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BC4A4" w14:textId="3AB5EEDF" w:rsidR="00F23A2F" w:rsidRDefault="00F23A2F" w:rsidP="001130CF">
      <w:pPr>
        <w:pStyle w:val="TOCHeading"/>
        <w:tabs>
          <w:tab w:val="left" w:pos="7710"/>
        </w:tabs>
        <w:spacing w:line="276" w:lineRule="auto"/>
        <w:contextualSpacing/>
      </w:pPr>
      <w:r>
        <w:t>Table of Contents</w:t>
      </w:r>
      <w:r w:rsidR="000C264E">
        <w:tab/>
      </w:r>
    </w:p>
    <w:p w14:paraId="3D833C4F" w14:textId="5AC81DCB" w:rsidR="00B23BE4" w:rsidRDefault="009F5C7F">
      <w:pPr>
        <w:pStyle w:val="TOC1"/>
        <w:rPr>
          <w:rFonts w:eastAsiaTheme="minorEastAsia" w:cstheme="minorBidi"/>
          <w:b w:val="0"/>
          <w:bCs w:val="0"/>
          <w:caps w:val="0"/>
          <w:noProof/>
          <w:kern w:val="2"/>
          <w:sz w:val="22"/>
          <w:szCs w:val="22"/>
          <w:lang w:eastAsia="en-GB"/>
          <w14:ligatures w14:val="standardContextual"/>
        </w:rPr>
      </w:pPr>
      <w:r>
        <w:fldChar w:fldCharType="begin"/>
      </w:r>
      <w:r>
        <w:instrText xml:space="preserve"> TOC \o "1-5" \h \z \u </w:instrText>
      </w:r>
      <w:r>
        <w:fldChar w:fldCharType="separate"/>
      </w:r>
      <w:hyperlink w:anchor="_Toc137461205" w:history="1">
        <w:r w:rsidR="00B23BE4" w:rsidRPr="009C6483">
          <w:rPr>
            <w:rStyle w:val="Hyperlink"/>
            <w:noProof/>
          </w:rPr>
          <w:t>Policy Context to The Requirement</w:t>
        </w:r>
        <w:r w:rsidR="00B23BE4">
          <w:rPr>
            <w:noProof/>
            <w:webHidden/>
          </w:rPr>
          <w:tab/>
        </w:r>
        <w:r w:rsidR="00B23BE4">
          <w:rPr>
            <w:noProof/>
            <w:webHidden/>
          </w:rPr>
          <w:fldChar w:fldCharType="begin"/>
        </w:r>
        <w:r w:rsidR="00B23BE4">
          <w:rPr>
            <w:noProof/>
            <w:webHidden/>
          </w:rPr>
          <w:instrText xml:space="preserve"> PAGEREF _Toc137461205 \h </w:instrText>
        </w:r>
        <w:r w:rsidR="00B23BE4">
          <w:rPr>
            <w:noProof/>
            <w:webHidden/>
          </w:rPr>
        </w:r>
        <w:r w:rsidR="00B23BE4">
          <w:rPr>
            <w:noProof/>
            <w:webHidden/>
          </w:rPr>
          <w:fldChar w:fldCharType="separate"/>
        </w:r>
        <w:r w:rsidR="00B23BE4">
          <w:rPr>
            <w:noProof/>
            <w:webHidden/>
          </w:rPr>
          <w:t>3</w:t>
        </w:r>
        <w:r w:rsidR="00B23BE4">
          <w:rPr>
            <w:noProof/>
            <w:webHidden/>
          </w:rPr>
          <w:fldChar w:fldCharType="end"/>
        </w:r>
      </w:hyperlink>
    </w:p>
    <w:p w14:paraId="6EAD812E" w14:textId="544E6E5D" w:rsidR="00B23BE4" w:rsidRDefault="00E2344A">
      <w:pPr>
        <w:pStyle w:val="TOC2"/>
        <w:rPr>
          <w:rFonts w:eastAsiaTheme="minorEastAsia" w:cstheme="minorBidi"/>
          <w:smallCaps w:val="0"/>
          <w:noProof/>
          <w:kern w:val="2"/>
          <w:sz w:val="22"/>
          <w:szCs w:val="22"/>
          <w:lang w:eastAsia="en-GB"/>
          <w14:ligatures w14:val="standardContextual"/>
        </w:rPr>
      </w:pPr>
      <w:hyperlink w:anchor="_Toc137461206" w:history="1">
        <w:r w:rsidR="00B23BE4" w:rsidRPr="009C6483">
          <w:rPr>
            <w:rStyle w:val="Hyperlink"/>
            <w:b/>
            <w:bCs/>
            <w:noProof/>
          </w:rPr>
          <w:t>HUG 2 evaluation</w:t>
        </w:r>
        <w:r w:rsidR="00B23BE4">
          <w:rPr>
            <w:noProof/>
            <w:webHidden/>
          </w:rPr>
          <w:tab/>
        </w:r>
        <w:r w:rsidR="00B23BE4">
          <w:rPr>
            <w:noProof/>
            <w:webHidden/>
          </w:rPr>
          <w:fldChar w:fldCharType="begin"/>
        </w:r>
        <w:r w:rsidR="00B23BE4">
          <w:rPr>
            <w:noProof/>
            <w:webHidden/>
          </w:rPr>
          <w:instrText xml:space="preserve"> PAGEREF _Toc137461206 \h </w:instrText>
        </w:r>
        <w:r w:rsidR="00B23BE4">
          <w:rPr>
            <w:noProof/>
            <w:webHidden/>
          </w:rPr>
        </w:r>
        <w:r w:rsidR="00B23BE4">
          <w:rPr>
            <w:noProof/>
            <w:webHidden/>
          </w:rPr>
          <w:fldChar w:fldCharType="separate"/>
        </w:r>
        <w:r w:rsidR="00B23BE4">
          <w:rPr>
            <w:noProof/>
            <w:webHidden/>
          </w:rPr>
          <w:t>3</w:t>
        </w:r>
        <w:r w:rsidR="00B23BE4">
          <w:rPr>
            <w:noProof/>
            <w:webHidden/>
          </w:rPr>
          <w:fldChar w:fldCharType="end"/>
        </w:r>
      </w:hyperlink>
    </w:p>
    <w:p w14:paraId="1141C3CA" w14:textId="15FF7B0E"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07" w:history="1">
        <w:r w:rsidR="00B23BE4" w:rsidRPr="009C6483">
          <w:rPr>
            <w:rStyle w:val="Hyperlink"/>
            <w:noProof/>
          </w:rPr>
          <w:t>Funding of upgrades for off the gas grid homes:</w:t>
        </w:r>
        <w:r w:rsidR="00B23BE4">
          <w:rPr>
            <w:noProof/>
            <w:webHidden/>
          </w:rPr>
          <w:tab/>
        </w:r>
        <w:r w:rsidR="00B23BE4">
          <w:rPr>
            <w:noProof/>
            <w:webHidden/>
          </w:rPr>
          <w:fldChar w:fldCharType="begin"/>
        </w:r>
        <w:r w:rsidR="00B23BE4">
          <w:rPr>
            <w:noProof/>
            <w:webHidden/>
          </w:rPr>
          <w:instrText xml:space="preserve"> PAGEREF _Toc137461207 \h </w:instrText>
        </w:r>
        <w:r w:rsidR="00B23BE4">
          <w:rPr>
            <w:noProof/>
            <w:webHidden/>
          </w:rPr>
        </w:r>
        <w:r w:rsidR="00B23BE4">
          <w:rPr>
            <w:noProof/>
            <w:webHidden/>
          </w:rPr>
          <w:fldChar w:fldCharType="separate"/>
        </w:r>
        <w:r w:rsidR="00B23BE4">
          <w:rPr>
            <w:noProof/>
            <w:webHidden/>
          </w:rPr>
          <w:t>3</w:t>
        </w:r>
        <w:r w:rsidR="00B23BE4">
          <w:rPr>
            <w:noProof/>
            <w:webHidden/>
          </w:rPr>
          <w:fldChar w:fldCharType="end"/>
        </w:r>
      </w:hyperlink>
    </w:p>
    <w:p w14:paraId="2300DC73" w14:textId="49B5BBA2" w:rsidR="00B23BE4" w:rsidRDefault="00E2344A">
      <w:pPr>
        <w:pStyle w:val="TOC2"/>
        <w:rPr>
          <w:rFonts w:eastAsiaTheme="minorEastAsia" w:cstheme="minorBidi"/>
          <w:smallCaps w:val="0"/>
          <w:noProof/>
          <w:kern w:val="2"/>
          <w:sz w:val="22"/>
          <w:szCs w:val="22"/>
          <w:lang w:eastAsia="en-GB"/>
          <w14:ligatures w14:val="standardContextual"/>
        </w:rPr>
      </w:pPr>
      <w:hyperlink w:anchor="_Toc137461208" w:history="1">
        <w:r w:rsidR="00B23BE4" w:rsidRPr="009C6483">
          <w:rPr>
            <w:rStyle w:val="Hyperlink"/>
            <w:b/>
            <w:bCs/>
            <w:noProof/>
          </w:rPr>
          <w:t>Delivery model evaluation</w:t>
        </w:r>
        <w:r w:rsidR="00B23BE4">
          <w:rPr>
            <w:noProof/>
            <w:webHidden/>
          </w:rPr>
          <w:tab/>
        </w:r>
        <w:r w:rsidR="00B23BE4">
          <w:rPr>
            <w:noProof/>
            <w:webHidden/>
          </w:rPr>
          <w:fldChar w:fldCharType="begin"/>
        </w:r>
        <w:r w:rsidR="00B23BE4">
          <w:rPr>
            <w:noProof/>
            <w:webHidden/>
          </w:rPr>
          <w:instrText xml:space="preserve"> PAGEREF _Toc137461208 \h </w:instrText>
        </w:r>
        <w:r w:rsidR="00B23BE4">
          <w:rPr>
            <w:noProof/>
            <w:webHidden/>
          </w:rPr>
        </w:r>
        <w:r w:rsidR="00B23BE4">
          <w:rPr>
            <w:noProof/>
            <w:webHidden/>
          </w:rPr>
          <w:fldChar w:fldCharType="separate"/>
        </w:r>
        <w:r w:rsidR="00B23BE4">
          <w:rPr>
            <w:noProof/>
            <w:webHidden/>
          </w:rPr>
          <w:t>4</w:t>
        </w:r>
        <w:r w:rsidR="00B23BE4">
          <w:rPr>
            <w:noProof/>
            <w:webHidden/>
          </w:rPr>
          <w:fldChar w:fldCharType="end"/>
        </w:r>
      </w:hyperlink>
    </w:p>
    <w:p w14:paraId="7315E6DD" w14:textId="4E1A243E" w:rsidR="00B23BE4" w:rsidRDefault="00E2344A">
      <w:pPr>
        <w:pStyle w:val="TOC1"/>
        <w:rPr>
          <w:rFonts w:eastAsiaTheme="minorEastAsia" w:cstheme="minorBidi"/>
          <w:b w:val="0"/>
          <w:bCs w:val="0"/>
          <w:caps w:val="0"/>
          <w:noProof/>
          <w:kern w:val="2"/>
          <w:sz w:val="22"/>
          <w:szCs w:val="22"/>
          <w:lang w:eastAsia="en-GB"/>
          <w14:ligatures w14:val="standardContextual"/>
        </w:rPr>
      </w:pPr>
      <w:hyperlink w:anchor="_Toc137461209" w:history="1">
        <w:r w:rsidR="00B23BE4" w:rsidRPr="009C6483">
          <w:rPr>
            <w:rStyle w:val="Hyperlink"/>
            <w:noProof/>
          </w:rPr>
          <w:t>HUG2: The requirement</w:t>
        </w:r>
        <w:r w:rsidR="00B23BE4">
          <w:rPr>
            <w:noProof/>
            <w:webHidden/>
          </w:rPr>
          <w:tab/>
        </w:r>
        <w:r w:rsidR="00B23BE4">
          <w:rPr>
            <w:noProof/>
            <w:webHidden/>
          </w:rPr>
          <w:fldChar w:fldCharType="begin"/>
        </w:r>
        <w:r w:rsidR="00B23BE4">
          <w:rPr>
            <w:noProof/>
            <w:webHidden/>
          </w:rPr>
          <w:instrText xml:space="preserve"> PAGEREF _Toc137461209 \h </w:instrText>
        </w:r>
        <w:r w:rsidR="00B23BE4">
          <w:rPr>
            <w:noProof/>
            <w:webHidden/>
          </w:rPr>
        </w:r>
        <w:r w:rsidR="00B23BE4">
          <w:rPr>
            <w:noProof/>
            <w:webHidden/>
          </w:rPr>
          <w:fldChar w:fldCharType="separate"/>
        </w:r>
        <w:r w:rsidR="00B23BE4">
          <w:rPr>
            <w:noProof/>
            <w:webHidden/>
          </w:rPr>
          <w:t>5</w:t>
        </w:r>
        <w:r w:rsidR="00B23BE4">
          <w:rPr>
            <w:noProof/>
            <w:webHidden/>
          </w:rPr>
          <w:fldChar w:fldCharType="end"/>
        </w:r>
      </w:hyperlink>
    </w:p>
    <w:p w14:paraId="2A46AA3E" w14:textId="760A8BCD" w:rsidR="00B23BE4" w:rsidRDefault="00E2344A">
      <w:pPr>
        <w:pStyle w:val="TOC2"/>
        <w:rPr>
          <w:rFonts w:eastAsiaTheme="minorEastAsia" w:cstheme="minorBidi"/>
          <w:smallCaps w:val="0"/>
          <w:noProof/>
          <w:kern w:val="2"/>
          <w:sz w:val="22"/>
          <w:szCs w:val="22"/>
          <w:lang w:eastAsia="en-GB"/>
          <w14:ligatures w14:val="standardContextual"/>
        </w:rPr>
      </w:pPr>
      <w:hyperlink w:anchor="_Toc137461210" w:history="1">
        <w:r w:rsidR="00B23BE4" w:rsidRPr="009C6483">
          <w:rPr>
            <w:rStyle w:val="Hyperlink"/>
            <w:b/>
            <w:noProof/>
          </w:rPr>
          <w:t>Aims &amp; Objectives</w:t>
        </w:r>
        <w:r w:rsidR="00B23BE4">
          <w:rPr>
            <w:noProof/>
            <w:webHidden/>
          </w:rPr>
          <w:tab/>
        </w:r>
        <w:r w:rsidR="00B23BE4">
          <w:rPr>
            <w:noProof/>
            <w:webHidden/>
          </w:rPr>
          <w:fldChar w:fldCharType="begin"/>
        </w:r>
        <w:r w:rsidR="00B23BE4">
          <w:rPr>
            <w:noProof/>
            <w:webHidden/>
          </w:rPr>
          <w:instrText xml:space="preserve"> PAGEREF _Toc137461210 \h </w:instrText>
        </w:r>
        <w:r w:rsidR="00B23BE4">
          <w:rPr>
            <w:noProof/>
            <w:webHidden/>
          </w:rPr>
        </w:r>
        <w:r w:rsidR="00B23BE4">
          <w:rPr>
            <w:noProof/>
            <w:webHidden/>
          </w:rPr>
          <w:fldChar w:fldCharType="separate"/>
        </w:r>
        <w:r w:rsidR="00B23BE4">
          <w:rPr>
            <w:noProof/>
            <w:webHidden/>
          </w:rPr>
          <w:t>5</w:t>
        </w:r>
        <w:r w:rsidR="00B23BE4">
          <w:rPr>
            <w:noProof/>
            <w:webHidden/>
          </w:rPr>
          <w:fldChar w:fldCharType="end"/>
        </w:r>
      </w:hyperlink>
    </w:p>
    <w:p w14:paraId="73FDCD09" w14:textId="20B93FEF" w:rsidR="00B23BE4" w:rsidRDefault="00E2344A">
      <w:pPr>
        <w:pStyle w:val="TOC2"/>
        <w:rPr>
          <w:rFonts w:eastAsiaTheme="minorEastAsia" w:cstheme="minorBidi"/>
          <w:smallCaps w:val="0"/>
          <w:noProof/>
          <w:kern w:val="2"/>
          <w:sz w:val="22"/>
          <w:szCs w:val="22"/>
          <w:lang w:eastAsia="en-GB"/>
          <w14:ligatures w14:val="standardContextual"/>
        </w:rPr>
      </w:pPr>
      <w:hyperlink w:anchor="_Toc137461211" w:history="1">
        <w:r w:rsidR="00B23BE4" w:rsidRPr="009C6483">
          <w:rPr>
            <w:rStyle w:val="Hyperlink"/>
            <w:b/>
            <w:noProof/>
          </w:rPr>
          <w:t>HUG 2 Process Evaluation</w:t>
        </w:r>
        <w:r w:rsidR="00B23BE4">
          <w:rPr>
            <w:noProof/>
            <w:webHidden/>
          </w:rPr>
          <w:tab/>
        </w:r>
        <w:r w:rsidR="00B23BE4">
          <w:rPr>
            <w:noProof/>
            <w:webHidden/>
          </w:rPr>
          <w:fldChar w:fldCharType="begin"/>
        </w:r>
        <w:r w:rsidR="00B23BE4">
          <w:rPr>
            <w:noProof/>
            <w:webHidden/>
          </w:rPr>
          <w:instrText xml:space="preserve"> PAGEREF _Toc137461211 \h </w:instrText>
        </w:r>
        <w:r w:rsidR="00B23BE4">
          <w:rPr>
            <w:noProof/>
            <w:webHidden/>
          </w:rPr>
        </w:r>
        <w:r w:rsidR="00B23BE4">
          <w:rPr>
            <w:noProof/>
            <w:webHidden/>
          </w:rPr>
          <w:fldChar w:fldCharType="separate"/>
        </w:r>
        <w:r w:rsidR="00B23BE4">
          <w:rPr>
            <w:noProof/>
            <w:webHidden/>
          </w:rPr>
          <w:t>5</w:t>
        </w:r>
        <w:r w:rsidR="00B23BE4">
          <w:rPr>
            <w:noProof/>
            <w:webHidden/>
          </w:rPr>
          <w:fldChar w:fldCharType="end"/>
        </w:r>
      </w:hyperlink>
    </w:p>
    <w:p w14:paraId="6AAFBB2B" w14:textId="70743DC0" w:rsidR="00B23BE4" w:rsidRDefault="00E2344A">
      <w:pPr>
        <w:pStyle w:val="TOC2"/>
        <w:rPr>
          <w:rFonts w:eastAsiaTheme="minorEastAsia" w:cstheme="minorBidi"/>
          <w:smallCaps w:val="0"/>
          <w:noProof/>
          <w:kern w:val="2"/>
          <w:sz w:val="22"/>
          <w:szCs w:val="22"/>
          <w:lang w:eastAsia="en-GB"/>
          <w14:ligatures w14:val="standardContextual"/>
        </w:rPr>
      </w:pPr>
      <w:hyperlink w:anchor="_Toc137461212" w:history="1">
        <w:r w:rsidR="00B23BE4" w:rsidRPr="009C6483">
          <w:rPr>
            <w:rStyle w:val="Hyperlink"/>
            <w:b/>
            <w:noProof/>
          </w:rPr>
          <w:t>HUG 2 Impact Evaluation</w:t>
        </w:r>
        <w:r w:rsidR="00B23BE4">
          <w:rPr>
            <w:noProof/>
            <w:webHidden/>
          </w:rPr>
          <w:tab/>
        </w:r>
        <w:r w:rsidR="00B23BE4">
          <w:rPr>
            <w:noProof/>
            <w:webHidden/>
          </w:rPr>
          <w:fldChar w:fldCharType="begin"/>
        </w:r>
        <w:r w:rsidR="00B23BE4">
          <w:rPr>
            <w:noProof/>
            <w:webHidden/>
          </w:rPr>
          <w:instrText xml:space="preserve"> PAGEREF _Toc137461212 \h </w:instrText>
        </w:r>
        <w:r w:rsidR="00B23BE4">
          <w:rPr>
            <w:noProof/>
            <w:webHidden/>
          </w:rPr>
        </w:r>
        <w:r w:rsidR="00B23BE4">
          <w:rPr>
            <w:noProof/>
            <w:webHidden/>
          </w:rPr>
          <w:fldChar w:fldCharType="separate"/>
        </w:r>
        <w:r w:rsidR="00B23BE4">
          <w:rPr>
            <w:noProof/>
            <w:webHidden/>
          </w:rPr>
          <w:t>6</w:t>
        </w:r>
        <w:r w:rsidR="00B23BE4">
          <w:rPr>
            <w:noProof/>
            <w:webHidden/>
          </w:rPr>
          <w:fldChar w:fldCharType="end"/>
        </w:r>
      </w:hyperlink>
    </w:p>
    <w:p w14:paraId="72AC45D9" w14:textId="74AC7F29" w:rsidR="00B23BE4" w:rsidRDefault="00E2344A">
      <w:pPr>
        <w:pStyle w:val="TOC2"/>
        <w:rPr>
          <w:rFonts w:eastAsiaTheme="minorEastAsia" w:cstheme="minorBidi"/>
          <w:smallCaps w:val="0"/>
          <w:noProof/>
          <w:kern w:val="2"/>
          <w:sz w:val="22"/>
          <w:szCs w:val="22"/>
          <w:lang w:eastAsia="en-GB"/>
          <w14:ligatures w14:val="standardContextual"/>
        </w:rPr>
      </w:pPr>
      <w:hyperlink w:anchor="_Toc137461213" w:history="1">
        <w:r w:rsidR="00B23BE4" w:rsidRPr="009C6483">
          <w:rPr>
            <w:rStyle w:val="Hyperlink"/>
            <w:noProof/>
          </w:rPr>
          <w:t>HUG 2  Support for internal Cost Benefit Analysis</w:t>
        </w:r>
        <w:r w:rsidR="00B23BE4">
          <w:rPr>
            <w:noProof/>
            <w:webHidden/>
          </w:rPr>
          <w:tab/>
        </w:r>
        <w:r w:rsidR="00B23BE4">
          <w:rPr>
            <w:noProof/>
            <w:webHidden/>
          </w:rPr>
          <w:fldChar w:fldCharType="begin"/>
        </w:r>
        <w:r w:rsidR="00B23BE4">
          <w:rPr>
            <w:noProof/>
            <w:webHidden/>
          </w:rPr>
          <w:instrText xml:space="preserve"> PAGEREF _Toc137461213 \h </w:instrText>
        </w:r>
        <w:r w:rsidR="00B23BE4">
          <w:rPr>
            <w:noProof/>
            <w:webHidden/>
          </w:rPr>
        </w:r>
        <w:r w:rsidR="00B23BE4">
          <w:rPr>
            <w:noProof/>
            <w:webHidden/>
          </w:rPr>
          <w:fldChar w:fldCharType="separate"/>
        </w:r>
        <w:r w:rsidR="00B23BE4">
          <w:rPr>
            <w:noProof/>
            <w:webHidden/>
          </w:rPr>
          <w:t>6</w:t>
        </w:r>
        <w:r w:rsidR="00B23BE4">
          <w:rPr>
            <w:noProof/>
            <w:webHidden/>
          </w:rPr>
          <w:fldChar w:fldCharType="end"/>
        </w:r>
      </w:hyperlink>
    </w:p>
    <w:p w14:paraId="56007EE1" w14:textId="36713546" w:rsidR="00B23BE4" w:rsidRDefault="00E2344A">
      <w:pPr>
        <w:pStyle w:val="TOC1"/>
        <w:rPr>
          <w:rFonts w:eastAsiaTheme="minorEastAsia" w:cstheme="minorBidi"/>
          <w:b w:val="0"/>
          <w:bCs w:val="0"/>
          <w:caps w:val="0"/>
          <w:noProof/>
          <w:kern w:val="2"/>
          <w:sz w:val="22"/>
          <w:szCs w:val="22"/>
          <w:lang w:eastAsia="en-GB"/>
          <w14:ligatures w14:val="standardContextual"/>
        </w:rPr>
      </w:pPr>
      <w:hyperlink w:anchor="_Toc137461214" w:history="1">
        <w:r w:rsidR="00B23BE4" w:rsidRPr="009C6483">
          <w:rPr>
            <w:rStyle w:val="Hyperlink"/>
            <w:noProof/>
          </w:rPr>
          <w:t>HUG 2: The Method</w:t>
        </w:r>
        <w:r w:rsidR="00B23BE4">
          <w:rPr>
            <w:noProof/>
            <w:webHidden/>
          </w:rPr>
          <w:tab/>
        </w:r>
        <w:r w:rsidR="00B23BE4">
          <w:rPr>
            <w:noProof/>
            <w:webHidden/>
          </w:rPr>
          <w:fldChar w:fldCharType="begin"/>
        </w:r>
        <w:r w:rsidR="00B23BE4">
          <w:rPr>
            <w:noProof/>
            <w:webHidden/>
          </w:rPr>
          <w:instrText xml:space="preserve"> PAGEREF _Toc137461214 \h </w:instrText>
        </w:r>
        <w:r w:rsidR="00B23BE4">
          <w:rPr>
            <w:noProof/>
            <w:webHidden/>
          </w:rPr>
        </w:r>
        <w:r w:rsidR="00B23BE4">
          <w:rPr>
            <w:noProof/>
            <w:webHidden/>
          </w:rPr>
          <w:fldChar w:fldCharType="separate"/>
        </w:r>
        <w:r w:rsidR="00B23BE4">
          <w:rPr>
            <w:noProof/>
            <w:webHidden/>
          </w:rPr>
          <w:t>8</w:t>
        </w:r>
        <w:r w:rsidR="00B23BE4">
          <w:rPr>
            <w:noProof/>
            <w:webHidden/>
          </w:rPr>
          <w:fldChar w:fldCharType="end"/>
        </w:r>
      </w:hyperlink>
    </w:p>
    <w:p w14:paraId="6C10710D" w14:textId="2247568C" w:rsidR="00B23BE4" w:rsidRDefault="00E2344A">
      <w:pPr>
        <w:pStyle w:val="TOC2"/>
        <w:rPr>
          <w:rFonts w:eastAsiaTheme="minorEastAsia" w:cstheme="minorBidi"/>
          <w:smallCaps w:val="0"/>
          <w:noProof/>
          <w:kern w:val="2"/>
          <w:sz w:val="22"/>
          <w:szCs w:val="22"/>
          <w:lang w:eastAsia="en-GB"/>
          <w14:ligatures w14:val="standardContextual"/>
        </w:rPr>
      </w:pPr>
      <w:hyperlink w:anchor="_Toc137461215" w:history="1">
        <w:r w:rsidR="00B23BE4" w:rsidRPr="009C6483">
          <w:rPr>
            <w:rStyle w:val="Hyperlink"/>
            <w:b/>
            <w:noProof/>
          </w:rPr>
          <w:t>Data collection</w:t>
        </w:r>
        <w:r w:rsidR="00B23BE4">
          <w:rPr>
            <w:noProof/>
            <w:webHidden/>
          </w:rPr>
          <w:tab/>
        </w:r>
        <w:r w:rsidR="00B23BE4">
          <w:rPr>
            <w:noProof/>
            <w:webHidden/>
          </w:rPr>
          <w:fldChar w:fldCharType="begin"/>
        </w:r>
        <w:r w:rsidR="00B23BE4">
          <w:rPr>
            <w:noProof/>
            <w:webHidden/>
          </w:rPr>
          <w:instrText xml:space="preserve"> PAGEREF _Toc137461215 \h </w:instrText>
        </w:r>
        <w:r w:rsidR="00B23BE4">
          <w:rPr>
            <w:noProof/>
            <w:webHidden/>
          </w:rPr>
        </w:r>
        <w:r w:rsidR="00B23BE4">
          <w:rPr>
            <w:noProof/>
            <w:webHidden/>
          </w:rPr>
          <w:fldChar w:fldCharType="separate"/>
        </w:r>
        <w:r w:rsidR="00B23BE4">
          <w:rPr>
            <w:noProof/>
            <w:webHidden/>
          </w:rPr>
          <w:t>8</w:t>
        </w:r>
        <w:r w:rsidR="00B23BE4">
          <w:rPr>
            <w:noProof/>
            <w:webHidden/>
          </w:rPr>
          <w:fldChar w:fldCharType="end"/>
        </w:r>
      </w:hyperlink>
    </w:p>
    <w:p w14:paraId="4DCDEE77" w14:textId="1AB981DE" w:rsidR="00B23BE4" w:rsidRDefault="00E2344A">
      <w:pPr>
        <w:pStyle w:val="TOC2"/>
        <w:rPr>
          <w:rFonts w:eastAsiaTheme="minorEastAsia" w:cstheme="minorBidi"/>
          <w:smallCaps w:val="0"/>
          <w:noProof/>
          <w:kern w:val="2"/>
          <w:sz w:val="22"/>
          <w:szCs w:val="22"/>
          <w:lang w:eastAsia="en-GB"/>
          <w14:ligatures w14:val="standardContextual"/>
        </w:rPr>
      </w:pPr>
      <w:hyperlink w:anchor="_Toc137461216" w:history="1">
        <w:r w:rsidR="00B23BE4" w:rsidRPr="009C6483">
          <w:rPr>
            <w:rStyle w:val="Hyperlink"/>
            <w:b/>
            <w:noProof/>
          </w:rPr>
          <w:t>HUG 2 Process evaluation</w:t>
        </w:r>
        <w:r w:rsidR="00B23BE4">
          <w:rPr>
            <w:noProof/>
            <w:webHidden/>
          </w:rPr>
          <w:tab/>
        </w:r>
        <w:r w:rsidR="00B23BE4">
          <w:rPr>
            <w:noProof/>
            <w:webHidden/>
          </w:rPr>
          <w:fldChar w:fldCharType="begin"/>
        </w:r>
        <w:r w:rsidR="00B23BE4">
          <w:rPr>
            <w:noProof/>
            <w:webHidden/>
          </w:rPr>
          <w:instrText xml:space="preserve"> PAGEREF _Toc137461216 \h </w:instrText>
        </w:r>
        <w:r w:rsidR="00B23BE4">
          <w:rPr>
            <w:noProof/>
            <w:webHidden/>
          </w:rPr>
        </w:r>
        <w:r w:rsidR="00B23BE4">
          <w:rPr>
            <w:noProof/>
            <w:webHidden/>
          </w:rPr>
          <w:fldChar w:fldCharType="separate"/>
        </w:r>
        <w:r w:rsidR="00B23BE4">
          <w:rPr>
            <w:noProof/>
            <w:webHidden/>
          </w:rPr>
          <w:t>10</w:t>
        </w:r>
        <w:r w:rsidR="00B23BE4">
          <w:rPr>
            <w:noProof/>
            <w:webHidden/>
          </w:rPr>
          <w:fldChar w:fldCharType="end"/>
        </w:r>
      </w:hyperlink>
    </w:p>
    <w:p w14:paraId="7042370D" w14:textId="0C40933B" w:rsidR="00B23BE4" w:rsidRDefault="00E2344A">
      <w:pPr>
        <w:pStyle w:val="TOC2"/>
        <w:rPr>
          <w:rFonts w:eastAsiaTheme="minorEastAsia" w:cstheme="minorBidi"/>
          <w:smallCaps w:val="0"/>
          <w:noProof/>
          <w:kern w:val="2"/>
          <w:sz w:val="22"/>
          <w:szCs w:val="22"/>
          <w:lang w:eastAsia="en-GB"/>
          <w14:ligatures w14:val="standardContextual"/>
        </w:rPr>
      </w:pPr>
      <w:hyperlink w:anchor="_Toc137461217" w:history="1">
        <w:r w:rsidR="00B23BE4" w:rsidRPr="009C6483">
          <w:rPr>
            <w:rStyle w:val="Hyperlink"/>
            <w:b/>
            <w:noProof/>
          </w:rPr>
          <w:t>HUG 2 Impact Evaluation</w:t>
        </w:r>
        <w:r w:rsidR="00B23BE4">
          <w:rPr>
            <w:noProof/>
            <w:webHidden/>
          </w:rPr>
          <w:tab/>
        </w:r>
        <w:r w:rsidR="00B23BE4">
          <w:rPr>
            <w:noProof/>
            <w:webHidden/>
          </w:rPr>
          <w:fldChar w:fldCharType="begin"/>
        </w:r>
        <w:r w:rsidR="00B23BE4">
          <w:rPr>
            <w:noProof/>
            <w:webHidden/>
          </w:rPr>
          <w:instrText xml:space="preserve"> PAGEREF _Toc137461217 \h </w:instrText>
        </w:r>
        <w:r w:rsidR="00B23BE4">
          <w:rPr>
            <w:noProof/>
            <w:webHidden/>
          </w:rPr>
        </w:r>
        <w:r w:rsidR="00B23BE4">
          <w:rPr>
            <w:noProof/>
            <w:webHidden/>
          </w:rPr>
          <w:fldChar w:fldCharType="separate"/>
        </w:r>
        <w:r w:rsidR="00B23BE4">
          <w:rPr>
            <w:noProof/>
            <w:webHidden/>
          </w:rPr>
          <w:t>11</w:t>
        </w:r>
        <w:r w:rsidR="00B23BE4">
          <w:rPr>
            <w:noProof/>
            <w:webHidden/>
          </w:rPr>
          <w:fldChar w:fldCharType="end"/>
        </w:r>
      </w:hyperlink>
    </w:p>
    <w:p w14:paraId="3746D62C" w14:textId="2C8C8FC2"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18" w:history="1">
        <w:r w:rsidR="00B23BE4" w:rsidRPr="009C6483">
          <w:rPr>
            <w:rStyle w:val="Hyperlink"/>
            <w:noProof/>
          </w:rPr>
          <w:t>(i-iii) Reduced energy consumption, Bill savings, Associated carbon savings (counterfactual only)</w:t>
        </w:r>
        <w:r w:rsidR="00B23BE4">
          <w:rPr>
            <w:noProof/>
            <w:webHidden/>
          </w:rPr>
          <w:tab/>
        </w:r>
        <w:r w:rsidR="00B23BE4">
          <w:rPr>
            <w:noProof/>
            <w:webHidden/>
          </w:rPr>
          <w:fldChar w:fldCharType="begin"/>
        </w:r>
        <w:r w:rsidR="00B23BE4">
          <w:rPr>
            <w:noProof/>
            <w:webHidden/>
          </w:rPr>
          <w:instrText xml:space="preserve"> PAGEREF _Toc137461218 \h </w:instrText>
        </w:r>
        <w:r w:rsidR="00B23BE4">
          <w:rPr>
            <w:noProof/>
            <w:webHidden/>
          </w:rPr>
        </w:r>
        <w:r w:rsidR="00B23BE4">
          <w:rPr>
            <w:noProof/>
            <w:webHidden/>
          </w:rPr>
          <w:fldChar w:fldCharType="separate"/>
        </w:r>
        <w:r w:rsidR="00B23BE4">
          <w:rPr>
            <w:noProof/>
            <w:webHidden/>
          </w:rPr>
          <w:t>12</w:t>
        </w:r>
        <w:r w:rsidR="00B23BE4">
          <w:rPr>
            <w:noProof/>
            <w:webHidden/>
          </w:rPr>
          <w:fldChar w:fldCharType="end"/>
        </w:r>
      </w:hyperlink>
    </w:p>
    <w:p w14:paraId="339337EB" w14:textId="632D111A"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19" w:history="1">
        <w:r w:rsidR="00B23BE4" w:rsidRPr="009C6483">
          <w:rPr>
            <w:rStyle w:val="Hyperlink"/>
            <w:noProof/>
          </w:rPr>
          <w:t>(iv) Reduced Fuel Poverty for households (QE if possible, else descriptive)</w:t>
        </w:r>
        <w:r w:rsidR="00B23BE4">
          <w:rPr>
            <w:noProof/>
            <w:webHidden/>
          </w:rPr>
          <w:tab/>
        </w:r>
        <w:r w:rsidR="00B23BE4">
          <w:rPr>
            <w:noProof/>
            <w:webHidden/>
          </w:rPr>
          <w:fldChar w:fldCharType="begin"/>
        </w:r>
        <w:r w:rsidR="00B23BE4">
          <w:rPr>
            <w:noProof/>
            <w:webHidden/>
          </w:rPr>
          <w:instrText xml:space="preserve"> PAGEREF _Toc137461219 \h </w:instrText>
        </w:r>
        <w:r w:rsidR="00B23BE4">
          <w:rPr>
            <w:noProof/>
            <w:webHidden/>
          </w:rPr>
        </w:r>
        <w:r w:rsidR="00B23BE4">
          <w:rPr>
            <w:noProof/>
            <w:webHidden/>
          </w:rPr>
          <w:fldChar w:fldCharType="separate"/>
        </w:r>
        <w:r w:rsidR="00B23BE4">
          <w:rPr>
            <w:noProof/>
            <w:webHidden/>
          </w:rPr>
          <w:t>13</w:t>
        </w:r>
        <w:r w:rsidR="00B23BE4">
          <w:rPr>
            <w:noProof/>
            <w:webHidden/>
          </w:rPr>
          <w:fldChar w:fldCharType="end"/>
        </w:r>
      </w:hyperlink>
    </w:p>
    <w:p w14:paraId="31D4F55C" w14:textId="4AFF155C"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20" w:history="1">
        <w:r w:rsidR="00B23BE4" w:rsidRPr="009C6483">
          <w:rPr>
            <w:rStyle w:val="Hyperlink"/>
            <w:noProof/>
          </w:rPr>
          <w:t>(v) Improved physical and mental health for households (QE if possible, else TB)</w:t>
        </w:r>
        <w:r w:rsidR="00B23BE4">
          <w:rPr>
            <w:noProof/>
            <w:webHidden/>
          </w:rPr>
          <w:tab/>
        </w:r>
        <w:r w:rsidR="00B23BE4">
          <w:rPr>
            <w:noProof/>
            <w:webHidden/>
          </w:rPr>
          <w:fldChar w:fldCharType="begin"/>
        </w:r>
        <w:r w:rsidR="00B23BE4">
          <w:rPr>
            <w:noProof/>
            <w:webHidden/>
          </w:rPr>
          <w:instrText xml:space="preserve"> PAGEREF _Toc137461220 \h </w:instrText>
        </w:r>
        <w:r w:rsidR="00B23BE4">
          <w:rPr>
            <w:noProof/>
            <w:webHidden/>
          </w:rPr>
        </w:r>
        <w:r w:rsidR="00B23BE4">
          <w:rPr>
            <w:noProof/>
            <w:webHidden/>
          </w:rPr>
          <w:fldChar w:fldCharType="separate"/>
        </w:r>
        <w:r w:rsidR="00B23BE4">
          <w:rPr>
            <w:noProof/>
            <w:webHidden/>
          </w:rPr>
          <w:t>14</w:t>
        </w:r>
        <w:r w:rsidR="00B23BE4">
          <w:rPr>
            <w:noProof/>
            <w:webHidden/>
          </w:rPr>
          <w:fldChar w:fldCharType="end"/>
        </w:r>
      </w:hyperlink>
    </w:p>
    <w:p w14:paraId="51D58CBC" w14:textId="4161BE37"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21" w:history="1">
        <w:r w:rsidR="00B23BE4" w:rsidRPr="009C6483">
          <w:rPr>
            <w:rStyle w:val="Hyperlink"/>
            <w:noProof/>
          </w:rPr>
          <w:t>(vi) Growth of the domestic energy efficiency retrofit market (TB, else QE if possible)</w:t>
        </w:r>
        <w:r w:rsidR="00B23BE4">
          <w:rPr>
            <w:noProof/>
            <w:webHidden/>
          </w:rPr>
          <w:tab/>
        </w:r>
        <w:r w:rsidR="00B23BE4">
          <w:rPr>
            <w:noProof/>
            <w:webHidden/>
          </w:rPr>
          <w:fldChar w:fldCharType="begin"/>
        </w:r>
        <w:r w:rsidR="00B23BE4">
          <w:rPr>
            <w:noProof/>
            <w:webHidden/>
          </w:rPr>
          <w:instrText xml:space="preserve"> PAGEREF _Toc137461221 \h </w:instrText>
        </w:r>
        <w:r w:rsidR="00B23BE4">
          <w:rPr>
            <w:noProof/>
            <w:webHidden/>
          </w:rPr>
        </w:r>
        <w:r w:rsidR="00B23BE4">
          <w:rPr>
            <w:noProof/>
            <w:webHidden/>
          </w:rPr>
          <w:fldChar w:fldCharType="separate"/>
        </w:r>
        <w:r w:rsidR="00B23BE4">
          <w:rPr>
            <w:noProof/>
            <w:webHidden/>
          </w:rPr>
          <w:t>14</w:t>
        </w:r>
        <w:r w:rsidR="00B23BE4">
          <w:rPr>
            <w:noProof/>
            <w:webHidden/>
          </w:rPr>
          <w:fldChar w:fldCharType="end"/>
        </w:r>
      </w:hyperlink>
    </w:p>
    <w:p w14:paraId="0884D8A0" w14:textId="04018C63"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22" w:history="1">
        <w:r w:rsidR="00B23BE4" w:rsidRPr="009C6483">
          <w:rPr>
            <w:rStyle w:val="Hyperlink"/>
            <w:b/>
            <w:noProof/>
          </w:rPr>
          <w:t>Support for internal Cost Benefit Analysis</w:t>
        </w:r>
        <w:r w:rsidR="00B23BE4">
          <w:rPr>
            <w:noProof/>
            <w:webHidden/>
          </w:rPr>
          <w:tab/>
        </w:r>
        <w:r w:rsidR="00B23BE4">
          <w:rPr>
            <w:noProof/>
            <w:webHidden/>
          </w:rPr>
          <w:fldChar w:fldCharType="begin"/>
        </w:r>
        <w:r w:rsidR="00B23BE4">
          <w:rPr>
            <w:noProof/>
            <w:webHidden/>
          </w:rPr>
          <w:instrText xml:space="preserve"> PAGEREF _Toc137461222 \h </w:instrText>
        </w:r>
        <w:r w:rsidR="00B23BE4">
          <w:rPr>
            <w:noProof/>
            <w:webHidden/>
          </w:rPr>
        </w:r>
        <w:r w:rsidR="00B23BE4">
          <w:rPr>
            <w:noProof/>
            <w:webHidden/>
          </w:rPr>
          <w:fldChar w:fldCharType="separate"/>
        </w:r>
        <w:r w:rsidR="00B23BE4">
          <w:rPr>
            <w:noProof/>
            <w:webHidden/>
          </w:rPr>
          <w:t>16</w:t>
        </w:r>
        <w:r w:rsidR="00B23BE4">
          <w:rPr>
            <w:noProof/>
            <w:webHidden/>
          </w:rPr>
          <w:fldChar w:fldCharType="end"/>
        </w:r>
      </w:hyperlink>
    </w:p>
    <w:p w14:paraId="6B771ACF" w14:textId="43033CAD" w:rsidR="00B23BE4" w:rsidRDefault="00E2344A">
      <w:pPr>
        <w:pStyle w:val="TOC2"/>
        <w:rPr>
          <w:rFonts w:eastAsiaTheme="minorEastAsia" w:cstheme="minorBidi"/>
          <w:smallCaps w:val="0"/>
          <w:noProof/>
          <w:kern w:val="2"/>
          <w:sz w:val="22"/>
          <w:szCs w:val="22"/>
          <w:lang w:eastAsia="en-GB"/>
          <w14:ligatures w14:val="standardContextual"/>
        </w:rPr>
      </w:pPr>
      <w:hyperlink w:anchor="_Toc137461223" w:history="1">
        <w:r w:rsidR="00B23BE4" w:rsidRPr="009C6483">
          <w:rPr>
            <w:rStyle w:val="Hyperlink"/>
            <w:b/>
            <w:noProof/>
          </w:rPr>
          <w:t>Workstreams</w:t>
        </w:r>
        <w:r w:rsidR="00B23BE4">
          <w:rPr>
            <w:noProof/>
            <w:webHidden/>
          </w:rPr>
          <w:tab/>
        </w:r>
        <w:r w:rsidR="00B23BE4">
          <w:rPr>
            <w:noProof/>
            <w:webHidden/>
          </w:rPr>
          <w:fldChar w:fldCharType="begin"/>
        </w:r>
        <w:r w:rsidR="00B23BE4">
          <w:rPr>
            <w:noProof/>
            <w:webHidden/>
          </w:rPr>
          <w:instrText xml:space="preserve"> PAGEREF _Toc137461223 \h </w:instrText>
        </w:r>
        <w:r w:rsidR="00B23BE4">
          <w:rPr>
            <w:noProof/>
            <w:webHidden/>
          </w:rPr>
        </w:r>
        <w:r w:rsidR="00B23BE4">
          <w:rPr>
            <w:noProof/>
            <w:webHidden/>
          </w:rPr>
          <w:fldChar w:fldCharType="separate"/>
        </w:r>
        <w:r w:rsidR="00B23BE4">
          <w:rPr>
            <w:noProof/>
            <w:webHidden/>
          </w:rPr>
          <w:t>16</w:t>
        </w:r>
        <w:r w:rsidR="00B23BE4">
          <w:rPr>
            <w:noProof/>
            <w:webHidden/>
          </w:rPr>
          <w:fldChar w:fldCharType="end"/>
        </w:r>
      </w:hyperlink>
    </w:p>
    <w:p w14:paraId="534C693D" w14:textId="66779D68"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24" w:history="1">
        <w:r w:rsidR="00B23BE4" w:rsidRPr="009C6483">
          <w:rPr>
            <w:rStyle w:val="Hyperlink"/>
            <w:noProof/>
          </w:rPr>
          <w:t>Workstream 1: Impact evaluation scoping exercise</w:t>
        </w:r>
        <w:r w:rsidR="00B23BE4">
          <w:rPr>
            <w:noProof/>
            <w:webHidden/>
          </w:rPr>
          <w:tab/>
        </w:r>
        <w:r w:rsidR="00B23BE4">
          <w:rPr>
            <w:noProof/>
            <w:webHidden/>
          </w:rPr>
          <w:fldChar w:fldCharType="begin"/>
        </w:r>
        <w:r w:rsidR="00B23BE4">
          <w:rPr>
            <w:noProof/>
            <w:webHidden/>
          </w:rPr>
          <w:instrText xml:space="preserve"> PAGEREF _Toc137461224 \h </w:instrText>
        </w:r>
        <w:r w:rsidR="00B23BE4">
          <w:rPr>
            <w:noProof/>
            <w:webHidden/>
          </w:rPr>
        </w:r>
        <w:r w:rsidR="00B23BE4">
          <w:rPr>
            <w:noProof/>
            <w:webHidden/>
          </w:rPr>
          <w:fldChar w:fldCharType="separate"/>
        </w:r>
        <w:r w:rsidR="00B23BE4">
          <w:rPr>
            <w:noProof/>
            <w:webHidden/>
          </w:rPr>
          <w:t>16</w:t>
        </w:r>
        <w:r w:rsidR="00B23BE4">
          <w:rPr>
            <w:noProof/>
            <w:webHidden/>
          </w:rPr>
          <w:fldChar w:fldCharType="end"/>
        </w:r>
      </w:hyperlink>
    </w:p>
    <w:p w14:paraId="356E34AF" w14:textId="4818B749"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25" w:history="1">
        <w:r w:rsidR="00B23BE4" w:rsidRPr="009C6483">
          <w:rPr>
            <w:rStyle w:val="Hyperlink"/>
            <w:noProof/>
          </w:rPr>
          <w:t>Workstreams 2-11: Primary Research</w:t>
        </w:r>
        <w:r w:rsidR="00B23BE4">
          <w:rPr>
            <w:noProof/>
            <w:webHidden/>
          </w:rPr>
          <w:tab/>
        </w:r>
        <w:r w:rsidR="00B23BE4">
          <w:rPr>
            <w:noProof/>
            <w:webHidden/>
          </w:rPr>
          <w:fldChar w:fldCharType="begin"/>
        </w:r>
        <w:r w:rsidR="00B23BE4">
          <w:rPr>
            <w:noProof/>
            <w:webHidden/>
          </w:rPr>
          <w:instrText xml:space="preserve"> PAGEREF _Toc137461225 \h </w:instrText>
        </w:r>
        <w:r w:rsidR="00B23BE4">
          <w:rPr>
            <w:noProof/>
            <w:webHidden/>
          </w:rPr>
        </w:r>
        <w:r w:rsidR="00B23BE4">
          <w:rPr>
            <w:noProof/>
            <w:webHidden/>
          </w:rPr>
          <w:fldChar w:fldCharType="separate"/>
        </w:r>
        <w:r w:rsidR="00B23BE4">
          <w:rPr>
            <w:noProof/>
            <w:webHidden/>
          </w:rPr>
          <w:t>17</w:t>
        </w:r>
        <w:r w:rsidR="00B23BE4">
          <w:rPr>
            <w:noProof/>
            <w:webHidden/>
          </w:rPr>
          <w:fldChar w:fldCharType="end"/>
        </w:r>
      </w:hyperlink>
    </w:p>
    <w:p w14:paraId="5FE7EA26" w14:textId="46439DF1"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26" w:history="1">
        <w:r w:rsidR="00B23BE4" w:rsidRPr="009C6483">
          <w:rPr>
            <w:rStyle w:val="Hyperlink"/>
            <w:noProof/>
          </w:rPr>
          <w:t>Workstreams 12-14: Analysis methods (Quasi-Experimental Impact, Theory based Impact, Process evaluation)</w:t>
        </w:r>
        <w:r w:rsidR="00B23BE4">
          <w:rPr>
            <w:noProof/>
            <w:webHidden/>
          </w:rPr>
          <w:tab/>
        </w:r>
        <w:r w:rsidR="00B23BE4">
          <w:rPr>
            <w:noProof/>
            <w:webHidden/>
          </w:rPr>
          <w:fldChar w:fldCharType="begin"/>
        </w:r>
        <w:r w:rsidR="00B23BE4">
          <w:rPr>
            <w:noProof/>
            <w:webHidden/>
          </w:rPr>
          <w:instrText xml:space="preserve"> PAGEREF _Toc137461226 \h </w:instrText>
        </w:r>
        <w:r w:rsidR="00B23BE4">
          <w:rPr>
            <w:noProof/>
            <w:webHidden/>
          </w:rPr>
        </w:r>
        <w:r w:rsidR="00B23BE4">
          <w:rPr>
            <w:noProof/>
            <w:webHidden/>
          </w:rPr>
          <w:fldChar w:fldCharType="separate"/>
        </w:r>
        <w:r w:rsidR="00B23BE4">
          <w:rPr>
            <w:noProof/>
            <w:webHidden/>
          </w:rPr>
          <w:t>20</w:t>
        </w:r>
        <w:r w:rsidR="00B23BE4">
          <w:rPr>
            <w:noProof/>
            <w:webHidden/>
          </w:rPr>
          <w:fldChar w:fldCharType="end"/>
        </w:r>
      </w:hyperlink>
    </w:p>
    <w:p w14:paraId="5F0EA612" w14:textId="3F6E08FF"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27" w:history="1">
        <w:r w:rsidR="00B23BE4" w:rsidRPr="009C6483">
          <w:rPr>
            <w:rStyle w:val="Hyperlink"/>
            <w:noProof/>
          </w:rPr>
          <w:t>Workstream 15: Synthesis and reporting</w:t>
        </w:r>
        <w:r w:rsidR="00B23BE4">
          <w:rPr>
            <w:noProof/>
            <w:webHidden/>
          </w:rPr>
          <w:tab/>
        </w:r>
        <w:r w:rsidR="00B23BE4">
          <w:rPr>
            <w:noProof/>
            <w:webHidden/>
          </w:rPr>
          <w:fldChar w:fldCharType="begin"/>
        </w:r>
        <w:r w:rsidR="00B23BE4">
          <w:rPr>
            <w:noProof/>
            <w:webHidden/>
          </w:rPr>
          <w:instrText xml:space="preserve"> PAGEREF _Toc137461227 \h </w:instrText>
        </w:r>
        <w:r w:rsidR="00B23BE4">
          <w:rPr>
            <w:noProof/>
            <w:webHidden/>
          </w:rPr>
        </w:r>
        <w:r w:rsidR="00B23BE4">
          <w:rPr>
            <w:noProof/>
            <w:webHidden/>
          </w:rPr>
          <w:fldChar w:fldCharType="separate"/>
        </w:r>
        <w:r w:rsidR="00B23BE4">
          <w:rPr>
            <w:noProof/>
            <w:webHidden/>
          </w:rPr>
          <w:t>20</w:t>
        </w:r>
        <w:r w:rsidR="00B23BE4">
          <w:rPr>
            <w:noProof/>
            <w:webHidden/>
          </w:rPr>
          <w:fldChar w:fldCharType="end"/>
        </w:r>
      </w:hyperlink>
    </w:p>
    <w:p w14:paraId="5005DA74" w14:textId="115221D3"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28" w:history="1">
        <w:r w:rsidR="00B23BE4" w:rsidRPr="009C6483">
          <w:rPr>
            <w:rStyle w:val="Hyperlink"/>
            <w:noProof/>
          </w:rPr>
          <w:t>Ad-hoc research</w:t>
        </w:r>
        <w:r w:rsidR="00B23BE4">
          <w:rPr>
            <w:noProof/>
            <w:webHidden/>
          </w:rPr>
          <w:tab/>
        </w:r>
        <w:r w:rsidR="00B23BE4">
          <w:rPr>
            <w:noProof/>
            <w:webHidden/>
          </w:rPr>
          <w:fldChar w:fldCharType="begin"/>
        </w:r>
        <w:r w:rsidR="00B23BE4">
          <w:rPr>
            <w:noProof/>
            <w:webHidden/>
          </w:rPr>
          <w:instrText xml:space="preserve"> PAGEREF _Toc137461228 \h </w:instrText>
        </w:r>
        <w:r w:rsidR="00B23BE4">
          <w:rPr>
            <w:noProof/>
            <w:webHidden/>
          </w:rPr>
        </w:r>
        <w:r w:rsidR="00B23BE4">
          <w:rPr>
            <w:noProof/>
            <w:webHidden/>
          </w:rPr>
          <w:fldChar w:fldCharType="separate"/>
        </w:r>
        <w:r w:rsidR="00B23BE4">
          <w:rPr>
            <w:noProof/>
            <w:webHidden/>
          </w:rPr>
          <w:t>21</w:t>
        </w:r>
        <w:r w:rsidR="00B23BE4">
          <w:rPr>
            <w:noProof/>
            <w:webHidden/>
          </w:rPr>
          <w:fldChar w:fldCharType="end"/>
        </w:r>
      </w:hyperlink>
    </w:p>
    <w:p w14:paraId="0B9A6CC9" w14:textId="4C316464" w:rsidR="00B23BE4" w:rsidRDefault="00E2344A">
      <w:pPr>
        <w:pStyle w:val="TOC2"/>
        <w:rPr>
          <w:rFonts w:eastAsiaTheme="minorEastAsia" w:cstheme="minorBidi"/>
          <w:smallCaps w:val="0"/>
          <w:noProof/>
          <w:kern w:val="2"/>
          <w:sz w:val="22"/>
          <w:szCs w:val="22"/>
          <w:lang w:eastAsia="en-GB"/>
          <w14:ligatures w14:val="standardContextual"/>
        </w:rPr>
      </w:pPr>
      <w:hyperlink w:anchor="_Toc137461229" w:history="1">
        <w:r w:rsidR="00B23BE4" w:rsidRPr="009C6483">
          <w:rPr>
            <w:rStyle w:val="Hyperlink"/>
            <w:b/>
            <w:noProof/>
          </w:rPr>
          <w:t>HUG 2 Outputs &amp; Timeline</w:t>
        </w:r>
        <w:r w:rsidR="00B23BE4">
          <w:rPr>
            <w:noProof/>
            <w:webHidden/>
          </w:rPr>
          <w:tab/>
        </w:r>
        <w:r w:rsidR="00B23BE4">
          <w:rPr>
            <w:noProof/>
            <w:webHidden/>
          </w:rPr>
          <w:fldChar w:fldCharType="begin"/>
        </w:r>
        <w:r w:rsidR="00B23BE4">
          <w:rPr>
            <w:noProof/>
            <w:webHidden/>
          </w:rPr>
          <w:instrText xml:space="preserve"> PAGEREF _Toc137461229 \h </w:instrText>
        </w:r>
        <w:r w:rsidR="00B23BE4">
          <w:rPr>
            <w:noProof/>
            <w:webHidden/>
          </w:rPr>
        </w:r>
        <w:r w:rsidR="00B23BE4">
          <w:rPr>
            <w:noProof/>
            <w:webHidden/>
          </w:rPr>
          <w:fldChar w:fldCharType="separate"/>
        </w:r>
        <w:r w:rsidR="00B23BE4">
          <w:rPr>
            <w:noProof/>
            <w:webHidden/>
          </w:rPr>
          <w:t>21</w:t>
        </w:r>
        <w:r w:rsidR="00B23BE4">
          <w:rPr>
            <w:noProof/>
            <w:webHidden/>
          </w:rPr>
          <w:fldChar w:fldCharType="end"/>
        </w:r>
      </w:hyperlink>
    </w:p>
    <w:p w14:paraId="3E4C09ED" w14:textId="00C8D2A6" w:rsidR="00B23BE4" w:rsidRDefault="00E2344A">
      <w:pPr>
        <w:pStyle w:val="TOC1"/>
        <w:rPr>
          <w:rFonts w:eastAsiaTheme="minorEastAsia" w:cstheme="minorBidi"/>
          <w:b w:val="0"/>
          <w:bCs w:val="0"/>
          <w:caps w:val="0"/>
          <w:noProof/>
          <w:kern w:val="2"/>
          <w:sz w:val="22"/>
          <w:szCs w:val="22"/>
          <w:lang w:eastAsia="en-GB"/>
          <w14:ligatures w14:val="standardContextual"/>
        </w:rPr>
      </w:pPr>
      <w:hyperlink w:anchor="_Toc137461230" w:history="1">
        <w:r w:rsidR="00B23BE4" w:rsidRPr="009C6483">
          <w:rPr>
            <w:rStyle w:val="Hyperlink"/>
            <w:noProof/>
          </w:rPr>
          <w:t>Delivery model evaluation specification</w:t>
        </w:r>
        <w:r w:rsidR="00B23BE4">
          <w:rPr>
            <w:noProof/>
            <w:webHidden/>
          </w:rPr>
          <w:tab/>
        </w:r>
        <w:r w:rsidR="00B23BE4">
          <w:rPr>
            <w:noProof/>
            <w:webHidden/>
          </w:rPr>
          <w:fldChar w:fldCharType="begin"/>
        </w:r>
        <w:r w:rsidR="00B23BE4">
          <w:rPr>
            <w:noProof/>
            <w:webHidden/>
          </w:rPr>
          <w:instrText xml:space="preserve"> PAGEREF _Toc137461230 \h </w:instrText>
        </w:r>
        <w:r w:rsidR="00B23BE4">
          <w:rPr>
            <w:noProof/>
            <w:webHidden/>
          </w:rPr>
        </w:r>
        <w:r w:rsidR="00B23BE4">
          <w:rPr>
            <w:noProof/>
            <w:webHidden/>
          </w:rPr>
          <w:fldChar w:fldCharType="separate"/>
        </w:r>
        <w:r w:rsidR="00B23BE4">
          <w:rPr>
            <w:noProof/>
            <w:webHidden/>
          </w:rPr>
          <w:t>24</w:t>
        </w:r>
        <w:r w:rsidR="00B23BE4">
          <w:rPr>
            <w:noProof/>
            <w:webHidden/>
          </w:rPr>
          <w:fldChar w:fldCharType="end"/>
        </w:r>
      </w:hyperlink>
    </w:p>
    <w:p w14:paraId="062597B4" w14:textId="24AE363E" w:rsidR="00B23BE4" w:rsidRDefault="00E2344A">
      <w:pPr>
        <w:pStyle w:val="TOC2"/>
        <w:rPr>
          <w:rFonts w:eastAsiaTheme="minorEastAsia" w:cstheme="minorBidi"/>
          <w:smallCaps w:val="0"/>
          <w:noProof/>
          <w:kern w:val="2"/>
          <w:sz w:val="22"/>
          <w:szCs w:val="22"/>
          <w:lang w:eastAsia="en-GB"/>
          <w14:ligatures w14:val="standardContextual"/>
        </w:rPr>
      </w:pPr>
      <w:hyperlink w:anchor="_Toc137461231" w:history="1">
        <w:r w:rsidR="00B23BE4" w:rsidRPr="009C6483">
          <w:rPr>
            <w:rStyle w:val="Hyperlink"/>
            <w:noProof/>
          </w:rPr>
          <w:t>Introduction</w:t>
        </w:r>
        <w:r w:rsidR="00B23BE4">
          <w:rPr>
            <w:noProof/>
            <w:webHidden/>
          </w:rPr>
          <w:tab/>
        </w:r>
        <w:r w:rsidR="00B23BE4">
          <w:rPr>
            <w:noProof/>
            <w:webHidden/>
          </w:rPr>
          <w:fldChar w:fldCharType="begin"/>
        </w:r>
        <w:r w:rsidR="00B23BE4">
          <w:rPr>
            <w:noProof/>
            <w:webHidden/>
          </w:rPr>
          <w:instrText xml:space="preserve"> PAGEREF _Toc137461231 \h </w:instrText>
        </w:r>
        <w:r w:rsidR="00B23BE4">
          <w:rPr>
            <w:noProof/>
            <w:webHidden/>
          </w:rPr>
        </w:r>
        <w:r w:rsidR="00B23BE4">
          <w:rPr>
            <w:noProof/>
            <w:webHidden/>
          </w:rPr>
          <w:fldChar w:fldCharType="separate"/>
        </w:r>
        <w:r w:rsidR="00B23BE4">
          <w:rPr>
            <w:noProof/>
            <w:webHidden/>
          </w:rPr>
          <w:t>24</w:t>
        </w:r>
        <w:r w:rsidR="00B23BE4">
          <w:rPr>
            <w:noProof/>
            <w:webHidden/>
          </w:rPr>
          <w:fldChar w:fldCharType="end"/>
        </w:r>
      </w:hyperlink>
    </w:p>
    <w:p w14:paraId="6B397642" w14:textId="3D0644B8"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32" w:history="1">
        <w:r w:rsidR="00B23BE4" w:rsidRPr="009C6483">
          <w:rPr>
            <w:rStyle w:val="Hyperlink"/>
            <w:noProof/>
          </w:rPr>
          <w:t>Social Housing Decarbonisation Fund</w:t>
        </w:r>
        <w:r w:rsidR="00B23BE4">
          <w:rPr>
            <w:noProof/>
            <w:webHidden/>
          </w:rPr>
          <w:tab/>
        </w:r>
        <w:r w:rsidR="00B23BE4">
          <w:rPr>
            <w:noProof/>
            <w:webHidden/>
          </w:rPr>
          <w:fldChar w:fldCharType="begin"/>
        </w:r>
        <w:r w:rsidR="00B23BE4">
          <w:rPr>
            <w:noProof/>
            <w:webHidden/>
          </w:rPr>
          <w:instrText xml:space="preserve"> PAGEREF _Toc137461232 \h </w:instrText>
        </w:r>
        <w:r w:rsidR="00B23BE4">
          <w:rPr>
            <w:noProof/>
            <w:webHidden/>
          </w:rPr>
        </w:r>
        <w:r w:rsidR="00B23BE4">
          <w:rPr>
            <w:noProof/>
            <w:webHidden/>
          </w:rPr>
          <w:fldChar w:fldCharType="separate"/>
        </w:r>
        <w:r w:rsidR="00B23BE4">
          <w:rPr>
            <w:noProof/>
            <w:webHidden/>
          </w:rPr>
          <w:t>24</w:t>
        </w:r>
        <w:r w:rsidR="00B23BE4">
          <w:rPr>
            <w:noProof/>
            <w:webHidden/>
          </w:rPr>
          <w:fldChar w:fldCharType="end"/>
        </w:r>
      </w:hyperlink>
    </w:p>
    <w:p w14:paraId="167A9FB7" w14:textId="421FAF17"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33" w:history="1">
        <w:r w:rsidR="00B23BE4" w:rsidRPr="009C6483">
          <w:rPr>
            <w:rStyle w:val="Hyperlink"/>
            <w:noProof/>
          </w:rPr>
          <w:t>The Delivery Agent</w:t>
        </w:r>
        <w:r w:rsidR="00B23BE4">
          <w:rPr>
            <w:noProof/>
            <w:webHidden/>
          </w:rPr>
          <w:tab/>
        </w:r>
        <w:r w:rsidR="00B23BE4">
          <w:rPr>
            <w:noProof/>
            <w:webHidden/>
          </w:rPr>
          <w:fldChar w:fldCharType="begin"/>
        </w:r>
        <w:r w:rsidR="00B23BE4">
          <w:rPr>
            <w:noProof/>
            <w:webHidden/>
          </w:rPr>
          <w:instrText xml:space="preserve"> PAGEREF _Toc137461233 \h </w:instrText>
        </w:r>
        <w:r w:rsidR="00B23BE4">
          <w:rPr>
            <w:noProof/>
            <w:webHidden/>
          </w:rPr>
        </w:r>
        <w:r w:rsidR="00B23BE4">
          <w:rPr>
            <w:noProof/>
            <w:webHidden/>
          </w:rPr>
          <w:fldChar w:fldCharType="separate"/>
        </w:r>
        <w:r w:rsidR="00B23BE4">
          <w:rPr>
            <w:noProof/>
            <w:webHidden/>
          </w:rPr>
          <w:t>25</w:t>
        </w:r>
        <w:r w:rsidR="00B23BE4">
          <w:rPr>
            <w:noProof/>
            <w:webHidden/>
          </w:rPr>
          <w:fldChar w:fldCharType="end"/>
        </w:r>
      </w:hyperlink>
    </w:p>
    <w:p w14:paraId="794DEBF2" w14:textId="0864F526"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34" w:history="1">
        <w:r w:rsidR="00B23BE4" w:rsidRPr="009C6483">
          <w:rPr>
            <w:rStyle w:val="Hyperlink"/>
            <w:noProof/>
          </w:rPr>
          <w:t>The Delivery Partner</w:t>
        </w:r>
        <w:r w:rsidR="00B23BE4">
          <w:rPr>
            <w:noProof/>
            <w:webHidden/>
          </w:rPr>
          <w:tab/>
        </w:r>
        <w:r w:rsidR="00B23BE4">
          <w:rPr>
            <w:noProof/>
            <w:webHidden/>
          </w:rPr>
          <w:fldChar w:fldCharType="begin"/>
        </w:r>
        <w:r w:rsidR="00B23BE4">
          <w:rPr>
            <w:noProof/>
            <w:webHidden/>
          </w:rPr>
          <w:instrText xml:space="preserve"> PAGEREF _Toc137461234 \h </w:instrText>
        </w:r>
        <w:r w:rsidR="00B23BE4">
          <w:rPr>
            <w:noProof/>
            <w:webHidden/>
          </w:rPr>
        </w:r>
        <w:r w:rsidR="00B23BE4">
          <w:rPr>
            <w:noProof/>
            <w:webHidden/>
          </w:rPr>
          <w:fldChar w:fldCharType="separate"/>
        </w:r>
        <w:r w:rsidR="00B23BE4">
          <w:rPr>
            <w:noProof/>
            <w:webHidden/>
          </w:rPr>
          <w:t>25</w:t>
        </w:r>
        <w:r w:rsidR="00B23BE4">
          <w:rPr>
            <w:noProof/>
            <w:webHidden/>
          </w:rPr>
          <w:fldChar w:fldCharType="end"/>
        </w:r>
      </w:hyperlink>
    </w:p>
    <w:p w14:paraId="3D619328" w14:textId="6FB2EE70" w:rsidR="00B23BE4" w:rsidRDefault="00E2344A">
      <w:pPr>
        <w:pStyle w:val="TOC2"/>
        <w:rPr>
          <w:rFonts w:eastAsiaTheme="minorEastAsia" w:cstheme="minorBidi"/>
          <w:smallCaps w:val="0"/>
          <w:noProof/>
          <w:kern w:val="2"/>
          <w:sz w:val="22"/>
          <w:szCs w:val="22"/>
          <w:lang w:eastAsia="en-GB"/>
          <w14:ligatures w14:val="standardContextual"/>
        </w:rPr>
      </w:pPr>
      <w:hyperlink w:anchor="_Toc137461235" w:history="1">
        <w:r w:rsidR="00B23BE4" w:rsidRPr="009C6483">
          <w:rPr>
            <w:rStyle w:val="Hyperlink"/>
            <w:noProof/>
          </w:rPr>
          <w:t>Delivery Model Evaluation Aims &amp; Objectives</w:t>
        </w:r>
        <w:r w:rsidR="00B23BE4">
          <w:rPr>
            <w:noProof/>
            <w:webHidden/>
          </w:rPr>
          <w:tab/>
        </w:r>
        <w:r w:rsidR="00B23BE4">
          <w:rPr>
            <w:noProof/>
            <w:webHidden/>
          </w:rPr>
          <w:fldChar w:fldCharType="begin"/>
        </w:r>
        <w:r w:rsidR="00B23BE4">
          <w:rPr>
            <w:noProof/>
            <w:webHidden/>
          </w:rPr>
          <w:instrText xml:space="preserve"> PAGEREF _Toc137461235 \h </w:instrText>
        </w:r>
        <w:r w:rsidR="00B23BE4">
          <w:rPr>
            <w:noProof/>
            <w:webHidden/>
          </w:rPr>
        </w:r>
        <w:r w:rsidR="00B23BE4">
          <w:rPr>
            <w:noProof/>
            <w:webHidden/>
          </w:rPr>
          <w:fldChar w:fldCharType="separate"/>
        </w:r>
        <w:r w:rsidR="00B23BE4">
          <w:rPr>
            <w:noProof/>
            <w:webHidden/>
          </w:rPr>
          <w:t>26</w:t>
        </w:r>
        <w:r w:rsidR="00B23BE4">
          <w:rPr>
            <w:noProof/>
            <w:webHidden/>
          </w:rPr>
          <w:fldChar w:fldCharType="end"/>
        </w:r>
      </w:hyperlink>
    </w:p>
    <w:p w14:paraId="63574344" w14:textId="6167B3BB"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36" w:history="1">
        <w:r w:rsidR="00B23BE4" w:rsidRPr="009C6483">
          <w:rPr>
            <w:rStyle w:val="Hyperlink"/>
            <w:noProof/>
          </w:rPr>
          <w:t>Process evaluation</w:t>
        </w:r>
        <w:r w:rsidR="00B23BE4">
          <w:rPr>
            <w:noProof/>
            <w:webHidden/>
          </w:rPr>
          <w:tab/>
        </w:r>
        <w:r w:rsidR="00B23BE4">
          <w:rPr>
            <w:noProof/>
            <w:webHidden/>
          </w:rPr>
          <w:fldChar w:fldCharType="begin"/>
        </w:r>
        <w:r w:rsidR="00B23BE4">
          <w:rPr>
            <w:noProof/>
            <w:webHidden/>
          </w:rPr>
          <w:instrText xml:space="preserve"> PAGEREF _Toc137461236 \h </w:instrText>
        </w:r>
        <w:r w:rsidR="00B23BE4">
          <w:rPr>
            <w:noProof/>
            <w:webHidden/>
          </w:rPr>
        </w:r>
        <w:r w:rsidR="00B23BE4">
          <w:rPr>
            <w:noProof/>
            <w:webHidden/>
          </w:rPr>
          <w:fldChar w:fldCharType="separate"/>
        </w:r>
        <w:r w:rsidR="00B23BE4">
          <w:rPr>
            <w:noProof/>
            <w:webHidden/>
          </w:rPr>
          <w:t>26</w:t>
        </w:r>
        <w:r w:rsidR="00B23BE4">
          <w:rPr>
            <w:noProof/>
            <w:webHidden/>
          </w:rPr>
          <w:fldChar w:fldCharType="end"/>
        </w:r>
      </w:hyperlink>
    </w:p>
    <w:p w14:paraId="25BC6A76" w14:textId="14E021DE"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37" w:history="1">
        <w:r w:rsidR="00B23BE4" w:rsidRPr="009C6483">
          <w:rPr>
            <w:rStyle w:val="Hyperlink"/>
            <w:noProof/>
          </w:rPr>
          <w:t>Impact evaluation</w:t>
        </w:r>
        <w:r w:rsidR="00B23BE4">
          <w:rPr>
            <w:noProof/>
            <w:webHidden/>
          </w:rPr>
          <w:tab/>
        </w:r>
        <w:r w:rsidR="00B23BE4">
          <w:rPr>
            <w:noProof/>
            <w:webHidden/>
          </w:rPr>
          <w:fldChar w:fldCharType="begin"/>
        </w:r>
        <w:r w:rsidR="00B23BE4">
          <w:rPr>
            <w:noProof/>
            <w:webHidden/>
          </w:rPr>
          <w:instrText xml:space="preserve"> PAGEREF _Toc137461237 \h </w:instrText>
        </w:r>
        <w:r w:rsidR="00B23BE4">
          <w:rPr>
            <w:noProof/>
            <w:webHidden/>
          </w:rPr>
        </w:r>
        <w:r w:rsidR="00B23BE4">
          <w:rPr>
            <w:noProof/>
            <w:webHidden/>
          </w:rPr>
          <w:fldChar w:fldCharType="separate"/>
        </w:r>
        <w:r w:rsidR="00B23BE4">
          <w:rPr>
            <w:noProof/>
            <w:webHidden/>
          </w:rPr>
          <w:t>27</w:t>
        </w:r>
        <w:r w:rsidR="00B23BE4">
          <w:rPr>
            <w:noProof/>
            <w:webHidden/>
          </w:rPr>
          <w:fldChar w:fldCharType="end"/>
        </w:r>
      </w:hyperlink>
    </w:p>
    <w:p w14:paraId="484CF3C7" w14:textId="331559B2"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38" w:history="1">
        <w:r w:rsidR="00B23BE4" w:rsidRPr="009C6483">
          <w:rPr>
            <w:rStyle w:val="Hyperlink"/>
            <w:noProof/>
          </w:rPr>
          <w:t>Value for money evaluation</w:t>
        </w:r>
        <w:r w:rsidR="00B23BE4">
          <w:rPr>
            <w:noProof/>
            <w:webHidden/>
          </w:rPr>
          <w:tab/>
        </w:r>
        <w:r w:rsidR="00B23BE4">
          <w:rPr>
            <w:noProof/>
            <w:webHidden/>
          </w:rPr>
          <w:fldChar w:fldCharType="begin"/>
        </w:r>
        <w:r w:rsidR="00B23BE4">
          <w:rPr>
            <w:noProof/>
            <w:webHidden/>
          </w:rPr>
          <w:instrText xml:space="preserve"> PAGEREF _Toc137461238 \h </w:instrText>
        </w:r>
        <w:r w:rsidR="00B23BE4">
          <w:rPr>
            <w:noProof/>
            <w:webHidden/>
          </w:rPr>
        </w:r>
        <w:r w:rsidR="00B23BE4">
          <w:rPr>
            <w:noProof/>
            <w:webHidden/>
          </w:rPr>
          <w:fldChar w:fldCharType="separate"/>
        </w:r>
        <w:r w:rsidR="00B23BE4">
          <w:rPr>
            <w:noProof/>
            <w:webHidden/>
          </w:rPr>
          <w:t>28</w:t>
        </w:r>
        <w:r w:rsidR="00B23BE4">
          <w:rPr>
            <w:noProof/>
            <w:webHidden/>
          </w:rPr>
          <w:fldChar w:fldCharType="end"/>
        </w:r>
      </w:hyperlink>
    </w:p>
    <w:p w14:paraId="4B30FB00" w14:textId="0686B5FC" w:rsidR="00B23BE4" w:rsidRDefault="00E2344A">
      <w:pPr>
        <w:pStyle w:val="TOC2"/>
        <w:rPr>
          <w:rFonts w:eastAsiaTheme="minorEastAsia" w:cstheme="minorBidi"/>
          <w:smallCaps w:val="0"/>
          <w:noProof/>
          <w:kern w:val="2"/>
          <w:sz w:val="22"/>
          <w:szCs w:val="22"/>
          <w:lang w:eastAsia="en-GB"/>
          <w14:ligatures w14:val="standardContextual"/>
        </w:rPr>
      </w:pPr>
      <w:hyperlink w:anchor="_Toc137461239" w:history="1">
        <w:r w:rsidR="00B23BE4" w:rsidRPr="009C6483">
          <w:rPr>
            <w:rStyle w:val="Hyperlink"/>
            <w:noProof/>
          </w:rPr>
          <w:t>Timelines</w:t>
        </w:r>
        <w:r w:rsidR="00B23BE4">
          <w:rPr>
            <w:noProof/>
            <w:webHidden/>
          </w:rPr>
          <w:tab/>
        </w:r>
        <w:r w:rsidR="00B23BE4">
          <w:rPr>
            <w:noProof/>
            <w:webHidden/>
          </w:rPr>
          <w:fldChar w:fldCharType="begin"/>
        </w:r>
        <w:r w:rsidR="00B23BE4">
          <w:rPr>
            <w:noProof/>
            <w:webHidden/>
          </w:rPr>
          <w:instrText xml:space="preserve"> PAGEREF _Toc137461239 \h </w:instrText>
        </w:r>
        <w:r w:rsidR="00B23BE4">
          <w:rPr>
            <w:noProof/>
            <w:webHidden/>
          </w:rPr>
        </w:r>
        <w:r w:rsidR="00B23BE4">
          <w:rPr>
            <w:noProof/>
            <w:webHidden/>
          </w:rPr>
          <w:fldChar w:fldCharType="separate"/>
        </w:r>
        <w:r w:rsidR="00B23BE4">
          <w:rPr>
            <w:noProof/>
            <w:webHidden/>
          </w:rPr>
          <w:t>28</w:t>
        </w:r>
        <w:r w:rsidR="00B23BE4">
          <w:rPr>
            <w:noProof/>
            <w:webHidden/>
          </w:rPr>
          <w:fldChar w:fldCharType="end"/>
        </w:r>
      </w:hyperlink>
    </w:p>
    <w:p w14:paraId="311A0372" w14:textId="2DB14DAF" w:rsidR="00B23BE4" w:rsidRDefault="00E2344A">
      <w:pPr>
        <w:pStyle w:val="TOC2"/>
        <w:rPr>
          <w:rFonts w:eastAsiaTheme="minorEastAsia" w:cstheme="minorBidi"/>
          <w:smallCaps w:val="0"/>
          <w:noProof/>
          <w:kern w:val="2"/>
          <w:sz w:val="22"/>
          <w:szCs w:val="22"/>
          <w:lang w:eastAsia="en-GB"/>
          <w14:ligatures w14:val="standardContextual"/>
        </w:rPr>
      </w:pPr>
      <w:hyperlink w:anchor="_Toc137461240" w:history="1">
        <w:r w:rsidR="00B23BE4" w:rsidRPr="009C6483">
          <w:rPr>
            <w:rStyle w:val="Hyperlink"/>
            <w:noProof/>
          </w:rPr>
          <w:t>Delivery Model Evaluation Questions and Methodology</w:t>
        </w:r>
        <w:r w:rsidR="00B23BE4">
          <w:rPr>
            <w:noProof/>
            <w:webHidden/>
          </w:rPr>
          <w:tab/>
        </w:r>
        <w:r w:rsidR="00B23BE4">
          <w:rPr>
            <w:noProof/>
            <w:webHidden/>
          </w:rPr>
          <w:fldChar w:fldCharType="begin"/>
        </w:r>
        <w:r w:rsidR="00B23BE4">
          <w:rPr>
            <w:noProof/>
            <w:webHidden/>
          </w:rPr>
          <w:instrText xml:space="preserve"> PAGEREF _Toc137461240 \h </w:instrText>
        </w:r>
        <w:r w:rsidR="00B23BE4">
          <w:rPr>
            <w:noProof/>
            <w:webHidden/>
          </w:rPr>
        </w:r>
        <w:r w:rsidR="00B23BE4">
          <w:rPr>
            <w:noProof/>
            <w:webHidden/>
          </w:rPr>
          <w:fldChar w:fldCharType="separate"/>
        </w:r>
        <w:r w:rsidR="00B23BE4">
          <w:rPr>
            <w:noProof/>
            <w:webHidden/>
          </w:rPr>
          <w:t>29</w:t>
        </w:r>
        <w:r w:rsidR="00B23BE4">
          <w:rPr>
            <w:noProof/>
            <w:webHidden/>
          </w:rPr>
          <w:fldChar w:fldCharType="end"/>
        </w:r>
      </w:hyperlink>
    </w:p>
    <w:p w14:paraId="4E02FB17" w14:textId="6B5A5781"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41" w:history="1">
        <w:r w:rsidR="00B23BE4" w:rsidRPr="009C6483">
          <w:rPr>
            <w:rStyle w:val="Hyperlink"/>
            <w:noProof/>
          </w:rPr>
          <w:t>Delivery Model Evaluation questions</w:t>
        </w:r>
        <w:r w:rsidR="00B23BE4">
          <w:rPr>
            <w:noProof/>
            <w:webHidden/>
          </w:rPr>
          <w:tab/>
        </w:r>
        <w:r w:rsidR="00B23BE4">
          <w:rPr>
            <w:noProof/>
            <w:webHidden/>
          </w:rPr>
          <w:fldChar w:fldCharType="begin"/>
        </w:r>
        <w:r w:rsidR="00B23BE4">
          <w:rPr>
            <w:noProof/>
            <w:webHidden/>
          </w:rPr>
          <w:instrText xml:space="preserve"> PAGEREF _Toc137461241 \h </w:instrText>
        </w:r>
        <w:r w:rsidR="00B23BE4">
          <w:rPr>
            <w:noProof/>
            <w:webHidden/>
          </w:rPr>
        </w:r>
        <w:r w:rsidR="00B23BE4">
          <w:rPr>
            <w:noProof/>
            <w:webHidden/>
          </w:rPr>
          <w:fldChar w:fldCharType="separate"/>
        </w:r>
        <w:r w:rsidR="00B23BE4">
          <w:rPr>
            <w:noProof/>
            <w:webHidden/>
          </w:rPr>
          <w:t>29</w:t>
        </w:r>
        <w:r w:rsidR="00B23BE4">
          <w:rPr>
            <w:noProof/>
            <w:webHidden/>
          </w:rPr>
          <w:fldChar w:fldCharType="end"/>
        </w:r>
      </w:hyperlink>
    </w:p>
    <w:p w14:paraId="6367708E" w14:textId="0E246928"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42" w:history="1">
        <w:r w:rsidR="00B23BE4" w:rsidRPr="009C6483">
          <w:rPr>
            <w:rStyle w:val="Hyperlink"/>
            <w:noProof/>
          </w:rPr>
          <w:t>Methodology</w:t>
        </w:r>
        <w:r w:rsidR="00B23BE4">
          <w:rPr>
            <w:noProof/>
            <w:webHidden/>
          </w:rPr>
          <w:tab/>
        </w:r>
        <w:r w:rsidR="00B23BE4">
          <w:rPr>
            <w:noProof/>
            <w:webHidden/>
          </w:rPr>
          <w:fldChar w:fldCharType="begin"/>
        </w:r>
        <w:r w:rsidR="00B23BE4">
          <w:rPr>
            <w:noProof/>
            <w:webHidden/>
          </w:rPr>
          <w:instrText xml:space="preserve"> PAGEREF _Toc137461242 \h </w:instrText>
        </w:r>
        <w:r w:rsidR="00B23BE4">
          <w:rPr>
            <w:noProof/>
            <w:webHidden/>
          </w:rPr>
        </w:r>
        <w:r w:rsidR="00B23BE4">
          <w:rPr>
            <w:noProof/>
            <w:webHidden/>
          </w:rPr>
          <w:fldChar w:fldCharType="separate"/>
        </w:r>
        <w:r w:rsidR="00B23BE4">
          <w:rPr>
            <w:noProof/>
            <w:webHidden/>
          </w:rPr>
          <w:t>33</w:t>
        </w:r>
        <w:r w:rsidR="00B23BE4">
          <w:rPr>
            <w:noProof/>
            <w:webHidden/>
          </w:rPr>
          <w:fldChar w:fldCharType="end"/>
        </w:r>
      </w:hyperlink>
    </w:p>
    <w:p w14:paraId="1255D134" w14:textId="72B47CB7" w:rsidR="00B23BE4" w:rsidRDefault="00E2344A">
      <w:pPr>
        <w:pStyle w:val="TOC4"/>
        <w:rPr>
          <w:rFonts w:eastAsiaTheme="minorEastAsia" w:cstheme="minorBidi"/>
          <w:noProof/>
          <w:kern w:val="2"/>
          <w:sz w:val="22"/>
          <w:szCs w:val="22"/>
          <w:lang w:eastAsia="en-GB"/>
          <w14:ligatures w14:val="standardContextual"/>
        </w:rPr>
      </w:pPr>
      <w:hyperlink w:anchor="_Toc137461243" w:history="1">
        <w:r w:rsidR="00B23BE4" w:rsidRPr="009C6483">
          <w:rPr>
            <w:rStyle w:val="Hyperlink"/>
            <w:noProof/>
          </w:rPr>
          <w:t>Delivery model workstream 1: Scoping stage</w:t>
        </w:r>
        <w:r w:rsidR="00B23BE4">
          <w:rPr>
            <w:noProof/>
            <w:webHidden/>
          </w:rPr>
          <w:tab/>
        </w:r>
        <w:r w:rsidR="00B23BE4">
          <w:rPr>
            <w:noProof/>
            <w:webHidden/>
          </w:rPr>
          <w:fldChar w:fldCharType="begin"/>
        </w:r>
        <w:r w:rsidR="00B23BE4">
          <w:rPr>
            <w:noProof/>
            <w:webHidden/>
          </w:rPr>
          <w:instrText xml:space="preserve"> PAGEREF _Toc137461243 \h </w:instrText>
        </w:r>
        <w:r w:rsidR="00B23BE4">
          <w:rPr>
            <w:noProof/>
            <w:webHidden/>
          </w:rPr>
        </w:r>
        <w:r w:rsidR="00B23BE4">
          <w:rPr>
            <w:noProof/>
            <w:webHidden/>
          </w:rPr>
          <w:fldChar w:fldCharType="separate"/>
        </w:r>
        <w:r w:rsidR="00B23BE4">
          <w:rPr>
            <w:noProof/>
            <w:webHidden/>
          </w:rPr>
          <w:t>33</w:t>
        </w:r>
        <w:r w:rsidR="00B23BE4">
          <w:rPr>
            <w:noProof/>
            <w:webHidden/>
          </w:rPr>
          <w:fldChar w:fldCharType="end"/>
        </w:r>
      </w:hyperlink>
    </w:p>
    <w:p w14:paraId="014774A9" w14:textId="7C86EE60" w:rsidR="00B23BE4" w:rsidRDefault="00E2344A">
      <w:pPr>
        <w:pStyle w:val="TOC4"/>
        <w:rPr>
          <w:rFonts w:eastAsiaTheme="minorEastAsia" w:cstheme="minorBidi"/>
          <w:noProof/>
          <w:kern w:val="2"/>
          <w:sz w:val="22"/>
          <w:szCs w:val="22"/>
          <w:lang w:eastAsia="en-GB"/>
          <w14:ligatures w14:val="standardContextual"/>
        </w:rPr>
      </w:pPr>
      <w:hyperlink w:anchor="_Toc137461244" w:history="1">
        <w:r w:rsidR="00B23BE4" w:rsidRPr="009C6483">
          <w:rPr>
            <w:rStyle w:val="Hyperlink"/>
            <w:noProof/>
          </w:rPr>
          <w:t>Data Collection</w:t>
        </w:r>
        <w:r w:rsidR="00B23BE4">
          <w:rPr>
            <w:noProof/>
            <w:webHidden/>
          </w:rPr>
          <w:tab/>
        </w:r>
        <w:r w:rsidR="00B23BE4">
          <w:rPr>
            <w:noProof/>
            <w:webHidden/>
          </w:rPr>
          <w:fldChar w:fldCharType="begin"/>
        </w:r>
        <w:r w:rsidR="00B23BE4">
          <w:rPr>
            <w:noProof/>
            <w:webHidden/>
          </w:rPr>
          <w:instrText xml:space="preserve"> PAGEREF _Toc137461244 \h </w:instrText>
        </w:r>
        <w:r w:rsidR="00B23BE4">
          <w:rPr>
            <w:noProof/>
            <w:webHidden/>
          </w:rPr>
        </w:r>
        <w:r w:rsidR="00B23BE4">
          <w:rPr>
            <w:noProof/>
            <w:webHidden/>
          </w:rPr>
          <w:fldChar w:fldCharType="separate"/>
        </w:r>
        <w:r w:rsidR="00B23BE4">
          <w:rPr>
            <w:noProof/>
            <w:webHidden/>
          </w:rPr>
          <w:t>34</w:t>
        </w:r>
        <w:r w:rsidR="00B23BE4">
          <w:rPr>
            <w:noProof/>
            <w:webHidden/>
          </w:rPr>
          <w:fldChar w:fldCharType="end"/>
        </w:r>
      </w:hyperlink>
    </w:p>
    <w:p w14:paraId="2D5336C9" w14:textId="28BE673C" w:rsidR="00B23BE4" w:rsidRDefault="00E2344A">
      <w:pPr>
        <w:pStyle w:val="TOC5"/>
        <w:tabs>
          <w:tab w:val="right" w:leader="dot" w:pos="9016"/>
        </w:tabs>
        <w:rPr>
          <w:rFonts w:eastAsiaTheme="minorEastAsia" w:cstheme="minorBidi"/>
          <w:noProof/>
          <w:kern w:val="2"/>
          <w:sz w:val="22"/>
          <w:szCs w:val="22"/>
          <w:lang w:eastAsia="en-GB"/>
          <w14:ligatures w14:val="standardContextual"/>
        </w:rPr>
      </w:pPr>
      <w:hyperlink w:anchor="_Toc137461245" w:history="1">
        <w:r w:rsidR="00B23BE4" w:rsidRPr="009C6483">
          <w:rPr>
            <w:rStyle w:val="Hyperlink"/>
            <w:noProof/>
          </w:rPr>
          <w:t>Delivery model workstream 2: Primary research</w:t>
        </w:r>
        <w:r w:rsidR="00B23BE4">
          <w:rPr>
            <w:noProof/>
            <w:webHidden/>
          </w:rPr>
          <w:tab/>
        </w:r>
        <w:r w:rsidR="00B23BE4">
          <w:rPr>
            <w:noProof/>
            <w:webHidden/>
          </w:rPr>
          <w:fldChar w:fldCharType="begin"/>
        </w:r>
        <w:r w:rsidR="00B23BE4">
          <w:rPr>
            <w:noProof/>
            <w:webHidden/>
          </w:rPr>
          <w:instrText xml:space="preserve"> PAGEREF _Toc137461245 \h </w:instrText>
        </w:r>
        <w:r w:rsidR="00B23BE4">
          <w:rPr>
            <w:noProof/>
            <w:webHidden/>
          </w:rPr>
        </w:r>
        <w:r w:rsidR="00B23BE4">
          <w:rPr>
            <w:noProof/>
            <w:webHidden/>
          </w:rPr>
          <w:fldChar w:fldCharType="separate"/>
        </w:r>
        <w:r w:rsidR="00B23BE4">
          <w:rPr>
            <w:noProof/>
            <w:webHidden/>
          </w:rPr>
          <w:t>34</w:t>
        </w:r>
        <w:r w:rsidR="00B23BE4">
          <w:rPr>
            <w:noProof/>
            <w:webHidden/>
          </w:rPr>
          <w:fldChar w:fldCharType="end"/>
        </w:r>
      </w:hyperlink>
    </w:p>
    <w:p w14:paraId="6C698A1F" w14:textId="392D6DBA" w:rsidR="00B23BE4" w:rsidRDefault="00E2344A">
      <w:pPr>
        <w:pStyle w:val="TOC5"/>
        <w:tabs>
          <w:tab w:val="right" w:leader="dot" w:pos="9016"/>
        </w:tabs>
        <w:rPr>
          <w:rFonts w:eastAsiaTheme="minorEastAsia" w:cstheme="minorBidi"/>
          <w:noProof/>
          <w:kern w:val="2"/>
          <w:sz w:val="22"/>
          <w:szCs w:val="22"/>
          <w:lang w:eastAsia="en-GB"/>
          <w14:ligatures w14:val="standardContextual"/>
        </w:rPr>
      </w:pPr>
      <w:hyperlink w:anchor="_Toc137461246" w:history="1">
        <w:r w:rsidR="00B23BE4" w:rsidRPr="009C6483">
          <w:rPr>
            <w:rStyle w:val="Hyperlink"/>
            <w:noProof/>
          </w:rPr>
          <w:t>Delivery model workstream 3: Secondary data analysis</w:t>
        </w:r>
        <w:r w:rsidR="00B23BE4">
          <w:rPr>
            <w:noProof/>
            <w:webHidden/>
          </w:rPr>
          <w:tab/>
        </w:r>
        <w:r w:rsidR="00B23BE4">
          <w:rPr>
            <w:noProof/>
            <w:webHidden/>
          </w:rPr>
          <w:fldChar w:fldCharType="begin"/>
        </w:r>
        <w:r w:rsidR="00B23BE4">
          <w:rPr>
            <w:noProof/>
            <w:webHidden/>
          </w:rPr>
          <w:instrText xml:space="preserve"> PAGEREF _Toc137461246 \h </w:instrText>
        </w:r>
        <w:r w:rsidR="00B23BE4">
          <w:rPr>
            <w:noProof/>
            <w:webHidden/>
          </w:rPr>
        </w:r>
        <w:r w:rsidR="00B23BE4">
          <w:rPr>
            <w:noProof/>
            <w:webHidden/>
          </w:rPr>
          <w:fldChar w:fldCharType="separate"/>
        </w:r>
        <w:r w:rsidR="00B23BE4">
          <w:rPr>
            <w:noProof/>
            <w:webHidden/>
          </w:rPr>
          <w:t>35</w:t>
        </w:r>
        <w:r w:rsidR="00B23BE4">
          <w:rPr>
            <w:noProof/>
            <w:webHidden/>
          </w:rPr>
          <w:fldChar w:fldCharType="end"/>
        </w:r>
      </w:hyperlink>
    </w:p>
    <w:p w14:paraId="27E4A915" w14:textId="433F88A5" w:rsidR="00B23BE4" w:rsidRDefault="00E2344A">
      <w:pPr>
        <w:pStyle w:val="TOC4"/>
        <w:rPr>
          <w:rFonts w:eastAsiaTheme="minorEastAsia" w:cstheme="minorBidi"/>
          <w:noProof/>
          <w:kern w:val="2"/>
          <w:sz w:val="22"/>
          <w:szCs w:val="22"/>
          <w:lang w:eastAsia="en-GB"/>
          <w14:ligatures w14:val="standardContextual"/>
        </w:rPr>
      </w:pPr>
      <w:hyperlink w:anchor="_Toc137461247" w:history="1">
        <w:r w:rsidR="00B23BE4" w:rsidRPr="009C6483">
          <w:rPr>
            <w:rStyle w:val="Hyperlink"/>
            <w:noProof/>
          </w:rPr>
          <w:t>Delivery model workstream 4: Analysis</w:t>
        </w:r>
        <w:r w:rsidR="00B23BE4">
          <w:rPr>
            <w:noProof/>
            <w:webHidden/>
          </w:rPr>
          <w:tab/>
        </w:r>
        <w:r w:rsidR="00B23BE4">
          <w:rPr>
            <w:noProof/>
            <w:webHidden/>
          </w:rPr>
          <w:fldChar w:fldCharType="begin"/>
        </w:r>
        <w:r w:rsidR="00B23BE4">
          <w:rPr>
            <w:noProof/>
            <w:webHidden/>
          </w:rPr>
          <w:instrText xml:space="preserve"> PAGEREF _Toc137461247 \h </w:instrText>
        </w:r>
        <w:r w:rsidR="00B23BE4">
          <w:rPr>
            <w:noProof/>
            <w:webHidden/>
          </w:rPr>
        </w:r>
        <w:r w:rsidR="00B23BE4">
          <w:rPr>
            <w:noProof/>
            <w:webHidden/>
          </w:rPr>
          <w:fldChar w:fldCharType="separate"/>
        </w:r>
        <w:r w:rsidR="00B23BE4">
          <w:rPr>
            <w:noProof/>
            <w:webHidden/>
          </w:rPr>
          <w:t>36</w:t>
        </w:r>
        <w:r w:rsidR="00B23BE4">
          <w:rPr>
            <w:noProof/>
            <w:webHidden/>
          </w:rPr>
          <w:fldChar w:fldCharType="end"/>
        </w:r>
      </w:hyperlink>
    </w:p>
    <w:p w14:paraId="0A375663" w14:textId="5E63937E"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48" w:history="1">
        <w:r w:rsidR="00B23BE4" w:rsidRPr="009C6483">
          <w:rPr>
            <w:rStyle w:val="Hyperlink"/>
            <w:noProof/>
          </w:rPr>
          <w:t>Delivery Model evaluation outputs</w:t>
        </w:r>
        <w:r w:rsidR="00B23BE4">
          <w:rPr>
            <w:noProof/>
            <w:webHidden/>
          </w:rPr>
          <w:tab/>
        </w:r>
        <w:r w:rsidR="00B23BE4">
          <w:rPr>
            <w:noProof/>
            <w:webHidden/>
          </w:rPr>
          <w:fldChar w:fldCharType="begin"/>
        </w:r>
        <w:r w:rsidR="00B23BE4">
          <w:rPr>
            <w:noProof/>
            <w:webHidden/>
          </w:rPr>
          <w:instrText xml:space="preserve"> PAGEREF _Toc137461248 \h </w:instrText>
        </w:r>
        <w:r w:rsidR="00B23BE4">
          <w:rPr>
            <w:noProof/>
            <w:webHidden/>
          </w:rPr>
        </w:r>
        <w:r w:rsidR="00B23BE4">
          <w:rPr>
            <w:noProof/>
            <w:webHidden/>
          </w:rPr>
          <w:fldChar w:fldCharType="separate"/>
        </w:r>
        <w:r w:rsidR="00B23BE4">
          <w:rPr>
            <w:noProof/>
            <w:webHidden/>
          </w:rPr>
          <w:t>37</w:t>
        </w:r>
        <w:r w:rsidR="00B23BE4">
          <w:rPr>
            <w:noProof/>
            <w:webHidden/>
          </w:rPr>
          <w:fldChar w:fldCharType="end"/>
        </w:r>
      </w:hyperlink>
    </w:p>
    <w:p w14:paraId="07F9B995" w14:textId="15687F12" w:rsidR="00B23BE4" w:rsidRDefault="00E2344A">
      <w:pPr>
        <w:pStyle w:val="TOC1"/>
        <w:rPr>
          <w:rFonts w:eastAsiaTheme="minorEastAsia" w:cstheme="minorBidi"/>
          <w:b w:val="0"/>
          <w:bCs w:val="0"/>
          <w:caps w:val="0"/>
          <w:noProof/>
          <w:kern w:val="2"/>
          <w:sz w:val="22"/>
          <w:szCs w:val="22"/>
          <w:lang w:eastAsia="en-GB"/>
          <w14:ligatures w14:val="standardContextual"/>
        </w:rPr>
      </w:pPr>
      <w:hyperlink w:anchor="_Toc137461249" w:history="1">
        <w:r w:rsidR="00B23BE4" w:rsidRPr="009C6483">
          <w:rPr>
            <w:rStyle w:val="Hyperlink"/>
            <w:noProof/>
          </w:rPr>
          <w:t>Timelines and estimated workload (HUG2 and Delivery Model evaluations)</w:t>
        </w:r>
        <w:r w:rsidR="00B23BE4">
          <w:rPr>
            <w:noProof/>
            <w:webHidden/>
          </w:rPr>
          <w:tab/>
        </w:r>
        <w:r w:rsidR="00B23BE4">
          <w:rPr>
            <w:noProof/>
            <w:webHidden/>
          </w:rPr>
          <w:fldChar w:fldCharType="begin"/>
        </w:r>
        <w:r w:rsidR="00B23BE4">
          <w:rPr>
            <w:noProof/>
            <w:webHidden/>
          </w:rPr>
          <w:instrText xml:space="preserve"> PAGEREF _Toc137461249 \h </w:instrText>
        </w:r>
        <w:r w:rsidR="00B23BE4">
          <w:rPr>
            <w:noProof/>
            <w:webHidden/>
          </w:rPr>
        </w:r>
        <w:r w:rsidR="00B23BE4">
          <w:rPr>
            <w:noProof/>
            <w:webHidden/>
          </w:rPr>
          <w:fldChar w:fldCharType="separate"/>
        </w:r>
        <w:r w:rsidR="00B23BE4">
          <w:rPr>
            <w:noProof/>
            <w:webHidden/>
          </w:rPr>
          <w:t>39</w:t>
        </w:r>
        <w:r w:rsidR="00B23BE4">
          <w:rPr>
            <w:noProof/>
            <w:webHidden/>
          </w:rPr>
          <w:fldChar w:fldCharType="end"/>
        </w:r>
      </w:hyperlink>
    </w:p>
    <w:p w14:paraId="125143A7" w14:textId="06FA4394" w:rsidR="00B23BE4" w:rsidRDefault="00E2344A">
      <w:pPr>
        <w:pStyle w:val="TOC1"/>
        <w:rPr>
          <w:rFonts w:eastAsiaTheme="minorEastAsia" w:cstheme="minorBidi"/>
          <w:b w:val="0"/>
          <w:bCs w:val="0"/>
          <w:caps w:val="0"/>
          <w:noProof/>
          <w:kern w:val="2"/>
          <w:sz w:val="22"/>
          <w:szCs w:val="22"/>
          <w:lang w:eastAsia="en-GB"/>
          <w14:ligatures w14:val="standardContextual"/>
        </w:rPr>
      </w:pPr>
      <w:hyperlink w:anchor="_Toc137461250" w:history="1">
        <w:r w:rsidR="00B23BE4" w:rsidRPr="009C6483">
          <w:rPr>
            <w:rStyle w:val="Hyperlink"/>
            <w:noProof/>
          </w:rPr>
          <w:t>Overall Scope of Outputs (HUG2 and Delivery Model evaluations)</w:t>
        </w:r>
        <w:r w:rsidR="00B23BE4">
          <w:rPr>
            <w:noProof/>
            <w:webHidden/>
          </w:rPr>
          <w:tab/>
        </w:r>
        <w:r w:rsidR="00B23BE4">
          <w:rPr>
            <w:noProof/>
            <w:webHidden/>
          </w:rPr>
          <w:fldChar w:fldCharType="begin"/>
        </w:r>
        <w:r w:rsidR="00B23BE4">
          <w:rPr>
            <w:noProof/>
            <w:webHidden/>
          </w:rPr>
          <w:instrText xml:space="preserve"> PAGEREF _Toc137461250 \h </w:instrText>
        </w:r>
        <w:r w:rsidR="00B23BE4">
          <w:rPr>
            <w:noProof/>
            <w:webHidden/>
          </w:rPr>
        </w:r>
        <w:r w:rsidR="00B23BE4">
          <w:rPr>
            <w:noProof/>
            <w:webHidden/>
          </w:rPr>
          <w:fldChar w:fldCharType="separate"/>
        </w:r>
        <w:r w:rsidR="00B23BE4">
          <w:rPr>
            <w:noProof/>
            <w:webHidden/>
          </w:rPr>
          <w:t>42</w:t>
        </w:r>
        <w:r w:rsidR="00B23BE4">
          <w:rPr>
            <w:noProof/>
            <w:webHidden/>
          </w:rPr>
          <w:fldChar w:fldCharType="end"/>
        </w:r>
      </w:hyperlink>
    </w:p>
    <w:p w14:paraId="529D0BD3" w14:textId="03F37937" w:rsidR="00B23BE4" w:rsidRDefault="00E2344A">
      <w:pPr>
        <w:pStyle w:val="TOC2"/>
        <w:rPr>
          <w:rFonts w:eastAsiaTheme="minorEastAsia" w:cstheme="minorBidi"/>
          <w:smallCaps w:val="0"/>
          <w:noProof/>
          <w:kern w:val="2"/>
          <w:sz w:val="22"/>
          <w:szCs w:val="22"/>
          <w:lang w:eastAsia="en-GB"/>
          <w14:ligatures w14:val="standardContextual"/>
        </w:rPr>
      </w:pPr>
      <w:hyperlink w:anchor="_Toc137461251" w:history="1">
        <w:r w:rsidR="00B23BE4" w:rsidRPr="009C6483">
          <w:rPr>
            <w:rStyle w:val="Hyperlink"/>
            <w:noProof/>
          </w:rPr>
          <w:t>Key Requirements</w:t>
        </w:r>
        <w:r w:rsidR="00B23BE4">
          <w:rPr>
            <w:noProof/>
            <w:webHidden/>
          </w:rPr>
          <w:tab/>
        </w:r>
        <w:r w:rsidR="00B23BE4">
          <w:rPr>
            <w:noProof/>
            <w:webHidden/>
          </w:rPr>
          <w:fldChar w:fldCharType="begin"/>
        </w:r>
        <w:r w:rsidR="00B23BE4">
          <w:rPr>
            <w:noProof/>
            <w:webHidden/>
          </w:rPr>
          <w:instrText xml:space="preserve"> PAGEREF _Toc137461251 \h </w:instrText>
        </w:r>
        <w:r w:rsidR="00B23BE4">
          <w:rPr>
            <w:noProof/>
            <w:webHidden/>
          </w:rPr>
        </w:r>
        <w:r w:rsidR="00B23BE4">
          <w:rPr>
            <w:noProof/>
            <w:webHidden/>
          </w:rPr>
          <w:fldChar w:fldCharType="separate"/>
        </w:r>
        <w:r w:rsidR="00B23BE4">
          <w:rPr>
            <w:noProof/>
            <w:webHidden/>
          </w:rPr>
          <w:t>42</w:t>
        </w:r>
        <w:r w:rsidR="00B23BE4">
          <w:rPr>
            <w:noProof/>
            <w:webHidden/>
          </w:rPr>
          <w:fldChar w:fldCharType="end"/>
        </w:r>
      </w:hyperlink>
    </w:p>
    <w:p w14:paraId="6DDB734B" w14:textId="2B3FB6FA" w:rsidR="00B23BE4" w:rsidRDefault="00E2344A">
      <w:pPr>
        <w:pStyle w:val="TOC2"/>
        <w:rPr>
          <w:rFonts w:eastAsiaTheme="minorEastAsia" w:cstheme="minorBidi"/>
          <w:smallCaps w:val="0"/>
          <w:noProof/>
          <w:kern w:val="2"/>
          <w:sz w:val="22"/>
          <w:szCs w:val="22"/>
          <w:lang w:eastAsia="en-GB"/>
          <w14:ligatures w14:val="standardContextual"/>
        </w:rPr>
      </w:pPr>
      <w:hyperlink w:anchor="_Toc137461252" w:history="1">
        <w:r w:rsidR="00B23BE4" w:rsidRPr="009C6483">
          <w:rPr>
            <w:rStyle w:val="Hyperlink"/>
            <w:noProof/>
          </w:rPr>
          <w:t>Standard Output Formats</w:t>
        </w:r>
        <w:r w:rsidR="00B23BE4">
          <w:rPr>
            <w:noProof/>
            <w:webHidden/>
          </w:rPr>
          <w:tab/>
        </w:r>
        <w:r w:rsidR="00B23BE4">
          <w:rPr>
            <w:noProof/>
            <w:webHidden/>
          </w:rPr>
          <w:fldChar w:fldCharType="begin"/>
        </w:r>
        <w:r w:rsidR="00B23BE4">
          <w:rPr>
            <w:noProof/>
            <w:webHidden/>
          </w:rPr>
          <w:instrText xml:space="preserve"> PAGEREF _Toc137461252 \h </w:instrText>
        </w:r>
        <w:r w:rsidR="00B23BE4">
          <w:rPr>
            <w:noProof/>
            <w:webHidden/>
          </w:rPr>
        </w:r>
        <w:r w:rsidR="00B23BE4">
          <w:rPr>
            <w:noProof/>
            <w:webHidden/>
          </w:rPr>
          <w:fldChar w:fldCharType="separate"/>
        </w:r>
        <w:r w:rsidR="00B23BE4">
          <w:rPr>
            <w:noProof/>
            <w:webHidden/>
          </w:rPr>
          <w:t>42</w:t>
        </w:r>
        <w:r w:rsidR="00B23BE4">
          <w:rPr>
            <w:noProof/>
            <w:webHidden/>
          </w:rPr>
          <w:fldChar w:fldCharType="end"/>
        </w:r>
      </w:hyperlink>
    </w:p>
    <w:p w14:paraId="16E2F5B1" w14:textId="639B83B0" w:rsidR="00B23BE4" w:rsidRDefault="00E2344A">
      <w:pPr>
        <w:pStyle w:val="TOC2"/>
        <w:rPr>
          <w:rFonts w:eastAsiaTheme="minorEastAsia" w:cstheme="minorBidi"/>
          <w:smallCaps w:val="0"/>
          <w:noProof/>
          <w:kern w:val="2"/>
          <w:sz w:val="22"/>
          <w:szCs w:val="22"/>
          <w:lang w:eastAsia="en-GB"/>
          <w14:ligatures w14:val="standardContextual"/>
        </w:rPr>
      </w:pPr>
      <w:hyperlink w:anchor="_Toc137461253" w:history="1">
        <w:r w:rsidR="00B23BE4" w:rsidRPr="009C6483">
          <w:rPr>
            <w:rStyle w:val="Hyperlink"/>
            <w:noProof/>
          </w:rPr>
          <w:t>Working together</w:t>
        </w:r>
        <w:r w:rsidR="00B23BE4">
          <w:rPr>
            <w:noProof/>
            <w:webHidden/>
          </w:rPr>
          <w:tab/>
        </w:r>
        <w:r w:rsidR="00B23BE4">
          <w:rPr>
            <w:noProof/>
            <w:webHidden/>
          </w:rPr>
          <w:fldChar w:fldCharType="begin"/>
        </w:r>
        <w:r w:rsidR="00B23BE4">
          <w:rPr>
            <w:noProof/>
            <w:webHidden/>
          </w:rPr>
          <w:instrText xml:space="preserve"> PAGEREF _Toc137461253 \h </w:instrText>
        </w:r>
        <w:r w:rsidR="00B23BE4">
          <w:rPr>
            <w:noProof/>
            <w:webHidden/>
          </w:rPr>
        </w:r>
        <w:r w:rsidR="00B23BE4">
          <w:rPr>
            <w:noProof/>
            <w:webHidden/>
          </w:rPr>
          <w:fldChar w:fldCharType="separate"/>
        </w:r>
        <w:r w:rsidR="00B23BE4">
          <w:rPr>
            <w:noProof/>
            <w:webHidden/>
          </w:rPr>
          <w:t>43</w:t>
        </w:r>
        <w:r w:rsidR="00B23BE4">
          <w:rPr>
            <w:noProof/>
            <w:webHidden/>
          </w:rPr>
          <w:fldChar w:fldCharType="end"/>
        </w:r>
      </w:hyperlink>
    </w:p>
    <w:p w14:paraId="1BF83B14" w14:textId="08559AB8" w:rsidR="00B23BE4" w:rsidRDefault="00E2344A">
      <w:pPr>
        <w:pStyle w:val="TOC1"/>
        <w:rPr>
          <w:rFonts w:eastAsiaTheme="minorEastAsia" w:cstheme="minorBidi"/>
          <w:b w:val="0"/>
          <w:bCs w:val="0"/>
          <w:caps w:val="0"/>
          <w:noProof/>
          <w:kern w:val="2"/>
          <w:sz w:val="22"/>
          <w:szCs w:val="22"/>
          <w:lang w:eastAsia="en-GB"/>
          <w14:ligatures w14:val="standardContextual"/>
        </w:rPr>
      </w:pPr>
      <w:hyperlink w:anchor="_Toc137461254" w:history="1">
        <w:r w:rsidR="00B23BE4" w:rsidRPr="009C6483">
          <w:rPr>
            <w:rStyle w:val="Hyperlink"/>
            <w:noProof/>
          </w:rPr>
          <w:t>Project Management (HUG2 and Delivery Model evaluations)</w:t>
        </w:r>
        <w:r w:rsidR="00B23BE4">
          <w:rPr>
            <w:noProof/>
            <w:webHidden/>
          </w:rPr>
          <w:tab/>
        </w:r>
        <w:r w:rsidR="00B23BE4">
          <w:rPr>
            <w:noProof/>
            <w:webHidden/>
          </w:rPr>
          <w:fldChar w:fldCharType="begin"/>
        </w:r>
        <w:r w:rsidR="00B23BE4">
          <w:rPr>
            <w:noProof/>
            <w:webHidden/>
          </w:rPr>
          <w:instrText xml:space="preserve"> PAGEREF _Toc137461254 \h </w:instrText>
        </w:r>
        <w:r w:rsidR="00B23BE4">
          <w:rPr>
            <w:noProof/>
            <w:webHidden/>
          </w:rPr>
        </w:r>
        <w:r w:rsidR="00B23BE4">
          <w:rPr>
            <w:noProof/>
            <w:webHidden/>
          </w:rPr>
          <w:fldChar w:fldCharType="separate"/>
        </w:r>
        <w:r w:rsidR="00B23BE4">
          <w:rPr>
            <w:noProof/>
            <w:webHidden/>
          </w:rPr>
          <w:t>45</w:t>
        </w:r>
        <w:r w:rsidR="00B23BE4">
          <w:rPr>
            <w:noProof/>
            <w:webHidden/>
          </w:rPr>
          <w:fldChar w:fldCharType="end"/>
        </w:r>
      </w:hyperlink>
    </w:p>
    <w:p w14:paraId="1CFF3573" w14:textId="05922319" w:rsidR="00B23BE4" w:rsidRDefault="00E2344A">
      <w:pPr>
        <w:pStyle w:val="TOC1"/>
        <w:rPr>
          <w:rFonts w:eastAsiaTheme="minorEastAsia" w:cstheme="minorBidi"/>
          <w:b w:val="0"/>
          <w:bCs w:val="0"/>
          <w:caps w:val="0"/>
          <w:noProof/>
          <w:kern w:val="2"/>
          <w:sz w:val="22"/>
          <w:szCs w:val="22"/>
          <w:lang w:eastAsia="en-GB"/>
          <w14:ligatures w14:val="standardContextual"/>
        </w:rPr>
      </w:pPr>
      <w:hyperlink w:anchor="_Toc137461255" w:history="1">
        <w:r w:rsidR="00B23BE4" w:rsidRPr="009C6483">
          <w:rPr>
            <w:rStyle w:val="Hyperlink"/>
            <w:noProof/>
          </w:rPr>
          <w:t>Key Skills Required from Bidders (HUG2 and Delivery Model Evaluation)</w:t>
        </w:r>
        <w:r w:rsidR="00B23BE4">
          <w:rPr>
            <w:noProof/>
            <w:webHidden/>
          </w:rPr>
          <w:tab/>
        </w:r>
        <w:r w:rsidR="00B23BE4">
          <w:rPr>
            <w:noProof/>
            <w:webHidden/>
          </w:rPr>
          <w:fldChar w:fldCharType="begin"/>
        </w:r>
        <w:r w:rsidR="00B23BE4">
          <w:rPr>
            <w:noProof/>
            <w:webHidden/>
          </w:rPr>
          <w:instrText xml:space="preserve"> PAGEREF _Toc137461255 \h </w:instrText>
        </w:r>
        <w:r w:rsidR="00B23BE4">
          <w:rPr>
            <w:noProof/>
            <w:webHidden/>
          </w:rPr>
        </w:r>
        <w:r w:rsidR="00B23BE4">
          <w:rPr>
            <w:noProof/>
            <w:webHidden/>
          </w:rPr>
          <w:fldChar w:fldCharType="separate"/>
        </w:r>
        <w:r w:rsidR="00B23BE4">
          <w:rPr>
            <w:noProof/>
            <w:webHidden/>
          </w:rPr>
          <w:t>45</w:t>
        </w:r>
        <w:r w:rsidR="00B23BE4">
          <w:rPr>
            <w:noProof/>
            <w:webHidden/>
          </w:rPr>
          <w:fldChar w:fldCharType="end"/>
        </w:r>
      </w:hyperlink>
    </w:p>
    <w:p w14:paraId="05B245B0" w14:textId="6B6C5750" w:rsidR="00B23BE4" w:rsidRDefault="00E2344A">
      <w:pPr>
        <w:pStyle w:val="TOC1"/>
        <w:rPr>
          <w:rFonts w:eastAsiaTheme="minorEastAsia" w:cstheme="minorBidi"/>
          <w:b w:val="0"/>
          <w:bCs w:val="0"/>
          <w:caps w:val="0"/>
          <w:noProof/>
          <w:kern w:val="2"/>
          <w:sz w:val="22"/>
          <w:szCs w:val="22"/>
          <w:lang w:eastAsia="en-GB"/>
          <w14:ligatures w14:val="standardContextual"/>
        </w:rPr>
      </w:pPr>
      <w:hyperlink w:anchor="_Toc137461256" w:history="1">
        <w:r w:rsidR="00B23BE4" w:rsidRPr="009C6483">
          <w:rPr>
            <w:rStyle w:val="Hyperlink"/>
            <w:noProof/>
          </w:rPr>
          <w:t>Working Arrangements (HUG2 and Delivery Model Evaluation)</w:t>
        </w:r>
        <w:r w:rsidR="00B23BE4">
          <w:rPr>
            <w:noProof/>
            <w:webHidden/>
          </w:rPr>
          <w:tab/>
        </w:r>
        <w:r w:rsidR="00B23BE4">
          <w:rPr>
            <w:noProof/>
            <w:webHidden/>
          </w:rPr>
          <w:fldChar w:fldCharType="begin"/>
        </w:r>
        <w:r w:rsidR="00B23BE4">
          <w:rPr>
            <w:noProof/>
            <w:webHidden/>
          </w:rPr>
          <w:instrText xml:space="preserve"> PAGEREF _Toc137461256 \h </w:instrText>
        </w:r>
        <w:r w:rsidR="00B23BE4">
          <w:rPr>
            <w:noProof/>
            <w:webHidden/>
          </w:rPr>
        </w:r>
        <w:r w:rsidR="00B23BE4">
          <w:rPr>
            <w:noProof/>
            <w:webHidden/>
          </w:rPr>
          <w:fldChar w:fldCharType="separate"/>
        </w:r>
        <w:r w:rsidR="00B23BE4">
          <w:rPr>
            <w:noProof/>
            <w:webHidden/>
          </w:rPr>
          <w:t>45</w:t>
        </w:r>
        <w:r w:rsidR="00B23BE4">
          <w:rPr>
            <w:noProof/>
            <w:webHidden/>
          </w:rPr>
          <w:fldChar w:fldCharType="end"/>
        </w:r>
      </w:hyperlink>
    </w:p>
    <w:p w14:paraId="23281A4D" w14:textId="22598FF1" w:rsidR="00B23BE4" w:rsidRDefault="00E2344A">
      <w:pPr>
        <w:pStyle w:val="TOC2"/>
        <w:rPr>
          <w:rFonts w:eastAsiaTheme="minorEastAsia" w:cstheme="minorBidi"/>
          <w:smallCaps w:val="0"/>
          <w:noProof/>
          <w:kern w:val="2"/>
          <w:sz w:val="22"/>
          <w:szCs w:val="22"/>
          <w:lang w:eastAsia="en-GB"/>
          <w14:ligatures w14:val="standardContextual"/>
        </w:rPr>
      </w:pPr>
      <w:hyperlink w:anchor="_Toc137461257" w:history="1">
        <w:r w:rsidR="00B23BE4" w:rsidRPr="009C6483">
          <w:rPr>
            <w:rStyle w:val="Hyperlink"/>
            <w:noProof/>
          </w:rPr>
          <w:t>Regular project management updates and phone calls</w:t>
        </w:r>
        <w:r w:rsidR="00B23BE4">
          <w:rPr>
            <w:noProof/>
            <w:webHidden/>
          </w:rPr>
          <w:tab/>
        </w:r>
        <w:r w:rsidR="00B23BE4">
          <w:rPr>
            <w:noProof/>
            <w:webHidden/>
          </w:rPr>
          <w:fldChar w:fldCharType="begin"/>
        </w:r>
        <w:r w:rsidR="00B23BE4">
          <w:rPr>
            <w:noProof/>
            <w:webHidden/>
          </w:rPr>
          <w:instrText xml:space="preserve"> PAGEREF _Toc137461257 \h </w:instrText>
        </w:r>
        <w:r w:rsidR="00B23BE4">
          <w:rPr>
            <w:noProof/>
            <w:webHidden/>
          </w:rPr>
        </w:r>
        <w:r w:rsidR="00B23BE4">
          <w:rPr>
            <w:noProof/>
            <w:webHidden/>
          </w:rPr>
          <w:fldChar w:fldCharType="separate"/>
        </w:r>
        <w:r w:rsidR="00B23BE4">
          <w:rPr>
            <w:noProof/>
            <w:webHidden/>
          </w:rPr>
          <w:t>46</w:t>
        </w:r>
        <w:r w:rsidR="00B23BE4">
          <w:rPr>
            <w:noProof/>
            <w:webHidden/>
          </w:rPr>
          <w:fldChar w:fldCharType="end"/>
        </w:r>
      </w:hyperlink>
    </w:p>
    <w:p w14:paraId="5485B9A3" w14:textId="35540568" w:rsidR="00B23BE4" w:rsidRDefault="00E2344A">
      <w:pPr>
        <w:pStyle w:val="TOC2"/>
        <w:rPr>
          <w:rFonts w:eastAsiaTheme="minorEastAsia" w:cstheme="minorBidi"/>
          <w:smallCaps w:val="0"/>
          <w:noProof/>
          <w:kern w:val="2"/>
          <w:sz w:val="22"/>
          <w:szCs w:val="22"/>
          <w:lang w:eastAsia="en-GB"/>
          <w14:ligatures w14:val="standardContextual"/>
        </w:rPr>
      </w:pPr>
      <w:hyperlink w:anchor="_Toc137461258" w:history="1">
        <w:r w:rsidR="00B23BE4" w:rsidRPr="009C6483">
          <w:rPr>
            <w:rStyle w:val="Hyperlink"/>
            <w:noProof/>
          </w:rPr>
          <w:t>Performance metrics</w:t>
        </w:r>
        <w:r w:rsidR="00B23BE4">
          <w:rPr>
            <w:noProof/>
            <w:webHidden/>
          </w:rPr>
          <w:tab/>
        </w:r>
        <w:r w:rsidR="00B23BE4">
          <w:rPr>
            <w:noProof/>
            <w:webHidden/>
          </w:rPr>
          <w:fldChar w:fldCharType="begin"/>
        </w:r>
        <w:r w:rsidR="00B23BE4">
          <w:rPr>
            <w:noProof/>
            <w:webHidden/>
          </w:rPr>
          <w:instrText xml:space="preserve"> PAGEREF _Toc137461258 \h </w:instrText>
        </w:r>
        <w:r w:rsidR="00B23BE4">
          <w:rPr>
            <w:noProof/>
            <w:webHidden/>
          </w:rPr>
        </w:r>
        <w:r w:rsidR="00B23BE4">
          <w:rPr>
            <w:noProof/>
            <w:webHidden/>
          </w:rPr>
          <w:fldChar w:fldCharType="separate"/>
        </w:r>
        <w:r w:rsidR="00B23BE4">
          <w:rPr>
            <w:noProof/>
            <w:webHidden/>
          </w:rPr>
          <w:t>46</w:t>
        </w:r>
        <w:r w:rsidR="00B23BE4">
          <w:rPr>
            <w:noProof/>
            <w:webHidden/>
          </w:rPr>
          <w:fldChar w:fldCharType="end"/>
        </w:r>
      </w:hyperlink>
    </w:p>
    <w:p w14:paraId="292F8EDD" w14:textId="7111BBE6" w:rsidR="00B23BE4" w:rsidRDefault="00E2344A">
      <w:pPr>
        <w:pStyle w:val="TOC2"/>
        <w:rPr>
          <w:rFonts w:eastAsiaTheme="minorEastAsia" w:cstheme="minorBidi"/>
          <w:smallCaps w:val="0"/>
          <w:noProof/>
          <w:kern w:val="2"/>
          <w:sz w:val="22"/>
          <w:szCs w:val="22"/>
          <w:lang w:eastAsia="en-GB"/>
          <w14:ligatures w14:val="standardContextual"/>
        </w:rPr>
      </w:pPr>
      <w:hyperlink w:anchor="_Toc137461259" w:history="1">
        <w:r w:rsidR="00B23BE4" w:rsidRPr="009C6483">
          <w:rPr>
            <w:rStyle w:val="Hyperlink"/>
            <w:noProof/>
          </w:rPr>
          <w:t>Risk log</w:t>
        </w:r>
        <w:r w:rsidR="00B23BE4">
          <w:rPr>
            <w:noProof/>
            <w:webHidden/>
          </w:rPr>
          <w:tab/>
        </w:r>
        <w:r w:rsidR="00B23BE4">
          <w:rPr>
            <w:noProof/>
            <w:webHidden/>
          </w:rPr>
          <w:fldChar w:fldCharType="begin"/>
        </w:r>
        <w:r w:rsidR="00B23BE4">
          <w:rPr>
            <w:noProof/>
            <w:webHidden/>
          </w:rPr>
          <w:instrText xml:space="preserve"> PAGEREF _Toc137461259 \h </w:instrText>
        </w:r>
        <w:r w:rsidR="00B23BE4">
          <w:rPr>
            <w:noProof/>
            <w:webHidden/>
          </w:rPr>
        </w:r>
        <w:r w:rsidR="00B23BE4">
          <w:rPr>
            <w:noProof/>
            <w:webHidden/>
          </w:rPr>
          <w:fldChar w:fldCharType="separate"/>
        </w:r>
        <w:r w:rsidR="00B23BE4">
          <w:rPr>
            <w:noProof/>
            <w:webHidden/>
          </w:rPr>
          <w:t>46</w:t>
        </w:r>
        <w:r w:rsidR="00B23BE4">
          <w:rPr>
            <w:noProof/>
            <w:webHidden/>
          </w:rPr>
          <w:fldChar w:fldCharType="end"/>
        </w:r>
      </w:hyperlink>
    </w:p>
    <w:p w14:paraId="2088764D" w14:textId="7C755382" w:rsidR="00B23BE4" w:rsidRDefault="00E2344A">
      <w:pPr>
        <w:pStyle w:val="TOC2"/>
        <w:rPr>
          <w:rFonts w:eastAsiaTheme="minorEastAsia" w:cstheme="minorBidi"/>
          <w:smallCaps w:val="0"/>
          <w:noProof/>
          <w:kern w:val="2"/>
          <w:sz w:val="22"/>
          <w:szCs w:val="22"/>
          <w:lang w:eastAsia="en-GB"/>
          <w14:ligatures w14:val="standardContextual"/>
        </w:rPr>
      </w:pPr>
      <w:hyperlink w:anchor="_Toc137461260" w:history="1">
        <w:r w:rsidR="00B23BE4" w:rsidRPr="009C6483">
          <w:rPr>
            <w:rStyle w:val="Hyperlink"/>
            <w:noProof/>
          </w:rPr>
          <w:t>Quality assurance</w:t>
        </w:r>
        <w:r w:rsidR="00B23BE4">
          <w:rPr>
            <w:noProof/>
            <w:webHidden/>
          </w:rPr>
          <w:tab/>
        </w:r>
        <w:r w:rsidR="00B23BE4">
          <w:rPr>
            <w:noProof/>
            <w:webHidden/>
          </w:rPr>
          <w:fldChar w:fldCharType="begin"/>
        </w:r>
        <w:r w:rsidR="00B23BE4">
          <w:rPr>
            <w:noProof/>
            <w:webHidden/>
          </w:rPr>
          <w:instrText xml:space="preserve"> PAGEREF _Toc137461260 \h </w:instrText>
        </w:r>
        <w:r w:rsidR="00B23BE4">
          <w:rPr>
            <w:noProof/>
            <w:webHidden/>
          </w:rPr>
        </w:r>
        <w:r w:rsidR="00B23BE4">
          <w:rPr>
            <w:noProof/>
            <w:webHidden/>
          </w:rPr>
          <w:fldChar w:fldCharType="separate"/>
        </w:r>
        <w:r w:rsidR="00B23BE4">
          <w:rPr>
            <w:noProof/>
            <w:webHidden/>
          </w:rPr>
          <w:t>47</w:t>
        </w:r>
        <w:r w:rsidR="00B23BE4">
          <w:rPr>
            <w:noProof/>
            <w:webHidden/>
          </w:rPr>
          <w:fldChar w:fldCharType="end"/>
        </w:r>
      </w:hyperlink>
    </w:p>
    <w:p w14:paraId="2E2F1C6D" w14:textId="6654BDB5" w:rsidR="00B23BE4" w:rsidRDefault="00E2344A">
      <w:pPr>
        <w:pStyle w:val="TOC2"/>
        <w:rPr>
          <w:rFonts w:eastAsiaTheme="minorEastAsia" w:cstheme="minorBidi"/>
          <w:smallCaps w:val="0"/>
          <w:noProof/>
          <w:kern w:val="2"/>
          <w:sz w:val="22"/>
          <w:szCs w:val="22"/>
          <w:lang w:eastAsia="en-GB"/>
          <w14:ligatures w14:val="standardContextual"/>
        </w:rPr>
      </w:pPr>
      <w:hyperlink w:anchor="_Toc137461261" w:history="1">
        <w:r w:rsidR="00B23BE4" w:rsidRPr="009C6483">
          <w:rPr>
            <w:rStyle w:val="Hyperlink"/>
            <w:noProof/>
          </w:rPr>
          <w:t>Ethics</w:t>
        </w:r>
        <w:r w:rsidR="00B23BE4">
          <w:rPr>
            <w:noProof/>
            <w:webHidden/>
          </w:rPr>
          <w:tab/>
        </w:r>
        <w:r w:rsidR="00B23BE4">
          <w:rPr>
            <w:noProof/>
            <w:webHidden/>
          </w:rPr>
          <w:fldChar w:fldCharType="begin"/>
        </w:r>
        <w:r w:rsidR="00B23BE4">
          <w:rPr>
            <w:noProof/>
            <w:webHidden/>
          </w:rPr>
          <w:instrText xml:space="preserve"> PAGEREF _Toc137461261 \h </w:instrText>
        </w:r>
        <w:r w:rsidR="00B23BE4">
          <w:rPr>
            <w:noProof/>
            <w:webHidden/>
          </w:rPr>
        </w:r>
        <w:r w:rsidR="00B23BE4">
          <w:rPr>
            <w:noProof/>
            <w:webHidden/>
          </w:rPr>
          <w:fldChar w:fldCharType="separate"/>
        </w:r>
        <w:r w:rsidR="00B23BE4">
          <w:rPr>
            <w:noProof/>
            <w:webHidden/>
          </w:rPr>
          <w:t>47</w:t>
        </w:r>
        <w:r w:rsidR="00B23BE4">
          <w:rPr>
            <w:noProof/>
            <w:webHidden/>
          </w:rPr>
          <w:fldChar w:fldCharType="end"/>
        </w:r>
      </w:hyperlink>
    </w:p>
    <w:p w14:paraId="60623AC4" w14:textId="1AB76E2B" w:rsidR="00B23BE4" w:rsidRDefault="00E2344A">
      <w:pPr>
        <w:pStyle w:val="TOC2"/>
        <w:rPr>
          <w:rFonts w:eastAsiaTheme="minorEastAsia" w:cstheme="minorBidi"/>
          <w:smallCaps w:val="0"/>
          <w:noProof/>
          <w:kern w:val="2"/>
          <w:sz w:val="22"/>
          <w:szCs w:val="22"/>
          <w:lang w:eastAsia="en-GB"/>
          <w14:ligatures w14:val="standardContextual"/>
        </w:rPr>
      </w:pPr>
      <w:hyperlink w:anchor="_Toc137461262" w:history="1">
        <w:r w:rsidR="00B23BE4" w:rsidRPr="009C6483">
          <w:rPr>
            <w:rStyle w:val="Hyperlink"/>
            <w:noProof/>
          </w:rPr>
          <w:t>Payment Milestones</w:t>
        </w:r>
        <w:r w:rsidR="00B23BE4">
          <w:rPr>
            <w:noProof/>
            <w:webHidden/>
          </w:rPr>
          <w:tab/>
        </w:r>
        <w:r w:rsidR="00B23BE4">
          <w:rPr>
            <w:noProof/>
            <w:webHidden/>
          </w:rPr>
          <w:fldChar w:fldCharType="begin"/>
        </w:r>
        <w:r w:rsidR="00B23BE4">
          <w:rPr>
            <w:noProof/>
            <w:webHidden/>
          </w:rPr>
          <w:instrText xml:space="preserve"> PAGEREF _Toc137461262 \h </w:instrText>
        </w:r>
        <w:r w:rsidR="00B23BE4">
          <w:rPr>
            <w:noProof/>
            <w:webHidden/>
          </w:rPr>
        </w:r>
        <w:r w:rsidR="00B23BE4">
          <w:rPr>
            <w:noProof/>
            <w:webHidden/>
          </w:rPr>
          <w:fldChar w:fldCharType="separate"/>
        </w:r>
        <w:r w:rsidR="00B23BE4">
          <w:rPr>
            <w:noProof/>
            <w:webHidden/>
          </w:rPr>
          <w:t>48</w:t>
        </w:r>
        <w:r w:rsidR="00B23BE4">
          <w:rPr>
            <w:noProof/>
            <w:webHidden/>
          </w:rPr>
          <w:fldChar w:fldCharType="end"/>
        </w:r>
      </w:hyperlink>
    </w:p>
    <w:p w14:paraId="337561BF" w14:textId="5AB19B24" w:rsidR="00B23BE4" w:rsidRDefault="00E2344A">
      <w:pPr>
        <w:pStyle w:val="TOC2"/>
        <w:rPr>
          <w:rFonts w:eastAsiaTheme="minorEastAsia" w:cstheme="minorBidi"/>
          <w:smallCaps w:val="0"/>
          <w:noProof/>
          <w:kern w:val="2"/>
          <w:sz w:val="22"/>
          <w:szCs w:val="22"/>
          <w:lang w:eastAsia="en-GB"/>
          <w14:ligatures w14:val="standardContextual"/>
        </w:rPr>
      </w:pPr>
      <w:hyperlink w:anchor="_Toc137461263" w:history="1">
        <w:r w:rsidR="00B23BE4" w:rsidRPr="009C6483">
          <w:rPr>
            <w:rStyle w:val="Hyperlink"/>
            <w:noProof/>
          </w:rPr>
          <w:t>Data processing and security</w:t>
        </w:r>
        <w:r w:rsidR="00B23BE4">
          <w:rPr>
            <w:noProof/>
            <w:webHidden/>
          </w:rPr>
          <w:tab/>
        </w:r>
        <w:r w:rsidR="00B23BE4">
          <w:rPr>
            <w:noProof/>
            <w:webHidden/>
          </w:rPr>
          <w:fldChar w:fldCharType="begin"/>
        </w:r>
        <w:r w:rsidR="00B23BE4">
          <w:rPr>
            <w:noProof/>
            <w:webHidden/>
          </w:rPr>
          <w:instrText xml:space="preserve"> PAGEREF _Toc137461263 \h </w:instrText>
        </w:r>
        <w:r w:rsidR="00B23BE4">
          <w:rPr>
            <w:noProof/>
            <w:webHidden/>
          </w:rPr>
        </w:r>
        <w:r w:rsidR="00B23BE4">
          <w:rPr>
            <w:noProof/>
            <w:webHidden/>
          </w:rPr>
          <w:fldChar w:fldCharType="separate"/>
        </w:r>
        <w:r w:rsidR="00B23BE4">
          <w:rPr>
            <w:noProof/>
            <w:webHidden/>
          </w:rPr>
          <w:t>48</w:t>
        </w:r>
        <w:r w:rsidR="00B23BE4">
          <w:rPr>
            <w:noProof/>
            <w:webHidden/>
          </w:rPr>
          <w:fldChar w:fldCharType="end"/>
        </w:r>
      </w:hyperlink>
    </w:p>
    <w:p w14:paraId="3933AF7C" w14:textId="010CC18B" w:rsidR="00B23BE4" w:rsidRDefault="00E2344A">
      <w:pPr>
        <w:pStyle w:val="TOC3"/>
        <w:rPr>
          <w:rFonts w:eastAsiaTheme="minorEastAsia" w:cstheme="minorBidi"/>
          <w:i w:val="0"/>
          <w:iCs w:val="0"/>
          <w:noProof/>
          <w:kern w:val="2"/>
          <w:sz w:val="22"/>
          <w:szCs w:val="22"/>
          <w:lang w:eastAsia="en-GB"/>
          <w14:ligatures w14:val="standardContextual"/>
        </w:rPr>
      </w:pPr>
      <w:hyperlink w:anchor="_Toc137461264" w:history="1">
        <w:r w:rsidR="00B23BE4" w:rsidRPr="009C6483">
          <w:rPr>
            <w:rStyle w:val="Hyperlink"/>
            <w:noProof/>
          </w:rPr>
          <w:t>Protection of information &amp; security arrangements:</w:t>
        </w:r>
        <w:r w:rsidR="00B23BE4">
          <w:rPr>
            <w:noProof/>
            <w:webHidden/>
          </w:rPr>
          <w:tab/>
        </w:r>
        <w:r w:rsidR="00B23BE4">
          <w:rPr>
            <w:noProof/>
            <w:webHidden/>
          </w:rPr>
          <w:fldChar w:fldCharType="begin"/>
        </w:r>
        <w:r w:rsidR="00B23BE4">
          <w:rPr>
            <w:noProof/>
            <w:webHidden/>
          </w:rPr>
          <w:instrText xml:space="preserve"> PAGEREF _Toc137461264 \h </w:instrText>
        </w:r>
        <w:r w:rsidR="00B23BE4">
          <w:rPr>
            <w:noProof/>
            <w:webHidden/>
          </w:rPr>
        </w:r>
        <w:r w:rsidR="00B23BE4">
          <w:rPr>
            <w:noProof/>
            <w:webHidden/>
          </w:rPr>
          <w:fldChar w:fldCharType="separate"/>
        </w:r>
        <w:r w:rsidR="00B23BE4">
          <w:rPr>
            <w:noProof/>
            <w:webHidden/>
          </w:rPr>
          <w:t>48</w:t>
        </w:r>
        <w:r w:rsidR="00B23BE4">
          <w:rPr>
            <w:noProof/>
            <w:webHidden/>
          </w:rPr>
          <w:fldChar w:fldCharType="end"/>
        </w:r>
      </w:hyperlink>
    </w:p>
    <w:p w14:paraId="0EDFEC63" w14:textId="33490895" w:rsidR="00B23BE4" w:rsidRDefault="00E2344A">
      <w:pPr>
        <w:pStyle w:val="TOC1"/>
        <w:rPr>
          <w:rFonts w:eastAsiaTheme="minorEastAsia" w:cstheme="minorBidi"/>
          <w:b w:val="0"/>
          <w:bCs w:val="0"/>
          <w:caps w:val="0"/>
          <w:noProof/>
          <w:kern w:val="2"/>
          <w:sz w:val="22"/>
          <w:szCs w:val="22"/>
          <w:lang w:eastAsia="en-GB"/>
          <w14:ligatures w14:val="standardContextual"/>
        </w:rPr>
      </w:pPr>
      <w:hyperlink w:anchor="_Toc137461265" w:history="1">
        <w:r w:rsidR="00B23BE4" w:rsidRPr="009C6483">
          <w:rPr>
            <w:rStyle w:val="Hyperlink"/>
            <w:noProof/>
          </w:rPr>
          <w:t>Social value</w:t>
        </w:r>
        <w:r w:rsidR="00B23BE4">
          <w:rPr>
            <w:noProof/>
            <w:webHidden/>
          </w:rPr>
          <w:tab/>
        </w:r>
        <w:r w:rsidR="00B23BE4">
          <w:rPr>
            <w:noProof/>
            <w:webHidden/>
          </w:rPr>
          <w:fldChar w:fldCharType="begin"/>
        </w:r>
        <w:r w:rsidR="00B23BE4">
          <w:rPr>
            <w:noProof/>
            <w:webHidden/>
          </w:rPr>
          <w:instrText xml:space="preserve"> PAGEREF _Toc137461265 \h </w:instrText>
        </w:r>
        <w:r w:rsidR="00B23BE4">
          <w:rPr>
            <w:noProof/>
            <w:webHidden/>
          </w:rPr>
        </w:r>
        <w:r w:rsidR="00B23BE4">
          <w:rPr>
            <w:noProof/>
            <w:webHidden/>
          </w:rPr>
          <w:fldChar w:fldCharType="separate"/>
        </w:r>
        <w:r w:rsidR="00B23BE4">
          <w:rPr>
            <w:noProof/>
            <w:webHidden/>
          </w:rPr>
          <w:t>49</w:t>
        </w:r>
        <w:r w:rsidR="00B23BE4">
          <w:rPr>
            <w:noProof/>
            <w:webHidden/>
          </w:rPr>
          <w:fldChar w:fldCharType="end"/>
        </w:r>
      </w:hyperlink>
    </w:p>
    <w:p w14:paraId="3F7C3841" w14:textId="2EE01FED" w:rsidR="00B23BE4" w:rsidRDefault="00E2344A">
      <w:pPr>
        <w:pStyle w:val="TOC1"/>
        <w:rPr>
          <w:rFonts w:eastAsiaTheme="minorEastAsia" w:cstheme="minorBidi"/>
          <w:b w:val="0"/>
          <w:bCs w:val="0"/>
          <w:caps w:val="0"/>
          <w:noProof/>
          <w:kern w:val="2"/>
          <w:sz w:val="22"/>
          <w:szCs w:val="22"/>
          <w:lang w:eastAsia="en-GB"/>
          <w14:ligatures w14:val="standardContextual"/>
        </w:rPr>
      </w:pPr>
      <w:hyperlink w:anchor="_Toc137461266" w:history="1">
        <w:r w:rsidR="00B23BE4" w:rsidRPr="009C6483">
          <w:rPr>
            <w:rStyle w:val="Hyperlink"/>
            <w:noProof/>
          </w:rPr>
          <w:t>Annex A: Theory of Change</w:t>
        </w:r>
        <w:r w:rsidR="00B23BE4">
          <w:rPr>
            <w:noProof/>
            <w:webHidden/>
          </w:rPr>
          <w:tab/>
        </w:r>
        <w:r w:rsidR="00B23BE4">
          <w:rPr>
            <w:noProof/>
            <w:webHidden/>
          </w:rPr>
          <w:fldChar w:fldCharType="begin"/>
        </w:r>
        <w:r w:rsidR="00B23BE4">
          <w:rPr>
            <w:noProof/>
            <w:webHidden/>
          </w:rPr>
          <w:instrText xml:space="preserve"> PAGEREF _Toc137461266 \h </w:instrText>
        </w:r>
        <w:r w:rsidR="00B23BE4">
          <w:rPr>
            <w:noProof/>
            <w:webHidden/>
          </w:rPr>
        </w:r>
        <w:r w:rsidR="00B23BE4">
          <w:rPr>
            <w:noProof/>
            <w:webHidden/>
          </w:rPr>
          <w:fldChar w:fldCharType="separate"/>
        </w:r>
        <w:r w:rsidR="00B23BE4">
          <w:rPr>
            <w:noProof/>
            <w:webHidden/>
          </w:rPr>
          <w:t>50</w:t>
        </w:r>
        <w:r w:rsidR="00B23BE4">
          <w:rPr>
            <w:noProof/>
            <w:webHidden/>
          </w:rPr>
          <w:fldChar w:fldCharType="end"/>
        </w:r>
      </w:hyperlink>
    </w:p>
    <w:p w14:paraId="1B86E87D" w14:textId="4A3F5CE4" w:rsidR="00B23BE4" w:rsidRDefault="00E2344A">
      <w:pPr>
        <w:pStyle w:val="TOC1"/>
        <w:rPr>
          <w:rFonts w:eastAsiaTheme="minorEastAsia" w:cstheme="minorBidi"/>
          <w:b w:val="0"/>
          <w:bCs w:val="0"/>
          <w:caps w:val="0"/>
          <w:noProof/>
          <w:kern w:val="2"/>
          <w:sz w:val="22"/>
          <w:szCs w:val="22"/>
          <w:lang w:eastAsia="en-GB"/>
          <w14:ligatures w14:val="standardContextual"/>
        </w:rPr>
      </w:pPr>
      <w:hyperlink w:anchor="_Toc137461267" w:history="1">
        <w:r w:rsidR="00B23BE4" w:rsidRPr="009C6483">
          <w:rPr>
            <w:rStyle w:val="Hyperlink"/>
            <w:noProof/>
          </w:rPr>
          <w:t>Annex B: SHDF Wave 1 and Wave 2.1 Theory of Change</w:t>
        </w:r>
        <w:r w:rsidR="00B23BE4">
          <w:rPr>
            <w:noProof/>
            <w:webHidden/>
          </w:rPr>
          <w:tab/>
        </w:r>
        <w:r w:rsidR="00B23BE4">
          <w:rPr>
            <w:noProof/>
            <w:webHidden/>
          </w:rPr>
          <w:fldChar w:fldCharType="begin"/>
        </w:r>
        <w:r w:rsidR="00B23BE4">
          <w:rPr>
            <w:noProof/>
            <w:webHidden/>
          </w:rPr>
          <w:instrText xml:space="preserve"> PAGEREF _Toc137461267 \h </w:instrText>
        </w:r>
        <w:r w:rsidR="00B23BE4">
          <w:rPr>
            <w:noProof/>
            <w:webHidden/>
          </w:rPr>
        </w:r>
        <w:r w:rsidR="00B23BE4">
          <w:rPr>
            <w:noProof/>
            <w:webHidden/>
          </w:rPr>
          <w:fldChar w:fldCharType="separate"/>
        </w:r>
        <w:r w:rsidR="00B23BE4">
          <w:rPr>
            <w:noProof/>
            <w:webHidden/>
          </w:rPr>
          <w:t>52</w:t>
        </w:r>
        <w:r w:rsidR="00B23BE4">
          <w:rPr>
            <w:noProof/>
            <w:webHidden/>
          </w:rPr>
          <w:fldChar w:fldCharType="end"/>
        </w:r>
      </w:hyperlink>
    </w:p>
    <w:p w14:paraId="2191B2D8" w14:textId="3EB79723" w:rsidR="00B23BE4" w:rsidRDefault="00E2344A">
      <w:pPr>
        <w:pStyle w:val="TOC1"/>
        <w:rPr>
          <w:rFonts w:eastAsiaTheme="minorEastAsia" w:cstheme="minorBidi"/>
          <w:b w:val="0"/>
          <w:bCs w:val="0"/>
          <w:caps w:val="0"/>
          <w:noProof/>
          <w:kern w:val="2"/>
          <w:sz w:val="22"/>
          <w:szCs w:val="22"/>
          <w:lang w:eastAsia="en-GB"/>
          <w14:ligatures w14:val="standardContextual"/>
        </w:rPr>
      </w:pPr>
      <w:hyperlink w:anchor="_Toc137461268" w:history="1">
        <w:r w:rsidR="00B23BE4" w:rsidRPr="009C6483">
          <w:rPr>
            <w:rStyle w:val="Hyperlink"/>
            <w:noProof/>
          </w:rPr>
          <w:t>Annex C: Delivery Agent model Theory of Change</w:t>
        </w:r>
        <w:r w:rsidR="00B23BE4">
          <w:rPr>
            <w:noProof/>
            <w:webHidden/>
          </w:rPr>
          <w:tab/>
        </w:r>
        <w:r w:rsidR="00B23BE4">
          <w:rPr>
            <w:noProof/>
            <w:webHidden/>
          </w:rPr>
          <w:fldChar w:fldCharType="begin"/>
        </w:r>
        <w:r w:rsidR="00B23BE4">
          <w:rPr>
            <w:noProof/>
            <w:webHidden/>
          </w:rPr>
          <w:instrText xml:space="preserve"> PAGEREF _Toc137461268 \h </w:instrText>
        </w:r>
        <w:r w:rsidR="00B23BE4">
          <w:rPr>
            <w:noProof/>
            <w:webHidden/>
          </w:rPr>
        </w:r>
        <w:r w:rsidR="00B23BE4">
          <w:rPr>
            <w:noProof/>
            <w:webHidden/>
          </w:rPr>
          <w:fldChar w:fldCharType="separate"/>
        </w:r>
        <w:r w:rsidR="00B23BE4">
          <w:rPr>
            <w:noProof/>
            <w:webHidden/>
          </w:rPr>
          <w:t>53</w:t>
        </w:r>
        <w:r w:rsidR="00B23BE4">
          <w:rPr>
            <w:noProof/>
            <w:webHidden/>
          </w:rPr>
          <w:fldChar w:fldCharType="end"/>
        </w:r>
      </w:hyperlink>
    </w:p>
    <w:p w14:paraId="6D86BB1E" w14:textId="29EED8C1" w:rsidR="00B23BE4" w:rsidRDefault="00E2344A">
      <w:pPr>
        <w:pStyle w:val="TOC1"/>
        <w:rPr>
          <w:rFonts w:eastAsiaTheme="minorEastAsia" w:cstheme="minorBidi"/>
          <w:b w:val="0"/>
          <w:bCs w:val="0"/>
          <w:caps w:val="0"/>
          <w:noProof/>
          <w:kern w:val="2"/>
          <w:sz w:val="22"/>
          <w:szCs w:val="22"/>
          <w:lang w:eastAsia="en-GB"/>
          <w14:ligatures w14:val="standardContextual"/>
        </w:rPr>
      </w:pPr>
      <w:hyperlink w:anchor="_Toc137461269" w:history="1">
        <w:r w:rsidR="00B23BE4" w:rsidRPr="009C6483">
          <w:rPr>
            <w:rStyle w:val="Hyperlink"/>
            <w:noProof/>
          </w:rPr>
          <w:t>Annex D: HUG 2 Process evaluation Topics, Questions, optional sub-questions, and potential data sources</w:t>
        </w:r>
        <w:r w:rsidR="00B23BE4">
          <w:rPr>
            <w:noProof/>
            <w:webHidden/>
          </w:rPr>
          <w:tab/>
        </w:r>
        <w:r w:rsidR="00B23BE4">
          <w:rPr>
            <w:noProof/>
            <w:webHidden/>
          </w:rPr>
          <w:fldChar w:fldCharType="begin"/>
        </w:r>
        <w:r w:rsidR="00B23BE4">
          <w:rPr>
            <w:noProof/>
            <w:webHidden/>
          </w:rPr>
          <w:instrText xml:space="preserve"> PAGEREF _Toc137461269 \h </w:instrText>
        </w:r>
        <w:r w:rsidR="00B23BE4">
          <w:rPr>
            <w:noProof/>
            <w:webHidden/>
          </w:rPr>
        </w:r>
        <w:r w:rsidR="00B23BE4">
          <w:rPr>
            <w:noProof/>
            <w:webHidden/>
          </w:rPr>
          <w:fldChar w:fldCharType="separate"/>
        </w:r>
        <w:r w:rsidR="00B23BE4">
          <w:rPr>
            <w:noProof/>
            <w:webHidden/>
          </w:rPr>
          <w:t>54</w:t>
        </w:r>
        <w:r w:rsidR="00B23BE4">
          <w:rPr>
            <w:noProof/>
            <w:webHidden/>
          </w:rPr>
          <w:fldChar w:fldCharType="end"/>
        </w:r>
      </w:hyperlink>
    </w:p>
    <w:p w14:paraId="64C56602" w14:textId="3BC32958" w:rsidR="00B23BE4" w:rsidRDefault="00E2344A">
      <w:pPr>
        <w:pStyle w:val="TOC1"/>
        <w:rPr>
          <w:rFonts w:eastAsiaTheme="minorEastAsia" w:cstheme="minorBidi"/>
          <w:b w:val="0"/>
          <w:bCs w:val="0"/>
          <w:caps w:val="0"/>
          <w:noProof/>
          <w:kern w:val="2"/>
          <w:sz w:val="22"/>
          <w:szCs w:val="22"/>
          <w:lang w:eastAsia="en-GB"/>
          <w14:ligatures w14:val="standardContextual"/>
        </w:rPr>
      </w:pPr>
      <w:hyperlink w:anchor="_Toc137461270" w:history="1">
        <w:r w:rsidR="00B23BE4" w:rsidRPr="009C6483">
          <w:rPr>
            <w:rStyle w:val="Hyperlink"/>
            <w:noProof/>
          </w:rPr>
          <w:t>Annex E: HUG 2 Impact evaluation questions &amp; potential methods</w:t>
        </w:r>
        <w:r w:rsidR="00B23BE4">
          <w:rPr>
            <w:noProof/>
            <w:webHidden/>
          </w:rPr>
          <w:tab/>
        </w:r>
        <w:r w:rsidR="00B23BE4">
          <w:rPr>
            <w:noProof/>
            <w:webHidden/>
          </w:rPr>
          <w:fldChar w:fldCharType="begin"/>
        </w:r>
        <w:r w:rsidR="00B23BE4">
          <w:rPr>
            <w:noProof/>
            <w:webHidden/>
          </w:rPr>
          <w:instrText xml:space="preserve"> PAGEREF _Toc137461270 \h </w:instrText>
        </w:r>
        <w:r w:rsidR="00B23BE4">
          <w:rPr>
            <w:noProof/>
            <w:webHidden/>
          </w:rPr>
        </w:r>
        <w:r w:rsidR="00B23BE4">
          <w:rPr>
            <w:noProof/>
            <w:webHidden/>
          </w:rPr>
          <w:fldChar w:fldCharType="separate"/>
        </w:r>
        <w:r w:rsidR="00B23BE4">
          <w:rPr>
            <w:noProof/>
            <w:webHidden/>
          </w:rPr>
          <w:t>61</w:t>
        </w:r>
        <w:r w:rsidR="00B23BE4">
          <w:rPr>
            <w:noProof/>
            <w:webHidden/>
          </w:rPr>
          <w:fldChar w:fldCharType="end"/>
        </w:r>
      </w:hyperlink>
    </w:p>
    <w:p w14:paraId="03E73B2A" w14:textId="311C06E0" w:rsidR="00B23BE4" w:rsidRDefault="00E2344A">
      <w:pPr>
        <w:pStyle w:val="TOC1"/>
        <w:rPr>
          <w:rFonts w:eastAsiaTheme="minorEastAsia" w:cstheme="minorBidi"/>
          <w:b w:val="0"/>
          <w:bCs w:val="0"/>
          <w:caps w:val="0"/>
          <w:noProof/>
          <w:kern w:val="2"/>
          <w:sz w:val="22"/>
          <w:szCs w:val="22"/>
          <w:lang w:eastAsia="en-GB"/>
          <w14:ligatures w14:val="standardContextual"/>
        </w:rPr>
      </w:pPr>
      <w:hyperlink w:anchor="_Toc137461271" w:history="1">
        <w:r w:rsidR="00B23BE4" w:rsidRPr="009C6483">
          <w:rPr>
            <w:rStyle w:val="Hyperlink"/>
            <w:noProof/>
          </w:rPr>
          <w:t>Annex F: HUG 2 Impact evaluation - Primary research stakeholder groups and associated questions to address</w:t>
        </w:r>
        <w:r w:rsidR="00B23BE4">
          <w:rPr>
            <w:noProof/>
            <w:webHidden/>
          </w:rPr>
          <w:tab/>
        </w:r>
        <w:r w:rsidR="00B23BE4">
          <w:rPr>
            <w:noProof/>
            <w:webHidden/>
          </w:rPr>
          <w:fldChar w:fldCharType="begin"/>
        </w:r>
        <w:r w:rsidR="00B23BE4">
          <w:rPr>
            <w:noProof/>
            <w:webHidden/>
          </w:rPr>
          <w:instrText xml:space="preserve"> PAGEREF _Toc137461271 \h </w:instrText>
        </w:r>
        <w:r w:rsidR="00B23BE4">
          <w:rPr>
            <w:noProof/>
            <w:webHidden/>
          </w:rPr>
        </w:r>
        <w:r w:rsidR="00B23BE4">
          <w:rPr>
            <w:noProof/>
            <w:webHidden/>
          </w:rPr>
          <w:fldChar w:fldCharType="separate"/>
        </w:r>
        <w:r w:rsidR="00B23BE4">
          <w:rPr>
            <w:noProof/>
            <w:webHidden/>
          </w:rPr>
          <w:t>66</w:t>
        </w:r>
        <w:r w:rsidR="00B23BE4">
          <w:rPr>
            <w:noProof/>
            <w:webHidden/>
          </w:rPr>
          <w:fldChar w:fldCharType="end"/>
        </w:r>
      </w:hyperlink>
    </w:p>
    <w:p w14:paraId="58D564F7" w14:textId="03186F6F" w:rsidR="00B23BE4" w:rsidRDefault="00E2344A">
      <w:pPr>
        <w:pStyle w:val="TOC1"/>
        <w:rPr>
          <w:rFonts w:eastAsiaTheme="minorEastAsia" w:cstheme="minorBidi"/>
          <w:b w:val="0"/>
          <w:bCs w:val="0"/>
          <w:caps w:val="0"/>
          <w:noProof/>
          <w:kern w:val="2"/>
          <w:sz w:val="22"/>
          <w:szCs w:val="22"/>
          <w:lang w:eastAsia="en-GB"/>
          <w14:ligatures w14:val="standardContextual"/>
        </w:rPr>
      </w:pPr>
      <w:hyperlink w:anchor="_Toc137461272" w:history="1">
        <w:r w:rsidR="00B23BE4" w:rsidRPr="009C6483">
          <w:rPr>
            <w:rStyle w:val="Hyperlink"/>
            <w:noProof/>
          </w:rPr>
          <w:t>Annex G: Potential data sources for HUG 2 impact evaluation</w:t>
        </w:r>
        <w:r w:rsidR="00B23BE4">
          <w:rPr>
            <w:noProof/>
            <w:webHidden/>
          </w:rPr>
          <w:tab/>
        </w:r>
        <w:r w:rsidR="00B23BE4">
          <w:rPr>
            <w:noProof/>
            <w:webHidden/>
          </w:rPr>
          <w:fldChar w:fldCharType="begin"/>
        </w:r>
        <w:r w:rsidR="00B23BE4">
          <w:rPr>
            <w:noProof/>
            <w:webHidden/>
          </w:rPr>
          <w:instrText xml:space="preserve"> PAGEREF _Toc137461272 \h </w:instrText>
        </w:r>
        <w:r w:rsidR="00B23BE4">
          <w:rPr>
            <w:noProof/>
            <w:webHidden/>
          </w:rPr>
        </w:r>
        <w:r w:rsidR="00B23BE4">
          <w:rPr>
            <w:noProof/>
            <w:webHidden/>
          </w:rPr>
          <w:fldChar w:fldCharType="separate"/>
        </w:r>
        <w:r w:rsidR="00B23BE4">
          <w:rPr>
            <w:noProof/>
            <w:webHidden/>
          </w:rPr>
          <w:t>67</w:t>
        </w:r>
        <w:r w:rsidR="00B23BE4">
          <w:rPr>
            <w:noProof/>
            <w:webHidden/>
          </w:rPr>
          <w:fldChar w:fldCharType="end"/>
        </w:r>
      </w:hyperlink>
    </w:p>
    <w:p w14:paraId="0D8F461A" w14:textId="398519A8" w:rsidR="00B23BE4" w:rsidRDefault="00E2344A">
      <w:pPr>
        <w:pStyle w:val="TOC1"/>
        <w:rPr>
          <w:rFonts w:eastAsiaTheme="minorEastAsia" w:cstheme="minorBidi"/>
          <w:b w:val="0"/>
          <w:bCs w:val="0"/>
          <w:caps w:val="0"/>
          <w:noProof/>
          <w:kern w:val="2"/>
          <w:sz w:val="22"/>
          <w:szCs w:val="22"/>
          <w:lang w:eastAsia="en-GB"/>
          <w14:ligatures w14:val="standardContextual"/>
        </w:rPr>
      </w:pPr>
      <w:hyperlink w:anchor="_Toc137461273" w:history="1">
        <w:r w:rsidR="00B23BE4" w:rsidRPr="009C6483">
          <w:rPr>
            <w:rStyle w:val="Hyperlink"/>
            <w:noProof/>
            <w:lang w:eastAsia="en-GB"/>
          </w:rPr>
          <w:t>Annex I: Initial Evaluation Questions from the commissioned evaluation of the Social Housing Decarbonisation Fund (SHDF) Waves 1 &amp; 2.1</w:t>
        </w:r>
        <w:r w:rsidR="00B23BE4">
          <w:rPr>
            <w:noProof/>
            <w:webHidden/>
          </w:rPr>
          <w:tab/>
        </w:r>
        <w:r w:rsidR="00B23BE4">
          <w:rPr>
            <w:noProof/>
            <w:webHidden/>
          </w:rPr>
          <w:fldChar w:fldCharType="begin"/>
        </w:r>
        <w:r w:rsidR="00B23BE4">
          <w:rPr>
            <w:noProof/>
            <w:webHidden/>
          </w:rPr>
          <w:instrText xml:space="preserve"> PAGEREF _Toc137461273 \h </w:instrText>
        </w:r>
        <w:r w:rsidR="00B23BE4">
          <w:rPr>
            <w:noProof/>
            <w:webHidden/>
          </w:rPr>
        </w:r>
        <w:r w:rsidR="00B23BE4">
          <w:rPr>
            <w:noProof/>
            <w:webHidden/>
          </w:rPr>
          <w:fldChar w:fldCharType="separate"/>
        </w:r>
        <w:r w:rsidR="00B23BE4">
          <w:rPr>
            <w:noProof/>
            <w:webHidden/>
          </w:rPr>
          <w:t>71</w:t>
        </w:r>
        <w:r w:rsidR="00B23BE4">
          <w:rPr>
            <w:noProof/>
            <w:webHidden/>
          </w:rPr>
          <w:fldChar w:fldCharType="end"/>
        </w:r>
      </w:hyperlink>
    </w:p>
    <w:p w14:paraId="464BEA85" w14:textId="4C811C46" w:rsidR="00F23A2F" w:rsidRDefault="009F5C7F" w:rsidP="00613EEE">
      <w:pPr>
        <w:spacing w:line="276" w:lineRule="auto"/>
        <w:contextualSpacing/>
        <w:rPr>
          <w:b/>
          <w:bCs/>
          <w:noProof/>
        </w:rPr>
      </w:pPr>
      <w:r>
        <w:rPr>
          <w:rFonts w:cstheme="minorHAnsi"/>
          <w:b/>
          <w:bCs/>
          <w:caps/>
          <w:sz w:val="20"/>
          <w:szCs w:val="20"/>
        </w:rPr>
        <w:fldChar w:fldCharType="end"/>
      </w:r>
    </w:p>
    <w:p w14:paraId="7150C0FF" w14:textId="77777777" w:rsidR="00F23A2F" w:rsidRDefault="00F23A2F" w:rsidP="00613EEE">
      <w:pPr>
        <w:spacing w:line="276" w:lineRule="auto"/>
        <w:contextualSpacing/>
      </w:pPr>
    </w:p>
    <w:p w14:paraId="30D5CA96" w14:textId="2BA7FB4C" w:rsidR="056BA871" w:rsidRDefault="056BA871" w:rsidP="00613EEE">
      <w:pPr>
        <w:spacing w:line="276" w:lineRule="auto"/>
        <w:contextualSpacing/>
      </w:pPr>
    </w:p>
    <w:p w14:paraId="0AA543F5" w14:textId="081455E2" w:rsidR="056BA871" w:rsidRDefault="056BA871" w:rsidP="00613EEE">
      <w:pPr>
        <w:spacing w:line="276" w:lineRule="auto"/>
        <w:contextualSpacing/>
      </w:pPr>
      <w:r>
        <w:br w:type="page"/>
      </w:r>
    </w:p>
    <w:p w14:paraId="37E66175" w14:textId="56B52720" w:rsidR="00770F52" w:rsidRDefault="6C948770" w:rsidP="00B86BF0">
      <w:pPr>
        <w:pStyle w:val="Heading1"/>
        <w:spacing w:line="276" w:lineRule="auto"/>
        <w:contextualSpacing/>
        <w:rPr>
          <w:strike/>
        </w:rPr>
      </w:pPr>
      <w:bookmarkStart w:id="0" w:name="_Toc134104725"/>
      <w:bookmarkStart w:id="1" w:name="_Toc137461205"/>
      <w:r>
        <w:lastRenderedPageBreak/>
        <w:t>Policy Context to The Requirement</w:t>
      </w:r>
      <w:bookmarkEnd w:id="0"/>
      <w:bookmarkEnd w:id="1"/>
    </w:p>
    <w:p w14:paraId="3B0F8D16" w14:textId="35B41EB7" w:rsidR="008546E6" w:rsidRDefault="008546E6" w:rsidP="00613EEE">
      <w:pPr>
        <w:spacing w:line="276" w:lineRule="auto"/>
        <w:contextualSpacing/>
        <w:rPr>
          <w:rFonts w:ascii="Arial" w:eastAsia="Arial" w:hAnsi="Arial" w:cs="Arial"/>
          <w:color w:val="000000" w:themeColor="text1"/>
          <w:sz w:val="28"/>
          <w:szCs w:val="28"/>
        </w:rPr>
      </w:pPr>
    </w:p>
    <w:p w14:paraId="0F951CE7" w14:textId="3DF31AF2" w:rsidR="00065609" w:rsidRDefault="00065609" w:rsidP="00065609">
      <w:pPr>
        <w:spacing w:line="276" w:lineRule="auto"/>
        <w:contextualSpacing/>
        <w:rPr>
          <w:rFonts w:ascii="Arial" w:eastAsia="Arial" w:hAnsi="Arial" w:cs="Arial"/>
          <w:sz w:val="20"/>
          <w:szCs w:val="20"/>
        </w:rPr>
      </w:pPr>
      <w:bookmarkStart w:id="2" w:name="_Toc134104726"/>
      <w:r w:rsidRPr="00B166EF">
        <w:rPr>
          <w:rFonts w:ascii="Arial" w:eastAsia="Arial" w:hAnsi="Arial" w:cs="Arial"/>
          <w:sz w:val="20"/>
          <w:szCs w:val="20"/>
        </w:rPr>
        <w:t xml:space="preserve">DESNZ are </w:t>
      </w:r>
      <w:r>
        <w:rPr>
          <w:rFonts w:ascii="Arial" w:eastAsia="Arial" w:hAnsi="Arial" w:cs="Arial"/>
          <w:sz w:val="20"/>
          <w:szCs w:val="20"/>
        </w:rPr>
        <w:t>seeking to commission</w:t>
      </w:r>
      <w:r w:rsidRPr="00B166EF">
        <w:rPr>
          <w:rFonts w:ascii="Arial" w:eastAsia="Arial" w:hAnsi="Arial" w:cs="Arial"/>
          <w:sz w:val="20"/>
          <w:szCs w:val="20"/>
        </w:rPr>
        <w:t xml:space="preserve"> </w:t>
      </w:r>
      <w:r w:rsidRPr="00E33287">
        <w:rPr>
          <w:rFonts w:ascii="Arial" w:eastAsia="Arial" w:hAnsi="Arial" w:cs="Arial"/>
          <w:b/>
          <w:sz w:val="20"/>
          <w:szCs w:val="20"/>
        </w:rPr>
        <w:t>two evaluations within this contract</w:t>
      </w:r>
      <w:r>
        <w:rPr>
          <w:rFonts w:ascii="Arial" w:eastAsia="Arial" w:hAnsi="Arial" w:cs="Arial"/>
          <w:sz w:val="20"/>
          <w:szCs w:val="20"/>
        </w:rPr>
        <w:t>. The first requirement is</w:t>
      </w:r>
      <w:r w:rsidRPr="00B166EF">
        <w:rPr>
          <w:rFonts w:ascii="Arial" w:eastAsia="Arial" w:hAnsi="Arial" w:cs="Arial"/>
          <w:sz w:val="20"/>
          <w:szCs w:val="20"/>
        </w:rPr>
        <w:t xml:space="preserve"> for</w:t>
      </w:r>
      <w:r w:rsidRPr="00B166EF" w:rsidDel="001545CF">
        <w:rPr>
          <w:rFonts w:ascii="Arial" w:eastAsia="Arial" w:hAnsi="Arial" w:cs="Arial"/>
          <w:sz w:val="20"/>
          <w:szCs w:val="20"/>
        </w:rPr>
        <w:t xml:space="preserve"> </w:t>
      </w:r>
      <w:r w:rsidRPr="00B166EF">
        <w:rPr>
          <w:rFonts w:ascii="Arial" w:eastAsia="Arial" w:hAnsi="Arial" w:cs="Arial"/>
          <w:sz w:val="20"/>
          <w:szCs w:val="20"/>
        </w:rPr>
        <w:t xml:space="preserve">the </w:t>
      </w:r>
      <w:r>
        <w:rPr>
          <w:rFonts w:ascii="Arial" w:eastAsia="Arial" w:hAnsi="Arial" w:cs="Arial"/>
          <w:sz w:val="20"/>
          <w:szCs w:val="20"/>
        </w:rPr>
        <w:t>process</w:t>
      </w:r>
      <w:r w:rsidR="009734EF">
        <w:rPr>
          <w:rFonts w:ascii="Arial" w:eastAsia="Arial" w:hAnsi="Arial" w:cs="Arial"/>
          <w:sz w:val="20"/>
          <w:szCs w:val="20"/>
        </w:rPr>
        <w:t xml:space="preserve"> and</w:t>
      </w:r>
      <w:r>
        <w:rPr>
          <w:rFonts w:ascii="Arial" w:eastAsia="Arial" w:hAnsi="Arial" w:cs="Arial"/>
          <w:sz w:val="20"/>
          <w:szCs w:val="20"/>
        </w:rPr>
        <w:t xml:space="preserve"> impact </w:t>
      </w:r>
      <w:r w:rsidRPr="00B166EF">
        <w:rPr>
          <w:rFonts w:ascii="Arial" w:eastAsia="Arial" w:hAnsi="Arial" w:cs="Arial"/>
          <w:sz w:val="20"/>
          <w:szCs w:val="20"/>
        </w:rPr>
        <w:t xml:space="preserve">evaluation of the </w:t>
      </w:r>
      <w:r>
        <w:rPr>
          <w:rFonts w:ascii="Arial" w:eastAsia="Arial" w:hAnsi="Arial" w:cs="Arial"/>
          <w:sz w:val="20"/>
          <w:szCs w:val="20"/>
        </w:rPr>
        <w:t>second wave of the Home Upgrade Grant</w:t>
      </w:r>
      <w:r w:rsidRPr="00B166EF">
        <w:rPr>
          <w:rFonts w:ascii="Arial" w:eastAsia="Arial" w:hAnsi="Arial" w:cs="Arial"/>
          <w:sz w:val="20"/>
          <w:szCs w:val="20"/>
        </w:rPr>
        <w:t xml:space="preserve"> scheme</w:t>
      </w:r>
      <w:r>
        <w:rPr>
          <w:rFonts w:ascii="Arial" w:eastAsia="Arial" w:hAnsi="Arial" w:cs="Arial"/>
          <w:sz w:val="20"/>
          <w:szCs w:val="20"/>
        </w:rPr>
        <w:t xml:space="preserve"> (HUG2). The second requirement</w:t>
      </w:r>
      <w:r w:rsidR="007814D9">
        <w:rPr>
          <w:rFonts w:ascii="Arial" w:eastAsia="Arial" w:hAnsi="Arial" w:cs="Arial"/>
          <w:sz w:val="20"/>
          <w:szCs w:val="20"/>
        </w:rPr>
        <w:t xml:space="preserve"> is </w:t>
      </w:r>
      <w:r w:rsidR="008C04DD">
        <w:rPr>
          <w:rFonts w:ascii="Arial" w:eastAsia="Arial" w:hAnsi="Arial" w:cs="Arial"/>
          <w:sz w:val="20"/>
          <w:szCs w:val="20"/>
        </w:rPr>
        <w:t xml:space="preserve">a much smaller </w:t>
      </w:r>
      <w:r w:rsidR="007814D9">
        <w:rPr>
          <w:rFonts w:ascii="Arial" w:eastAsia="Arial" w:hAnsi="Arial" w:cs="Arial"/>
          <w:sz w:val="20"/>
          <w:szCs w:val="20"/>
        </w:rPr>
        <w:t xml:space="preserve">Delivery Model evaluation </w:t>
      </w:r>
      <w:r w:rsidR="008C04DD">
        <w:rPr>
          <w:rFonts w:ascii="Arial" w:eastAsia="Arial" w:hAnsi="Arial" w:cs="Arial"/>
          <w:sz w:val="20"/>
          <w:szCs w:val="20"/>
        </w:rPr>
        <w:t>to assess</w:t>
      </w:r>
      <w:r w:rsidRPr="00B166EF" w:rsidDel="001545CF">
        <w:rPr>
          <w:rFonts w:ascii="Arial" w:eastAsia="Arial" w:hAnsi="Arial" w:cs="Arial"/>
          <w:sz w:val="20"/>
          <w:szCs w:val="20"/>
        </w:rPr>
        <w:t xml:space="preserve"> </w:t>
      </w:r>
      <w:r w:rsidRPr="00B166EF">
        <w:rPr>
          <w:rFonts w:ascii="Arial" w:eastAsia="Arial" w:hAnsi="Arial" w:cs="Arial"/>
          <w:sz w:val="20"/>
          <w:szCs w:val="20"/>
        </w:rPr>
        <w:t xml:space="preserve">the </w:t>
      </w:r>
      <w:r w:rsidR="005759D9">
        <w:rPr>
          <w:rFonts w:ascii="Arial" w:eastAsia="Arial" w:hAnsi="Arial" w:cs="Arial"/>
          <w:sz w:val="20"/>
          <w:szCs w:val="20"/>
        </w:rPr>
        <w:t xml:space="preserve">new </w:t>
      </w:r>
      <w:r w:rsidRPr="00B166EF">
        <w:rPr>
          <w:rFonts w:ascii="Arial" w:eastAsia="Arial" w:hAnsi="Arial" w:cs="Arial"/>
          <w:sz w:val="20"/>
          <w:szCs w:val="20"/>
        </w:rPr>
        <w:t xml:space="preserve">Delivery Agent and Delivery Partner model </w:t>
      </w:r>
      <w:r w:rsidR="002E527D">
        <w:rPr>
          <w:rFonts w:ascii="Arial" w:eastAsia="Arial" w:hAnsi="Arial" w:cs="Arial"/>
          <w:sz w:val="20"/>
          <w:szCs w:val="20"/>
        </w:rPr>
        <w:t xml:space="preserve">used </w:t>
      </w:r>
      <w:r w:rsidRPr="00B166EF">
        <w:rPr>
          <w:rFonts w:ascii="Arial" w:eastAsia="Arial" w:hAnsi="Arial" w:cs="Arial"/>
          <w:sz w:val="20"/>
          <w:szCs w:val="20"/>
        </w:rPr>
        <w:t xml:space="preserve">for HUG2 and </w:t>
      </w:r>
      <w:r>
        <w:rPr>
          <w:rFonts w:ascii="Arial" w:eastAsia="Arial" w:hAnsi="Arial" w:cs="Arial"/>
          <w:sz w:val="20"/>
          <w:szCs w:val="20"/>
        </w:rPr>
        <w:t xml:space="preserve">the </w:t>
      </w:r>
      <w:r w:rsidRPr="00B166EF">
        <w:rPr>
          <w:rFonts w:ascii="Arial" w:eastAsia="Arial" w:hAnsi="Arial" w:cs="Arial"/>
          <w:sz w:val="20"/>
          <w:szCs w:val="20"/>
        </w:rPr>
        <w:t xml:space="preserve">Social Housing Decarbonisation Fund (SHDF) Wave 2.1. </w:t>
      </w:r>
    </w:p>
    <w:p w14:paraId="0A4DD6D0" w14:textId="77777777" w:rsidR="00AB5299" w:rsidRDefault="00AB5299" w:rsidP="00065609">
      <w:pPr>
        <w:spacing w:line="276" w:lineRule="auto"/>
        <w:contextualSpacing/>
        <w:rPr>
          <w:rFonts w:ascii="Arial" w:eastAsia="Arial" w:hAnsi="Arial" w:cs="Arial"/>
          <w:sz w:val="20"/>
          <w:szCs w:val="20"/>
        </w:rPr>
      </w:pPr>
    </w:p>
    <w:p w14:paraId="6D35739F" w14:textId="362E2246" w:rsidR="00AC217F" w:rsidRDefault="00AC217F" w:rsidP="00065609">
      <w:pPr>
        <w:spacing w:line="276" w:lineRule="auto"/>
        <w:contextualSpacing/>
        <w:rPr>
          <w:rFonts w:ascii="Arial" w:eastAsia="Arial" w:hAnsi="Arial" w:cs="Arial"/>
          <w:sz w:val="20"/>
          <w:szCs w:val="20"/>
        </w:rPr>
      </w:pPr>
      <w:r>
        <w:rPr>
          <w:rFonts w:ascii="Arial" w:eastAsia="Arial" w:hAnsi="Arial" w:cs="Arial"/>
          <w:sz w:val="20"/>
          <w:szCs w:val="20"/>
        </w:rPr>
        <w:t>In this specification we will outline the requirements for both evaluations. The next section will outline the specification for the HUG2 evaluation</w:t>
      </w:r>
      <w:r w:rsidR="0084068E">
        <w:rPr>
          <w:rFonts w:ascii="Arial" w:eastAsia="Arial" w:hAnsi="Arial" w:cs="Arial"/>
          <w:sz w:val="20"/>
          <w:szCs w:val="20"/>
        </w:rPr>
        <w:t xml:space="preserve">, with the specification for </w:t>
      </w:r>
      <w:r w:rsidR="007814D9">
        <w:rPr>
          <w:rFonts w:ascii="Arial" w:eastAsia="Arial" w:hAnsi="Arial" w:cs="Arial"/>
          <w:sz w:val="20"/>
          <w:szCs w:val="20"/>
        </w:rPr>
        <w:t xml:space="preserve">the Delivery Model evaluation </w:t>
      </w:r>
      <w:hyperlink w:anchor="_Delivery_model_evaluation" w:history="1">
        <w:r w:rsidR="007814D9" w:rsidRPr="005A3990">
          <w:rPr>
            <w:rStyle w:val="Hyperlink"/>
            <w:rFonts w:ascii="Arial" w:eastAsia="Arial" w:hAnsi="Arial" w:cs="Arial"/>
            <w:sz w:val="20"/>
            <w:szCs w:val="20"/>
          </w:rPr>
          <w:t xml:space="preserve">on page </w:t>
        </w:r>
        <w:r w:rsidR="00B54B68" w:rsidRPr="005A3990">
          <w:rPr>
            <w:rStyle w:val="Hyperlink"/>
            <w:rFonts w:ascii="Arial" w:eastAsia="Arial" w:hAnsi="Arial" w:cs="Arial"/>
            <w:sz w:val="20"/>
            <w:szCs w:val="20"/>
          </w:rPr>
          <w:t>26</w:t>
        </w:r>
      </w:hyperlink>
      <w:r w:rsidR="00B54B68" w:rsidRPr="005A3990">
        <w:rPr>
          <w:rFonts w:ascii="Arial" w:eastAsia="Arial" w:hAnsi="Arial" w:cs="Arial"/>
          <w:sz w:val="20"/>
          <w:szCs w:val="20"/>
        </w:rPr>
        <w:t>.</w:t>
      </w:r>
    </w:p>
    <w:bookmarkEnd w:id="2"/>
    <w:p w14:paraId="66CD28E0" w14:textId="77777777" w:rsidR="00B04517" w:rsidRDefault="00B04517" w:rsidP="006323D0"/>
    <w:p w14:paraId="6F1A3997" w14:textId="1B820A2D" w:rsidR="00770F52" w:rsidRDefault="62398904" w:rsidP="00613EEE">
      <w:pPr>
        <w:pStyle w:val="Heading2"/>
        <w:spacing w:line="276" w:lineRule="auto"/>
        <w:contextualSpacing/>
        <w:rPr>
          <w:b/>
          <w:bCs/>
          <w:color w:val="000000" w:themeColor="text1"/>
        </w:rPr>
      </w:pPr>
      <w:bookmarkStart w:id="3" w:name="_Toc137461206"/>
      <w:r w:rsidRPr="60AE39F0">
        <w:rPr>
          <w:b/>
          <w:bCs/>
        </w:rPr>
        <w:t>HUG 2</w:t>
      </w:r>
      <w:r w:rsidR="36CAAC6A" w:rsidRPr="60AE39F0">
        <w:rPr>
          <w:b/>
          <w:bCs/>
        </w:rPr>
        <w:t xml:space="preserve"> evaluation</w:t>
      </w:r>
      <w:bookmarkEnd w:id="3"/>
      <w:r w:rsidR="00520E4A">
        <w:rPr>
          <w:b/>
          <w:bCs/>
        </w:rPr>
        <w:t xml:space="preserve"> </w:t>
      </w:r>
    </w:p>
    <w:p w14:paraId="1811275B" w14:textId="77777777" w:rsidR="00770F52" w:rsidRDefault="00770F52" w:rsidP="00B54B68">
      <w:pPr>
        <w:spacing w:after="0" w:line="276" w:lineRule="auto"/>
        <w:contextualSpacing/>
        <w:rPr>
          <w:rFonts w:ascii="Arial" w:eastAsia="Arial" w:hAnsi="Arial" w:cs="Arial"/>
          <w:color w:val="000000" w:themeColor="text1"/>
          <w:sz w:val="20"/>
          <w:szCs w:val="20"/>
        </w:rPr>
      </w:pPr>
    </w:p>
    <w:p w14:paraId="278BF9FA" w14:textId="24A5138A" w:rsidR="002F60E9" w:rsidRDefault="00853718" w:rsidP="002F60E9">
      <w:pPr>
        <w:spacing w:after="0"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The Home Upgrade Grant (</w:t>
      </w:r>
      <w:r w:rsidR="00B54B68" w:rsidRPr="37D3452E">
        <w:rPr>
          <w:rFonts w:ascii="Arial" w:eastAsia="Arial" w:hAnsi="Arial" w:cs="Arial"/>
          <w:color w:val="000000" w:themeColor="text1"/>
          <w:sz w:val="20"/>
          <w:szCs w:val="20"/>
        </w:rPr>
        <w:t>HUG</w:t>
      </w:r>
      <w:r>
        <w:rPr>
          <w:rFonts w:ascii="Arial" w:eastAsia="Arial" w:hAnsi="Arial" w:cs="Arial"/>
          <w:color w:val="000000" w:themeColor="text1"/>
          <w:sz w:val="20"/>
          <w:szCs w:val="20"/>
        </w:rPr>
        <w:t>)</w:t>
      </w:r>
      <w:r w:rsidR="00B54B68" w:rsidRPr="37D3452E">
        <w:rPr>
          <w:rFonts w:ascii="Arial" w:eastAsia="Arial" w:hAnsi="Arial" w:cs="Arial"/>
          <w:color w:val="000000" w:themeColor="text1"/>
          <w:sz w:val="20"/>
          <w:szCs w:val="20"/>
        </w:rPr>
        <w:t xml:space="preserve"> is a grant scheme made up of several phases that will provide energy efficiency measures and low-carbon heating to low-income households </w:t>
      </w:r>
      <w:r w:rsidR="00133C9A">
        <w:rPr>
          <w:rFonts w:ascii="Arial" w:eastAsia="Arial" w:hAnsi="Arial" w:cs="Arial"/>
          <w:color w:val="000000" w:themeColor="text1"/>
          <w:sz w:val="20"/>
          <w:szCs w:val="20"/>
        </w:rPr>
        <w:t xml:space="preserve">(those under £31,000 per year) </w:t>
      </w:r>
      <w:r w:rsidR="00B54B68" w:rsidRPr="37D3452E">
        <w:rPr>
          <w:rFonts w:ascii="Arial" w:eastAsia="Arial" w:hAnsi="Arial" w:cs="Arial"/>
          <w:color w:val="000000" w:themeColor="text1"/>
          <w:sz w:val="20"/>
          <w:szCs w:val="20"/>
        </w:rPr>
        <w:t xml:space="preserve">living in the worst-performing, off-gas-grid homes (those </w:t>
      </w:r>
      <w:r w:rsidR="00B54B68" w:rsidRPr="60AE39F0">
        <w:rPr>
          <w:rFonts w:ascii="Arial" w:eastAsia="Arial" w:hAnsi="Arial" w:cs="Arial"/>
          <w:color w:val="000000" w:themeColor="text1"/>
          <w:sz w:val="20"/>
          <w:szCs w:val="20"/>
        </w:rPr>
        <w:t>with</w:t>
      </w:r>
      <w:r w:rsidR="00B54B68" w:rsidRPr="37D3452E">
        <w:rPr>
          <w:rFonts w:ascii="Arial" w:eastAsia="Arial" w:hAnsi="Arial" w:cs="Arial"/>
          <w:color w:val="000000" w:themeColor="text1"/>
          <w:sz w:val="20"/>
          <w:szCs w:val="20"/>
        </w:rPr>
        <w:t xml:space="preserve"> Energy </w:t>
      </w:r>
      <w:r w:rsidR="00B54B68" w:rsidRPr="60AE39F0">
        <w:rPr>
          <w:rFonts w:ascii="Arial" w:eastAsia="Arial" w:hAnsi="Arial" w:cs="Arial"/>
          <w:color w:val="000000" w:themeColor="text1"/>
          <w:sz w:val="20"/>
          <w:szCs w:val="20"/>
        </w:rPr>
        <w:t>Efficiency Rating (EER</w:t>
      </w:r>
      <w:r w:rsidR="00B54B68" w:rsidRPr="37D3452E">
        <w:rPr>
          <w:rFonts w:ascii="Arial" w:eastAsia="Arial" w:hAnsi="Arial" w:cs="Arial"/>
          <w:color w:val="000000" w:themeColor="text1"/>
          <w:sz w:val="20"/>
          <w:szCs w:val="20"/>
        </w:rPr>
        <w:t>) Band D, E, F and G) in England</w:t>
      </w:r>
      <w:r w:rsidR="00C33CFA">
        <w:rPr>
          <w:rFonts w:ascii="Arial" w:eastAsia="Arial" w:hAnsi="Arial" w:cs="Arial"/>
          <w:color w:val="000000" w:themeColor="text1"/>
          <w:sz w:val="20"/>
          <w:szCs w:val="20"/>
        </w:rPr>
        <w:t>.</w:t>
      </w:r>
    </w:p>
    <w:p w14:paraId="00E06905" w14:textId="77777777" w:rsidR="002F60E9" w:rsidRDefault="002F60E9" w:rsidP="002F60E9">
      <w:pPr>
        <w:spacing w:after="0" w:line="276" w:lineRule="auto"/>
        <w:contextualSpacing/>
        <w:rPr>
          <w:rFonts w:ascii="Arial" w:eastAsia="Arial" w:hAnsi="Arial" w:cs="Arial"/>
          <w:color w:val="000000" w:themeColor="text1"/>
          <w:sz w:val="20"/>
          <w:szCs w:val="20"/>
        </w:rPr>
      </w:pPr>
    </w:p>
    <w:p w14:paraId="5AA3EB0C" w14:textId="3297CC9F" w:rsidR="00F47FFD" w:rsidRDefault="002F60E9" w:rsidP="002F60E9">
      <w:pPr>
        <w:spacing w:after="0"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 xml:space="preserve">HUG is delivered via </w:t>
      </w:r>
      <w:r w:rsidR="00520E4A">
        <w:rPr>
          <w:rFonts w:ascii="Arial" w:eastAsia="Arial" w:hAnsi="Arial" w:cs="Arial"/>
          <w:color w:val="000000" w:themeColor="text1"/>
          <w:sz w:val="20"/>
          <w:szCs w:val="20"/>
        </w:rPr>
        <w:t>g</w:t>
      </w:r>
      <w:r w:rsidR="00F47FFD">
        <w:rPr>
          <w:rFonts w:ascii="Arial" w:eastAsia="Arial" w:hAnsi="Arial" w:cs="Arial"/>
          <w:color w:val="000000" w:themeColor="text1"/>
          <w:sz w:val="20"/>
          <w:szCs w:val="20"/>
        </w:rPr>
        <w:t xml:space="preserve">rant funding </w:t>
      </w:r>
      <w:r>
        <w:rPr>
          <w:rFonts w:ascii="Arial" w:eastAsia="Arial" w:hAnsi="Arial" w:cs="Arial"/>
          <w:color w:val="000000" w:themeColor="text1"/>
          <w:sz w:val="20"/>
          <w:szCs w:val="20"/>
        </w:rPr>
        <w:t xml:space="preserve">which is awarded to </w:t>
      </w:r>
      <w:r w:rsidR="004C0307">
        <w:rPr>
          <w:rFonts w:ascii="Arial" w:eastAsia="Arial" w:hAnsi="Arial" w:cs="Arial"/>
          <w:color w:val="000000" w:themeColor="text1"/>
          <w:sz w:val="20"/>
          <w:szCs w:val="20"/>
        </w:rPr>
        <w:t>successful Local Authorities</w:t>
      </w:r>
      <w:r w:rsidR="00520E4A">
        <w:rPr>
          <w:rFonts w:ascii="Arial" w:eastAsia="Arial" w:hAnsi="Arial" w:cs="Arial"/>
          <w:color w:val="000000" w:themeColor="text1"/>
          <w:sz w:val="20"/>
          <w:szCs w:val="20"/>
        </w:rPr>
        <w:t xml:space="preserve"> (LAs)</w:t>
      </w:r>
      <w:r w:rsidR="004C0307">
        <w:rPr>
          <w:rFonts w:ascii="Arial" w:eastAsia="Arial" w:hAnsi="Arial" w:cs="Arial"/>
          <w:color w:val="000000" w:themeColor="text1"/>
          <w:sz w:val="20"/>
          <w:szCs w:val="20"/>
        </w:rPr>
        <w:t xml:space="preserve"> </w:t>
      </w:r>
      <w:r w:rsidR="00F47FFD">
        <w:rPr>
          <w:rFonts w:ascii="Arial" w:eastAsia="Arial" w:hAnsi="Arial" w:cs="Arial"/>
          <w:color w:val="000000" w:themeColor="text1"/>
          <w:sz w:val="20"/>
          <w:szCs w:val="20"/>
        </w:rPr>
        <w:t xml:space="preserve">who identify households </w:t>
      </w:r>
      <w:r w:rsidR="001F2FF8">
        <w:rPr>
          <w:rFonts w:ascii="Arial" w:eastAsia="Arial" w:hAnsi="Arial" w:cs="Arial"/>
          <w:color w:val="000000" w:themeColor="text1"/>
          <w:sz w:val="20"/>
          <w:szCs w:val="20"/>
        </w:rPr>
        <w:t>that</w:t>
      </w:r>
      <w:r w:rsidR="00F47FFD">
        <w:rPr>
          <w:rFonts w:ascii="Arial" w:eastAsia="Arial" w:hAnsi="Arial" w:cs="Arial"/>
          <w:color w:val="000000" w:themeColor="text1"/>
          <w:sz w:val="20"/>
          <w:szCs w:val="20"/>
        </w:rPr>
        <w:t xml:space="preserve"> are eligible for upgrades under the scheme criteria</w:t>
      </w:r>
      <w:r>
        <w:rPr>
          <w:rFonts w:ascii="Arial" w:eastAsia="Arial" w:hAnsi="Arial" w:cs="Arial"/>
          <w:color w:val="000000" w:themeColor="text1"/>
          <w:sz w:val="20"/>
          <w:szCs w:val="20"/>
        </w:rPr>
        <w:t>.</w:t>
      </w:r>
    </w:p>
    <w:p w14:paraId="466500C9" w14:textId="77777777" w:rsidR="002B2E75" w:rsidRDefault="002B2E75" w:rsidP="00B54B68">
      <w:pPr>
        <w:spacing w:after="0" w:line="276" w:lineRule="auto"/>
        <w:contextualSpacing/>
        <w:rPr>
          <w:rFonts w:ascii="Arial" w:eastAsia="Arial" w:hAnsi="Arial" w:cs="Arial"/>
          <w:color w:val="000000" w:themeColor="text1"/>
          <w:sz w:val="20"/>
          <w:szCs w:val="20"/>
        </w:rPr>
      </w:pPr>
    </w:p>
    <w:p w14:paraId="0A94AE0C" w14:textId="365E522A" w:rsidR="00402593" w:rsidRDefault="00402593" w:rsidP="00402593">
      <w:pPr>
        <w:spacing w:after="0"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The scheme aims</w:t>
      </w:r>
      <w:r w:rsidRPr="37D3452E">
        <w:rPr>
          <w:rFonts w:ascii="Arial" w:eastAsia="Arial" w:hAnsi="Arial" w:cs="Arial"/>
          <w:color w:val="000000" w:themeColor="text1"/>
          <w:sz w:val="20"/>
          <w:szCs w:val="20"/>
        </w:rPr>
        <w:t xml:space="preserve"> to tackle fuel poverty and make progress towards </w:t>
      </w:r>
      <w:r>
        <w:rPr>
          <w:rFonts w:ascii="Arial" w:eastAsia="Arial" w:hAnsi="Arial" w:cs="Arial"/>
          <w:color w:val="000000" w:themeColor="text1"/>
          <w:sz w:val="20"/>
          <w:szCs w:val="20"/>
        </w:rPr>
        <w:t xml:space="preserve">the UK’s wider </w:t>
      </w:r>
      <w:r w:rsidRPr="37D3452E">
        <w:rPr>
          <w:rFonts w:ascii="Arial" w:eastAsia="Arial" w:hAnsi="Arial" w:cs="Arial"/>
          <w:color w:val="000000" w:themeColor="text1"/>
          <w:sz w:val="20"/>
          <w:szCs w:val="20"/>
        </w:rPr>
        <w:t>net zero targets</w:t>
      </w:r>
      <w:r>
        <w:rPr>
          <w:rFonts w:ascii="Arial" w:eastAsia="Arial" w:hAnsi="Arial" w:cs="Arial"/>
          <w:color w:val="000000" w:themeColor="text1"/>
          <w:sz w:val="20"/>
          <w:szCs w:val="20"/>
        </w:rPr>
        <w:t xml:space="preserve">.  </w:t>
      </w:r>
    </w:p>
    <w:p w14:paraId="1182D029" w14:textId="5ABDBF6B" w:rsidR="002B2E75" w:rsidRDefault="672C360B" w:rsidP="002B2E75">
      <w:pPr>
        <w:spacing w:after="300" w:line="276" w:lineRule="auto"/>
        <w:contextualSpacing/>
        <w:rPr>
          <w:rFonts w:ascii="Arial" w:eastAsia="Arial" w:hAnsi="Arial" w:cs="Arial"/>
          <w:color w:val="0B0C0C"/>
          <w:sz w:val="20"/>
          <w:szCs w:val="20"/>
        </w:rPr>
      </w:pPr>
      <w:r w:rsidRPr="37D3452E">
        <w:rPr>
          <w:rFonts w:ascii="Arial" w:eastAsia="Arial" w:hAnsi="Arial" w:cs="Arial"/>
          <w:color w:val="0B0C0C"/>
          <w:sz w:val="20"/>
          <w:szCs w:val="20"/>
        </w:rPr>
        <w:t xml:space="preserve">The </w:t>
      </w:r>
      <w:r w:rsidR="562B7B34" w:rsidRPr="60AE39F0">
        <w:rPr>
          <w:rFonts w:ascii="Arial" w:eastAsia="Arial" w:hAnsi="Arial" w:cs="Arial"/>
          <w:color w:val="0B0C0C"/>
          <w:sz w:val="20"/>
          <w:szCs w:val="20"/>
        </w:rPr>
        <w:t>H</w:t>
      </w:r>
      <w:r w:rsidR="62398904" w:rsidRPr="60AE39F0">
        <w:rPr>
          <w:rFonts w:ascii="Arial" w:eastAsia="Arial" w:hAnsi="Arial" w:cs="Arial"/>
          <w:color w:val="0B0C0C"/>
          <w:sz w:val="20"/>
          <w:szCs w:val="20"/>
        </w:rPr>
        <w:t>eat</w:t>
      </w:r>
      <w:r w:rsidRPr="37D3452E">
        <w:rPr>
          <w:rFonts w:ascii="Arial" w:eastAsia="Arial" w:hAnsi="Arial" w:cs="Arial"/>
          <w:color w:val="0B0C0C"/>
          <w:sz w:val="20"/>
          <w:szCs w:val="20"/>
        </w:rPr>
        <w:t xml:space="preserve"> and </w:t>
      </w:r>
      <w:r w:rsidR="421C0EFD" w:rsidRPr="60AE39F0">
        <w:rPr>
          <w:rFonts w:ascii="Arial" w:eastAsia="Arial" w:hAnsi="Arial" w:cs="Arial"/>
          <w:color w:val="0B0C0C"/>
          <w:sz w:val="20"/>
          <w:szCs w:val="20"/>
        </w:rPr>
        <w:t>B</w:t>
      </w:r>
      <w:r w:rsidR="62398904" w:rsidRPr="60AE39F0">
        <w:rPr>
          <w:rFonts w:ascii="Arial" w:eastAsia="Arial" w:hAnsi="Arial" w:cs="Arial"/>
          <w:color w:val="0B0C0C"/>
          <w:sz w:val="20"/>
          <w:szCs w:val="20"/>
        </w:rPr>
        <w:t>uildings</w:t>
      </w:r>
      <w:r w:rsidRPr="37D3452E">
        <w:rPr>
          <w:rFonts w:ascii="Arial" w:eastAsia="Arial" w:hAnsi="Arial" w:cs="Arial"/>
          <w:color w:val="0B0C0C"/>
          <w:sz w:val="20"/>
          <w:szCs w:val="20"/>
        </w:rPr>
        <w:t xml:space="preserve"> strategy sets out the government’s plan to significantly cut carbon emissions from the UK’s 30 million homes and workplaces in a simple, low-cost and green way whilst ensuring this remains affordable and fair for households across the country. </w:t>
      </w:r>
      <w:r w:rsidR="002B2E75" w:rsidRPr="37D3452E">
        <w:rPr>
          <w:rFonts w:ascii="Arial" w:eastAsia="Arial" w:hAnsi="Arial" w:cs="Arial"/>
          <w:color w:val="0B0C0C"/>
          <w:sz w:val="20"/>
          <w:szCs w:val="20"/>
        </w:rPr>
        <w:t>Like the transition to electric vehicles, this will be a gradual transition which will start by incentivizing consumers and driving down costs.</w:t>
      </w:r>
    </w:p>
    <w:p w14:paraId="2DB4843A" w14:textId="77777777" w:rsidR="008C7F32" w:rsidRDefault="008C7F32" w:rsidP="002B2E75">
      <w:pPr>
        <w:spacing w:after="300" w:line="276" w:lineRule="auto"/>
        <w:contextualSpacing/>
        <w:rPr>
          <w:rFonts w:ascii="Arial" w:eastAsia="Arial" w:hAnsi="Arial" w:cs="Arial"/>
          <w:color w:val="0B0C0C"/>
          <w:sz w:val="20"/>
          <w:szCs w:val="20"/>
        </w:rPr>
      </w:pPr>
    </w:p>
    <w:p w14:paraId="32F92547" w14:textId="4100E8A0" w:rsidR="008C7F32" w:rsidRDefault="008C7F32" w:rsidP="001130CF">
      <w:pPr>
        <w:spacing w:before="300" w:after="300" w:line="276" w:lineRule="auto"/>
        <w:contextualSpacing/>
        <w:rPr>
          <w:rFonts w:ascii="Arial" w:eastAsia="Arial" w:hAnsi="Arial" w:cs="Arial"/>
          <w:color w:val="000000" w:themeColor="text1"/>
          <w:sz w:val="20"/>
          <w:szCs w:val="20"/>
        </w:rPr>
      </w:pPr>
      <w:r w:rsidRPr="37D3452E">
        <w:rPr>
          <w:rFonts w:ascii="Arial" w:eastAsia="Arial" w:hAnsi="Arial" w:cs="Arial"/>
          <w:color w:val="0B0C0C"/>
          <w:sz w:val="20"/>
          <w:szCs w:val="20"/>
        </w:rPr>
        <w:t>There are about 30 million buildings in the UK. Heating these buildings contributes to almost a quarter of all UK emissions. Addressing the carbon emissions produced in heating and powering our homes, workplaces and public buildings can not only save money on energy bills and improve lives, but can support up to 240,000 skilled green jobs by 2035, boosting the economic recovery, levelling up across the country and ensuring we build back better.  </w:t>
      </w:r>
    </w:p>
    <w:p w14:paraId="32DBA980" w14:textId="1200515A" w:rsidR="00B90217" w:rsidRDefault="00B90217" w:rsidP="008C7F32">
      <w:pPr>
        <w:spacing w:line="276" w:lineRule="auto"/>
        <w:contextualSpacing/>
        <w:rPr>
          <w:rFonts w:ascii="Arial" w:eastAsia="Arial" w:hAnsi="Arial" w:cs="Arial"/>
          <w:color w:val="000000" w:themeColor="text1"/>
          <w:sz w:val="20"/>
          <w:szCs w:val="20"/>
        </w:rPr>
      </w:pPr>
    </w:p>
    <w:p w14:paraId="4752832D" w14:textId="37B69BC4" w:rsidR="008C7F32" w:rsidRDefault="006B1CD4" w:rsidP="00DB1AF7">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 xml:space="preserve">The </w:t>
      </w:r>
      <w:r w:rsidR="008C7F32" w:rsidRPr="37D3452E">
        <w:rPr>
          <w:rFonts w:ascii="Arial" w:eastAsia="Arial" w:hAnsi="Arial" w:cs="Arial"/>
          <w:color w:val="000000" w:themeColor="text1"/>
          <w:sz w:val="20"/>
          <w:szCs w:val="20"/>
        </w:rPr>
        <w:t>Government has so far allocated £</w:t>
      </w:r>
      <w:r w:rsidR="008C7F32">
        <w:rPr>
          <w:rFonts w:ascii="Arial" w:eastAsia="Arial" w:hAnsi="Arial" w:cs="Arial"/>
          <w:color w:val="000000" w:themeColor="text1"/>
          <w:sz w:val="20"/>
          <w:szCs w:val="20"/>
        </w:rPr>
        <w:t>850 million</w:t>
      </w:r>
      <w:r w:rsidR="008C7F32" w:rsidRPr="37D3452E">
        <w:rPr>
          <w:rFonts w:ascii="Arial" w:eastAsia="Arial" w:hAnsi="Arial" w:cs="Arial"/>
          <w:color w:val="000000" w:themeColor="text1"/>
          <w:sz w:val="20"/>
          <w:szCs w:val="20"/>
        </w:rPr>
        <w:t xml:space="preserve"> to</w:t>
      </w:r>
      <w:r>
        <w:rPr>
          <w:rFonts w:ascii="Arial" w:eastAsia="Arial" w:hAnsi="Arial" w:cs="Arial"/>
          <w:color w:val="000000" w:themeColor="text1"/>
          <w:sz w:val="20"/>
          <w:szCs w:val="20"/>
        </w:rPr>
        <w:t xml:space="preserve"> </w:t>
      </w:r>
      <w:r w:rsidR="00E10EFE">
        <w:rPr>
          <w:rFonts w:ascii="Arial" w:eastAsia="Arial" w:hAnsi="Arial" w:cs="Arial"/>
          <w:color w:val="000000" w:themeColor="text1"/>
          <w:sz w:val="20"/>
          <w:szCs w:val="20"/>
        </w:rPr>
        <w:t>the first two phases of</w:t>
      </w:r>
      <w:r w:rsidR="008C7F32" w:rsidRPr="37D3452E">
        <w:rPr>
          <w:rFonts w:ascii="Arial" w:eastAsia="Arial" w:hAnsi="Arial" w:cs="Arial"/>
          <w:color w:val="000000" w:themeColor="text1"/>
          <w:sz w:val="20"/>
          <w:szCs w:val="20"/>
        </w:rPr>
        <w:t xml:space="preserve"> HUG</w:t>
      </w:r>
      <w:r w:rsidR="00E10EFE">
        <w:rPr>
          <w:rFonts w:ascii="Arial" w:eastAsia="Arial" w:hAnsi="Arial" w:cs="Arial"/>
          <w:color w:val="000000" w:themeColor="text1"/>
          <w:sz w:val="20"/>
          <w:szCs w:val="20"/>
        </w:rPr>
        <w:t xml:space="preserve"> (HUG1</w:t>
      </w:r>
      <w:r w:rsidR="008C7F32">
        <w:rPr>
          <w:rFonts w:ascii="Arial" w:eastAsia="Arial" w:hAnsi="Arial" w:cs="Arial"/>
          <w:color w:val="000000" w:themeColor="text1"/>
          <w:sz w:val="20"/>
          <w:szCs w:val="20"/>
        </w:rPr>
        <w:t xml:space="preserve"> and </w:t>
      </w:r>
      <w:r w:rsidR="00E10EFE">
        <w:rPr>
          <w:rFonts w:ascii="Arial" w:eastAsia="Arial" w:hAnsi="Arial" w:cs="Arial"/>
          <w:color w:val="000000" w:themeColor="text1"/>
          <w:sz w:val="20"/>
          <w:szCs w:val="20"/>
        </w:rPr>
        <w:t>HUG</w:t>
      </w:r>
      <w:r w:rsidR="008C7F32">
        <w:rPr>
          <w:rFonts w:ascii="Arial" w:eastAsia="Arial" w:hAnsi="Arial" w:cs="Arial"/>
          <w:color w:val="000000" w:themeColor="text1"/>
          <w:sz w:val="20"/>
          <w:szCs w:val="20"/>
        </w:rPr>
        <w:t>2</w:t>
      </w:r>
      <w:r w:rsidR="00E10EFE">
        <w:rPr>
          <w:rFonts w:ascii="Arial" w:eastAsia="Arial" w:hAnsi="Arial" w:cs="Arial"/>
          <w:color w:val="000000" w:themeColor="text1"/>
          <w:sz w:val="20"/>
          <w:szCs w:val="20"/>
        </w:rPr>
        <w:t>)</w:t>
      </w:r>
      <w:r w:rsidR="008C7F32">
        <w:rPr>
          <w:rFonts w:ascii="Arial" w:eastAsia="Arial" w:hAnsi="Arial" w:cs="Arial"/>
          <w:color w:val="000000" w:themeColor="text1"/>
          <w:sz w:val="20"/>
          <w:szCs w:val="20"/>
        </w:rPr>
        <w:t xml:space="preserve"> of a proposed £2.5bn spend</w:t>
      </w:r>
      <w:r w:rsidR="008548C0">
        <w:rPr>
          <w:rFonts w:ascii="Arial" w:eastAsia="Arial" w:hAnsi="Arial" w:cs="Arial"/>
          <w:color w:val="000000" w:themeColor="text1"/>
          <w:sz w:val="20"/>
          <w:szCs w:val="20"/>
        </w:rPr>
        <w:t xml:space="preserve">. </w:t>
      </w:r>
      <w:r w:rsidR="00950571">
        <w:rPr>
          <w:rFonts w:ascii="Arial" w:eastAsia="Arial" w:hAnsi="Arial" w:cs="Arial"/>
          <w:color w:val="000000" w:themeColor="text1"/>
          <w:sz w:val="20"/>
          <w:szCs w:val="20"/>
        </w:rPr>
        <w:t>F</w:t>
      </w:r>
      <w:r w:rsidR="008C7F32" w:rsidRPr="37D3452E">
        <w:rPr>
          <w:rFonts w:ascii="Arial" w:eastAsia="Arial" w:hAnsi="Arial" w:cs="Arial"/>
          <w:color w:val="000000" w:themeColor="text1"/>
          <w:sz w:val="20"/>
          <w:szCs w:val="20"/>
        </w:rPr>
        <w:t xml:space="preserve">unding will be delivered from early 2022 to March 2025 in </w:t>
      </w:r>
      <w:r w:rsidR="00DB1AF7">
        <w:rPr>
          <w:rFonts w:ascii="Arial" w:eastAsia="Arial" w:hAnsi="Arial" w:cs="Arial"/>
          <w:color w:val="000000" w:themeColor="text1"/>
          <w:sz w:val="20"/>
          <w:szCs w:val="20"/>
        </w:rPr>
        <w:t xml:space="preserve">two </w:t>
      </w:r>
      <w:r w:rsidR="008C7F32" w:rsidRPr="37D3452E">
        <w:rPr>
          <w:rFonts w:ascii="Arial" w:eastAsia="Arial" w:hAnsi="Arial" w:cs="Arial"/>
          <w:color w:val="000000" w:themeColor="text1"/>
          <w:sz w:val="20"/>
          <w:szCs w:val="20"/>
        </w:rPr>
        <w:t xml:space="preserve">phases as follows: </w:t>
      </w:r>
    </w:p>
    <w:p w14:paraId="437F2F30" w14:textId="09D276D8" w:rsidR="008C7F32" w:rsidRDefault="008C7F32" w:rsidP="008C7F32">
      <w:pPr>
        <w:pStyle w:val="ListParagraph"/>
        <w:numPr>
          <w:ilvl w:val="0"/>
          <w:numId w:val="26"/>
        </w:numPr>
        <w:spacing w:before="120" w:after="60" w:line="276" w:lineRule="auto"/>
        <w:rPr>
          <w:rFonts w:ascii="Arial" w:eastAsia="Arial" w:hAnsi="Arial" w:cs="Arial"/>
          <w:color w:val="000000" w:themeColor="text1"/>
          <w:sz w:val="20"/>
          <w:szCs w:val="20"/>
        </w:rPr>
      </w:pPr>
      <w:r w:rsidRPr="009A6289">
        <w:rPr>
          <w:rFonts w:ascii="Arial" w:eastAsia="Arial" w:hAnsi="Arial" w:cs="Arial"/>
          <w:b/>
          <w:bCs/>
          <w:color w:val="000000" w:themeColor="text1"/>
          <w:sz w:val="20"/>
          <w:szCs w:val="20"/>
        </w:rPr>
        <w:t>HUG 1</w:t>
      </w:r>
      <w:r w:rsidRPr="37D3452E">
        <w:rPr>
          <w:rFonts w:ascii="Arial" w:eastAsia="Arial" w:hAnsi="Arial" w:cs="Arial"/>
          <w:color w:val="000000" w:themeColor="text1"/>
          <w:sz w:val="20"/>
          <w:szCs w:val="20"/>
        </w:rPr>
        <w:t xml:space="preserve">: £218m of LAs projects </w:t>
      </w:r>
      <w:r w:rsidRPr="37D3452E" w:rsidDel="001E014E">
        <w:rPr>
          <w:rFonts w:ascii="Arial" w:eastAsia="Arial" w:hAnsi="Arial" w:cs="Arial"/>
          <w:color w:val="000000" w:themeColor="text1"/>
          <w:sz w:val="20"/>
          <w:szCs w:val="20"/>
        </w:rPr>
        <w:t xml:space="preserve">have </w:t>
      </w:r>
      <w:r w:rsidR="00FF672B">
        <w:rPr>
          <w:rFonts w:ascii="Arial" w:eastAsia="Arial" w:hAnsi="Arial" w:cs="Arial"/>
          <w:color w:val="000000" w:themeColor="text1"/>
          <w:sz w:val="20"/>
          <w:szCs w:val="20"/>
        </w:rPr>
        <w:t>been</w:t>
      </w:r>
      <w:r w:rsidR="001E014E">
        <w:rPr>
          <w:rFonts w:ascii="Arial" w:eastAsia="Arial" w:hAnsi="Arial" w:cs="Arial"/>
          <w:color w:val="000000" w:themeColor="text1"/>
          <w:sz w:val="20"/>
          <w:szCs w:val="20"/>
        </w:rPr>
        <w:t xml:space="preserve"> </w:t>
      </w:r>
      <w:r w:rsidRPr="37D3452E">
        <w:rPr>
          <w:rFonts w:ascii="Arial" w:eastAsia="Arial" w:hAnsi="Arial" w:cs="Arial"/>
          <w:color w:val="000000" w:themeColor="text1"/>
          <w:sz w:val="20"/>
          <w:szCs w:val="20"/>
        </w:rPr>
        <w:t xml:space="preserve">funded under the first Phase of HUG </w:t>
      </w:r>
      <w:r>
        <w:rPr>
          <w:rFonts w:ascii="Arial" w:eastAsia="Arial" w:hAnsi="Arial" w:cs="Arial"/>
          <w:color w:val="000000" w:themeColor="text1"/>
          <w:sz w:val="20"/>
          <w:szCs w:val="20"/>
        </w:rPr>
        <w:t xml:space="preserve">which was </w:t>
      </w:r>
      <w:r w:rsidRPr="37D3452E">
        <w:rPr>
          <w:rFonts w:ascii="Arial" w:eastAsia="Arial" w:hAnsi="Arial" w:cs="Arial"/>
          <w:color w:val="000000" w:themeColor="text1"/>
          <w:sz w:val="20"/>
          <w:szCs w:val="20"/>
        </w:rPr>
        <w:t>delivered from early 2022 to March 2023.</w:t>
      </w:r>
    </w:p>
    <w:p w14:paraId="0142161D" w14:textId="77777777" w:rsidR="008C7F32" w:rsidRDefault="008C7F32" w:rsidP="008C7F32">
      <w:pPr>
        <w:pStyle w:val="ListParagraph"/>
        <w:numPr>
          <w:ilvl w:val="0"/>
          <w:numId w:val="26"/>
        </w:numPr>
        <w:spacing w:before="120" w:after="60" w:line="276" w:lineRule="auto"/>
        <w:rPr>
          <w:rFonts w:ascii="Arial" w:eastAsia="Arial" w:hAnsi="Arial" w:cs="Arial"/>
          <w:color w:val="000000" w:themeColor="text1"/>
          <w:sz w:val="20"/>
          <w:szCs w:val="20"/>
        </w:rPr>
      </w:pPr>
      <w:r w:rsidRPr="37D3452E">
        <w:rPr>
          <w:rFonts w:ascii="Arial" w:eastAsia="Arial" w:hAnsi="Arial" w:cs="Arial"/>
          <w:b/>
          <w:bCs/>
          <w:color w:val="000000" w:themeColor="text1"/>
          <w:sz w:val="20"/>
          <w:szCs w:val="20"/>
        </w:rPr>
        <w:t>HUG 2</w:t>
      </w:r>
      <w:r w:rsidRPr="37D3452E">
        <w:rPr>
          <w:rFonts w:ascii="Arial" w:eastAsia="Arial" w:hAnsi="Arial" w:cs="Arial"/>
          <w:color w:val="000000" w:themeColor="text1"/>
          <w:sz w:val="20"/>
          <w:szCs w:val="20"/>
        </w:rPr>
        <w:t>: Up to £</w:t>
      </w:r>
      <w:r w:rsidRPr="31293D21">
        <w:rPr>
          <w:rFonts w:ascii="Arial" w:eastAsia="Arial" w:hAnsi="Arial" w:cs="Arial"/>
          <w:color w:val="000000" w:themeColor="text1"/>
          <w:sz w:val="20"/>
          <w:szCs w:val="20"/>
        </w:rPr>
        <w:t>630</w:t>
      </w:r>
      <w:r w:rsidRPr="37D3452E">
        <w:rPr>
          <w:rFonts w:ascii="Arial" w:eastAsia="Arial" w:hAnsi="Arial" w:cs="Arial"/>
          <w:color w:val="000000" w:themeColor="text1"/>
          <w:sz w:val="20"/>
          <w:szCs w:val="20"/>
        </w:rPr>
        <w:t>m is available for area-based delivery between April 2023 – March 2025.  In Round 1 of the HUG 2 Outline Application window, £472m was allocated to 239 LAs. In Round 2 of the HUG 2 Outline Application window, £111.38m was allocated to 47 LAs.</w:t>
      </w:r>
    </w:p>
    <w:p w14:paraId="15E736DD" w14:textId="77777777" w:rsidR="008C7F32" w:rsidRDefault="008C7F32" w:rsidP="008C7F32">
      <w:pPr>
        <w:spacing w:before="300" w:after="300" w:line="276" w:lineRule="auto"/>
        <w:contextualSpacing/>
        <w:rPr>
          <w:rFonts w:ascii="Arial" w:eastAsia="Arial" w:hAnsi="Arial" w:cs="Arial"/>
          <w:color w:val="0B0C0C"/>
          <w:sz w:val="20"/>
          <w:szCs w:val="20"/>
        </w:rPr>
      </w:pPr>
    </w:p>
    <w:p w14:paraId="396CBC46" w14:textId="329455F7" w:rsidR="00770F52" w:rsidRDefault="672C360B" w:rsidP="00613EEE">
      <w:pPr>
        <w:pStyle w:val="Heading3"/>
        <w:spacing w:line="276" w:lineRule="auto"/>
        <w:contextualSpacing/>
      </w:pPr>
      <w:bookmarkStart w:id="4" w:name="_Toc134104727"/>
      <w:bookmarkStart w:id="5" w:name="_Toc137461207"/>
      <w:r w:rsidRPr="37D3452E">
        <w:t>Funding of upgrades for off the gas grid homes:</w:t>
      </w:r>
      <w:bookmarkEnd w:id="4"/>
      <w:bookmarkEnd w:id="5"/>
      <w:r w:rsidRPr="37D3452E">
        <w:t xml:space="preserve"> </w:t>
      </w:r>
    </w:p>
    <w:p w14:paraId="6A5C9BFE" w14:textId="77777777" w:rsidR="00B4275E" w:rsidRPr="00227FDC" w:rsidRDefault="00B4275E" w:rsidP="008B532B">
      <w:pPr>
        <w:spacing w:line="276" w:lineRule="auto"/>
        <w:contextualSpacing/>
        <w:rPr>
          <w:rFonts w:ascii="Arial" w:eastAsia="Arial" w:hAnsi="Arial" w:cs="Arial"/>
          <w:color w:val="000000" w:themeColor="text1"/>
          <w:sz w:val="20"/>
          <w:szCs w:val="20"/>
        </w:rPr>
      </w:pPr>
    </w:p>
    <w:p w14:paraId="2511591A" w14:textId="3F0059E1" w:rsidR="00721149" w:rsidRDefault="00721149" w:rsidP="00613EEE">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lastRenderedPageBreak/>
        <w:t xml:space="preserve">Funding is allocated to projects </w:t>
      </w:r>
      <w:r w:rsidR="001D5C97">
        <w:rPr>
          <w:rFonts w:ascii="Arial" w:eastAsia="Arial" w:hAnsi="Arial" w:cs="Arial"/>
          <w:color w:val="000000" w:themeColor="text1"/>
          <w:sz w:val="20"/>
          <w:szCs w:val="20"/>
        </w:rPr>
        <w:t xml:space="preserve">according to the measurers being installed. </w:t>
      </w:r>
      <w:r w:rsidR="00705222">
        <w:rPr>
          <w:rFonts w:ascii="Arial" w:eastAsia="Arial" w:hAnsi="Arial" w:cs="Arial"/>
          <w:color w:val="000000" w:themeColor="text1"/>
          <w:sz w:val="20"/>
          <w:szCs w:val="20"/>
        </w:rPr>
        <w:t>The maximum grant that can be given to a project depends on the measures being installed</w:t>
      </w:r>
      <w:r w:rsidR="0083782B">
        <w:rPr>
          <w:rFonts w:ascii="Arial" w:eastAsia="Arial" w:hAnsi="Arial" w:cs="Arial"/>
          <w:color w:val="000000" w:themeColor="text1"/>
          <w:sz w:val="20"/>
          <w:szCs w:val="20"/>
        </w:rPr>
        <w:t xml:space="preserve"> and</w:t>
      </w:r>
      <w:r w:rsidR="00F97890">
        <w:rPr>
          <w:rFonts w:ascii="Arial" w:eastAsia="Arial" w:hAnsi="Arial" w:cs="Arial"/>
          <w:color w:val="000000" w:themeColor="text1"/>
          <w:sz w:val="20"/>
          <w:szCs w:val="20"/>
        </w:rPr>
        <w:t xml:space="preserve"> property characteristics </w:t>
      </w:r>
      <w:r w:rsidR="0083782B">
        <w:rPr>
          <w:rFonts w:ascii="Arial" w:eastAsia="Arial" w:hAnsi="Arial" w:cs="Arial"/>
          <w:color w:val="000000" w:themeColor="text1"/>
          <w:sz w:val="20"/>
          <w:szCs w:val="20"/>
        </w:rPr>
        <w:t xml:space="preserve">(see table below) </w:t>
      </w:r>
      <w:r w:rsidR="00F97890">
        <w:rPr>
          <w:rFonts w:ascii="Arial" w:eastAsia="Arial" w:hAnsi="Arial" w:cs="Arial"/>
          <w:color w:val="000000" w:themeColor="text1"/>
          <w:sz w:val="20"/>
          <w:szCs w:val="20"/>
        </w:rPr>
        <w:t>a</w:t>
      </w:r>
      <w:r w:rsidR="0083782B">
        <w:rPr>
          <w:rFonts w:ascii="Arial" w:eastAsia="Arial" w:hAnsi="Arial" w:cs="Arial"/>
          <w:color w:val="000000" w:themeColor="text1"/>
          <w:sz w:val="20"/>
          <w:szCs w:val="20"/>
        </w:rPr>
        <w:t xml:space="preserve">s well as </w:t>
      </w:r>
      <w:r w:rsidR="00F97890">
        <w:rPr>
          <w:rFonts w:ascii="Arial" w:eastAsia="Arial" w:hAnsi="Arial" w:cs="Arial"/>
          <w:color w:val="000000" w:themeColor="text1"/>
          <w:sz w:val="20"/>
          <w:szCs w:val="20"/>
        </w:rPr>
        <w:t xml:space="preserve">housing tenure. </w:t>
      </w:r>
    </w:p>
    <w:p w14:paraId="3C7FC2E8" w14:textId="77777777" w:rsidR="00770F52" w:rsidRDefault="00770F52" w:rsidP="00613EEE">
      <w:pPr>
        <w:spacing w:line="276" w:lineRule="auto"/>
        <w:contextualSpacing/>
        <w:rPr>
          <w:rFonts w:ascii="Arial" w:eastAsia="Arial" w:hAnsi="Arial" w:cs="Arial"/>
          <w:color w:val="000000" w:themeColor="text1"/>
        </w:rPr>
      </w:pPr>
    </w:p>
    <w:p w14:paraId="0C6515F3" w14:textId="1740EEE0" w:rsidR="00AB4BF9" w:rsidRPr="001130CF" w:rsidRDefault="00442394" w:rsidP="001130CF">
      <w:pPr>
        <w:ind w:left="720"/>
        <w:rPr>
          <w:rFonts w:ascii="Arial" w:eastAsia="Arial" w:hAnsi="Arial" w:cs="Arial"/>
          <w:b/>
          <w:i/>
          <w:color w:val="5B9BD5" w:themeColor="accent5"/>
        </w:rPr>
      </w:pPr>
      <w:r w:rsidRPr="001130CF">
        <w:rPr>
          <w:rStyle w:val="SubtleEmphasis"/>
          <w:rFonts w:ascii="Arial" w:hAnsi="Arial" w:cs="Arial"/>
          <w:b/>
          <w:i w:val="0"/>
          <w:color w:val="5B9BD5" w:themeColor="accent5"/>
        </w:rPr>
        <w:t xml:space="preserve">Table </w:t>
      </w:r>
      <w:r w:rsidR="0059002D" w:rsidRPr="001130CF">
        <w:rPr>
          <w:rStyle w:val="SubtleEmphasis"/>
          <w:rFonts w:ascii="Arial" w:hAnsi="Arial" w:cs="Arial"/>
          <w:b/>
          <w:i w:val="0"/>
          <w:color w:val="5B9BD5" w:themeColor="accent5"/>
        </w:rPr>
        <w:t>1</w:t>
      </w:r>
      <w:r w:rsidR="00A8771B" w:rsidRPr="001130CF">
        <w:rPr>
          <w:rStyle w:val="SubtleEmphasis"/>
          <w:rFonts w:ascii="Arial" w:hAnsi="Arial" w:cs="Arial"/>
          <w:b/>
          <w:i w:val="0"/>
          <w:color w:val="5B9BD5" w:themeColor="accent5"/>
        </w:rPr>
        <w:t xml:space="preserve">: </w:t>
      </w:r>
      <w:r w:rsidRPr="001130CF">
        <w:rPr>
          <w:rStyle w:val="SubtleEmphasis"/>
          <w:rFonts w:ascii="Arial" w:hAnsi="Arial" w:cs="Arial"/>
          <w:b/>
          <w:i w:val="0"/>
          <w:color w:val="5B9BD5" w:themeColor="accent5"/>
        </w:rPr>
        <w:t xml:space="preserve"> </w:t>
      </w:r>
      <w:r w:rsidR="00A8771B" w:rsidRPr="001130CF">
        <w:rPr>
          <w:rStyle w:val="SubtleEmphasis"/>
          <w:rFonts w:ascii="Arial" w:hAnsi="Arial" w:cs="Arial"/>
          <w:b/>
          <w:i w:val="0"/>
          <w:color w:val="5B9BD5" w:themeColor="accent5"/>
        </w:rPr>
        <w:t>O</w:t>
      </w:r>
      <w:r w:rsidRPr="001130CF">
        <w:rPr>
          <w:rStyle w:val="SubtleEmphasis"/>
          <w:rFonts w:ascii="Arial" w:hAnsi="Arial" w:cs="Arial"/>
          <w:b/>
          <w:i w:val="0"/>
          <w:color w:val="5B9BD5" w:themeColor="accent5"/>
        </w:rPr>
        <w:t>verview of the</w:t>
      </w:r>
      <w:r w:rsidR="000B10E5" w:rsidRPr="001130CF">
        <w:rPr>
          <w:rStyle w:val="SubtleEmphasis"/>
          <w:rFonts w:ascii="Arial" w:hAnsi="Arial" w:cs="Arial"/>
          <w:b/>
          <w:i w:val="0"/>
          <w:color w:val="5B9BD5" w:themeColor="accent5"/>
        </w:rPr>
        <w:t xml:space="preserve"> HUG2</w:t>
      </w:r>
      <w:r w:rsidRPr="001130CF">
        <w:rPr>
          <w:rStyle w:val="SubtleEmphasis"/>
          <w:rFonts w:ascii="Arial" w:hAnsi="Arial" w:cs="Arial"/>
          <w:b/>
          <w:i w:val="0"/>
          <w:color w:val="5B9BD5" w:themeColor="accent5"/>
        </w:rPr>
        <w:t xml:space="preserve"> </w:t>
      </w:r>
      <w:r w:rsidR="000B10E5" w:rsidRPr="001130CF">
        <w:rPr>
          <w:rStyle w:val="SubtleEmphasis"/>
          <w:rFonts w:ascii="Arial" w:hAnsi="Arial" w:cs="Arial"/>
          <w:b/>
          <w:i w:val="0"/>
          <w:color w:val="5B9BD5" w:themeColor="accent5"/>
        </w:rPr>
        <w:t xml:space="preserve">cost </w:t>
      </w:r>
      <w:r w:rsidRPr="001130CF">
        <w:rPr>
          <w:rStyle w:val="SubtleEmphasis"/>
          <w:rFonts w:ascii="Arial" w:hAnsi="Arial" w:cs="Arial"/>
          <w:b/>
          <w:i w:val="0"/>
          <w:color w:val="5B9BD5" w:themeColor="accent5"/>
        </w:rPr>
        <w:t xml:space="preserve">caps on upgrades </w:t>
      </w:r>
      <w:r w:rsidR="007B530A" w:rsidRPr="001130CF">
        <w:rPr>
          <w:rStyle w:val="SubtleEmphasis"/>
          <w:rFonts w:ascii="Arial" w:hAnsi="Arial" w:cs="Arial"/>
          <w:b/>
          <w:i w:val="0"/>
          <w:color w:val="5B9BD5" w:themeColor="accent5"/>
        </w:rPr>
        <w:t>by property archetype and measure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1248"/>
        <w:gridCol w:w="1134"/>
      </w:tblGrid>
      <w:tr w:rsidR="37D3452E" w14:paraId="502A6162" w14:textId="77777777" w:rsidTr="00613EEE">
        <w:trPr>
          <w:trHeight w:val="105"/>
        </w:trPr>
        <w:tc>
          <w:tcPr>
            <w:tcW w:w="5382" w:type="dxa"/>
            <w:gridSpan w:val="3"/>
            <w:tcMar>
              <w:left w:w="105" w:type="dxa"/>
              <w:right w:w="105" w:type="dxa"/>
            </w:tcMar>
          </w:tcPr>
          <w:p w14:paraId="1D07D2B0" w14:textId="77777777" w:rsidR="37D3452E" w:rsidRDefault="37D3452E" w:rsidP="00613EEE">
            <w:pPr>
              <w:spacing w:line="276" w:lineRule="auto"/>
              <w:contextualSpacing/>
              <w:rPr>
                <w:rFonts w:ascii="Arial" w:eastAsia="Arial" w:hAnsi="Arial" w:cs="Arial"/>
                <w:color w:val="000000" w:themeColor="text1"/>
                <w:sz w:val="18"/>
                <w:szCs w:val="18"/>
              </w:rPr>
            </w:pPr>
            <w:r w:rsidRPr="37D3452E">
              <w:rPr>
                <w:rFonts w:ascii="Arial" w:eastAsia="Arial" w:hAnsi="Arial" w:cs="Arial"/>
                <w:b/>
                <w:bCs/>
                <w:color w:val="000000" w:themeColor="text1"/>
                <w:sz w:val="18"/>
                <w:szCs w:val="18"/>
              </w:rPr>
              <w:t>Energy efficiency cost cap</w:t>
            </w:r>
            <w:r w:rsidR="00A32DBB">
              <w:rPr>
                <w:rFonts w:ascii="Arial" w:eastAsia="Arial" w:hAnsi="Arial" w:cs="Arial"/>
                <w:b/>
                <w:bCs/>
                <w:color w:val="000000" w:themeColor="text1"/>
                <w:sz w:val="18"/>
                <w:szCs w:val="18"/>
              </w:rPr>
              <w:t xml:space="preserve"> (</w:t>
            </w:r>
            <w:r w:rsidR="00080B60">
              <w:rPr>
                <w:rFonts w:ascii="Arial" w:eastAsia="Arial" w:hAnsi="Arial" w:cs="Arial"/>
                <w:b/>
                <w:bCs/>
                <w:color w:val="000000" w:themeColor="text1"/>
                <w:sz w:val="18"/>
                <w:szCs w:val="18"/>
              </w:rPr>
              <w:t>£)</w:t>
            </w:r>
          </w:p>
        </w:tc>
      </w:tr>
      <w:tr w:rsidR="37D3452E" w14:paraId="500CCECB" w14:textId="77777777" w:rsidTr="00613EEE">
        <w:trPr>
          <w:trHeight w:val="105"/>
        </w:trPr>
        <w:tc>
          <w:tcPr>
            <w:tcW w:w="3000" w:type="dxa"/>
            <w:tcMar>
              <w:left w:w="105" w:type="dxa"/>
              <w:right w:w="105" w:type="dxa"/>
            </w:tcMar>
          </w:tcPr>
          <w:p w14:paraId="04E6D654" w14:textId="77777777" w:rsidR="37D3452E" w:rsidRPr="00613EEE" w:rsidRDefault="37D3452E" w:rsidP="00613EEE">
            <w:pPr>
              <w:spacing w:line="276" w:lineRule="auto"/>
              <w:contextualSpacing/>
              <w:rPr>
                <w:rFonts w:ascii="Arial" w:eastAsia="Arial" w:hAnsi="Arial" w:cs="Arial"/>
                <w:b/>
                <w:i/>
                <w:color w:val="000000" w:themeColor="text1"/>
                <w:sz w:val="18"/>
                <w:szCs w:val="18"/>
              </w:rPr>
            </w:pPr>
            <w:r w:rsidRPr="00613EEE">
              <w:rPr>
                <w:rFonts w:ascii="Arial" w:eastAsia="Arial" w:hAnsi="Arial" w:cs="Arial"/>
                <w:b/>
                <w:i/>
                <w:color w:val="000000" w:themeColor="text1"/>
                <w:sz w:val="18"/>
                <w:szCs w:val="18"/>
              </w:rPr>
              <w:t xml:space="preserve">Archetype </w:t>
            </w:r>
          </w:p>
        </w:tc>
        <w:tc>
          <w:tcPr>
            <w:tcW w:w="1248" w:type="dxa"/>
            <w:tcMar>
              <w:left w:w="105" w:type="dxa"/>
              <w:right w:w="105" w:type="dxa"/>
            </w:tcMar>
          </w:tcPr>
          <w:p w14:paraId="26B9134F" w14:textId="77777777" w:rsidR="37D3452E" w:rsidRPr="00613EEE" w:rsidRDefault="37D3452E" w:rsidP="00613EEE">
            <w:pPr>
              <w:spacing w:line="276" w:lineRule="auto"/>
              <w:contextualSpacing/>
              <w:rPr>
                <w:rFonts w:ascii="Arial" w:eastAsia="Arial" w:hAnsi="Arial" w:cs="Arial"/>
                <w:b/>
                <w:i/>
                <w:color w:val="000000" w:themeColor="text1"/>
                <w:sz w:val="18"/>
                <w:szCs w:val="18"/>
              </w:rPr>
            </w:pPr>
            <w:r w:rsidRPr="00613EEE">
              <w:rPr>
                <w:rFonts w:ascii="Arial" w:eastAsia="Arial" w:hAnsi="Arial" w:cs="Arial"/>
                <w:b/>
                <w:i/>
                <w:color w:val="000000" w:themeColor="text1"/>
                <w:sz w:val="18"/>
                <w:szCs w:val="18"/>
              </w:rPr>
              <w:t xml:space="preserve">Cavity wall </w:t>
            </w:r>
          </w:p>
        </w:tc>
        <w:tc>
          <w:tcPr>
            <w:tcW w:w="1134" w:type="dxa"/>
            <w:tcMar>
              <w:left w:w="105" w:type="dxa"/>
              <w:right w:w="105" w:type="dxa"/>
            </w:tcMar>
          </w:tcPr>
          <w:p w14:paraId="2526796B" w14:textId="77777777" w:rsidR="37D3452E" w:rsidRPr="00613EEE" w:rsidRDefault="37D3452E" w:rsidP="00613EEE">
            <w:pPr>
              <w:spacing w:line="276" w:lineRule="auto"/>
              <w:contextualSpacing/>
              <w:rPr>
                <w:rFonts w:ascii="Arial" w:eastAsia="Arial" w:hAnsi="Arial" w:cs="Arial"/>
                <w:b/>
                <w:i/>
                <w:color w:val="000000" w:themeColor="text1"/>
                <w:sz w:val="18"/>
                <w:szCs w:val="18"/>
              </w:rPr>
            </w:pPr>
            <w:r w:rsidRPr="00613EEE">
              <w:rPr>
                <w:rFonts w:ascii="Arial" w:eastAsia="Arial" w:hAnsi="Arial" w:cs="Arial"/>
                <w:b/>
                <w:i/>
                <w:color w:val="000000" w:themeColor="text1"/>
                <w:sz w:val="18"/>
                <w:szCs w:val="18"/>
              </w:rPr>
              <w:t xml:space="preserve">Solid wall </w:t>
            </w:r>
          </w:p>
        </w:tc>
      </w:tr>
      <w:tr w:rsidR="37D3452E" w14:paraId="7296875F" w14:textId="77777777" w:rsidTr="00613EEE">
        <w:trPr>
          <w:trHeight w:val="105"/>
        </w:trPr>
        <w:tc>
          <w:tcPr>
            <w:tcW w:w="3000" w:type="dxa"/>
            <w:tcMar>
              <w:left w:w="105" w:type="dxa"/>
              <w:right w:w="105" w:type="dxa"/>
            </w:tcMar>
          </w:tcPr>
          <w:p w14:paraId="1666222F" w14:textId="77777777" w:rsidR="37D3452E" w:rsidRDefault="37D3452E" w:rsidP="00613EEE">
            <w:pPr>
              <w:spacing w:line="276" w:lineRule="auto"/>
              <w:contextualSpacing/>
              <w:rPr>
                <w:rFonts w:ascii="Arial" w:eastAsia="Arial" w:hAnsi="Arial" w:cs="Arial"/>
                <w:color w:val="000000" w:themeColor="text1"/>
                <w:sz w:val="18"/>
                <w:szCs w:val="18"/>
              </w:rPr>
            </w:pPr>
            <w:r w:rsidRPr="37D3452E">
              <w:rPr>
                <w:rFonts w:ascii="Arial" w:eastAsia="Arial" w:hAnsi="Arial" w:cs="Arial"/>
                <w:color w:val="000000" w:themeColor="text1"/>
                <w:sz w:val="18"/>
                <w:szCs w:val="18"/>
              </w:rPr>
              <w:t xml:space="preserve">Flat </w:t>
            </w:r>
          </w:p>
        </w:tc>
        <w:tc>
          <w:tcPr>
            <w:tcW w:w="1248" w:type="dxa"/>
            <w:tcMar>
              <w:left w:w="105" w:type="dxa"/>
              <w:right w:w="105" w:type="dxa"/>
            </w:tcMar>
          </w:tcPr>
          <w:p w14:paraId="673A0FC8" w14:textId="77777777" w:rsidR="37D3452E" w:rsidRDefault="37D3452E" w:rsidP="00613EEE">
            <w:pPr>
              <w:spacing w:line="276" w:lineRule="auto"/>
              <w:contextualSpacing/>
              <w:rPr>
                <w:rFonts w:ascii="Arial" w:eastAsia="Arial" w:hAnsi="Arial" w:cs="Arial"/>
                <w:color w:val="000000" w:themeColor="text1"/>
                <w:sz w:val="18"/>
                <w:szCs w:val="18"/>
              </w:rPr>
            </w:pPr>
            <w:r w:rsidRPr="37D3452E">
              <w:rPr>
                <w:rFonts w:ascii="Arial" w:eastAsia="Arial" w:hAnsi="Arial" w:cs="Arial"/>
                <w:color w:val="000000" w:themeColor="text1"/>
                <w:sz w:val="18"/>
                <w:szCs w:val="18"/>
              </w:rPr>
              <w:t xml:space="preserve">£3k </w:t>
            </w:r>
          </w:p>
        </w:tc>
        <w:tc>
          <w:tcPr>
            <w:tcW w:w="1134" w:type="dxa"/>
            <w:tcMar>
              <w:left w:w="105" w:type="dxa"/>
              <w:right w:w="105" w:type="dxa"/>
            </w:tcMar>
          </w:tcPr>
          <w:p w14:paraId="397C5A07" w14:textId="77777777" w:rsidR="37D3452E" w:rsidRDefault="37D3452E" w:rsidP="00613EEE">
            <w:pPr>
              <w:spacing w:line="276" w:lineRule="auto"/>
              <w:contextualSpacing/>
              <w:rPr>
                <w:rFonts w:ascii="Arial" w:eastAsia="Arial" w:hAnsi="Arial" w:cs="Arial"/>
                <w:color w:val="000000" w:themeColor="text1"/>
                <w:sz w:val="18"/>
                <w:szCs w:val="18"/>
              </w:rPr>
            </w:pPr>
            <w:r w:rsidRPr="37D3452E">
              <w:rPr>
                <w:rFonts w:ascii="Arial" w:eastAsia="Arial" w:hAnsi="Arial" w:cs="Arial"/>
                <w:color w:val="000000" w:themeColor="text1"/>
                <w:sz w:val="18"/>
                <w:szCs w:val="18"/>
              </w:rPr>
              <w:t xml:space="preserve">£9k </w:t>
            </w:r>
          </w:p>
        </w:tc>
      </w:tr>
      <w:tr w:rsidR="005B7BE9" w14:paraId="7BBA29FA" w14:textId="77777777" w:rsidTr="00613EEE">
        <w:trPr>
          <w:trHeight w:val="105"/>
        </w:trPr>
        <w:tc>
          <w:tcPr>
            <w:tcW w:w="3000" w:type="dxa"/>
            <w:tcMar>
              <w:left w:w="105" w:type="dxa"/>
              <w:right w:w="105" w:type="dxa"/>
            </w:tcMar>
          </w:tcPr>
          <w:p w14:paraId="5AFE27AC" w14:textId="77777777" w:rsidR="005B7BE9" w:rsidRPr="37D3452E" w:rsidRDefault="005B7BE9" w:rsidP="00613EEE">
            <w:pPr>
              <w:spacing w:line="276" w:lineRule="auto"/>
              <w:contextualSpacing/>
              <w:rPr>
                <w:rFonts w:ascii="Arial" w:eastAsia="Arial" w:hAnsi="Arial" w:cs="Arial"/>
                <w:color w:val="000000" w:themeColor="text1"/>
                <w:sz w:val="18"/>
                <w:szCs w:val="18"/>
              </w:rPr>
            </w:pPr>
          </w:p>
        </w:tc>
        <w:tc>
          <w:tcPr>
            <w:tcW w:w="1248" w:type="dxa"/>
            <w:tcMar>
              <w:left w:w="105" w:type="dxa"/>
              <w:right w:w="105" w:type="dxa"/>
            </w:tcMar>
          </w:tcPr>
          <w:p w14:paraId="6344E985" w14:textId="77777777" w:rsidR="005B7BE9" w:rsidRPr="37D3452E" w:rsidRDefault="005B7BE9" w:rsidP="00613EEE">
            <w:pPr>
              <w:spacing w:line="276" w:lineRule="auto"/>
              <w:contextualSpacing/>
              <w:rPr>
                <w:rFonts w:ascii="Arial" w:eastAsia="Arial" w:hAnsi="Arial" w:cs="Arial"/>
                <w:color w:val="000000" w:themeColor="text1"/>
                <w:sz w:val="18"/>
                <w:szCs w:val="18"/>
              </w:rPr>
            </w:pPr>
          </w:p>
        </w:tc>
        <w:tc>
          <w:tcPr>
            <w:tcW w:w="1134" w:type="dxa"/>
            <w:tcMar>
              <w:left w:w="105" w:type="dxa"/>
              <w:right w:w="105" w:type="dxa"/>
            </w:tcMar>
          </w:tcPr>
          <w:p w14:paraId="65BF6CB4" w14:textId="77777777" w:rsidR="005B7BE9" w:rsidRPr="37D3452E" w:rsidRDefault="005B7BE9" w:rsidP="00613EEE">
            <w:pPr>
              <w:spacing w:line="276" w:lineRule="auto"/>
              <w:contextualSpacing/>
              <w:rPr>
                <w:rFonts w:ascii="Arial" w:eastAsia="Arial" w:hAnsi="Arial" w:cs="Arial"/>
                <w:color w:val="000000" w:themeColor="text1"/>
                <w:sz w:val="18"/>
                <w:szCs w:val="18"/>
              </w:rPr>
            </w:pPr>
          </w:p>
        </w:tc>
      </w:tr>
      <w:tr w:rsidR="37D3452E" w14:paraId="3F7D95D6" w14:textId="77777777" w:rsidTr="00613EEE">
        <w:trPr>
          <w:trHeight w:val="105"/>
        </w:trPr>
        <w:tc>
          <w:tcPr>
            <w:tcW w:w="3000" w:type="dxa"/>
            <w:tcMar>
              <w:left w:w="105" w:type="dxa"/>
              <w:right w:w="105" w:type="dxa"/>
            </w:tcMar>
          </w:tcPr>
          <w:p w14:paraId="13D436A2" w14:textId="77777777" w:rsidR="37D3452E" w:rsidRDefault="37D3452E" w:rsidP="00613EEE">
            <w:pPr>
              <w:spacing w:line="276" w:lineRule="auto"/>
              <w:contextualSpacing/>
              <w:rPr>
                <w:rFonts w:ascii="Arial" w:eastAsia="Arial" w:hAnsi="Arial" w:cs="Arial"/>
                <w:color w:val="000000" w:themeColor="text1"/>
                <w:sz w:val="18"/>
                <w:szCs w:val="18"/>
              </w:rPr>
            </w:pPr>
            <w:r w:rsidRPr="37D3452E">
              <w:rPr>
                <w:rFonts w:ascii="Arial" w:eastAsia="Arial" w:hAnsi="Arial" w:cs="Arial"/>
                <w:color w:val="000000" w:themeColor="text1"/>
                <w:sz w:val="18"/>
                <w:szCs w:val="18"/>
              </w:rPr>
              <w:t xml:space="preserve">Mid-terrace </w:t>
            </w:r>
          </w:p>
        </w:tc>
        <w:tc>
          <w:tcPr>
            <w:tcW w:w="1248" w:type="dxa"/>
            <w:tcMar>
              <w:left w:w="105" w:type="dxa"/>
              <w:right w:w="105" w:type="dxa"/>
            </w:tcMar>
          </w:tcPr>
          <w:p w14:paraId="4F40A6B7" w14:textId="77777777" w:rsidR="37D3452E" w:rsidRDefault="37D3452E" w:rsidP="00613EEE">
            <w:pPr>
              <w:spacing w:line="276" w:lineRule="auto"/>
              <w:contextualSpacing/>
              <w:rPr>
                <w:rFonts w:ascii="Arial" w:eastAsia="Arial" w:hAnsi="Arial" w:cs="Arial"/>
                <w:color w:val="000000" w:themeColor="text1"/>
                <w:sz w:val="18"/>
                <w:szCs w:val="18"/>
              </w:rPr>
            </w:pPr>
            <w:r w:rsidRPr="37D3452E">
              <w:rPr>
                <w:rFonts w:ascii="Arial" w:eastAsia="Arial" w:hAnsi="Arial" w:cs="Arial"/>
                <w:color w:val="000000" w:themeColor="text1"/>
                <w:sz w:val="18"/>
                <w:szCs w:val="18"/>
              </w:rPr>
              <w:t xml:space="preserve">£8k </w:t>
            </w:r>
          </w:p>
        </w:tc>
        <w:tc>
          <w:tcPr>
            <w:tcW w:w="1134" w:type="dxa"/>
            <w:tcMar>
              <w:left w:w="105" w:type="dxa"/>
              <w:right w:w="105" w:type="dxa"/>
            </w:tcMar>
          </w:tcPr>
          <w:p w14:paraId="7E48875A" w14:textId="77777777" w:rsidR="37D3452E" w:rsidRDefault="37D3452E" w:rsidP="00613EEE">
            <w:pPr>
              <w:spacing w:line="276" w:lineRule="auto"/>
              <w:contextualSpacing/>
              <w:rPr>
                <w:rFonts w:ascii="Arial" w:eastAsia="Arial" w:hAnsi="Arial" w:cs="Arial"/>
                <w:color w:val="000000" w:themeColor="text1"/>
                <w:sz w:val="18"/>
                <w:szCs w:val="18"/>
              </w:rPr>
            </w:pPr>
            <w:r w:rsidRPr="37D3452E">
              <w:rPr>
                <w:rFonts w:ascii="Arial" w:eastAsia="Arial" w:hAnsi="Arial" w:cs="Arial"/>
                <w:color w:val="000000" w:themeColor="text1"/>
                <w:sz w:val="18"/>
                <w:szCs w:val="18"/>
              </w:rPr>
              <w:t xml:space="preserve">£15k </w:t>
            </w:r>
          </w:p>
        </w:tc>
      </w:tr>
      <w:tr w:rsidR="37D3452E" w14:paraId="4B66964F" w14:textId="77777777" w:rsidTr="00613EEE">
        <w:trPr>
          <w:trHeight w:val="105"/>
        </w:trPr>
        <w:tc>
          <w:tcPr>
            <w:tcW w:w="3000" w:type="dxa"/>
            <w:tcMar>
              <w:left w:w="105" w:type="dxa"/>
              <w:right w:w="105" w:type="dxa"/>
            </w:tcMar>
          </w:tcPr>
          <w:p w14:paraId="4FE9FC3F" w14:textId="77777777" w:rsidR="37D3452E" w:rsidRDefault="37D3452E" w:rsidP="00613EEE">
            <w:pPr>
              <w:spacing w:line="276" w:lineRule="auto"/>
              <w:contextualSpacing/>
              <w:rPr>
                <w:rFonts w:ascii="Arial" w:eastAsia="Arial" w:hAnsi="Arial" w:cs="Arial"/>
                <w:color w:val="000000" w:themeColor="text1"/>
                <w:sz w:val="18"/>
                <w:szCs w:val="18"/>
              </w:rPr>
            </w:pPr>
            <w:r w:rsidRPr="37D3452E">
              <w:rPr>
                <w:rFonts w:ascii="Arial" w:eastAsia="Arial" w:hAnsi="Arial" w:cs="Arial"/>
                <w:color w:val="000000" w:themeColor="text1"/>
                <w:sz w:val="18"/>
                <w:szCs w:val="18"/>
              </w:rPr>
              <w:t xml:space="preserve">End of terrace/semi/detached </w:t>
            </w:r>
          </w:p>
        </w:tc>
        <w:tc>
          <w:tcPr>
            <w:tcW w:w="1248" w:type="dxa"/>
            <w:tcMar>
              <w:left w:w="105" w:type="dxa"/>
              <w:right w:w="105" w:type="dxa"/>
            </w:tcMar>
          </w:tcPr>
          <w:p w14:paraId="5E7EDDFE" w14:textId="77777777" w:rsidR="37D3452E" w:rsidRDefault="37D3452E" w:rsidP="00613EEE">
            <w:pPr>
              <w:spacing w:line="276" w:lineRule="auto"/>
              <w:contextualSpacing/>
              <w:rPr>
                <w:rFonts w:ascii="Arial" w:eastAsia="Arial" w:hAnsi="Arial" w:cs="Arial"/>
                <w:color w:val="000000" w:themeColor="text1"/>
                <w:sz w:val="18"/>
                <w:szCs w:val="18"/>
              </w:rPr>
            </w:pPr>
            <w:r w:rsidRPr="37D3452E">
              <w:rPr>
                <w:rFonts w:ascii="Arial" w:eastAsia="Arial" w:hAnsi="Arial" w:cs="Arial"/>
                <w:color w:val="000000" w:themeColor="text1"/>
                <w:sz w:val="18"/>
                <w:szCs w:val="18"/>
              </w:rPr>
              <w:t xml:space="preserve">£12k </w:t>
            </w:r>
          </w:p>
        </w:tc>
        <w:tc>
          <w:tcPr>
            <w:tcW w:w="1134" w:type="dxa"/>
            <w:tcMar>
              <w:left w:w="105" w:type="dxa"/>
              <w:right w:w="105" w:type="dxa"/>
            </w:tcMar>
          </w:tcPr>
          <w:p w14:paraId="441742B3" w14:textId="77777777" w:rsidR="37D3452E" w:rsidRDefault="37D3452E" w:rsidP="00613EEE">
            <w:pPr>
              <w:spacing w:line="276" w:lineRule="auto"/>
              <w:contextualSpacing/>
              <w:rPr>
                <w:rFonts w:ascii="Arial" w:eastAsia="Arial" w:hAnsi="Arial" w:cs="Arial"/>
                <w:color w:val="000000" w:themeColor="text1"/>
                <w:sz w:val="18"/>
                <w:szCs w:val="18"/>
              </w:rPr>
            </w:pPr>
            <w:r w:rsidRPr="37D3452E">
              <w:rPr>
                <w:rFonts w:ascii="Arial" w:eastAsia="Arial" w:hAnsi="Arial" w:cs="Arial"/>
                <w:color w:val="000000" w:themeColor="text1"/>
                <w:sz w:val="18"/>
                <w:szCs w:val="18"/>
              </w:rPr>
              <w:t xml:space="preserve">£24k </w:t>
            </w:r>
          </w:p>
        </w:tc>
      </w:tr>
      <w:tr w:rsidR="37D3452E" w14:paraId="5E2BEF77" w14:textId="77777777" w:rsidTr="00613EEE">
        <w:trPr>
          <w:trHeight w:val="105"/>
        </w:trPr>
        <w:tc>
          <w:tcPr>
            <w:tcW w:w="3000" w:type="dxa"/>
            <w:tcMar>
              <w:left w:w="105" w:type="dxa"/>
              <w:right w:w="105" w:type="dxa"/>
            </w:tcMar>
          </w:tcPr>
          <w:p w14:paraId="39A120E7" w14:textId="77777777" w:rsidR="37D3452E" w:rsidRDefault="37D3452E" w:rsidP="00613EEE">
            <w:pPr>
              <w:spacing w:line="276" w:lineRule="auto"/>
              <w:contextualSpacing/>
              <w:rPr>
                <w:rFonts w:ascii="Arial" w:eastAsia="Arial" w:hAnsi="Arial" w:cs="Arial"/>
                <w:color w:val="000000" w:themeColor="text1"/>
                <w:sz w:val="18"/>
                <w:szCs w:val="18"/>
              </w:rPr>
            </w:pPr>
          </w:p>
        </w:tc>
        <w:tc>
          <w:tcPr>
            <w:tcW w:w="1248" w:type="dxa"/>
            <w:tcMar>
              <w:left w:w="105" w:type="dxa"/>
              <w:right w:w="105" w:type="dxa"/>
            </w:tcMar>
          </w:tcPr>
          <w:p w14:paraId="75780D57" w14:textId="77777777" w:rsidR="37D3452E" w:rsidRDefault="37D3452E" w:rsidP="00613EEE">
            <w:pPr>
              <w:spacing w:line="276" w:lineRule="auto"/>
              <w:contextualSpacing/>
              <w:rPr>
                <w:rFonts w:ascii="Arial" w:eastAsia="Arial" w:hAnsi="Arial" w:cs="Arial"/>
                <w:color w:val="000000" w:themeColor="text1"/>
                <w:sz w:val="18"/>
                <w:szCs w:val="18"/>
              </w:rPr>
            </w:pPr>
          </w:p>
        </w:tc>
        <w:tc>
          <w:tcPr>
            <w:tcW w:w="1134" w:type="dxa"/>
            <w:tcMar>
              <w:left w:w="105" w:type="dxa"/>
              <w:right w:w="105" w:type="dxa"/>
            </w:tcMar>
          </w:tcPr>
          <w:p w14:paraId="19A4B121" w14:textId="77777777" w:rsidR="37D3452E" w:rsidRDefault="37D3452E" w:rsidP="00613EEE">
            <w:pPr>
              <w:spacing w:line="276" w:lineRule="auto"/>
              <w:contextualSpacing/>
              <w:rPr>
                <w:rFonts w:ascii="Arial" w:eastAsia="Arial" w:hAnsi="Arial" w:cs="Arial"/>
                <w:color w:val="000000" w:themeColor="text1"/>
                <w:sz w:val="18"/>
                <w:szCs w:val="18"/>
              </w:rPr>
            </w:pPr>
          </w:p>
        </w:tc>
      </w:tr>
      <w:tr w:rsidR="37D3452E" w14:paraId="5A017C17" w14:textId="77777777" w:rsidTr="00613EEE">
        <w:trPr>
          <w:trHeight w:val="105"/>
        </w:trPr>
        <w:tc>
          <w:tcPr>
            <w:tcW w:w="3000" w:type="dxa"/>
            <w:tcMar>
              <w:left w:w="105" w:type="dxa"/>
              <w:right w:w="105" w:type="dxa"/>
            </w:tcMar>
          </w:tcPr>
          <w:p w14:paraId="568E9613" w14:textId="77777777" w:rsidR="37D3452E" w:rsidRDefault="37D3452E" w:rsidP="00613EEE">
            <w:pPr>
              <w:spacing w:line="276" w:lineRule="auto"/>
              <w:contextualSpacing/>
              <w:rPr>
                <w:rFonts w:ascii="Arial" w:eastAsia="Arial" w:hAnsi="Arial" w:cs="Arial"/>
                <w:color w:val="000000" w:themeColor="text1"/>
                <w:sz w:val="18"/>
                <w:szCs w:val="18"/>
              </w:rPr>
            </w:pPr>
            <w:r w:rsidRPr="37D3452E">
              <w:rPr>
                <w:rFonts w:ascii="Arial" w:eastAsia="Arial" w:hAnsi="Arial" w:cs="Arial"/>
                <w:b/>
                <w:bCs/>
                <w:color w:val="000000" w:themeColor="text1"/>
                <w:sz w:val="18"/>
                <w:szCs w:val="18"/>
              </w:rPr>
              <w:t>Clean heat cost cap</w:t>
            </w:r>
          </w:p>
        </w:tc>
        <w:tc>
          <w:tcPr>
            <w:tcW w:w="1248" w:type="dxa"/>
            <w:tcMar>
              <w:left w:w="105" w:type="dxa"/>
              <w:right w:w="105" w:type="dxa"/>
            </w:tcMar>
          </w:tcPr>
          <w:p w14:paraId="37203BAF" w14:textId="77777777" w:rsidR="37D3452E" w:rsidRDefault="37D3452E" w:rsidP="00613EEE">
            <w:pPr>
              <w:spacing w:line="276" w:lineRule="auto"/>
              <w:contextualSpacing/>
              <w:rPr>
                <w:rFonts w:ascii="Arial" w:eastAsia="Arial" w:hAnsi="Arial" w:cs="Arial"/>
                <w:color w:val="000000" w:themeColor="text1"/>
                <w:sz w:val="18"/>
                <w:szCs w:val="18"/>
              </w:rPr>
            </w:pPr>
          </w:p>
        </w:tc>
        <w:tc>
          <w:tcPr>
            <w:tcW w:w="1134" w:type="dxa"/>
            <w:tcMar>
              <w:left w:w="105" w:type="dxa"/>
              <w:right w:w="105" w:type="dxa"/>
            </w:tcMar>
          </w:tcPr>
          <w:p w14:paraId="6A9E67D0" w14:textId="77777777" w:rsidR="37D3452E" w:rsidRDefault="37D3452E" w:rsidP="00613EEE">
            <w:pPr>
              <w:spacing w:line="276" w:lineRule="auto"/>
              <w:contextualSpacing/>
              <w:rPr>
                <w:rFonts w:ascii="Arial" w:eastAsia="Arial" w:hAnsi="Arial" w:cs="Arial"/>
                <w:color w:val="000000" w:themeColor="text1"/>
                <w:sz w:val="18"/>
                <w:szCs w:val="18"/>
              </w:rPr>
            </w:pPr>
          </w:p>
        </w:tc>
      </w:tr>
      <w:tr w:rsidR="37D3452E" w14:paraId="221DC15A" w14:textId="77777777" w:rsidTr="00613EEE">
        <w:trPr>
          <w:trHeight w:val="105"/>
        </w:trPr>
        <w:tc>
          <w:tcPr>
            <w:tcW w:w="3000" w:type="dxa"/>
            <w:tcMar>
              <w:left w:w="105" w:type="dxa"/>
              <w:right w:w="105" w:type="dxa"/>
            </w:tcMar>
          </w:tcPr>
          <w:p w14:paraId="06025CEB" w14:textId="77777777" w:rsidR="37D3452E" w:rsidRPr="00613EEE" w:rsidRDefault="37D3452E" w:rsidP="00613EEE">
            <w:pPr>
              <w:spacing w:line="276" w:lineRule="auto"/>
              <w:contextualSpacing/>
              <w:rPr>
                <w:rFonts w:ascii="Arial" w:eastAsia="Arial" w:hAnsi="Arial" w:cs="Arial"/>
                <w:b/>
                <w:i/>
                <w:color w:val="000000" w:themeColor="text1"/>
                <w:sz w:val="18"/>
                <w:szCs w:val="18"/>
              </w:rPr>
            </w:pPr>
            <w:r w:rsidRPr="00613EEE">
              <w:rPr>
                <w:rFonts w:ascii="Arial" w:eastAsia="Arial" w:hAnsi="Arial" w:cs="Arial"/>
                <w:b/>
                <w:i/>
                <w:color w:val="000000" w:themeColor="text1"/>
                <w:sz w:val="18"/>
                <w:szCs w:val="18"/>
              </w:rPr>
              <w:t>Archetype</w:t>
            </w:r>
          </w:p>
        </w:tc>
        <w:tc>
          <w:tcPr>
            <w:tcW w:w="1248" w:type="dxa"/>
            <w:tcMar>
              <w:left w:w="105" w:type="dxa"/>
              <w:right w:w="105" w:type="dxa"/>
            </w:tcMar>
          </w:tcPr>
          <w:p w14:paraId="23B35FB1" w14:textId="77777777" w:rsidR="37D3452E" w:rsidRPr="00613EEE" w:rsidRDefault="5D742E87" w:rsidP="00613EEE">
            <w:pPr>
              <w:spacing w:line="276" w:lineRule="auto"/>
              <w:contextualSpacing/>
              <w:rPr>
                <w:rFonts w:ascii="Arial" w:eastAsia="Arial" w:hAnsi="Arial" w:cs="Arial"/>
                <w:b/>
                <w:color w:val="000000" w:themeColor="text1"/>
                <w:sz w:val="18"/>
                <w:szCs w:val="18"/>
              </w:rPr>
            </w:pPr>
            <w:r w:rsidRPr="497DDE38">
              <w:rPr>
                <w:rFonts w:ascii="Arial" w:eastAsia="Arial" w:hAnsi="Arial" w:cs="Arial"/>
                <w:b/>
                <w:bCs/>
                <w:i/>
                <w:iCs/>
                <w:color w:val="000000" w:themeColor="text1"/>
                <w:sz w:val="18"/>
                <w:szCs w:val="18"/>
              </w:rPr>
              <w:t xml:space="preserve">Cavity wall </w:t>
            </w:r>
          </w:p>
        </w:tc>
        <w:tc>
          <w:tcPr>
            <w:tcW w:w="1134" w:type="dxa"/>
            <w:tcMar>
              <w:left w:w="105" w:type="dxa"/>
              <w:right w:w="105" w:type="dxa"/>
            </w:tcMar>
          </w:tcPr>
          <w:p w14:paraId="336AC53F" w14:textId="77777777" w:rsidR="37D3452E" w:rsidRDefault="5D742E87" w:rsidP="00613EEE">
            <w:pPr>
              <w:spacing w:line="276" w:lineRule="auto"/>
              <w:contextualSpacing/>
              <w:rPr>
                <w:rFonts w:ascii="Arial" w:eastAsia="Arial" w:hAnsi="Arial" w:cs="Arial"/>
                <w:color w:val="000000" w:themeColor="text1"/>
                <w:sz w:val="18"/>
                <w:szCs w:val="18"/>
              </w:rPr>
            </w:pPr>
            <w:r w:rsidRPr="497DDE38">
              <w:rPr>
                <w:rFonts w:ascii="Arial" w:eastAsia="Arial" w:hAnsi="Arial" w:cs="Arial"/>
                <w:b/>
                <w:bCs/>
                <w:i/>
                <w:iCs/>
                <w:color w:val="000000" w:themeColor="text1"/>
                <w:sz w:val="18"/>
                <w:szCs w:val="18"/>
              </w:rPr>
              <w:t xml:space="preserve">Solid wall </w:t>
            </w:r>
          </w:p>
        </w:tc>
      </w:tr>
      <w:tr w:rsidR="37D3452E" w14:paraId="662CF921" w14:textId="77777777">
        <w:trPr>
          <w:trHeight w:val="105"/>
        </w:trPr>
        <w:tc>
          <w:tcPr>
            <w:tcW w:w="3000" w:type="dxa"/>
            <w:tcMar>
              <w:left w:w="105" w:type="dxa"/>
              <w:right w:w="105" w:type="dxa"/>
            </w:tcMar>
          </w:tcPr>
          <w:p w14:paraId="6A8F6DC3" w14:textId="77777777" w:rsidR="37D3452E" w:rsidRDefault="37D3452E" w:rsidP="00613EEE">
            <w:pPr>
              <w:spacing w:line="276" w:lineRule="auto"/>
              <w:contextualSpacing/>
              <w:rPr>
                <w:rFonts w:ascii="Arial" w:eastAsia="Arial" w:hAnsi="Arial" w:cs="Arial"/>
                <w:color w:val="000000" w:themeColor="text1"/>
                <w:sz w:val="18"/>
                <w:szCs w:val="18"/>
              </w:rPr>
            </w:pPr>
            <w:r w:rsidRPr="37D3452E">
              <w:rPr>
                <w:rFonts w:ascii="Arial" w:eastAsia="Arial" w:hAnsi="Arial" w:cs="Arial"/>
                <w:color w:val="000000" w:themeColor="text1"/>
                <w:sz w:val="18"/>
                <w:szCs w:val="18"/>
              </w:rPr>
              <w:t xml:space="preserve">Flat </w:t>
            </w:r>
          </w:p>
        </w:tc>
        <w:tc>
          <w:tcPr>
            <w:tcW w:w="2382" w:type="dxa"/>
            <w:gridSpan w:val="2"/>
            <w:vMerge w:val="restart"/>
            <w:tcMar>
              <w:left w:w="105" w:type="dxa"/>
              <w:right w:w="105" w:type="dxa"/>
            </w:tcMar>
          </w:tcPr>
          <w:p w14:paraId="1B72CA67" w14:textId="77777777" w:rsidR="009A23E9" w:rsidRDefault="009A23E9">
            <w:pPr>
              <w:spacing w:line="276" w:lineRule="auto"/>
              <w:contextualSpacing/>
              <w:jc w:val="center"/>
              <w:rPr>
                <w:rFonts w:ascii="Arial" w:eastAsia="Arial" w:hAnsi="Arial" w:cs="Arial"/>
                <w:color w:val="000000" w:themeColor="text1"/>
                <w:sz w:val="18"/>
                <w:szCs w:val="18"/>
              </w:rPr>
            </w:pPr>
            <w:r w:rsidRPr="37D3452E">
              <w:rPr>
                <w:rFonts w:ascii="Arial" w:eastAsia="Arial" w:hAnsi="Arial" w:cs="Arial"/>
                <w:color w:val="000000" w:themeColor="text1"/>
                <w:sz w:val="18"/>
                <w:szCs w:val="18"/>
              </w:rPr>
              <w:t>£5K</w:t>
            </w:r>
          </w:p>
          <w:p w14:paraId="1DCB8EDD" w14:textId="77777777" w:rsidR="009A23E9" w:rsidRDefault="009A23E9">
            <w:pPr>
              <w:spacing w:line="276" w:lineRule="auto"/>
              <w:contextualSpacing/>
              <w:jc w:val="center"/>
              <w:rPr>
                <w:rFonts w:ascii="Arial" w:eastAsia="Arial" w:hAnsi="Arial" w:cs="Arial"/>
                <w:color w:val="000000" w:themeColor="text1"/>
                <w:sz w:val="18"/>
                <w:szCs w:val="18"/>
              </w:rPr>
            </w:pPr>
            <w:r w:rsidRPr="37D3452E">
              <w:rPr>
                <w:rFonts w:ascii="Arial" w:eastAsia="Arial" w:hAnsi="Arial" w:cs="Arial"/>
                <w:color w:val="000000" w:themeColor="text1"/>
                <w:sz w:val="18"/>
                <w:szCs w:val="18"/>
              </w:rPr>
              <w:t>£14K</w:t>
            </w:r>
          </w:p>
          <w:p w14:paraId="253465AA" w14:textId="77777777" w:rsidR="37D3452E" w:rsidRDefault="009A23E9">
            <w:pPr>
              <w:spacing w:line="276" w:lineRule="auto"/>
              <w:contextualSpacing/>
              <w:jc w:val="center"/>
              <w:rPr>
                <w:rFonts w:ascii="Arial" w:eastAsia="Arial" w:hAnsi="Arial" w:cs="Arial"/>
                <w:color w:val="000000" w:themeColor="text1"/>
                <w:sz w:val="18"/>
                <w:szCs w:val="18"/>
              </w:rPr>
            </w:pPr>
            <w:r w:rsidRPr="37D3452E">
              <w:rPr>
                <w:rFonts w:ascii="Arial" w:eastAsia="Arial" w:hAnsi="Arial" w:cs="Arial"/>
                <w:color w:val="000000" w:themeColor="text1"/>
                <w:sz w:val="18"/>
                <w:szCs w:val="18"/>
              </w:rPr>
              <w:t>£14K</w:t>
            </w:r>
          </w:p>
        </w:tc>
      </w:tr>
      <w:tr w:rsidR="37D3452E" w14:paraId="7E24EB90" w14:textId="77777777">
        <w:trPr>
          <w:trHeight w:val="105"/>
        </w:trPr>
        <w:tc>
          <w:tcPr>
            <w:tcW w:w="3000" w:type="dxa"/>
            <w:tcMar>
              <w:left w:w="105" w:type="dxa"/>
              <w:right w:w="105" w:type="dxa"/>
            </w:tcMar>
          </w:tcPr>
          <w:p w14:paraId="665E670A" w14:textId="77777777" w:rsidR="37D3452E" w:rsidRDefault="37D3452E" w:rsidP="00613EEE">
            <w:pPr>
              <w:spacing w:line="276" w:lineRule="auto"/>
              <w:contextualSpacing/>
              <w:rPr>
                <w:rFonts w:ascii="Arial" w:eastAsia="Arial" w:hAnsi="Arial" w:cs="Arial"/>
                <w:color w:val="000000" w:themeColor="text1"/>
                <w:sz w:val="18"/>
                <w:szCs w:val="18"/>
              </w:rPr>
            </w:pPr>
            <w:r w:rsidRPr="37D3452E">
              <w:rPr>
                <w:rFonts w:ascii="Arial" w:eastAsia="Arial" w:hAnsi="Arial" w:cs="Arial"/>
                <w:color w:val="000000" w:themeColor="text1"/>
                <w:sz w:val="18"/>
                <w:szCs w:val="18"/>
              </w:rPr>
              <w:t>Mid-terrace</w:t>
            </w:r>
          </w:p>
        </w:tc>
        <w:tc>
          <w:tcPr>
            <w:tcW w:w="2382" w:type="dxa"/>
            <w:gridSpan w:val="2"/>
            <w:vMerge/>
            <w:tcMar>
              <w:left w:w="105" w:type="dxa"/>
              <w:right w:w="105" w:type="dxa"/>
            </w:tcMar>
          </w:tcPr>
          <w:p w14:paraId="4EA3D4BB" w14:textId="77777777" w:rsidR="37D3452E" w:rsidRDefault="37D3452E">
            <w:pPr>
              <w:spacing w:line="276" w:lineRule="auto"/>
              <w:contextualSpacing/>
              <w:jc w:val="center"/>
              <w:rPr>
                <w:rFonts w:ascii="Arial" w:eastAsia="Arial" w:hAnsi="Arial" w:cs="Arial"/>
                <w:color w:val="000000" w:themeColor="text1"/>
                <w:sz w:val="18"/>
                <w:szCs w:val="18"/>
              </w:rPr>
            </w:pPr>
          </w:p>
        </w:tc>
      </w:tr>
      <w:tr w:rsidR="37D3452E" w14:paraId="7A10B34B" w14:textId="77777777">
        <w:trPr>
          <w:trHeight w:val="105"/>
        </w:trPr>
        <w:tc>
          <w:tcPr>
            <w:tcW w:w="3000" w:type="dxa"/>
            <w:tcMar>
              <w:left w:w="105" w:type="dxa"/>
              <w:right w:w="105" w:type="dxa"/>
            </w:tcMar>
          </w:tcPr>
          <w:p w14:paraId="696DE726" w14:textId="77777777" w:rsidR="37D3452E" w:rsidRDefault="37D3452E" w:rsidP="00613EEE">
            <w:pPr>
              <w:spacing w:line="276" w:lineRule="auto"/>
              <w:contextualSpacing/>
              <w:rPr>
                <w:rFonts w:ascii="Arial" w:eastAsia="Arial" w:hAnsi="Arial" w:cs="Arial"/>
                <w:color w:val="000000" w:themeColor="text1"/>
                <w:sz w:val="18"/>
                <w:szCs w:val="18"/>
              </w:rPr>
            </w:pPr>
            <w:r w:rsidRPr="37D3452E">
              <w:rPr>
                <w:rFonts w:ascii="Arial" w:eastAsia="Arial" w:hAnsi="Arial" w:cs="Arial"/>
                <w:color w:val="000000" w:themeColor="text1"/>
                <w:sz w:val="18"/>
                <w:szCs w:val="18"/>
              </w:rPr>
              <w:t>End of terrace/semi/detached</w:t>
            </w:r>
          </w:p>
        </w:tc>
        <w:tc>
          <w:tcPr>
            <w:tcW w:w="2382" w:type="dxa"/>
            <w:gridSpan w:val="2"/>
            <w:vMerge/>
            <w:tcMar>
              <w:left w:w="105" w:type="dxa"/>
              <w:right w:w="105" w:type="dxa"/>
            </w:tcMar>
          </w:tcPr>
          <w:p w14:paraId="3849961D" w14:textId="77777777" w:rsidR="37D3452E" w:rsidRDefault="37D3452E">
            <w:pPr>
              <w:spacing w:line="276" w:lineRule="auto"/>
              <w:contextualSpacing/>
              <w:jc w:val="center"/>
              <w:rPr>
                <w:rFonts w:ascii="Arial" w:eastAsia="Arial" w:hAnsi="Arial" w:cs="Arial"/>
                <w:color w:val="000000" w:themeColor="text1"/>
                <w:sz w:val="18"/>
                <w:szCs w:val="18"/>
              </w:rPr>
            </w:pPr>
          </w:p>
        </w:tc>
      </w:tr>
    </w:tbl>
    <w:p w14:paraId="6F8C3339" w14:textId="6F07BD2C" w:rsidR="00735E6A" w:rsidRPr="001130CF" w:rsidRDefault="00F450EF" w:rsidP="001130CF">
      <w:r>
        <w:rPr>
          <w:rStyle w:val="FootnoteReference"/>
        </w:rPr>
        <w:footnoteReference w:id="2"/>
      </w:r>
    </w:p>
    <w:p w14:paraId="5A9BE785" w14:textId="05D44C8D" w:rsidR="00770F52" w:rsidRDefault="00AD4CEF" w:rsidP="00613EEE">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The scheme requires contributions for some tenure</w:t>
      </w:r>
      <w:r w:rsidR="00764DBA">
        <w:rPr>
          <w:rFonts w:ascii="Arial" w:eastAsia="Arial" w:hAnsi="Arial" w:cs="Arial"/>
          <w:color w:val="000000" w:themeColor="text1"/>
          <w:sz w:val="20"/>
          <w:szCs w:val="20"/>
        </w:rPr>
        <w:t xml:space="preserve"> types </w:t>
      </w:r>
      <w:r>
        <w:rPr>
          <w:rFonts w:ascii="Arial" w:eastAsia="Arial" w:hAnsi="Arial" w:cs="Arial"/>
          <w:color w:val="000000" w:themeColor="text1"/>
          <w:sz w:val="20"/>
          <w:szCs w:val="20"/>
        </w:rPr>
        <w:t xml:space="preserve">towards the cost of the upgrades. </w:t>
      </w:r>
      <w:r w:rsidR="003B24F8">
        <w:rPr>
          <w:rFonts w:ascii="Arial" w:eastAsia="Arial" w:hAnsi="Arial" w:cs="Arial"/>
          <w:color w:val="000000" w:themeColor="text1"/>
          <w:sz w:val="20"/>
          <w:szCs w:val="20"/>
        </w:rPr>
        <w:t xml:space="preserve">Under </w:t>
      </w:r>
      <w:r w:rsidR="00327A13">
        <w:rPr>
          <w:rFonts w:ascii="Arial" w:eastAsia="Arial" w:hAnsi="Arial" w:cs="Arial"/>
          <w:color w:val="000000" w:themeColor="text1"/>
          <w:sz w:val="20"/>
          <w:szCs w:val="20"/>
        </w:rPr>
        <w:t xml:space="preserve">the current rules of </w:t>
      </w:r>
      <w:r w:rsidR="003B24F8" w:rsidDel="00327A13">
        <w:rPr>
          <w:rFonts w:ascii="Arial" w:eastAsia="Arial" w:hAnsi="Arial" w:cs="Arial"/>
          <w:color w:val="000000" w:themeColor="text1"/>
          <w:sz w:val="20"/>
          <w:szCs w:val="20"/>
        </w:rPr>
        <w:t>the</w:t>
      </w:r>
      <w:r w:rsidR="003B24F8">
        <w:rPr>
          <w:rFonts w:ascii="Arial" w:eastAsia="Arial" w:hAnsi="Arial" w:cs="Arial"/>
          <w:color w:val="000000" w:themeColor="text1"/>
          <w:sz w:val="20"/>
          <w:szCs w:val="20"/>
        </w:rPr>
        <w:t xml:space="preserve"> scheme private</w:t>
      </w:r>
      <w:r>
        <w:rPr>
          <w:rFonts w:ascii="Arial" w:eastAsia="Arial" w:hAnsi="Arial" w:cs="Arial"/>
          <w:color w:val="000000" w:themeColor="text1"/>
          <w:sz w:val="20"/>
          <w:szCs w:val="20"/>
        </w:rPr>
        <w:t xml:space="preserve"> landlords are required to contribute a third of the costs of upgrades</w:t>
      </w:r>
      <w:r w:rsidR="00084281">
        <w:rPr>
          <w:rFonts w:ascii="Arial" w:eastAsia="Arial" w:hAnsi="Arial" w:cs="Arial"/>
          <w:color w:val="000000" w:themeColor="text1"/>
          <w:sz w:val="20"/>
          <w:szCs w:val="20"/>
        </w:rPr>
        <w:t xml:space="preserve">. </w:t>
      </w:r>
      <w:r w:rsidR="672C360B" w:rsidRPr="37D3452E">
        <w:rPr>
          <w:rFonts w:ascii="Arial" w:eastAsia="Arial" w:hAnsi="Arial" w:cs="Arial"/>
          <w:color w:val="000000" w:themeColor="text1"/>
          <w:sz w:val="20"/>
          <w:szCs w:val="20"/>
        </w:rPr>
        <w:t>Where a property is rented to tenant(s) by a social landlord, the landlord will be required to fund at least half of the cost of the upgrades</w:t>
      </w:r>
      <w:r w:rsidR="00084281">
        <w:rPr>
          <w:rFonts w:ascii="Arial" w:eastAsia="Arial" w:hAnsi="Arial" w:cs="Arial"/>
          <w:color w:val="000000" w:themeColor="text1"/>
          <w:sz w:val="20"/>
          <w:szCs w:val="20"/>
        </w:rPr>
        <w:t xml:space="preserve">. </w:t>
      </w:r>
      <w:r w:rsidR="00327A13">
        <w:rPr>
          <w:rFonts w:ascii="Arial" w:eastAsia="Arial" w:hAnsi="Arial" w:cs="Arial"/>
          <w:color w:val="000000" w:themeColor="text1"/>
          <w:sz w:val="20"/>
          <w:szCs w:val="20"/>
        </w:rPr>
        <w:t>The</w:t>
      </w:r>
      <w:r w:rsidR="672C360B" w:rsidRPr="37D3452E">
        <w:rPr>
          <w:rFonts w:ascii="Arial" w:eastAsia="Arial" w:hAnsi="Arial" w:cs="Arial"/>
          <w:color w:val="000000" w:themeColor="text1"/>
          <w:sz w:val="20"/>
          <w:szCs w:val="20"/>
        </w:rPr>
        <w:t xml:space="preserve"> remaining costs </w:t>
      </w:r>
      <w:r w:rsidR="00327A13">
        <w:rPr>
          <w:rFonts w:ascii="Arial" w:eastAsia="Arial" w:hAnsi="Arial" w:cs="Arial"/>
          <w:color w:val="000000" w:themeColor="text1"/>
          <w:sz w:val="20"/>
          <w:szCs w:val="20"/>
        </w:rPr>
        <w:t>will be</w:t>
      </w:r>
      <w:r w:rsidR="672C360B" w:rsidRPr="37D3452E">
        <w:rPr>
          <w:rFonts w:ascii="Arial" w:eastAsia="Arial" w:hAnsi="Arial" w:cs="Arial"/>
          <w:color w:val="000000" w:themeColor="text1"/>
          <w:sz w:val="20"/>
          <w:szCs w:val="20"/>
        </w:rPr>
        <w:t xml:space="preserve"> provided by HUG 2 funding up to the respective total cost caps outlined below. </w:t>
      </w:r>
      <w:r w:rsidR="002346A1">
        <w:rPr>
          <w:rFonts w:ascii="Arial" w:eastAsia="Arial" w:hAnsi="Arial" w:cs="Arial"/>
          <w:color w:val="000000" w:themeColor="text1"/>
          <w:sz w:val="20"/>
          <w:szCs w:val="20"/>
        </w:rPr>
        <w:t>DESNZ</w:t>
      </w:r>
      <w:r w:rsidR="672C360B" w:rsidRPr="37D3452E">
        <w:rPr>
          <w:rFonts w:ascii="Arial" w:eastAsia="Arial" w:hAnsi="Arial" w:cs="Arial"/>
          <w:color w:val="000000" w:themeColor="text1"/>
          <w:sz w:val="20"/>
          <w:szCs w:val="20"/>
        </w:rPr>
        <w:t xml:space="preserve"> may amend the cost caps during the Funding Period by reasonable notice in writing in order to respond to market conditions or other considerations </w:t>
      </w:r>
    </w:p>
    <w:p w14:paraId="630EA5E9" w14:textId="77777777" w:rsidR="00857D64" w:rsidRDefault="00857D64" w:rsidP="00613EEE">
      <w:pPr>
        <w:spacing w:line="276" w:lineRule="auto"/>
        <w:contextualSpacing/>
        <w:rPr>
          <w:rFonts w:ascii="Arial" w:eastAsia="Arial" w:hAnsi="Arial" w:cs="Arial"/>
          <w:color w:val="000000" w:themeColor="text1"/>
          <w:sz w:val="20"/>
          <w:szCs w:val="20"/>
        </w:rPr>
      </w:pPr>
    </w:p>
    <w:p w14:paraId="47E4598D" w14:textId="1D3DD0E9" w:rsidR="00857D64" w:rsidRDefault="008B0461" w:rsidP="00613EEE">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 xml:space="preserve">Previous local authority delivered energy efficiency grants have been awarded to </w:t>
      </w:r>
      <w:r w:rsidR="0040685C">
        <w:rPr>
          <w:rFonts w:ascii="Arial" w:eastAsia="Arial" w:hAnsi="Arial" w:cs="Arial"/>
          <w:color w:val="000000" w:themeColor="text1"/>
          <w:sz w:val="20"/>
          <w:szCs w:val="20"/>
        </w:rPr>
        <w:t xml:space="preserve">LAs via a competition model, </w:t>
      </w:r>
      <w:r w:rsidR="00CE0061">
        <w:rPr>
          <w:rFonts w:ascii="Arial" w:eastAsia="Arial" w:hAnsi="Arial" w:cs="Arial"/>
          <w:color w:val="000000" w:themeColor="text1"/>
          <w:sz w:val="20"/>
          <w:szCs w:val="20"/>
        </w:rPr>
        <w:t xml:space="preserve">where LAs compete against </w:t>
      </w:r>
      <w:r w:rsidR="0046378F">
        <w:rPr>
          <w:rFonts w:ascii="Arial" w:eastAsia="Arial" w:hAnsi="Arial" w:cs="Arial"/>
          <w:color w:val="000000" w:themeColor="text1"/>
          <w:sz w:val="20"/>
          <w:szCs w:val="20"/>
        </w:rPr>
        <w:t>each other</w:t>
      </w:r>
      <w:r w:rsidR="00CE0061">
        <w:rPr>
          <w:rFonts w:ascii="Arial" w:eastAsia="Arial" w:hAnsi="Arial" w:cs="Arial"/>
          <w:color w:val="000000" w:themeColor="text1"/>
          <w:sz w:val="20"/>
          <w:szCs w:val="20"/>
        </w:rPr>
        <w:t xml:space="preserve"> to secure funding. HUG2 uses a Challenge </w:t>
      </w:r>
      <w:r w:rsidR="001B4E02">
        <w:rPr>
          <w:rFonts w:ascii="Arial" w:eastAsia="Arial" w:hAnsi="Arial" w:cs="Arial"/>
          <w:color w:val="000000" w:themeColor="text1"/>
          <w:sz w:val="20"/>
          <w:szCs w:val="20"/>
        </w:rPr>
        <w:t xml:space="preserve">Fund </w:t>
      </w:r>
      <w:r w:rsidR="000435C4">
        <w:rPr>
          <w:rFonts w:ascii="Arial" w:eastAsia="Arial" w:hAnsi="Arial" w:cs="Arial"/>
          <w:color w:val="000000" w:themeColor="text1"/>
          <w:sz w:val="20"/>
          <w:szCs w:val="20"/>
        </w:rPr>
        <w:t>Model</w:t>
      </w:r>
      <w:r w:rsidR="0046378F">
        <w:rPr>
          <w:rFonts w:ascii="Arial" w:eastAsia="Arial" w:hAnsi="Arial" w:cs="Arial"/>
          <w:color w:val="000000" w:themeColor="text1"/>
          <w:sz w:val="20"/>
          <w:szCs w:val="20"/>
        </w:rPr>
        <w:t>. The Challenge Fund model</w:t>
      </w:r>
      <w:r w:rsidR="00EA2E65">
        <w:rPr>
          <w:rFonts w:ascii="Arial" w:eastAsia="Arial" w:hAnsi="Arial" w:cs="Arial"/>
          <w:color w:val="000000" w:themeColor="text1"/>
          <w:sz w:val="20"/>
          <w:szCs w:val="20"/>
        </w:rPr>
        <w:t xml:space="preserve"> has three stages:</w:t>
      </w:r>
    </w:p>
    <w:p w14:paraId="3A0F8D01" w14:textId="7B92F509" w:rsidR="00EA2E65" w:rsidRPr="00EA2E65" w:rsidRDefault="00561EFF" w:rsidP="00EA2E65">
      <w:pPr>
        <w:pStyle w:val="ListParagraph"/>
        <w:numPr>
          <w:ilvl w:val="0"/>
          <w:numId w:val="255"/>
        </w:numPr>
        <w:spacing w:line="276" w:lineRule="auto"/>
        <w:rPr>
          <w:rFonts w:ascii="Arial" w:eastAsia="Arial" w:hAnsi="Arial" w:cs="Arial"/>
          <w:color w:val="000000" w:themeColor="text1"/>
          <w:sz w:val="20"/>
          <w:szCs w:val="20"/>
        </w:rPr>
      </w:pPr>
      <w:r>
        <w:rPr>
          <w:rFonts w:ascii="Arial" w:eastAsia="Arial" w:hAnsi="Arial" w:cs="Arial"/>
          <w:b/>
          <w:bCs/>
          <w:color w:val="000000" w:themeColor="text1"/>
          <w:sz w:val="20"/>
          <w:szCs w:val="20"/>
        </w:rPr>
        <w:t>Outline Application Sta</w:t>
      </w:r>
      <w:r w:rsidR="002332B4">
        <w:rPr>
          <w:rFonts w:ascii="Arial" w:eastAsia="Arial" w:hAnsi="Arial" w:cs="Arial"/>
          <w:b/>
          <w:bCs/>
          <w:color w:val="000000" w:themeColor="text1"/>
          <w:sz w:val="20"/>
          <w:szCs w:val="20"/>
        </w:rPr>
        <w:t>ge:</w:t>
      </w:r>
      <w:r w:rsidR="0094768D">
        <w:rPr>
          <w:rFonts w:ascii="Arial" w:eastAsia="Arial" w:hAnsi="Arial" w:cs="Arial"/>
          <w:b/>
          <w:bCs/>
          <w:color w:val="000000" w:themeColor="text1"/>
          <w:sz w:val="20"/>
          <w:szCs w:val="20"/>
        </w:rPr>
        <w:t xml:space="preserve"> </w:t>
      </w:r>
      <w:r w:rsidR="0094768D">
        <w:rPr>
          <w:rFonts w:ascii="Arial" w:eastAsia="Arial" w:hAnsi="Arial" w:cs="Arial"/>
          <w:color w:val="000000" w:themeColor="text1"/>
          <w:sz w:val="20"/>
          <w:szCs w:val="20"/>
        </w:rPr>
        <w:t>All LAs who have applied are assessed against a minimum criterion and all LAs who meet this are allocated funding</w:t>
      </w:r>
    </w:p>
    <w:p w14:paraId="30C9BF3E" w14:textId="70BDE86E" w:rsidR="003B3BED" w:rsidRDefault="003F6092" w:rsidP="003B3BED">
      <w:pPr>
        <w:pStyle w:val="ListParagraph"/>
        <w:numPr>
          <w:ilvl w:val="0"/>
          <w:numId w:val="255"/>
        </w:numPr>
        <w:spacing w:line="276" w:lineRule="auto"/>
        <w:rPr>
          <w:rFonts w:ascii="Arial" w:eastAsia="Arial" w:hAnsi="Arial" w:cs="Arial"/>
          <w:color w:val="000000" w:themeColor="text1"/>
          <w:sz w:val="20"/>
          <w:szCs w:val="20"/>
        </w:rPr>
      </w:pPr>
      <w:r>
        <w:rPr>
          <w:rFonts w:ascii="Arial" w:eastAsia="Arial" w:hAnsi="Arial" w:cs="Arial"/>
          <w:b/>
          <w:bCs/>
          <w:color w:val="000000" w:themeColor="text1"/>
          <w:sz w:val="20"/>
          <w:szCs w:val="20"/>
        </w:rPr>
        <w:t xml:space="preserve">Delivery </w:t>
      </w:r>
      <w:r w:rsidR="00DD5F80">
        <w:rPr>
          <w:rFonts w:ascii="Arial" w:eastAsia="Arial" w:hAnsi="Arial" w:cs="Arial"/>
          <w:b/>
          <w:bCs/>
          <w:color w:val="000000" w:themeColor="text1"/>
          <w:sz w:val="20"/>
          <w:szCs w:val="20"/>
        </w:rPr>
        <w:t>Assurance Checks</w:t>
      </w:r>
      <w:r w:rsidR="00236C30">
        <w:rPr>
          <w:rFonts w:ascii="Arial" w:eastAsia="Arial" w:hAnsi="Arial" w:cs="Arial"/>
          <w:b/>
          <w:bCs/>
          <w:color w:val="000000" w:themeColor="text1"/>
          <w:sz w:val="20"/>
          <w:szCs w:val="20"/>
        </w:rPr>
        <w:t xml:space="preserve"> (DACs)</w:t>
      </w:r>
      <w:r w:rsidR="00DD5F80">
        <w:rPr>
          <w:rFonts w:ascii="Arial" w:eastAsia="Arial" w:hAnsi="Arial" w:cs="Arial"/>
          <w:b/>
          <w:bCs/>
          <w:color w:val="000000" w:themeColor="text1"/>
          <w:sz w:val="20"/>
          <w:szCs w:val="20"/>
        </w:rPr>
        <w:t>:</w:t>
      </w:r>
      <w:r w:rsidR="006871AD">
        <w:rPr>
          <w:rFonts w:ascii="Arial" w:eastAsia="Arial" w:hAnsi="Arial" w:cs="Arial"/>
          <w:b/>
          <w:bCs/>
          <w:color w:val="000000" w:themeColor="text1"/>
          <w:sz w:val="20"/>
          <w:szCs w:val="20"/>
        </w:rPr>
        <w:t xml:space="preserve"> </w:t>
      </w:r>
      <w:r w:rsidR="006871AD">
        <w:rPr>
          <w:rFonts w:ascii="Arial" w:eastAsia="Arial" w:hAnsi="Arial" w:cs="Arial"/>
          <w:color w:val="000000" w:themeColor="text1"/>
          <w:sz w:val="20"/>
          <w:szCs w:val="20"/>
        </w:rPr>
        <w:t xml:space="preserve">The DAC stage </w:t>
      </w:r>
      <w:r w:rsidR="006871AD" w:rsidRPr="00836189">
        <w:rPr>
          <w:rFonts w:ascii="Arial" w:hAnsi="Arial" w:cs="Arial"/>
          <w:sz w:val="20"/>
          <w:szCs w:val="20"/>
        </w:rPr>
        <w:t xml:space="preserve">monitors plans submitted at the outline application stage to check adequate progress has been made </w:t>
      </w:r>
      <w:r w:rsidR="000A55F2" w:rsidRPr="00836189">
        <w:rPr>
          <w:rFonts w:ascii="Arial" w:hAnsi="Arial" w:cs="Arial"/>
          <w:sz w:val="20"/>
          <w:szCs w:val="20"/>
        </w:rPr>
        <w:t xml:space="preserve">on project resourcing, procurement, </w:t>
      </w:r>
      <w:r w:rsidR="00836189" w:rsidRPr="00836189">
        <w:rPr>
          <w:rFonts w:ascii="Arial" w:hAnsi="Arial" w:cs="Arial"/>
          <w:sz w:val="20"/>
          <w:szCs w:val="20"/>
        </w:rPr>
        <w:t>their</w:t>
      </w:r>
      <w:r w:rsidR="000A55F2" w:rsidRPr="00836189">
        <w:rPr>
          <w:rFonts w:ascii="Arial" w:hAnsi="Arial" w:cs="Arial"/>
          <w:sz w:val="20"/>
          <w:szCs w:val="20"/>
        </w:rPr>
        <w:t xml:space="preserve"> </w:t>
      </w:r>
      <w:r w:rsidR="00984243" w:rsidRPr="00836189">
        <w:rPr>
          <w:rFonts w:ascii="Arial" w:hAnsi="Arial" w:cs="Arial"/>
          <w:sz w:val="20"/>
          <w:szCs w:val="20"/>
        </w:rPr>
        <w:t xml:space="preserve">immediate ability </w:t>
      </w:r>
      <w:r w:rsidR="006871AD" w:rsidRPr="00836189">
        <w:rPr>
          <w:rFonts w:ascii="Arial" w:hAnsi="Arial" w:cs="Arial"/>
          <w:sz w:val="20"/>
          <w:szCs w:val="20"/>
        </w:rPr>
        <w:t>to begin upgrades</w:t>
      </w:r>
      <w:r w:rsidR="00984243" w:rsidRPr="00836189">
        <w:rPr>
          <w:rFonts w:ascii="Arial" w:hAnsi="Arial" w:cs="Arial"/>
          <w:sz w:val="20"/>
          <w:szCs w:val="20"/>
        </w:rPr>
        <w:t>,</w:t>
      </w:r>
      <w:r w:rsidR="006871AD" w:rsidRPr="00836189">
        <w:rPr>
          <w:rFonts w:ascii="Arial" w:hAnsi="Arial" w:cs="Arial"/>
          <w:sz w:val="20"/>
          <w:szCs w:val="20"/>
        </w:rPr>
        <w:t xml:space="preserve"> any revised project delivery forecasts or project plans</w:t>
      </w:r>
      <w:r w:rsidR="006871AD">
        <w:rPr>
          <w:sz w:val="23"/>
          <w:szCs w:val="23"/>
        </w:rPr>
        <w:t>.</w:t>
      </w:r>
      <w:r w:rsidR="006871AD">
        <w:rPr>
          <w:rFonts w:ascii="Arial" w:eastAsia="Arial" w:hAnsi="Arial" w:cs="Arial"/>
          <w:color w:val="000000" w:themeColor="text1"/>
          <w:sz w:val="20"/>
          <w:szCs w:val="20"/>
        </w:rPr>
        <w:t xml:space="preserve"> </w:t>
      </w:r>
    </w:p>
    <w:p w14:paraId="1017AB91" w14:textId="00715E7E" w:rsidR="003B3BED" w:rsidRPr="003B3BED" w:rsidRDefault="006F3896" w:rsidP="003B3BED">
      <w:pPr>
        <w:pStyle w:val="ListParagraph"/>
        <w:numPr>
          <w:ilvl w:val="0"/>
          <w:numId w:val="255"/>
        </w:numPr>
        <w:spacing w:line="276" w:lineRule="auto"/>
        <w:rPr>
          <w:rFonts w:ascii="Arial" w:eastAsia="Arial" w:hAnsi="Arial" w:cs="Arial"/>
          <w:color w:val="000000" w:themeColor="text1"/>
          <w:sz w:val="20"/>
          <w:szCs w:val="20"/>
        </w:rPr>
      </w:pPr>
      <w:r>
        <w:rPr>
          <w:rFonts w:ascii="Arial" w:eastAsia="Arial" w:hAnsi="Arial" w:cs="Arial"/>
          <w:b/>
          <w:bCs/>
          <w:color w:val="000000" w:themeColor="text1"/>
          <w:sz w:val="20"/>
          <w:szCs w:val="20"/>
        </w:rPr>
        <w:t xml:space="preserve">Batch Application </w:t>
      </w:r>
      <w:r w:rsidR="00D77E7B">
        <w:rPr>
          <w:rFonts w:ascii="Arial" w:eastAsia="Arial" w:hAnsi="Arial" w:cs="Arial"/>
          <w:b/>
          <w:bCs/>
          <w:color w:val="000000" w:themeColor="text1"/>
          <w:sz w:val="20"/>
          <w:szCs w:val="20"/>
        </w:rPr>
        <w:t>Sta</w:t>
      </w:r>
      <w:r w:rsidR="000047D5">
        <w:rPr>
          <w:rFonts w:ascii="Arial" w:eastAsia="Arial" w:hAnsi="Arial" w:cs="Arial"/>
          <w:b/>
          <w:bCs/>
          <w:color w:val="000000" w:themeColor="text1"/>
          <w:sz w:val="20"/>
          <w:szCs w:val="20"/>
        </w:rPr>
        <w:t>g</w:t>
      </w:r>
      <w:r w:rsidR="00D77E7B">
        <w:rPr>
          <w:rFonts w:ascii="Arial" w:eastAsia="Arial" w:hAnsi="Arial" w:cs="Arial"/>
          <w:b/>
          <w:bCs/>
          <w:color w:val="000000" w:themeColor="text1"/>
          <w:sz w:val="20"/>
          <w:szCs w:val="20"/>
        </w:rPr>
        <w:t>e</w:t>
      </w:r>
      <w:r w:rsidR="000047D5">
        <w:rPr>
          <w:rFonts w:ascii="Arial" w:eastAsia="Arial" w:hAnsi="Arial" w:cs="Arial"/>
          <w:b/>
          <w:bCs/>
          <w:color w:val="000000" w:themeColor="text1"/>
          <w:sz w:val="20"/>
          <w:szCs w:val="20"/>
        </w:rPr>
        <w:t>:</w:t>
      </w:r>
      <w:r w:rsidR="00D85222">
        <w:rPr>
          <w:rFonts w:ascii="Arial" w:eastAsia="Arial" w:hAnsi="Arial" w:cs="Arial"/>
          <w:color w:val="000000" w:themeColor="text1"/>
          <w:sz w:val="20"/>
          <w:szCs w:val="20"/>
        </w:rPr>
        <w:t xml:space="preserve"> If an LA passes the DAC they then can submit batches of homes which they plan to retrofit </w:t>
      </w:r>
      <w:r w:rsidR="006B2D6A">
        <w:rPr>
          <w:rFonts w:ascii="Arial" w:eastAsia="Arial" w:hAnsi="Arial" w:cs="Arial"/>
          <w:color w:val="000000" w:themeColor="text1"/>
          <w:sz w:val="20"/>
          <w:szCs w:val="20"/>
        </w:rPr>
        <w:t xml:space="preserve">for approval to upgrade. </w:t>
      </w:r>
    </w:p>
    <w:p w14:paraId="296B9DD4" w14:textId="0C4DBEB7" w:rsidR="00A52BB5" w:rsidRPr="005F13B5" w:rsidRDefault="003808F9" w:rsidP="003808F9">
      <w:pPr>
        <w:spacing w:line="276" w:lineRule="auto"/>
        <w:rPr>
          <w:rFonts w:ascii="Arial" w:eastAsia="Arial" w:hAnsi="Arial" w:cs="Arial"/>
          <w:b/>
          <w:color w:val="000000" w:themeColor="text1"/>
          <w:sz w:val="20"/>
          <w:szCs w:val="20"/>
        </w:rPr>
      </w:pPr>
      <w:r>
        <w:rPr>
          <w:rFonts w:ascii="Arial" w:eastAsia="Arial" w:hAnsi="Arial" w:cs="Arial"/>
          <w:color w:val="000000" w:themeColor="text1"/>
          <w:sz w:val="20"/>
          <w:szCs w:val="20"/>
        </w:rPr>
        <w:t xml:space="preserve">Once LAs </w:t>
      </w:r>
      <w:r w:rsidR="006F21E1">
        <w:rPr>
          <w:rFonts w:ascii="Arial" w:eastAsia="Arial" w:hAnsi="Arial" w:cs="Arial"/>
          <w:color w:val="000000" w:themeColor="text1"/>
          <w:sz w:val="20"/>
          <w:szCs w:val="20"/>
        </w:rPr>
        <w:t xml:space="preserve">have completed the process for each batch funding will be released </w:t>
      </w:r>
      <w:r w:rsidR="00F8229D">
        <w:rPr>
          <w:rFonts w:ascii="Arial" w:eastAsia="Arial" w:hAnsi="Arial" w:cs="Arial"/>
          <w:color w:val="000000" w:themeColor="text1"/>
          <w:sz w:val="20"/>
          <w:szCs w:val="20"/>
        </w:rPr>
        <w:t>to upgrade</w:t>
      </w:r>
      <w:r w:rsidR="006F21E1">
        <w:rPr>
          <w:rFonts w:ascii="Arial" w:eastAsia="Arial" w:hAnsi="Arial" w:cs="Arial"/>
          <w:color w:val="000000" w:themeColor="text1"/>
          <w:sz w:val="20"/>
          <w:szCs w:val="20"/>
        </w:rPr>
        <w:t xml:space="preserve"> the </w:t>
      </w:r>
      <w:r w:rsidR="00F8229D">
        <w:rPr>
          <w:rFonts w:ascii="Arial" w:eastAsia="Arial" w:hAnsi="Arial" w:cs="Arial"/>
          <w:color w:val="000000" w:themeColor="text1"/>
          <w:sz w:val="20"/>
          <w:szCs w:val="20"/>
        </w:rPr>
        <w:t xml:space="preserve">homes. </w:t>
      </w:r>
      <w:r w:rsidR="00B21C22">
        <w:rPr>
          <w:rFonts w:ascii="Arial" w:eastAsia="Arial" w:hAnsi="Arial" w:cs="Arial"/>
          <w:color w:val="000000" w:themeColor="text1"/>
          <w:sz w:val="20"/>
          <w:szCs w:val="20"/>
        </w:rPr>
        <w:t xml:space="preserve">The benefits of this new process are anticipated </w:t>
      </w:r>
      <w:r w:rsidR="00F1121E">
        <w:rPr>
          <w:rFonts w:ascii="Arial" w:eastAsia="Arial" w:hAnsi="Arial" w:cs="Arial"/>
          <w:color w:val="000000" w:themeColor="text1"/>
          <w:sz w:val="20"/>
          <w:szCs w:val="20"/>
        </w:rPr>
        <w:t>to</w:t>
      </w:r>
      <w:r w:rsidR="00B21C22">
        <w:rPr>
          <w:rFonts w:ascii="Arial" w:eastAsia="Arial" w:hAnsi="Arial" w:cs="Arial"/>
          <w:color w:val="000000" w:themeColor="text1"/>
          <w:sz w:val="20"/>
          <w:szCs w:val="20"/>
        </w:rPr>
        <w:t xml:space="preserve"> be </w:t>
      </w:r>
      <w:r w:rsidR="00F1121E" w:rsidRPr="005F13B5">
        <w:rPr>
          <w:rFonts w:ascii="Arial" w:eastAsia="Arial" w:hAnsi="Arial" w:cs="Arial"/>
          <w:b/>
          <w:color w:val="000000" w:themeColor="text1"/>
          <w:sz w:val="20"/>
          <w:szCs w:val="20"/>
        </w:rPr>
        <w:t xml:space="preserve">greater </w:t>
      </w:r>
      <w:r w:rsidR="00FA56EF" w:rsidRPr="005F13B5">
        <w:rPr>
          <w:rFonts w:ascii="Arial" w:eastAsia="Arial" w:hAnsi="Arial" w:cs="Arial"/>
          <w:b/>
          <w:color w:val="000000" w:themeColor="text1"/>
          <w:sz w:val="20"/>
          <w:szCs w:val="20"/>
        </w:rPr>
        <w:t>benefits reliastion</w:t>
      </w:r>
      <w:r w:rsidR="00310164" w:rsidRPr="005F13B5">
        <w:rPr>
          <w:rFonts w:ascii="Arial" w:eastAsia="Arial" w:hAnsi="Arial" w:cs="Arial"/>
          <w:b/>
          <w:color w:val="000000" w:themeColor="text1"/>
          <w:sz w:val="20"/>
          <w:szCs w:val="20"/>
        </w:rPr>
        <w:t>, greater control over  payments</w:t>
      </w:r>
      <w:r w:rsidR="00F1121E" w:rsidRPr="005F13B5">
        <w:rPr>
          <w:rFonts w:ascii="Arial" w:eastAsia="Arial" w:hAnsi="Arial" w:cs="Arial"/>
          <w:b/>
          <w:color w:val="000000" w:themeColor="text1"/>
          <w:sz w:val="20"/>
          <w:szCs w:val="20"/>
        </w:rPr>
        <w:t xml:space="preserve"> </w:t>
      </w:r>
      <w:r w:rsidR="00233834" w:rsidRPr="005F13B5">
        <w:rPr>
          <w:rFonts w:ascii="Arial" w:eastAsia="Arial" w:hAnsi="Arial" w:cs="Arial"/>
          <w:b/>
          <w:color w:val="000000" w:themeColor="text1"/>
          <w:sz w:val="20"/>
          <w:szCs w:val="20"/>
        </w:rPr>
        <w:t xml:space="preserve">and financial risk, broaden coverage of LAs and greater control over inflation, NPV, </w:t>
      </w:r>
      <w:r w:rsidR="005F13B5" w:rsidRPr="005F13B5">
        <w:rPr>
          <w:rFonts w:ascii="Arial" w:eastAsia="Arial" w:hAnsi="Arial" w:cs="Arial"/>
          <w:b/>
          <w:bCs/>
          <w:color w:val="000000" w:themeColor="text1"/>
          <w:sz w:val="20"/>
          <w:szCs w:val="20"/>
        </w:rPr>
        <w:t>and value for money.</w:t>
      </w:r>
    </w:p>
    <w:p w14:paraId="24F90641" w14:textId="5366E711" w:rsidR="00716263" w:rsidRPr="006323D0" w:rsidRDefault="006323D0" w:rsidP="006323D0">
      <w:pPr>
        <w:pStyle w:val="Heading2"/>
        <w:rPr>
          <w:b/>
        </w:rPr>
      </w:pPr>
      <w:bookmarkStart w:id="6" w:name="_Toc137461208"/>
      <w:r w:rsidRPr="006323D0">
        <w:rPr>
          <w:b/>
          <w:bCs/>
        </w:rPr>
        <w:t>Delivery model evaluation</w:t>
      </w:r>
      <w:bookmarkEnd w:id="6"/>
    </w:p>
    <w:p w14:paraId="09D951E0" w14:textId="42FDCC60" w:rsidR="00F450EF" w:rsidRPr="00016251" w:rsidDel="00BC5152" w:rsidRDefault="00B86BF0" w:rsidP="006323D0">
      <w:pPr>
        <w:rPr>
          <w:rFonts w:ascii="Arial" w:hAnsi="Arial" w:cs="Arial"/>
        </w:rPr>
      </w:pPr>
      <w:r w:rsidRPr="00016251">
        <w:rPr>
          <w:rFonts w:ascii="Arial" w:hAnsi="Arial" w:cs="Arial"/>
        </w:rPr>
        <w:t xml:space="preserve">For policy context to the Delivery Model Evaluation, please </w:t>
      </w:r>
      <w:r w:rsidR="00716263" w:rsidRPr="00016251">
        <w:rPr>
          <w:rFonts w:ascii="Arial" w:hAnsi="Arial" w:cs="Arial"/>
        </w:rPr>
        <w:t xml:space="preserve">see the </w:t>
      </w:r>
      <w:hyperlink w:anchor="_Introduction_1" w:history="1">
        <w:r w:rsidR="00716263" w:rsidRPr="00016251">
          <w:rPr>
            <w:rStyle w:val="Hyperlink"/>
            <w:rFonts w:ascii="Arial" w:hAnsi="Arial" w:cs="Arial"/>
          </w:rPr>
          <w:t>‘introduction’ section</w:t>
        </w:r>
      </w:hyperlink>
      <w:r w:rsidR="00716263" w:rsidRPr="00016251">
        <w:rPr>
          <w:rFonts w:ascii="Arial" w:hAnsi="Arial" w:cs="Arial"/>
        </w:rPr>
        <w:t xml:space="preserve"> of </w:t>
      </w:r>
      <w:hyperlink w:anchor="_Delivery_model_evaluation" w:history="1">
        <w:r w:rsidR="00716263" w:rsidRPr="00016251">
          <w:rPr>
            <w:rStyle w:val="Hyperlink"/>
            <w:rFonts w:ascii="Arial" w:hAnsi="Arial" w:cs="Arial"/>
          </w:rPr>
          <w:t>the specification for that project</w:t>
        </w:r>
      </w:hyperlink>
      <w:r w:rsidR="00716263" w:rsidRPr="00016251">
        <w:rPr>
          <w:rFonts w:ascii="Arial" w:hAnsi="Arial" w:cs="Arial"/>
        </w:rPr>
        <w:t>.</w:t>
      </w:r>
    </w:p>
    <w:p w14:paraId="6EE644D1" w14:textId="3E0F8ADC" w:rsidR="006323D0" w:rsidRDefault="006323D0" w:rsidP="006323D0">
      <w:pPr>
        <w:pStyle w:val="Heading1"/>
      </w:pPr>
      <w:bookmarkStart w:id="7" w:name="_Toc137461209"/>
      <w:r>
        <w:lastRenderedPageBreak/>
        <w:t>HUG2: The requirement</w:t>
      </w:r>
      <w:bookmarkEnd w:id="7"/>
    </w:p>
    <w:p w14:paraId="1EE23E64" w14:textId="77777777" w:rsidR="00A90406" w:rsidRDefault="00A90406" w:rsidP="003B4147">
      <w:pPr>
        <w:spacing w:line="276" w:lineRule="auto"/>
        <w:contextualSpacing/>
        <w:rPr>
          <w:rFonts w:ascii="Arial" w:eastAsia="Arial" w:hAnsi="Arial" w:cs="Arial"/>
          <w:color w:val="000000" w:themeColor="text1"/>
          <w:sz w:val="20"/>
          <w:szCs w:val="20"/>
        </w:rPr>
      </w:pPr>
    </w:p>
    <w:p w14:paraId="041010F9" w14:textId="4A872CF1" w:rsidR="004F5342" w:rsidRPr="006323D0" w:rsidRDefault="00637741" w:rsidP="000A11AB">
      <w:pPr>
        <w:pStyle w:val="Heading2"/>
        <w:rPr>
          <w:b/>
        </w:rPr>
      </w:pPr>
      <w:bookmarkStart w:id="8" w:name="_Toc134104735"/>
      <w:bookmarkStart w:id="9" w:name="_Toc137461210"/>
      <w:r w:rsidRPr="006323D0">
        <w:rPr>
          <w:b/>
        </w:rPr>
        <w:t>Aims &amp; Objectives</w:t>
      </w:r>
      <w:bookmarkEnd w:id="8"/>
      <w:bookmarkEnd w:id="9"/>
    </w:p>
    <w:p w14:paraId="42BD9BBB" w14:textId="4A74DEDF" w:rsidR="004F5342" w:rsidRDefault="004F5342" w:rsidP="004F5342">
      <w:pPr>
        <w:spacing w:line="276" w:lineRule="auto"/>
        <w:contextualSpacing/>
        <w:rPr>
          <w:rFonts w:ascii="Arial" w:eastAsia="Arial" w:hAnsi="Arial" w:cs="Arial"/>
          <w:color w:val="000000" w:themeColor="text1"/>
          <w:sz w:val="20"/>
          <w:szCs w:val="20"/>
        </w:rPr>
      </w:pPr>
      <w:r w:rsidRPr="37D3452E">
        <w:rPr>
          <w:rFonts w:ascii="Arial" w:eastAsia="Arial" w:hAnsi="Arial" w:cs="Arial"/>
          <w:color w:val="000000" w:themeColor="text1"/>
          <w:sz w:val="20"/>
          <w:szCs w:val="20"/>
        </w:rPr>
        <w:t xml:space="preserve">The primary purpose of HUG 2 is to raise the energy efficiency rating of low income and low </w:t>
      </w:r>
      <w:r>
        <w:rPr>
          <w:rFonts w:ascii="Arial" w:eastAsia="Arial" w:hAnsi="Arial" w:cs="Arial"/>
          <w:color w:val="000000" w:themeColor="text1"/>
          <w:sz w:val="20"/>
          <w:szCs w:val="20"/>
        </w:rPr>
        <w:t>Energy Efficiency</w:t>
      </w:r>
      <w:r w:rsidRPr="37D3452E">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Rating</w:t>
      </w:r>
      <w:r w:rsidDel="00764DBA">
        <w:rPr>
          <w:rFonts w:ascii="Arial" w:eastAsia="Arial" w:hAnsi="Arial" w:cs="Arial"/>
          <w:color w:val="000000" w:themeColor="text1"/>
          <w:sz w:val="20"/>
          <w:szCs w:val="20"/>
        </w:rPr>
        <w:t xml:space="preserve"> </w:t>
      </w:r>
      <w:r w:rsidRPr="37D3452E">
        <w:rPr>
          <w:rFonts w:ascii="Arial" w:eastAsia="Arial" w:hAnsi="Arial" w:cs="Arial"/>
          <w:color w:val="000000" w:themeColor="text1"/>
          <w:sz w:val="20"/>
          <w:szCs w:val="20"/>
        </w:rPr>
        <w:t xml:space="preserve">homes </w:t>
      </w:r>
      <w:r w:rsidR="00A8771B">
        <w:rPr>
          <w:rFonts w:ascii="Arial" w:eastAsia="Arial" w:hAnsi="Arial" w:cs="Arial"/>
          <w:color w:val="000000" w:themeColor="text1"/>
          <w:sz w:val="20"/>
          <w:szCs w:val="20"/>
        </w:rPr>
        <w:t xml:space="preserve">that are </w:t>
      </w:r>
      <w:r w:rsidRPr="37D3452E">
        <w:rPr>
          <w:rFonts w:ascii="Arial" w:eastAsia="Arial" w:hAnsi="Arial" w:cs="Arial"/>
          <w:color w:val="000000" w:themeColor="text1"/>
          <w:sz w:val="20"/>
          <w:szCs w:val="20"/>
        </w:rPr>
        <w:t>off the gas grid. This funding will also support low income households with the transition to low-carbon heating. The 2 key aims are</w:t>
      </w:r>
      <w:r w:rsidR="00534FCF">
        <w:rPr>
          <w:rFonts w:ascii="Arial" w:eastAsia="Arial" w:hAnsi="Arial" w:cs="Arial"/>
          <w:color w:val="000000" w:themeColor="text1"/>
          <w:sz w:val="20"/>
          <w:szCs w:val="20"/>
        </w:rPr>
        <w:t xml:space="preserve"> therefore</w:t>
      </w:r>
      <w:r w:rsidRPr="37D3452E">
        <w:rPr>
          <w:rFonts w:ascii="Arial" w:eastAsia="Arial" w:hAnsi="Arial" w:cs="Arial"/>
          <w:color w:val="000000" w:themeColor="text1"/>
          <w:sz w:val="20"/>
          <w:szCs w:val="20"/>
        </w:rPr>
        <w:t>:</w:t>
      </w:r>
    </w:p>
    <w:p w14:paraId="7F0C2999" w14:textId="77777777" w:rsidR="004F5342" w:rsidRDefault="004F5342" w:rsidP="004F5342">
      <w:pPr>
        <w:spacing w:line="276" w:lineRule="auto"/>
        <w:contextualSpacing/>
        <w:rPr>
          <w:rFonts w:ascii="Arial" w:eastAsia="Arial" w:hAnsi="Arial" w:cs="Arial"/>
          <w:color w:val="000000" w:themeColor="text1"/>
          <w:sz w:val="20"/>
          <w:szCs w:val="20"/>
        </w:rPr>
      </w:pPr>
    </w:p>
    <w:p w14:paraId="10A4DC87" w14:textId="0096FCFD" w:rsidR="004F5342" w:rsidRDefault="004F5342" w:rsidP="001130CF">
      <w:pPr>
        <w:pStyle w:val="ListParagraph"/>
        <w:numPr>
          <w:ilvl w:val="0"/>
          <w:numId w:val="248"/>
        </w:numPr>
        <w:spacing w:before="120" w:after="60" w:line="276" w:lineRule="auto"/>
        <w:rPr>
          <w:rFonts w:ascii="Arial" w:eastAsia="Arial" w:hAnsi="Arial" w:cs="Arial"/>
          <w:color w:val="000000" w:themeColor="text1"/>
          <w:sz w:val="20"/>
          <w:szCs w:val="20"/>
        </w:rPr>
      </w:pPr>
      <w:r w:rsidRPr="37D3452E">
        <w:rPr>
          <w:rFonts w:ascii="Arial" w:eastAsia="Arial" w:hAnsi="Arial" w:cs="Arial"/>
          <w:color w:val="000000" w:themeColor="text1"/>
          <w:sz w:val="20"/>
          <w:szCs w:val="20"/>
        </w:rPr>
        <w:t xml:space="preserve">To deliver </w:t>
      </w:r>
      <w:r w:rsidRPr="001130CF">
        <w:rPr>
          <w:rFonts w:ascii="Arial" w:eastAsia="Arial" w:hAnsi="Arial" w:cs="Arial"/>
          <w:b/>
          <w:bCs/>
          <w:color w:val="000000" w:themeColor="text1"/>
          <w:sz w:val="20"/>
          <w:szCs w:val="20"/>
        </w:rPr>
        <w:t xml:space="preserve">progress towards </w:t>
      </w:r>
      <w:r w:rsidR="006603E0">
        <w:rPr>
          <w:rFonts w:ascii="Arial" w:eastAsia="Arial" w:hAnsi="Arial" w:cs="Arial"/>
          <w:b/>
          <w:bCs/>
          <w:color w:val="000000" w:themeColor="text1"/>
          <w:sz w:val="20"/>
          <w:szCs w:val="20"/>
        </w:rPr>
        <w:t xml:space="preserve">England’s </w:t>
      </w:r>
      <w:r w:rsidRPr="001130CF">
        <w:rPr>
          <w:rFonts w:ascii="Arial" w:eastAsia="Arial" w:hAnsi="Arial" w:cs="Arial"/>
          <w:b/>
          <w:bCs/>
          <w:color w:val="000000" w:themeColor="text1"/>
          <w:sz w:val="20"/>
          <w:szCs w:val="20"/>
        </w:rPr>
        <w:t>statutory fuel poverty target</w:t>
      </w:r>
      <w:r w:rsidRPr="37D3452E">
        <w:rPr>
          <w:rFonts w:ascii="Arial" w:eastAsia="Arial" w:hAnsi="Arial" w:cs="Arial"/>
          <w:color w:val="000000" w:themeColor="text1"/>
          <w:sz w:val="20"/>
          <w:szCs w:val="20"/>
        </w:rPr>
        <w:t xml:space="preserve"> to improve as many D, E, F or G rated fuel poor homes as reasonably practicable to a minimum energy efficiency rating of C by the end of 2030, and an interim milestone of D by 2025. </w:t>
      </w:r>
    </w:p>
    <w:p w14:paraId="1FACE9F5" w14:textId="0399027C" w:rsidR="004F5342" w:rsidRDefault="004F5342" w:rsidP="001130CF">
      <w:pPr>
        <w:pStyle w:val="ListParagraph"/>
        <w:numPr>
          <w:ilvl w:val="0"/>
          <w:numId w:val="248"/>
        </w:numPr>
        <w:spacing w:before="120" w:after="60" w:line="276" w:lineRule="auto"/>
        <w:rPr>
          <w:rFonts w:ascii="Arial" w:eastAsia="Arial" w:hAnsi="Arial" w:cs="Arial"/>
          <w:color w:val="000000" w:themeColor="text1"/>
          <w:sz w:val="20"/>
          <w:szCs w:val="20"/>
          <w:u w:val="single"/>
        </w:rPr>
      </w:pPr>
      <w:r w:rsidRPr="056BA871">
        <w:rPr>
          <w:rFonts w:ascii="Arial" w:eastAsia="Arial" w:hAnsi="Arial" w:cs="Arial"/>
          <w:color w:val="000000" w:themeColor="text1"/>
          <w:sz w:val="20"/>
          <w:szCs w:val="20"/>
        </w:rPr>
        <w:t xml:space="preserve">To deliver </w:t>
      </w:r>
      <w:r w:rsidRPr="001130CF">
        <w:rPr>
          <w:rFonts w:ascii="Arial" w:eastAsia="Arial" w:hAnsi="Arial" w:cs="Arial"/>
          <w:b/>
          <w:bCs/>
          <w:color w:val="000000" w:themeColor="text1"/>
          <w:sz w:val="20"/>
          <w:szCs w:val="20"/>
        </w:rPr>
        <w:t>progress towards the UK’s statutory target for net zero</w:t>
      </w:r>
      <w:r w:rsidR="0052005B">
        <w:rPr>
          <w:rFonts w:ascii="Arial" w:eastAsia="Arial" w:hAnsi="Arial" w:cs="Arial"/>
          <w:b/>
          <w:bCs/>
          <w:color w:val="000000" w:themeColor="text1"/>
          <w:sz w:val="20"/>
          <w:szCs w:val="20"/>
        </w:rPr>
        <w:t xml:space="preserve"> greenhouse gas emission</w:t>
      </w:r>
      <w:r w:rsidRPr="056BA871">
        <w:rPr>
          <w:rFonts w:ascii="Arial" w:eastAsia="Arial" w:hAnsi="Arial" w:cs="Arial"/>
          <w:color w:val="000000" w:themeColor="text1"/>
          <w:sz w:val="20"/>
          <w:szCs w:val="20"/>
        </w:rPr>
        <w:t xml:space="preserve"> by 2050</w:t>
      </w:r>
      <w:r w:rsidR="00747CBA">
        <w:rPr>
          <w:rFonts w:ascii="Arial" w:eastAsia="Arial" w:hAnsi="Arial" w:cs="Arial"/>
          <w:color w:val="000000" w:themeColor="text1"/>
          <w:sz w:val="20"/>
          <w:szCs w:val="20"/>
        </w:rPr>
        <w:t>;</w:t>
      </w:r>
      <w:r w:rsidRPr="056BA871">
        <w:rPr>
          <w:rFonts w:ascii="Arial" w:eastAsia="Arial" w:hAnsi="Arial" w:cs="Arial"/>
          <w:color w:val="000000" w:themeColor="text1"/>
          <w:sz w:val="20"/>
          <w:szCs w:val="20"/>
        </w:rPr>
        <w:t xml:space="preserve"> and </w:t>
      </w:r>
      <w:r w:rsidRPr="001130CF">
        <w:rPr>
          <w:rFonts w:ascii="Arial" w:eastAsia="Arial" w:hAnsi="Arial" w:cs="Arial"/>
          <w:b/>
          <w:bCs/>
          <w:color w:val="000000" w:themeColor="text1"/>
          <w:sz w:val="20"/>
          <w:szCs w:val="20"/>
        </w:rPr>
        <w:t>enable the delivery of the wider policy package to phase out high-carbon heating for homes off the mains gas grid</w:t>
      </w:r>
      <w:r w:rsidRPr="056BA871">
        <w:rPr>
          <w:rFonts w:ascii="Arial" w:eastAsia="Arial" w:hAnsi="Arial" w:cs="Arial"/>
          <w:color w:val="000000" w:themeColor="text1"/>
          <w:sz w:val="20"/>
          <w:szCs w:val="20"/>
        </w:rPr>
        <w:t xml:space="preserve"> this decade by growing supply chains and ensuring such policies do not act to the detriment of fuel poor households. </w:t>
      </w:r>
    </w:p>
    <w:p w14:paraId="3D469BAF" w14:textId="77777777" w:rsidR="00637741" w:rsidRDefault="00637741" w:rsidP="00613EEE">
      <w:pPr>
        <w:spacing w:line="276" w:lineRule="auto"/>
        <w:contextualSpacing/>
        <w:rPr>
          <w:rFonts w:ascii="Arial" w:eastAsia="Arial" w:hAnsi="Arial" w:cs="Arial"/>
          <w:color w:val="000000" w:themeColor="text1"/>
          <w:sz w:val="20"/>
          <w:szCs w:val="20"/>
        </w:rPr>
      </w:pPr>
    </w:p>
    <w:p w14:paraId="234D53E4" w14:textId="1E88DD74" w:rsidR="00770F52" w:rsidRDefault="643B5A10" w:rsidP="00700F40">
      <w:pPr>
        <w:spacing w:line="276" w:lineRule="auto"/>
        <w:contextualSpacing/>
        <w:rPr>
          <w:rFonts w:ascii="Arial" w:eastAsia="Arial" w:hAnsi="Arial" w:cs="Arial"/>
          <w:b/>
          <w:color w:val="000000" w:themeColor="text1"/>
          <w:sz w:val="20"/>
          <w:szCs w:val="20"/>
        </w:rPr>
      </w:pPr>
      <w:r w:rsidRPr="60AE39F0">
        <w:rPr>
          <w:rFonts w:ascii="Arial" w:eastAsia="Arial" w:hAnsi="Arial" w:cs="Arial"/>
          <w:color w:val="000000" w:themeColor="text1"/>
          <w:sz w:val="20"/>
          <w:szCs w:val="20"/>
        </w:rPr>
        <w:t>DESNZ</w:t>
      </w:r>
      <w:r w:rsidR="672C360B" w:rsidRPr="37D3452E">
        <w:rPr>
          <w:rFonts w:ascii="Arial" w:eastAsia="Arial" w:hAnsi="Arial" w:cs="Arial"/>
          <w:color w:val="000000" w:themeColor="text1"/>
          <w:sz w:val="20"/>
          <w:szCs w:val="20"/>
        </w:rPr>
        <w:t xml:space="preserve"> are seeking to commission </w:t>
      </w:r>
      <w:r w:rsidR="005B50B1">
        <w:rPr>
          <w:rFonts w:ascii="Arial" w:eastAsia="Arial" w:hAnsi="Arial" w:cs="Arial"/>
          <w:b/>
          <w:color w:val="000000" w:themeColor="text1"/>
          <w:sz w:val="20"/>
          <w:szCs w:val="20"/>
        </w:rPr>
        <w:t>a comprehensive evaluation</w:t>
      </w:r>
      <w:r w:rsidR="672C360B" w:rsidRPr="001130CF">
        <w:rPr>
          <w:rFonts w:ascii="Arial" w:eastAsia="Arial" w:hAnsi="Arial" w:cs="Arial"/>
          <w:b/>
          <w:color w:val="000000" w:themeColor="text1"/>
          <w:sz w:val="20"/>
          <w:szCs w:val="20"/>
        </w:rPr>
        <w:t xml:space="preserve"> </w:t>
      </w:r>
      <w:r w:rsidR="672C360B" w:rsidRPr="37D3452E">
        <w:rPr>
          <w:rFonts w:ascii="Arial" w:eastAsia="Arial" w:hAnsi="Arial" w:cs="Arial"/>
          <w:color w:val="000000" w:themeColor="text1"/>
          <w:sz w:val="20"/>
          <w:szCs w:val="20"/>
        </w:rPr>
        <w:t xml:space="preserve">of the HUG 2 scheme. The key driver of this requirement </w:t>
      </w:r>
      <w:r w:rsidR="00B34B59">
        <w:rPr>
          <w:rFonts w:ascii="Arial" w:eastAsia="Arial" w:hAnsi="Arial" w:cs="Arial"/>
          <w:color w:val="000000" w:themeColor="text1"/>
          <w:sz w:val="20"/>
          <w:szCs w:val="20"/>
        </w:rPr>
        <w:t>is</w:t>
      </w:r>
      <w:r w:rsidR="00B34B59">
        <w:rPr>
          <w:rFonts w:ascii="Arial" w:eastAsia="Arial" w:hAnsi="Arial" w:cs="Arial"/>
          <w:b/>
          <w:bCs/>
          <w:color w:val="000000" w:themeColor="text1"/>
          <w:sz w:val="20"/>
          <w:szCs w:val="20"/>
        </w:rPr>
        <w:t xml:space="preserve"> t</w:t>
      </w:r>
      <w:r w:rsidR="672C360B" w:rsidRPr="37D3452E">
        <w:rPr>
          <w:rFonts w:ascii="Arial" w:eastAsia="Arial" w:hAnsi="Arial" w:cs="Arial"/>
          <w:b/>
          <w:bCs/>
          <w:color w:val="000000" w:themeColor="text1"/>
          <w:sz w:val="20"/>
          <w:szCs w:val="20"/>
        </w:rPr>
        <w:t>o understand the extent to which the scheme is meeting its objectives</w:t>
      </w:r>
      <w:r w:rsidR="002E495D">
        <w:rPr>
          <w:rFonts w:ascii="Arial" w:eastAsia="Arial" w:hAnsi="Arial" w:cs="Arial"/>
          <w:b/>
          <w:bCs/>
          <w:color w:val="000000" w:themeColor="text1"/>
          <w:sz w:val="20"/>
          <w:szCs w:val="20"/>
        </w:rPr>
        <w:t xml:space="preserve"> </w:t>
      </w:r>
      <w:r w:rsidR="672C360B" w:rsidRPr="37D3452E" w:rsidDel="00AE2F49">
        <w:rPr>
          <w:rFonts w:ascii="Arial" w:eastAsia="Arial" w:hAnsi="Arial" w:cs="Arial"/>
          <w:b/>
          <w:bCs/>
          <w:color w:val="000000" w:themeColor="text1"/>
          <w:sz w:val="20"/>
          <w:szCs w:val="20"/>
        </w:rPr>
        <w:t xml:space="preserve">and </w:t>
      </w:r>
      <w:r w:rsidR="672C360B" w:rsidRPr="37D3452E">
        <w:rPr>
          <w:rFonts w:ascii="Arial" w:eastAsia="Arial" w:hAnsi="Arial" w:cs="Arial"/>
          <w:b/>
          <w:bCs/>
          <w:color w:val="000000" w:themeColor="text1"/>
          <w:sz w:val="20"/>
          <w:szCs w:val="20"/>
        </w:rPr>
        <w:t>how</w:t>
      </w:r>
      <w:r w:rsidR="00AE2F49" w:rsidRPr="001130CF">
        <w:rPr>
          <w:rFonts w:ascii="Arial" w:eastAsia="Arial" w:hAnsi="Arial" w:cs="Arial"/>
          <w:color w:val="000000" w:themeColor="text1"/>
          <w:sz w:val="20"/>
          <w:szCs w:val="20"/>
        </w:rPr>
        <w:t xml:space="preserve">, to </w:t>
      </w:r>
      <w:r w:rsidR="00AE2F49">
        <w:rPr>
          <w:rFonts w:ascii="Arial" w:eastAsia="Arial" w:hAnsi="Arial" w:cs="Arial"/>
          <w:color w:val="000000" w:themeColor="text1"/>
          <w:sz w:val="20"/>
          <w:szCs w:val="20"/>
        </w:rPr>
        <w:t>enable</w:t>
      </w:r>
      <w:r w:rsidR="00AE2F49" w:rsidRPr="001130CF">
        <w:rPr>
          <w:rFonts w:ascii="Arial" w:eastAsia="Arial" w:hAnsi="Arial" w:cs="Arial"/>
          <w:color w:val="000000" w:themeColor="text1"/>
          <w:sz w:val="20"/>
          <w:szCs w:val="20"/>
        </w:rPr>
        <w:t xml:space="preserve"> evidence</w:t>
      </w:r>
      <w:r w:rsidR="00AE2F49">
        <w:rPr>
          <w:rFonts w:ascii="Arial" w:eastAsia="Arial" w:hAnsi="Arial" w:cs="Arial"/>
          <w:color w:val="000000" w:themeColor="text1"/>
          <w:sz w:val="20"/>
          <w:szCs w:val="20"/>
        </w:rPr>
        <w:t>-based</w:t>
      </w:r>
      <w:r w:rsidR="00AE2F49" w:rsidRPr="001130CF">
        <w:rPr>
          <w:rFonts w:ascii="Arial" w:eastAsia="Arial" w:hAnsi="Arial" w:cs="Arial"/>
          <w:color w:val="000000" w:themeColor="text1"/>
          <w:sz w:val="20"/>
          <w:szCs w:val="20"/>
        </w:rPr>
        <w:t xml:space="preserve"> </w:t>
      </w:r>
      <w:r w:rsidR="00C5041F">
        <w:rPr>
          <w:rFonts w:ascii="Arial" w:eastAsia="Arial" w:hAnsi="Arial" w:cs="Arial"/>
          <w:color w:val="000000" w:themeColor="text1"/>
          <w:sz w:val="20"/>
          <w:szCs w:val="20"/>
        </w:rPr>
        <w:t>future policy design and best practice in delivery management</w:t>
      </w:r>
      <w:r w:rsidR="00B34B59">
        <w:rPr>
          <w:rFonts w:ascii="Arial" w:eastAsia="Arial" w:hAnsi="Arial" w:cs="Arial"/>
          <w:b/>
          <w:bCs/>
          <w:color w:val="000000" w:themeColor="text1"/>
          <w:sz w:val="20"/>
          <w:szCs w:val="20"/>
        </w:rPr>
        <w:t>.</w:t>
      </w:r>
    </w:p>
    <w:p w14:paraId="668FF7A0" w14:textId="77777777" w:rsidR="00403044" w:rsidRDefault="00403044" w:rsidP="00700F40">
      <w:pPr>
        <w:spacing w:line="276" w:lineRule="auto"/>
        <w:contextualSpacing/>
        <w:rPr>
          <w:rFonts w:ascii="Arial" w:eastAsia="Arial" w:hAnsi="Arial" w:cs="Arial"/>
          <w:b/>
          <w:bCs/>
          <w:color w:val="000000" w:themeColor="text1"/>
          <w:sz w:val="20"/>
          <w:szCs w:val="20"/>
        </w:rPr>
      </w:pPr>
    </w:p>
    <w:p w14:paraId="10B2A1AA" w14:textId="4D60E123" w:rsidR="00770F52" w:rsidRPr="00AC31B9" w:rsidRDefault="00403044" w:rsidP="00403044">
      <w:pPr>
        <w:spacing w:line="276" w:lineRule="auto"/>
        <w:contextualSpacing/>
        <w:rPr>
          <w:rFonts w:ascii="Arial" w:eastAsia="Arial" w:hAnsi="Arial" w:cs="Arial"/>
          <w:color w:val="000000" w:themeColor="text1"/>
          <w:sz w:val="20"/>
          <w:szCs w:val="20"/>
        </w:rPr>
      </w:pPr>
      <w:r w:rsidRPr="000A7540">
        <w:rPr>
          <w:rFonts w:ascii="Arial" w:eastAsia="Arial" w:hAnsi="Arial" w:cs="Arial"/>
          <w:color w:val="000000" w:themeColor="text1"/>
          <w:sz w:val="20"/>
          <w:szCs w:val="20"/>
        </w:rPr>
        <w:t>While the</w:t>
      </w:r>
      <w:r w:rsidR="672C360B" w:rsidRPr="000A7540">
        <w:rPr>
          <w:rFonts w:ascii="Arial" w:eastAsia="Arial" w:hAnsi="Arial" w:cs="Arial"/>
          <w:color w:val="000000" w:themeColor="text1"/>
          <w:sz w:val="20"/>
          <w:szCs w:val="20"/>
        </w:rPr>
        <w:t xml:space="preserve"> </w:t>
      </w:r>
      <w:r w:rsidR="672C360B" w:rsidRPr="001130CF">
        <w:rPr>
          <w:rFonts w:ascii="Arial" w:hAnsi="Arial" w:cs="Arial"/>
          <w:sz w:val="20"/>
          <w:szCs w:val="20"/>
        </w:rPr>
        <w:t xml:space="preserve">scheme’s internal monitoring process will provide a robust account of whether the scheme is delivering target outputs, </w:t>
      </w:r>
      <w:r w:rsidR="000749EC" w:rsidRPr="000A7540">
        <w:rPr>
          <w:rFonts w:ascii="Arial" w:hAnsi="Arial" w:cs="Arial"/>
          <w:sz w:val="20"/>
          <w:szCs w:val="20"/>
        </w:rPr>
        <w:t>it does not describe</w:t>
      </w:r>
      <w:r w:rsidR="672C360B" w:rsidRPr="001130CF">
        <w:rPr>
          <w:rFonts w:ascii="Arial" w:hAnsi="Arial" w:cs="Arial"/>
          <w:sz w:val="20"/>
          <w:szCs w:val="20"/>
        </w:rPr>
        <w:t xml:space="preserve"> how they do so.</w:t>
      </w:r>
      <w:r w:rsidRPr="000A7540">
        <w:rPr>
          <w:rFonts w:ascii="Arial" w:eastAsia="Arial" w:hAnsi="Arial" w:cs="Arial"/>
          <w:color w:val="000000" w:themeColor="text1"/>
          <w:sz w:val="20"/>
          <w:szCs w:val="20"/>
        </w:rPr>
        <w:t xml:space="preserve"> </w:t>
      </w:r>
      <w:r w:rsidR="672C360B" w:rsidRPr="37D3452E">
        <w:rPr>
          <w:rFonts w:ascii="Arial" w:eastAsia="Arial" w:hAnsi="Arial" w:cs="Arial"/>
          <w:color w:val="000000" w:themeColor="text1"/>
          <w:sz w:val="20"/>
          <w:szCs w:val="20"/>
        </w:rPr>
        <w:t xml:space="preserve">It will only </w:t>
      </w:r>
      <w:r w:rsidR="672C360B" w:rsidRPr="001130CF">
        <w:rPr>
          <w:rFonts w:ascii="Arial" w:eastAsia="Arial" w:hAnsi="Arial" w:cs="Arial"/>
          <w:color w:val="000000" w:themeColor="text1"/>
          <w:sz w:val="20"/>
          <w:szCs w:val="20"/>
        </w:rPr>
        <w:t>model</w:t>
      </w:r>
      <w:r w:rsidR="672C360B" w:rsidRPr="37D3452E">
        <w:rPr>
          <w:rFonts w:ascii="Arial" w:eastAsia="Arial" w:hAnsi="Arial" w:cs="Arial"/>
          <w:color w:val="000000" w:themeColor="text1"/>
          <w:sz w:val="20"/>
          <w:szCs w:val="20"/>
        </w:rPr>
        <w:t xml:space="preserve"> whether these </w:t>
      </w:r>
      <w:r w:rsidR="672C360B" w:rsidRPr="001130CF">
        <w:rPr>
          <w:rFonts w:ascii="Arial" w:eastAsia="Arial" w:hAnsi="Arial" w:cs="Arial"/>
          <w:color w:val="000000" w:themeColor="text1"/>
          <w:sz w:val="20"/>
          <w:szCs w:val="20"/>
        </w:rPr>
        <w:t>outputs are actually translating to the expected outcomes</w:t>
      </w:r>
      <w:r w:rsidR="672C360B" w:rsidRPr="37D3452E">
        <w:rPr>
          <w:rFonts w:ascii="Arial" w:eastAsia="Arial" w:hAnsi="Arial" w:cs="Arial"/>
          <w:color w:val="000000" w:themeColor="text1"/>
          <w:sz w:val="20"/>
          <w:szCs w:val="20"/>
        </w:rPr>
        <w:t xml:space="preserve">, and will not account for </w:t>
      </w:r>
      <w:r w:rsidR="672C360B" w:rsidRPr="001130CF">
        <w:rPr>
          <w:rFonts w:ascii="Arial" w:eastAsia="Arial" w:hAnsi="Arial" w:cs="Arial"/>
          <w:color w:val="000000" w:themeColor="text1"/>
          <w:sz w:val="20"/>
          <w:szCs w:val="20"/>
        </w:rPr>
        <w:t>how or why</w:t>
      </w:r>
      <w:r w:rsidR="672C360B" w:rsidRPr="37D3452E">
        <w:rPr>
          <w:rFonts w:ascii="Arial" w:eastAsia="Arial" w:hAnsi="Arial" w:cs="Arial"/>
          <w:color w:val="000000" w:themeColor="text1"/>
          <w:sz w:val="20"/>
          <w:szCs w:val="20"/>
        </w:rPr>
        <w:t xml:space="preserve"> these </w:t>
      </w:r>
      <w:r w:rsidR="672C360B" w:rsidRPr="001130CF">
        <w:rPr>
          <w:rFonts w:ascii="Arial" w:eastAsia="Arial" w:hAnsi="Arial" w:cs="Arial"/>
          <w:color w:val="000000" w:themeColor="text1"/>
          <w:sz w:val="20"/>
          <w:szCs w:val="20"/>
        </w:rPr>
        <w:t>result in the intended longer-term impacts</w:t>
      </w:r>
      <w:r w:rsidR="005B2AA4">
        <w:rPr>
          <w:rFonts w:ascii="Arial" w:eastAsia="Arial" w:hAnsi="Arial" w:cs="Arial"/>
          <w:color w:val="000000" w:themeColor="text1"/>
          <w:sz w:val="20"/>
          <w:szCs w:val="20"/>
        </w:rPr>
        <w:t>.</w:t>
      </w:r>
      <w:r w:rsidRPr="000A7540">
        <w:rPr>
          <w:rFonts w:ascii="Arial" w:eastAsia="Arial" w:hAnsi="Arial" w:cs="Arial"/>
          <w:color w:val="000000" w:themeColor="text1"/>
          <w:sz w:val="20"/>
          <w:szCs w:val="20"/>
        </w:rPr>
        <w:t xml:space="preserve"> </w:t>
      </w:r>
      <w:r w:rsidR="00EB3E53">
        <w:rPr>
          <w:rFonts w:ascii="Arial" w:eastAsia="Arial" w:hAnsi="Arial" w:cs="Arial"/>
          <w:color w:val="000000" w:themeColor="text1"/>
          <w:sz w:val="20"/>
          <w:szCs w:val="20"/>
        </w:rPr>
        <w:t>An e</w:t>
      </w:r>
      <w:r w:rsidR="00D03A92">
        <w:rPr>
          <w:rFonts w:ascii="Arial" w:eastAsia="Arial" w:hAnsi="Arial" w:cs="Arial"/>
          <w:color w:val="000000" w:themeColor="text1"/>
          <w:sz w:val="20"/>
          <w:szCs w:val="20"/>
        </w:rPr>
        <w:t xml:space="preserve">valuation of the scheme </w:t>
      </w:r>
      <w:r w:rsidR="00EB3E53">
        <w:rPr>
          <w:rFonts w:ascii="Arial" w:eastAsia="Arial" w:hAnsi="Arial" w:cs="Arial"/>
          <w:color w:val="000000" w:themeColor="text1"/>
          <w:sz w:val="20"/>
          <w:szCs w:val="20"/>
        </w:rPr>
        <w:t>is</w:t>
      </w:r>
      <w:r w:rsidR="672C360B" w:rsidRPr="37D3452E">
        <w:rPr>
          <w:rFonts w:ascii="Arial" w:eastAsia="Arial" w:hAnsi="Arial" w:cs="Arial"/>
          <w:color w:val="000000" w:themeColor="text1"/>
          <w:sz w:val="20"/>
          <w:szCs w:val="20"/>
        </w:rPr>
        <w:t xml:space="preserve"> </w:t>
      </w:r>
      <w:r w:rsidR="00D03A92">
        <w:rPr>
          <w:rFonts w:ascii="Arial" w:eastAsia="Arial" w:hAnsi="Arial" w:cs="Arial"/>
          <w:color w:val="000000" w:themeColor="text1"/>
          <w:sz w:val="20"/>
          <w:szCs w:val="20"/>
        </w:rPr>
        <w:t xml:space="preserve">required to </w:t>
      </w:r>
      <w:r w:rsidR="672C360B" w:rsidRPr="37D3452E">
        <w:rPr>
          <w:rFonts w:ascii="Arial" w:eastAsia="Arial" w:hAnsi="Arial" w:cs="Arial"/>
          <w:color w:val="000000" w:themeColor="text1"/>
          <w:sz w:val="20"/>
          <w:szCs w:val="20"/>
        </w:rPr>
        <w:t>address these gaps.</w:t>
      </w:r>
    </w:p>
    <w:p w14:paraId="2C94BB1B" w14:textId="77777777" w:rsidR="00403044" w:rsidRPr="001130CF" w:rsidRDefault="00403044" w:rsidP="001130CF">
      <w:pPr>
        <w:spacing w:line="276" w:lineRule="auto"/>
        <w:contextualSpacing/>
        <w:rPr>
          <w:rFonts w:ascii="Arial" w:eastAsia="Arial" w:hAnsi="Arial" w:cs="Arial"/>
          <w:color w:val="000000" w:themeColor="text1"/>
          <w:sz w:val="20"/>
          <w:szCs w:val="20"/>
        </w:rPr>
      </w:pPr>
    </w:p>
    <w:p w14:paraId="381C46F5" w14:textId="18A9C7C5" w:rsidR="00770F52" w:rsidRDefault="672C360B" w:rsidP="00F11381">
      <w:pPr>
        <w:spacing w:line="276" w:lineRule="auto"/>
        <w:contextualSpacing/>
        <w:jc w:val="both"/>
        <w:rPr>
          <w:rFonts w:ascii="Arial" w:eastAsia="Arial" w:hAnsi="Arial" w:cs="Arial"/>
          <w:color w:val="000000" w:themeColor="text1"/>
          <w:sz w:val="20"/>
          <w:szCs w:val="20"/>
        </w:rPr>
      </w:pPr>
      <w:r w:rsidRPr="00637741">
        <w:rPr>
          <w:rFonts w:ascii="Arial" w:eastAsia="Arial" w:hAnsi="Arial" w:cs="Arial"/>
          <w:color w:val="000000" w:themeColor="text1"/>
          <w:sz w:val="20"/>
          <w:szCs w:val="20"/>
        </w:rPr>
        <w:t>This evaluation design will</w:t>
      </w:r>
      <w:r w:rsidR="00C46467">
        <w:rPr>
          <w:rFonts w:ascii="Arial" w:eastAsia="Arial" w:hAnsi="Arial" w:cs="Arial"/>
          <w:color w:val="000000" w:themeColor="text1"/>
          <w:sz w:val="20"/>
          <w:szCs w:val="20"/>
        </w:rPr>
        <w:t xml:space="preserve"> therefore</w:t>
      </w:r>
      <w:r w:rsidRPr="00637741">
        <w:rPr>
          <w:rFonts w:ascii="Arial" w:eastAsia="Arial" w:hAnsi="Arial" w:cs="Arial"/>
          <w:color w:val="000000" w:themeColor="text1"/>
          <w:sz w:val="20"/>
          <w:szCs w:val="20"/>
        </w:rPr>
        <w:t xml:space="preserve"> have </w:t>
      </w:r>
      <w:r w:rsidR="00C46467">
        <w:rPr>
          <w:rFonts w:ascii="Arial" w:eastAsia="Arial" w:hAnsi="Arial" w:cs="Arial"/>
          <w:color w:val="000000" w:themeColor="text1"/>
          <w:sz w:val="20"/>
          <w:szCs w:val="20"/>
        </w:rPr>
        <w:t>two</w:t>
      </w:r>
      <w:r w:rsidRPr="00637741">
        <w:rPr>
          <w:rFonts w:ascii="Arial" w:eastAsia="Arial" w:hAnsi="Arial" w:cs="Arial"/>
          <w:color w:val="000000" w:themeColor="text1"/>
          <w:sz w:val="20"/>
          <w:szCs w:val="20"/>
        </w:rPr>
        <w:t xml:space="preserve"> main components, which will collectively interrogate each section of the scheme’s </w:t>
      </w:r>
      <w:r w:rsidRPr="00637741">
        <w:rPr>
          <w:rFonts w:ascii="Arial" w:eastAsia="Times New Roman" w:hAnsi="Arial" w:cs="Arial"/>
          <w:color w:val="000000" w:themeColor="text1"/>
          <w:sz w:val="20"/>
          <w:szCs w:val="20"/>
        </w:rPr>
        <w:t xml:space="preserve">Theory of </w:t>
      </w:r>
      <w:r w:rsidRPr="005A3990">
        <w:rPr>
          <w:rFonts w:ascii="Arial" w:eastAsia="Times New Roman" w:hAnsi="Arial" w:cs="Arial"/>
          <w:color w:val="000000" w:themeColor="text1"/>
          <w:sz w:val="20"/>
          <w:szCs w:val="20"/>
        </w:rPr>
        <w:t>Change</w:t>
      </w:r>
      <w:r w:rsidRPr="005A3990">
        <w:rPr>
          <w:rFonts w:ascii="Arial" w:eastAsia="Arial" w:hAnsi="Arial" w:cs="Arial"/>
          <w:color w:val="0078D4"/>
          <w:sz w:val="20"/>
          <w:szCs w:val="20"/>
          <w:u w:val="single"/>
        </w:rPr>
        <w:t xml:space="preserve"> </w:t>
      </w:r>
      <w:r w:rsidRPr="005A3990">
        <w:rPr>
          <w:rFonts w:ascii="Arial" w:eastAsia="Arial" w:hAnsi="Arial" w:cs="Arial"/>
          <w:color w:val="000000" w:themeColor="text1"/>
          <w:sz w:val="20"/>
          <w:szCs w:val="20"/>
        </w:rPr>
        <w:t>(see A</w:t>
      </w:r>
      <w:r w:rsidR="008954CD" w:rsidRPr="005A3990">
        <w:rPr>
          <w:rFonts w:ascii="Arial" w:eastAsia="Arial" w:hAnsi="Arial" w:cs="Arial"/>
          <w:color w:val="000000" w:themeColor="text1"/>
          <w:sz w:val="20"/>
          <w:szCs w:val="20"/>
        </w:rPr>
        <w:t>nne</w:t>
      </w:r>
      <w:r w:rsidRPr="005A3990">
        <w:rPr>
          <w:rFonts w:ascii="Arial" w:eastAsia="Arial" w:hAnsi="Arial" w:cs="Arial"/>
          <w:color w:val="000000" w:themeColor="text1"/>
          <w:sz w:val="20"/>
          <w:szCs w:val="20"/>
        </w:rPr>
        <w:t>x A) and</w:t>
      </w:r>
      <w:r w:rsidRPr="00637741">
        <w:rPr>
          <w:rFonts w:ascii="Arial" w:eastAsia="Arial" w:hAnsi="Arial" w:cs="Arial"/>
          <w:color w:val="000000" w:themeColor="text1"/>
          <w:sz w:val="20"/>
          <w:szCs w:val="20"/>
        </w:rPr>
        <w:t xml:space="preserve"> deliver a final evaluation report providing a comprehensive assessment of the entire scheme across its lifetime. </w:t>
      </w:r>
    </w:p>
    <w:p w14:paraId="3FF29504" w14:textId="77777777" w:rsidR="00C120C0" w:rsidRPr="00C120C0" w:rsidRDefault="00C120C0" w:rsidP="00673C7E">
      <w:pPr>
        <w:pStyle w:val="ListParagraph"/>
        <w:numPr>
          <w:ilvl w:val="0"/>
          <w:numId w:val="21"/>
        </w:numPr>
        <w:spacing w:line="276" w:lineRule="auto"/>
        <w:jc w:val="both"/>
        <w:rPr>
          <w:rFonts w:ascii="Arial" w:eastAsia="Arial" w:hAnsi="Arial" w:cs="Arial"/>
          <w:color w:val="000000" w:themeColor="text1"/>
          <w:sz w:val="20"/>
          <w:szCs w:val="20"/>
        </w:rPr>
      </w:pPr>
      <w:r w:rsidRPr="41F3A683">
        <w:rPr>
          <w:rFonts w:ascii="Arial" w:eastAsia="Arial" w:hAnsi="Arial" w:cs="Arial"/>
          <w:b/>
          <w:color w:val="000000" w:themeColor="text1"/>
          <w:sz w:val="20"/>
          <w:szCs w:val="20"/>
        </w:rPr>
        <w:t>A process evaluation</w:t>
      </w:r>
      <w:r w:rsidRPr="00C120C0">
        <w:rPr>
          <w:rFonts w:ascii="Arial" w:eastAsia="Arial" w:hAnsi="Arial" w:cs="Arial"/>
          <w:color w:val="000000" w:themeColor="text1"/>
          <w:sz w:val="20"/>
          <w:szCs w:val="20"/>
        </w:rPr>
        <w:t xml:space="preserve"> will measure and assess how the scheme is being delivered, and the extent to which this aligns with the original design.</w:t>
      </w:r>
    </w:p>
    <w:p w14:paraId="584B8E86" w14:textId="14A6A905" w:rsidR="00C120C0" w:rsidRPr="00C120C0" w:rsidRDefault="00C120C0" w:rsidP="00673C7E">
      <w:pPr>
        <w:pStyle w:val="ListParagraph"/>
        <w:numPr>
          <w:ilvl w:val="0"/>
          <w:numId w:val="21"/>
        </w:numPr>
        <w:spacing w:line="276" w:lineRule="auto"/>
        <w:jc w:val="both"/>
        <w:rPr>
          <w:rFonts w:ascii="Arial" w:eastAsia="Arial" w:hAnsi="Arial" w:cs="Arial"/>
          <w:color w:val="000000" w:themeColor="text1"/>
          <w:sz w:val="20"/>
          <w:szCs w:val="20"/>
        </w:rPr>
      </w:pPr>
      <w:r w:rsidRPr="41F3A683">
        <w:rPr>
          <w:rFonts w:ascii="Arial" w:eastAsia="Arial" w:hAnsi="Arial" w:cs="Arial"/>
          <w:b/>
          <w:color w:val="000000" w:themeColor="text1"/>
          <w:sz w:val="20"/>
          <w:szCs w:val="20"/>
        </w:rPr>
        <w:t>An impact evaluation</w:t>
      </w:r>
      <w:r w:rsidRPr="00C120C0">
        <w:rPr>
          <w:rFonts w:ascii="Arial" w:eastAsia="Arial" w:hAnsi="Arial" w:cs="Arial"/>
          <w:color w:val="000000" w:themeColor="text1"/>
          <w:sz w:val="20"/>
          <w:szCs w:val="20"/>
        </w:rPr>
        <w:t xml:space="preserve"> will assess the extent to which the delivered outputs are driving change in DESNZ’s strategic objectives.</w:t>
      </w:r>
    </w:p>
    <w:p w14:paraId="0B160B57" w14:textId="11E83F4A" w:rsidR="00664D6F" w:rsidRPr="00664D6F" w:rsidRDefault="00664D6F" w:rsidP="00664D6F">
      <w:pPr>
        <w:rPr>
          <w:rFonts w:ascii="Arial" w:hAnsi="Arial" w:cs="Arial"/>
          <w:sz w:val="20"/>
          <w:szCs w:val="20"/>
        </w:rPr>
      </w:pPr>
      <w:r>
        <w:rPr>
          <w:rFonts w:ascii="Arial" w:eastAsia="Arial" w:hAnsi="Arial" w:cs="Arial"/>
          <w:color w:val="000000" w:themeColor="text1"/>
          <w:sz w:val="20"/>
          <w:szCs w:val="20"/>
        </w:rPr>
        <w:t xml:space="preserve">When preparing their bid, </w:t>
      </w:r>
      <w:r>
        <w:rPr>
          <w:rFonts w:ascii="Arial" w:hAnsi="Arial" w:cs="Arial"/>
          <w:sz w:val="20"/>
          <w:szCs w:val="20"/>
        </w:rPr>
        <w:t>b</w:t>
      </w:r>
      <w:r w:rsidRPr="00EE423D">
        <w:rPr>
          <w:rFonts w:ascii="Arial" w:hAnsi="Arial" w:cs="Arial"/>
          <w:sz w:val="20"/>
          <w:szCs w:val="20"/>
        </w:rPr>
        <w:t>idders must demonstrate how their proposed methodolog</w:t>
      </w:r>
      <w:r>
        <w:rPr>
          <w:rFonts w:ascii="Arial" w:hAnsi="Arial" w:cs="Arial"/>
          <w:sz w:val="20"/>
          <w:szCs w:val="20"/>
        </w:rPr>
        <w:t>ies for both the process and impact evaluation</w:t>
      </w:r>
      <w:r w:rsidRPr="00EE423D">
        <w:rPr>
          <w:rFonts w:ascii="Arial" w:hAnsi="Arial" w:cs="Arial"/>
          <w:sz w:val="20"/>
          <w:szCs w:val="20"/>
        </w:rPr>
        <w:t xml:space="preserve"> will address DESNZ needs within the project timeframe and budget, the rationale for their choice, and how it will be quality-assured. </w:t>
      </w:r>
    </w:p>
    <w:p w14:paraId="0609B048" w14:textId="4D85B210" w:rsidR="000A11AB" w:rsidRDefault="672C360B" w:rsidP="006323D0">
      <w:r w:rsidRPr="00C46467">
        <w:t>Each component is described in a corresponding sub-section below.</w:t>
      </w:r>
      <w:bookmarkStart w:id="10" w:name="_Toc134104736"/>
    </w:p>
    <w:p w14:paraId="486D4054" w14:textId="77777777" w:rsidR="006323D0" w:rsidRPr="006323D0" w:rsidRDefault="006323D0" w:rsidP="006323D0"/>
    <w:p w14:paraId="1EB4259B" w14:textId="6A281AD4" w:rsidR="00507B0A" w:rsidRDefault="0E35F4B8" w:rsidP="000A11AB">
      <w:pPr>
        <w:pStyle w:val="Heading2"/>
        <w:rPr>
          <w:b/>
        </w:rPr>
      </w:pPr>
      <w:bookmarkStart w:id="11" w:name="_Toc137461211"/>
      <w:r w:rsidRPr="006323D0">
        <w:rPr>
          <w:b/>
        </w:rPr>
        <w:t xml:space="preserve">HUG 2 </w:t>
      </w:r>
      <w:r w:rsidR="62398904" w:rsidRPr="006323D0">
        <w:rPr>
          <w:b/>
        </w:rPr>
        <w:t>Process Evaluation</w:t>
      </w:r>
      <w:bookmarkStart w:id="12" w:name="_Toc134104737"/>
      <w:bookmarkEnd w:id="10"/>
      <w:bookmarkEnd w:id="11"/>
    </w:p>
    <w:p w14:paraId="43AFD43C" w14:textId="77777777" w:rsidR="006323D0" w:rsidRPr="006323D0" w:rsidRDefault="006323D0" w:rsidP="006323D0"/>
    <w:p w14:paraId="1860AB3F" w14:textId="166EDAAF" w:rsidR="00770F52" w:rsidRPr="00F11381" w:rsidRDefault="00F42E94" w:rsidP="00F11381">
      <w:pPr>
        <w:rPr>
          <w:rFonts w:ascii="Arial" w:hAnsi="Arial" w:cs="Arial"/>
          <w:sz w:val="20"/>
          <w:szCs w:val="20"/>
        </w:rPr>
      </w:pPr>
      <w:r>
        <w:rPr>
          <w:rFonts w:ascii="Arial" w:hAnsi="Arial" w:cs="Arial"/>
          <w:sz w:val="20"/>
          <w:szCs w:val="20"/>
        </w:rPr>
        <w:t>The o</w:t>
      </w:r>
      <w:r w:rsidR="00204585">
        <w:rPr>
          <w:rFonts w:ascii="Arial" w:hAnsi="Arial" w:cs="Arial"/>
          <w:sz w:val="20"/>
          <w:szCs w:val="20"/>
        </w:rPr>
        <w:t>bjective</w:t>
      </w:r>
      <w:r>
        <w:rPr>
          <w:rFonts w:ascii="Arial" w:hAnsi="Arial" w:cs="Arial"/>
          <w:sz w:val="20"/>
          <w:szCs w:val="20"/>
        </w:rPr>
        <w:t xml:space="preserve"> of the process evaluation is</w:t>
      </w:r>
      <w:r w:rsidR="672C360B" w:rsidRPr="00F11381">
        <w:rPr>
          <w:rFonts w:ascii="Arial" w:hAnsi="Arial" w:cs="Arial"/>
          <w:sz w:val="20"/>
          <w:szCs w:val="20"/>
        </w:rPr>
        <w:t xml:space="preserve"> to assemble and systematically analyse data on</w:t>
      </w:r>
      <w:r w:rsidR="00307DCB">
        <w:rPr>
          <w:rFonts w:ascii="Arial" w:hAnsi="Arial" w:cs="Arial"/>
          <w:sz w:val="20"/>
          <w:szCs w:val="20"/>
        </w:rPr>
        <w:t xml:space="preserve"> stakeholder</w:t>
      </w:r>
      <w:r w:rsidR="672C360B" w:rsidRPr="00F11381">
        <w:rPr>
          <w:rFonts w:ascii="Arial" w:hAnsi="Arial" w:cs="Arial"/>
          <w:sz w:val="20"/>
          <w:szCs w:val="20"/>
        </w:rPr>
        <w:t xml:space="preserve"> </w:t>
      </w:r>
      <w:r w:rsidR="672C360B" w:rsidRPr="00F11381">
        <w:rPr>
          <w:rFonts w:ascii="Arial" w:hAnsi="Arial" w:cs="Arial"/>
          <w:b/>
          <w:bCs/>
          <w:sz w:val="20"/>
          <w:szCs w:val="20"/>
        </w:rPr>
        <w:t>scheme participation</w:t>
      </w:r>
      <w:r w:rsidR="672C360B" w:rsidRPr="00F11381">
        <w:rPr>
          <w:rFonts w:ascii="Arial" w:hAnsi="Arial" w:cs="Arial"/>
          <w:sz w:val="20"/>
          <w:szCs w:val="20"/>
        </w:rPr>
        <w:t xml:space="preserve">, </w:t>
      </w:r>
      <w:r w:rsidR="672C360B" w:rsidRPr="00F11381">
        <w:rPr>
          <w:rFonts w:ascii="Arial" w:hAnsi="Arial" w:cs="Arial"/>
          <w:b/>
          <w:bCs/>
          <w:sz w:val="20"/>
          <w:szCs w:val="20"/>
        </w:rPr>
        <w:t>scheme delivery mechanisms</w:t>
      </w:r>
      <w:r w:rsidR="672C360B" w:rsidRPr="00F11381">
        <w:rPr>
          <w:rFonts w:ascii="Arial" w:hAnsi="Arial" w:cs="Arial"/>
          <w:sz w:val="20"/>
          <w:szCs w:val="20"/>
        </w:rPr>
        <w:t xml:space="preserve"> and </w:t>
      </w:r>
      <w:r w:rsidR="672C360B" w:rsidRPr="00F11381">
        <w:rPr>
          <w:rFonts w:ascii="Arial" w:hAnsi="Arial" w:cs="Arial"/>
          <w:b/>
          <w:bCs/>
          <w:sz w:val="20"/>
          <w:szCs w:val="20"/>
        </w:rPr>
        <w:t>stakeholder experience</w:t>
      </w:r>
      <w:r w:rsidR="672C360B" w:rsidRPr="00F11381">
        <w:rPr>
          <w:rFonts w:ascii="Arial" w:hAnsi="Arial" w:cs="Arial"/>
          <w:sz w:val="20"/>
          <w:szCs w:val="20"/>
        </w:rPr>
        <w:t>, to effectively describe:</w:t>
      </w:r>
      <w:bookmarkEnd w:id="12"/>
    </w:p>
    <w:p w14:paraId="1E209997" w14:textId="12A445B1" w:rsidR="00770F52" w:rsidRPr="00F11381" w:rsidRDefault="672C360B" w:rsidP="00673C7E">
      <w:pPr>
        <w:pStyle w:val="ListParagraph"/>
        <w:numPr>
          <w:ilvl w:val="0"/>
          <w:numId w:val="29"/>
        </w:numPr>
        <w:rPr>
          <w:rFonts w:ascii="Arial" w:hAnsi="Arial" w:cs="Arial"/>
          <w:sz w:val="20"/>
          <w:szCs w:val="20"/>
        </w:rPr>
      </w:pPr>
      <w:r w:rsidRPr="00F11381">
        <w:rPr>
          <w:rFonts w:ascii="Arial" w:hAnsi="Arial" w:cs="Arial"/>
          <w:sz w:val="20"/>
          <w:szCs w:val="20"/>
        </w:rPr>
        <w:t>The scheme’s progress and achievements against its intended output goals;</w:t>
      </w:r>
    </w:p>
    <w:p w14:paraId="6CE45A7A" w14:textId="506177C5" w:rsidR="00770F52" w:rsidRPr="00F11381" w:rsidRDefault="672C360B" w:rsidP="00673C7E">
      <w:pPr>
        <w:pStyle w:val="ListParagraph"/>
        <w:numPr>
          <w:ilvl w:val="0"/>
          <w:numId w:val="29"/>
        </w:numPr>
        <w:rPr>
          <w:rFonts w:ascii="Arial" w:hAnsi="Arial" w:cs="Arial"/>
          <w:sz w:val="20"/>
          <w:szCs w:val="20"/>
        </w:rPr>
      </w:pPr>
      <w:r w:rsidRPr="00F11381">
        <w:rPr>
          <w:rFonts w:ascii="Arial" w:hAnsi="Arial" w:cs="Arial"/>
          <w:sz w:val="20"/>
          <w:szCs w:val="20"/>
        </w:rPr>
        <w:t xml:space="preserve">The effectiveness of the intervention in achieving these outputs against </w:t>
      </w:r>
      <w:r w:rsidR="643B5A10" w:rsidRPr="00F11381">
        <w:rPr>
          <w:rFonts w:ascii="Arial" w:hAnsi="Arial" w:cs="Arial"/>
          <w:sz w:val="20"/>
          <w:szCs w:val="20"/>
        </w:rPr>
        <w:t>DESNZ</w:t>
      </w:r>
      <w:r w:rsidR="62398904" w:rsidRPr="00F11381">
        <w:rPr>
          <w:rFonts w:ascii="Arial" w:hAnsi="Arial" w:cs="Arial"/>
          <w:sz w:val="20"/>
          <w:szCs w:val="20"/>
        </w:rPr>
        <w:t>’s</w:t>
      </w:r>
      <w:r w:rsidRPr="00F11381">
        <w:rPr>
          <w:rFonts w:ascii="Arial" w:hAnsi="Arial" w:cs="Arial"/>
          <w:sz w:val="20"/>
          <w:szCs w:val="20"/>
        </w:rPr>
        <w:t xml:space="preserve"> expectations;</w:t>
      </w:r>
    </w:p>
    <w:p w14:paraId="0B357F30" w14:textId="335510D8" w:rsidR="00770F52" w:rsidRPr="00F11381" w:rsidRDefault="672C360B" w:rsidP="00673C7E">
      <w:pPr>
        <w:pStyle w:val="ListParagraph"/>
        <w:numPr>
          <w:ilvl w:val="0"/>
          <w:numId w:val="29"/>
        </w:numPr>
        <w:rPr>
          <w:rFonts w:ascii="Arial" w:hAnsi="Arial" w:cs="Arial"/>
          <w:sz w:val="20"/>
          <w:szCs w:val="20"/>
        </w:rPr>
      </w:pPr>
      <w:r w:rsidRPr="00F11381">
        <w:rPr>
          <w:rFonts w:ascii="Arial" w:hAnsi="Arial" w:cs="Arial"/>
          <w:sz w:val="20"/>
          <w:szCs w:val="20"/>
        </w:rPr>
        <w:lastRenderedPageBreak/>
        <w:t xml:space="preserve">The lessons learned in delivery for </w:t>
      </w:r>
      <w:r w:rsidR="643B5A10" w:rsidRPr="00F11381">
        <w:rPr>
          <w:rFonts w:ascii="Arial" w:hAnsi="Arial" w:cs="Arial"/>
          <w:sz w:val="20"/>
          <w:szCs w:val="20"/>
        </w:rPr>
        <w:t>DESNZ</w:t>
      </w:r>
      <w:r w:rsidRPr="00F11381">
        <w:rPr>
          <w:rFonts w:ascii="Arial" w:hAnsi="Arial" w:cs="Arial"/>
          <w:sz w:val="20"/>
          <w:szCs w:val="20"/>
        </w:rPr>
        <w:t xml:space="preserve"> and other stakeholders;</w:t>
      </w:r>
    </w:p>
    <w:p w14:paraId="2F15E49B" w14:textId="57B848C8" w:rsidR="00770F52" w:rsidRDefault="672C360B" w:rsidP="00F11381">
      <w:pPr>
        <w:spacing w:line="276" w:lineRule="auto"/>
        <w:contextualSpacing/>
        <w:jc w:val="both"/>
        <w:rPr>
          <w:rFonts w:ascii="Arial" w:eastAsia="Arial" w:hAnsi="Arial" w:cs="Arial"/>
          <w:color w:val="000000" w:themeColor="text1"/>
          <w:sz w:val="20"/>
          <w:szCs w:val="20"/>
        </w:rPr>
      </w:pPr>
      <w:r w:rsidRPr="37D3452E">
        <w:rPr>
          <w:rFonts w:ascii="Arial" w:eastAsia="Arial" w:hAnsi="Arial" w:cs="Arial"/>
          <w:color w:val="000000" w:themeColor="text1"/>
          <w:sz w:val="20"/>
          <w:szCs w:val="20"/>
        </w:rPr>
        <w:t xml:space="preserve">The process evaluation will collect new and assemble existing evidence from the following </w:t>
      </w:r>
      <w:r w:rsidR="00821DCC">
        <w:rPr>
          <w:rFonts w:ascii="Arial" w:eastAsia="Arial" w:hAnsi="Arial" w:cs="Arial"/>
          <w:color w:val="000000" w:themeColor="text1"/>
          <w:sz w:val="20"/>
          <w:szCs w:val="20"/>
        </w:rPr>
        <w:t>stakeholders</w:t>
      </w:r>
      <w:r w:rsidRPr="37D3452E">
        <w:rPr>
          <w:rFonts w:ascii="Arial" w:eastAsia="Arial" w:hAnsi="Arial" w:cs="Arial"/>
          <w:color w:val="000000" w:themeColor="text1"/>
          <w:sz w:val="20"/>
          <w:szCs w:val="20"/>
        </w:rPr>
        <w:t>:</w:t>
      </w:r>
    </w:p>
    <w:p w14:paraId="4B3791B1" w14:textId="2CA24A21" w:rsidR="00770F52" w:rsidRDefault="672C360B" w:rsidP="00673C7E">
      <w:pPr>
        <w:pStyle w:val="ListParagraph"/>
        <w:numPr>
          <w:ilvl w:val="0"/>
          <w:numId w:val="20"/>
        </w:numPr>
        <w:spacing w:line="276" w:lineRule="auto"/>
        <w:jc w:val="both"/>
        <w:rPr>
          <w:rFonts w:ascii="Arial" w:eastAsia="Arial" w:hAnsi="Arial" w:cs="Arial"/>
          <w:color w:val="000000" w:themeColor="text1"/>
          <w:sz w:val="20"/>
          <w:szCs w:val="20"/>
        </w:rPr>
      </w:pPr>
      <w:r w:rsidRPr="37D3452E">
        <w:rPr>
          <w:rFonts w:ascii="Arial" w:eastAsia="Arial" w:hAnsi="Arial" w:cs="Arial"/>
          <w:color w:val="000000" w:themeColor="text1"/>
          <w:sz w:val="20"/>
          <w:szCs w:val="20"/>
        </w:rPr>
        <w:t>The funding organisation with ultimate oversight (</w:t>
      </w:r>
      <w:r w:rsidR="643B5A10" w:rsidRPr="60AE39F0">
        <w:rPr>
          <w:rFonts w:ascii="Arial" w:eastAsia="Arial" w:hAnsi="Arial" w:cs="Arial"/>
          <w:color w:val="000000" w:themeColor="text1"/>
          <w:sz w:val="20"/>
          <w:szCs w:val="20"/>
        </w:rPr>
        <w:t>DESNZ</w:t>
      </w:r>
      <w:r w:rsidRPr="37D3452E">
        <w:rPr>
          <w:rFonts w:ascii="Arial" w:eastAsia="Arial" w:hAnsi="Arial" w:cs="Arial"/>
          <w:color w:val="000000" w:themeColor="text1"/>
          <w:sz w:val="20"/>
          <w:szCs w:val="20"/>
        </w:rPr>
        <w:t>)</w:t>
      </w:r>
    </w:p>
    <w:p w14:paraId="0AAF62B2" w14:textId="73034B89" w:rsidR="00770F52" w:rsidRDefault="672C360B" w:rsidP="00673C7E">
      <w:pPr>
        <w:pStyle w:val="ListParagraph"/>
        <w:numPr>
          <w:ilvl w:val="0"/>
          <w:numId w:val="20"/>
        </w:numPr>
        <w:spacing w:line="276" w:lineRule="auto"/>
        <w:jc w:val="both"/>
        <w:rPr>
          <w:rFonts w:ascii="Arial" w:eastAsia="Arial" w:hAnsi="Arial" w:cs="Arial"/>
          <w:color w:val="000000" w:themeColor="text1"/>
          <w:sz w:val="20"/>
          <w:szCs w:val="20"/>
        </w:rPr>
      </w:pPr>
      <w:r w:rsidRPr="37D3452E">
        <w:rPr>
          <w:rFonts w:ascii="Arial" w:eastAsia="Arial" w:hAnsi="Arial" w:cs="Arial"/>
          <w:color w:val="000000" w:themeColor="text1"/>
          <w:sz w:val="20"/>
          <w:szCs w:val="20"/>
        </w:rPr>
        <w:t>The grant recipients (Local Authorities)</w:t>
      </w:r>
    </w:p>
    <w:p w14:paraId="24C1CC4A" w14:textId="684FE364" w:rsidR="00770F52" w:rsidRDefault="672C360B" w:rsidP="00673C7E">
      <w:pPr>
        <w:pStyle w:val="ListParagraph"/>
        <w:numPr>
          <w:ilvl w:val="0"/>
          <w:numId w:val="20"/>
        </w:numPr>
        <w:spacing w:line="276" w:lineRule="auto"/>
        <w:jc w:val="both"/>
        <w:rPr>
          <w:rFonts w:ascii="Arial" w:eastAsia="Arial" w:hAnsi="Arial" w:cs="Arial"/>
          <w:color w:val="000000" w:themeColor="text1"/>
          <w:sz w:val="20"/>
          <w:szCs w:val="20"/>
        </w:rPr>
      </w:pPr>
      <w:r w:rsidRPr="37D3452E">
        <w:rPr>
          <w:rFonts w:ascii="Arial" w:eastAsia="Arial" w:hAnsi="Arial" w:cs="Arial"/>
          <w:color w:val="000000" w:themeColor="text1"/>
          <w:sz w:val="20"/>
          <w:szCs w:val="20"/>
        </w:rPr>
        <w:t>The frontline delivery organisations (installers and their sub-contractors)</w:t>
      </w:r>
    </w:p>
    <w:p w14:paraId="3FA3A606" w14:textId="3BB58742" w:rsidR="00770F52" w:rsidRDefault="672C360B" w:rsidP="00673C7E">
      <w:pPr>
        <w:pStyle w:val="ListParagraph"/>
        <w:numPr>
          <w:ilvl w:val="0"/>
          <w:numId w:val="20"/>
        </w:numPr>
        <w:spacing w:line="276" w:lineRule="auto"/>
        <w:jc w:val="both"/>
        <w:rPr>
          <w:rFonts w:ascii="Arial" w:eastAsia="Arial" w:hAnsi="Arial" w:cs="Arial"/>
          <w:color w:val="000000" w:themeColor="text1"/>
          <w:sz w:val="20"/>
          <w:szCs w:val="20"/>
        </w:rPr>
      </w:pPr>
      <w:r w:rsidRPr="37D3452E">
        <w:rPr>
          <w:rFonts w:ascii="Arial" w:eastAsia="Arial" w:hAnsi="Arial" w:cs="Arial"/>
          <w:color w:val="000000" w:themeColor="text1"/>
          <w:sz w:val="20"/>
          <w:szCs w:val="20"/>
        </w:rPr>
        <w:t>The ultimate beneficiaries (households and landlords of in-scope properties)</w:t>
      </w:r>
    </w:p>
    <w:p w14:paraId="50C8E602" w14:textId="555EF40D" w:rsidR="00770F52" w:rsidRDefault="672C360B" w:rsidP="00673C7E">
      <w:pPr>
        <w:pStyle w:val="ListParagraph"/>
        <w:numPr>
          <w:ilvl w:val="0"/>
          <w:numId w:val="20"/>
        </w:numPr>
        <w:spacing w:line="276" w:lineRule="auto"/>
        <w:jc w:val="both"/>
        <w:rPr>
          <w:rFonts w:ascii="Arial" w:eastAsia="Arial" w:hAnsi="Arial" w:cs="Arial"/>
          <w:color w:val="000000" w:themeColor="text1"/>
          <w:sz w:val="20"/>
          <w:szCs w:val="20"/>
        </w:rPr>
      </w:pPr>
      <w:r w:rsidRPr="37D3452E">
        <w:rPr>
          <w:rFonts w:ascii="Arial" w:eastAsia="Arial" w:hAnsi="Arial" w:cs="Arial"/>
          <w:color w:val="000000" w:themeColor="text1"/>
          <w:sz w:val="20"/>
          <w:szCs w:val="20"/>
        </w:rPr>
        <w:t xml:space="preserve">The immediate delivery supply chain (inc. LA delivery partners, retrofit coordinators and manufacturers </w:t>
      </w:r>
      <w:r w:rsidRPr="37D3452E">
        <w:rPr>
          <w:rFonts w:ascii="Arial" w:eastAsia="Arial" w:hAnsi="Arial" w:cs="Arial"/>
          <w:b/>
          <w:bCs/>
          <w:color w:val="000000" w:themeColor="text1"/>
          <w:sz w:val="20"/>
          <w:szCs w:val="20"/>
        </w:rPr>
        <w:t>directly</w:t>
      </w:r>
      <w:r w:rsidRPr="37D3452E">
        <w:rPr>
          <w:rFonts w:ascii="Arial" w:eastAsia="Arial" w:hAnsi="Arial" w:cs="Arial"/>
          <w:color w:val="000000" w:themeColor="text1"/>
          <w:sz w:val="20"/>
          <w:szCs w:val="20"/>
        </w:rPr>
        <w:t xml:space="preserve"> engaged by LAs)</w:t>
      </w:r>
    </w:p>
    <w:p w14:paraId="066F5897" w14:textId="53CD0A4E" w:rsidR="00770F52" w:rsidRDefault="672C360B" w:rsidP="00673C7E">
      <w:pPr>
        <w:pStyle w:val="ListParagraph"/>
        <w:numPr>
          <w:ilvl w:val="0"/>
          <w:numId w:val="20"/>
        </w:numPr>
        <w:spacing w:line="276" w:lineRule="auto"/>
        <w:jc w:val="both"/>
        <w:rPr>
          <w:rFonts w:ascii="Arial" w:eastAsia="Arial" w:hAnsi="Arial" w:cs="Arial"/>
          <w:color w:val="000000" w:themeColor="text1"/>
          <w:sz w:val="20"/>
          <w:szCs w:val="20"/>
        </w:rPr>
      </w:pPr>
      <w:r w:rsidRPr="37D3452E">
        <w:rPr>
          <w:rFonts w:ascii="Arial" w:eastAsia="Arial" w:hAnsi="Arial" w:cs="Arial"/>
          <w:color w:val="000000" w:themeColor="text1"/>
          <w:sz w:val="20"/>
          <w:szCs w:val="20"/>
        </w:rPr>
        <w:t>The Technical Assistance Facility (TAF) providing support to LAs</w:t>
      </w:r>
    </w:p>
    <w:p w14:paraId="47CC1088" w14:textId="7B06F1F4" w:rsidR="00770F52" w:rsidRDefault="672C360B" w:rsidP="00673C7E">
      <w:pPr>
        <w:pStyle w:val="ListParagraph"/>
        <w:numPr>
          <w:ilvl w:val="0"/>
          <w:numId w:val="20"/>
        </w:numPr>
        <w:spacing w:line="276" w:lineRule="auto"/>
        <w:jc w:val="both"/>
        <w:rPr>
          <w:rFonts w:ascii="Arial" w:eastAsia="Arial" w:hAnsi="Arial" w:cs="Arial"/>
          <w:color w:val="000000" w:themeColor="text1"/>
          <w:sz w:val="20"/>
          <w:szCs w:val="20"/>
        </w:rPr>
      </w:pPr>
      <w:r w:rsidRPr="37D3452E">
        <w:rPr>
          <w:rFonts w:ascii="Arial" w:eastAsia="Arial" w:hAnsi="Arial" w:cs="Arial"/>
          <w:color w:val="000000" w:themeColor="text1"/>
          <w:sz w:val="20"/>
          <w:szCs w:val="20"/>
        </w:rPr>
        <w:t>The contracted Delivery Partner (DP) and Delivery Agent (DA) for the scheme</w:t>
      </w:r>
    </w:p>
    <w:p w14:paraId="1F539D94" w14:textId="097ECDDC" w:rsidR="00770F52" w:rsidRPr="0040044E" w:rsidRDefault="672C360B" w:rsidP="00F11381">
      <w:pPr>
        <w:spacing w:line="276" w:lineRule="auto"/>
        <w:contextualSpacing/>
        <w:jc w:val="both"/>
        <w:rPr>
          <w:rFonts w:ascii="Arial" w:eastAsia="Arial" w:hAnsi="Arial" w:cs="Arial"/>
          <w:sz w:val="20"/>
          <w:szCs w:val="20"/>
        </w:rPr>
      </w:pPr>
      <w:r w:rsidRPr="0040044E">
        <w:rPr>
          <w:rFonts w:ascii="Arial" w:eastAsia="Arial" w:hAnsi="Arial" w:cs="Arial"/>
          <w:sz w:val="20"/>
          <w:szCs w:val="20"/>
        </w:rPr>
        <w:t xml:space="preserve">This evidence will be used to answer a pre-defined series of </w:t>
      </w:r>
      <w:r w:rsidR="008256BD">
        <w:rPr>
          <w:rFonts w:ascii="Arial" w:eastAsia="Arial" w:hAnsi="Arial" w:cs="Arial"/>
          <w:sz w:val="20"/>
          <w:szCs w:val="20"/>
        </w:rPr>
        <w:t xml:space="preserve">process evaluation </w:t>
      </w:r>
      <w:r w:rsidRPr="0040044E">
        <w:rPr>
          <w:rFonts w:ascii="Arial" w:eastAsia="Arial" w:hAnsi="Arial" w:cs="Arial"/>
          <w:sz w:val="20"/>
          <w:szCs w:val="20"/>
        </w:rPr>
        <w:t>questions</w:t>
      </w:r>
      <w:r w:rsidR="00007C53">
        <w:rPr>
          <w:rFonts w:ascii="Arial" w:eastAsia="Arial" w:hAnsi="Arial" w:cs="Arial"/>
          <w:sz w:val="20"/>
          <w:szCs w:val="20"/>
        </w:rPr>
        <w:t>.</w:t>
      </w:r>
      <w:r w:rsidR="00014726">
        <w:rPr>
          <w:rFonts w:ascii="Arial" w:eastAsia="Arial" w:hAnsi="Arial" w:cs="Arial"/>
          <w:sz w:val="20"/>
          <w:szCs w:val="20"/>
        </w:rPr>
        <w:t xml:space="preserve"> </w:t>
      </w:r>
      <w:r w:rsidR="00007C53">
        <w:rPr>
          <w:rFonts w:ascii="Arial" w:eastAsia="Arial" w:hAnsi="Arial" w:cs="Arial"/>
          <w:sz w:val="20"/>
          <w:szCs w:val="20"/>
        </w:rPr>
        <w:t>These,</w:t>
      </w:r>
      <w:r w:rsidR="005872E2">
        <w:rPr>
          <w:rFonts w:ascii="Arial" w:eastAsia="Arial" w:hAnsi="Arial" w:cs="Arial"/>
          <w:sz w:val="20"/>
          <w:szCs w:val="20"/>
        </w:rPr>
        <w:t xml:space="preserve"> along </w:t>
      </w:r>
      <w:r w:rsidR="00706634">
        <w:rPr>
          <w:rFonts w:ascii="Arial" w:eastAsia="Arial" w:hAnsi="Arial" w:cs="Arial"/>
          <w:sz w:val="20"/>
          <w:szCs w:val="20"/>
        </w:rPr>
        <w:t>with some suggested data source</w:t>
      </w:r>
      <w:r w:rsidR="00007C53">
        <w:rPr>
          <w:rFonts w:ascii="Arial" w:eastAsia="Arial" w:hAnsi="Arial" w:cs="Arial"/>
          <w:sz w:val="20"/>
          <w:szCs w:val="20"/>
        </w:rPr>
        <w:t>s to inform</w:t>
      </w:r>
      <w:r w:rsidRPr="0040044E">
        <w:rPr>
          <w:rFonts w:ascii="Arial" w:eastAsia="Arial" w:hAnsi="Arial" w:cs="Arial"/>
          <w:sz w:val="20"/>
          <w:szCs w:val="20"/>
        </w:rPr>
        <w:t xml:space="preserve"> </w:t>
      </w:r>
      <w:r w:rsidR="00014726">
        <w:rPr>
          <w:rFonts w:ascii="Arial" w:eastAsia="Arial" w:hAnsi="Arial" w:cs="Arial"/>
          <w:sz w:val="20"/>
          <w:szCs w:val="20"/>
        </w:rPr>
        <w:t>this analysis</w:t>
      </w:r>
      <w:r w:rsidR="0083150F">
        <w:rPr>
          <w:rFonts w:ascii="Arial" w:eastAsia="Arial" w:hAnsi="Arial" w:cs="Arial"/>
          <w:sz w:val="20"/>
          <w:szCs w:val="20"/>
        </w:rPr>
        <w:t xml:space="preserve">, have been detailed in the </w:t>
      </w:r>
      <w:hyperlink w:anchor="_Overall_Proposed_timeline" w:history="1">
        <w:r w:rsidR="0083150F" w:rsidRPr="0083150F">
          <w:rPr>
            <w:rStyle w:val="Hyperlink"/>
            <w:rFonts w:ascii="Arial" w:eastAsia="Arial" w:hAnsi="Arial" w:cs="Arial"/>
            <w:sz w:val="20"/>
            <w:szCs w:val="20"/>
          </w:rPr>
          <w:t>process evaluation methodology section</w:t>
        </w:r>
      </w:hyperlink>
      <w:r w:rsidR="0083150F">
        <w:rPr>
          <w:rFonts w:ascii="Arial" w:eastAsia="Arial" w:hAnsi="Arial" w:cs="Arial"/>
          <w:sz w:val="20"/>
          <w:szCs w:val="20"/>
        </w:rPr>
        <w:t xml:space="preserve"> below.</w:t>
      </w:r>
    </w:p>
    <w:p w14:paraId="247071F4" w14:textId="0F4F7F0E" w:rsidR="00770F52" w:rsidRDefault="00770F52" w:rsidP="00F11381">
      <w:pPr>
        <w:spacing w:line="276" w:lineRule="auto"/>
        <w:contextualSpacing/>
        <w:jc w:val="both"/>
        <w:rPr>
          <w:rFonts w:ascii="Arial" w:eastAsia="Arial" w:hAnsi="Arial" w:cs="Arial"/>
          <w:color w:val="000000" w:themeColor="text1"/>
          <w:sz w:val="20"/>
          <w:szCs w:val="20"/>
        </w:rPr>
      </w:pPr>
    </w:p>
    <w:p w14:paraId="41CEC046" w14:textId="39D634E8" w:rsidR="00770F52" w:rsidRDefault="405DAF83" w:rsidP="000A11AB">
      <w:pPr>
        <w:pStyle w:val="Heading2"/>
        <w:rPr>
          <w:b/>
        </w:rPr>
      </w:pPr>
      <w:bookmarkStart w:id="13" w:name="_Toc134104740"/>
      <w:bookmarkStart w:id="14" w:name="_Toc137461212"/>
      <w:r w:rsidRPr="006323D0">
        <w:rPr>
          <w:b/>
        </w:rPr>
        <w:t xml:space="preserve">HUG 2 </w:t>
      </w:r>
      <w:r w:rsidR="672C360B" w:rsidRPr="006323D0">
        <w:rPr>
          <w:b/>
        </w:rPr>
        <w:t>Impact Evaluation</w:t>
      </w:r>
      <w:bookmarkEnd w:id="13"/>
      <w:bookmarkEnd w:id="14"/>
    </w:p>
    <w:p w14:paraId="4FD7D62A" w14:textId="77777777" w:rsidR="006323D0" w:rsidRPr="006323D0" w:rsidRDefault="006323D0" w:rsidP="006323D0"/>
    <w:p w14:paraId="73F68FD8" w14:textId="7DE57517" w:rsidR="00770F52" w:rsidRDefault="00C961F8" w:rsidP="00F11381">
      <w:pPr>
        <w:spacing w:line="276" w:lineRule="auto"/>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The objective of the impact evaluation is</w:t>
      </w:r>
      <w:r w:rsidR="672C360B" w:rsidRPr="37D3452E">
        <w:rPr>
          <w:rFonts w:ascii="Arial" w:eastAsia="Arial" w:hAnsi="Arial" w:cs="Arial"/>
          <w:color w:val="000000" w:themeColor="text1"/>
          <w:sz w:val="20"/>
          <w:szCs w:val="20"/>
        </w:rPr>
        <w:t xml:space="preserve"> </w:t>
      </w:r>
      <w:r w:rsidR="00204585">
        <w:rPr>
          <w:rFonts w:ascii="Arial" w:eastAsia="Arial" w:hAnsi="Arial" w:cs="Arial"/>
          <w:color w:val="000000" w:themeColor="text1"/>
          <w:sz w:val="20"/>
          <w:szCs w:val="20"/>
        </w:rPr>
        <w:t>to</w:t>
      </w:r>
      <w:r w:rsidR="672C360B" w:rsidRPr="37D3452E">
        <w:rPr>
          <w:rFonts w:ascii="Arial" w:eastAsia="Arial" w:hAnsi="Arial" w:cs="Arial"/>
          <w:color w:val="000000" w:themeColor="text1"/>
          <w:sz w:val="20"/>
          <w:szCs w:val="20"/>
        </w:rPr>
        <w:t xml:space="preserve"> quantify the scheme’s impact </w:t>
      </w:r>
      <w:r w:rsidR="00FA169D">
        <w:rPr>
          <w:rFonts w:ascii="Arial" w:eastAsia="Arial" w:hAnsi="Arial" w:cs="Arial"/>
          <w:color w:val="000000" w:themeColor="text1"/>
          <w:sz w:val="20"/>
          <w:szCs w:val="20"/>
        </w:rPr>
        <w:t>in six</w:t>
      </w:r>
      <w:r w:rsidR="672C360B" w:rsidRPr="37D3452E">
        <w:rPr>
          <w:rFonts w:ascii="Arial" w:eastAsia="Arial" w:hAnsi="Arial" w:cs="Arial"/>
          <w:color w:val="000000" w:themeColor="text1"/>
          <w:sz w:val="20"/>
          <w:szCs w:val="20"/>
        </w:rPr>
        <w:t xml:space="preserve"> main </w:t>
      </w:r>
      <w:r w:rsidR="00FA169D">
        <w:rPr>
          <w:rFonts w:ascii="Arial" w:eastAsia="Arial" w:hAnsi="Arial" w:cs="Arial"/>
          <w:color w:val="000000" w:themeColor="text1"/>
          <w:sz w:val="20"/>
          <w:szCs w:val="20"/>
        </w:rPr>
        <w:t>areas</w:t>
      </w:r>
      <w:r w:rsidR="672C360B" w:rsidRPr="37D3452E">
        <w:rPr>
          <w:rFonts w:ascii="Arial" w:eastAsia="Arial" w:hAnsi="Arial" w:cs="Arial"/>
          <w:color w:val="000000" w:themeColor="text1"/>
          <w:sz w:val="20"/>
          <w:szCs w:val="20"/>
        </w:rPr>
        <w:t xml:space="preserve">, structured around the </w:t>
      </w:r>
      <w:r w:rsidR="00644416">
        <w:rPr>
          <w:rFonts w:ascii="Arial" w:eastAsia="Arial" w:hAnsi="Arial" w:cs="Arial"/>
          <w:color w:val="000000" w:themeColor="text1"/>
          <w:sz w:val="20"/>
          <w:szCs w:val="20"/>
        </w:rPr>
        <w:t>scheme’s key benefits</w:t>
      </w:r>
      <w:r w:rsidR="00C43912">
        <w:rPr>
          <w:rFonts w:ascii="Arial" w:eastAsia="Arial" w:hAnsi="Arial" w:cs="Arial"/>
          <w:color w:val="000000" w:themeColor="text1"/>
          <w:sz w:val="20"/>
          <w:szCs w:val="20"/>
        </w:rPr>
        <w:t>.</w:t>
      </w:r>
    </w:p>
    <w:p w14:paraId="0895DF78" w14:textId="2BFB1ADD" w:rsidR="00770F52" w:rsidRDefault="00770F52" w:rsidP="00F11381">
      <w:pPr>
        <w:spacing w:line="276" w:lineRule="auto"/>
        <w:contextualSpacing/>
        <w:rPr>
          <w:rFonts w:ascii="Arial" w:eastAsia="Arial" w:hAnsi="Arial" w:cs="Arial"/>
          <w:color w:val="000000" w:themeColor="text1"/>
          <w:sz w:val="20"/>
          <w:szCs w:val="20"/>
        </w:rPr>
      </w:pPr>
    </w:p>
    <w:p w14:paraId="6F5ED2B3" w14:textId="66C9E060" w:rsidR="00770F52" w:rsidRDefault="00644416" w:rsidP="00F11381">
      <w:pPr>
        <w:spacing w:line="276" w:lineRule="auto"/>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This</w:t>
      </w:r>
      <w:r w:rsidR="672C360B" w:rsidRPr="37D3452E">
        <w:rPr>
          <w:rFonts w:ascii="Arial" w:eastAsia="Arial" w:hAnsi="Arial" w:cs="Arial"/>
          <w:color w:val="000000" w:themeColor="text1"/>
          <w:sz w:val="20"/>
          <w:szCs w:val="20"/>
        </w:rPr>
        <w:t xml:space="preserve"> will assess </w:t>
      </w:r>
      <w:r w:rsidR="672C360B" w:rsidRPr="001130CF">
        <w:rPr>
          <w:rFonts w:ascii="Arial" w:eastAsia="Arial" w:hAnsi="Arial" w:cs="Arial"/>
          <w:b/>
          <w:bCs/>
          <w:color w:val="000000" w:themeColor="text1"/>
          <w:sz w:val="20"/>
          <w:szCs w:val="20"/>
        </w:rPr>
        <w:t>whether the intended impacts occurred for the target population</w:t>
      </w:r>
      <w:r w:rsidR="00144967" w:rsidRPr="001130CF">
        <w:rPr>
          <w:rFonts w:ascii="Arial" w:eastAsia="Arial" w:hAnsi="Arial" w:cs="Arial"/>
          <w:b/>
          <w:bCs/>
          <w:color w:val="000000" w:themeColor="text1"/>
          <w:sz w:val="20"/>
          <w:szCs w:val="20"/>
        </w:rPr>
        <w:t>s</w:t>
      </w:r>
      <w:r w:rsidR="672C360B" w:rsidRPr="37D3452E">
        <w:rPr>
          <w:rFonts w:ascii="Arial" w:eastAsia="Arial" w:hAnsi="Arial" w:cs="Arial"/>
          <w:color w:val="000000" w:themeColor="text1"/>
          <w:sz w:val="20"/>
          <w:szCs w:val="20"/>
        </w:rPr>
        <w:t xml:space="preserve">, and the extent to which these can be </w:t>
      </w:r>
      <w:r w:rsidR="672C360B" w:rsidRPr="001130CF">
        <w:rPr>
          <w:rFonts w:ascii="Arial" w:eastAsia="Arial" w:hAnsi="Arial" w:cs="Arial"/>
          <w:b/>
          <w:bCs/>
          <w:color w:val="000000" w:themeColor="text1"/>
          <w:sz w:val="20"/>
          <w:szCs w:val="20"/>
        </w:rPr>
        <w:t>attributed to the scheme</w:t>
      </w:r>
      <w:r w:rsidR="672C360B" w:rsidRPr="37D3452E">
        <w:rPr>
          <w:rFonts w:ascii="Arial" w:eastAsia="Arial" w:hAnsi="Arial" w:cs="Arial"/>
          <w:color w:val="000000" w:themeColor="text1"/>
          <w:sz w:val="20"/>
          <w:szCs w:val="20"/>
        </w:rPr>
        <w:t>.</w:t>
      </w:r>
    </w:p>
    <w:p w14:paraId="26CF2C16" w14:textId="77777777" w:rsidR="00E753B7" w:rsidRDefault="00E753B7" w:rsidP="00F11381">
      <w:pPr>
        <w:spacing w:before="240" w:line="276" w:lineRule="auto"/>
        <w:contextualSpacing/>
        <w:jc w:val="both"/>
        <w:rPr>
          <w:rFonts w:ascii="Arial" w:eastAsia="Arial" w:hAnsi="Arial" w:cs="Arial"/>
          <w:color w:val="000000" w:themeColor="text1"/>
          <w:sz w:val="20"/>
          <w:szCs w:val="20"/>
        </w:rPr>
      </w:pPr>
    </w:p>
    <w:p w14:paraId="116EFCB2" w14:textId="34921CFA" w:rsidR="009627D8" w:rsidRDefault="00950F7F" w:rsidP="00F11381">
      <w:pPr>
        <w:spacing w:before="240" w:line="276" w:lineRule="auto"/>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The following impacts</w:t>
      </w:r>
      <w:r w:rsidR="00CD374A">
        <w:rPr>
          <w:rFonts w:ascii="Arial" w:eastAsia="Arial" w:hAnsi="Arial" w:cs="Arial"/>
          <w:color w:val="000000" w:themeColor="text1"/>
          <w:sz w:val="20"/>
          <w:szCs w:val="20"/>
        </w:rPr>
        <w:t xml:space="preserve"> </w:t>
      </w:r>
      <w:r w:rsidR="008F6107">
        <w:rPr>
          <w:rFonts w:ascii="Arial" w:eastAsia="Arial" w:hAnsi="Arial" w:cs="Arial"/>
          <w:color w:val="000000" w:themeColor="text1"/>
          <w:sz w:val="20"/>
          <w:szCs w:val="20"/>
        </w:rPr>
        <w:t>should</w:t>
      </w:r>
      <w:r>
        <w:rPr>
          <w:rFonts w:ascii="Arial" w:eastAsia="Arial" w:hAnsi="Arial" w:cs="Arial"/>
          <w:color w:val="000000" w:themeColor="text1"/>
          <w:sz w:val="20"/>
          <w:szCs w:val="20"/>
        </w:rPr>
        <w:t xml:space="preserve"> be </w:t>
      </w:r>
      <w:r w:rsidR="006B45FF">
        <w:rPr>
          <w:rFonts w:ascii="Arial" w:eastAsia="Arial" w:hAnsi="Arial" w:cs="Arial"/>
          <w:color w:val="000000" w:themeColor="text1"/>
          <w:sz w:val="20"/>
          <w:szCs w:val="20"/>
        </w:rPr>
        <w:t>assessed in the impact evaluation:</w:t>
      </w:r>
    </w:p>
    <w:p w14:paraId="5C72B9A5" w14:textId="248FC571" w:rsidR="00950F7F" w:rsidRPr="00FA33DB" w:rsidRDefault="00950F7F" w:rsidP="00673C7E">
      <w:pPr>
        <w:pStyle w:val="ListParagraph"/>
        <w:numPr>
          <w:ilvl w:val="0"/>
          <w:numId w:val="32"/>
        </w:numPr>
        <w:spacing w:before="240" w:line="276" w:lineRule="auto"/>
        <w:jc w:val="both"/>
        <w:rPr>
          <w:rFonts w:ascii="Arial" w:eastAsia="Arial" w:hAnsi="Arial" w:cs="Arial"/>
          <w:color w:val="000000" w:themeColor="text1"/>
          <w:sz w:val="20"/>
          <w:szCs w:val="20"/>
        </w:rPr>
      </w:pPr>
      <w:r w:rsidRPr="00FA33DB">
        <w:rPr>
          <w:rFonts w:ascii="Arial" w:eastAsia="Arial" w:hAnsi="Arial" w:cs="Arial"/>
          <w:color w:val="000000" w:themeColor="text1"/>
          <w:sz w:val="20"/>
          <w:szCs w:val="20"/>
        </w:rPr>
        <w:t>Reduced energy consumption</w:t>
      </w:r>
      <w:r w:rsidR="00F646FD">
        <w:rPr>
          <w:rFonts w:ascii="Arial" w:eastAsia="Arial" w:hAnsi="Arial" w:cs="Arial"/>
          <w:color w:val="000000" w:themeColor="text1"/>
          <w:sz w:val="20"/>
          <w:szCs w:val="20"/>
        </w:rPr>
        <w:t xml:space="preserve"> for househ</w:t>
      </w:r>
      <w:r w:rsidR="00373DBB">
        <w:rPr>
          <w:rFonts w:ascii="Arial" w:eastAsia="Arial" w:hAnsi="Arial" w:cs="Arial"/>
          <w:color w:val="000000" w:themeColor="text1"/>
          <w:sz w:val="20"/>
          <w:szCs w:val="20"/>
        </w:rPr>
        <w:t>olds</w:t>
      </w:r>
    </w:p>
    <w:p w14:paraId="396905BC" w14:textId="72F65911" w:rsidR="0059021B" w:rsidRDefault="00FD0AC8" w:rsidP="00673C7E">
      <w:pPr>
        <w:pStyle w:val="ListParagraph"/>
        <w:numPr>
          <w:ilvl w:val="0"/>
          <w:numId w:val="32"/>
        </w:numPr>
        <w:spacing w:before="240"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Reduced carbon emissions</w:t>
      </w:r>
      <w:r w:rsidR="0059021B">
        <w:rPr>
          <w:rFonts w:ascii="Arial" w:eastAsia="Arial" w:hAnsi="Arial" w:cs="Arial"/>
          <w:color w:val="000000" w:themeColor="text1"/>
          <w:sz w:val="20"/>
          <w:szCs w:val="20"/>
        </w:rPr>
        <w:t xml:space="preserve"> </w:t>
      </w:r>
      <w:r w:rsidR="00D233AD">
        <w:rPr>
          <w:rFonts w:ascii="Arial" w:eastAsia="Arial" w:hAnsi="Arial" w:cs="Arial"/>
          <w:color w:val="000000" w:themeColor="text1"/>
          <w:sz w:val="20"/>
          <w:szCs w:val="20"/>
        </w:rPr>
        <w:t>for households</w:t>
      </w:r>
    </w:p>
    <w:p w14:paraId="26A7A533" w14:textId="72B00F54" w:rsidR="0059021B" w:rsidRDefault="0059021B" w:rsidP="00673C7E">
      <w:pPr>
        <w:pStyle w:val="ListParagraph"/>
        <w:numPr>
          <w:ilvl w:val="0"/>
          <w:numId w:val="32"/>
        </w:numPr>
        <w:spacing w:before="240"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Bill savings </w:t>
      </w:r>
      <w:r w:rsidR="00A555D7">
        <w:rPr>
          <w:rFonts w:ascii="Arial" w:eastAsia="Arial" w:hAnsi="Arial" w:cs="Arial"/>
          <w:color w:val="000000" w:themeColor="text1"/>
          <w:sz w:val="20"/>
          <w:szCs w:val="20"/>
        </w:rPr>
        <w:t>for households</w:t>
      </w:r>
    </w:p>
    <w:p w14:paraId="3AF00FA3" w14:textId="4E46F4DB" w:rsidR="00E742BC" w:rsidRDefault="00E742BC" w:rsidP="00673C7E">
      <w:pPr>
        <w:pStyle w:val="ListParagraph"/>
        <w:numPr>
          <w:ilvl w:val="0"/>
          <w:numId w:val="32"/>
        </w:numPr>
        <w:spacing w:before="240"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Reduced Fuel Poverty </w:t>
      </w:r>
      <w:r w:rsidR="00A555D7">
        <w:rPr>
          <w:rFonts w:ascii="Arial" w:eastAsia="Arial" w:hAnsi="Arial" w:cs="Arial"/>
          <w:color w:val="000000" w:themeColor="text1"/>
          <w:sz w:val="20"/>
          <w:szCs w:val="20"/>
        </w:rPr>
        <w:t>for households</w:t>
      </w:r>
    </w:p>
    <w:p w14:paraId="21F04303" w14:textId="4884B9BE" w:rsidR="009A1B28" w:rsidRDefault="009A1B28" w:rsidP="00673C7E">
      <w:pPr>
        <w:pStyle w:val="ListParagraph"/>
        <w:numPr>
          <w:ilvl w:val="0"/>
          <w:numId w:val="32"/>
        </w:numPr>
        <w:spacing w:before="240" w:line="276" w:lineRule="auto"/>
        <w:jc w:val="both"/>
        <w:rPr>
          <w:rFonts w:ascii="Arial" w:eastAsia="Arial" w:hAnsi="Arial" w:cs="Arial"/>
          <w:color w:val="000000" w:themeColor="text1"/>
          <w:sz w:val="20"/>
          <w:szCs w:val="20"/>
        </w:rPr>
      </w:pPr>
      <w:r w:rsidRPr="009A1B28">
        <w:rPr>
          <w:rFonts w:ascii="Arial" w:eastAsia="Arial" w:hAnsi="Arial" w:cs="Arial"/>
          <w:color w:val="000000" w:themeColor="text1"/>
          <w:sz w:val="20"/>
          <w:szCs w:val="20"/>
        </w:rPr>
        <w:t xml:space="preserve">Growth </w:t>
      </w:r>
      <w:r w:rsidR="00F646FD">
        <w:rPr>
          <w:rFonts w:ascii="Arial" w:eastAsia="Arial" w:hAnsi="Arial" w:cs="Arial"/>
          <w:color w:val="000000" w:themeColor="text1"/>
          <w:sz w:val="20"/>
          <w:szCs w:val="20"/>
        </w:rPr>
        <w:t xml:space="preserve">of </w:t>
      </w:r>
      <w:r w:rsidR="00A7086E">
        <w:rPr>
          <w:rFonts w:ascii="Arial" w:eastAsia="Arial" w:hAnsi="Arial" w:cs="Arial"/>
          <w:color w:val="000000" w:themeColor="text1"/>
          <w:sz w:val="20"/>
          <w:szCs w:val="20"/>
        </w:rPr>
        <w:t>the</w:t>
      </w:r>
      <w:r w:rsidRPr="009A1B28">
        <w:rPr>
          <w:rFonts w:ascii="Arial" w:eastAsia="Arial" w:hAnsi="Arial" w:cs="Arial"/>
          <w:color w:val="000000" w:themeColor="text1"/>
          <w:sz w:val="20"/>
          <w:szCs w:val="20"/>
        </w:rPr>
        <w:t xml:space="preserve"> domestic </w:t>
      </w:r>
      <w:r w:rsidR="00B03808">
        <w:rPr>
          <w:rFonts w:ascii="Arial" w:eastAsia="Arial" w:hAnsi="Arial" w:cs="Arial"/>
          <w:color w:val="000000" w:themeColor="text1"/>
          <w:sz w:val="20"/>
          <w:szCs w:val="20"/>
        </w:rPr>
        <w:t>e</w:t>
      </w:r>
      <w:r w:rsidRPr="009A1B28">
        <w:rPr>
          <w:rFonts w:ascii="Arial" w:eastAsia="Arial" w:hAnsi="Arial" w:cs="Arial"/>
          <w:color w:val="000000" w:themeColor="text1"/>
          <w:sz w:val="20"/>
          <w:szCs w:val="20"/>
        </w:rPr>
        <w:t xml:space="preserve">nergy </w:t>
      </w:r>
      <w:r w:rsidR="00E742BC" w:rsidRPr="009A1B28">
        <w:rPr>
          <w:rFonts w:ascii="Arial" w:eastAsia="Arial" w:hAnsi="Arial" w:cs="Arial"/>
          <w:color w:val="000000" w:themeColor="text1"/>
          <w:sz w:val="20"/>
          <w:szCs w:val="20"/>
        </w:rPr>
        <w:t>efficiency</w:t>
      </w:r>
      <w:r>
        <w:rPr>
          <w:rFonts w:ascii="Arial" w:eastAsia="Arial" w:hAnsi="Arial" w:cs="Arial"/>
          <w:color w:val="000000" w:themeColor="text1"/>
          <w:sz w:val="20"/>
          <w:szCs w:val="20"/>
        </w:rPr>
        <w:t xml:space="preserve"> </w:t>
      </w:r>
      <w:r w:rsidR="4B864FCC" w:rsidRPr="3D4F58EF">
        <w:rPr>
          <w:rFonts w:ascii="Arial" w:eastAsia="Arial" w:hAnsi="Arial" w:cs="Arial"/>
          <w:color w:val="000000" w:themeColor="text1"/>
          <w:sz w:val="20"/>
          <w:szCs w:val="20"/>
        </w:rPr>
        <w:t>retrofit market</w:t>
      </w:r>
    </w:p>
    <w:p w14:paraId="5FDE75B4" w14:textId="42417063" w:rsidR="00E220A2" w:rsidRPr="008A09AC" w:rsidRDefault="00245786" w:rsidP="001130CF">
      <w:pPr>
        <w:pStyle w:val="ListParagraph"/>
        <w:numPr>
          <w:ilvl w:val="0"/>
          <w:numId w:val="32"/>
        </w:numPr>
        <w:spacing w:before="240" w:line="276" w:lineRule="auto"/>
        <w:jc w:val="both"/>
        <w:rPr>
          <w:rFonts w:ascii="Arial" w:eastAsia="Arial" w:hAnsi="Arial" w:cs="Arial"/>
          <w:b/>
          <w:color w:val="000000" w:themeColor="text1"/>
          <w:sz w:val="20"/>
          <w:szCs w:val="20"/>
        </w:rPr>
      </w:pPr>
      <w:r>
        <w:rPr>
          <w:rFonts w:ascii="Arial" w:eastAsia="Arial" w:hAnsi="Arial" w:cs="Arial"/>
          <w:color w:val="000000" w:themeColor="text1"/>
          <w:sz w:val="20"/>
          <w:szCs w:val="20"/>
        </w:rPr>
        <w:t>Improved physical and mental health</w:t>
      </w:r>
      <w:r w:rsidR="002A6C56">
        <w:rPr>
          <w:rFonts w:ascii="Arial" w:eastAsia="Arial" w:hAnsi="Arial" w:cs="Arial"/>
          <w:color w:val="000000" w:themeColor="text1"/>
          <w:sz w:val="20"/>
          <w:szCs w:val="20"/>
        </w:rPr>
        <w:t xml:space="preserve"> for households</w:t>
      </w:r>
    </w:p>
    <w:p w14:paraId="41FD59C6" w14:textId="320EEDC4" w:rsidR="00770F52" w:rsidRPr="004C7587" w:rsidRDefault="672C360B" w:rsidP="00D173D5">
      <w:pPr>
        <w:spacing w:before="240" w:line="276" w:lineRule="auto"/>
        <w:jc w:val="both"/>
        <w:rPr>
          <w:rFonts w:ascii="Arial" w:eastAsia="Arial" w:hAnsi="Arial" w:cs="Arial"/>
          <w:color w:val="000000" w:themeColor="text1"/>
          <w:sz w:val="20"/>
          <w:szCs w:val="20"/>
        </w:rPr>
      </w:pPr>
      <w:r w:rsidRPr="004C7587">
        <w:rPr>
          <w:rFonts w:ascii="Arial" w:eastAsia="Arial" w:hAnsi="Arial" w:cs="Arial"/>
          <w:color w:val="000000" w:themeColor="text1"/>
          <w:sz w:val="20"/>
          <w:szCs w:val="20"/>
        </w:rPr>
        <w:t xml:space="preserve">The specific evaluation questions (EQs) that have been formulated to assess these impacts, along with a summary of suggested methods to drive these assessments, have been detailed in </w:t>
      </w:r>
      <w:r w:rsidR="00872209">
        <w:rPr>
          <w:rFonts w:ascii="Arial" w:eastAsia="Arial" w:hAnsi="Arial" w:cs="Arial"/>
          <w:color w:val="000000" w:themeColor="text1"/>
          <w:sz w:val="20"/>
          <w:szCs w:val="20"/>
        </w:rPr>
        <w:t xml:space="preserve">the </w:t>
      </w:r>
      <w:hyperlink w:anchor="_HUG_2_Impact" w:history="1">
        <w:r w:rsidR="0083150F" w:rsidRPr="0083150F">
          <w:rPr>
            <w:rStyle w:val="Hyperlink"/>
            <w:rFonts w:ascii="Arial" w:eastAsia="Arial" w:hAnsi="Arial" w:cs="Arial"/>
            <w:sz w:val="20"/>
            <w:szCs w:val="20"/>
          </w:rPr>
          <w:t xml:space="preserve">impact evaluation </w:t>
        </w:r>
        <w:r w:rsidR="00872209" w:rsidRPr="0083150F">
          <w:rPr>
            <w:rStyle w:val="Hyperlink"/>
            <w:rFonts w:ascii="Arial" w:eastAsia="Arial" w:hAnsi="Arial" w:cs="Arial"/>
            <w:sz w:val="20"/>
            <w:szCs w:val="20"/>
          </w:rPr>
          <w:t xml:space="preserve">methodology </w:t>
        </w:r>
        <w:r w:rsidRPr="0083150F">
          <w:rPr>
            <w:rStyle w:val="Hyperlink"/>
            <w:rFonts w:ascii="Arial" w:eastAsia="Arial" w:hAnsi="Arial" w:cs="Arial"/>
            <w:sz w:val="20"/>
            <w:szCs w:val="20"/>
          </w:rPr>
          <w:t>section</w:t>
        </w:r>
      </w:hyperlink>
      <w:r w:rsidRPr="004C7587">
        <w:rPr>
          <w:rFonts w:ascii="Arial" w:eastAsia="Arial" w:hAnsi="Arial" w:cs="Arial"/>
          <w:color w:val="000000" w:themeColor="text1"/>
          <w:sz w:val="20"/>
          <w:szCs w:val="20"/>
        </w:rPr>
        <w:t xml:space="preserve"> below. </w:t>
      </w:r>
    </w:p>
    <w:p w14:paraId="36E14887" w14:textId="06545DC3" w:rsidR="00770F52" w:rsidRDefault="00770F52" w:rsidP="00F11381">
      <w:pPr>
        <w:spacing w:line="276" w:lineRule="auto"/>
        <w:contextualSpacing/>
        <w:jc w:val="both"/>
        <w:rPr>
          <w:rFonts w:ascii="Arial" w:eastAsia="Arial" w:hAnsi="Arial" w:cs="Arial"/>
          <w:color w:val="000000" w:themeColor="text1"/>
          <w:sz w:val="20"/>
          <w:szCs w:val="20"/>
        </w:rPr>
      </w:pPr>
    </w:p>
    <w:p w14:paraId="63EA48AD" w14:textId="3CC59DBA" w:rsidR="00770F52" w:rsidRDefault="00712965" w:rsidP="001130CF">
      <w:pPr>
        <w:rPr>
          <w:rFonts w:ascii="Arial" w:eastAsia="Arial" w:hAnsi="Arial" w:cs="Arial"/>
          <w:color w:val="000000" w:themeColor="text1"/>
          <w:sz w:val="20"/>
          <w:szCs w:val="20"/>
        </w:rPr>
      </w:pPr>
      <w:r w:rsidRPr="002F07CD">
        <w:rPr>
          <w:rFonts w:ascii="Arial" w:eastAsia="Arial" w:hAnsi="Arial" w:cs="Arial"/>
          <w:b/>
          <w:color w:val="000000" w:themeColor="text1"/>
          <w:sz w:val="20"/>
          <w:szCs w:val="20"/>
        </w:rPr>
        <w:t>NB</w:t>
      </w:r>
      <w:r>
        <w:rPr>
          <w:rFonts w:ascii="Arial" w:eastAsia="Arial" w:hAnsi="Arial" w:cs="Arial"/>
          <w:color w:val="000000" w:themeColor="text1"/>
          <w:sz w:val="20"/>
          <w:szCs w:val="20"/>
        </w:rPr>
        <w:t>: DE</w:t>
      </w:r>
      <w:r w:rsidR="00943545">
        <w:rPr>
          <w:rFonts w:ascii="Arial" w:eastAsia="Arial" w:hAnsi="Arial" w:cs="Arial"/>
          <w:color w:val="000000" w:themeColor="text1"/>
          <w:sz w:val="20"/>
          <w:szCs w:val="20"/>
        </w:rPr>
        <w:t>S</w:t>
      </w:r>
      <w:r>
        <w:rPr>
          <w:rFonts w:ascii="Arial" w:eastAsia="Arial" w:hAnsi="Arial" w:cs="Arial"/>
          <w:color w:val="000000" w:themeColor="text1"/>
          <w:sz w:val="20"/>
          <w:szCs w:val="20"/>
        </w:rPr>
        <w:t>NZ have included the option</w:t>
      </w:r>
      <w:r w:rsidR="003D36F5">
        <w:rPr>
          <w:rFonts w:ascii="Arial" w:eastAsia="Arial" w:hAnsi="Arial" w:cs="Arial"/>
          <w:color w:val="000000" w:themeColor="text1"/>
          <w:sz w:val="20"/>
          <w:szCs w:val="20"/>
        </w:rPr>
        <w:t xml:space="preserve"> where </w:t>
      </w:r>
      <w:r w:rsidR="0073025A">
        <w:rPr>
          <w:rFonts w:ascii="Arial" w:eastAsia="Arial" w:hAnsi="Arial" w:cs="Arial"/>
          <w:color w:val="000000" w:themeColor="text1"/>
          <w:sz w:val="20"/>
          <w:szCs w:val="20"/>
        </w:rPr>
        <w:t>analysis of</w:t>
      </w:r>
      <w:r w:rsidR="003D36F5">
        <w:rPr>
          <w:rFonts w:ascii="Arial" w:eastAsia="Arial" w:hAnsi="Arial" w:cs="Arial"/>
          <w:color w:val="000000" w:themeColor="text1"/>
          <w:sz w:val="20"/>
          <w:szCs w:val="20"/>
        </w:rPr>
        <w:t xml:space="preserve"> </w:t>
      </w:r>
      <w:r w:rsidR="00610FA1">
        <w:rPr>
          <w:rFonts w:ascii="Arial" w:eastAsia="Arial" w:hAnsi="Arial" w:cs="Arial"/>
          <w:color w:val="000000" w:themeColor="text1"/>
          <w:sz w:val="20"/>
          <w:szCs w:val="20"/>
        </w:rPr>
        <w:t>NEED data</w:t>
      </w:r>
      <w:r w:rsidR="0035214A">
        <w:rPr>
          <w:rFonts w:ascii="Arial" w:eastAsia="Arial" w:hAnsi="Arial" w:cs="Arial"/>
          <w:color w:val="000000" w:themeColor="text1"/>
          <w:sz w:val="20"/>
          <w:szCs w:val="20"/>
        </w:rPr>
        <w:t xml:space="preserve"> is </w:t>
      </w:r>
      <w:r w:rsidR="0073025A">
        <w:rPr>
          <w:rFonts w:ascii="Arial" w:eastAsia="Arial" w:hAnsi="Arial" w:cs="Arial"/>
          <w:color w:val="000000" w:themeColor="text1"/>
          <w:sz w:val="20"/>
          <w:szCs w:val="20"/>
        </w:rPr>
        <w:t>conducted</w:t>
      </w:r>
      <w:r w:rsidR="0035214A">
        <w:rPr>
          <w:rFonts w:ascii="Arial" w:eastAsia="Arial" w:hAnsi="Arial" w:cs="Arial"/>
          <w:color w:val="000000" w:themeColor="text1"/>
          <w:sz w:val="20"/>
          <w:szCs w:val="20"/>
        </w:rPr>
        <w:t xml:space="preserve"> </w:t>
      </w:r>
      <w:r w:rsidR="00F755E8">
        <w:rPr>
          <w:rFonts w:ascii="Arial" w:eastAsia="Arial" w:hAnsi="Arial" w:cs="Arial"/>
          <w:color w:val="000000" w:themeColor="text1"/>
          <w:sz w:val="20"/>
          <w:szCs w:val="20"/>
        </w:rPr>
        <w:t xml:space="preserve">to </w:t>
      </w:r>
      <w:r w:rsidR="0073025A">
        <w:rPr>
          <w:rFonts w:ascii="Arial" w:eastAsia="Arial" w:hAnsi="Arial" w:cs="Arial"/>
          <w:color w:val="000000" w:themeColor="text1"/>
          <w:sz w:val="20"/>
          <w:szCs w:val="20"/>
        </w:rPr>
        <w:t xml:space="preserve">complement the </w:t>
      </w:r>
      <w:r w:rsidR="0057510B">
        <w:rPr>
          <w:rFonts w:ascii="Arial" w:eastAsia="Arial" w:hAnsi="Arial" w:cs="Arial"/>
          <w:color w:val="000000" w:themeColor="text1"/>
          <w:sz w:val="20"/>
          <w:szCs w:val="20"/>
        </w:rPr>
        <w:t xml:space="preserve">impact evaluation analysis. </w:t>
      </w:r>
      <w:r w:rsidR="006930B5">
        <w:rPr>
          <w:rFonts w:ascii="Arial" w:eastAsia="Arial" w:hAnsi="Arial" w:cs="Arial"/>
          <w:color w:val="000000" w:themeColor="text1"/>
          <w:sz w:val="20"/>
          <w:szCs w:val="20"/>
        </w:rPr>
        <w:t xml:space="preserve">However, </w:t>
      </w:r>
      <w:r w:rsidR="006930B5" w:rsidRPr="056BA871">
        <w:rPr>
          <w:rFonts w:ascii="Arial" w:eastAsia="Arial" w:hAnsi="Arial" w:cs="Arial"/>
          <w:color w:val="000000" w:themeColor="text1"/>
          <w:sz w:val="20"/>
          <w:szCs w:val="20"/>
        </w:rPr>
        <w:t>there</w:t>
      </w:r>
      <w:r w:rsidR="000173C2">
        <w:rPr>
          <w:rFonts w:ascii="Arial" w:eastAsia="Arial" w:hAnsi="Arial" w:cs="Arial"/>
          <w:color w:val="000000" w:themeColor="text1"/>
          <w:sz w:val="20"/>
          <w:szCs w:val="20"/>
        </w:rPr>
        <w:t xml:space="preserve"> is </w:t>
      </w:r>
      <w:r w:rsidR="006930B5" w:rsidRPr="056BA871">
        <w:rPr>
          <w:rFonts w:ascii="Arial" w:eastAsia="Arial" w:hAnsi="Arial" w:cs="Arial"/>
          <w:color w:val="000000" w:themeColor="text1"/>
          <w:sz w:val="20"/>
          <w:szCs w:val="20"/>
        </w:rPr>
        <w:t>a two-year lag before NEED data becomes</w:t>
      </w:r>
      <w:r w:rsidR="000173C2">
        <w:rPr>
          <w:rFonts w:ascii="Arial" w:eastAsia="Arial" w:hAnsi="Arial" w:cs="Arial"/>
          <w:color w:val="000000" w:themeColor="text1"/>
          <w:sz w:val="20"/>
          <w:szCs w:val="20"/>
        </w:rPr>
        <w:t xml:space="preserve"> ava</w:t>
      </w:r>
      <w:r w:rsidR="00687684">
        <w:rPr>
          <w:rFonts w:ascii="Arial" w:eastAsia="Arial" w:hAnsi="Arial" w:cs="Arial"/>
          <w:color w:val="000000" w:themeColor="text1"/>
          <w:sz w:val="20"/>
          <w:szCs w:val="20"/>
        </w:rPr>
        <w:t>ilable</w:t>
      </w:r>
      <w:r w:rsidR="0028725E">
        <w:rPr>
          <w:rFonts w:ascii="Arial" w:eastAsia="Arial" w:hAnsi="Arial" w:cs="Arial"/>
          <w:color w:val="000000" w:themeColor="text1"/>
          <w:sz w:val="20"/>
          <w:szCs w:val="20"/>
        </w:rPr>
        <w:t>, so this would not be possible until 2027</w:t>
      </w:r>
      <w:r w:rsidR="00943545">
        <w:rPr>
          <w:rFonts w:ascii="Arial" w:eastAsia="Arial" w:hAnsi="Arial" w:cs="Arial"/>
          <w:color w:val="000000" w:themeColor="text1"/>
          <w:sz w:val="20"/>
          <w:szCs w:val="20"/>
        </w:rPr>
        <w:t xml:space="preserve">. Because of this DESNZ requires that an impact analysis is conducted </w:t>
      </w:r>
      <w:r w:rsidR="008A350C">
        <w:rPr>
          <w:rFonts w:ascii="Arial" w:eastAsia="Arial" w:hAnsi="Arial" w:cs="Arial"/>
          <w:color w:val="000000" w:themeColor="text1"/>
          <w:sz w:val="20"/>
          <w:szCs w:val="20"/>
        </w:rPr>
        <w:t xml:space="preserve">prior to this with an output in 2025. </w:t>
      </w:r>
      <w:r w:rsidR="00083E01">
        <w:rPr>
          <w:rFonts w:ascii="Arial" w:eastAsia="Arial" w:hAnsi="Arial" w:cs="Arial"/>
          <w:color w:val="000000" w:themeColor="text1"/>
          <w:sz w:val="20"/>
          <w:szCs w:val="20"/>
        </w:rPr>
        <w:t xml:space="preserve">If a bidder proposes to use NEED data as part of their methodology, DESNZ retains the right to choose not to </w:t>
      </w:r>
      <w:r w:rsidR="00930327">
        <w:rPr>
          <w:rFonts w:ascii="Arial" w:eastAsia="Arial" w:hAnsi="Arial" w:cs="Arial"/>
          <w:color w:val="000000" w:themeColor="text1"/>
          <w:sz w:val="20"/>
          <w:szCs w:val="20"/>
        </w:rPr>
        <w:t>go ahead with this element of the analysis</w:t>
      </w:r>
      <w:r w:rsidR="00254A0B">
        <w:rPr>
          <w:rFonts w:ascii="Arial" w:eastAsia="Arial" w:hAnsi="Arial" w:cs="Arial"/>
          <w:color w:val="000000" w:themeColor="text1"/>
          <w:sz w:val="20"/>
          <w:szCs w:val="20"/>
        </w:rPr>
        <w:t>.</w:t>
      </w:r>
      <w:r w:rsidR="0073025A">
        <w:rPr>
          <w:rFonts w:ascii="Arial" w:eastAsia="Arial" w:hAnsi="Arial" w:cs="Arial"/>
          <w:color w:val="000000" w:themeColor="text1"/>
          <w:sz w:val="20"/>
          <w:szCs w:val="20"/>
        </w:rPr>
        <w:t xml:space="preserve"> </w:t>
      </w:r>
    </w:p>
    <w:p w14:paraId="63333969" w14:textId="77777777" w:rsidR="00654BC4" w:rsidRPr="00D173D5" w:rsidDel="002D138D" w:rsidRDefault="00654BC4" w:rsidP="001130CF"/>
    <w:p w14:paraId="6404971D" w14:textId="27C1C0DB" w:rsidR="60AE39F0" w:rsidRDefault="17C12E1F" w:rsidP="000A11AB">
      <w:pPr>
        <w:pStyle w:val="Heading2"/>
      </w:pPr>
      <w:bookmarkStart w:id="15" w:name="_Toc134104743"/>
      <w:bookmarkStart w:id="16" w:name="_Toc137461213"/>
      <w:r>
        <w:t xml:space="preserve">HUG 2 </w:t>
      </w:r>
      <w:r w:rsidR="002C6607">
        <w:t xml:space="preserve"> Support for internal Cost Benefit </w:t>
      </w:r>
      <w:bookmarkEnd w:id="15"/>
      <w:r w:rsidR="002C6607">
        <w:t>Analysis</w:t>
      </w:r>
      <w:bookmarkEnd w:id="16"/>
    </w:p>
    <w:p w14:paraId="72515E2C" w14:textId="5E411626" w:rsidR="00BC5A46" w:rsidRPr="00EE423D" w:rsidRDefault="00BC5A46" w:rsidP="00BC5A46">
      <w:pPr>
        <w:rPr>
          <w:rFonts w:ascii="Arial" w:hAnsi="Arial" w:cs="Arial"/>
          <w:sz w:val="20"/>
          <w:szCs w:val="20"/>
        </w:rPr>
      </w:pPr>
      <w:r w:rsidRPr="00EE423D">
        <w:rPr>
          <w:rFonts w:ascii="Arial" w:hAnsi="Arial" w:cs="Arial"/>
          <w:sz w:val="20"/>
          <w:szCs w:val="20"/>
        </w:rPr>
        <w:t xml:space="preserve">DESNZ </w:t>
      </w:r>
      <w:r w:rsidR="006E1923">
        <w:rPr>
          <w:rFonts w:ascii="Arial" w:hAnsi="Arial" w:cs="Arial"/>
          <w:sz w:val="20"/>
          <w:szCs w:val="20"/>
        </w:rPr>
        <w:t>will be conducting an</w:t>
      </w:r>
      <w:r w:rsidR="00BE0326">
        <w:rPr>
          <w:rFonts w:ascii="Arial" w:hAnsi="Arial" w:cs="Arial"/>
          <w:sz w:val="20"/>
          <w:szCs w:val="20"/>
        </w:rPr>
        <w:t xml:space="preserve"> </w:t>
      </w:r>
      <w:r w:rsidR="00927E7B" w:rsidRPr="00D173D5">
        <w:rPr>
          <w:rFonts w:ascii="Arial" w:hAnsi="Arial" w:cs="Arial"/>
          <w:b/>
          <w:sz w:val="20"/>
          <w:szCs w:val="20"/>
        </w:rPr>
        <w:t>internal</w:t>
      </w:r>
      <w:r w:rsidR="00927E7B">
        <w:rPr>
          <w:rFonts w:ascii="Arial" w:hAnsi="Arial" w:cs="Arial"/>
          <w:sz w:val="20"/>
          <w:szCs w:val="20"/>
        </w:rPr>
        <w:t xml:space="preserve"> Cost Benefit analysis</w:t>
      </w:r>
      <w:r w:rsidR="009045AD">
        <w:rPr>
          <w:rFonts w:ascii="Arial" w:hAnsi="Arial" w:cs="Arial"/>
          <w:sz w:val="20"/>
          <w:szCs w:val="20"/>
        </w:rPr>
        <w:t xml:space="preserve"> (CBA)</w:t>
      </w:r>
      <w:r w:rsidR="005A5FEB">
        <w:rPr>
          <w:rFonts w:ascii="Arial" w:hAnsi="Arial" w:cs="Arial"/>
          <w:sz w:val="20"/>
          <w:szCs w:val="20"/>
        </w:rPr>
        <w:t xml:space="preserve"> that is outside the scope of this contract</w:t>
      </w:r>
      <w:r w:rsidR="00927E7B">
        <w:rPr>
          <w:rFonts w:ascii="Arial" w:hAnsi="Arial" w:cs="Arial"/>
          <w:sz w:val="20"/>
          <w:szCs w:val="20"/>
        </w:rPr>
        <w:t>.</w:t>
      </w:r>
      <w:r w:rsidR="00BE0326">
        <w:rPr>
          <w:rFonts w:ascii="Arial" w:hAnsi="Arial" w:cs="Arial"/>
          <w:sz w:val="20"/>
          <w:szCs w:val="20"/>
        </w:rPr>
        <w:t xml:space="preserve"> </w:t>
      </w:r>
    </w:p>
    <w:p w14:paraId="42E8F36A" w14:textId="5634931B" w:rsidR="00C106B8" w:rsidRPr="00600B07" w:rsidRDefault="00CE44D2" w:rsidP="00BC5A46">
      <w:pPr>
        <w:rPr>
          <w:rFonts w:ascii="Arial" w:eastAsia="Arial" w:hAnsi="Arial" w:cs="Arial"/>
          <w:color w:val="000000" w:themeColor="text1"/>
          <w:sz w:val="20"/>
          <w:szCs w:val="20"/>
        </w:rPr>
      </w:pPr>
      <w:r>
        <w:rPr>
          <w:rFonts w:ascii="Arial" w:hAnsi="Arial" w:cs="Arial"/>
          <w:sz w:val="20"/>
          <w:szCs w:val="20"/>
        </w:rPr>
        <w:t xml:space="preserve">The </w:t>
      </w:r>
      <w:r w:rsidR="00D5467E">
        <w:rPr>
          <w:rFonts w:ascii="Arial" w:hAnsi="Arial" w:cs="Arial"/>
          <w:sz w:val="20"/>
          <w:szCs w:val="20"/>
        </w:rPr>
        <w:t>winning supplier</w:t>
      </w:r>
      <w:r w:rsidR="003A4A9F">
        <w:rPr>
          <w:rFonts w:ascii="Arial" w:hAnsi="Arial" w:cs="Arial"/>
          <w:sz w:val="20"/>
          <w:szCs w:val="20"/>
        </w:rPr>
        <w:t>, however,</w:t>
      </w:r>
      <w:r>
        <w:rPr>
          <w:rFonts w:ascii="Arial" w:hAnsi="Arial" w:cs="Arial"/>
          <w:sz w:val="20"/>
          <w:szCs w:val="20"/>
        </w:rPr>
        <w:t xml:space="preserve"> will be expected </w:t>
      </w:r>
      <w:r w:rsidR="00130B68">
        <w:rPr>
          <w:rFonts w:ascii="Arial" w:hAnsi="Arial" w:cs="Arial"/>
          <w:sz w:val="20"/>
          <w:szCs w:val="20"/>
        </w:rPr>
        <w:t xml:space="preserve">to </w:t>
      </w:r>
      <w:r>
        <w:rPr>
          <w:rFonts w:ascii="Arial" w:hAnsi="Arial" w:cs="Arial"/>
          <w:sz w:val="20"/>
          <w:szCs w:val="20"/>
        </w:rPr>
        <w:t>work with DESNZ economists to su</w:t>
      </w:r>
      <w:r w:rsidR="00B82AC6">
        <w:rPr>
          <w:rFonts w:ascii="Arial" w:hAnsi="Arial" w:cs="Arial"/>
          <w:sz w:val="20"/>
          <w:szCs w:val="20"/>
        </w:rPr>
        <w:t xml:space="preserve">pport the internal CBA, </w:t>
      </w:r>
      <w:r w:rsidR="00414A16">
        <w:rPr>
          <w:rFonts w:ascii="Arial" w:hAnsi="Arial" w:cs="Arial"/>
          <w:sz w:val="20"/>
          <w:szCs w:val="20"/>
        </w:rPr>
        <w:t>through</w:t>
      </w:r>
      <w:r w:rsidR="006A5F6C">
        <w:rPr>
          <w:rFonts w:ascii="Arial" w:hAnsi="Arial" w:cs="Arial"/>
          <w:sz w:val="20"/>
          <w:szCs w:val="20"/>
        </w:rPr>
        <w:t xml:space="preserve"> the development and communication of</w:t>
      </w:r>
      <w:r w:rsidR="00414A16">
        <w:rPr>
          <w:rFonts w:ascii="Arial" w:hAnsi="Arial" w:cs="Arial"/>
          <w:sz w:val="20"/>
          <w:szCs w:val="20"/>
        </w:rPr>
        <w:t xml:space="preserve"> analysis from relevant impacts in the impact evaluation</w:t>
      </w:r>
      <w:r w:rsidR="0097346A">
        <w:rPr>
          <w:rFonts w:ascii="Arial" w:hAnsi="Arial" w:cs="Arial"/>
          <w:sz w:val="20"/>
          <w:szCs w:val="20"/>
        </w:rPr>
        <w:t>.</w:t>
      </w:r>
      <w:r w:rsidR="00130B68">
        <w:rPr>
          <w:rFonts w:ascii="Arial" w:hAnsi="Arial" w:cs="Arial"/>
          <w:sz w:val="20"/>
          <w:szCs w:val="20"/>
        </w:rPr>
        <w:t xml:space="preserve"> </w:t>
      </w:r>
      <w:r w:rsidR="005B11B4">
        <w:rPr>
          <w:rFonts w:ascii="Arial" w:hAnsi="Arial" w:cs="Arial"/>
          <w:sz w:val="20"/>
          <w:szCs w:val="20"/>
        </w:rPr>
        <w:t>Economics expertise is not required for this support.</w:t>
      </w:r>
      <w:r w:rsidR="0097346A">
        <w:rPr>
          <w:rFonts w:ascii="Arial" w:hAnsi="Arial" w:cs="Arial"/>
          <w:sz w:val="20"/>
          <w:szCs w:val="20"/>
        </w:rPr>
        <w:t xml:space="preserve"> </w:t>
      </w:r>
      <w:r w:rsidR="00F25310">
        <w:rPr>
          <w:rFonts w:ascii="Arial" w:hAnsi="Arial" w:cs="Arial"/>
          <w:sz w:val="20"/>
          <w:szCs w:val="20"/>
        </w:rPr>
        <w:t xml:space="preserve">They </w:t>
      </w:r>
      <w:r w:rsidR="0097346A">
        <w:rPr>
          <w:rFonts w:ascii="Arial" w:hAnsi="Arial" w:cs="Arial"/>
          <w:sz w:val="20"/>
          <w:szCs w:val="20"/>
        </w:rPr>
        <w:t>will be expected to</w:t>
      </w:r>
      <w:r w:rsidR="00C472D4">
        <w:rPr>
          <w:rFonts w:ascii="Arial" w:hAnsi="Arial" w:cs="Arial"/>
          <w:sz w:val="20"/>
          <w:szCs w:val="20"/>
        </w:rPr>
        <w:t xml:space="preserve"> </w:t>
      </w:r>
      <w:r w:rsidR="00C472D4">
        <w:rPr>
          <w:rFonts w:ascii="Arial" w:hAnsi="Arial" w:cs="Arial"/>
          <w:sz w:val="20"/>
          <w:szCs w:val="20"/>
        </w:rPr>
        <w:lastRenderedPageBreak/>
        <w:t>consult</w:t>
      </w:r>
      <w:r w:rsidR="00434815">
        <w:rPr>
          <w:rFonts w:ascii="Arial" w:hAnsi="Arial" w:cs="Arial"/>
          <w:sz w:val="20"/>
          <w:szCs w:val="20"/>
        </w:rPr>
        <w:t xml:space="preserve"> DESNZ economists</w:t>
      </w:r>
      <w:r w:rsidR="00C05C6D">
        <w:rPr>
          <w:rFonts w:ascii="Arial" w:hAnsi="Arial" w:cs="Arial"/>
          <w:sz w:val="20"/>
          <w:szCs w:val="20"/>
        </w:rPr>
        <w:t xml:space="preserve"> during </w:t>
      </w:r>
      <w:r w:rsidR="00D640C8">
        <w:rPr>
          <w:rFonts w:ascii="Arial" w:hAnsi="Arial" w:cs="Arial"/>
          <w:sz w:val="20"/>
          <w:szCs w:val="20"/>
        </w:rPr>
        <w:t>impact evaluation</w:t>
      </w:r>
      <w:r w:rsidR="006429FE">
        <w:rPr>
          <w:rFonts w:ascii="Arial" w:hAnsi="Arial" w:cs="Arial"/>
          <w:sz w:val="20"/>
          <w:szCs w:val="20"/>
        </w:rPr>
        <w:t xml:space="preserve"> development, ensure</w:t>
      </w:r>
      <w:r w:rsidR="006429FE" w:rsidRPr="006429FE">
        <w:rPr>
          <w:rFonts w:ascii="Arial" w:eastAsia="Arial" w:hAnsi="Arial" w:cs="Arial"/>
          <w:color w:val="000000" w:themeColor="text1"/>
          <w:sz w:val="20"/>
          <w:szCs w:val="20"/>
        </w:rPr>
        <w:t xml:space="preserve"> </w:t>
      </w:r>
      <w:r w:rsidR="006429FE">
        <w:rPr>
          <w:rFonts w:ascii="Arial" w:eastAsia="Arial" w:hAnsi="Arial" w:cs="Arial"/>
          <w:color w:val="000000" w:themeColor="text1"/>
          <w:sz w:val="20"/>
          <w:szCs w:val="20"/>
        </w:rPr>
        <w:t>that the analysis is</w:t>
      </w:r>
      <w:r w:rsidR="006429FE" w:rsidRPr="00346296">
        <w:rPr>
          <w:rFonts w:ascii="Arial" w:eastAsia="Arial" w:hAnsi="Arial" w:cs="Arial"/>
          <w:color w:val="000000" w:themeColor="text1"/>
          <w:sz w:val="20"/>
          <w:szCs w:val="20"/>
          <w:highlight w:val="yellow"/>
        </w:rPr>
        <w:t xml:space="preserve"> </w:t>
      </w:r>
      <w:r w:rsidR="006429FE" w:rsidRPr="00600B07">
        <w:rPr>
          <w:rFonts w:ascii="Arial" w:eastAsia="Arial" w:hAnsi="Arial" w:cs="Arial"/>
          <w:color w:val="000000" w:themeColor="text1"/>
          <w:sz w:val="20"/>
          <w:szCs w:val="20"/>
        </w:rPr>
        <w:t>appropriate for the needs of the Economist team</w:t>
      </w:r>
      <w:r w:rsidR="00D640C8">
        <w:rPr>
          <w:rFonts w:ascii="Arial" w:hAnsi="Arial" w:cs="Arial"/>
          <w:sz w:val="20"/>
          <w:szCs w:val="20"/>
        </w:rPr>
        <w:t>,</w:t>
      </w:r>
      <w:r w:rsidR="005D41CC" w:rsidDel="006429FE">
        <w:rPr>
          <w:rFonts w:ascii="Arial" w:hAnsi="Arial" w:cs="Arial"/>
          <w:sz w:val="20"/>
          <w:szCs w:val="20"/>
        </w:rPr>
        <w:t xml:space="preserve"> </w:t>
      </w:r>
      <w:r w:rsidR="00C106B8">
        <w:rPr>
          <w:rFonts w:ascii="Arial" w:hAnsi="Arial" w:cs="Arial"/>
          <w:sz w:val="20"/>
          <w:szCs w:val="20"/>
        </w:rPr>
        <w:t xml:space="preserve">present relevant findings </w:t>
      </w:r>
      <w:r w:rsidR="00F247AD">
        <w:rPr>
          <w:rFonts w:ascii="Arial" w:hAnsi="Arial" w:cs="Arial"/>
          <w:sz w:val="20"/>
          <w:szCs w:val="20"/>
        </w:rPr>
        <w:t xml:space="preserve">when available, and </w:t>
      </w:r>
      <w:r w:rsidR="0097346A">
        <w:rPr>
          <w:rFonts w:ascii="Arial" w:eastAsia="Arial" w:hAnsi="Arial" w:cs="Arial"/>
          <w:color w:val="000000" w:themeColor="text1"/>
          <w:sz w:val="20"/>
          <w:szCs w:val="20"/>
        </w:rPr>
        <w:t>brief the</w:t>
      </w:r>
      <w:r w:rsidR="00F247AD">
        <w:rPr>
          <w:rFonts w:ascii="Arial" w:eastAsia="Arial" w:hAnsi="Arial" w:cs="Arial"/>
          <w:color w:val="000000" w:themeColor="text1"/>
          <w:sz w:val="20"/>
          <w:szCs w:val="20"/>
        </w:rPr>
        <w:t xml:space="preserve"> team on</w:t>
      </w:r>
      <w:r w:rsidR="0097346A" w:rsidDel="00F247AD">
        <w:rPr>
          <w:rFonts w:ascii="Arial" w:eastAsia="Arial" w:hAnsi="Arial" w:cs="Arial"/>
          <w:color w:val="000000" w:themeColor="text1"/>
          <w:sz w:val="20"/>
          <w:szCs w:val="20"/>
        </w:rPr>
        <w:t xml:space="preserve"> </w:t>
      </w:r>
      <w:r w:rsidR="0097346A">
        <w:rPr>
          <w:rFonts w:ascii="Arial" w:eastAsia="Arial" w:hAnsi="Arial" w:cs="Arial"/>
          <w:color w:val="000000" w:themeColor="text1"/>
          <w:sz w:val="20"/>
          <w:szCs w:val="20"/>
        </w:rPr>
        <w:t>the</w:t>
      </w:r>
      <w:r w:rsidR="0097346A" w:rsidDel="00F247AD">
        <w:rPr>
          <w:rFonts w:ascii="Arial" w:eastAsia="Arial" w:hAnsi="Arial" w:cs="Arial"/>
          <w:color w:val="000000" w:themeColor="text1"/>
          <w:sz w:val="20"/>
          <w:szCs w:val="20"/>
        </w:rPr>
        <w:t xml:space="preserve"> </w:t>
      </w:r>
      <w:r w:rsidR="0097346A">
        <w:rPr>
          <w:rFonts w:ascii="Arial" w:eastAsia="Arial" w:hAnsi="Arial" w:cs="Arial"/>
          <w:color w:val="000000" w:themeColor="text1"/>
          <w:sz w:val="20"/>
          <w:szCs w:val="20"/>
        </w:rPr>
        <w:t>methods used to produce these (and associated limitations).</w:t>
      </w:r>
      <w:r w:rsidR="00920B3C">
        <w:rPr>
          <w:rFonts w:ascii="Arial" w:eastAsia="Arial" w:hAnsi="Arial" w:cs="Arial"/>
          <w:color w:val="000000" w:themeColor="text1"/>
          <w:sz w:val="20"/>
          <w:szCs w:val="20"/>
        </w:rPr>
        <w:t xml:space="preserve"> </w:t>
      </w:r>
    </w:p>
    <w:p w14:paraId="4923BA12" w14:textId="1B22198F" w:rsidR="006E1923" w:rsidRPr="00016251" w:rsidRDefault="00C106B8" w:rsidP="00BC5A46">
      <w:pPr>
        <w:rPr>
          <w:rFonts w:ascii="Arial" w:hAnsi="Arial" w:cs="Arial"/>
          <w:sz w:val="20"/>
          <w:szCs w:val="20"/>
        </w:rPr>
      </w:pPr>
      <w:r w:rsidRPr="00016251">
        <w:rPr>
          <w:rFonts w:ascii="Arial" w:eastAsia="Arial" w:hAnsi="Arial" w:cs="Arial"/>
          <w:color w:val="000000" w:themeColor="text1"/>
          <w:sz w:val="20"/>
          <w:szCs w:val="20"/>
        </w:rPr>
        <w:t>Initial e</w:t>
      </w:r>
      <w:r w:rsidR="00CA3650" w:rsidRPr="00016251">
        <w:rPr>
          <w:rFonts w:ascii="Arial" w:eastAsia="Arial" w:hAnsi="Arial" w:cs="Arial"/>
          <w:color w:val="000000" w:themeColor="text1"/>
          <w:sz w:val="20"/>
          <w:szCs w:val="20"/>
        </w:rPr>
        <w:t xml:space="preserve">ngagement </w:t>
      </w:r>
      <w:r w:rsidRPr="00016251">
        <w:rPr>
          <w:rFonts w:ascii="Arial" w:eastAsia="Arial" w:hAnsi="Arial" w:cs="Arial"/>
          <w:color w:val="000000" w:themeColor="text1"/>
          <w:sz w:val="20"/>
          <w:szCs w:val="20"/>
        </w:rPr>
        <w:t>is expected to</w:t>
      </w:r>
      <w:r w:rsidR="00CA3650" w:rsidRPr="00016251">
        <w:rPr>
          <w:rFonts w:ascii="Arial" w:eastAsia="Arial" w:hAnsi="Arial" w:cs="Arial"/>
          <w:color w:val="000000" w:themeColor="text1"/>
          <w:sz w:val="20"/>
          <w:szCs w:val="20"/>
        </w:rPr>
        <w:t xml:space="preserve"> happen during </w:t>
      </w:r>
      <w:r w:rsidRPr="00016251">
        <w:rPr>
          <w:rFonts w:ascii="Arial" w:eastAsia="Arial" w:hAnsi="Arial" w:cs="Arial"/>
          <w:color w:val="000000" w:themeColor="text1"/>
          <w:sz w:val="20"/>
          <w:szCs w:val="20"/>
        </w:rPr>
        <w:t>the scoping phase in</w:t>
      </w:r>
      <w:r w:rsidR="00CA3650" w:rsidRPr="00016251">
        <w:rPr>
          <w:rFonts w:ascii="Arial" w:eastAsia="Arial" w:hAnsi="Arial" w:cs="Arial"/>
          <w:color w:val="000000" w:themeColor="text1"/>
          <w:sz w:val="20"/>
          <w:szCs w:val="20"/>
        </w:rPr>
        <w:t xml:space="preserve"> </w:t>
      </w:r>
      <w:hyperlink w:anchor="_Workstream_1:_Impact" w:history="1">
        <w:r w:rsidR="00CA3650" w:rsidRPr="00016251">
          <w:rPr>
            <w:rStyle w:val="Hyperlink"/>
            <w:rFonts w:ascii="Arial" w:hAnsi="Arial" w:cs="Arial"/>
            <w:sz w:val="20"/>
            <w:szCs w:val="20"/>
          </w:rPr>
          <w:t>workstream 1</w:t>
        </w:r>
      </w:hyperlink>
      <w:r w:rsidR="00CA3650" w:rsidRPr="00016251">
        <w:rPr>
          <w:rFonts w:ascii="Arial" w:eastAsia="Arial" w:hAnsi="Arial" w:cs="Arial"/>
          <w:color w:val="000000" w:themeColor="text1"/>
          <w:sz w:val="20"/>
          <w:szCs w:val="20"/>
        </w:rPr>
        <w:t xml:space="preserve">, </w:t>
      </w:r>
      <w:r w:rsidRPr="00016251">
        <w:rPr>
          <w:rFonts w:ascii="Arial" w:eastAsia="Arial" w:hAnsi="Arial" w:cs="Arial"/>
          <w:color w:val="000000" w:themeColor="text1"/>
          <w:sz w:val="20"/>
          <w:szCs w:val="20"/>
        </w:rPr>
        <w:t xml:space="preserve">to make sure the bidder understands the needs of the economists who will be conducting the internal cost benefit analysis. After the impact evaluation </w:t>
      </w:r>
      <w:r w:rsidR="00A441EA" w:rsidRPr="00016251">
        <w:rPr>
          <w:rFonts w:ascii="Arial" w:eastAsia="Arial" w:hAnsi="Arial" w:cs="Arial"/>
          <w:color w:val="000000" w:themeColor="text1"/>
          <w:sz w:val="20"/>
          <w:szCs w:val="20"/>
        </w:rPr>
        <w:t xml:space="preserve">evidence has been gathered, the bidder will be expected to </w:t>
      </w:r>
      <w:r w:rsidR="00CA3650" w:rsidRPr="00016251">
        <w:rPr>
          <w:rFonts w:ascii="Arial" w:eastAsia="Arial" w:hAnsi="Arial" w:cs="Arial"/>
          <w:color w:val="000000" w:themeColor="text1"/>
          <w:sz w:val="20"/>
          <w:szCs w:val="20"/>
        </w:rPr>
        <w:t>communicat</w:t>
      </w:r>
      <w:r w:rsidR="00A441EA" w:rsidRPr="00016251">
        <w:rPr>
          <w:rFonts w:ascii="Arial" w:eastAsia="Arial" w:hAnsi="Arial" w:cs="Arial"/>
          <w:color w:val="000000" w:themeColor="text1"/>
          <w:sz w:val="20"/>
          <w:szCs w:val="20"/>
        </w:rPr>
        <w:t xml:space="preserve">e the relevant </w:t>
      </w:r>
      <w:r w:rsidR="00CA3650" w:rsidRPr="00016251">
        <w:rPr>
          <w:rFonts w:ascii="Arial" w:eastAsia="Arial" w:hAnsi="Arial" w:cs="Arial"/>
          <w:color w:val="000000" w:themeColor="text1"/>
          <w:sz w:val="20"/>
          <w:szCs w:val="20"/>
        </w:rPr>
        <w:t>evidence</w:t>
      </w:r>
      <w:r w:rsidR="00A441EA" w:rsidRPr="00016251">
        <w:rPr>
          <w:rFonts w:ascii="Arial" w:eastAsia="Arial" w:hAnsi="Arial" w:cs="Arial"/>
          <w:color w:val="000000" w:themeColor="text1"/>
          <w:sz w:val="20"/>
          <w:szCs w:val="20"/>
        </w:rPr>
        <w:t xml:space="preserve"> with the economists team</w:t>
      </w:r>
      <w:r w:rsidR="00CA3650" w:rsidRPr="00016251" w:rsidDel="00A441EA">
        <w:rPr>
          <w:rFonts w:ascii="Arial" w:eastAsia="Arial" w:hAnsi="Arial" w:cs="Arial"/>
          <w:color w:val="000000" w:themeColor="text1"/>
          <w:sz w:val="20"/>
          <w:szCs w:val="20"/>
        </w:rPr>
        <w:t xml:space="preserve"> </w:t>
      </w:r>
      <w:r w:rsidR="00CA3650" w:rsidRPr="00016251">
        <w:rPr>
          <w:rFonts w:ascii="Arial" w:eastAsia="Arial" w:hAnsi="Arial" w:cs="Arial"/>
          <w:color w:val="000000" w:themeColor="text1"/>
          <w:sz w:val="20"/>
          <w:szCs w:val="20"/>
        </w:rPr>
        <w:t xml:space="preserve">during </w:t>
      </w:r>
      <w:hyperlink w:anchor="_Workstream_15:_Synthesis" w:history="1">
        <w:r w:rsidR="00CA3650" w:rsidRPr="00016251">
          <w:rPr>
            <w:rStyle w:val="Hyperlink"/>
            <w:rFonts w:ascii="Arial" w:hAnsi="Arial" w:cs="Arial"/>
            <w:sz w:val="20"/>
            <w:szCs w:val="20"/>
          </w:rPr>
          <w:t>workstream 15</w:t>
        </w:r>
      </w:hyperlink>
      <w:r w:rsidR="00A441EA" w:rsidRPr="00016251">
        <w:rPr>
          <w:rFonts w:ascii="Arial" w:eastAsia="Arial" w:hAnsi="Arial" w:cs="Arial"/>
          <w:color w:val="000000" w:themeColor="text1"/>
          <w:sz w:val="20"/>
          <w:szCs w:val="20"/>
        </w:rPr>
        <w:t>.</w:t>
      </w:r>
    </w:p>
    <w:p w14:paraId="5137384E" w14:textId="4D2C293E" w:rsidR="00927E7B" w:rsidRPr="00EE423D" w:rsidRDefault="00927E7B" w:rsidP="00BC5A46">
      <w:pPr>
        <w:rPr>
          <w:rFonts w:ascii="Arial" w:hAnsi="Arial" w:cs="Arial"/>
          <w:sz w:val="20"/>
          <w:szCs w:val="20"/>
        </w:rPr>
      </w:pPr>
      <w:r>
        <w:rPr>
          <w:rFonts w:ascii="Arial" w:hAnsi="Arial" w:cs="Arial"/>
          <w:sz w:val="20"/>
          <w:szCs w:val="20"/>
        </w:rPr>
        <w:t xml:space="preserve">NB. That the </w:t>
      </w:r>
      <w:r w:rsidR="00D5467E">
        <w:rPr>
          <w:rFonts w:ascii="Arial" w:hAnsi="Arial" w:cs="Arial"/>
          <w:sz w:val="20"/>
          <w:szCs w:val="20"/>
        </w:rPr>
        <w:t xml:space="preserve">winning supplier </w:t>
      </w:r>
      <w:r w:rsidRPr="00D173D5">
        <w:rPr>
          <w:rFonts w:ascii="Arial" w:hAnsi="Arial" w:cs="Arial"/>
          <w:b/>
          <w:sz w:val="20"/>
          <w:szCs w:val="20"/>
        </w:rPr>
        <w:t>will remain responsible for producing and quality assuring all impact evaluation measures</w:t>
      </w:r>
      <w:r w:rsidRPr="00927E7B">
        <w:rPr>
          <w:rFonts w:ascii="Arial" w:hAnsi="Arial" w:cs="Arial"/>
          <w:sz w:val="20"/>
          <w:szCs w:val="20"/>
        </w:rPr>
        <w:t xml:space="preserve"> feeding into th</w:t>
      </w:r>
      <w:r>
        <w:rPr>
          <w:rFonts w:ascii="Arial" w:hAnsi="Arial" w:cs="Arial"/>
          <w:sz w:val="20"/>
          <w:szCs w:val="20"/>
        </w:rPr>
        <w:t xml:space="preserve">e internal </w:t>
      </w:r>
      <w:r w:rsidR="009045AD">
        <w:rPr>
          <w:rFonts w:ascii="Arial" w:hAnsi="Arial" w:cs="Arial"/>
          <w:sz w:val="20"/>
          <w:szCs w:val="20"/>
        </w:rPr>
        <w:t xml:space="preserve">CBA, and to work with our in-house </w:t>
      </w:r>
      <w:r w:rsidR="00F40A9D">
        <w:rPr>
          <w:rFonts w:ascii="Arial" w:hAnsi="Arial" w:cs="Arial"/>
          <w:sz w:val="20"/>
          <w:szCs w:val="20"/>
        </w:rPr>
        <w:t>team to ensure outputs are usable for this purpose.</w:t>
      </w:r>
    </w:p>
    <w:p w14:paraId="704DFB05" w14:textId="77777777" w:rsidR="003F7F24" w:rsidRDefault="003F7F24" w:rsidP="00D173D5"/>
    <w:p w14:paraId="291F132D" w14:textId="77777777" w:rsidR="00730668" w:rsidRDefault="00730668">
      <w:pPr>
        <w:rPr>
          <w:rFonts w:asciiTheme="majorHAnsi" w:eastAsiaTheme="majorEastAsia" w:hAnsiTheme="majorHAnsi" w:cstheme="majorBidi"/>
          <w:color w:val="2F5496" w:themeColor="accent1" w:themeShade="BF"/>
          <w:sz w:val="32"/>
          <w:szCs w:val="32"/>
        </w:rPr>
      </w:pPr>
      <w:bookmarkStart w:id="17" w:name="_Toc134104753"/>
      <w:r>
        <w:br w:type="page"/>
      </w:r>
    </w:p>
    <w:p w14:paraId="1C2486E2" w14:textId="51142262" w:rsidR="00770F52" w:rsidRPr="00D43553" w:rsidRDefault="3D8EA399" w:rsidP="00E83421">
      <w:pPr>
        <w:pStyle w:val="Heading1"/>
        <w:spacing w:line="276" w:lineRule="auto"/>
        <w:contextualSpacing/>
      </w:pPr>
      <w:bookmarkStart w:id="18" w:name="_Toc137461214"/>
      <w:r>
        <w:lastRenderedPageBreak/>
        <w:t>HUG</w:t>
      </w:r>
      <w:r w:rsidR="000B3971">
        <w:t xml:space="preserve"> </w:t>
      </w:r>
      <w:r>
        <w:t>2</w:t>
      </w:r>
      <w:r w:rsidR="00B86BF0">
        <w:t xml:space="preserve">: The </w:t>
      </w:r>
      <w:r w:rsidR="672C360B">
        <w:t>Method</w:t>
      </w:r>
      <w:bookmarkEnd w:id="17"/>
      <w:bookmarkEnd w:id="18"/>
    </w:p>
    <w:p w14:paraId="521F6AB6" w14:textId="77777777" w:rsidR="005178F4" w:rsidRPr="005178F4" w:rsidRDefault="005178F4" w:rsidP="00D173D5"/>
    <w:p w14:paraId="21BD8A24" w14:textId="2EDDA73B" w:rsidR="007635E3" w:rsidRPr="006323D0" w:rsidRDefault="007635E3" w:rsidP="000A11AB">
      <w:pPr>
        <w:pStyle w:val="Heading2"/>
        <w:rPr>
          <w:b/>
        </w:rPr>
      </w:pPr>
      <w:bookmarkStart w:id="19" w:name="_Toc137461215"/>
      <w:r w:rsidRPr="006323D0">
        <w:rPr>
          <w:b/>
        </w:rPr>
        <w:t>Data collection</w:t>
      </w:r>
      <w:bookmarkEnd w:id="19"/>
    </w:p>
    <w:p w14:paraId="42D30844" w14:textId="1B59FCED" w:rsidR="00DB287D" w:rsidRPr="00016251" w:rsidRDefault="007F1022" w:rsidP="00D173D5">
      <w:pPr>
        <w:rPr>
          <w:rFonts w:ascii="Arial" w:hAnsi="Arial" w:cs="Arial"/>
        </w:rPr>
      </w:pPr>
      <w:r w:rsidRPr="00016251">
        <w:rPr>
          <w:rFonts w:ascii="Arial" w:hAnsi="Arial" w:cs="Arial"/>
        </w:rPr>
        <w:t>The</w:t>
      </w:r>
      <w:r w:rsidR="00004DA1" w:rsidRPr="00016251">
        <w:rPr>
          <w:rFonts w:ascii="Arial" w:hAnsi="Arial" w:cs="Arial"/>
        </w:rPr>
        <w:t xml:space="preserve"> </w:t>
      </w:r>
      <w:hyperlink w:anchor="_Overall_Proposed_timeline" w:history="1">
        <w:r w:rsidR="00004DA1" w:rsidRPr="00016251">
          <w:rPr>
            <w:rStyle w:val="Hyperlink"/>
            <w:rFonts w:ascii="Arial" w:hAnsi="Arial" w:cs="Arial"/>
          </w:rPr>
          <w:t>process</w:t>
        </w:r>
      </w:hyperlink>
      <w:r w:rsidR="00F2774C" w:rsidRPr="00016251">
        <w:rPr>
          <w:rFonts w:ascii="Arial" w:hAnsi="Arial" w:cs="Arial"/>
        </w:rPr>
        <w:t xml:space="preserve"> and</w:t>
      </w:r>
      <w:r w:rsidR="00004DA1" w:rsidRPr="00016251">
        <w:rPr>
          <w:rFonts w:ascii="Arial" w:hAnsi="Arial" w:cs="Arial"/>
        </w:rPr>
        <w:t xml:space="preserve"> </w:t>
      </w:r>
      <w:hyperlink w:anchor="_HUG_2_Impact" w:history="1">
        <w:r w:rsidR="00004DA1" w:rsidRPr="00016251">
          <w:rPr>
            <w:rStyle w:val="Hyperlink"/>
            <w:rFonts w:ascii="Arial" w:hAnsi="Arial" w:cs="Arial"/>
          </w:rPr>
          <w:t>impact</w:t>
        </w:r>
      </w:hyperlink>
      <w:r w:rsidR="00004DA1" w:rsidRPr="00016251">
        <w:rPr>
          <w:rFonts w:ascii="Arial" w:hAnsi="Arial" w:cs="Arial"/>
        </w:rPr>
        <w:t xml:space="preserve"> </w:t>
      </w:r>
      <w:r w:rsidR="008576B2" w:rsidRPr="00016251">
        <w:rPr>
          <w:rFonts w:ascii="Arial" w:hAnsi="Arial" w:cs="Arial"/>
        </w:rPr>
        <w:t>evaluations will require a combination of primary and secondary research</w:t>
      </w:r>
      <w:r w:rsidR="00DB287D" w:rsidRPr="00016251">
        <w:rPr>
          <w:rFonts w:ascii="Arial" w:hAnsi="Arial" w:cs="Arial"/>
        </w:rPr>
        <w:t>.</w:t>
      </w:r>
    </w:p>
    <w:p w14:paraId="404A9189" w14:textId="77777777" w:rsidR="00580908" w:rsidRDefault="00DB287D" w:rsidP="00FE2760">
      <w:pPr>
        <w:spacing w:line="276" w:lineRule="auto"/>
        <w:contextualSpacing/>
        <w:jc w:val="both"/>
        <w:rPr>
          <w:rFonts w:ascii="Arial" w:eastAsia="Arial" w:hAnsi="Arial" w:cs="Arial"/>
          <w:color w:val="000000" w:themeColor="text1"/>
          <w:sz w:val="20"/>
          <w:szCs w:val="20"/>
        </w:rPr>
      </w:pPr>
      <w:r w:rsidRPr="056BA871">
        <w:rPr>
          <w:rFonts w:ascii="Arial" w:eastAsia="Arial" w:hAnsi="Arial" w:cs="Arial"/>
          <w:b/>
          <w:bCs/>
          <w:color w:val="000000" w:themeColor="text1"/>
          <w:sz w:val="20"/>
          <w:szCs w:val="20"/>
        </w:rPr>
        <w:t>Fieldwork</w:t>
      </w:r>
      <w:r w:rsidRPr="056BA871">
        <w:rPr>
          <w:rFonts w:ascii="Arial" w:eastAsia="Arial" w:hAnsi="Arial" w:cs="Arial"/>
          <w:color w:val="000000" w:themeColor="text1"/>
          <w:sz w:val="20"/>
          <w:szCs w:val="20"/>
        </w:rPr>
        <w:t xml:space="preserve"> will be necessary to collect the information required to answer the EQs on all three themes. </w:t>
      </w:r>
      <w:r w:rsidR="00580908">
        <w:rPr>
          <w:rFonts w:ascii="Arial" w:eastAsia="Arial" w:hAnsi="Arial" w:cs="Arial"/>
          <w:color w:val="000000" w:themeColor="text1"/>
          <w:sz w:val="20"/>
          <w:szCs w:val="20"/>
        </w:rPr>
        <w:t>At a minimum, DESNZ requires that fieldwork be</w:t>
      </w:r>
      <w:r w:rsidRPr="056BA871">
        <w:rPr>
          <w:rFonts w:ascii="Arial" w:eastAsia="Arial" w:hAnsi="Arial" w:cs="Arial"/>
          <w:color w:val="000000" w:themeColor="text1"/>
          <w:sz w:val="20"/>
          <w:szCs w:val="20"/>
        </w:rPr>
        <w:t xml:space="preserve"> carried out with the following audiences:</w:t>
      </w:r>
    </w:p>
    <w:p w14:paraId="430F6871" w14:textId="6D54DB5C" w:rsidR="00580908" w:rsidRDefault="00B0505D" w:rsidP="00580908">
      <w:pPr>
        <w:pStyle w:val="ListParagraph"/>
        <w:numPr>
          <w:ilvl w:val="0"/>
          <w:numId w:val="249"/>
        </w:numPr>
        <w:rPr>
          <w:rFonts w:ascii="Arial" w:eastAsia="Arial" w:hAnsi="Arial" w:cs="Arial"/>
          <w:color w:val="000000" w:themeColor="text1"/>
          <w:sz w:val="20"/>
          <w:szCs w:val="20"/>
        </w:rPr>
      </w:pPr>
      <w:r>
        <w:rPr>
          <w:rFonts w:ascii="Arial" w:eastAsia="Arial" w:hAnsi="Arial" w:cs="Arial"/>
          <w:color w:val="000000" w:themeColor="text1"/>
          <w:sz w:val="20"/>
          <w:szCs w:val="20"/>
        </w:rPr>
        <w:t>S</w:t>
      </w:r>
      <w:r w:rsidR="00DB287D" w:rsidRPr="00580908">
        <w:rPr>
          <w:rFonts w:ascii="Arial" w:eastAsia="Arial" w:hAnsi="Arial" w:cs="Arial"/>
          <w:color w:val="000000" w:themeColor="text1"/>
          <w:sz w:val="20"/>
          <w:szCs w:val="20"/>
        </w:rPr>
        <w:t>cheme participants (owner occupiers and landlords)</w:t>
      </w:r>
      <w:r w:rsidR="00580908">
        <w:rPr>
          <w:rFonts w:ascii="Arial" w:eastAsia="Arial" w:hAnsi="Arial" w:cs="Arial"/>
          <w:color w:val="000000" w:themeColor="text1"/>
          <w:sz w:val="20"/>
          <w:szCs w:val="20"/>
        </w:rPr>
        <w:t>;</w:t>
      </w:r>
    </w:p>
    <w:p w14:paraId="0119E91B" w14:textId="39689741" w:rsidR="00B22003" w:rsidRDefault="00B22003" w:rsidP="00580908">
      <w:pPr>
        <w:pStyle w:val="ListParagraph"/>
        <w:numPr>
          <w:ilvl w:val="0"/>
          <w:numId w:val="249"/>
        </w:numPr>
        <w:rPr>
          <w:rFonts w:ascii="Arial" w:eastAsia="Arial" w:hAnsi="Arial" w:cs="Arial"/>
          <w:color w:val="000000" w:themeColor="text1"/>
          <w:sz w:val="20"/>
          <w:szCs w:val="20"/>
        </w:rPr>
      </w:pPr>
      <w:r>
        <w:rPr>
          <w:rFonts w:ascii="Arial" w:eastAsia="Arial" w:hAnsi="Arial" w:cs="Arial"/>
          <w:color w:val="000000" w:themeColor="text1"/>
          <w:sz w:val="20"/>
          <w:szCs w:val="20"/>
        </w:rPr>
        <w:t xml:space="preserve">Employees of Local Authorities </w:t>
      </w:r>
      <w:r w:rsidR="00B0505D">
        <w:rPr>
          <w:rFonts w:ascii="Arial" w:eastAsia="Arial" w:hAnsi="Arial" w:cs="Arial"/>
          <w:color w:val="000000" w:themeColor="text1"/>
          <w:sz w:val="20"/>
          <w:szCs w:val="20"/>
        </w:rPr>
        <w:t xml:space="preserve">responsible for </w:t>
      </w:r>
      <w:r>
        <w:rPr>
          <w:rFonts w:ascii="Arial" w:eastAsia="Arial" w:hAnsi="Arial" w:cs="Arial"/>
          <w:color w:val="000000" w:themeColor="text1"/>
          <w:sz w:val="20"/>
          <w:szCs w:val="20"/>
        </w:rPr>
        <w:t>delivering the scheme</w:t>
      </w:r>
      <w:r w:rsidR="00DB287D" w:rsidRPr="00580908">
        <w:rPr>
          <w:rFonts w:ascii="Arial" w:eastAsia="Arial" w:hAnsi="Arial" w:cs="Arial"/>
          <w:color w:val="000000" w:themeColor="text1"/>
          <w:sz w:val="20"/>
          <w:szCs w:val="20"/>
        </w:rPr>
        <w:t>s</w:t>
      </w:r>
      <w:r>
        <w:rPr>
          <w:rFonts w:ascii="Arial" w:eastAsia="Arial" w:hAnsi="Arial" w:cs="Arial"/>
          <w:color w:val="000000" w:themeColor="text1"/>
          <w:sz w:val="20"/>
          <w:szCs w:val="20"/>
        </w:rPr>
        <w:t>;</w:t>
      </w:r>
    </w:p>
    <w:p w14:paraId="5B877E5E" w14:textId="303E4A16" w:rsidR="00AE1C9D" w:rsidRPr="00B0505D" w:rsidRDefault="00B0505D" w:rsidP="00B0505D">
      <w:pPr>
        <w:pStyle w:val="ListParagraph"/>
        <w:numPr>
          <w:ilvl w:val="0"/>
          <w:numId w:val="249"/>
        </w:numPr>
      </w:pPr>
      <w:r>
        <w:rPr>
          <w:rFonts w:ascii="Arial" w:eastAsia="Arial" w:hAnsi="Arial" w:cs="Arial"/>
          <w:color w:val="000000" w:themeColor="text1"/>
          <w:sz w:val="20"/>
          <w:szCs w:val="20"/>
        </w:rPr>
        <w:t>I</w:t>
      </w:r>
      <w:r w:rsidR="00DB287D" w:rsidRPr="00580908">
        <w:rPr>
          <w:rFonts w:ascii="Arial" w:eastAsia="Arial" w:hAnsi="Arial" w:cs="Arial"/>
          <w:color w:val="000000" w:themeColor="text1"/>
          <w:sz w:val="20"/>
          <w:szCs w:val="20"/>
        </w:rPr>
        <w:t>nstallers and supply chain representatives</w:t>
      </w:r>
      <w:r>
        <w:rPr>
          <w:rFonts w:ascii="Arial" w:eastAsia="Arial" w:hAnsi="Arial" w:cs="Arial"/>
          <w:color w:val="000000" w:themeColor="text1"/>
          <w:sz w:val="20"/>
          <w:szCs w:val="20"/>
        </w:rPr>
        <w:t xml:space="preserve"> involved in delivering the scheme</w:t>
      </w:r>
      <w:r w:rsidR="00DB287D" w:rsidRPr="00580908">
        <w:rPr>
          <w:rFonts w:ascii="Arial" w:eastAsia="Arial" w:hAnsi="Arial" w:cs="Arial"/>
          <w:color w:val="000000" w:themeColor="text1"/>
          <w:sz w:val="20"/>
          <w:szCs w:val="20"/>
        </w:rPr>
        <w:t xml:space="preserve"> (inc</w:t>
      </w:r>
      <w:r>
        <w:rPr>
          <w:rFonts w:ascii="Arial" w:eastAsia="Arial" w:hAnsi="Arial" w:cs="Arial"/>
          <w:color w:val="000000" w:themeColor="text1"/>
          <w:sz w:val="20"/>
          <w:szCs w:val="20"/>
        </w:rPr>
        <w:t>luding</w:t>
      </w:r>
      <w:r w:rsidR="00DB287D" w:rsidRPr="00580908">
        <w:rPr>
          <w:rFonts w:ascii="Arial" w:eastAsia="Arial" w:hAnsi="Arial" w:cs="Arial"/>
          <w:color w:val="000000" w:themeColor="text1"/>
          <w:sz w:val="20"/>
          <w:szCs w:val="20"/>
        </w:rPr>
        <w:t xml:space="preserve"> LA delivery partners and retrofit coordinators). </w:t>
      </w:r>
    </w:p>
    <w:p w14:paraId="0FD0EFE5" w14:textId="26CA3C4D" w:rsidR="00FE6454" w:rsidRDefault="00FE6454" w:rsidP="00DB287D">
      <w:pPr>
        <w:spacing w:line="276" w:lineRule="auto"/>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DESNZ is able to supply contact information (from </w:t>
      </w:r>
      <w:r w:rsidR="0000127A">
        <w:rPr>
          <w:rFonts w:ascii="Arial" w:eastAsia="Arial" w:hAnsi="Arial" w:cs="Arial"/>
          <w:color w:val="000000" w:themeColor="text1"/>
          <w:sz w:val="20"/>
          <w:szCs w:val="20"/>
        </w:rPr>
        <w:t>delivery team resources or scheme data)</w:t>
      </w:r>
      <w:r w:rsidR="00B151B7">
        <w:rPr>
          <w:rFonts w:ascii="Arial" w:eastAsia="Arial" w:hAnsi="Arial" w:cs="Arial"/>
          <w:color w:val="000000" w:themeColor="text1"/>
          <w:sz w:val="20"/>
          <w:szCs w:val="20"/>
        </w:rPr>
        <w:t xml:space="preserve"> for all these audiences</w:t>
      </w:r>
      <w:r w:rsidR="00592FBC">
        <w:rPr>
          <w:rFonts w:ascii="Arial" w:eastAsia="Arial" w:hAnsi="Arial" w:cs="Arial"/>
          <w:color w:val="000000" w:themeColor="text1"/>
          <w:sz w:val="20"/>
          <w:szCs w:val="20"/>
        </w:rPr>
        <w:t xml:space="preserve"> (for more detail, see </w:t>
      </w:r>
      <w:hyperlink w:anchor="_Workstreams_2-11:_Primary" w:history="1">
        <w:r w:rsidR="00592FBC">
          <w:rPr>
            <w:rStyle w:val="Hyperlink"/>
            <w:rFonts w:ascii="Arial" w:eastAsia="Arial" w:hAnsi="Arial" w:cs="Arial"/>
            <w:sz w:val="20"/>
            <w:szCs w:val="20"/>
          </w:rPr>
          <w:t>Workstreams 2-11</w:t>
        </w:r>
      </w:hyperlink>
      <w:r w:rsidR="00592FBC">
        <w:rPr>
          <w:rFonts w:ascii="Arial" w:eastAsia="Arial" w:hAnsi="Arial" w:cs="Arial"/>
          <w:color w:val="000000" w:themeColor="text1"/>
          <w:sz w:val="20"/>
          <w:szCs w:val="20"/>
        </w:rPr>
        <w:t xml:space="preserve"> below)</w:t>
      </w:r>
      <w:r w:rsidR="00A237CD">
        <w:rPr>
          <w:rFonts w:ascii="Arial" w:eastAsia="Arial" w:hAnsi="Arial" w:cs="Arial"/>
          <w:color w:val="000000" w:themeColor="text1"/>
          <w:sz w:val="20"/>
          <w:szCs w:val="20"/>
        </w:rPr>
        <w:t xml:space="preserve">, although quality and completeness is </w:t>
      </w:r>
      <w:r w:rsidR="002A1C88">
        <w:rPr>
          <w:rFonts w:ascii="Arial" w:eastAsia="Arial" w:hAnsi="Arial" w:cs="Arial"/>
          <w:color w:val="000000" w:themeColor="text1"/>
          <w:sz w:val="20"/>
          <w:szCs w:val="20"/>
        </w:rPr>
        <w:t xml:space="preserve">subject to </w:t>
      </w:r>
      <w:r w:rsidR="00F409DD">
        <w:rPr>
          <w:rFonts w:ascii="Arial" w:eastAsia="Arial" w:hAnsi="Arial" w:cs="Arial"/>
          <w:color w:val="000000" w:themeColor="text1"/>
          <w:sz w:val="20"/>
          <w:szCs w:val="20"/>
        </w:rPr>
        <w:t>the performance of scheme monitoring</w:t>
      </w:r>
      <w:r w:rsidR="00592FBC">
        <w:rPr>
          <w:rFonts w:ascii="Arial" w:eastAsia="Arial" w:hAnsi="Arial" w:cs="Arial"/>
          <w:color w:val="000000" w:themeColor="text1"/>
          <w:sz w:val="20"/>
          <w:szCs w:val="20"/>
        </w:rPr>
        <w:t>, which is unknown at the time of writing.</w:t>
      </w:r>
    </w:p>
    <w:p w14:paraId="72854A76" w14:textId="77777777" w:rsidR="00FE6454" w:rsidRDefault="00FE6454" w:rsidP="00DB287D">
      <w:pPr>
        <w:spacing w:line="276" w:lineRule="auto"/>
        <w:contextualSpacing/>
        <w:jc w:val="both"/>
        <w:rPr>
          <w:rFonts w:ascii="Arial" w:eastAsia="Arial" w:hAnsi="Arial" w:cs="Arial"/>
          <w:color w:val="000000" w:themeColor="text1"/>
          <w:sz w:val="20"/>
          <w:szCs w:val="20"/>
        </w:rPr>
      </w:pPr>
    </w:p>
    <w:p w14:paraId="7B0B5CCC" w14:textId="5D8FD904" w:rsidR="00A520E1" w:rsidRDefault="00696BA3" w:rsidP="00DB287D">
      <w:pPr>
        <w:spacing w:line="276" w:lineRule="auto"/>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DESNZ </w:t>
      </w:r>
      <w:r w:rsidR="00C62554">
        <w:rPr>
          <w:rFonts w:ascii="Arial" w:eastAsia="Arial" w:hAnsi="Arial" w:cs="Arial"/>
          <w:color w:val="000000" w:themeColor="text1"/>
          <w:sz w:val="20"/>
          <w:szCs w:val="20"/>
        </w:rPr>
        <w:t>suggests</w:t>
      </w:r>
      <w:r>
        <w:rPr>
          <w:rFonts w:ascii="Arial" w:eastAsia="Arial" w:hAnsi="Arial" w:cs="Arial"/>
          <w:color w:val="000000" w:themeColor="text1"/>
          <w:sz w:val="20"/>
          <w:szCs w:val="20"/>
        </w:rPr>
        <w:t xml:space="preserve"> </w:t>
      </w:r>
      <w:r w:rsidR="006514CC">
        <w:rPr>
          <w:rFonts w:ascii="Arial" w:eastAsia="Arial" w:hAnsi="Arial" w:cs="Arial"/>
          <w:color w:val="000000" w:themeColor="text1"/>
          <w:sz w:val="20"/>
          <w:szCs w:val="20"/>
        </w:rPr>
        <w:t>two waves of</w:t>
      </w:r>
      <w:r>
        <w:rPr>
          <w:rFonts w:ascii="Arial" w:eastAsia="Arial" w:hAnsi="Arial" w:cs="Arial"/>
          <w:color w:val="000000" w:themeColor="text1"/>
          <w:sz w:val="20"/>
          <w:szCs w:val="20"/>
        </w:rPr>
        <w:t xml:space="preserve"> </w:t>
      </w:r>
      <w:r w:rsidR="006514CC">
        <w:rPr>
          <w:rFonts w:ascii="Arial" w:eastAsia="Arial" w:hAnsi="Arial" w:cs="Arial"/>
          <w:color w:val="000000" w:themeColor="text1"/>
          <w:sz w:val="20"/>
          <w:szCs w:val="20"/>
        </w:rPr>
        <w:t>data</w:t>
      </w:r>
      <w:r>
        <w:rPr>
          <w:rFonts w:ascii="Arial" w:eastAsia="Arial" w:hAnsi="Arial" w:cs="Arial"/>
          <w:color w:val="000000" w:themeColor="text1"/>
          <w:sz w:val="20"/>
          <w:szCs w:val="20"/>
        </w:rPr>
        <w:t xml:space="preserve"> collection to allow the research to capture insights at different points in delivery</w:t>
      </w:r>
      <w:r w:rsidR="00567027">
        <w:rPr>
          <w:rFonts w:ascii="Arial" w:eastAsia="Arial" w:hAnsi="Arial" w:cs="Arial"/>
          <w:color w:val="000000" w:themeColor="text1"/>
          <w:sz w:val="20"/>
          <w:szCs w:val="20"/>
        </w:rPr>
        <w:t xml:space="preserve">. </w:t>
      </w:r>
    </w:p>
    <w:p w14:paraId="666DC18D" w14:textId="77777777" w:rsidR="00A520E1" w:rsidRDefault="00A520E1" w:rsidP="00DB287D">
      <w:pPr>
        <w:spacing w:line="276" w:lineRule="auto"/>
        <w:contextualSpacing/>
        <w:jc w:val="both"/>
        <w:rPr>
          <w:rFonts w:ascii="Arial" w:eastAsia="Arial" w:hAnsi="Arial" w:cs="Arial"/>
          <w:color w:val="000000" w:themeColor="text1"/>
          <w:sz w:val="20"/>
          <w:szCs w:val="20"/>
        </w:rPr>
      </w:pPr>
    </w:p>
    <w:p w14:paraId="524C4E1A" w14:textId="5842A40B" w:rsidR="00696BA3" w:rsidRDefault="002C426E" w:rsidP="00DB287D">
      <w:pPr>
        <w:spacing w:line="276" w:lineRule="auto"/>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For surveys t</w:t>
      </w:r>
      <w:r w:rsidR="00567027">
        <w:rPr>
          <w:rFonts w:ascii="Arial" w:eastAsia="Arial" w:hAnsi="Arial" w:cs="Arial"/>
          <w:color w:val="000000" w:themeColor="text1"/>
          <w:sz w:val="20"/>
          <w:szCs w:val="20"/>
        </w:rPr>
        <w:t xml:space="preserve">his may either take a longitudinal approach, </w:t>
      </w:r>
      <w:r w:rsidR="00575371">
        <w:rPr>
          <w:rFonts w:ascii="Arial" w:eastAsia="Arial" w:hAnsi="Arial" w:cs="Arial"/>
          <w:color w:val="000000" w:themeColor="text1"/>
          <w:sz w:val="20"/>
          <w:szCs w:val="20"/>
        </w:rPr>
        <w:t xml:space="preserve">or </w:t>
      </w:r>
      <w:r w:rsidR="00323109">
        <w:rPr>
          <w:rFonts w:ascii="Arial" w:eastAsia="Arial" w:hAnsi="Arial" w:cs="Arial"/>
          <w:color w:val="000000" w:themeColor="text1"/>
          <w:sz w:val="20"/>
          <w:szCs w:val="20"/>
        </w:rPr>
        <w:t>cross-section</w:t>
      </w:r>
      <w:r w:rsidR="00200482">
        <w:rPr>
          <w:rFonts w:ascii="Arial" w:eastAsia="Arial" w:hAnsi="Arial" w:cs="Arial"/>
          <w:color w:val="000000" w:themeColor="text1"/>
          <w:sz w:val="20"/>
          <w:szCs w:val="20"/>
        </w:rPr>
        <w:t>al</w:t>
      </w:r>
      <w:r w:rsidR="00323109">
        <w:rPr>
          <w:rFonts w:ascii="Arial" w:eastAsia="Arial" w:hAnsi="Arial" w:cs="Arial"/>
          <w:color w:val="000000" w:themeColor="text1"/>
          <w:sz w:val="20"/>
          <w:szCs w:val="20"/>
        </w:rPr>
        <w:t xml:space="preserve"> (</w:t>
      </w:r>
      <w:r w:rsidR="00EB1B0C">
        <w:rPr>
          <w:rFonts w:ascii="Arial" w:eastAsia="Arial" w:hAnsi="Arial" w:cs="Arial"/>
          <w:color w:val="000000" w:themeColor="text1"/>
          <w:sz w:val="20"/>
          <w:szCs w:val="20"/>
        </w:rPr>
        <w:t>target</w:t>
      </w:r>
      <w:r w:rsidR="00323109">
        <w:rPr>
          <w:rFonts w:ascii="Arial" w:eastAsia="Arial" w:hAnsi="Arial" w:cs="Arial"/>
          <w:color w:val="000000" w:themeColor="text1"/>
          <w:sz w:val="20"/>
          <w:szCs w:val="20"/>
        </w:rPr>
        <w:t>ing</w:t>
      </w:r>
      <w:r w:rsidR="00EB1B0C">
        <w:rPr>
          <w:rFonts w:ascii="Arial" w:eastAsia="Arial" w:hAnsi="Arial" w:cs="Arial"/>
          <w:color w:val="000000" w:themeColor="text1"/>
          <w:sz w:val="20"/>
          <w:szCs w:val="20"/>
        </w:rPr>
        <w:t xml:space="preserve"> two different samples</w:t>
      </w:r>
      <w:r w:rsidR="00734DA3">
        <w:rPr>
          <w:rFonts w:ascii="Arial" w:eastAsia="Arial" w:hAnsi="Arial" w:cs="Arial"/>
          <w:color w:val="000000" w:themeColor="text1"/>
          <w:sz w:val="20"/>
          <w:szCs w:val="20"/>
        </w:rPr>
        <w:t xml:space="preserve"> at different points in delivery</w:t>
      </w:r>
      <w:r w:rsidR="000E3BED">
        <w:rPr>
          <w:rFonts w:ascii="Arial" w:eastAsia="Arial" w:hAnsi="Arial" w:cs="Arial"/>
          <w:color w:val="000000" w:themeColor="text1"/>
          <w:sz w:val="20"/>
          <w:szCs w:val="20"/>
        </w:rPr>
        <w:t>)</w:t>
      </w:r>
      <w:r w:rsidR="00EB1B0C">
        <w:rPr>
          <w:rFonts w:ascii="Arial" w:eastAsia="Arial" w:hAnsi="Arial" w:cs="Arial"/>
          <w:color w:val="000000" w:themeColor="text1"/>
          <w:sz w:val="20"/>
          <w:szCs w:val="20"/>
        </w:rPr>
        <w:t xml:space="preserve">. </w:t>
      </w:r>
      <w:r w:rsidR="000E3BED">
        <w:rPr>
          <w:rFonts w:ascii="Arial" w:eastAsia="Arial" w:hAnsi="Arial" w:cs="Arial"/>
          <w:color w:val="000000" w:themeColor="text1"/>
          <w:sz w:val="20"/>
          <w:szCs w:val="20"/>
        </w:rPr>
        <w:t>Bidders must</w:t>
      </w:r>
      <w:r w:rsidR="00EB1B0C">
        <w:rPr>
          <w:rFonts w:ascii="Arial" w:eastAsia="Arial" w:hAnsi="Arial" w:cs="Arial"/>
          <w:color w:val="000000" w:themeColor="text1"/>
          <w:sz w:val="20"/>
          <w:szCs w:val="20"/>
        </w:rPr>
        <w:t xml:space="preserve"> outline which </w:t>
      </w:r>
      <w:r w:rsidR="00EA0473">
        <w:rPr>
          <w:rFonts w:ascii="Arial" w:eastAsia="Arial" w:hAnsi="Arial" w:cs="Arial"/>
          <w:color w:val="000000" w:themeColor="text1"/>
          <w:sz w:val="20"/>
          <w:szCs w:val="20"/>
        </w:rPr>
        <w:t xml:space="preserve">approach they intend to take and the benefits of doing so in their bid. </w:t>
      </w:r>
      <w:r w:rsidR="009604B8">
        <w:rPr>
          <w:rFonts w:ascii="Arial" w:eastAsia="Arial" w:hAnsi="Arial" w:cs="Arial"/>
          <w:color w:val="000000" w:themeColor="text1"/>
          <w:sz w:val="20"/>
          <w:szCs w:val="20"/>
        </w:rPr>
        <w:t xml:space="preserve">For their </w:t>
      </w:r>
      <w:r w:rsidR="00264BAB">
        <w:rPr>
          <w:rFonts w:ascii="Arial" w:eastAsia="Arial" w:hAnsi="Arial" w:cs="Arial"/>
          <w:color w:val="000000" w:themeColor="text1"/>
          <w:sz w:val="20"/>
          <w:szCs w:val="20"/>
        </w:rPr>
        <w:t>proposed approach</w:t>
      </w:r>
      <w:r w:rsidR="00495D01">
        <w:rPr>
          <w:rFonts w:ascii="Arial" w:eastAsia="Arial" w:hAnsi="Arial" w:cs="Arial"/>
          <w:color w:val="000000" w:themeColor="text1"/>
          <w:sz w:val="20"/>
          <w:szCs w:val="20"/>
        </w:rPr>
        <w:t>,</w:t>
      </w:r>
      <w:r w:rsidR="00264BAB">
        <w:rPr>
          <w:rFonts w:ascii="Arial" w:eastAsia="Arial" w:hAnsi="Arial" w:cs="Arial"/>
          <w:color w:val="000000" w:themeColor="text1"/>
          <w:sz w:val="20"/>
          <w:szCs w:val="20"/>
        </w:rPr>
        <w:t xml:space="preserve"> </w:t>
      </w:r>
      <w:r w:rsidR="00517B8F">
        <w:rPr>
          <w:rFonts w:ascii="Arial" w:eastAsia="Arial" w:hAnsi="Arial" w:cs="Arial"/>
          <w:color w:val="000000" w:themeColor="text1"/>
          <w:sz w:val="20"/>
          <w:szCs w:val="20"/>
        </w:rPr>
        <w:t>bidders</w:t>
      </w:r>
      <w:r w:rsidR="00855946">
        <w:rPr>
          <w:rFonts w:ascii="Arial" w:eastAsia="Arial" w:hAnsi="Arial" w:cs="Arial"/>
          <w:color w:val="000000" w:themeColor="text1"/>
          <w:sz w:val="20"/>
          <w:szCs w:val="20"/>
        </w:rPr>
        <w:t xml:space="preserve"> </w:t>
      </w:r>
      <w:r w:rsidR="00D479CD">
        <w:rPr>
          <w:rFonts w:ascii="Arial" w:eastAsia="Arial" w:hAnsi="Arial" w:cs="Arial"/>
          <w:color w:val="000000" w:themeColor="text1"/>
          <w:sz w:val="20"/>
          <w:szCs w:val="20"/>
        </w:rPr>
        <w:t>should</w:t>
      </w:r>
      <w:r w:rsidR="00855946">
        <w:rPr>
          <w:rFonts w:ascii="Arial" w:eastAsia="Arial" w:hAnsi="Arial" w:cs="Arial"/>
          <w:color w:val="000000" w:themeColor="text1"/>
          <w:sz w:val="20"/>
          <w:szCs w:val="20"/>
        </w:rPr>
        <w:t xml:space="preserve"> </w:t>
      </w:r>
      <w:r w:rsidR="009604B8">
        <w:rPr>
          <w:rFonts w:ascii="Arial" w:eastAsia="Arial" w:hAnsi="Arial" w:cs="Arial"/>
          <w:color w:val="000000" w:themeColor="text1"/>
          <w:sz w:val="20"/>
          <w:szCs w:val="20"/>
        </w:rPr>
        <w:t>describe</w:t>
      </w:r>
      <w:r w:rsidR="00855946">
        <w:rPr>
          <w:rFonts w:ascii="Arial" w:eastAsia="Arial" w:hAnsi="Arial" w:cs="Arial"/>
          <w:color w:val="000000" w:themeColor="text1"/>
          <w:sz w:val="20"/>
          <w:szCs w:val="20"/>
        </w:rPr>
        <w:t xml:space="preserve"> how </w:t>
      </w:r>
      <w:r w:rsidR="009604B8">
        <w:rPr>
          <w:rFonts w:ascii="Arial" w:eastAsia="Arial" w:hAnsi="Arial" w:cs="Arial"/>
          <w:color w:val="000000" w:themeColor="text1"/>
          <w:sz w:val="20"/>
          <w:szCs w:val="20"/>
        </w:rPr>
        <w:t>it</w:t>
      </w:r>
      <w:r w:rsidR="00855946">
        <w:rPr>
          <w:rFonts w:ascii="Arial" w:eastAsia="Arial" w:hAnsi="Arial" w:cs="Arial"/>
          <w:color w:val="000000" w:themeColor="text1"/>
          <w:sz w:val="20"/>
          <w:szCs w:val="20"/>
        </w:rPr>
        <w:t xml:space="preserve"> is able to address the following</w:t>
      </w:r>
      <w:r w:rsidR="009604B8">
        <w:rPr>
          <w:rFonts w:ascii="Arial" w:eastAsia="Arial" w:hAnsi="Arial" w:cs="Arial"/>
          <w:color w:val="000000" w:themeColor="text1"/>
          <w:sz w:val="20"/>
          <w:szCs w:val="20"/>
        </w:rPr>
        <w:t xml:space="preserve"> considerations</w:t>
      </w:r>
      <w:r w:rsidR="00855946">
        <w:rPr>
          <w:rFonts w:ascii="Arial" w:eastAsia="Arial" w:hAnsi="Arial" w:cs="Arial"/>
          <w:color w:val="000000" w:themeColor="text1"/>
          <w:sz w:val="20"/>
          <w:szCs w:val="20"/>
        </w:rPr>
        <w:t>:</w:t>
      </w:r>
    </w:p>
    <w:p w14:paraId="141EDD39" w14:textId="77777777" w:rsidR="00855946" w:rsidRDefault="00855946" w:rsidP="00DB287D">
      <w:pPr>
        <w:spacing w:line="276" w:lineRule="auto"/>
        <w:contextualSpacing/>
        <w:jc w:val="both"/>
        <w:rPr>
          <w:rFonts w:ascii="Arial" w:eastAsia="Arial" w:hAnsi="Arial" w:cs="Arial"/>
          <w:color w:val="000000" w:themeColor="text1"/>
          <w:sz w:val="20"/>
          <w:szCs w:val="20"/>
        </w:rPr>
      </w:pPr>
    </w:p>
    <w:p w14:paraId="0C115698" w14:textId="4919365E" w:rsidR="00855946" w:rsidRDefault="00855946" w:rsidP="00855946">
      <w:pPr>
        <w:pStyle w:val="ListParagraph"/>
        <w:numPr>
          <w:ilvl w:val="0"/>
          <w:numId w:val="15"/>
        </w:numPr>
        <w:spacing w:line="276" w:lineRule="auto"/>
        <w:rPr>
          <w:rFonts w:ascii="Arial" w:eastAsia="Arial" w:hAnsi="Arial" w:cs="Arial"/>
          <w:color w:val="000000" w:themeColor="text1"/>
          <w:sz w:val="20"/>
          <w:szCs w:val="20"/>
        </w:rPr>
      </w:pPr>
      <w:r w:rsidRPr="37D3452E">
        <w:rPr>
          <w:rFonts w:ascii="Arial" w:eastAsia="Arial" w:hAnsi="Arial" w:cs="Arial"/>
          <w:b/>
          <w:bCs/>
          <w:color w:val="000000" w:themeColor="text1"/>
          <w:sz w:val="20"/>
          <w:szCs w:val="20"/>
        </w:rPr>
        <w:t>Allow sufficient time for delivery to progress</w:t>
      </w:r>
      <w:r w:rsidRPr="37D3452E">
        <w:rPr>
          <w:rFonts w:ascii="Arial" w:eastAsia="Arial" w:hAnsi="Arial" w:cs="Arial"/>
          <w:color w:val="000000" w:themeColor="text1"/>
          <w:sz w:val="20"/>
          <w:szCs w:val="20"/>
        </w:rPr>
        <w:t xml:space="preserve">: learnings from </w:t>
      </w:r>
      <w:r w:rsidR="00663351">
        <w:rPr>
          <w:rFonts w:ascii="Arial" w:eastAsia="Arial" w:hAnsi="Arial" w:cs="Arial"/>
          <w:color w:val="000000" w:themeColor="text1"/>
          <w:sz w:val="20"/>
          <w:szCs w:val="20"/>
        </w:rPr>
        <w:t>the</w:t>
      </w:r>
      <w:r w:rsidRPr="37D3452E">
        <w:rPr>
          <w:rFonts w:ascii="Arial" w:eastAsia="Arial" w:hAnsi="Arial" w:cs="Arial"/>
          <w:color w:val="000000" w:themeColor="text1"/>
          <w:sz w:val="20"/>
          <w:szCs w:val="20"/>
        </w:rPr>
        <w:t xml:space="preserve"> </w:t>
      </w:r>
      <w:r w:rsidR="00F50E5E">
        <w:rPr>
          <w:rFonts w:ascii="Arial" w:eastAsia="Arial" w:hAnsi="Arial" w:cs="Arial"/>
          <w:color w:val="000000" w:themeColor="text1"/>
          <w:sz w:val="20"/>
          <w:szCs w:val="20"/>
        </w:rPr>
        <w:t xml:space="preserve">Green Homes Grant </w:t>
      </w:r>
      <w:r w:rsidRPr="37D3452E">
        <w:rPr>
          <w:rFonts w:ascii="Arial" w:eastAsia="Arial" w:hAnsi="Arial" w:cs="Arial"/>
          <w:color w:val="000000" w:themeColor="text1"/>
          <w:sz w:val="20"/>
          <w:szCs w:val="20"/>
        </w:rPr>
        <w:t>L</w:t>
      </w:r>
      <w:r w:rsidR="00663351">
        <w:rPr>
          <w:rFonts w:ascii="Arial" w:eastAsia="Arial" w:hAnsi="Arial" w:cs="Arial"/>
          <w:color w:val="000000" w:themeColor="text1"/>
          <w:sz w:val="20"/>
          <w:szCs w:val="20"/>
        </w:rPr>
        <w:t xml:space="preserve">ocal </w:t>
      </w:r>
      <w:r w:rsidRPr="37D3452E">
        <w:rPr>
          <w:rFonts w:ascii="Arial" w:eastAsia="Arial" w:hAnsi="Arial" w:cs="Arial"/>
          <w:color w:val="000000" w:themeColor="text1"/>
          <w:sz w:val="20"/>
          <w:szCs w:val="20"/>
        </w:rPr>
        <w:t>A</w:t>
      </w:r>
      <w:r w:rsidR="00663351">
        <w:rPr>
          <w:rFonts w:ascii="Arial" w:eastAsia="Arial" w:hAnsi="Arial" w:cs="Arial"/>
          <w:color w:val="000000" w:themeColor="text1"/>
          <w:sz w:val="20"/>
          <w:szCs w:val="20"/>
        </w:rPr>
        <w:t xml:space="preserve">uthority </w:t>
      </w:r>
      <w:r w:rsidRPr="37D3452E">
        <w:rPr>
          <w:rFonts w:ascii="Arial" w:eastAsia="Arial" w:hAnsi="Arial" w:cs="Arial"/>
          <w:color w:val="000000" w:themeColor="text1"/>
          <w:sz w:val="20"/>
          <w:szCs w:val="20"/>
        </w:rPr>
        <w:t>D</w:t>
      </w:r>
      <w:r w:rsidR="00663351">
        <w:rPr>
          <w:rFonts w:ascii="Arial" w:eastAsia="Arial" w:hAnsi="Arial" w:cs="Arial"/>
          <w:color w:val="000000" w:themeColor="text1"/>
          <w:sz w:val="20"/>
          <w:szCs w:val="20"/>
        </w:rPr>
        <w:t>elivery</w:t>
      </w:r>
      <w:r w:rsidR="001B2929">
        <w:rPr>
          <w:rFonts w:ascii="Arial" w:eastAsia="Arial" w:hAnsi="Arial" w:cs="Arial"/>
          <w:color w:val="000000" w:themeColor="text1"/>
          <w:sz w:val="20"/>
          <w:szCs w:val="20"/>
        </w:rPr>
        <w:t xml:space="preserve"> (</w:t>
      </w:r>
      <w:r w:rsidRPr="37D3452E">
        <w:rPr>
          <w:rFonts w:ascii="Arial" w:eastAsia="Arial" w:hAnsi="Arial" w:cs="Arial"/>
          <w:color w:val="000000" w:themeColor="text1"/>
          <w:sz w:val="20"/>
          <w:szCs w:val="20"/>
        </w:rPr>
        <w:t>LAD</w:t>
      </w:r>
      <w:r w:rsidR="00F50E5E">
        <w:rPr>
          <w:rFonts w:ascii="Arial" w:eastAsia="Arial" w:hAnsi="Arial" w:cs="Arial"/>
          <w:color w:val="000000" w:themeColor="text1"/>
          <w:sz w:val="20"/>
          <w:szCs w:val="20"/>
        </w:rPr>
        <w:t>)</w:t>
      </w:r>
      <w:r w:rsidR="00663351">
        <w:rPr>
          <w:rFonts w:ascii="Arial" w:eastAsia="Arial" w:hAnsi="Arial" w:cs="Arial"/>
          <w:color w:val="000000" w:themeColor="text1"/>
          <w:sz w:val="20"/>
          <w:szCs w:val="20"/>
        </w:rPr>
        <w:t>, a previous LA delivered retrofit scheme,</w:t>
      </w:r>
      <w:r w:rsidRPr="37D3452E">
        <w:rPr>
          <w:rFonts w:ascii="Arial" w:eastAsia="Arial" w:hAnsi="Arial" w:cs="Arial"/>
          <w:color w:val="000000" w:themeColor="text1"/>
          <w:sz w:val="20"/>
          <w:szCs w:val="20"/>
        </w:rPr>
        <w:t xml:space="preserve"> indicate that several months are required before a high-enough volume of installations have taken place to warrant and/or enable fieldwork to launch. </w:t>
      </w:r>
    </w:p>
    <w:p w14:paraId="1033C62F" w14:textId="77777777" w:rsidR="00855946" w:rsidRPr="000A2953" w:rsidRDefault="00855946" w:rsidP="00855946">
      <w:pPr>
        <w:pStyle w:val="ListParagraph"/>
        <w:numPr>
          <w:ilvl w:val="0"/>
          <w:numId w:val="15"/>
        </w:numPr>
        <w:spacing w:line="276" w:lineRule="auto"/>
        <w:rPr>
          <w:rFonts w:ascii="Arial" w:eastAsia="Arial" w:hAnsi="Arial" w:cs="Arial"/>
          <w:b/>
          <w:color w:val="000000" w:themeColor="text1"/>
          <w:sz w:val="20"/>
          <w:szCs w:val="20"/>
        </w:rPr>
      </w:pPr>
      <w:r w:rsidRPr="37D3452E">
        <w:rPr>
          <w:rFonts w:ascii="Arial" w:eastAsia="Arial" w:hAnsi="Arial" w:cs="Arial"/>
          <w:b/>
          <w:bCs/>
          <w:color w:val="000000" w:themeColor="text1"/>
          <w:sz w:val="20"/>
          <w:szCs w:val="20"/>
        </w:rPr>
        <w:t>Engage participants in a reasonable timeframe</w:t>
      </w:r>
      <w:r w:rsidRPr="00DF5836">
        <w:rPr>
          <w:rFonts w:ascii="Arial" w:eastAsia="Arial" w:hAnsi="Arial" w:cs="Arial"/>
          <w:color w:val="000000" w:themeColor="text1"/>
          <w:sz w:val="20"/>
          <w:szCs w:val="20"/>
        </w:rPr>
        <w:t xml:space="preserve">: In addition to the above considerations around letting enough delivery time elapse before engaging participants, it is also important not to let too much time elapse between delivery or receipt of a measure and fieldwork, as this might negatively affect participant recall and engagement. </w:t>
      </w:r>
    </w:p>
    <w:p w14:paraId="2D46BF0F" w14:textId="31256F29" w:rsidR="00855946" w:rsidRPr="000A2953" w:rsidRDefault="00855946" w:rsidP="00855946">
      <w:pPr>
        <w:pStyle w:val="ListParagraph"/>
        <w:numPr>
          <w:ilvl w:val="0"/>
          <w:numId w:val="15"/>
        </w:numPr>
        <w:spacing w:line="276" w:lineRule="auto"/>
        <w:rPr>
          <w:rFonts w:ascii="Arial" w:eastAsia="Arial" w:hAnsi="Arial" w:cs="Arial"/>
          <w:b/>
          <w:color w:val="000000" w:themeColor="text1"/>
          <w:sz w:val="20"/>
          <w:szCs w:val="20"/>
        </w:rPr>
      </w:pPr>
      <w:r w:rsidRPr="37D3452E">
        <w:rPr>
          <w:rFonts w:ascii="Arial" w:eastAsia="Arial" w:hAnsi="Arial" w:cs="Arial"/>
          <w:b/>
          <w:bCs/>
          <w:color w:val="000000" w:themeColor="text1"/>
          <w:sz w:val="20"/>
          <w:szCs w:val="20"/>
        </w:rPr>
        <w:t>Experience of a winter season</w:t>
      </w:r>
      <w:r w:rsidRPr="00DF5836">
        <w:rPr>
          <w:rFonts w:ascii="Arial" w:eastAsia="Arial" w:hAnsi="Arial" w:cs="Arial"/>
          <w:color w:val="000000" w:themeColor="text1"/>
          <w:sz w:val="20"/>
          <w:szCs w:val="20"/>
        </w:rPr>
        <w:t xml:space="preserve">: in addition to the above listed considerations, </w:t>
      </w:r>
      <w:r>
        <w:rPr>
          <w:rFonts w:ascii="Arial" w:eastAsia="Arial" w:hAnsi="Arial" w:cs="Arial"/>
          <w:color w:val="000000" w:themeColor="text1"/>
          <w:sz w:val="20"/>
          <w:szCs w:val="20"/>
        </w:rPr>
        <w:t>a proposed</w:t>
      </w:r>
      <w:r w:rsidRPr="00DF5836">
        <w:rPr>
          <w:rFonts w:ascii="Arial" w:eastAsia="Arial" w:hAnsi="Arial" w:cs="Arial"/>
          <w:color w:val="000000" w:themeColor="text1"/>
          <w:sz w:val="20"/>
          <w:szCs w:val="20"/>
        </w:rPr>
        <w:t xml:space="preserve"> waved approach to fieldwork allows households to experience a winter heating season with their installations prior to being surveyed or interviewed without letting too much time elapse following receipt of a measure.  </w:t>
      </w:r>
    </w:p>
    <w:p w14:paraId="0E1C6EF4" w14:textId="77777777" w:rsidR="00855946" w:rsidRPr="000A2953" w:rsidRDefault="00855946" w:rsidP="00855946">
      <w:pPr>
        <w:pStyle w:val="ListParagraph"/>
        <w:numPr>
          <w:ilvl w:val="0"/>
          <w:numId w:val="15"/>
        </w:numPr>
        <w:spacing w:line="276" w:lineRule="auto"/>
        <w:rPr>
          <w:rFonts w:ascii="Arial" w:eastAsia="Arial" w:hAnsi="Arial" w:cs="Arial"/>
          <w:b/>
          <w:color w:val="000000" w:themeColor="text1"/>
          <w:sz w:val="20"/>
          <w:szCs w:val="20"/>
        </w:rPr>
      </w:pPr>
      <w:r>
        <w:rPr>
          <w:rFonts w:ascii="Arial" w:eastAsia="Arial" w:hAnsi="Arial" w:cs="Arial"/>
          <w:b/>
          <w:bCs/>
          <w:color w:val="000000" w:themeColor="text1"/>
          <w:sz w:val="20"/>
          <w:szCs w:val="20"/>
        </w:rPr>
        <w:t>The range of experiences we are interested in asking scheme participants about:</w:t>
      </w:r>
      <w:r w:rsidRPr="00D173D5">
        <w:rPr>
          <w:rFonts w:ascii="Arial" w:eastAsia="Arial" w:hAnsi="Arial" w:cs="Arial"/>
          <w:color w:val="000000" w:themeColor="text1"/>
          <w:sz w:val="20"/>
          <w:szCs w:val="20"/>
        </w:rPr>
        <w:t xml:space="preserve"> one the one hand we want to know about their experience of the scheme and installation (nearer the start) whilst also capturing their perception of impacts on their home and lives as they experience and live with their measures</w:t>
      </w:r>
      <w:r>
        <w:rPr>
          <w:rFonts w:ascii="Arial" w:eastAsia="Arial" w:hAnsi="Arial" w:cs="Arial"/>
          <w:b/>
          <w:bCs/>
          <w:color w:val="000000" w:themeColor="text1"/>
          <w:sz w:val="20"/>
          <w:szCs w:val="20"/>
        </w:rPr>
        <w:t>.</w:t>
      </w:r>
    </w:p>
    <w:p w14:paraId="2C95BC04" w14:textId="0E42F239" w:rsidR="00855946" w:rsidRPr="001130CF" w:rsidRDefault="00855946" w:rsidP="001130CF">
      <w:pPr>
        <w:pStyle w:val="ListParagraph"/>
        <w:numPr>
          <w:ilvl w:val="0"/>
          <w:numId w:val="15"/>
        </w:numPr>
        <w:spacing w:line="276" w:lineRule="auto"/>
        <w:rPr>
          <w:rFonts w:ascii="Arial" w:eastAsia="Arial" w:hAnsi="Arial" w:cs="Arial"/>
          <w:b/>
          <w:color w:val="000000" w:themeColor="text1"/>
          <w:sz w:val="20"/>
          <w:szCs w:val="20"/>
        </w:rPr>
      </w:pPr>
      <w:r>
        <w:rPr>
          <w:rFonts w:ascii="Arial" w:eastAsia="Arial" w:hAnsi="Arial" w:cs="Arial"/>
          <w:b/>
          <w:bCs/>
          <w:color w:val="000000" w:themeColor="text1"/>
          <w:sz w:val="20"/>
          <w:szCs w:val="20"/>
        </w:rPr>
        <w:t>Avoiding overburdening stakeholders</w:t>
      </w:r>
      <w:r w:rsidRPr="00D173D5">
        <w:rPr>
          <w:rFonts w:ascii="Arial" w:eastAsia="Arial" w:hAnsi="Arial" w:cs="Arial"/>
          <w:color w:val="000000" w:themeColor="text1"/>
          <w:sz w:val="20"/>
          <w:szCs w:val="20"/>
        </w:rPr>
        <w:t xml:space="preserve">: the evaluation data collection proposal needs to consider the benefits of multiple data collection from stakeholder especially LA and installers with the need to avoid overburdening </w:t>
      </w:r>
      <w:r w:rsidRPr="00FD24AD">
        <w:rPr>
          <w:rFonts w:ascii="Arial" w:eastAsia="Arial" w:hAnsi="Arial" w:cs="Arial"/>
          <w:color w:val="000000" w:themeColor="text1"/>
          <w:sz w:val="20"/>
          <w:szCs w:val="20"/>
        </w:rPr>
        <w:t>groups</w:t>
      </w:r>
      <w:r w:rsidRPr="00D173D5">
        <w:rPr>
          <w:rFonts w:ascii="Arial" w:eastAsia="Arial" w:hAnsi="Arial" w:cs="Arial"/>
          <w:color w:val="000000" w:themeColor="text1"/>
          <w:sz w:val="20"/>
          <w:szCs w:val="20"/>
        </w:rPr>
        <w:t xml:space="preserve"> who are being researched within this evaluation as well as more widely</w:t>
      </w:r>
      <w:r>
        <w:rPr>
          <w:rFonts w:ascii="Arial" w:eastAsia="Arial" w:hAnsi="Arial" w:cs="Arial"/>
          <w:b/>
          <w:bCs/>
          <w:color w:val="000000" w:themeColor="text1"/>
          <w:sz w:val="20"/>
          <w:szCs w:val="20"/>
        </w:rPr>
        <w:t xml:space="preserve"> </w:t>
      </w:r>
    </w:p>
    <w:p w14:paraId="4B1790DC" w14:textId="77777777" w:rsidR="00696BA3" w:rsidRDefault="00696BA3" w:rsidP="00DB287D">
      <w:pPr>
        <w:spacing w:line="276" w:lineRule="auto"/>
        <w:contextualSpacing/>
        <w:jc w:val="both"/>
        <w:rPr>
          <w:rFonts w:ascii="Arial" w:eastAsia="Arial" w:hAnsi="Arial" w:cs="Arial"/>
          <w:color w:val="000000" w:themeColor="text1"/>
          <w:sz w:val="20"/>
          <w:szCs w:val="20"/>
        </w:rPr>
      </w:pPr>
    </w:p>
    <w:p w14:paraId="593394B2" w14:textId="4B0869A7" w:rsidR="0048009D" w:rsidRDefault="00AE1C9D" w:rsidP="0048009D">
      <w:pPr>
        <w:spacing w:line="276" w:lineRule="auto"/>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The below table sets out a proposed sampling framework for the primary research data collection with the</w:t>
      </w:r>
      <w:r w:rsidRPr="009A6289">
        <w:rPr>
          <w:rFonts w:ascii="Arial" w:hAnsi="Arial" w:cs="Arial"/>
          <w:sz w:val="20"/>
          <w:szCs w:val="20"/>
        </w:rPr>
        <w:t xml:space="preserve"> expected number of participants for both the survey waves and qualitative interviews. Bidders may suggest alternative sample frames if </w:t>
      </w:r>
      <w:r w:rsidR="004E7D03">
        <w:rPr>
          <w:rFonts w:ascii="Arial" w:hAnsi="Arial" w:cs="Arial"/>
          <w:sz w:val="20"/>
          <w:szCs w:val="20"/>
        </w:rPr>
        <w:t xml:space="preserve">they provide </w:t>
      </w:r>
      <w:r w:rsidRPr="009A6289">
        <w:rPr>
          <w:rFonts w:ascii="Arial" w:hAnsi="Arial" w:cs="Arial"/>
          <w:sz w:val="20"/>
          <w:szCs w:val="20"/>
        </w:rPr>
        <w:t>a clear rationale.</w:t>
      </w:r>
      <w:r w:rsidRPr="009A6289">
        <w:rPr>
          <w:rFonts w:ascii="Arial" w:hAnsi="Arial" w:cs="Arial"/>
          <w:b/>
          <w:bCs/>
          <w:sz w:val="20"/>
          <w:szCs w:val="20"/>
        </w:rPr>
        <w:t xml:space="preserve"> </w:t>
      </w:r>
      <w:r w:rsidR="002E1B18">
        <w:rPr>
          <w:rFonts w:ascii="Arial" w:eastAsia="Arial" w:hAnsi="Arial" w:cs="Arial"/>
          <w:color w:val="000000" w:themeColor="text1"/>
          <w:sz w:val="20"/>
          <w:szCs w:val="20"/>
        </w:rPr>
        <w:t>At a minimum, w</w:t>
      </w:r>
      <w:r w:rsidR="0048009D" w:rsidRPr="37D3452E">
        <w:rPr>
          <w:rFonts w:ascii="Arial" w:eastAsia="Arial" w:hAnsi="Arial" w:cs="Arial"/>
          <w:color w:val="000000" w:themeColor="text1"/>
          <w:sz w:val="20"/>
          <w:szCs w:val="20"/>
        </w:rPr>
        <w:t xml:space="preserve">e </w:t>
      </w:r>
      <w:r w:rsidR="009E26B4">
        <w:rPr>
          <w:rFonts w:ascii="Arial" w:eastAsia="Arial" w:hAnsi="Arial" w:cs="Arial"/>
          <w:color w:val="000000" w:themeColor="text1"/>
          <w:sz w:val="20"/>
          <w:szCs w:val="20"/>
        </w:rPr>
        <w:t>require</w:t>
      </w:r>
      <w:r w:rsidR="0048009D" w:rsidRPr="37D3452E">
        <w:rPr>
          <w:rFonts w:ascii="Arial" w:eastAsia="Arial" w:hAnsi="Arial" w:cs="Arial"/>
          <w:color w:val="000000" w:themeColor="text1"/>
          <w:sz w:val="20"/>
          <w:szCs w:val="20"/>
        </w:rPr>
        <w:t xml:space="preserve"> </w:t>
      </w:r>
      <w:r w:rsidR="00EF7E77">
        <w:rPr>
          <w:rFonts w:ascii="Arial" w:eastAsia="Arial" w:hAnsi="Arial" w:cs="Arial"/>
          <w:color w:val="000000" w:themeColor="text1"/>
          <w:sz w:val="20"/>
          <w:szCs w:val="20"/>
        </w:rPr>
        <w:t>bids</w:t>
      </w:r>
      <w:r w:rsidR="0048009D" w:rsidRPr="37D3452E">
        <w:rPr>
          <w:rFonts w:ascii="Arial" w:eastAsia="Arial" w:hAnsi="Arial" w:cs="Arial"/>
          <w:color w:val="000000" w:themeColor="text1"/>
          <w:sz w:val="20"/>
          <w:szCs w:val="20"/>
        </w:rPr>
        <w:t xml:space="preserve"> to outline </w:t>
      </w:r>
      <w:r w:rsidR="00947F1C">
        <w:rPr>
          <w:rFonts w:ascii="Arial" w:eastAsia="Arial" w:hAnsi="Arial" w:cs="Arial"/>
          <w:color w:val="000000" w:themeColor="text1"/>
          <w:sz w:val="20"/>
          <w:szCs w:val="20"/>
        </w:rPr>
        <w:t>s</w:t>
      </w:r>
      <w:r w:rsidR="0048009D" w:rsidRPr="37D3452E">
        <w:rPr>
          <w:rFonts w:ascii="Arial" w:eastAsia="Arial" w:hAnsi="Arial" w:cs="Arial"/>
          <w:color w:val="000000" w:themeColor="text1"/>
          <w:sz w:val="20"/>
          <w:szCs w:val="20"/>
        </w:rPr>
        <w:t>ample frameworks</w:t>
      </w:r>
      <w:r w:rsidR="00947F1C">
        <w:rPr>
          <w:rFonts w:ascii="Arial" w:eastAsia="Arial" w:hAnsi="Arial" w:cs="Arial"/>
          <w:color w:val="000000" w:themeColor="text1"/>
          <w:sz w:val="20"/>
          <w:szCs w:val="20"/>
        </w:rPr>
        <w:t xml:space="preserve"> and </w:t>
      </w:r>
      <w:r w:rsidR="004839B5">
        <w:rPr>
          <w:rFonts w:ascii="Arial" w:eastAsia="Arial" w:hAnsi="Arial" w:cs="Arial"/>
          <w:color w:val="000000" w:themeColor="text1"/>
          <w:sz w:val="20"/>
          <w:szCs w:val="20"/>
        </w:rPr>
        <w:t>sampling strategy</w:t>
      </w:r>
      <w:r w:rsidR="0048009D" w:rsidRPr="37D3452E">
        <w:rPr>
          <w:rFonts w:ascii="Arial" w:eastAsia="Arial" w:hAnsi="Arial" w:cs="Arial"/>
          <w:color w:val="000000" w:themeColor="text1"/>
          <w:sz w:val="20"/>
          <w:szCs w:val="20"/>
        </w:rPr>
        <w:t xml:space="preserve"> for any primary research</w:t>
      </w:r>
      <w:r w:rsidR="00DB13E1">
        <w:rPr>
          <w:rFonts w:ascii="Arial" w:eastAsia="Arial" w:hAnsi="Arial" w:cs="Arial"/>
          <w:color w:val="000000" w:themeColor="text1"/>
          <w:sz w:val="20"/>
          <w:szCs w:val="20"/>
        </w:rPr>
        <w:t xml:space="preserve">. We </w:t>
      </w:r>
      <w:r w:rsidR="0048009D" w:rsidRPr="37D3452E">
        <w:rPr>
          <w:rFonts w:ascii="Arial" w:eastAsia="Arial" w:hAnsi="Arial" w:cs="Arial"/>
          <w:color w:val="000000" w:themeColor="text1"/>
          <w:sz w:val="20"/>
          <w:szCs w:val="20"/>
        </w:rPr>
        <w:t>expect</w:t>
      </w:r>
      <w:r w:rsidR="00DB13E1">
        <w:rPr>
          <w:rFonts w:ascii="Arial" w:eastAsia="Arial" w:hAnsi="Arial" w:cs="Arial"/>
          <w:color w:val="000000" w:themeColor="text1"/>
          <w:sz w:val="20"/>
          <w:szCs w:val="20"/>
        </w:rPr>
        <w:t xml:space="preserve"> that this will </w:t>
      </w:r>
      <w:r w:rsidR="00DB13E1">
        <w:rPr>
          <w:rFonts w:ascii="Arial" w:eastAsia="Arial" w:hAnsi="Arial" w:cs="Arial"/>
          <w:color w:val="000000" w:themeColor="text1"/>
          <w:sz w:val="20"/>
          <w:szCs w:val="20"/>
        </w:rPr>
        <w:lastRenderedPageBreak/>
        <w:t xml:space="preserve">consist of </w:t>
      </w:r>
      <w:r w:rsidR="0048009D" w:rsidRPr="37D3452E">
        <w:rPr>
          <w:rFonts w:ascii="Arial" w:eastAsia="Arial" w:hAnsi="Arial" w:cs="Arial"/>
          <w:color w:val="000000" w:themeColor="text1"/>
          <w:sz w:val="20"/>
          <w:szCs w:val="20"/>
        </w:rPr>
        <w:t xml:space="preserve">surveys and depth interviews with each stakeholder group of </w:t>
      </w:r>
      <w:r w:rsidR="00EF7E77" w:rsidRPr="37D3452E">
        <w:rPr>
          <w:rFonts w:ascii="Arial" w:eastAsia="Arial" w:hAnsi="Arial" w:cs="Arial"/>
          <w:color w:val="000000" w:themeColor="text1"/>
          <w:sz w:val="20"/>
          <w:szCs w:val="20"/>
        </w:rPr>
        <w:t>interest, and</w:t>
      </w:r>
      <w:r w:rsidR="0048009D" w:rsidRPr="37D3452E">
        <w:rPr>
          <w:rFonts w:ascii="Arial" w:eastAsia="Arial" w:hAnsi="Arial" w:cs="Arial"/>
          <w:color w:val="000000" w:themeColor="text1"/>
          <w:sz w:val="20"/>
          <w:szCs w:val="20"/>
        </w:rPr>
        <w:t xml:space="preserve"> illustrate how this</w:t>
      </w:r>
      <w:r w:rsidR="00661C5B">
        <w:rPr>
          <w:rFonts w:ascii="Arial" w:eastAsia="Arial" w:hAnsi="Arial" w:cs="Arial"/>
          <w:color w:val="000000" w:themeColor="text1"/>
          <w:sz w:val="20"/>
          <w:szCs w:val="20"/>
        </w:rPr>
        <w:t xml:space="preserve"> fieldwork </w:t>
      </w:r>
      <w:r w:rsidR="0048009D" w:rsidRPr="37D3452E">
        <w:rPr>
          <w:rFonts w:ascii="Arial" w:eastAsia="Arial" w:hAnsi="Arial" w:cs="Arial"/>
          <w:color w:val="000000" w:themeColor="text1"/>
          <w:sz w:val="20"/>
          <w:szCs w:val="20"/>
        </w:rPr>
        <w:t xml:space="preserve"> is distributed over time.</w:t>
      </w:r>
    </w:p>
    <w:p w14:paraId="6816999D" w14:textId="77777777" w:rsidR="00FE2760" w:rsidRPr="00AE5C12" w:rsidRDefault="00FE2760" w:rsidP="001130CF">
      <w:pPr>
        <w:rPr>
          <w:rFonts w:ascii="Arial" w:eastAsia="Arial" w:hAnsi="Arial" w:cs="Arial"/>
          <w:color w:val="000000" w:themeColor="text1"/>
          <w:sz w:val="20"/>
          <w:szCs w:val="20"/>
        </w:rPr>
      </w:pPr>
    </w:p>
    <w:p w14:paraId="460FF8B9" w14:textId="2A5B5552" w:rsidR="00FE2760" w:rsidRPr="001130CF" w:rsidRDefault="00FE2760" w:rsidP="001130CF">
      <w:pPr>
        <w:spacing w:line="276" w:lineRule="auto"/>
        <w:ind w:left="720"/>
        <w:contextualSpacing/>
        <w:rPr>
          <w:rFonts w:ascii="Arial" w:eastAsia="Arial" w:hAnsi="Arial" w:cs="Arial"/>
          <w:b/>
          <w:color w:val="5B9BD5" w:themeColor="accent5"/>
          <w:sz w:val="20"/>
          <w:szCs w:val="20"/>
        </w:rPr>
      </w:pPr>
      <w:r w:rsidRPr="006A30D1">
        <w:rPr>
          <w:rFonts w:ascii="Arial" w:eastAsia="Arial" w:hAnsi="Arial" w:cs="Arial"/>
          <w:b/>
          <w:color w:val="5B9BD5" w:themeColor="accent5"/>
          <w:sz w:val="20"/>
          <w:szCs w:val="20"/>
        </w:rPr>
        <w:t xml:space="preserve">Table </w:t>
      </w:r>
      <w:r w:rsidR="00C51C39" w:rsidRPr="006A30D1">
        <w:rPr>
          <w:rFonts w:ascii="Arial" w:eastAsia="Arial" w:hAnsi="Arial" w:cs="Arial"/>
          <w:b/>
          <w:color w:val="5B9BD5" w:themeColor="accent5"/>
          <w:sz w:val="20"/>
          <w:szCs w:val="20"/>
        </w:rPr>
        <w:t>2</w:t>
      </w:r>
      <w:r w:rsidR="005B7BE9" w:rsidRPr="006A30D1">
        <w:rPr>
          <w:rFonts w:ascii="Arial" w:eastAsia="Arial" w:hAnsi="Arial" w:cs="Arial"/>
          <w:b/>
          <w:bCs/>
          <w:color w:val="5B9BD5" w:themeColor="accent5"/>
          <w:sz w:val="20"/>
          <w:szCs w:val="20"/>
        </w:rPr>
        <w:t>:</w:t>
      </w:r>
      <w:r w:rsidRPr="001130CF">
        <w:rPr>
          <w:rFonts w:ascii="Arial" w:eastAsia="Arial" w:hAnsi="Arial" w:cs="Arial"/>
          <w:b/>
          <w:color w:val="5B9BD5" w:themeColor="accent5"/>
          <w:sz w:val="20"/>
          <w:szCs w:val="20"/>
        </w:rPr>
        <w:t xml:space="preserve"> Sampling framework format for </w:t>
      </w:r>
      <w:r w:rsidR="008F3BE0">
        <w:rPr>
          <w:rFonts w:ascii="Arial" w:eastAsia="Arial" w:hAnsi="Arial" w:cs="Arial"/>
          <w:b/>
          <w:color w:val="5B9BD5" w:themeColor="accent5"/>
          <w:sz w:val="20"/>
          <w:szCs w:val="20"/>
        </w:rPr>
        <w:t>data collection</w:t>
      </w:r>
      <w:r w:rsidRPr="001130CF">
        <w:rPr>
          <w:rFonts w:ascii="Arial" w:eastAsia="Arial" w:hAnsi="Arial" w:cs="Arial"/>
          <w:b/>
          <w:color w:val="5B9BD5" w:themeColor="accent5"/>
          <w:sz w:val="20"/>
          <w:szCs w:val="20"/>
        </w:rPr>
        <w:t xml:space="preserve"> </w:t>
      </w:r>
    </w:p>
    <w:p w14:paraId="14560C9C" w14:textId="77777777" w:rsidR="00FC7CA2" w:rsidRPr="001130CF" w:rsidRDefault="00FC7CA2" w:rsidP="001130CF">
      <w:pPr>
        <w:spacing w:line="276" w:lineRule="auto"/>
        <w:ind w:left="720"/>
        <w:contextualSpacing/>
        <w:rPr>
          <w:rFonts w:ascii="Arial" w:eastAsia="Arial" w:hAnsi="Arial" w:cs="Arial"/>
          <w:b/>
          <w:color w:val="5B9BD5" w:themeColor="accent5"/>
          <w:sz w:val="20"/>
          <w:szCs w:val="20"/>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0"/>
        <w:gridCol w:w="1710"/>
        <w:gridCol w:w="1394"/>
        <w:gridCol w:w="1985"/>
      </w:tblGrid>
      <w:tr w:rsidR="00FE2760" w14:paraId="672C0277" w14:textId="77777777">
        <w:trPr>
          <w:trHeight w:val="285"/>
        </w:trPr>
        <w:tc>
          <w:tcPr>
            <w:tcW w:w="3270" w:type="dxa"/>
            <w:vMerge w:val="restart"/>
            <w:tcMar>
              <w:left w:w="105" w:type="dxa"/>
              <w:right w:w="105" w:type="dxa"/>
            </w:tcMar>
            <w:vAlign w:val="center"/>
          </w:tcPr>
          <w:p w14:paraId="6DC59F21" w14:textId="77777777" w:rsidR="00FE2760" w:rsidRDefault="00FE2760">
            <w:pPr>
              <w:spacing w:line="276" w:lineRule="auto"/>
              <w:contextualSpacing/>
              <w:jc w:val="center"/>
              <w:rPr>
                <w:rFonts w:ascii="Arial" w:eastAsia="Arial" w:hAnsi="Arial" w:cs="Arial"/>
                <w:sz w:val="20"/>
                <w:szCs w:val="20"/>
              </w:rPr>
            </w:pPr>
            <w:r w:rsidRPr="056BA871">
              <w:rPr>
                <w:rFonts w:ascii="Arial" w:eastAsia="Arial" w:hAnsi="Arial" w:cs="Arial"/>
                <w:b/>
                <w:bCs/>
                <w:sz w:val="20"/>
                <w:szCs w:val="20"/>
              </w:rPr>
              <w:t>Stakeholder group</w:t>
            </w:r>
          </w:p>
        </w:tc>
        <w:tc>
          <w:tcPr>
            <w:tcW w:w="1710" w:type="dxa"/>
            <w:vMerge w:val="restart"/>
            <w:tcMar>
              <w:left w:w="105" w:type="dxa"/>
              <w:right w:w="105" w:type="dxa"/>
            </w:tcMar>
            <w:vAlign w:val="center"/>
          </w:tcPr>
          <w:p w14:paraId="5176B198" w14:textId="77777777" w:rsidR="00FE2760" w:rsidRDefault="00FE2760">
            <w:pPr>
              <w:spacing w:line="276" w:lineRule="auto"/>
              <w:contextualSpacing/>
              <w:jc w:val="center"/>
              <w:rPr>
                <w:rFonts w:ascii="Arial" w:eastAsia="Arial" w:hAnsi="Arial" w:cs="Arial"/>
                <w:sz w:val="20"/>
                <w:szCs w:val="20"/>
              </w:rPr>
            </w:pPr>
            <w:r w:rsidRPr="056BA871">
              <w:rPr>
                <w:rFonts w:ascii="Arial" w:eastAsia="Arial" w:hAnsi="Arial" w:cs="Arial"/>
                <w:b/>
                <w:bCs/>
                <w:sz w:val="20"/>
                <w:szCs w:val="20"/>
              </w:rPr>
              <w:t>Research type</w:t>
            </w:r>
          </w:p>
        </w:tc>
        <w:tc>
          <w:tcPr>
            <w:tcW w:w="3379" w:type="dxa"/>
            <w:gridSpan w:val="2"/>
            <w:tcMar>
              <w:left w:w="105" w:type="dxa"/>
              <w:right w:w="105" w:type="dxa"/>
            </w:tcMar>
            <w:vAlign w:val="center"/>
          </w:tcPr>
          <w:p w14:paraId="5187F0C1" w14:textId="77777777" w:rsidR="00FE2760" w:rsidRDefault="00FE2760">
            <w:pPr>
              <w:spacing w:line="276" w:lineRule="auto"/>
              <w:contextualSpacing/>
              <w:jc w:val="center"/>
              <w:rPr>
                <w:rFonts w:ascii="Arial" w:eastAsia="Arial" w:hAnsi="Arial" w:cs="Arial"/>
                <w:sz w:val="20"/>
                <w:szCs w:val="20"/>
              </w:rPr>
            </w:pPr>
            <w:r w:rsidRPr="056BA871">
              <w:rPr>
                <w:rFonts w:ascii="Arial" w:eastAsia="Arial" w:hAnsi="Arial" w:cs="Arial"/>
                <w:b/>
                <w:bCs/>
                <w:sz w:val="20"/>
                <w:szCs w:val="20"/>
              </w:rPr>
              <w:t>Indicative numbers</w:t>
            </w:r>
          </w:p>
        </w:tc>
      </w:tr>
      <w:tr w:rsidR="00FE2760" w14:paraId="0272EA70" w14:textId="77777777">
        <w:trPr>
          <w:trHeight w:val="285"/>
        </w:trPr>
        <w:tc>
          <w:tcPr>
            <w:tcW w:w="3270" w:type="dxa"/>
            <w:vMerge/>
            <w:vAlign w:val="center"/>
          </w:tcPr>
          <w:p w14:paraId="1E676DB8" w14:textId="77777777" w:rsidR="00FE2760" w:rsidRDefault="00FE2760">
            <w:pPr>
              <w:spacing w:line="276" w:lineRule="auto"/>
              <w:contextualSpacing/>
            </w:pPr>
          </w:p>
        </w:tc>
        <w:tc>
          <w:tcPr>
            <w:tcW w:w="1710" w:type="dxa"/>
            <w:vMerge/>
            <w:vAlign w:val="center"/>
          </w:tcPr>
          <w:p w14:paraId="00E8E132" w14:textId="77777777" w:rsidR="00FE2760" w:rsidRDefault="00FE2760">
            <w:pPr>
              <w:spacing w:line="276" w:lineRule="auto"/>
              <w:contextualSpacing/>
            </w:pPr>
          </w:p>
        </w:tc>
        <w:tc>
          <w:tcPr>
            <w:tcW w:w="1394" w:type="dxa"/>
            <w:tcMar>
              <w:left w:w="105" w:type="dxa"/>
              <w:right w:w="105" w:type="dxa"/>
            </w:tcMar>
            <w:vAlign w:val="center"/>
          </w:tcPr>
          <w:p w14:paraId="0113FB3B" w14:textId="77777777" w:rsidR="00FE2760" w:rsidRDefault="00FE2760">
            <w:pPr>
              <w:spacing w:line="276" w:lineRule="auto"/>
              <w:contextualSpacing/>
              <w:jc w:val="center"/>
              <w:rPr>
                <w:rFonts w:ascii="Arial" w:eastAsia="Arial" w:hAnsi="Arial" w:cs="Arial"/>
                <w:b/>
                <w:bCs/>
                <w:sz w:val="20"/>
                <w:szCs w:val="20"/>
              </w:rPr>
            </w:pPr>
            <w:r w:rsidRPr="056BA871">
              <w:rPr>
                <w:rFonts w:ascii="Arial" w:eastAsia="Arial" w:hAnsi="Arial" w:cs="Arial"/>
                <w:b/>
                <w:bCs/>
                <w:sz w:val="20"/>
                <w:szCs w:val="20"/>
              </w:rPr>
              <w:t>Wave 1</w:t>
            </w:r>
            <w:r>
              <w:rPr>
                <w:rFonts w:ascii="Arial" w:eastAsia="Arial" w:hAnsi="Arial" w:cs="Arial"/>
                <w:b/>
                <w:bCs/>
                <w:sz w:val="20"/>
                <w:szCs w:val="20"/>
              </w:rPr>
              <w:t xml:space="preserve"> (in the first year of the scheme)</w:t>
            </w:r>
          </w:p>
          <w:p w14:paraId="7699C585" w14:textId="77777777" w:rsidR="00FE2760" w:rsidRDefault="00FE2760">
            <w:pPr>
              <w:spacing w:line="276" w:lineRule="auto"/>
              <w:contextualSpacing/>
              <w:jc w:val="center"/>
              <w:rPr>
                <w:rFonts w:ascii="Arial" w:eastAsia="Arial" w:hAnsi="Arial" w:cs="Arial"/>
                <w:sz w:val="20"/>
                <w:szCs w:val="20"/>
              </w:rPr>
            </w:pPr>
          </w:p>
        </w:tc>
        <w:tc>
          <w:tcPr>
            <w:tcW w:w="1985" w:type="dxa"/>
            <w:tcMar>
              <w:left w:w="105" w:type="dxa"/>
              <w:right w:w="105" w:type="dxa"/>
            </w:tcMar>
            <w:vAlign w:val="center"/>
          </w:tcPr>
          <w:p w14:paraId="043B88C6" w14:textId="77777777" w:rsidR="00FE2760" w:rsidRDefault="00FE2760">
            <w:pPr>
              <w:spacing w:line="276" w:lineRule="auto"/>
              <w:contextualSpacing/>
              <w:jc w:val="center"/>
              <w:rPr>
                <w:rFonts w:ascii="Arial" w:eastAsia="Arial" w:hAnsi="Arial" w:cs="Arial"/>
                <w:b/>
                <w:bCs/>
                <w:sz w:val="20"/>
                <w:szCs w:val="20"/>
              </w:rPr>
            </w:pPr>
            <w:r w:rsidRPr="056BA871">
              <w:rPr>
                <w:rFonts w:ascii="Arial" w:eastAsia="Arial" w:hAnsi="Arial" w:cs="Arial"/>
                <w:b/>
                <w:bCs/>
                <w:sz w:val="20"/>
                <w:szCs w:val="20"/>
              </w:rPr>
              <w:t>Wave 2</w:t>
            </w:r>
            <w:r>
              <w:rPr>
                <w:rFonts w:ascii="Arial" w:eastAsia="Arial" w:hAnsi="Arial" w:cs="Arial"/>
                <w:b/>
                <w:bCs/>
                <w:sz w:val="20"/>
                <w:szCs w:val="20"/>
              </w:rPr>
              <w:t xml:space="preserve">  </w:t>
            </w:r>
          </w:p>
          <w:p w14:paraId="7AFACC0C" w14:textId="77777777" w:rsidR="00FE2760" w:rsidRDefault="00FE2760">
            <w:pPr>
              <w:spacing w:line="276" w:lineRule="auto"/>
              <w:contextualSpacing/>
              <w:jc w:val="center"/>
              <w:rPr>
                <w:rFonts w:ascii="Arial" w:eastAsia="Arial" w:hAnsi="Arial" w:cs="Arial"/>
                <w:sz w:val="20"/>
                <w:szCs w:val="20"/>
              </w:rPr>
            </w:pPr>
          </w:p>
        </w:tc>
      </w:tr>
      <w:tr w:rsidR="00FE2760" w14:paraId="76D48769" w14:textId="77777777">
        <w:trPr>
          <w:trHeight w:val="285"/>
        </w:trPr>
        <w:tc>
          <w:tcPr>
            <w:tcW w:w="3270" w:type="dxa"/>
            <w:vMerge w:val="restart"/>
            <w:shd w:val="clear" w:color="auto" w:fill="DBE5F1"/>
            <w:tcMar>
              <w:left w:w="105" w:type="dxa"/>
              <w:right w:w="105" w:type="dxa"/>
            </w:tcMar>
            <w:vAlign w:val="center"/>
          </w:tcPr>
          <w:p w14:paraId="0D988AC1" w14:textId="77777777" w:rsidR="00FE2760" w:rsidRDefault="00FE276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LAs</w:t>
            </w:r>
          </w:p>
        </w:tc>
        <w:tc>
          <w:tcPr>
            <w:tcW w:w="1710" w:type="dxa"/>
            <w:shd w:val="clear" w:color="auto" w:fill="DBE5F1"/>
            <w:tcMar>
              <w:left w:w="105" w:type="dxa"/>
              <w:right w:w="105" w:type="dxa"/>
            </w:tcMar>
            <w:vAlign w:val="center"/>
          </w:tcPr>
          <w:p w14:paraId="300FCD35" w14:textId="77777777" w:rsidR="00FE2760" w:rsidRDefault="00FE276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Online survey</w:t>
            </w:r>
            <w:r>
              <w:rPr>
                <w:rFonts w:ascii="Arial" w:eastAsia="Arial" w:hAnsi="Arial" w:cs="Arial"/>
                <w:color w:val="000000" w:themeColor="text1"/>
                <w:sz w:val="20"/>
                <w:szCs w:val="20"/>
              </w:rPr>
              <w:t>/census</w:t>
            </w:r>
          </w:p>
        </w:tc>
        <w:tc>
          <w:tcPr>
            <w:tcW w:w="3379" w:type="dxa"/>
            <w:gridSpan w:val="2"/>
            <w:shd w:val="clear" w:color="auto" w:fill="DBE5F1"/>
            <w:tcMar>
              <w:left w:w="105" w:type="dxa"/>
              <w:right w:w="105" w:type="dxa"/>
            </w:tcMar>
            <w:vAlign w:val="center"/>
          </w:tcPr>
          <w:p w14:paraId="6940327C" w14:textId="77777777" w:rsidR="00FE2760" w:rsidRDefault="00FE2760">
            <w:pPr>
              <w:spacing w:line="276" w:lineRule="auto"/>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2</w:t>
            </w:r>
            <w:r w:rsidRPr="056BA871">
              <w:rPr>
                <w:rFonts w:ascii="Arial" w:eastAsia="Arial" w:hAnsi="Arial" w:cs="Arial"/>
                <w:color w:val="000000" w:themeColor="text1"/>
                <w:sz w:val="20"/>
                <w:szCs w:val="20"/>
              </w:rPr>
              <w:t>00</w:t>
            </w:r>
          </w:p>
          <w:p w14:paraId="5EDD9CC8" w14:textId="77777777" w:rsidR="00FE2760" w:rsidRDefault="00FE2760">
            <w:pPr>
              <w:spacing w:line="276" w:lineRule="auto"/>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 xml:space="preserve"> (this may be in waves if deemed beneficial) </w:t>
            </w:r>
          </w:p>
        </w:tc>
      </w:tr>
      <w:tr w:rsidR="00FE2760" w14:paraId="5121BEA6" w14:textId="77777777">
        <w:trPr>
          <w:trHeight w:val="285"/>
        </w:trPr>
        <w:tc>
          <w:tcPr>
            <w:tcW w:w="3270" w:type="dxa"/>
            <w:vMerge/>
            <w:vAlign w:val="center"/>
          </w:tcPr>
          <w:p w14:paraId="525BB06B" w14:textId="77777777" w:rsidR="00FE2760" w:rsidRDefault="00FE2760">
            <w:pPr>
              <w:spacing w:line="276" w:lineRule="auto"/>
              <w:contextualSpacing/>
            </w:pPr>
          </w:p>
        </w:tc>
        <w:tc>
          <w:tcPr>
            <w:tcW w:w="1710" w:type="dxa"/>
            <w:shd w:val="clear" w:color="auto" w:fill="DBE5F1"/>
            <w:tcMar>
              <w:left w:w="105" w:type="dxa"/>
              <w:right w:w="105" w:type="dxa"/>
            </w:tcMar>
            <w:vAlign w:val="bottom"/>
          </w:tcPr>
          <w:p w14:paraId="228BDAA8" w14:textId="77777777" w:rsidR="00FE2760" w:rsidRDefault="00FE276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Depth interviews</w:t>
            </w:r>
          </w:p>
        </w:tc>
        <w:tc>
          <w:tcPr>
            <w:tcW w:w="1394" w:type="dxa"/>
            <w:shd w:val="clear" w:color="auto" w:fill="DBE5F1"/>
            <w:tcMar>
              <w:left w:w="105" w:type="dxa"/>
              <w:right w:w="105" w:type="dxa"/>
            </w:tcMar>
            <w:vAlign w:val="center"/>
          </w:tcPr>
          <w:p w14:paraId="6A501414" w14:textId="77777777" w:rsidR="00FE2760" w:rsidRDefault="00FE2760">
            <w:pPr>
              <w:spacing w:line="276" w:lineRule="auto"/>
              <w:contextualSpacing/>
              <w:jc w:val="center"/>
              <w:rPr>
                <w:rFonts w:ascii="Arial" w:eastAsia="Arial" w:hAnsi="Arial" w:cs="Arial"/>
                <w:color w:val="000000" w:themeColor="text1"/>
                <w:sz w:val="20"/>
                <w:szCs w:val="20"/>
              </w:rPr>
            </w:pPr>
            <w:r w:rsidRPr="056BA871">
              <w:rPr>
                <w:rFonts w:ascii="Arial" w:eastAsia="Arial" w:hAnsi="Arial" w:cs="Arial"/>
                <w:color w:val="000000" w:themeColor="text1"/>
                <w:sz w:val="20"/>
                <w:szCs w:val="20"/>
              </w:rPr>
              <w:t>20</w:t>
            </w:r>
          </w:p>
        </w:tc>
        <w:tc>
          <w:tcPr>
            <w:tcW w:w="1985" w:type="dxa"/>
            <w:shd w:val="clear" w:color="auto" w:fill="DBE5F1"/>
            <w:tcMar>
              <w:left w:w="105" w:type="dxa"/>
              <w:right w:w="105" w:type="dxa"/>
            </w:tcMar>
            <w:vAlign w:val="center"/>
          </w:tcPr>
          <w:p w14:paraId="1D1F342F" w14:textId="77777777" w:rsidR="00FE2760" w:rsidRDefault="00FE2760">
            <w:pPr>
              <w:spacing w:line="276" w:lineRule="auto"/>
              <w:contextualSpacing/>
              <w:jc w:val="center"/>
              <w:rPr>
                <w:rFonts w:ascii="Arial" w:eastAsia="Arial" w:hAnsi="Arial" w:cs="Arial"/>
                <w:color w:val="000000" w:themeColor="text1"/>
                <w:sz w:val="20"/>
                <w:szCs w:val="20"/>
              </w:rPr>
            </w:pPr>
            <w:r w:rsidRPr="056BA871">
              <w:rPr>
                <w:rFonts w:ascii="Arial" w:eastAsia="Arial" w:hAnsi="Arial" w:cs="Arial"/>
                <w:color w:val="000000" w:themeColor="text1"/>
                <w:sz w:val="20"/>
                <w:szCs w:val="20"/>
              </w:rPr>
              <w:t>20</w:t>
            </w:r>
          </w:p>
        </w:tc>
      </w:tr>
      <w:tr w:rsidR="00FE2760" w14:paraId="0383DF54" w14:textId="77777777">
        <w:trPr>
          <w:trHeight w:val="285"/>
        </w:trPr>
        <w:tc>
          <w:tcPr>
            <w:tcW w:w="3270" w:type="dxa"/>
            <w:shd w:val="clear" w:color="auto" w:fill="F2DBDB"/>
            <w:tcMar>
              <w:left w:w="105" w:type="dxa"/>
              <w:right w:w="105" w:type="dxa"/>
            </w:tcMar>
            <w:vAlign w:val="center"/>
          </w:tcPr>
          <w:p w14:paraId="169BBC66" w14:textId="77777777" w:rsidR="00FE2760" w:rsidRDefault="00FE2760">
            <w:pPr>
              <w:spacing w:line="276" w:lineRule="auto"/>
              <w:contextualSpacing/>
              <w:rPr>
                <w:rFonts w:ascii="Arial" w:eastAsia="Arial" w:hAnsi="Arial" w:cs="Arial"/>
                <w:color w:val="000000" w:themeColor="text1"/>
                <w:sz w:val="20"/>
                <w:szCs w:val="20"/>
              </w:rPr>
            </w:pPr>
            <w:r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delivery team</w:t>
            </w:r>
          </w:p>
        </w:tc>
        <w:tc>
          <w:tcPr>
            <w:tcW w:w="1710" w:type="dxa"/>
            <w:shd w:val="clear" w:color="auto" w:fill="F2DBDB"/>
            <w:tcMar>
              <w:left w:w="105" w:type="dxa"/>
              <w:right w:w="105" w:type="dxa"/>
            </w:tcMar>
            <w:vAlign w:val="bottom"/>
          </w:tcPr>
          <w:p w14:paraId="6F976394" w14:textId="77777777" w:rsidR="00FE2760" w:rsidRDefault="00FE276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Depth interviews</w:t>
            </w:r>
          </w:p>
        </w:tc>
        <w:tc>
          <w:tcPr>
            <w:tcW w:w="1394" w:type="dxa"/>
            <w:shd w:val="clear" w:color="auto" w:fill="F2DBDB"/>
            <w:tcMar>
              <w:left w:w="105" w:type="dxa"/>
              <w:right w:w="105" w:type="dxa"/>
            </w:tcMar>
            <w:vAlign w:val="center"/>
          </w:tcPr>
          <w:p w14:paraId="1DD40C65" w14:textId="77777777" w:rsidR="00FE2760" w:rsidRDefault="00FE2760">
            <w:pPr>
              <w:spacing w:line="276" w:lineRule="auto"/>
              <w:contextualSpacing/>
              <w:jc w:val="center"/>
              <w:rPr>
                <w:rFonts w:ascii="Arial" w:eastAsia="Arial" w:hAnsi="Arial" w:cs="Arial"/>
                <w:color w:val="000000" w:themeColor="text1"/>
                <w:sz w:val="20"/>
                <w:szCs w:val="20"/>
              </w:rPr>
            </w:pPr>
            <w:r w:rsidRPr="056BA871">
              <w:rPr>
                <w:rFonts w:ascii="Arial" w:eastAsia="Arial" w:hAnsi="Arial" w:cs="Arial"/>
                <w:color w:val="000000" w:themeColor="text1"/>
                <w:sz w:val="20"/>
                <w:szCs w:val="20"/>
              </w:rPr>
              <w:t>3</w:t>
            </w:r>
          </w:p>
        </w:tc>
        <w:tc>
          <w:tcPr>
            <w:tcW w:w="1985" w:type="dxa"/>
            <w:shd w:val="clear" w:color="auto" w:fill="F2DBDB"/>
            <w:tcMar>
              <w:left w:w="105" w:type="dxa"/>
              <w:right w:w="105" w:type="dxa"/>
            </w:tcMar>
            <w:vAlign w:val="center"/>
          </w:tcPr>
          <w:p w14:paraId="6AEC3A42" w14:textId="77777777" w:rsidR="00FE2760" w:rsidRDefault="00FE2760">
            <w:pPr>
              <w:spacing w:line="276" w:lineRule="auto"/>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3</w:t>
            </w:r>
          </w:p>
        </w:tc>
      </w:tr>
      <w:tr w:rsidR="00FE2760" w14:paraId="308D71CC" w14:textId="77777777">
        <w:trPr>
          <w:trHeight w:val="285"/>
        </w:trPr>
        <w:tc>
          <w:tcPr>
            <w:tcW w:w="3270" w:type="dxa"/>
            <w:shd w:val="clear" w:color="auto" w:fill="D9D9D9" w:themeFill="background1" w:themeFillShade="D9"/>
            <w:tcMar>
              <w:left w:w="105" w:type="dxa"/>
              <w:right w:w="105" w:type="dxa"/>
            </w:tcMar>
            <w:vAlign w:val="center"/>
          </w:tcPr>
          <w:p w14:paraId="751B5BF9" w14:textId="77777777" w:rsidR="00FE2760" w:rsidRDefault="00FE276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TAF representative</w:t>
            </w:r>
          </w:p>
        </w:tc>
        <w:tc>
          <w:tcPr>
            <w:tcW w:w="1710" w:type="dxa"/>
            <w:shd w:val="clear" w:color="auto" w:fill="D9D9D9" w:themeFill="background1" w:themeFillShade="D9"/>
            <w:tcMar>
              <w:left w:w="105" w:type="dxa"/>
              <w:right w:w="105" w:type="dxa"/>
            </w:tcMar>
            <w:vAlign w:val="bottom"/>
          </w:tcPr>
          <w:p w14:paraId="35A46415" w14:textId="77777777" w:rsidR="00FE2760" w:rsidRDefault="00FE276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Depth interviews</w:t>
            </w:r>
          </w:p>
        </w:tc>
        <w:tc>
          <w:tcPr>
            <w:tcW w:w="1394" w:type="dxa"/>
            <w:shd w:val="clear" w:color="auto" w:fill="D9D9D9" w:themeFill="background1" w:themeFillShade="D9"/>
            <w:tcMar>
              <w:left w:w="105" w:type="dxa"/>
              <w:right w:w="105" w:type="dxa"/>
            </w:tcMar>
            <w:vAlign w:val="center"/>
          </w:tcPr>
          <w:p w14:paraId="7EA04095" w14:textId="77777777" w:rsidR="00FE2760" w:rsidRDefault="00FE2760">
            <w:pPr>
              <w:spacing w:line="276" w:lineRule="auto"/>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4</w:t>
            </w:r>
          </w:p>
        </w:tc>
        <w:tc>
          <w:tcPr>
            <w:tcW w:w="1985" w:type="dxa"/>
            <w:shd w:val="clear" w:color="auto" w:fill="D9D9D9" w:themeFill="background1" w:themeFillShade="D9"/>
            <w:tcMar>
              <w:left w:w="105" w:type="dxa"/>
              <w:right w:w="105" w:type="dxa"/>
            </w:tcMar>
            <w:vAlign w:val="center"/>
          </w:tcPr>
          <w:p w14:paraId="64DA94DB" w14:textId="77777777" w:rsidR="00FE2760" w:rsidRDefault="00FE2760">
            <w:pPr>
              <w:spacing w:line="276" w:lineRule="auto"/>
              <w:contextualSpacing/>
              <w:jc w:val="center"/>
              <w:rPr>
                <w:rFonts w:ascii="Arial" w:eastAsia="Arial" w:hAnsi="Arial" w:cs="Arial"/>
                <w:color w:val="000000" w:themeColor="text1"/>
                <w:sz w:val="20"/>
                <w:szCs w:val="20"/>
              </w:rPr>
            </w:pPr>
          </w:p>
        </w:tc>
      </w:tr>
      <w:tr w:rsidR="00FE2760" w14:paraId="58375B70" w14:textId="77777777">
        <w:trPr>
          <w:trHeight w:val="285"/>
        </w:trPr>
        <w:tc>
          <w:tcPr>
            <w:tcW w:w="3270" w:type="dxa"/>
            <w:vMerge w:val="restart"/>
            <w:shd w:val="clear" w:color="auto" w:fill="FDE9D9"/>
            <w:tcMar>
              <w:left w:w="105" w:type="dxa"/>
              <w:right w:w="105" w:type="dxa"/>
            </w:tcMar>
            <w:vAlign w:val="center"/>
          </w:tcPr>
          <w:p w14:paraId="3D536997" w14:textId="77777777" w:rsidR="00FE2760" w:rsidRDefault="00FE276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Scheme participants (owner occupiers and landlords) </w:t>
            </w:r>
          </w:p>
        </w:tc>
        <w:tc>
          <w:tcPr>
            <w:tcW w:w="1710" w:type="dxa"/>
            <w:shd w:val="clear" w:color="auto" w:fill="FDE9D9"/>
            <w:tcMar>
              <w:left w:w="105" w:type="dxa"/>
              <w:right w:w="105" w:type="dxa"/>
            </w:tcMar>
            <w:vAlign w:val="center"/>
          </w:tcPr>
          <w:p w14:paraId="44068E76" w14:textId="77777777" w:rsidR="00FE2760" w:rsidRDefault="00FE276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Online survey</w:t>
            </w:r>
          </w:p>
        </w:tc>
        <w:tc>
          <w:tcPr>
            <w:tcW w:w="1394" w:type="dxa"/>
            <w:shd w:val="clear" w:color="auto" w:fill="FDE9D9"/>
            <w:tcMar>
              <w:left w:w="105" w:type="dxa"/>
              <w:right w:w="105" w:type="dxa"/>
            </w:tcMar>
            <w:vAlign w:val="center"/>
          </w:tcPr>
          <w:p w14:paraId="4A941F15" w14:textId="77777777" w:rsidR="00FE2760" w:rsidRPr="005A3990" w:rsidRDefault="00FE2760">
            <w:pPr>
              <w:spacing w:line="276" w:lineRule="auto"/>
              <w:contextualSpacing/>
              <w:jc w:val="center"/>
              <w:rPr>
                <w:rFonts w:ascii="Arial" w:eastAsia="Arial" w:hAnsi="Arial" w:cs="Arial"/>
                <w:sz w:val="20"/>
                <w:szCs w:val="20"/>
              </w:rPr>
            </w:pPr>
            <w:r w:rsidRPr="005A3990">
              <w:rPr>
                <w:rFonts w:ascii="Arial" w:eastAsia="Arial" w:hAnsi="Arial" w:cs="Arial"/>
                <w:sz w:val="20"/>
                <w:szCs w:val="20"/>
              </w:rPr>
              <w:t>2500</w:t>
            </w:r>
          </w:p>
        </w:tc>
        <w:tc>
          <w:tcPr>
            <w:tcW w:w="1985" w:type="dxa"/>
            <w:shd w:val="clear" w:color="auto" w:fill="FDE9D9"/>
            <w:tcMar>
              <w:left w:w="105" w:type="dxa"/>
              <w:right w:w="105" w:type="dxa"/>
            </w:tcMar>
            <w:vAlign w:val="center"/>
          </w:tcPr>
          <w:p w14:paraId="2F7936C8" w14:textId="77777777" w:rsidR="00FE2760" w:rsidRPr="005A3990" w:rsidRDefault="00FE2760">
            <w:pPr>
              <w:spacing w:line="276" w:lineRule="auto"/>
              <w:contextualSpacing/>
              <w:jc w:val="center"/>
              <w:rPr>
                <w:rFonts w:ascii="Arial" w:eastAsia="Arial" w:hAnsi="Arial" w:cs="Arial"/>
                <w:sz w:val="20"/>
                <w:szCs w:val="20"/>
              </w:rPr>
            </w:pPr>
            <w:r w:rsidRPr="005A3990">
              <w:rPr>
                <w:rFonts w:ascii="Arial" w:eastAsia="Arial" w:hAnsi="Arial" w:cs="Arial"/>
                <w:sz w:val="20"/>
                <w:szCs w:val="20"/>
              </w:rPr>
              <w:t>2500</w:t>
            </w:r>
          </w:p>
        </w:tc>
      </w:tr>
      <w:tr w:rsidR="00FE2760" w14:paraId="7C5EEE04" w14:textId="77777777">
        <w:trPr>
          <w:trHeight w:val="285"/>
        </w:trPr>
        <w:tc>
          <w:tcPr>
            <w:tcW w:w="3270" w:type="dxa"/>
            <w:vMerge/>
            <w:vAlign w:val="center"/>
          </w:tcPr>
          <w:p w14:paraId="5EBBCE26" w14:textId="77777777" w:rsidR="00FE2760" w:rsidRDefault="00FE2760">
            <w:pPr>
              <w:spacing w:line="276" w:lineRule="auto"/>
              <w:contextualSpacing/>
            </w:pPr>
          </w:p>
        </w:tc>
        <w:tc>
          <w:tcPr>
            <w:tcW w:w="1710" w:type="dxa"/>
            <w:shd w:val="clear" w:color="auto" w:fill="FDE9D9"/>
            <w:tcMar>
              <w:left w:w="105" w:type="dxa"/>
              <w:right w:w="105" w:type="dxa"/>
            </w:tcMar>
            <w:vAlign w:val="bottom"/>
          </w:tcPr>
          <w:p w14:paraId="65E0684F" w14:textId="77777777" w:rsidR="00FE2760" w:rsidRDefault="00FE276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Depth interviews</w:t>
            </w:r>
          </w:p>
        </w:tc>
        <w:tc>
          <w:tcPr>
            <w:tcW w:w="1394" w:type="dxa"/>
            <w:shd w:val="clear" w:color="auto" w:fill="FDE9D9"/>
            <w:tcMar>
              <w:left w:w="105" w:type="dxa"/>
              <w:right w:w="105" w:type="dxa"/>
            </w:tcMar>
            <w:vAlign w:val="center"/>
          </w:tcPr>
          <w:p w14:paraId="6D0E9D1A" w14:textId="77777777" w:rsidR="00FE2760" w:rsidRPr="005A3990" w:rsidRDefault="00FE2760">
            <w:pPr>
              <w:spacing w:line="276" w:lineRule="auto"/>
              <w:contextualSpacing/>
              <w:jc w:val="center"/>
              <w:rPr>
                <w:rFonts w:ascii="Arial" w:eastAsia="Arial" w:hAnsi="Arial" w:cs="Arial"/>
                <w:sz w:val="20"/>
                <w:szCs w:val="20"/>
              </w:rPr>
            </w:pPr>
            <w:r w:rsidRPr="005A3990">
              <w:rPr>
                <w:rFonts w:ascii="Arial" w:eastAsia="Arial" w:hAnsi="Arial" w:cs="Arial"/>
                <w:sz w:val="20"/>
                <w:szCs w:val="20"/>
              </w:rPr>
              <w:t>60</w:t>
            </w:r>
          </w:p>
        </w:tc>
        <w:tc>
          <w:tcPr>
            <w:tcW w:w="1985" w:type="dxa"/>
            <w:shd w:val="clear" w:color="auto" w:fill="FDE9D9"/>
            <w:tcMar>
              <w:left w:w="105" w:type="dxa"/>
              <w:right w:w="105" w:type="dxa"/>
            </w:tcMar>
            <w:vAlign w:val="center"/>
          </w:tcPr>
          <w:p w14:paraId="64ADD8B1" w14:textId="77777777" w:rsidR="00FE2760" w:rsidRPr="005A3990" w:rsidRDefault="00FE2760">
            <w:pPr>
              <w:spacing w:line="276" w:lineRule="auto"/>
              <w:contextualSpacing/>
              <w:jc w:val="center"/>
              <w:rPr>
                <w:rFonts w:ascii="Arial" w:eastAsia="Arial" w:hAnsi="Arial" w:cs="Arial"/>
                <w:sz w:val="20"/>
                <w:szCs w:val="20"/>
              </w:rPr>
            </w:pPr>
            <w:r w:rsidRPr="005A3990">
              <w:rPr>
                <w:rFonts w:ascii="Arial" w:eastAsia="Arial" w:hAnsi="Arial" w:cs="Arial"/>
                <w:sz w:val="20"/>
                <w:szCs w:val="20"/>
              </w:rPr>
              <w:t>60</w:t>
            </w:r>
          </w:p>
        </w:tc>
      </w:tr>
      <w:tr w:rsidR="00FE2760" w14:paraId="4F996F7E" w14:textId="77777777">
        <w:trPr>
          <w:trHeight w:val="285"/>
        </w:trPr>
        <w:tc>
          <w:tcPr>
            <w:tcW w:w="3270" w:type="dxa"/>
            <w:shd w:val="clear" w:color="auto" w:fill="CC99FF"/>
            <w:tcMar>
              <w:left w:w="105" w:type="dxa"/>
              <w:right w:w="105" w:type="dxa"/>
            </w:tcMar>
            <w:vAlign w:val="center"/>
          </w:tcPr>
          <w:p w14:paraId="60DE08FC" w14:textId="77777777" w:rsidR="00FE2760" w:rsidRDefault="00FE2760">
            <w:pPr>
              <w:spacing w:line="276" w:lineRule="auto"/>
              <w:contextualSpacing/>
              <w:rPr>
                <w:rFonts w:ascii="Arial" w:eastAsia="Arial" w:hAnsi="Arial" w:cs="Arial"/>
                <w:color w:val="000000" w:themeColor="text1"/>
                <w:sz w:val="20"/>
                <w:szCs w:val="20"/>
              </w:rPr>
            </w:pPr>
            <w:r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Delivery Partner and Delivery Agent</w:t>
            </w:r>
          </w:p>
        </w:tc>
        <w:tc>
          <w:tcPr>
            <w:tcW w:w="1710" w:type="dxa"/>
            <w:shd w:val="clear" w:color="auto" w:fill="CC99FF"/>
            <w:tcMar>
              <w:left w:w="105" w:type="dxa"/>
              <w:right w:w="105" w:type="dxa"/>
            </w:tcMar>
            <w:vAlign w:val="bottom"/>
          </w:tcPr>
          <w:p w14:paraId="410B9D5D" w14:textId="77777777" w:rsidR="00FE2760" w:rsidRDefault="00FE276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Depth interviews</w:t>
            </w:r>
          </w:p>
        </w:tc>
        <w:tc>
          <w:tcPr>
            <w:tcW w:w="1394" w:type="dxa"/>
            <w:shd w:val="clear" w:color="auto" w:fill="CC99FF"/>
            <w:tcMar>
              <w:left w:w="105" w:type="dxa"/>
              <w:right w:w="105" w:type="dxa"/>
            </w:tcMar>
            <w:vAlign w:val="center"/>
          </w:tcPr>
          <w:p w14:paraId="75A0CF40" w14:textId="77777777" w:rsidR="00FE2760" w:rsidRDefault="00FE2760">
            <w:pPr>
              <w:spacing w:line="276" w:lineRule="auto"/>
              <w:contextualSpacing/>
              <w:jc w:val="center"/>
              <w:rPr>
                <w:rFonts w:ascii="Arial" w:eastAsia="Arial" w:hAnsi="Arial" w:cs="Arial"/>
                <w:color w:val="000000" w:themeColor="text1"/>
                <w:sz w:val="20"/>
                <w:szCs w:val="20"/>
              </w:rPr>
            </w:pPr>
            <w:r w:rsidRPr="056BA871">
              <w:rPr>
                <w:rFonts w:ascii="Arial" w:eastAsia="Arial" w:hAnsi="Arial" w:cs="Arial"/>
                <w:color w:val="000000" w:themeColor="text1"/>
                <w:sz w:val="20"/>
                <w:szCs w:val="20"/>
              </w:rPr>
              <w:t>6</w:t>
            </w:r>
          </w:p>
        </w:tc>
        <w:tc>
          <w:tcPr>
            <w:tcW w:w="1985" w:type="dxa"/>
            <w:shd w:val="clear" w:color="auto" w:fill="CC99FF"/>
            <w:tcMar>
              <w:left w:w="105" w:type="dxa"/>
              <w:right w:w="105" w:type="dxa"/>
            </w:tcMar>
            <w:vAlign w:val="center"/>
          </w:tcPr>
          <w:p w14:paraId="353BBB9E" w14:textId="77777777" w:rsidR="00FE2760" w:rsidRDefault="00FE2760">
            <w:pPr>
              <w:spacing w:line="276" w:lineRule="auto"/>
              <w:contextualSpacing/>
              <w:jc w:val="center"/>
              <w:rPr>
                <w:rFonts w:ascii="Arial" w:eastAsia="Arial" w:hAnsi="Arial" w:cs="Arial"/>
                <w:color w:val="000000" w:themeColor="text1"/>
                <w:sz w:val="20"/>
                <w:szCs w:val="20"/>
              </w:rPr>
            </w:pPr>
            <w:r w:rsidRPr="056BA871">
              <w:rPr>
                <w:rFonts w:ascii="Arial" w:eastAsia="Arial" w:hAnsi="Arial" w:cs="Arial"/>
                <w:color w:val="000000" w:themeColor="text1"/>
                <w:sz w:val="20"/>
                <w:szCs w:val="20"/>
              </w:rPr>
              <w:t>6</w:t>
            </w:r>
          </w:p>
        </w:tc>
      </w:tr>
      <w:tr w:rsidR="00FE2760" w14:paraId="27C5B1F9" w14:textId="77777777">
        <w:trPr>
          <w:trHeight w:val="285"/>
        </w:trPr>
        <w:tc>
          <w:tcPr>
            <w:tcW w:w="3270" w:type="dxa"/>
            <w:vMerge w:val="restart"/>
            <w:shd w:val="clear" w:color="auto" w:fill="FFFFCC"/>
            <w:tcMar>
              <w:left w:w="105" w:type="dxa"/>
              <w:right w:w="105" w:type="dxa"/>
            </w:tcMar>
            <w:vAlign w:val="center"/>
          </w:tcPr>
          <w:p w14:paraId="4C571F79" w14:textId="77777777" w:rsidR="00FE2760" w:rsidRDefault="00FE276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Installers</w:t>
            </w:r>
          </w:p>
        </w:tc>
        <w:tc>
          <w:tcPr>
            <w:tcW w:w="1710" w:type="dxa"/>
            <w:shd w:val="clear" w:color="auto" w:fill="FFFFCC"/>
            <w:tcMar>
              <w:left w:w="105" w:type="dxa"/>
              <w:right w:w="105" w:type="dxa"/>
            </w:tcMar>
            <w:vAlign w:val="center"/>
          </w:tcPr>
          <w:p w14:paraId="455F319C" w14:textId="77777777" w:rsidR="00FE2760" w:rsidRDefault="00FE276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Online survey</w:t>
            </w:r>
          </w:p>
        </w:tc>
        <w:tc>
          <w:tcPr>
            <w:tcW w:w="3379" w:type="dxa"/>
            <w:gridSpan w:val="2"/>
            <w:shd w:val="clear" w:color="auto" w:fill="FFFFCC"/>
            <w:tcMar>
              <w:left w:w="105" w:type="dxa"/>
              <w:right w:w="105" w:type="dxa"/>
            </w:tcMar>
            <w:vAlign w:val="center"/>
          </w:tcPr>
          <w:p w14:paraId="6FFF008A" w14:textId="77777777" w:rsidR="00FE2760" w:rsidRDefault="00FE2760">
            <w:pPr>
              <w:spacing w:line="276" w:lineRule="auto"/>
              <w:contextualSpacing/>
              <w:jc w:val="center"/>
              <w:rPr>
                <w:rFonts w:ascii="Arial" w:eastAsia="Arial" w:hAnsi="Arial" w:cs="Arial"/>
                <w:color w:val="000000" w:themeColor="text1"/>
                <w:sz w:val="20"/>
                <w:szCs w:val="20"/>
              </w:rPr>
            </w:pPr>
            <w:r>
              <w:rPr>
                <w:rFonts w:ascii="Arial" w:eastAsia="Arial" w:hAnsi="Arial" w:cs="Arial"/>
                <w:color w:val="000000" w:themeColor="text1"/>
                <w:sz w:val="20"/>
                <w:szCs w:val="20"/>
              </w:rPr>
              <w:t>400 (this may be in waves if deemed beneficial)</w:t>
            </w:r>
          </w:p>
          <w:p w14:paraId="24C4AA4A" w14:textId="77777777" w:rsidR="00FE2760" w:rsidRDefault="00FE2760">
            <w:pPr>
              <w:spacing w:line="276" w:lineRule="auto"/>
              <w:contextualSpacing/>
              <w:jc w:val="center"/>
              <w:rPr>
                <w:rFonts w:ascii="Arial" w:eastAsia="Arial" w:hAnsi="Arial" w:cs="Arial"/>
                <w:color w:val="000000" w:themeColor="text1"/>
                <w:sz w:val="20"/>
                <w:szCs w:val="20"/>
              </w:rPr>
            </w:pPr>
          </w:p>
        </w:tc>
      </w:tr>
      <w:tr w:rsidR="00FE2760" w14:paraId="7D61A935" w14:textId="77777777">
        <w:trPr>
          <w:trHeight w:val="285"/>
        </w:trPr>
        <w:tc>
          <w:tcPr>
            <w:tcW w:w="3270" w:type="dxa"/>
            <w:vMerge/>
            <w:vAlign w:val="center"/>
          </w:tcPr>
          <w:p w14:paraId="6649762C" w14:textId="77777777" w:rsidR="00FE2760" w:rsidRDefault="00FE2760">
            <w:pPr>
              <w:spacing w:line="276" w:lineRule="auto"/>
              <w:contextualSpacing/>
            </w:pPr>
          </w:p>
        </w:tc>
        <w:tc>
          <w:tcPr>
            <w:tcW w:w="1710" w:type="dxa"/>
            <w:shd w:val="clear" w:color="auto" w:fill="FFFFCC"/>
            <w:tcMar>
              <w:left w:w="105" w:type="dxa"/>
              <w:right w:w="105" w:type="dxa"/>
            </w:tcMar>
            <w:vAlign w:val="bottom"/>
          </w:tcPr>
          <w:p w14:paraId="2B475239" w14:textId="77777777" w:rsidR="00FE2760" w:rsidRDefault="00FE276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Depth interviews</w:t>
            </w:r>
          </w:p>
        </w:tc>
        <w:tc>
          <w:tcPr>
            <w:tcW w:w="1394" w:type="dxa"/>
            <w:shd w:val="clear" w:color="auto" w:fill="FFFFCC"/>
            <w:tcMar>
              <w:left w:w="105" w:type="dxa"/>
              <w:right w:w="105" w:type="dxa"/>
            </w:tcMar>
            <w:vAlign w:val="center"/>
          </w:tcPr>
          <w:p w14:paraId="6A2A1F2F" w14:textId="77777777" w:rsidR="00FE2760" w:rsidRDefault="00FE2760">
            <w:pPr>
              <w:spacing w:line="276" w:lineRule="auto"/>
              <w:contextualSpacing/>
              <w:jc w:val="center"/>
              <w:rPr>
                <w:rFonts w:ascii="Arial" w:eastAsia="Arial" w:hAnsi="Arial" w:cs="Arial"/>
                <w:color w:val="000000" w:themeColor="text1"/>
                <w:sz w:val="20"/>
                <w:szCs w:val="20"/>
              </w:rPr>
            </w:pPr>
            <w:r w:rsidRPr="056BA871">
              <w:rPr>
                <w:rFonts w:ascii="Arial" w:eastAsia="Arial" w:hAnsi="Arial" w:cs="Arial"/>
                <w:color w:val="000000" w:themeColor="text1"/>
                <w:sz w:val="20"/>
                <w:szCs w:val="20"/>
              </w:rPr>
              <w:t>30</w:t>
            </w:r>
          </w:p>
        </w:tc>
        <w:tc>
          <w:tcPr>
            <w:tcW w:w="1985" w:type="dxa"/>
            <w:shd w:val="clear" w:color="auto" w:fill="FFFFCC"/>
            <w:tcMar>
              <w:left w:w="105" w:type="dxa"/>
              <w:right w:w="105" w:type="dxa"/>
            </w:tcMar>
            <w:vAlign w:val="center"/>
          </w:tcPr>
          <w:p w14:paraId="6CFB3D0A" w14:textId="77777777" w:rsidR="00FE2760" w:rsidRDefault="00FE276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30</w:t>
            </w:r>
          </w:p>
        </w:tc>
      </w:tr>
      <w:tr w:rsidR="00FE2760" w14:paraId="2D8209DC" w14:textId="77777777">
        <w:trPr>
          <w:trHeight w:val="285"/>
        </w:trPr>
        <w:tc>
          <w:tcPr>
            <w:tcW w:w="3270" w:type="dxa"/>
            <w:vMerge w:val="restart"/>
            <w:shd w:val="clear" w:color="auto" w:fill="FFCCFF"/>
            <w:tcMar>
              <w:left w:w="105" w:type="dxa"/>
              <w:right w:w="105" w:type="dxa"/>
            </w:tcMar>
            <w:vAlign w:val="center"/>
          </w:tcPr>
          <w:p w14:paraId="26A54AC5" w14:textId="77777777" w:rsidR="00FE2760" w:rsidRDefault="00FE2760">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 xml:space="preserve">LA Delivery </w:t>
            </w:r>
            <w:r w:rsidRPr="056BA871">
              <w:rPr>
                <w:rFonts w:ascii="Arial" w:eastAsia="Arial" w:hAnsi="Arial" w:cs="Arial"/>
                <w:color w:val="000000" w:themeColor="text1"/>
                <w:sz w:val="20"/>
                <w:szCs w:val="20"/>
              </w:rPr>
              <w:t xml:space="preserve">Supply chain </w:t>
            </w:r>
            <w:r>
              <w:rPr>
                <w:rFonts w:ascii="Arial" w:eastAsia="Arial" w:hAnsi="Arial" w:cs="Arial"/>
                <w:color w:val="000000" w:themeColor="text1"/>
                <w:sz w:val="20"/>
                <w:szCs w:val="20"/>
              </w:rPr>
              <w:t xml:space="preserve">/ commercial partner </w:t>
            </w:r>
            <w:r w:rsidRPr="056BA871">
              <w:rPr>
                <w:rFonts w:ascii="Arial" w:eastAsia="Arial" w:hAnsi="Arial" w:cs="Arial"/>
                <w:color w:val="000000" w:themeColor="text1"/>
                <w:sz w:val="20"/>
                <w:szCs w:val="20"/>
              </w:rPr>
              <w:t>representatives</w:t>
            </w:r>
          </w:p>
        </w:tc>
        <w:tc>
          <w:tcPr>
            <w:tcW w:w="1710" w:type="dxa"/>
            <w:shd w:val="clear" w:color="auto" w:fill="FFCCFF"/>
            <w:tcMar>
              <w:left w:w="105" w:type="dxa"/>
              <w:right w:w="105" w:type="dxa"/>
            </w:tcMar>
            <w:vAlign w:val="center"/>
          </w:tcPr>
          <w:p w14:paraId="2E322C6D" w14:textId="77777777" w:rsidR="00FE2760" w:rsidRDefault="00FE276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Telephone survey</w:t>
            </w:r>
            <w:r>
              <w:rPr>
                <w:rFonts w:ascii="Arial" w:eastAsia="Arial" w:hAnsi="Arial" w:cs="Arial"/>
                <w:color w:val="000000" w:themeColor="text1"/>
                <w:sz w:val="20"/>
                <w:szCs w:val="20"/>
              </w:rPr>
              <w:t xml:space="preserve"> (assuming viable)</w:t>
            </w:r>
          </w:p>
        </w:tc>
        <w:tc>
          <w:tcPr>
            <w:tcW w:w="1394" w:type="dxa"/>
            <w:shd w:val="clear" w:color="auto" w:fill="FFCCFF"/>
            <w:tcMar>
              <w:left w:w="105" w:type="dxa"/>
              <w:right w:w="105" w:type="dxa"/>
            </w:tcMar>
            <w:vAlign w:val="center"/>
          </w:tcPr>
          <w:p w14:paraId="55DF28AA" w14:textId="77777777" w:rsidR="00FE2760" w:rsidRDefault="00FE2760">
            <w:pPr>
              <w:spacing w:line="276" w:lineRule="auto"/>
              <w:contextualSpacing/>
              <w:jc w:val="center"/>
              <w:rPr>
                <w:rFonts w:ascii="Arial" w:eastAsia="Arial" w:hAnsi="Arial" w:cs="Arial"/>
                <w:color w:val="000000" w:themeColor="text1"/>
                <w:sz w:val="20"/>
                <w:szCs w:val="20"/>
              </w:rPr>
            </w:pPr>
            <w:r w:rsidRPr="056BA871">
              <w:rPr>
                <w:rFonts w:ascii="Arial" w:eastAsia="Arial" w:hAnsi="Arial" w:cs="Arial"/>
                <w:color w:val="000000" w:themeColor="text1"/>
                <w:sz w:val="20"/>
                <w:szCs w:val="20"/>
              </w:rPr>
              <w:t>100</w:t>
            </w:r>
          </w:p>
        </w:tc>
        <w:tc>
          <w:tcPr>
            <w:tcW w:w="1985" w:type="dxa"/>
            <w:shd w:val="clear" w:color="auto" w:fill="FFCCFF"/>
            <w:tcMar>
              <w:left w:w="105" w:type="dxa"/>
              <w:right w:w="105" w:type="dxa"/>
            </w:tcMar>
            <w:vAlign w:val="center"/>
          </w:tcPr>
          <w:p w14:paraId="6D27DE24" w14:textId="77777777" w:rsidR="00FE2760" w:rsidRDefault="00FE2760">
            <w:pPr>
              <w:spacing w:line="276" w:lineRule="auto"/>
              <w:contextualSpacing/>
              <w:jc w:val="center"/>
              <w:rPr>
                <w:rFonts w:ascii="Arial" w:eastAsia="Arial" w:hAnsi="Arial" w:cs="Arial"/>
                <w:color w:val="000000" w:themeColor="text1"/>
                <w:sz w:val="20"/>
                <w:szCs w:val="20"/>
              </w:rPr>
            </w:pPr>
            <w:r w:rsidRPr="056BA871">
              <w:rPr>
                <w:rFonts w:ascii="Arial" w:eastAsia="Arial" w:hAnsi="Arial" w:cs="Arial"/>
                <w:color w:val="000000" w:themeColor="text1"/>
                <w:sz w:val="20"/>
                <w:szCs w:val="20"/>
              </w:rPr>
              <w:t>100</w:t>
            </w:r>
          </w:p>
        </w:tc>
      </w:tr>
      <w:tr w:rsidR="00FE2760" w14:paraId="6EEF2338" w14:textId="77777777">
        <w:trPr>
          <w:trHeight w:val="285"/>
        </w:trPr>
        <w:tc>
          <w:tcPr>
            <w:tcW w:w="3270" w:type="dxa"/>
            <w:vMerge/>
            <w:vAlign w:val="center"/>
          </w:tcPr>
          <w:p w14:paraId="70C0FD48" w14:textId="77777777" w:rsidR="00FE2760" w:rsidRDefault="00FE2760">
            <w:pPr>
              <w:spacing w:line="276" w:lineRule="auto"/>
              <w:contextualSpacing/>
            </w:pPr>
          </w:p>
        </w:tc>
        <w:tc>
          <w:tcPr>
            <w:tcW w:w="1710" w:type="dxa"/>
            <w:shd w:val="clear" w:color="auto" w:fill="FFCCFF"/>
            <w:tcMar>
              <w:left w:w="105" w:type="dxa"/>
              <w:right w:w="105" w:type="dxa"/>
            </w:tcMar>
            <w:vAlign w:val="bottom"/>
          </w:tcPr>
          <w:p w14:paraId="36C1B47C" w14:textId="77777777" w:rsidR="00FE2760" w:rsidRDefault="00FE276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Depth interviews</w:t>
            </w:r>
          </w:p>
        </w:tc>
        <w:tc>
          <w:tcPr>
            <w:tcW w:w="1394" w:type="dxa"/>
            <w:shd w:val="clear" w:color="auto" w:fill="FFCCFF"/>
            <w:tcMar>
              <w:left w:w="105" w:type="dxa"/>
              <w:right w:w="105" w:type="dxa"/>
            </w:tcMar>
            <w:vAlign w:val="center"/>
          </w:tcPr>
          <w:p w14:paraId="4035C04E" w14:textId="77777777" w:rsidR="00FE2760" w:rsidRDefault="00FE2760">
            <w:pPr>
              <w:spacing w:line="276" w:lineRule="auto"/>
              <w:contextualSpacing/>
              <w:jc w:val="center"/>
              <w:rPr>
                <w:rFonts w:ascii="Arial" w:eastAsia="Arial" w:hAnsi="Arial" w:cs="Arial"/>
                <w:color w:val="000000" w:themeColor="text1"/>
                <w:sz w:val="20"/>
                <w:szCs w:val="20"/>
              </w:rPr>
            </w:pPr>
            <w:r w:rsidRPr="056BA871">
              <w:rPr>
                <w:rFonts w:ascii="Arial" w:eastAsia="Arial" w:hAnsi="Arial" w:cs="Arial"/>
                <w:color w:val="000000" w:themeColor="text1"/>
                <w:sz w:val="20"/>
                <w:szCs w:val="20"/>
              </w:rPr>
              <w:t>30</w:t>
            </w:r>
          </w:p>
        </w:tc>
        <w:tc>
          <w:tcPr>
            <w:tcW w:w="1985" w:type="dxa"/>
            <w:shd w:val="clear" w:color="auto" w:fill="FFCCFF"/>
            <w:tcMar>
              <w:left w:w="105" w:type="dxa"/>
              <w:right w:w="105" w:type="dxa"/>
            </w:tcMar>
            <w:vAlign w:val="center"/>
          </w:tcPr>
          <w:p w14:paraId="691F4035" w14:textId="77777777" w:rsidR="00FE2760" w:rsidRDefault="00FE2760">
            <w:pPr>
              <w:spacing w:line="276" w:lineRule="auto"/>
              <w:contextualSpacing/>
              <w:jc w:val="center"/>
              <w:rPr>
                <w:rFonts w:ascii="Arial" w:eastAsia="Arial" w:hAnsi="Arial" w:cs="Arial"/>
                <w:color w:val="000000" w:themeColor="text1"/>
                <w:sz w:val="20"/>
                <w:szCs w:val="20"/>
              </w:rPr>
            </w:pPr>
            <w:r w:rsidRPr="056BA871">
              <w:rPr>
                <w:rFonts w:ascii="Arial" w:eastAsia="Arial" w:hAnsi="Arial" w:cs="Arial"/>
                <w:color w:val="000000" w:themeColor="text1"/>
                <w:sz w:val="20"/>
                <w:szCs w:val="20"/>
              </w:rPr>
              <w:t>30</w:t>
            </w:r>
          </w:p>
        </w:tc>
      </w:tr>
    </w:tbl>
    <w:p w14:paraId="0036DC7F" w14:textId="226C3B2F" w:rsidR="00FE2760" w:rsidRDefault="00FE2760" w:rsidP="001130CF">
      <w:pPr>
        <w:tabs>
          <w:tab w:val="left" w:pos="1725"/>
        </w:tabs>
      </w:pPr>
    </w:p>
    <w:p w14:paraId="48CF34F1" w14:textId="1CBDDCF2" w:rsidR="00F2397D" w:rsidRDefault="00D21F0A" w:rsidP="001830A5">
      <w:pPr>
        <w:spacing w:line="276" w:lineRule="auto"/>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We have not outlined a timetable for </w:t>
      </w:r>
      <w:r w:rsidR="007B044E">
        <w:rPr>
          <w:rFonts w:ascii="Arial" w:eastAsia="Arial" w:hAnsi="Arial" w:cs="Arial"/>
          <w:color w:val="000000" w:themeColor="text1"/>
          <w:sz w:val="20"/>
          <w:szCs w:val="20"/>
        </w:rPr>
        <w:t xml:space="preserve">when the different stakeholder group fieldwork will take place. This is to allow for flexibility in </w:t>
      </w:r>
      <w:r w:rsidR="006D46ED">
        <w:rPr>
          <w:rFonts w:ascii="Arial" w:eastAsia="Arial" w:hAnsi="Arial" w:cs="Arial"/>
          <w:color w:val="000000" w:themeColor="text1"/>
          <w:sz w:val="20"/>
          <w:szCs w:val="20"/>
        </w:rPr>
        <w:t>p</w:t>
      </w:r>
      <w:r w:rsidR="00DD698C">
        <w:rPr>
          <w:rFonts w:ascii="Arial" w:eastAsia="Arial" w:hAnsi="Arial" w:cs="Arial"/>
          <w:color w:val="000000" w:themeColor="text1"/>
          <w:sz w:val="20"/>
          <w:szCs w:val="20"/>
        </w:rPr>
        <w:t>rioritising</w:t>
      </w:r>
      <w:r w:rsidR="006D46ED">
        <w:rPr>
          <w:rFonts w:ascii="Arial" w:eastAsia="Arial" w:hAnsi="Arial" w:cs="Arial"/>
          <w:color w:val="000000" w:themeColor="text1"/>
          <w:sz w:val="20"/>
          <w:szCs w:val="20"/>
        </w:rPr>
        <w:t xml:space="preserve"> </w:t>
      </w:r>
      <w:r w:rsidR="007B044E">
        <w:rPr>
          <w:rFonts w:ascii="Arial" w:eastAsia="Arial" w:hAnsi="Arial" w:cs="Arial"/>
          <w:color w:val="000000" w:themeColor="text1"/>
          <w:sz w:val="20"/>
          <w:szCs w:val="20"/>
        </w:rPr>
        <w:t xml:space="preserve">evidence gathering from </w:t>
      </w:r>
      <w:r w:rsidR="00DD698C">
        <w:rPr>
          <w:rFonts w:ascii="Arial" w:eastAsia="Arial" w:hAnsi="Arial" w:cs="Arial"/>
          <w:color w:val="000000" w:themeColor="text1"/>
          <w:sz w:val="20"/>
          <w:szCs w:val="20"/>
        </w:rPr>
        <w:t xml:space="preserve">certain </w:t>
      </w:r>
      <w:r w:rsidR="007B044E">
        <w:rPr>
          <w:rFonts w:ascii="Arial" w:eastAsia="Arial" w:hAnsi="Arial" w:cs="Arial"/>
          <w:color w:val="000000" w:themeColor="text1"/>
          <w:sz w:val="20"/>
          <w:szCs w:val="20"/>
        </w:rPr>
        <w:t>stakeholders in response to policy needs</w:t>
      </w:r>
      <w:r w:rsidR="00D71CD6">
        <w:rPr>
          <w:rFonts w:ascii="Arial" w:eastAsia="Arial" w:hAnsi="Arial" w:cs="Arial"/>
          <w:color w:val="000000" w:themeColor="text1"/>
          <w:sz w:val="20"/>
          <w:szCs w:val="20"/>
        </w:rPr>
        <w:t xml:space="preserve">, and will be decided in discussion between the successful bidder and DESNZ. </w:t>
      </w:r>
      <w:r w:rsidR="00DD698C">
        <w:rPr>
          <w:rFonts w:ascii="Arial" w:eastAsia="Arial" w:hAnsi="Arial" w:cs="Arial"/>
          <w:color w:val="000000" w:themeColor="text1"/>
          <w:sz w:val="20"/>
          <w:szCs w:val="20"/>
        </w:rPr>
        <w:t>Bidders should note that</w:t>
      </w:r>
      <w:r w:rsidR="00A214A1">
        <w:rPr>
          <w:rFonts w:ascii="Arial" w:eastAsia="Arial" w:hAnsi="Arial" w:cs="Arial"/>
          <w:color w:val="000000" w:themeColor="text1"/>
          <w:sz w:val="20"/>
          <w:szCs w:val="20"/>
        </w:rPr>
        <w:t xml:space="preserve"> parallel </w:t>
      </w:r>
      <w:r w:rsidR="002F56D6">
        <w:rPr>
          <w:rFonts w:ascii="Arial" w:eastAsia="Arial" w:hAnsi="Arial" w:cs="Arial"/>
          <w:color w:val="000000" w:themeColor="text1"/>
          <w:sz w:val="20"/>
          <w:szCs w:val="20"/>
        </w:rPr>
        <w:t>DESNZ-owned</w:t>
      </w:r>
      <w:r w:rsidR="00DD698C">
        <w:rPr>
          <w:rFonts w:ascii="Arial" w:eastAsia="Arial" w:hAnsi="Arial" w:cs="Arial"/>
          <w:color w:val="000000" w:themeColor="text1"/>
          <w:sz w:val="20"/>
          <w:szCs w:val="20"/>
        </w:rPr>
        <w:t xml:space="preserve"> </w:t>
      </w:r>
      <w:r w:rsidR="00CA35F0">
        <w:rPr>
          <w:rFonts w:ascii="Arial" w:eastAsia="Arial" w:hAnsi="Arial" w:cs="Arial"/>
          <w:color w:val="000000" w:themeColor="text1"/>
          <w:sz w:val="20"/>
          <w:szCs w:val="20"/>
        </w:rPr>
        <w:t>fieldwork will also be taking place with</w:t>
      </w:r>
      <w:r w:rsidR="00DD698C">
        <w:rPr>
          <w:rFonts w:ascii="Arial" w:eastAsia="Arial" w:hAnsi="Arial" w:cs="Arial"/>
          <w:color w:val="000000" w:themeColor="text1"/>
          <w:sz w:val="20"/>
          <w:szCs w:val="20"/>
        </w:rPr>
        <w:t xml:space="preserve"> </w:t>
      </w:r>
      <w:r w:rsidR="00A12296">
        <w:rPr>
          <w:rFonts w:ascii="Arial" w:eastAsia="Arial" w:hAnsi="Arial" w:cs="Arial"/>
          <w:color w:val="000000" w:themeColor="text1"/>
          <w:sz w:val="20"/>
          <w:szCs w:val="20"/>
        </w:rPr>
        <w:t>some stakeholders</w:t>
      </w:r>
      <w:r w:rsidR="00E128EC">
        <w:rPr>
          <w:rFonts w:ascii="Arial" w:eastAsia="Arial" w:hAnsi="Arial" w:cs="Arial"/>
          <w:color w:val="000000" w:themeColor="text1"/>
          <w:sz w:val="20"/>
          <w:szCs w:val="20"/>
        </w:rPr>
        <w:t xml:space="preserve">, </w:t>
      </w:r>
      <w:r w:rsidR="00661DD5">
        <w:rPr>
          <w:rFonts w:ascii="Arial" w:eastAsia="Arial" w:hAnsi="Arial" w:cs="Arial"/>
          <w:color w:val="000000" w:themeColor="text1"/>
          <w:sz w:val="20"/>
          <w:szCs w:val="20"/>
        </w:rPr>
        <w:t xml:space="preserve">and </w:t>
      </w:r>
      <w:r w:rsidR="00E128EC">
        <w:rPr>
          <w:rFonts w:ascii="Arial" w:eastAsia="Arial" w:hAnsi="Arial" w:cs="Arial"/>
          <w:color w:val="000000" w:themeColor="text1"/>
          <w:sz w:val="20"/>
          <w:szCs w:val="20"/>
        </w:rPr>
        <w:t xml:space="preserve">should consider how to </w:t>
      </w:r>
      <w:r w:rsidR="00CC545C">
        <w:rPr>
          <w:rFonts w:ascii="Arial" w:eastAsia="Arial" w:hAnsi="Arial" w:cs="Arial"/>
          <w:color w:val="000000" w:themeColor="text1"/>
          <w:sz w:val="20"/>
          <w:szCs w:val="20"/>
        </w:rPr>
        <w:t>schedule</w:t>
      </w:r>
      <w:r w:rsidR="00B531BD">
        <w:rPr>
          <w:rFonts w:ascii="Arial" w:eastAsia="Arial" w:hAnsi="Arial" w:cs="Arial"/>
          <w:color w:val="000000" w:themeColor="text1"/>
          <w:sz w:val="20"/>
          <w:szCs w:val="20"/>
        </w:rPr>
        <w:t xml:space="preserve"> and co-ordinate </w:t>
      </w:r>
      <w:r w:rsidR="00CC545C">
        <w:rPr>
          <w:rFonts w:ascii="Arial" w:eastAsia="Arial" w:hAnsi="Arial" w:cs="Arial"/>
          <w:color w:val="000000" w:themeColor="text1"/>
          <w:sz w:val="20"/>
          <w:szCs w:val="20"/>
        </w:rPr>
        <w:t>fieldwork</w:t>
      </w:r>
      <w:r w:rsidR="00B531BD">
        <w:rPr>
          <w:rFonts w:ascii="Arial" w:eastAsia="Arial" w:hAnsi="Arial" w:cs="Arial"/>
          <w:color w:val="000000" w:themeColor="text1"/>
          <w:sz w:val="20"/>
          <w:szCs w:val="20"/>
        </w:rPr>
        <w:t xml:space="preserve"> with DESNZ</w:t>
      </w:r>
      <w:r w:rsidR="00CC545C">
        <w:rPr>
          <w:rFonts w:ascii="Arial" w:eastAsia="Arial" w:hAnsi="Arial" w:cs="Arial"/>
          <w:color w:val="000000" w:themeColor="text1"/>
          <w:sz w:val="20"/>
          <w:szCs w:val="20"/>
        </w:rPr>
        <w:t xml:space="preserve"> to </w:t>
      </w:r>
      <w:r w:rsidR="00B531BD">
        <w:rPr>
          <w:rFonts w:ascii="Arial" w:eastAsia="Arial" w:hAnsi="Arial" w:cs="Arial"/>
          <w:color w:val="000000" w:themeColor="text1"/>
          <w:sz w:val="20"/>
          <w:szCs w:val="20"/>
        </w:rPr>
        <w:t>ensure</w:t>
      </w:r>
      <w:r w:rsidR="00CC545C">
        <w:rPr>
          <w:rFonts w:ascii="Arial" w:eastAsia="Arial" w:hAnsi="Arial" w:cs="Arial"/>
          <w:color w:val="000000" w:themeColor="text1"/>
          <w:sz w:val="20"/>
          <w:szCs w:val="20"/>
        </w:rPr>
        <w:t xml:space="preserve"> that burden on these groups is minimised. </w:t>
      </w:r>
    </w:p>
    <w:p w14:paraId="317AF34D" w14:textId="77777777" w:rsidR="00F2397D" w:rsidRDefault="00F2397D" w:rsidP="001830A5">
      <w:pPr>
        <w:spacing w:line="276" w:lineRule="auto"/>
        <w:contextualSpacing/>
        <w:jc w:val="both"/>
        <w:rPr>
          <w:rFonts w:ascii="Arial" w:eastAsia="Arial" w:hAnsi="Arial" w:cs="Arial"/>
          <w:color w:val="000000" w:themeColor="text1"/>
          <w:sz w:val="20"/>
          <w:szCs w:val="20"/>
        </w:rPr>
      </w:pPr>
    </w:p>
    <w:p w14:paraId="5D6F1B0F" w14:textId="59A5CDA6" w:rsidR="001830A5" w:rsidRDefault="001830A5" w:rsidP="001830A5">
      <w:pPr>
        <w:spacing w:line="276" w:lineRule="auto"/>
        <w:contextualSpacing/>
        <w:jc w:val="both"/>
        <w:rPr>
          <w:rFonts w:ascii="Arial" w:eastAsia="Arial" w:hAnsi="Arial" w:cs="Arial"/>
          <w:color w:val="000000" w:themeColor="text1"/>
          <w:sz w:val="20"/>
          <w:szCs w:val="20"/>
        </w:rPr>
      </w:pPr>
      <w:r w:rsidRPr="02514A67">
        <w:rPr>
          <w:rFonts w:ascii="Arial" w:eastAsia="Arial" w:hAnsi="Arial" w:cs="Arial"/>
          <w:color w:val="000000" w:themeColor="text1"/>
          <w:sz w:val="20"/>
          <w:szCs w:val="20"/>
        </w:rPr>
        <w:t xml:space="preserve">The duration of each survey and interview is expected to be proportionate to the evidence need from that group, but is expected to be no greater than 30 mins per survey, and 60 mins per interview. </w:t>
      </w:r>
      <w:r>
        <w:rPr>
          <w:rFonts w:ascii="Arial" w:eastAsia="Arial" w:hAnsi="Arial" w:cs="Arial"/>
          <w:color w:val="000000" w:themeColor="text1"/>
          <w:sz w:val="20"/>
          <w:szCs w:val="20"/>
        </w:rPr>
        <w:t>V</w:t>
      </w:r>
      <w:r w:rsidRPr="02514A67">
        <w:rPr>
          <w:rFonts w:ascii="Arial" w:eastAsia="Arial" w:hAnsi="Arial" w:cs="Arial"/>
          <w:color w:val="000000" w:themeColor="text1"/>
          <w:sz w:val="20"/>
          <w:szCs w:val="20"/>
        </w:rPr>
        <w:t xml:space="preserve">oucher incentivisation may be employed for installer and household groups, based on their relative recruitment difficulties. The number </w:t>
      </w:r>
      <w:r>
        <w:rPr>
          <w:rFonts w:ascii="Arial" w:eastAsia="Arial" w:hAnsi="Arial" w:cs="Arial"/>
          <w:color w:val="000000" w:themeColor="text1"/>
          <w:sz w:val="20"/>
          <w:szCs w:val="20"/>
        </w:rPr>
        <w:t xml:space="preserve">and format </w:t>
      </w:r>
      <w:r w:rsidRPr="02514A67">
        <w:rPr>
          <w:rFonts w:ascii="Arial" w:eastAsia="Arial" w:hAnsi="Arial" w:cs="Arial"/>
          <w:color w:val="000000" w:themeColor="text1"/>
          <w:sz w:val="20"/>
          <w:szCs w:val="20"/>
        </w:rPr>
        <w:t>of interviews will vary according to the methodology set out by each bid, and we will set no minimum number.</w:t>
      </w:r>
    </w:p>
    <w:p w14:paraId="48B73447" w14:textId="77777777" w:rsidR="00395D90" w:rsidRDefault="00395D90" w:rsidP="001830A5">
      <w:pPr>
        <w:spacing w:line="276" w:lineRule="auto"/>
        <w:contextualSpacing/>
        <w:jc w:val="both"/>
        <w:rPr>
          <w:rFonts w:ascii="Arial" w:eastAsia="Arial" w:hAnsi="Arial" w:cs="Arial"/>
          <w:color w:val="000000" w:themeColor="text1"/>
          <w:sz w:val="20"/>
          <w:szCs w:val="20"/>
        </w:rPr>
      </w:pPr>
    </w:p>
    <w:p w14:paraId="12860BE6" w14:textId="112AA615" w:rsidR="00395D90" w:rsidRDefault="003F0EE8" w:rsidP="001830A5">
      <w:pPr>
        <w:spacing w:line="276" w:lineRule="auto"/>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We have suggested </w:t>
      </w:r>
      <w:r w:rsidR="005440BA">
        <w:rPr>
          <w:rFonts w:ascii="Arial" w:eastAsia="Arial" w:hAnsi="Arial" w:cs="Arial"/>
          <w:color w:val="000000" w:themeColor="text1"/>
          <w:sz w:val="20"/>
          <w:szCs w:val="20"/>
        </w:rPr>
        <w:t>‘</w:t>
      </w:r>
      <w:r>
        <w:rPr>
          <w:rFonts w:ascii="Arial" w:eastAsia="Arial" w:hAnsi="Arial" w:cs="Arial"/>
          <w:color w:val="000000" w:themeColor="text1"/>
          <w:sz w:val="20"/>
          <w:szCs w:val="20"/>
        </w:rPr>
        <w:t>online</w:t>
      </w:r>
      <w:r w:rsidR="005440BA">
        <w:rPr>
          <w:rFonts w:ascii="Arial" w:eastAsia="Arial" w:hAnsi="Arial" w:cs="Arial"/>
          <w:color w:val="000000" w:themeColor="text1"/>
          <w:sz w:val="20"/>
          <w:szCs w:val="20"/>
        </w:rPr>
        <w:t>’</w:t>
      </w:r>
      <w:r w:rsidR="00F512C7">
        <w:rPr>
          <w:rFonts w:ascii="Arial" w:eastAsia="Arial" w:hAnsi="Arial" w:cs="Arial"/>
          <w:color w:val="000000" w:themeColor="text1"/>
          <w:sz w:val="20"/>
          <w:szCs w:val="20"/>
        </w:rPr>
        <w:t xml:space="preserve"> as the </w:t>
      </w:r>
      <w:r w:rsidR="005440BA">
        <w:rPr>
          <w:rFonts w:ascii="Arial" w:eastAsia="Arial" w:hAnsi="Arial" w:cs="Arial"/>
          <w:color w:val="000000" w:themeColor="text1"/>
          <w:sz w:val="20"/>
          <w:szCs w:val="20"/>
        </w:rPr>
        <w:t xml:space="preserve">preferred </w:t>
      </w:r>
      <w:r w:rsidR="00F512C7">
        <w:rPr>
          <w:rFonts w:ascii="Arial" w:eastAsia="Arial" w:hAnsi="Arial" w:cs="Arial"/>
          <w:color w:val="000000" w:themeColor="text1"/>
          <w:sz w:val="20"/>
          <w:szCs w:val="20"/>
        </w:rPr>
        <w:t>mode for all</w:t>
      </w:r>
      <w:r>
        <w:rPr>
          <w:rFonts w:ascii="Arial" w:eastAsia="Arial" w:hAnsi="Arial" w:cs="Arial"/>
          <w:color w:val="000000" w:themeColor="text1"/>
          <w:sz w:val="20"/>
          <w:szCs w:val="20"/>
        </w:rPr>
        <w:t xml:space="preserve"> survey</w:t>
      </w:r>
      <w:r w:rsidR="00F512C7">
        <w:rPr>
          <w:rFonts w:ascii="Arial" w:eastAsia="Arial" w:hAnsi="Arial" w:cs="Arial"/>
          <w:color w:val="000000" w:themeColor="text1"/>
          <w:sz w:val="20"/>
          <w:szCs w:val="20"/>
        </w:rPr>
        <w:t>s</w:t>
      </w:r>
      <w:r>
        <w:rPr>
          <w:rFonts w:ascii="Arial" w:eastAsia="Arial" w:hAnsi="Arial" w:cs="Arial"/>
          <w:color w:val="000000" w:themeColor="text1"/>
          <w:sz w:val="20"/>
          <w:szCs w:val="20"/>
        </w:rPr>
        <w:t>,</w:t>
      </w:r>
      <w:r w:rsidR="007817BC">
        <w:rPr>
          <w:rFonts w:ascii="Arial" w:eastAsia="Arial" w:hAnsi="Arial" w:cs="Arial"/>
          <w:color w:val="000000" w:themeColor="text1"/>
          <w:sz w:val="20"/>
          <w:szCs w:val="20"/>
        </w:rPr>
        <w:t xml:space="preserve"> on the basis of value for money and assumption that</w:t>
      </w:r>
      <w:r w:rsidR="00776BB8">
        <w:rPr>
          <w:rFonts w:ascii="Arial" w:eastAsia="Arial" w:hAnsi="Arial" w:cs="Arial"/>
          <w:color w:val="000000" w:themeColor="text1"/>
          <w:sz w:val="20"/>
          <w:szCs w:val="20"/>
        </w:rPr>
        <w:t xml:space="preserve"> mandatory scheme contact </w:t>
      </w:r>
      <w:r w:rsidR="00ED1B55">
        <w:rPr>
          <w:rFonts w:ascii="Arial" w:eastAsia="Arial" w:hAnsi="Arial" w:cs="Arial"/>
          <w:color w:val="000000" w:themeColor="text1"/>
          <w:sz w:val="20"/>
          <w:szCs w:val="20"/>
        </w:rPr>
        <w:t xml:space="preserve">data is available at sufficient volumes </w:t>
      </w:r>
      <w:r w:rsidR="00576197">
        <w:rPr>
          <w:rFonts w:ascii="Arial" w:eastAsia="Arial" w:hAnsi="Arial" w:cs="Arial"/>
          <w:color w:val="000000" w:themeColor="text1"/>
          <w:sz w:val="20"/>
          <w:szCs w:val="20"/>
        </w:rPr>
        <w:t xml:space="preserve">and quality </w:t>
      </w:r>
      <w:r w:rsidR="00ED1B55">
        <w:rPr>
          <w:rFonts w:ascii="Arial" w:eastAsia="Arial" w:hAnsi="Arial" w:cs="Arial"/>
          <w:color w:val="000000" w:themeColor="text1"/>
          <w:sz w:val="20"/>
          <w:szCs w:val="20"/>
        </w:rPr>
        <w:t>to support this approach</w:t>
      </w:r>
      <w:r w:rsidR="00776BB8">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 </w:t>
      </w:r>
      <w:r w:rsidR="00ED1B55">
        <w:rPr>
          <w:rFonts w:ascii="Arial" w:eastAsia="Arial" w:hAnsi="Arial" w:cs="Arial"/>
          <w:color w:val="000000" w:themeColor="text1"/>
          <w:sz w:val="20"/>
          <w:szCs w:val="20"/>
        </w:rPr>
        <w:t>H</w:t>
      </w:r>
      <w:r>
        <w:rPr>
          <w:rFonts w:ascii="Arial" w:eastAsia="Arial" w:hAnsi="Arial" w:cs="Arial"/>
          <w:color w:val="000000" w:themeColor="text1"/>
          <w:sz w:val="20"/>
          <w:szCs w:val="20"/>
        </w:rPr>
        <w:t>owever we expect bidders to consider</w:t>
      </w:r>
      <w:r w:rsidR="00EA3753">
        <w:rPr>
          <w:rFonts w:ascii="Arial" w:eastAsia="Arial" w:hAnsi="Arial" w:cs="Arial"/>
          <w:color w:val="000000" w:themeColor="text1"/>
          <w:sz w:val="20"/>
          <w:szCs w:val="20"/>
        </w:rPr>
        <w:t xml:space="preserve"> and outline in their bid</w:t>
      </w:r>
      <w:r>
        <w:rPr>
          <w:rFonts w:ascii="Arial" w:eastAsia="Arial" w:hAnsi="Arial" w:cs="Arial"/>
          <w:color w:val="000000" w:themeColor="text1"/>
          <w:sz w:val="20"/>
          <w:szCs w:val="20"/>
        </w:rPr>
        <w:t xml:space="preserve"> how they will make their survey accessible</w:t>
      </w:r>
      <w:r w:rsidR="002F1E5E">
        <w:rPr>
          <w:rFonts w:ascii="Arial" w:eastAsia="Arial" w:hAnsi="Arial" w:cs="Arial"/>
          <w:color w:val="000000" w:themeColor="text1"/>
          <w:sz w:val="20"/>
          <w:szCs w:val="20"/>
        </w:rPr>
        <w:t xml:space="preserve"> and </w:t>
      </w:r>
      <w:r w:rsidR="00704E1C">
        <w:rPr>
          <w:rFonts w:ascii="Arial" w:eastAsia="Arial" w:hAnsi="Arial" w:cs="Arial"/>
          <w:color w:val="000000" w:themeColor="text1"/>
          <w:sz w:val="20"/>
          <w:szCs w:val="20"/>
        </w:rPr>
        <w:t>of minimal burden to participants</w:t>
      </w:r>
      <w:r w:rsidR="00665AD9">
        <w:rPr>
          <w:rFonts w:ascii="Arial" w:eastAsia="Arial" w:hAnsi="Arial" w:cs="Arial"/>
          <w:color w:val="000000" w:themeColor="text1"/>
          <w:sz w:val="20"/>
          <w:szCs w:val="20"/>
        </w:rPr>
        <w:t>. F</w:t>
      </w:r>
      <w:r>
        <w:rPr>
          <w:rFonts w:ascii="Arial" w:eastAsia="Arial" w:hAnsi="Arial" w:cs="Arial"/>
          <w:color w:val="000000" w:themeColor="text1"/>
          <w:sz w:val="20"/>
          <w:szCs w:val="20"/>
        </w:rPr>
        <w:t>or example</w:t>
      </w:r>
      <w:r w:rsidR="00665AD9">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 for those who are digitally excluded</w:t>
      </w:r>
      <w:r w:rsidR="00665AD9">
        <w:rPr>
          <w:rFonts w:ascii="Arial" w:eastAsia="Arial" w:hAnsi="Arial" w:cs="Arial"/>
          <w:color w:val="000000" w:themeColor="text1"/>
          <w:sz w:val="20"/>
          <w:szCs w:val="20"/>
        </w:rPr>
        <w:t xml:space="preserve">, </w:t>
      </w:r>
      <w:r w:rsidR="00EA3753">
        <w:rPr>
          <w:rFonts w:ascii="Arial" w:eastAsia="Arial" w:hAnsi="Arial" w:cs="Arial"/>
          <w:color w:val="000000" w:themeColor="text1"/>
          <w:sz w:val="20"/>
          <w:szCs w:val="20"/>
        </w:rPr>
        <w:t xml:space="preserve">his may </w:t>
      </w:r>
      <w:r w:rsidR="00665AD9">
        <w:rPr>
          <w:rFonts w:ascii="Arial" w:eastAsia="Arial" w:hAnsi="Arial" w:cs="Arial"/>
          <w:color w:val="000000" w:themeColor="text1"/>
          <w:sz w:val="20"/>
          <w:szCs w:val="20"/>
        </w:rPr>
        <w:t>involve</w:t>
      </w:r>
      <w:r w:rsidR="00EA3753">
        <w:rPr>
          <w:rFonts w:ascii="Arial" w:eastAsia="Arial" w:hAnsi="Arial" w:cs="Arial"/>
          <w:color w:val="000000" w:themeColor="text1"/>
          <w:sz w:val="20"/>
          <w:szCs w:val="20"/>
        </w:rPr>
        <w:t xml:space="preserve"> contacted by post</w:t>
      </w:r>
      <w:r w:rsidR="007A31A7">
        <w:rPr>
          <w:rFonts w:ascii="Arial" w:eastAsia="Arial" w:hAnsi="Arial" w:cs="Arial"/>
          <w:color w:val="000000" w:themeColor="text1"/>
          <w:sz w:val="20"/>
          <w:szCs w:val="20"/>
        </w:rPr>
        <w:t xml:space="preserve"> with a link to the online survey</w:t>
      </w:r>
      <w:r w:rsidR="001A5C4E">
        <w:rPr>
          <w:rFonts w:ascii="Arial" w:eastAsia="Arial" w:hAnsi="Arial" w:cs="Arial"/>
          <w:color w:val="000000" w:themeColor="text1"/>
          <w:sz w:val="20"/>
          <w:szCs w:val="20"/>
        </w:rPr>
        <w:t>,</w:t>
      </w:r>
      <w:r w:rsidR="00EA3753">
        <w:rPr>
          <w:rFonts w:ascii="Arial" w:eastAsia="Arial" w:hAnsi="Arial" w:cs="Arial"/>
          <w:color w:val="000000" w:themeColor="text1"/>
          <w:sz w:val="20"/>
          <w:szCs w:val="20"/>
        </w:rPr>
        <w:t xml:space="preserve"> with alternative arrangements to the online sur</w:t>
      </w:r>
      <w:r w:rsidR="007A31A7">
        <w:rPr>
          <w:rFonts w:ascii="Arial" w:eastAsia="Arial" w:hAnsi="Arial" w:cs="Arial"/>
          <w:color w:val="000000" w:themeColor="text1"/>
          <w:sz w:val="20"/>
          <w:szCs w:val="20"/>
        </w:rPr>
        <w:t>vey for those groups.</w:t>
      </w:r>
      <w:r w:rsidR="00D537CA">
        <w:rPr>
          <w:rFonts w:ascii="Arial" w:eastAsia="Arial" w:hAnsi="Arial" w:cs="Arial"/>
          <w:color w:val="000000" w:themeColor="text1"/>
          <w:sz w:val="20"/>
          <w:szCs w:val="20"/>
        </w:rPr>
        <w:t xml:space="preserve"> For groups with a high existing research burden </w:t>
      </w:r>
      <w:r w:rsidR="00D537CA">
        <w:rPr>
          <w:rFonts w:ascii="Arial" w:eastAsia="Arial" w:hAnsi="Arial" w:cs="Arial"/>
          <w:color w:val="000000" w:themeColor="text1"/>
          <w:sz w:val="20"/>
          <w:szCs w:val="20"/>
        </w:rPr>
        <w:lastRenderedPageBreak/>
        <w:t>(such as installers)</w:t>
      </w:r>
      <w:r w:rsidR="002A644B">
        <w:rPr>
          <w:rFonts w:ascii="Arial" w:eastAsia="Arial" w:hAnsi="Arial" w:cs="Arial"/>
          <w:color w:val="000000" w:themeColor="text1"/>
          <w:sz w:val="20"/>
          <w:szCs w:val="20"/>
        </w:rPr>
        <w:t xml:space="preserve">, we welcome proposals from </w:t>
      </w:r>
      <w:r w:rsidR="00884664">
        <w:rPr>
          <w:rFonts w:ascii="Arial" w:eastAsia="Arial" w:hAnsi="Arial" w:cs="Arial"/>
          <w:color w:val="000000" w:themeColor="text1"/>
          <w:sz w:val="20"/>
          <w:szCs w:val="20"/>
        </w:rPr>
        <w:t xml:space="preserve">bidders that will </w:t>
      </w:r>
      <w:r w:rsidR="00513528">
        <w:rPr>
          <w:rFonts w:ascii="Arial" w:eastAsia="Arial" w:hAnsi="Arial" w:cs="Arial"/>
          <w:color w:val="000000" w:themeColor="text1"/>
          <w:sz w:val="20"/>
          <w:szCs w:val="20"/>
        </w:rPr>
        <w:t>drive greater engagement while keeping burden low.</w:t>
      </w:r>
    </w:p>
    <w:p w14:paraId="56B51E28" w14:textId="77777777" w:rsidR="001830A5" w:rsidRPr="005178F4" w:rsidRDefault="001830A5" w:rsidP="00D173D5"/>
    <w:p w14:paraId="1528752C" w14:textId="0A81E02E" w:rsidR="00770F52" w:rsidRPr="006323D0" w:rsidRDefault="607BC49E" w:rsidP="000A11AB">
      <w:pPr>
        <w:pStyle w:val="Heading2"/>
        <w:rPr>
          <w:b/>
        </w:rPr>
      </w:pPr>
      <w:bookmarkStart w:id="20" w:name="_Overall_Proposed_timeline"/>
      <w:bookmarkStart w:id="21" w:name="_HUG_2_Process"/>
      <w:bookmarkStart w:id="22" w:name="_Toc137461216"/>
      <w:bookmarkEnd w:id="20"/>
      <w:bookmarkEnd w:id="21"/>
      <w:r w:rsidRPr="006323D0">
        <w:rPr>
          <w:b/>
        </w:rPr>
        <w:t xml:space="preserve">HUG 2 </w:t>
      </w:r>
      <w:r w:rsidR="672C360B" w:rsidRPr="006323D0">
        <w:rPr>
          <w:b/>
        </w:rPr>
        <w:t>Process evaluation</w:t>
      </w:r>
      <w:bookmarkEnd w:id="22"/>
    </w:p>
    <w:p w14:paraId="71B00E6D" w14:textId="2318BEFB" w:rsidR="00602253" w:rsidRDefault="00802279" w:rsidP="008F6CA0">
      <w:pPr>
        <w:spacing w:line="276" w:lineRule="auto"/>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In</w:t>
      </w:r>
      <w:r w:rsidR="672C360B" w:rsidRPr="37D3452E">
        <w:rPr>
          <w:rFonts w:ascii="Arial" w:eastAsia="Arial" w:hAnsi="Arial" w:cs="Arial"/>
          <w:color w:val="000000" w:themeColor="text1"/>
          <w:sz w:val="20"/>
          <w:szCs w:val="20"/>
        </w:rPr>
        <w:t xml:space="preserve"> consultation with the HUG policy and delivery teams, we have drafted </w:t>
      </w:r>
      <w:r w:rsidR="00E61E93">
        <w:rPr>
          <w:rFonts w:ascii="Arial" w:eastAsia="Arial" w:hAnsi="Arial" w:cs="Arial"/>
          <w:color w:val="000000" w:themeColor="text1"/>
          <w:sz w:val="20"/>
          <w:szCs w:val="20"/>
        </w:rPr>
        <w:t>a</w:t>
      </w:r>
      <w:r w:rsidR="672C360B" w:rsidRPr="37D3452E">
        <w:rPr>
          <w:rFonts w:ascii="Arial" w:eastAsia="Arial" w:hAnsi="Arial" w:cs="Arial"/>
          <w:color w:val="000000" w:themeColor="text1"/>
          <w:sz w:val="20"/>
          <w:szCs w:val="20"/>
        </w:rPr>
        <w:t xml:space="preserve"> set of </w:t>
      </w:r>
      <w:r w:rsidR="00C63C8D" w:rsidRPr="005A3990">
        <w:rPr>
          <w:rFonts w:ascii="Arial" w:eastAsia="Arial" w:hAnsi="Arial" w:cs="Arial"/>
          <w:b/>
          <w:bCs/>
          <w:color w:val="000000" w:themeColor="text1"/>
          <w:sz w:val="20"/>
          <w:szCs w:val="20"/>
        </w:rPr>
        <w:t>2</w:t>
      </w:r>
      <w:r w:rsidR="00AB4AF7">
        <w:rPr>
          <w:rFonts w:ascii="Arial" w:eastAsia="Arial" w:hAnsi="Arial" w:cs="Arial"/>
          <w:b/>
          <w:bCs/>
          <w:color w:val="000000" w:themeColor="text1"/>
          <w:sz w:val="20"/>
          <w:szCs w:val="20"/>
        </w:rPr>
        <w:t>4</w:t>
      </w:r>
      <w:r w:rsidR="00C63C8D" w:rsidRPr="005A3990">
        <w:rPr>
          <w:rFonts w:ascii="Arial" w:eastAsia="Arial" w:hAnsi="Arial" w:cs="Arial"/>
          <w:b/>
          <w:bCs/>
          <w:color w:val="000000" w:themeColor="text1"/>
          <w:sz w:val="20"/>
          <w:szCs w:val="20"/>
        </w:rPr>
        <w:t xml:space="preserve"> </w:t>
      </w:r>
      <w:r w:rsidR="672C360B" w:rsidRPr="005A3990">
        <w:rPr>
          <w:rFonts w:ascii="Arial" w:eastAsia="Arial" w:hAnsi="Arial" w:cs="Arial"/>
          <w:b/>
          <w:bCs/>
          <w:color w:val="000000" w:themeColor="text1"/>
          <w:sz w:val="20"/>
          <w:szCs w:val="20"/>
        </w:rPr>
        <w:t xml:space="preserve">priority process evaluation </w:t>
      </w:r>
      <w:r w:rsidR="006F519D" w:rsidRPr="005A3990">
        <w:rPr>
          <w:rFonts w:ascii="Arial" w:eastAsia="Arial" w:hAnsi="Arial" w:cs="Arial"/>
          <w:b/>
          <w:bCs/>
          <w:color w:val="000000" w:themeColor="text1"/>
          <w:sz w:val="20"/>
          <w:szCs w:val="20"/>
        </w:rPr>
        <w:t>topics</w:t>
      </w:r>
      <w:r w:rsidR="006F519D" w:rsidRPr="37D3452E">
        <w:rPr>
          <w:rFonts w:ascii="Arial" w:eastAsia="Arial" w:hAnsi="Arial" w:cs="Arial"/>
          <w:color w:val="000000" w:themeColor="text1"/>
          <w:sz w:val="20"/>
          <w:szCs w:val="20"/>
        </w:rPr>
        <w:t xml:space="preserve"> </w:t>
      </w:r>
      <w:r w:rsidR="672C360B" w:rsidRPr="37D3452E">
        <w:rPr>
          <w:rFonts w:ascii="Arial" w:eastAsia="Arial" w:hAnsi="Arial" w:cs="Arial"/>
          <w:color w:val="000000" w:themeColor="text1"/>
          <w:sz w:val="20"/>
          <w:szCs w:val="20"/>
        </w:rPr>
        <w:t xml:space="preserve">to address, across three </w:t>
      </w:r>
      <w:r w:rsidR="008C11E1">
        <w:rPr>
          <w:rFonts w:ascii="Arial" w:eastAsia="Arial" w:hAnsi="Arial" w:cs="Arial"/>
          <w:color w:val="000000" w:themeColor="text1"/>
          <w:sz w:val="20"/>
          <w:szCs w:val="20"/>
        </w:rPr>
        <w:t>major themes</w:t>
      </w:r>
      <w:r w:rsidR="672C360B" w:rsidRPr="37D3452E">
        <w:rPr>
          <w:rFonts w:ascii="Arial" w:eastAsia="Arial" w:hAnsi="Arial" w:cs="Arial"/>
          <w:color w:val="000000" w:themeColor="text1"/>
          <w:sz w:val="20"/>
          <w:szCs w:val="20"/>
        </w:rPr>
        <w:t xml:space="preserve">: </w:t>
      </w:r>
      <w:r w:rsidR="672C360B" w:rsidRPr="37D3452E">
        <w:rPr>
          <w:rFonts w:ascii="Arial" w:eastAsia="Arial" w:hAnsi="Arial" w:cs="Arial"/>
          <w:b/>
          <w:bCs/>
          <w:color w:val="000000" w:themeColor="text1"/>
          <w:sz w:val="20"/>
          <w:szCs w:val="20"/>
        </w:rPr>
        <w:t>Pre-Delivery Mechanism</w:t>
      </w:r>
      <w:r w:rsidR="672C360B" w:rsidRPr="37D3452E">
        <w:rPr>
          <w:rFonts w:ascii="Arial" w:eastAsia="Arial" w:hAnsi="Arial" w:cs="Arial"/>
          <w:color w:val="000000" w:themeColor="text1"/>
          <w:sz w:val="20"/>
          <w:szCs w:val="20"/>
        </w:rPr>
        <w:t xml:space="preserve">, </w:t>
      </w:r>
      <w:r w:rsidR="672C360B" w:rsidRPr="37D3452E">
        <w:rPr>
          <w:rFonts w:ascii="Arial" w:eastAsia="Arial" w:hAnsi="Arial" w:cs="Arial"/>
          <w:b/>
          <w:bCs/>
          <w:color w:val="000000" w:themeColor="text1"/>
          <w:sz w:val="20"/>
          <w:szCs w:val="20"/>
        </w:rPr>
        <w:t>Delivery Mechanism</w:t>
      </w:r>
      <w:r w:rsidR="672C360B" w:rsidRPr="37D3452E">
        <w:rPr>
          <w:rFonts w:ascii="Arial" w:eastAsia="Arial" w:hAnsi="Arial" w:cs="Arial"/>
          <w:color w:val="000000" w:themeColor="text1"/>
          <w:sz w:val="20"/>
          <w:szCs w:val="20"/>
        </w:rPr>
        <w:t xml:space="preserve"> and </w:t>
      </w:r>
      <w:r w:rsidR="672C360B" w:rsidRPr="37D3452E">
        <w:rPr>
          <w:rFonts w:ascii="Arial" w:eastAsia="Arial" w:hAnsi="Arial" w:cs="Arial"/>
          <w:b/>
          <w:bCs/>
          <w:color w:val="000000" w:themeColor="text1"/>
          <w:sz w:val="20"/>
          <w:szCs w:val="20"/>
        </w:rPr>
        <w:t>Stakeholder Experience</w:t>
      </w:r>
      <w:r w:rsidR="672C360B" w:rsidRPr="37D3452E">
        <w:rPr>
          <w:rFonts w:ascii="Arial" w:eastAsia="Arial" w:hAnsi="Arial" w:cs="Arial"/>
          <w:color w:val="000000" w:themeColor="text1"/>
          <w:sz w:val="20"/>
          <w:szCs w:val="20"/>
        </w:rPr>
        <w:t xml:space="preserve">. </w:t>
      </w:r>
      <w:r w:rsidR="00D76DE8">
        <w:rPr>
          <w:rFonts w:ascii="Arial" w:eastAsia="Arial" w:hAnsi="Arial" w:cs="Arial"/>
          <w:color w:val="000000" w:themeColor="text1"/>
          <w:sz w:val="20"/>
          <w:szCs w:val="20"/>
        </w:rPr>
        <w:t xml:space="preserve">The full set of </w:t>
      </w:r>
      <w:r w:rsidR="004656DC" w:rsidRPr="005A3990">
        <w:rPr>
          <w:rFonts w:ascii="Arial" w:eastAsia="Arial" w:hAnsi="Arial" w:cs="Arial"/>
          <w:b/>
          <w:bCs/>
          <w:color w:val="000000" w:themeColor="text1"/>
          <w:sz w:val="20"/>
          <w:szCs w:val="20"/>
        </w:rPr>
        <w:t>4</w:t>
      </w:r>
      <w:r w:rsidR="00AB4AF7">
        <w:rPr>
          <w:rFonts w:ascii="Arial" w:eastAsia="Arial" w:hAnsi="Arial" w:cs="Arial"/>
          <w:b/>
          <w:bCs/>
          <w:color w:val="000000" w:themeColor="text1"/>
          <w:sz w:val="20"/>
          <w:szCs w:val="20"/>
        </w:rPr>
        <w:t>3</w:t>
      </w:r>
      <w:r w:rsidR="004656DC" w:rsidRPr="005A3990">
        <w:rPr>
          <w:rFonts w:ascii="Arial" w:eastAsia="Arial" w:hAnsi="Arial" w:cs="Arial"/>
          <w:b/>
          <w:bCs/>
          <w:color w:val="000000" w:themeColor="text1"/>
          <w:sz w:val="20"/>
          <w:szCs w:val="20"/>
        </w:rPr>
        <w:t xml:space="preserve"> specific </w:t>
      </w:r>
      <w:r w:rsidR="00D76DE8" w:rsidRPr="005A3990">
        <w:rPr>
          <w:rFonts w:ascii="Arial" w:eastAsia="Arial" w:hAnsi="Arial" w:cs="Arial"/>
          <w:b/>
          <w:bCs/>
          <w:color w:val="000000" w:themeColor="text1"/>
          <w:sz w:val="20"/>
          <w:szCs w:val="20"/>
        </w:rPr>
        <w:t>questions</w:t>
      </w:r>
      <w:r w:rsidR="00D76DE8">
        <w:rPr>
          <w:rFonts w:ascii="Arial" w:eastAsia="Arial" w:hAnsi="Arial" w:cs="Arial"/>
          <w:color w:val="000000" w:themeColor="text1"/>
          <w:sz w:val="20"/>
          <w:szCs w:val="20"/>
        </w:rPr>
        <w:t xml:space="preserve"> </w:t>
      </w:r>
      <w:r w:rsidR="004656DC">
        <w:rPr>
          <w:rFonts w:ascii="Arial" w:eastAsia="Arial" w:hAnsi="Arial" w:cs="Arial"/>
          <w:color w:val="000000" w:themeColor="text1"/>
          <w:sz w:val="20"/>
          <w:szCs w:val="20"/>
        </w:rPr>
        <w:t xml:space="preserve">to address </w:t>
      </w:r>
      <w:r w:rsidR="00D76DE8">
        <w:rPr>
          <w:rFonts w:ascii="Arial" w:eastAsia="Arial" w:hAnsi="Arial" w:cs="Arial"/>
          <w:color w:val="000000" w:themeColor="text1"/>
          <w:sz w:val="20"/>
          <w:szCs w:val="20"/>
        </w:rPr>
        <w:t>under these topics can be found i</w:t>
      </w:r>
      <w:r w:rsidR="00911DEE">
        <w:rPr>
          <w:rFonts w:ascii="Arial" w:eastAsia="Arial" w:hAnsi="Arial" w:cs="Arial"/>
          <w:color w:val="000000" w:themeColor="text1"/>
          <w:sz w:val="20"/>
          <w:szCs w:val="20"/>
        </w:rPr>
        <w:t xml:space="preserve">n </w:t>
      </w:r>
      <w:hyperlink w:anchor="_Annex_D:_HUG" w:history="1">
        <w:r w:rsidR="00B23BE4">
          <w:rPr>
            <w:rStyle w:val="Hyperlink"/>
            <w:rFonts w:ascii="Arial" w:eastAsia="Arial" w:hAnsi="Arial" w:cs="Arial"/>
            <w:sz w:val="20"/>
            <w:szCs w:val="20"/>
          </w:rPr>
          <w:t>Annex D</w:t>
        </w:r>
      </w:hyperlink>
      <w:r w:rsidR="004656DC" w:rsidRPr="00B53397">
        <w:rPr>
          <w:rFonts w:ascii="Arial" w:eastAsia="Arial" w:hAnsi="Arial" w:cs="Arial"/>
          <w:color w:val="000000" w:themeColor="text1"/>
          <w:sz w:val="20"/>
          <w:szCs w:val="20"/>
        </w:rPr>
        <w:t>.</w:t>
      </w:r>
      <w:r w:rsidR="00911DEE">
        <w:rPr>
          <w:rFonts w:ascii="Arial" w:eastAsia="Arial" w:hAnsi="Arial" w:cs="Arial"/>
          <w:color w:val="000000" w:themeColor="text1"/>
          <w:sz w:val="20"/>
          <w:szCs w:val="20"/>
        </w:rPr>
        <w:t xml:space="preserve"> </w:t>
      </w:r>
      <w:r w:rsidR="672C360B" w:rsidRPr="37D3452E">
        <w:rPr>
          <w:rFonts w:ascii="Arial" w:eastAsia="Arial" w:hAnsi="Arial" w:cs="Arial"/>
          <w:color w:val="000000" w:themeColor="text1"/>
          <w:sz w:val="20"/>
          <w:szCs w:val="20"/>
        </w:rPr>
        <w:t xml:space="preserve">These questions do not overlap with the impact evaluation questions in the next section. </w:t>
      </w:r>
    </w:p>
    <w:p w14:paraId="5FB9FA14" w14:textId="77777777" w:rsidR="00602253" w:rsidRDefault="00602253" w:rsidP="008F6CA0">
      <w:pPr>
        <w:spacing w:line="276" w:lineRule="auto"/>
        <w:contextualSpacing/>
        <w:jc w:val="both"/>
        <w:rPr>
          <w:rFonts w:ascii="Arial" w:eastAsia="Arial" w:hAnsi="Arial" w:cs="Arial"/>
          <w:color w:val="000000" w:themeColor="text1"/>
          <w:sz w:val="20"/>
          <w:szCs w:val="20"/>
        </w:rPr>
      </w:pPr>
    </w:p>
    <w:p w14:paraId="13C5F8A3" w14:textId="47CB5B3A" w:rsidR="00770F52" w:rsidRDefault="00770F52" w:rsidP="008F6CA0">
      <w:pPr>
        <w:spacing w:line="276" w:lineRule="auto"/>
        <w:contextualSpacing/>
        <w:jc w:val="both"/>
        <w:rPr>
          <w:rFonts w:ascii="Arial" w:eastAsia="Arial" w:hAnsi="Arial" w:cs="Arial"/>
          <w:color w:val="000000" w:themeColor="text1"/>
          <w:sz w:val="20"/>
          <w:szCs w:val="20"/>
        </w:rPr>
      </w:pPr>
    </w:p>
    <w:p w14:paraId="326F77FC" w14:textId="47374ABF" w:rsidR="00770F52" w:rsidRDefault="672C360B" w:rsidP="008F6CA0">
      <w:pPr>
        <w:keepNext/>
        <w:spacing w:after="200" w:line="276" w:lineRule="auto"/>
        <w:ind w:left="357"/>
        <w:contextualSpacing/>
        <w:jc w:val="both"/>
        <w:rPr>
          <w:rFonts w:ascii="Arial" w:eastAsia="Arial" w:hAnsi="Arial" w:cs="Arial"/>
          <w:b/>
          <w:bCs/>
          <w:color w:val="4F81BD"/>
          <w:sz w:val="20"/>
          <w:szCs w:val="20"/>
        </w:rPr>
      </w:pPr>
      <w:r w:rsidRPr="00B53397">
        <w:rPr>
          <w:rFonts w:ascii="Arial" w:eastAsia="Arial" w:hAnsi="Arial" w:cs="Arial"/>
          <w:b/>
          <w:bCs/>
          <w:color w:val="4F81BD"/>
          <w:sz w:val="20"/>
          <w:szCs w:val="20"/>
        </w:rPr>
        <w:t xml:space="preserve">Table </w:t>
      </w:r>
      <w:r w:rsidR="0059002D" w:rsidRPr="00B53397">
        <w:rPr>
          <w:rFonts w:ascii="Arial" w:eastAsia="Arial" w:hAnsi="Arial" w:cs="Arial"/>
          <w:b/>
          <w:color w:val="4F81BD"/>
          <w:sz w:val="20"/>
          <w:szCs w:val="20"/>
        </w:rPr>
        <w:t>3</w:t>
      </w:r>
      <w:r w:rsidR="005B7BE9">
        <w:rPr>
          <w:rFonts w:ascii="Arial" w:eastAsia="Arial" w:hAnsi="Arial" w:cs="Arial"/>
          <w:b/>
          <w:bCs/>
          <w:color w:val="4F81BD"/>
          <w:sz w:val="20"/>
          <w:szCs w:val="20"/>
        </w:rPr>
        <w:t>:</w:t>
      </w:r>
      <w:r w:rsidRPr="37D3452E">
        <w:rPr>
          <w:rFonts w:ascii="Arial" w:eastAsia="Arial" w:hAnsi="Arial" w:cs="Arial"/>
          <w:b/>
          <w:bCs/>
          <w:color w:val="4F81BD"/>
          <w:sz w:val="20"/>
          <w:szCs w:val="20"/>
        </w:rPr>
        <w:t xml:space="preserve"> </w:t>
      </w:r>
      <w:r w:rsidR="122666BA" w:rsidRPr="60AE39F0">
        <w:rPr>
          <w:rFonts w:ascii="Arial" w:eastAsia="Arial" w:hAnsi="Arial" w:cs="Arial"/>
          <w:b/>
          <w:bCs/>
          <w:color w:val="4F81BD"/>
          <w:sz w:val="20"/>
          <w:szCs w:val="20"/>
        </w:rPr>
        <w:t xml:space="preserve">HUG2 </w:t>
      </w:r>
      <w:r w:rsidR="0890AF99" w:rsidRPr="60AE39F0">
        <w:rPr>
          <w:rFonts w:ascii="Arial" w:eastAsia="Arial" w:hAnsi="Arial" w:cs="Arial"/>
          <w:b/>
          <w:bCs/>
          <w:color w:val="4F81BD"/>
          <w:sz w:val="20"/>
          <w:szCs w:val="20"/>
        </w:rPr>
        <w:t>p</w:t>
      </w:r>
      <w:r w:rsidR="62398904" w:rsidRPr="60AE39F0">
        <w:rPr>
          <w:rFonts w:ascii="Arial" w:eastAsia="Arial" w:hAnsi="Arial" w:cs="Arial"/>
          <w:b/>
          <w:bCs/>
          <w:color w:val="4F81BD"/>
          <w:sz w:val="20"/>
          <w:szCs w:val="20"/>
        </w:rPr>
        <w:t>rocess</w:t>
      </w:r>
      <w:r w:rsidRPr="37D3452E">
        <w:rPr>
          <w:rFonts w:ascii="Arial" w:eastAsia="Arial" w:hAnsi="Arial" w:cs="Arial"/>
          <w:b/>
          <w:bCs/>
          <w:color w:val="4F81BD"/>
          <w:sz w:val="20"/>
          <w:szCs w:val="20"/>
        </w:rPr>
        <w:t xml:space="preserve"> evaluation </w:t>
      </w:r>
      <w:r w:rsidR="00E704B2">
        <w:rPr>
          <w:rFonts w:ascii="Arial" w:eastAsia="Arial" w:hAnsi="Arial" w:cs="Arial"/>
          <w:b/>
          <w:bCs/>
          <w:color w:val="4F81BD"/>
          <w:sz w:val="20"/>
          <w:szCs w:val="20"/>
        </w:rPr>
        <w:t>topics and themes</w:t>
      </w:r>
    </w:p>
    <w:p w14:paraId="76145055" w14:textId="77777777" w:rsidR="008A5B5E" w:rsidRDefault="008A5B5E" w:rsidP="006751D0">
      <w:pPr>
        <w:spacing w:line="276" w:lineRule="auto"/>
        <w:contextualSpacing/>
        <w:rPr>
          <w:rFonts w:ascii="Arial" w:eastAsia="Arial" w:hAnsi="Arial" w:cs="Arial"/>
          <w:color w:val="000000" w:themeColor="text1"/>
          <w:sz w:val="20"/>
          <w:szCs w:val="20"/>
        </w:rPr>
      </w:pPr>
    </w:p>
    <w:tbl>
      <w:tblPr>
        <w:tblW w:w="9346" w:type="dxa"/>
        <w:tblLook w:val="04A0" w:firstRow="1" w:lastRow="0" w:firstColumn="1" w:lastColumn="0" w:noHBand="0" w:noVBand="1"/>
      </w:tblPr>
      <w:tblGrid>
        <w:gridCol w:w="1550"/>
        <w:gridCol w:w="3259"/>
        <w:gridCol w:w="571"/>
        <w:gridCol w:w="3966"/>
      </w:tblGrid>
      <w:tr w:rsidR="00DF6CF6" w:rsidRPr="00DF6CF6" w14:paraId="5D40FD10" w14:textId="77777777" w:rsidTr="009E1009">
        <w:trPr>
          <w:trHeight w:val="360"/>
        </w:trPr>
        <w:tc>
          <w:tcPr>
            <w:tcW w:w="1550" w:type="dxa"/>
            <w:tcBorders>
              <w:top w:val="single" w:sz="8" w:space="0" w:color="auto"/>
              <w:left w:val="single" w:sz="8" w:space="0" w:color="auto"/>
              <w:bottom w:val="nil"/>
              <w:right w:val="single" w:sz="4" w:space="0" w:color="auto"/>
            </w:tcBorders>
            <w:shd w:val="clear" w:color="auto" w:fill="auto"/>
            <w:vAlign w:val="center"/>
            <w:hideMark/>
          </w:tcPr>
          <w:p w14:paraId="74D38649" w14:textId="77777777" w:rsidR="00DF6CF6" w:rsidRPr="009E1009" w:rsidRDefault="00DF6CF6" w:rsidP="00DF6CF6">
            <w:pPr>
              <w:spacing w:after="0" w:line="240" w:lineRule="auto"/>
              <w:rPr>
                <w:rFonts w:ascii="Arial" w:eastAsia="Times New Roman" w:hAnsi="Arial" w:cs="Arial"/>
                <w:b/>
                <w:bCs/>
                <w:color w:val="000000"/>
                <w:sz w:val="20"/>
                <w:szCs w:val="20"/>
                <w:lang w:eastAsia="en-GB"/>
              </w:rPr>
            </w:pPr>
            <w:r w:rsidRPr="009E1009">
              <w:rPr>
                <w:rFonts w:ascii="Arial" w:eastAsia="Times New Roman" w:hAnsi="Arial" w:cs="Arial"/>
                <w:b/>
                <w:bCs/>
                <w:color w:val="000000"/>
                <w:sz w:val="20"/>
                <w:szCs w:val="20"/>
                <w:lang w:eastAsia="en-GB"/>
              </w:rPr>
              <w:t>Theme</w:t>
            </w:r>
          </w:p>
        </w:tc>
        <w:tc>
          <w:tcPr>
            <w:tcW w:w="3259" w:type="dxa"/>
            <w:tcBorders>
              <w:top w:val="single" w:sz="8" w:space="0" w:color="auto"/>
              <w:left w:val="nil"/>
              <w:bottom w:val="nil"/>
              <w:right w:val="single" w:sz="4" w:space="0" w:color="auto"/>
            </w:tcBorders>
            <w:shd w:val="clear" w:color="000000" w:fill="FFFFFF"/>
            <w:vAlign w:val="center"/>
            <w:hideMark/>
          </w:tcPr>
          <w:p w14:paraId="71D398CD" w14:textId="77777777" w:rsidR="00DF6CF6" w:rsidRPr="009E1009" w:rsidRDefault="00DF6CF6" w:rsidP="00DF6CF6">
            <w:pPr>
              <w:spacing w:after="0" w:line="240" w:lineRule="auto"/>
              <w:rPr>
                <w:rFonts w:ascii="Arial" w:eastAsia="Times New Roman" w:hAnsi="Arial" w:cs="Arial"/>
                <w:b/>
                <w:bCs/>
                <w:color w:val="000000"/>
                <w:sz w:val="20"/>
                <w:szCs w:val="20"/>
                <w:lang w:eastAsia="en-GB"/>
              </w:rPr>
            </w:pPr>
            <w:r w:rsidRPr="009E1009">
              <w:rPr>
                <w:rFonts w:ascii="Arial" w:eastAsia="Times New Roman" w:hAnsi="Arial" w:cs="Arial"/>
                <w:b/>
                <w:bCs/>
                <w:color w:val="000000"/>
                <w:sz w:val="20"/>
                <w:szCs w:val="20"/>
                <w:lang w:eastAsia="en-GB"/>
              </w:rPr>
              <w:t>Sub-theme</w:t>
            </w:r>
          </w:p>
        </w:tc>
        <w:tc>
          <w:tcPr>
            <w:tcW w:w="571" w:type="dxa"/>
            <w:tcBorders>
              <w:top w:val="single" w:sz="8" w:space="0" w:color="auto"/>
              <w:left w:val="nil"/>
              <w:bottom w:val="nil"/>
              <w:right w:val="single" w:sz="4" w:space="0" w:color="auto"/>
            </w:tcBorders>
            <w:shd w:val="clear" w:color="000000" w:fill="FFFFFF"/>
            <w:vAlign w:val="center"/>
            <w:hideMark/>
          </w:tcPr>
          <w:p w14:paraId="5D99DB18" w14:textId="77777777" w:rsidR="00DF6CF6" w:rsidRPr="009E1009" w:rsidRDefault="00DF6CF6" w:rsidP="00DF6CF6">
            <w:pPr>
              <w:spacing w:after="0" w:line="240" w:lineRule="auto"/>
              <w:rPr>
                <w:rFonts w:ascii="Arial" w:eastAsia="Times New Roman" w:hAnsi="Arial" w:cs="Arial"/>
                <w:b/>
                <w:bCs/>
                <w:color w:val="000000"/>
                <w:sz w:val="20"/>
                <w:szCs w:val="20"/>
                <w:lang w:eastAsia="en-GB"/>
              </w:rPr>
            </w:pPr>
            <w:r w:rsidRPr="009E1009">
              <w:rPr>
                <w:rFonts w:ascii="Arial" w:eastAsia="Times New Roman" w:hAnsi="Arial" w:cs="Arial"/>
                <w:b/>
                <w:bCs/>
                <w:color w:val="000000"/>
                <w:sz w:val="20"/>
                <w:szCs w:val="20"/>
                <w:lang w:eastAsia="en-GB"/>
              </w:rPr>
              <w:t>No.</w:t>
            </w:r>
          </w:p>
        </w:tc>
        <w:tc>
          <w:tcPr>
            <w:tcW w:w="3966" w:type="dxa"/>
            <w:tcBorders>
              <w:top w:val="single" w:sz="8" w:space="0" w:color="auto"/>
              <w:left w:val="nil"/>
              <w:bottom w:val="nil"/>
              <w:right w:val="single" w:sz="8" w:space="0" w:color="auto"/>
            </w:tcBorders>
            <w:shd w:val="clear" w:color="auto" w:fill="auto"/>
            <w:vAlign w:val="center"/>
            <w:hideMark/>
          </w:tcPr>
          <w:p w14:paraId="727713D6" w14:textId="77777777" w:rsidR="00DF6CF6" w:rsidRPr="009E1009" w:rsidRDefault="00DF6CF6" w:rsidP="00DF6CF6">
            <w:pPr>
              <w:spacing w:after="0" w:line="240" w:lineRule="auto"/>
              <w:rPr>
                <w:rFonts w:ascii="Arial" w:eastAsia="Times New Roman" w:hAnsi="Arial" w:cs="Arial"/>
                <w:b/>
                <w:bCs/>
                <w:color w:val="000000"/>
                <w:sz w:val="20"/>
                <w:szCs w:val="20"/>
                <w:lang w:eastAsia="en-GB"/>
              </w:rPr>
            </w:pPr>
            <w:r w:rsidRPr="009E1009">
              <w:rPr>
                <w:rFonts w:ascii="Arial" w:eastAsia="Times New Roman" w:hAnsi="Arial" w:cs="Arial"/>
                <w:b/>
                <w:bCs/>
                <w:color w:val="000000"/>
                <w:sz w:val="20"/>
                <w:szCs w:val="20"/>
                <w:lang w:eastAsia="en-GB"/>
              </w:rPr>
              <w:t>Topic</w:t>
            </w:r>
          </w:p>
        </w:tc>
      </w:tr>
      <w:tr w:rsidR="00DF6CF6" w:rsidRPr="00DF6CF6" w14:paraId="2B0A33A3" w14:textId="77777777" w:rsidTr="009E1009">
        <w:trPr>
          <w:trHeight w:val="349"/>
        </w:trPr>
        <w:tc>
          <w:tcPr>
            <w:tcW w:w="1550" w:type="dxa"/>
            <w:vMerge w:val="restart"/>
            <w:tcBorders>
              <w:top w:val="single" w:sz="8" w:space="0" w:color="auto"/>
              <w:left w:val="single" w:sz="8" w:space="0" w:color="auto"/>
              <w:bottom w:val="single" w:sz="8" w:space="0" w:color="000000"/>
              <w:right w:val="single" w:sz="4" w:space="0" w:color="auto"/>
            </w:tcBorders>
            <w:shd w:val="clear" w:color="000000" w:fill="66FFCC"/>
            <w:vAlign w:val="center"/>
            <w:hideMark/>
          </w:tcPr>
          <w:p w14:paraId="213946A0" w14:textId="77777777" w:rsidR="00DF6CF6" w:rsidRPr="009E1009" w:rsidRDefault="00DF6CF6" w:rsidP="00DF6CF6">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Pre-delivery mechanism</w:t>
            </w:r>
          </w:p>
        </w:tc>
        <w:tc>
          <w:tcPr>
            <w:tcW w:w="3259" w:type="dxa"/>
            <w:vMerge w:val="restart"/>
            <w:tcBorders>
              <w:top w:val="single" w:sz="8" w:space="0" w:color="auto"/>
              <w:left w:val="single" w:sz="4" w:space="0" w:color="auto"/>
              <w:bottom w:val="single" w:sz="8" w:space="0" w:color="000000"/>
              <w:right w:val="single" w:sz="4" w:space="0" w:color="auto"/>
            </w:tcBorders>
            <w:shd w:val="clear" w:color="000000" w:fill="66FFCC"/>
            <w:vAlign w:val="center"/>
            <w:hideMark/>
          </w:tcPr>
          <w:p w14:paraId="2D572C9C" w14:textId="77777777" w:rsidR="00DF6CF6" w:rsidRPr="009E1009" w:rsidRDefault="00DF6CF6" w:rsidP="00DF6CF6">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Challenge fund model &amp; household recruitment </w:t>
            </w:r>
          </w:p>
        </w:tc>
        <w:tc>
          <w:tcPr>
            <w:tcW w:w="571" w:type="dxa"/>
            <w:tcBorders>
              <w:top w:val="single" w:sz="8" w:space="0" w:color="auto"/>
              <w:left w:val="nil"/>
              <w:bottom w:val="single" w:sz="4" w:space="0" w:color="auto"/>
              <w:right w:val="single" w:sz="4" w:space="0" w:color="auto"/>
            </w:tcBorders>
            <w:shd w:val="clear" w:color="auto" w:fill="auto"/>
            <w:vAlign w:val="center"/>
            <w:hideMark/>
          </w:tcPr>
          <w:p w14:paraId="04573744" w14:textId="77777777" w:rsidR="00DF6CF6" w:rsidRPr="009E1009" w:rsidRDefault="00DF6CF6" w:rsidP="00DF6CF6">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1</w:t>
            </w:r>
          </w:p>
        </w:tc>
        <w:tc>
          <w:tcPr>
            <w:tcW w:w="3966" w:type="dxa"/>
            <w:tcBorders>
              <w:top w:val="single" w:sz="8" w:space="0" w:color="auto"/>
              <w:left w:val="nil"/>
              <w:bottom w:val="single" w:sz="4" w:space="0" w:color="auto"/>
              <w:right w:val="single" w:sz="8" w:space="0" w:color="auto"/>
            </w:tcBorders>
            <w:shd w:val="clear" w:color="auto" w:fill="auto"/>
            <w:vAlign w:val="center"/>
            <w:hideMark/>
          </w:tcPr>
          <w:p w14:paraId="20EFCFF8" w14:textId="77777777" w:rsidR="00DF6CF6" w:rsidRPr="009E1009" w:rsidRDefault="00DF6CF6" w:rsidP="00DF6CF6">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Awareness  </w:t>
            </w:r>
          </w:p>
        </w:tc>
      </w:tr>
      <w:tr w:rsidR="00DF6CF6" w:rsidRPr="00DF6CF6" w14:paraId="4A06D462" w14:textId="77777777" w:rsidTr="009E1009">
        <w:trPr>
          <w:trHeight w:val="300"/>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416BC630" w14:textId="77777777" w:rsidR="00DF6CF6" w:rsidRPr="009E1009" w:rsidRDefault="00DF6CF6" w:rsidP="00DF6CF6">
            <w:pPr>
              <w:spacing w:after="0" w:line="240" w:lineRule="auto"/>
              <w:rPr>
                <w:rFonts w:ascii="Arial" w:eastAsia="Times New Roman" w:hAnsi="Arial" w:cs="Arial"/>
                <w:color w:val="000000"/>
                <w:sz w:val="20"/>
                <w:szCs w:val="20"/>
                <w:lang w:eastAsia="en-GB"/>
              </w:rPr>
            </w:pPr>
          </w:p>
        </w:tc>
        <w:tc>
          <w:tcPr>
            <w:tcW w:w="3259" w:type="dxa"/>
            <w:vMerge/>
            <w:tcBorders>
              <w:top w:val="single" w:sz="8" w:space="0" w:color="auto"/>
              <w:left w:val="single" w:sz="4" w:space="0" w:color="auto"/>
              <w:bottom w:val="single" w:sz="8" w:space="0" w:color="000000"/>
              <w:right w:val="single" w:sz="4" w:space="0" w:color="auto"/>
            </w:tcBorders>
            <w:vAlign w:val="center"/>
            <w:hideMark/>
          </w:tcPr>
          <w:p w14:paraId="5E9EEE56" w14:textId="77777777" w:rsidR="00DF6CF6" w:rsidRPr="009E1009" w:rsidRDefault="00DF6CF6" w:rsidP="00DF6CF6">
            <w:pPr>
              <w:spacing w:after="0" w:line="240" w:lineRule="auto"/>
              <w:rPr>
                <w:rFonts w:ascii="Arial" w:eastAsia="Times New Roman" w:hAnsi="Arial" w:cs="Arial"/>
                <w:color w:val="000000"/>
                <w:sz w:val="20"/>
                <w:szCs w:val="20"/>
                <w:lang w:eastAsia="en-GB"/>
              </w:rPr>
            </w:pPr>
          </w:p>
        </w:tc>
        <w:tc>
          <w:tcPr>
            <w:tcW w:w="571" w:type="dxa"/>
            <w:tcBorders>
              <w:top w:val="nil"/>
              <w:left w:val="nil"/>
              <w:bottom w:val="single" w:sz="4" w:space="0" w:color="auto"/>
              <w:right w:val="single" w:sz="4" w:space="0" w:color="auto"/>
            </w:tcBorders>
            <w:shd w:val="clear" w:color="auto" w:fill="auto"/>
            <w:vAlign w:val="center"/>
            <w:hideMark/>
          </w:tcPr>
          <w:p w14:paraId="122A3D59" w14:textId="77777777" w:rsidR="00DF6CF6" w:rsidRPr="009E1009" w:rsidRDefault="00DF6CF6" w:rsidP="00DF6CF6">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2</w:t>
            </w:r>
          </w:p>
        </w:tc>
        <w:tc>
          <w:tcPr>
            <w:tcW w:w="3966" w:type="dxa"/>
            <w:tcBorders>
              <w:top w:val="nil"/>
              <w:left w:val="nil"/>
              <w:bottom w:val="single" w:sz="4" w:space="0" w:color="auto"/>
              <w:right w:val="single" w:sz="8" w:space="0" w:color="auto"/>
            </w:tcBorders>
            <w:shd w:val="clear" w:color="auto" w:fill="auto"/>
            <w:vAlign w:val="center"/>
            <w:hideMark/>
          </w:tcPr>
          <w:p w14:paraId="79804C94" w14:textId="77777777" w:rsidR="00DF6CF6" w:rsidRPr="009E1009" w:rsidRDefault="00DF6CF6" w:rsidP="00DF6CF6">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Application process </w:t>
            </w:r>
          </w:p>
        </w:tc>
      </w:tr>
      <w:tr w:rsidR="006D5DC4" w:rsidRPr="00DF6CF6" w14:paraId="61FE238F" w14:textId="77777777" w:rsidTr="009E1009">
        <w:trPr>
          <w:trHeight w:val="300"/>
        </w:trPr>
        <w:tc>
          <w:tcPr>
            <w:tcW w:w="1550" w:type="dxa"/>
            <w:vMerge/>
            <w:tcBorders>
              <w:top w:val="single" w:sz="8" w:space="0" w:color="auto"/>
              <w:left w:val="single" w:sz="8" w:space="0" w:color="auto"/>
              <w:bottom w:val="single" w:sz="8" w:space="0" w:color="000000"/>
              <w:right w:val="single" w:sz="4" w:space="0" w:color="auto"/>
            </w:tcBorders>
            <w:vAlign w:val="center"/>
          </w:tcPr>
          <w:p w14:paraId="68B1AD6D"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vMerge/>
            <w:tcBorders>
              <w:top w:val="single" w:sz="8" w:space="0" w:color="auto"/>
              <w:left w:val="single" w:sz="4" w:space="0" w:color="auto"/>
              <w:bottom w:val="single" w:sz="8" w:space="0" w:color="000000"/>
              <w:right w:val="single" w:sz="4" w:space="0" w:color="auto"/>
            </w:tcBorders>
            <w:vAlign w:val="center"/>
          </w:tcPr>
          <w:p w14:paraId="0357240D"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571" w:type="dxa"/>
            <w:tcBorders>
              <w:top w:val="nil"/>
              <w:left w:val="nil"/>
              <w:bottom w:val="single" w:sz="4" w:space="0" w:color="auto"/>
              <w:right w:val="single" w:sz="4" w:space="0" w:color="auto"/>
            </w:tcBorders>
            <w:shd w:val="clear" w:color="auto" w:fill="auto"/>
            <w:vAlign w:val="center"/>
          </w:tcPr>
          <w:p w14:paraId="410EC2AA" w14:textId="61ACE3AE"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3</w:t>
            </w:r>
          </w:p>
        </w:tc>
        <w:tc>
          <w:tcPr>
            <w:tcW w:w="3966" w:type="dxa"/>
            <w:tcBorders>
              <w:top w:val="nil"/>
              <w:left w:val="nil"/>
              <w:bottom w:val="single" w:sz="4" w:space="0" w:color="auto"/>
              <w:right w:val="single" w:sz="8" w:space="0" w:color="auto"/>
            </w:tcBorders>
            <w:shd w:val="clear" w:color="auto" w:fill="auto"/>
            <w:vAlign w:val="center"/>
          </w:tcPr>
          <w:p w14:paraId="6E4ED995" w14:textId="40A77B94"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Household sign-up </w:t>
            </w:r>
          </w:p>
        </w:tc>
      </w:tr>
      <w:tr w:rsidR="006D5DC4" w:rsidRPr="00DF6CF6" w14:paraId="00C18AA2" w14:textId="77777777" w:rsidTr="005A3990">
        <w:trPr>
          <w:trHeight w:val="315"/>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030E8EF1"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vMerge/>
            <w:tcBorders>
              <w:top w:val="single" w:sz="8" w:space="0" w:color="auto"/>
              <w:left w:val="single" w:sz="4" w:space="0" w:color="auto"/>
              <w:bottom w:val="single" w:sz="8" w:space="0" w:color="000000"/>
              <w:right w:val="single" w:sz="4" w:space="0" w:color="auto"/>
            </w:tcBorders>
            <w:vAlign w:val="center"/>
            <w:hideMark/>
          </w:tcPr>
          <w:p w14:paraId="608E7722"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571" w:type="dxa"/>
            <w:tcBorders>
              <w:top w:val="nil"/>
              <w:left w:val="nil"/>
              <w:bottom w:val="single" w:sz="8" w:space="0" w:color="auto"/>
              <w:right w:val="single" w:sz="4" w:space="0" w:color="auto"/>
            </w:tcBorders>
            <w:shd w:val="clear" w:color="auto" w:fill="auto"/>
            <w:vAlign w:val="center"/>
          </w:tcPr>
          <w:p w14:paraId="547D4D69" w14:textId="64130BED" w:rsidR="006D5DC4" w:rsidRPr="009E1009" w:rsidRDefault="00AB4AF7" w:rsidP="006D5DC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w:t>
            </w:r>
          </w:p>
        </w:tc>
        <w:tc>
          <w:tcPr>
            <w:tcW w:w="3966" w:type="dxa"/>
            <w:tcBorders>
              <w:top w:val="nil"/>
              <w:left w:val="nil"/>
              <w:bottom w:val="single" w:sz="8" w:space="0" w:color="auto"/>
              <w:right w:val="single" w:sz="8" w:space="0" w:color="auto"/>
            </w:tcBorders>
            <w:shd w:val="clear" w:color="auto" w:fill="auto"/>
            <w:vAlign w:val="center"/>
          </w:tcPr>
          <w:p w14:paraId="660FA1DD" w14:textId="49BD65C7" w:rsidR="006D5DC4" w:rsidRPr="009E1009" w:rsidRDefault="00AB4AF7" w:rsidP="006D5DC4">
            <w:pPr>
              <w:spacing w:after="0" w:line="240" w:lineRule="auto"/>
              <w:rPr>
                <w:rFonts w:ascii="Arial" w:eastAsia="Times New Roman" w:hAnsi="Arial" w:cs="Arial"/>
                <w:color w:val="000000"/>
                <w:sz w:val="20"/>
                <w:szCs w:val="20"/>
                <w:lang w:eastAsia="en-GB"/>
              </w:rPr>
            </w:pPr>
            <w:r w:rsidRPr="00AB4AF7">
              <w:rPr>
                <w:rFonts w:ascii="Arial" w:eastAsia="Times New Roman" w:hAnsi="Arial" w:cs="Arial"/>
                <w:color w:val="000000"/>
                <w:sz w:val="20"/>
                <w:szCs w:val="20"/>
                <w:lang w:eastAsia="en-GB"/>
              </w:rPr>
              <w:t>Measures targeted</w:t>
            </w:r>
            <w:r w:rsidRPr="00AB4AF7" w:rsidDel="006D5DC4">
              <w:rPr>
                <w:rFonts w:ascii="Arial" w:eastAsia="Times New Roman" w:hAnsi="Arial" w:cs="Arial"/>
                <w:color w:val="000000"/>
                <w:sz w:val="20"/>
                <w:szCs w:val="20"/>
                <w:lang w:eastAsia="en-GB"/>
              </w:rPr>
              <w:t xml:space="preserve"> </w:t>
            </w:r>
          </w:p>
        </w:tc>
      </w:tr>
      <w:tr w:rsidR="006D5DC4" w:rsidRPr="00DF6CF6" w14:paraId="2817D3EF" w14:textId="77777777" w:rsidTr="009E1009">
        <w:trPr>
          <w:trHeight w:val="307"/>
        </w:trPr>
        <w:tc>
          <w:tcPr>
            <w:tcW w:w="1550" w:type="dxa"/>
            <w:vMerge w:val="restart"/>
            <w:tcBorders>
              <w:top w:val="nil"/>
              <w:left w:val="single" w:sz="8" w:space="0" w:color="auto"/>
              <w:bottom w:val="single" w:sz="8" w:space="0" w:color="000000"/>
              <w:right w:val="nil"/>
            </w:tcBorders>
            <w:shd w:val="clear" w:color="000000" w:fill="CCFFFF"/>
            <w:vAlign w:val="center"/>
            <w:hideMark/>
          </w:tcPr>
          <w:p w14:paraId="1BF0192F"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Delivery mechanism</w:t>
            </w:r>
          </w:p>
        </w:tc>
        <w:tc>
          <w:tcPr>
            <w:tcW w:w="3259" w:type="dxa"/>
            <w:vMerge w:val="restart"/>
            <w:tcBorders>
              <w:top w:val="nil"/>
              <w:left w:val="single" w:sz="8" w:space="0" w:color="auto"/>
              <w:bottom w:val="single" w:sz="8" w:space="0" w:color="000000"/>
              <w:right w:val="single" w:sz="4" w:space="0" w:color="auto"/>
            </w:tcBorders>
            <w:shd w:val="clear" w:color="000000" w:fill="CCFFFF"/>
            <w:vAlign w:val="center"/>
            <w:hideMark/>
          </w:tcPr>
          <w:p w14:paraId="6502D99E"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DESNZ to LA Funding distribution </w:t>
            </w:r>
          </w:p>
        </w:tc>
        <w:tc>
          <w:tcPr>
            <w:tcW w:w="571" w:type="dxa"/>
            <w:tcBorders>
              <w:top w:val="nil"/>
              <w:left w:val="nil"/>
              <w:bottom w:val="single" w:sz="4" w:space="0" w:color="auto"/>
              <w:right w:val="single" w:sz="4" w:space="0" w:color="auto"/>
            </w:tcBorders>
            <w:shd w:val="clear" w:color="auto" w:fill="auto"/>
            <w:vAlign w:val="center"/>
            <w:hideMark/>
          </w:tcPr>
          <w:p w14:paraId="39637AEC" w14:textId="01F6659A" w:rsidR="006D5DC4" w:rsidRPr="009E1009" w:rsidRDefault="00AB4AF7" w:rsidP="006D5DC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w:t>
            </w:r>
          </w:p>
        </w:tc>
        <w:tc>
          <w:tcPr>
            <w:tcW w:w="3966" w:type="dxa"/>
            <w:tcBorders>
              <w:top w:val="nil"/>
              <w:left w:val="nil"/>
              <w:bottom w:val="single" w:sz="4" w:space="0" w:color="auto"/>
              <w:right w:val="single" w:sz="8" w:space="0" w:color="auto"/>
            </w:tcBorders>
            <w:shd w:val="clear" w:color="auto" w:fill="auto"/>
            <w:vAlign w:val="center"/>
            <w:hideMark/>
          </w:tcPr>
          <w:p w14:paraId="386F7CE9"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Funding allocation  </w:t>
            </w:r>
          </w:p>
        </w:tc>
      </w:tr>
      <w:tr w:rsidR="006D5DC4" w:rsidRPr="00DF6CF6" w14:paraId="2B2B0D93" w14:textId="77777777" w:rsidTr="009E1009">
        <w:trPr>
          <w:trHeight w:val="300"/>
        </w:trPr>
        <w:tc>
          <w:tcPr>
            <w:tcW w:w="1550" w:type="dxa"/>
            <w:vMerge/>
            <w:tcBorders>
              <w:top w:val="nil"/>
              <w:left w:val="single" w:sz="8" w:space="0" w:color="auto"/>
              <w:bottom w:val="single" w:sz="8" w:space="0" w:color="000000"/>
              <w:right w:val="nil"/>
            </w:tcBorders>
            <w:vAlign w:val="center"/>
            <w:hideMark/>
          </w:tcPr>
          <w:p w14:paraId="352A30C5"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vMerge/>
            <w:tcBorders>
              <w:top w:val="nil"/>
              <w:left w:val="single" w:sz="8" w:space="0" w:color="auto"/>
              <w:bottom w:val="single" w:sz="8" w:space="0" w:color="000000"/>
              <w:right w:val="single" w:sz="4" w:space="0" w:color="auto"/>
            </w:tcBorders>
            <w:vAlign w:val="center"/>
            <w:hideMark/>
          </w:tcPr>
          <w:p w14:paraId="2E9DD135"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571" w:type="dxa"/>
            <w:tcBorders>
              <w:top w:val="nil"/>
              <w:left w:val="nil"/>
              <w:bottom w:val="single" w:sz="4" w:space="0" w:color="auto"/>
              <w:right w:val="single" w:sz="4" w:space="0" w:color="auto"/>
            </w:tcBorders>
            <w:shd w:val="clear" w:color="auto" w:fill="auto"/>
            <w:vAlign w:val="center"/>
            <w:hideMark/>
          </w:tcPr>
          <w:p w14:paraId="776F9759" w14:textId="64A48468" w:rsidR="006D5DC4" w:rsidRPr="009E1009" w:rsidRDefault="00AB4AF7" w:rsidP="006D5DC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w:t>
            </w:r>
          </w:p>
        </w:tc>
        <w:tc>
          <w:tcPr>
            <w:tcW w:w="3966" w:type="dxa"/>
            <w:tcBorders>
              <w:top w:val="nil"/>
              <w:left w:val="nil"/>
              <w:bottom w:val="single" w:sz="4" w:space="0" w:color="auto"/>
              <w:right w:val="single" w:sz="8" w:space="0" w:color="auto"/>
            </w:tcBorders>
            <w:shd w:val="clear" w:color="auto" w:fill="auto"/>
            <w:vAlign w:val="center"/>
            <w:hideMark/>
          </w:tcPr>
          <w:p w14:paraId="0F0E1AE9"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Monitoring  </w:t>
            </w:r>
          </w:p>
        </w:tc>
      </w:tr>
      <w:tr w:rsidR="006D5DC4" w:rsidRPr="00DF6CF6" w14:paraId="2A8DD9E4" w14:textId="77777777" w:rsidTr="009E1009">
        <w:trPr>
          <w:trHeight w:val="300"/>
        </w:trPr>
        <w:tc>
          <w:tcPr>
            <w:tcW w:w="1550" w:type="dxa"/>
            <w:vMerge/>
            <w:tcBorders>
              <w:top w:val="nil"/>
              <w:left w:val="single" w:sz="8" w:space="0" w:color="auto"/>
              <w:bottom w:val="single" w:sz="8" w:space="0" w:color="000000"/>
              <w:right w:val="nil"/>
            </w:tcBorders>
            <w:vAlign w:val="center"/>
            <w:hideMark/>
          </w:tcPr>
          <w:p w14:paraId="2DB48B55"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vMerge/>
            <w:tcBorders>
              <w:top w:val="nil"/>
              <w:left w:val="single" w:sz="8" w:space="0" w:color="auto"/>
              <w:bottom w:val="single" w:sz="8" w:space="0" w:color="000000"/>
              <w:right w:val="single" w:sz="4" w:space="0" w:color="auto"/>
            </w:tcBorders>
            <w:vAlign w:val="center"/>
            <w:hideMark/>
          </w:tcPr>
          <w:p w14:paraId="025207EF"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571" w:type="dxa"/>
            <w:tcBorders>
              <w:top w:val="nil"/>
              <w:left w:val="nil"/>
              <w:bottom w:val="single" w:sz="4" w:space="0" w:color="auto"/>
              <w:right w:val="single" w:sz="4" w:space="0" w:color="auto"/>
            </w:tcBorders>
            <w:shd w:val="clear" w:color="auto" w:fill="auto"/>
            <w:vAlign w:val="center"/>
            <w:hideMark/>
          </w:tcPr>
          <w:p w14:paraId="20071D50" w14:textId="16788438" w:rsidR="006D5DC4" w:rsidRPr="009E1009" w:rsidRDefault="00AB4AF7" w:rsidP="006D5DC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w:t>
            </w:r>
          </w:p>
        </w:tc>
        <w:tc>
          <w:tcPr>
            <w:tcW w:w="3966" w:type="dxa"/>
            <w:tcBorders>
              <w:top w:val="nil"/>
              <w:left w:val="nil"/>
              <w:bottom w:val="single" w:sz="4" w:space="0" w:color="auto"/>
              <w:right w:val="single" w:sz="8" w:space="0" w:color="auto"/>
            </w:tcBorders>
            <w:shd w:val="clear" w:color="auto" w:fill="auto"/>
            <w:vAlign w:val="center"/>
            <w:hideMark/>
          </w:tcPr>
          <w:p w14:paraId="4BFC5676"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Policy </w:t>
            </w:r>
          </w:p>
        </w:tc>
      </w:tr>
      <w:tr w:rsidR="006D5DC4" w:rsidRPr="00DF6CF6" w14:paraId="4AD2BEB2" w14:textId="77777777" w:rsidTr="009E1009">
        <w:trPr>
          <w:trHeight w:val="315"/>
        </w:trPr>
        <w:tc>
          <w:tcPr>
            <w:tcW w:w="1550" w:type="dxa"/>
            <w:vMerge/>
            <w:tcBorders>
              <w:top w:val="nil"/>
              <w:left w:val="single" w:sz="8" w:space="0" w:color="auto"/>
              <w:bottom w:val="single" w:sz="8" w:space="0" w:color="000000"/>
              <w:right w:val="nil"/>
            </w:tcBorders>
            <w:vAlign w:val="center"/>
            <w:hideMark/>
          </w:tcPr>
          <w:p w14:paraId="1EECBE52"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vMerge/>
            <w:tcBorders>
              <w:top w:val="nil"/>
              <w:left w:val="single" w:sz="8" w:space="0" w:color="auto"/>
              <w:bottom w:val="single" w:sz="8" w:space="0" w:color="000000"/>
              <w:right w:val="single" w:sz="4" w:space="0" w:color="auto"/>
            </w:tcBorders>
            <w:vAlign w:val="center"/>
            <w:hideMark/>
          </w:tcPr>
          <w:p w14:paraId="7B4E15FE"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571" w:type="dxa"/>
            <w:tcBorders>
              <w:top w:val="nil"/>
              <w:left w:val="nil"/>
              <w:bottom w:val="single" w:sz="8" w:space="0" w:color="auto"/>
              <w:right w:val="single" w:sz="4" w:space="0" w:color="auto"/>
            </w:tcBorders>
            <w:shd w:val="clear" w:color="auto" w:fill="auto"/>
            <w:vAlign w:val="center"/>
            <w:hideMark/>
          </w:tcPr>
          <w:p w14:paraId="7DAEB90A" w14:textId="28751B2E" w:rsidR="006D5DC4" w:rsidRPr="009E1009" w:rsidRDefault="00AB4AF7" w:rsidP="006D5DC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w:t>
            </w:r>
          </w:p>
        </w:tc>
        <w:tc>
          <w:tcPr>
            <w:tcW w:w="3966" w:type="dxa"/>
            <w:tcBorders>
              <w:top w:val="nil"/>
              <w:left w:val="nil"/>
              <w:bottom w:val="single" w:sz="8" w:space="0" w:color="auto"/>
              <w:right w:val="single" w:sz="8" w:space="0" w:color="auto"/>
            </w:tcBorders>
            <w:shd w:val="clear" w:color="auto" w:fill="auto"/>
            <w:vAlign w:val="center"/>
            <w:hideMark/>
          </w:tcPr>
          <w:p w14:paraId="32FDB9EE"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Audit </w:t>
            </w:r>
          </w:p>
        </w:tc>
      </w:tr>
      <w:tr w:rsidR="006D5DC4" w:rsidRPr="00DF6CF6" w14:paraId="3E9EDE8E" w14:textId="77777777" w:rsidTr="009E1009">
        <w:trPr>
          <w:trHeight w:val="283"/>
        </w:trPr>
        <w:tc>
          <w:tcPr>
            <w:tcW w:w="1550" w:type="dxa"/>
            <w:vMerge/>
            <w:tcBorders>
              <w:top w:val="nil"/>
              <w:left w:val="single" w:sz="8" w:space="0" w:color="auto"/>
              <w:bottom w:val="single" w:sz="8" w:space="0" w:color="000000"/>
              <w:right w:val="nil"/>
            </w:tcBorders>
            <w:vAlign w:val="center"/>
            <w:hideMark/>
          </w:tcPr>
          <w:p w14:paraId="11EA8756"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vMerge w:val="restart"/>
            <w:tcBorders>
              <w:top w:val="nil"/>
              <w:left w:val="single" w:sz="8" w:space="0" w:color="auto"/>
              <w:bottom w:val="single" w:sz="8" w:space="0" w:color="000000"/>
              <w:right w:val="single" w:sz="4" w:space="0" w:color="auto"/>
            </w:tcBorders>
            <w:shd w:val="clear" w:color="000000" w:fill="CCFFFF"/>
            <w:vAlign w:val="center"/>
            <w:hideMark/>
          </w:tcPr>
          <w:p w14:paraId="6D56AB75"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LA Funding to Installation booking  </w:t>
            </w:r>
          </w:p>
        </w:tc>
        <w:tc>
          <w:tcPr>
            <w:tcW w:w="571" w:type="dxa"/>
            <w:tcBorders>
              <w:top w:val="nil"/>
              <w:left w:val="nil"/>
              <w:bottom w:val="single" w:sz="4" w:space="0" w:color="auto"/>
              <w:right w:val="single" w:sz="4" w:space="0" w:color="auto"/>
            </w:tcBorders>
            <w:shd w:val="clear" w:color="auto" w:fill="auto"/>
            <w:vAlign w:val="center"/>
            <w:hideMark/>
          </w:tcPr>
          <w:p w14:paraId="30FC90B4" w14:textId="2FA08E73" w:rsidR="006D5DC4" w:rsidRPr="009E1009" w:rsidRDefault="00AB4AF7" w:rsidP="006D5DC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w:t>
            </w:r>
          </w:p>
        </w:tc>
        <w:tc>
          <w:tcPr>
            <w:tcW w:w="3966" w:type="dxa"/>
            <w:tcBorders>
              <w:top w:val="nil"/>
              <w:left w:val="nil"/>
              <w:bottom w:val="single" w:sz="4" w:space="0" w:color="auto"/>
              <w:right w:val="single" w:sz="8" w:space="0" w:color="auto"/>
            </w:tcBorders>
            <w:shd w:val="clear" w:color="auto" w:fill="auto"/>
            <w:vAlign w:val="center"/>
            <w:hideMark/>
          </w:tcPr>
          <w:p w14:paraId="64482420"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Overarching Delivery management  </w:t>
            </w:r>
          </w:p>
        </w:tc>
      </w:tr>
      <w:tr w:rsidR="006D5DC4" w:rsidRPr="00DF6CF6" w14:paraId="2A1E6ADD" w14:textId="77777777" w:rsidTr="009E1009">
        <w:trPr>
          <w:trHeight w:val="300"/>
        </w:trPr>
        <w:tc>
          <w:tcPr>
            <w:tcW w:w="1550" w:type="dxa"/>
            <w:vMerge/>
            <w:tcBorders>
              <w:top w:val="nil"/>
              <w:left w:val="single" w:sz="8" w:space="0" w:color="auto"/>
              <w:bottom w:val="single" w:sz="8" w:space="0" w:color="000000"/>
              <w:right w:val="nil"/>
            </w:tcBorders>
            <w:vAlign w:val="center"/>
            <w:hideMark/>
          </w:tcPr>
          <w:p w14:paraId="6FCCBBE2"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vMerge/>
            <w:tcBorders>
              <w:top w:val="nil"/>
              <w:left w:val="single" w:sz="8" w:space="0" w:color="auto"/>
              <w:bottom w:val="single" w:sz="8" w:space="0" w:color="000000"/>
              <w:right w:val="single" w:sz="4" w:space="0" w:color="auto"/>
            </w:tcBorders>
            <w:vAlign w:val="center"/>
            <w:hideMark/>
          </w:tcPr>
          <w:p w14:paraId="1C50C630"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571" w:type="dxa"/>
            <w:tcBorders>
              <w:top w:val="nil"/>
              <w:left w:val="nil"/>
              <w:bottom w:val="single" w:sz="4" w:space="0" w:color="auto"/>
              <w:right w:val="single" w:sz="4" w:space="0" w:color="auto"/>
            </w:tcBorders>
            <w:shd w:val="clear" w:color="auto" w:fill="auto"/>
            <w:vAlign w:val="center"/>
            <w:hideMark/>
          </w:tcPr>
          <w:p w14:paraId="61CFE74B" w14:textId="3D85AA58" w:rsidR="006D5DC4" w:rsidRPr="009E1009" w:rsidRDefault="00AB4AF7" w:rsidP="006D5DC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p>
        </w:tc>
        <w:tc>
          <w:tcPr>
            <w:tcW w:w="3966" w:type="dxa"/>
            <w:tcBorders>
              <w:top w:val="nil"/>
              <w:left w:val="nil"/>
              <w:bottom w:val="single" w:sz="4" w:space="0" w:color="auto"/>
              <w:right w:val="single" w:sz="8" w:space="0" w:color="auto"/>
            </w:tcBorders>
            <w:shd w:val="clear" w:color="auto" w:fill="auto"/>
            <w:vAlign w:val="center"/>
            <w:hideMark/>
          </w:tcPr>
          <w:p w14:paraId="7FE90980"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Delivery models  </w:t>
            </w:r>
          </w:p>
        </w:tc>
      </w:tr>
      <w:tr w:rsidR="006D5DC4" w:rsidRPr="00DF6CF6" w14:paraId="385B430E" w14:textId="77777777" w:rsidTr="009E1009">
        <w:trPr>
          <w:trHeight w:val="315"/>
        </w:trPr>
        <w:tc>
          <w:tcPr>
            <w:tcW w:w="1550" w:type="dxa"/>
            <w:vMerge/>
            <w:tcBorders>
              <w:top w:val="nil"/>
              <w:left w:val="single" w:sz="8" w:space="0" w:color="auto"/>
              <w:bottom w:val="single" w:sz="8" w:space="0" w:color="000000"/>
              <w:right w:val="nil"/>
            </w:tcBorders>
            <w:vAlign w:val="center"/>
            <w:hideMark/>
          </w:tcPr>
          <w:p w14:paraId="6BF66165"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vMerge/>
            <w:tcBorders>
              <w:top w:val="nil"/>
              <w:left w:val="single" w:sz="8" w:space="0" w:color="auto"/>
              <w:bottom w:val="single" w:sz="8" w:space="0" w:color="000000"/>
              <w:right w:val="single" w:sz="4" w:space="0" w:color="auto"/>
            </w:tcBorders>
            <w:vAlign w:val="center"/>
            <w:hideMark/>
          </w:tcPr>
          <w:p w14:paraId="660359F9"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571" w:type="dxa"/>
            <w:tcBorders>
              <w:top w:val="nil"/>
              <w:left w:val="nil"/>
              <w:bottom w:val="single" w:sz="8" w:space="0" w:color="auto"/>
              <w:right w:val="single" w:sz="4" w:space="0" w:color="auto"/>
            </w:tcBorders>
            <w:shd w:val="clear" w:color="auto" w:fill="auto"/>
            <w:vAlign w:val="center"/>
            <w:hideMark/>
          </w:tcPr>
          <w:p w14:paraId="299F9015" w14:textId="4BE4C045"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1</w:t>
            </w:r>
            <w:r w:rsidR="00AB4AF7">
              <w:rPr>
                <w:rFonts w:ascii="Arial" w:eastAsia="Times New Roman" w:hAnsi="Arial" w:cs="Arial"/>
                <w:color w:val="000000"/>
                <w:sz w:val="20"/>
                <w:szCs w:val="20"/>
                <w:lang w:eastAsia="en-GB"/>
              </w:rPr>
              <w:t>1</w:t>
            </w:r>
          </w:p>
        </w:tc>
        <w:tc>
          <w:tcPr>
            <w:tcW w:w="3966" w:type="dxa"/>
            <w:tcBorders>
              <w:top w:val="nil"/>
              <w:left w:val="nil"/>
              <w:bottom w:val="single" w:sz="8" w:space="0" w:color="auto"/>
              <w:right w:val="single" w:sz="8" w:space="0" w:color="auto"/>
            </w:tcBorders>
            <w:shd w:val="clear" w:color="auto" w:fill="auto"/>
            <w:vAlign w:val="center"/>
            <w:hideMark/>
          </w:tcPr>
          <w:p w14:paraId="69673B4F"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Timeliness  </w:t>
            </w:r>
          </w:p>
        </w:tc>
      </w:tr>
      <w:tr w:rsidR="006D5DC4" w:rsidRPr="00DF6CF6" w14:paraId="7C056169" w14:textId="77777777" w:rsidTr="004B4680">
        <w:trPr>
          <w:trHeight w:val="177"/>
        </w:trPr>
        <w:tc>
          <w:tcPr>
            <w:tcW w:w="1550" w:type="dxa"/>
            <w:vMerge/>
            <w:tcBorders>
              <w:top w:val="nil"/>
              <w:left w:val="single" w:sz="8" w:space="0" w:color="auto"/>
              <w:bottom w:val="single" w:sz="8" w:space="0" w:color="000000"/>
              <w:right w:val="nil"/>
            </w:tcBorders>
            <w:vAlign w:val="center"/>
            <w:hideMark/>
          </w:tcPr>
          <w:p w14:paraId="20284582"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tcBorders>
              <w:top w:val="nil"/>
              <w:left w:val="single" w:sz="8" w:space="0" w:color="auto"/>
              <w:bottom w:val="single" w:sz="8" w:space="0" w:color="auto"/>
              <w:right w:val="single" w:sz="4" w:space="0" w:color="auto"/>
            </w:tcBorders>
            <w:shd w:val="clear" w:color="000000" w:fill="CCFFFF"/>
            <w:vAlign w:val="center"/>
            <w:hideMark/>
          </w:tcPr>
          <w:p w14:paraId="43FF4266"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Installation booking to completion  </w:t>
            </w:r>
          </w:p>
        </w:tc>
        <w:tc>
          <w:tcPr>
            <w:tcW w:w="571" w:type="dxa"/>
            <w:tcBorders>
              <w:top w:val="nil"/>
              <w:left w:val="nil"/>
              <w:bottom w:val="single" w:sz="8" w:space="0" w:color="auto"/>
              <w:right w:val="single" w:sz="4" w:space="0" w:color="auto"/>
            </w:tcBorders>
            <w:shd w:val="clear" w:color="auto" w:fill="auto"/>
            <w:vAlign w:val="center"/>
            <w:hideMark/>
          </w:tcPr>
          <w:p w14:paraId="32A32968" w14:textId="21B0E9CA"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1</w:t>
            </w:r>
            <w:r w:rsidR="00AB4AF7">
              <w:rPr>
                <w:rFonts w:ascii="Arial" w:eastAsia="Times New Roman" w:hAnsi="Arial" w:cs="Arial"/>
                <w:color w:val="000000"/>
                <w:sz w:val="20"/>
                <w:szCs w:val="20"/>
                <w:lang w:eastAsia="en-GB"/>
              </w:rPr>
              <w:t>2</w:t>
            </w:r>
          </w:p>
        </w:tc>
        <w:tc>
          <w:tcPr>
            <w:tcW w:w="3966" w:type="dxa"/>
            <w:tcBorders>
              <w:top w:val="nil"/>
              <w:left w:val="nil"/>
              <w:bottom w:val="single" w:sz="8" w:space="0" w:color="auto"/>
              <w:right w:val="single" w:sz="8" w:space="0" w:color="auto"/>
            </w:tcBorders>
            <w:shd w:val="clear" w:color="auto" w:fill="auto"/>
            <w:vAlign w:val="center"/>
            <w:hideMark/>
          </w:tcPr>
          <w:p w14:paraId="38785944"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Installation management</w:t>
            </w:r>
          </w:p>
        </w:tc>
      </w:tr>
      <w:tr w:rsidR="006D5DC4" w:rsidRPr="00DF6CF6" w14:paraId="5F8B9F50" w14:textId="77777777" w:rsidTr="004B4680">
        <w:trPr>
          <w:trHeight w:val="285"/>
        </w:trPr>
        <w:tc>
          <w:tcPr>
            <w:tcW w:w="1550" w:type="dxa"/>
            <w:vMerge/>
            <w:tcBorders>
              <w:top w:val="nil"/>
              <w:left w:val="single" w:sz="8" w:space="0" w:color="auto"/>
              <w:bottom w:val="single" w:sz="8" w:space="0" w:color="000000"/>
              <w:right w:val="nil"/>
            </w:tcBorders>
            <w:vAlign w:val="center"/>
            <w:hideMark/>
          </w:tcPr>
          <w:p w14:paraId="757705EF"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tcBorders>
              <w:top w:val="nil"/>
              <w:left w:val="single" w:sz="8" w:space="0" w:color="auto"/>
              <w:bottom w:val="single" w:sz="8" w:space="0" w:color="auto"/>
              <w:right w:val="single" w:sz="4" w:space="0" w:color="auto"/>
            </w:tcBorders>
            <w:shd w:val="clear" w:color="000000" w:fill="CCFFFF"/>
            <w:vAlign w:val="center"/>
            <w:hideMark/>
          </w:tcPr>
          <w:p w14:paraId="722B8759"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Overall   </w:t>
            </w:r>
          </w:p>
        </w:tc>
        <w:tc>
          <w:tcPr>
            <w:tcW w:w="571" w:type="dxa"/>
            <w:tcBorders>
              <w:top w:val="nil"/>
              <w:left w:val="nil"/>
              <w:bottom w:val="single" w:sz="8" w:space="0" w:color="auto"/>
              <w:right w:val="single" w:sz="4" w:space="0" w:color="auto"/>
            </w:tcBorders>
            <w:shd w:val="clear" w:color="auto" w:fill="auto"/>
            <w:vAlign w:val="center"/>
            <w:hideMark/>
          </w:tcPr>
          <w:p w14:paraId="0AF46655" w14:textId="1B05B23E"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1</w:t>
            </w:r>
            <w:r w:rsidR="00AB4AF7">
              <w:rPr>
                <w:rFonts w:ascii="Arial" w:eastAsia="Times New Roman" w:hAnsi="Arial" w:cs="Arial"/>
                <w:color w:val="000000"/>
                <w:sz w:val="20"/>
                <w:szCs w:val="20"/>
                <w:lang w:eastAsia="en-GB"/>
              </w:rPr>
              <w:t>3</w:t>
            </w:r>
          </w:p>
        </w:tc>
        <w:tc>
          <w:tcPr>
            <w:tcW w:w="3966" w:type="dxa"/>
            <w:tcBorders>
              <w:top w:val="nil"/>
              <w:left w:val="nil"/>
              <w:bottom w:val="single" w:sz="8" w:space="0" w:color="auto"/>
              <w:right w:val="single" w:sz="8" w:space="0" w:color="auto"/>
            </w:tcBorders>
            <w:shd w:val="clear" w:color="auto" w:fill="auto"/>
            <w:vAlign w:val="center"/>
            <w:hideMark/>
          </w:tcPr>
          <w:p w14:paraId="5D068E3D"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Overarching Delivery management  </w:t>
            </w:r>
          </w:p>
        </w:tc>
      </w:tr>
      <w:tr w:rsidR="006D5DC4" w:rsidRPr="00DF6CF6" w14:paraId="1E956FE1" w14:textId="77777777" w:rsidTr="009E1009">
        <w:trPr>
          <w:trHeight w:val="300"/>
        </w:trPr>
        <w:tc>
          <w:tcPr>
            <w:tcW w:w="1550" w:type="dxa"/>
            <w:vMerge w:val="restart"/>
            <w:tcBorders>
              <w:top w:val="nil"/>
              <w:left w:val="single" w:sz="8" w:space="0" w:color="auto"/>
              <w:bottom w:val="single" w:sz="8" w:space="0" w:color="000000"/>
              <w:right w:val="nil"/>
            </w:tcBorders>
            <w:shd w:val="clear" w:color="000000" w:fill="CC99FF"/>
            <w:vAlign w:val="center"/>
            <w:hideMark/>
          </w:tcPr>
          <w:p w14:paraId="0A6BA226"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Stakeholder experience</w:t>
            </w:r>
          </w:p>
        </w:tc>
        <w:tc>
          <w:tcPr>
            <w:tcW w:w="3259" w:type="dxa"/>
            <w:vMerge w:val="restart"/>
            <w:tcBorders>
              <w:top w:val="nil"/>
              <w:left w:val="single" w:sz="8" w:space="0" w:color="auto"/>
              <w:bottom w:val="single" w:sz="8" w:space="0" w:color="000000"/>
              <w:right w:val="single" w:sz="4" w:space="0" w:color="auto"/>
            </w:tcBorders>
            <w:shd w:val="clear" w:color="000000" w:fill="CC99FF"/>
            <w:vAlign w:val="center"/>
            <w:hideMark/>
          </w:tcPr>
          <w:p w14:paraId="5E38365D"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LAs  </w:t>
            </w:r>
          </w:p>
        </w:tc>
        <w:tc>
          <w:tcPr>
            <w:tcW w:w="571" w:type="dxa"/>
            <w:tcBorders>
              <w:top w:val="nil"/>
              <w:left w:val="nil"/>
              <w:bottom w:val="single" w:sz="4" w:space="0" w:color="auto"/>
              <w:right w:val="single" w:sz="4" w:space="0" w:color="auto"/>
            </w:tcBorders>
            <w:shd w:val="clear" w:color="auto" w:fill="auto"/>
            <w:vAlign w:val="center"/>
            <w:hideMark/>
          </w:tcPr>
          <w:p w14:paraId="2D8A6E38" w14:textId="4493AF6B"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1</w:t>
            </w:r>
            <w:r w:rsidR="00AB4AF7">
              <w:rPr>
                <w:rFonts w:ascii="Arial" w:eastAsia="Times New Roman" w:hAnsi="Arial" w:cs="Arial"/>
                <w:color w:val="000000"/>
                <w:sz w:val="20"/>
                <w:szCs w:val="20"/>
                <w:lang w:eastAsia="en-GB"/>
              </w:rPr>
              <w:t>4</w:t>
            </w:r>
          </w:p>
        </w:tc>
        <w:tc>
          <w:tcPr>
            <w:tcW w:w="3966" w:type="dxa"/>
            <w:tcBorders>
              <w:top w:val="nil"/>
              <w:left w:val="nil"/>
              <w:bottom w:val="single" w:sz="4" w:space="0" w:color="auto"/>
              <w:right w:val="single" w:sz="8" w:space="0" w:color="auto"/>
            </w:tcBorders>
            <w:shd w:val="clear" w:color="auto" w:fill="auto"/>
            <w:vAlign w:val="center"/>
            <w:hideMark/>
          </w:tcPr>
          <w:p w14:paraId="32B32B6B"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Engagement  </w:t>
            </w:r>
          </w:p>
        </w:tc>
      </w:tr>
      <w:tr w:rsidR="006D5DC4" w:rsidRPr="00DF6CF6" w14:paraId="09A87EC4" w14:textId="77777777" w:rsidTr="009E1009">
        <w:trPr>
          <w:trHeight w:val="300"/>
        </w:trPr>
        <w:tc>
          <w:tcPr>
            <w:tcW w:w="1550" w:type="dxa"/>
            <w:vMerge/>
            <w:tcBorders>
              <w:top w:val="nil"/>
              <w:left w:val="single" w:sz="8" w:space="0" w:color="auto"/>
              <w:bottom w:val="single" w:sz="8" w:space="0" w:color="000000"/>
              <w:right w:val="nil"/>
            </w:tcBorders>
            <w:vAlign w:val="center"/>
            <w:hideMark/>
          </w:tcPr>
          <w:p w14:paraId="65F1D391"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vMerge/>
            <w:tcBorders>
              <w:top w:val="nil"/>
              <w:left w:val="single" w:sz="8" w:space="0" w:color="auto"/>
              <w:bottom w:val="single" w:sz="8" w:space="0" w:color="000000"/>
              <w:right w:val="single" w:sz="4" w:space="0" w:color="auto"/>
            </w:tcBorders>
            <w:vAlign w:val="center"/>
            <w:hideMark/>
          </w:tcPr>
          <w:p w14:paraId="094E50CC"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571" w:type="dxa"/>
            <w:tcBorders>
              <w:top w:val="nil"/>
              <w:left w:val="nil"/>
              <w:bottom w:val="single" w:sz="4" w:space="0" w:color="auto"/>
              <w:right w:val="single" w:sz="4" w:space="0" w:color="auto"/>
            </w:tcBorders>
            <w:shd w:val="clear" w:color="auto" w:fill="auto"/>
            <w:vAlign w:val="center"/>
            <w:hideMark/>
          </w:tcPr>
          <w:p w14:paraId="1C7E63E6" w14:textId="70BD6CDE"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1</w:t>
            </w:r>
            <w:r w:rsidR="00AB4AF7">
              <w:rPr>
                <w:rFonts w:ascii="Arial" w:eastAsia="Times New Roman" w:hAnsi="Arial" w:cs="Arial"/>
                <w:color w:val="000000"/>
                <w:sz w:val="20"/>
                <w:szCs w:val="20"/>
                <w:lang w:eastAsia="en-GB"/>
              </w:rPr>
              <w:t>5</w:t>
            </w:r>
          </w:p>
        </w:tc>
        <w:tc>
          <w:tcPr>
            <w:tcW w:w="3966" w:type="dxa"/>
            <w:tcBorders>
              <w:top w:val="nil"/>
              <w:left w:val="nil"/>
              <w:bottom w:val="single" w:sz="4" w:space="0" w:color="auto"/>
              <w:right w:val="single" w:sz="8" w:space="0" w:color="auto"/>
            </w:tcBorders>
            <w:shd w:val="clear" w:color="auto" w:fill="auto"/>
            <w:vAlign w:val="center"/>
            <w:hideMark/>
          </w:tcPr>
          <w:p w14:paraId="37CB3477"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Motivation  </w:t>
            </w:r>
          </w:p>
        </w:tc>
      </w:tr>
      <w:tr w:rsidR="006D5DC4" w:rsidRPr="00DF6CF6" w14:paraId="7E688105" w14:textId="77777777" w:rsidTr="009E1009">
        <w:trPr>
          <w:trHeight w:val="315"/>
        </w:trPr>
        <w:tc>
          <w:tcPr>
            <w:tcW w:w="1550" w:type="dxa"/>
            <w:vMerge/>
            <w:tcBorders>
              <w:top w:val="nil"/>
              <w:left w:val="single" w:sz="8" w:space="0" w:color="auto"/>
              <w:bottom w:val="single" w:sz="8" w:space="0" w:color="000000"/>
              <w:right w:val="nil"/>
            </w:tcBorders>
            <w:vAlign w:val="center"/>
            <w:hideMark/>
          </w:tcPr>
          <w:p w14:paraId="2013EE43"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vMerge/>
            <w:tcBorders>
              <w:top w:val="nil"/>
              <w:left w:val="single" w:sz="8" w:space="0" w:color="auto"/>
              <w:bottom w:val="single" w:sz="8" w:space="0" w:color="000000"/>
              <w:right w:val="single" w:sz="4" w:space="0" w:color="auto"/>
            </w:tcBorders>
            <w:vAlign w:val="center"/>
            <w:hideMark/>
          </w:tcPr>
          <w:p w14:paraId="37A837A3"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571" w:type="dxa"/>
            <w:tcBorders>
              <w:top w:val="nil"/>
              <w:left w:val="nil"/>
              <w:bottom w:val="single" w:sz="8" w:space="0" w:color="auto"/>
              <w:right w:val="single" w:sz="4" w:space="0" w:color="auto"/>
            </w:tcBorders>
            <w:shd w:val="clear" w:color="auto" w:fill="auto"/>
            <w:vAlign w:val="center"/>
            <w:hideMark/>
          </w:tcPr>
          <w:p w14:paraId="4B6B4400" w14:textId="2E06680D"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1</w:t>
            </w:r>
            <w:r w:rsidR="00AB4AF7">
              <w:rPr>
                <w:rFonts w:ascii="Arial" w:eastAsia="Times New Roman" w:hAnsi="Arial" w:cs="Arial"/>
                <w:color w:val="000000"/>
                <w:sz w:val="20"/>
                <w:szCs w:val="20"/>
                <w:lang w:eastAsia="en-GB"/>
              </w:rPr>
              <w:t>6</w:t>
            </w:r>
          </w:p>
        </w:tc>
        <w:tc>
          <w:tcPr>
            <w:tcW w:w="3966" w:type="dxa"/>
            <w:tcBorders>
              <w:top w:val="nil"/>
              <w:left w:val="nil"/>
              <w:bottom w:val="single" w:sz="8" w:space="0" w:color="auto"/>
              <w:right w:val="single" w:sz="8" w:space="0" w:color="auto"/>
            </w:tcBorders>
            <w:shd w:val="clear" w:color="auto" w:fill="auto"/>
            <w:vAlign w:val="center"/>
            <w:hideMark/>
          </w:tcPr>
          <w:p w14:paraId="6D1CA165"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Experience  </w:t>
            </w:r>
          </w:p>
        </w:tc>
      </w:tr>
      <w:tr w:rsidR="006D5DC4" w:rsidRPr="00DF6CF6" w14:paraId="11A3A221" w14:textId="77777777" w:rsidTr="004B4680">
        <w:trPr>
          <w:trHeight w:val="407"/>
        </w:trPr>
        <w:tc>
          <w:tcPr>
            <w:tcW w:w="1550" w:type="dxa"/>
            <w:vMerge/>
            <w:tcBorders>
              <w:top w:val="nil"/>
              <w:left w:val="single" w:sz="8" w:space="0" w:color="auto"/>
              <w:bottom w:val="single" w:sz="8" w:space="0" w:color="000000"/>
              <w:right w:val="nil"/>
            </w:tcBorders>
            <w:vAlign w:val="center"/>
            <w:hideMark/>
          </w:tcPr>
          <w:p w14:paraId="0A2A9B39"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vMerge w:val="restart"/>
            <w:tcBorders>
              <w:top w:val="nil"/>
              <w:left w:val="single" w:sz="8" w:space="0" w:color="auto"/>
              <w:bottom w:val="single" w:sz="8" w:space="0" w:color="000000"/>
              <w:right w:val="single" w:sz="4" w:space="0" w:color="auto"/>
            </w:tcBorders>
            <w:shd w:val="clear" w:color="000000" w:fill="CC99FF"/>
            <w:vAlign w:val="center"/>
            <w:hideMark/>
          </w:tcPr>
          <w:p w14:paraId="1F919DAB"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Supply Chain (inc. LA Delivery Partners, retrofit coordinators, manufacturers) </w:t>
            </w:r>
          </w:p>
        </w:tc>
        <w:tc>
          <w:tcPr>
            <w:tcW w:w="571" w:type="dxa"/>
            <w:tcBorders>
              <w:top w:val="nil"/>
              <w:left w:val="nil"/>
              <w:bottom w:val="single" w:sz="4" w:space="0" w:color="auto"/>
              <w:right w:val="single" w:sz="4" w:space="0" w:color="auto"/>
            </w:tcBorders>
            <w:shd w:val="clear" w:color="auto" w:fill="auto"/>
            <w:vAlign w:val="center"/>
            <w:hideMark/>
          </w:tcPr>
          <w:p w14:paraId="305A794C" w14:textId="46D287AD"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1</w:t>
            </w:r>
            <w:r w:rsidR="00AB4AF7">
              <w:rPr>
                <w:rFonts w:ascii="Arial" w:eastAsia="Times New Roman" w:hAnsi="Arial" w:cs="Arial"/>
                <w:color w:val="000000"/>
                <w:sz w:val="20"/>
                <w:szCs w:val="20"/>
                <w:lang w:eastAsia="en-GB"/>
              </w:rPr>
              <w:t>7</w:t>
            </w:r>
          </w:p>
        </w:tc>
        <w:tc>
          <w:tcPr>
            <w:tcW w:w="3966" w:type="dxa"/>
            <w:tcBorders>
              <w:top w:val="nil"/>
              <w:left w:val="nil"/>
              <w:bottom w:val="single" w:sz="4" w:space="0" w:color="auto"/>
              <w:right w:val="single" w:sz="8" w:space="0" w:color="auto"/>
            </w:tcBorders>
            <w:shd w:val="clear" w:color="auto" w:fill="auto"/>
            <w:vAlign w:val="center"/>
            <w:hideMark/>
          </w:tcPr>
          <w:p w14:paraId="19EC19BA"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Delivery models  </w:t>
            </w:r>
          </w:p>
        </w:tc>
      </w:tr>
      <w:tr w:rsidR="006D5DC4" w:rsidRPr="00DF6CF6" w14:paraId="4DE0B281" w14:textId="77777777" w:rsidTr="009E1009">
        <w:trPr>
          <w:trHeight w:val="300"/>
        </w:trPr>
        <w:tc>
          <w:tcPr>
            <w:tcW w:w="1550" w:type="dxa"/>
            <w:vMerge/>
            <w:tcBorders>
              <w:top w:val="nil"/>
              <w:left w:val="single" w:sz="8" w:space="0" w:color="auto"/>
              <w:bottom w:val="single" w:sz="8" w:space="0" w:color="000000"/>
              <w:right w:val="nil"/>
            </w:tcBorders>
            <w:vAlign w:val="center"/>
            <w:hideMark/>
          </w:tcPr>
          <w:p w14:paraId="4D8F903F"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vMerge/>
            <w:tcBorders>
              <w:top w:val="nil"/>
              <w:left w:val="single" w:sz="8" w:space="0" w:color="auto"/>
              <w:bottom w:val="single" w:sz="8" w:space="0" w:color="000000"/>
              <w:right w:val="single" w:sz="4" w:space="0" w:color="auto"/>
            </w:tcBorders>
            <w:vAlign w:val="center"/>
            <w:hideMark/>
          </w:tcPr>
          <w:p w14:paraId="179DACF0"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571" w:type="dxa"/>
            <w:tcBorders>
              <w:top w:val="nil"/>
              <w:left w:val="nil"/>
              <w:bottom w:val="single" w:sz="4" w:space="0" w:color="auto"/>
              <w:right w:val="single" w:sz="4" w:space="0" w:color="auto"/>
            </w:tcBorders>
            <w:shd w:val="clear" w:color="auto" w:fill="auto"/>
            <w:vAlign w:val="center"/>
            <w:hideMark/>
          </w:tcPr>
          <w:p w14:paraId="170023D2" w14:textId="15ABC03B"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1</w:t>
            </w:r>
            <w:r w:rsidR="00AB4AF7">
              <w:rPr>
                <w:rFonts w:ascii="Arial" w:eastAsia="Times New Roman" w:hAnsi="Arial" w:cs="Arial"/>
                <w:color w:val="000000"/>
                <w:sz w:val="20"/>
                <w:szCs w:val="20"/>
                <w:lang w:eastAsia="en-GB"/>
              </w:rPr>
              <w:t>8</w:t>
            </w:r>
          </w:p>
        </w:tc>
        <w:tc>
          <w:tcPr>
            <w:tcW w:w="3966" w:type="dxa"/>
            <w:tcBorders>
              <w:top w:val="nil"/>
              <w:left w:val="nil"/>
              <w:bottom w:val="single" w:sz="4" w:space="0" w:color="auto"/>
              <w:right w:val="single" w:sz="8" w:space="0" w:color="auto"/>
            </w:tcBorders>
            <w:shd w:val="clear" w:color="auto" w:fill="auto"/>
            <w:vAlign w:val="center"/>
            <w:hideMark/>
          </w:tcPr>
          <w:p w14:paraId="7B6ADE57"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Experience  </w:t>
            </w:r>
          </w:p>
        </w:tc>
      </w:tr>
      <w:tr w:rsidR="006D5DC4" w:rsidRPr="00DF6CF6" w14:paraId="3A2EFBA5" w14:textId="77777777" w:rsidTr="009E1009">
        <w:trPr>
          <w:trHeight w:val="315"/>
        </w:trPr>
        <w:tc>
          <w:tcPr>
            <w:tcW w:w="1550" w:type="dxa"/>
            <w:vMerge/>
            <w:tcBorders>
              <w:top w:val="nil"/>
              <w:left w:val="single" w:sz="8" w:space="0" w:color="auto"/>
              <w:bottom w:val="single" w:sz="8" w:space="0" w:color="000000"/>
              <w:right w:val="nil"/>
            </w:tcBorders>
            <w:vAlign w:val="center"/>
            <w:hideMark/>
          </w:tcPr>
          <w:p w14:paraId="402CE54A"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vMerge/>
            <w:tcBorders>
              <w:top w:val="nil"/>
              <w:left w:val="single" w:sz="8" w:space="0" w:color="auto"/>
              <w:bottom w:val="single" w:sz="8" w:space="0" w:color="000000"/>
              <w:right w:val="single" w:sz="4" w:space="0" w:color="auto"/>
            </w:tcBorders>
            <w:vAlign w:val="center"/>
            <w:hideMark/>
          </w:tcPr>
          <w:p w14:paraId="15652D57"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571" w:type="dxa"/>
            <w:tcBorders>
              <w:top w:val="nil"/>
              <w:left w:val="nil"/>
              <w:bottom w:val="single" w:sz="8" w:space="0" w:color="auto"/>
              <w:right w:val="single" w:sz="4" w:space="0" w:color="auto"/>
            </w:tcBorders>
            <w:shd w:val="clear" w:color="auto" w:fill="auto"/>
            <w:vAlign w:val="center"/>
            <w:hideMark/>
          </w:tcPr>
          <w:p w14:paraId="658913D5" w14:textId="78FA5CBD"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1</w:t>
            </w:r>
            <w:r w:rsidR="00AB4AF7">
              <w:rPr>
                <w:rFonts w:ascii="Arial" w:eastAsia="Times New Roman" w:hAnsi="Arial" w:cs="Arial"/>
                <w:color w:val="000000"/>
                <w:sz w:val="20"/>
                <w:szCs w:val="20"/>
                <w:lang w:eastAsia="en-GB"/>
              </w:rPr>
              <w:t>9</w:t>
            </w:r>
          </w:p>
        </w:tc>
        <w:tc>
          <w:tcPr>
            <w:tcW w:w="3966" w:type="dxa"/>
            <w:tcBorders>
              <w:top w:val="nil"/>
              <w:left w:val="nil"/>
              <w:bottom w:val="single" w:sz="8" w:space="0" w:color="auto"/>
              <w:right w:val="single" w:sz="8" w:space="0" w:color="auto"/>
            </w:tcBorders>
            <w:shd w:val="clear" w:color="auto" w:fill="auto"/>
            <w:vAlign w:val="center"/>
            <w:hideMark/>
          </w:tcPr>
          <w:p w14:paraId="56CAB92E"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Barriers  </w:t>
            </w:r>
          </w:p>
        </w:tc>
      </w:tr>
      <w:tr w:rsidR="006D5DC4" w:rsidRPr="00DF6CF6" w14:paraId="17A93470" w14:textId="77777777" w:rsidTr="004B4680">
        <w:trPr>
          <w:trHeight w:val="317"/>
        </w:trPr>
        <w:tc>
          <w:tcPr>
            <w:tcW w:w="1550" w:type="dxa"/>
            <w:vMerge/>
            <w:tcBorders>
              <w:top w:val="nil"/>
              <w:left w:val="single" w:sz="8" w:space="0" w:color="auto"/>
              <w:bottom w:val="single" w:sz="8" w:space="0" w:color="000000"/>
              <w:right w:val="nil"/>
            </w:tcBorders>
            <w:vAlign w:val="center"/>
            <w:hideMark/>
          </w:tcPr>
          <w:p w14:paraId="3778ABEE"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vMerge w:val="restart"/>
            <w:tcBorders>
              <w:top w:val="nil"/>
              <w:left w:val="single" w:sz="8" w:space="0" w:color="auto"/>
              <w:bottom w:val="single" w:sz="4" w:space="0" w:color="auto"/>
              <w:right w:val="single" w:sz="4" w:space="0" w:color="auto"/>
            </w:tcBorders>
            <w:shd w:val="clear" w:color="000000" w:fill="CC99FF"/>
            <w:vAlign w:val="center"/>
            <w:hideMark/>
          </w:tcPr>
          <w:p w14:paraId="2B688BC6"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Installers  </w:t>
            </w:r>
          </w:p>
        </w:tc>
        <w:tc>
          <w:tcPr>
            <w:tcW w:w="571" w:type="dxa"/>
            <w:tcBorders>
              <w:top w:val="nil"/>
              <w:left w:val="nil"/>
              <w:bottom w:val="single" w:sz="4" w:space="0" w:color="auto"/>
              <w:right w:val="single" w:sz="4" w:space="0" w:color="auto"/>
            </w:tcBorders>
            <w:shd w:val="clear" w:color="auto" w:fill="auto"/>
            <w:vAlign w:val="center"/>
            <w:hideMark/>
          </w:tcPr>
          <w:p w14:paraId="64C6FB40" w14:textId="37C4BF8A" w:rsidR="006D5DC4" w:rsidRPr="009E1009" w:rsidRDefault="00AB4AF7" w:rsidP="006D5DC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20</w:t>
            </w:r>
          </w:p>
        </w:tc>
        <w:tc>
          <w:tcPr>
            <w:tcW w:w="3966" w:type="dxa"/>
            <w:tcBorders>
              <w:top w:val="nil"/>
              <w:left w:val="nil"/>
              <w:bottom w:val="single" w:sz="4" w:space="0" w:color="auto"/>
              <w:right w:val="single" w:sz="8" w:space="0" w:color="auto"/>
            </w:tcBorders>
            <w:shd w:val="clear" w:color="auto" w:fill="auto"/>
            <w:vAlign w:val="center"/>
            <w:hideMark/>
          </w:tcPr>
          <w:p w14:paraId="40A1BBAA"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Overarching Delivery management  </w:t>
            </w:r>
          </w:p>
        </w:tc>
      </w:tr>
      <w:tr w:rsidR="006D5DC4" w:rsidRPr="00DF6CF6" w14:paraId="3B759355" w14:textId="77777777" w:rsidTr="009E1009">
        <w:trPr>
          <w:trHeight w:val="300"/>
        </w:trPr>
        <w:tc>
          <w:tcPr>
            <w:tcW w:w="1550" w:type="dxa"/>
            <w:vMerge/>
            <w:tcBorders>
              <w:top w:val="nil"/>
              <w:left w:val="single" w:sz="8" w:space="0" w:color="auto"/>
              <w:bottom w:val="single" w:sz="8" w:space="0" w:color="000000"/>
              <w:right w:val="nil"/>
            </w:tcBorders>
            <w:vAlign w:val="center"/>
            <w:hideMark/>
          </w:tcPr>
          <w:p w14:paraId="514D71B2"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vMerge/>
            <w:tcBorders>
              <w:top w:val="nil"/>
              <w:left w:val="single" w:sz="8" w:space="0" w:color="auto"/>
              <w:bottom w:val="single" w:sz="4" w:space="0" w:color="auto"/>
              <w:right w:val="single" w:sz="4" w:space="0" w:color="auto"/>
            </w:tcBorders>
            <w:vAlign w:val="center"/>
            <w:hideMark/>
          </w:tcPr>
          <w:p w14:paraId="230F9EAB"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571" w:type="dxa"/>
            <w:tcBorders>
              <w:top w:val="nil"/>
              <w:left w:val="nil"/>
              <w:bottom w:val="single" w:sz="4" w:space="0" w:color="auto"/>
              <w:right w:val="single" w:sz="4" w:space="0" w:color="auto"/>
            </w:tcBorders>
            <w:shd w:val="clear" w:color="auto" w:fill="auto"/>
            <w:vAlign w:val="center"/>
            <w:hideMark/>
          </w:tcPr>
          <w:p w14:paraId="2946DA44" w14:textId="11F4D4CC"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2</w:t>
            </w:r>
            <w:r w:rsidR="00AB4AF7">
              <w:rPr>
                <w:rFonts w:ascii="Arial" w:eastAsia="Times New Roman" w:hAnsi="Arial" w:cs="Arial"/>
                <w:color w:val="000000"/>
                <w:sz w:val="20"/>
                <w:szCs w:val="20"/>
                <w:lang w:eastAsia="en-GB"/>
              </w:rPr>
              <w:t>1</w:t>
            </w:r>
          </w:p>
        </w:tc>
        <w:tc>
          <w:tcPr>
            <w:tcW w:w="3966" w:type="dxa"/>
            <w:tcBorders>
              <w:top w:val="nil"/>
              <w:left w:val="nil"/>
              <w:bottom w:val="single" w:sz="4" w:space="0" w:color="auto"/>
              <w:right w:val="single" w:sz="8" w:space="0" w:color="auto"/>
            </w:tcBorders>
            <w:shd w:val="clear" w:color="auto" w:fill="auto"/>
            <w:vAlign w:val="center"/>
            <w:hideMark/>
          </w:tcPr>
          <w:p w14:paraId="1E303BDF"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Barriers  </w:t>
            </w:r>
          </w:p>
        </w:tc>
      </w:tr>
      <w:tr w:rsidR="006D5DC4" w:rsidRPr="00DF6CF6" w14:paraId="3436206E" w14:textId="77777777" w:rsidTr="009E1009">
        <w:trPr>
          <w:trHeight w:val="315"/>
        </w:trPr>
        <w:tc>
          <w:tcPr>
            <w:tcW w:w="1550" w:type="dxa"/>
            <w:vMerge/>
            <w:tcBorders>
              <w:top w:val="nil"/>
              <w:left w:val="single" w:sz="8" w:space="0" w:color="auto"/>
              <w:bottom w:val="single" w:sz="8" w:space="0" w:color="000000"/>
              <w:right w:val="nil"/>
            </w:tcBorders>
            <w:vAlign w:val="center"/>
            <w:hideMark/>
          </w:tcPr>
          <w:p w14:paraId="28A1FBFF"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vMerge/>
            <w:tcBorders>
              <w:top w:val="nil"/>
              <w:left w:val="single" w:sz="8" w:space="0" w:color="auto"/>
              <w:bottom w:val="single" w:sz="4" w:space="0" w:color="auto"/>
              <w:right w:val="single" w:sz="4" w:space="0" w:color="auto"/>
            </w:tcBorders>
            <w:vAlign w:val="center"/>
            <w:hideMark/>
          </w:tcPr>
          <w:p w14:paraId="694D307D"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571" w:type="dxa"/>
            <w:tcBorders>
              <w:top w:val="nil"/>
              <w:left w:val="nil"/>
              <w:bottom w:val="nil"/>
              <w:right w:val="single" w:sz="4" w:space="0" w:color="auto"/>
            </w:tcBorders>
            <w:shd w:val="clear" w:color="auto" w:fill="auto"/>
            <w:vAlign w:val="center"/>
            <w:hideMark/>
          </w:tcPr>
          <w:p w14:paraId="514A16DB" w14:textId="78944A68"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2</w:t>
            </w:r>
            <w:r w:rsidR="00AB4AF7">
              <w:rPr>
                <w:rFonts w:ascii="Arial" w:eastAsia="Times New Roman" w:hAnsi="Arial" w:cs="Arial"/>
                <w:color w:val="000000"/>
                <w:sz w:val="20"/>
                <w:szCs w:val="20"/>
                <w:lang w:eastAsia="en-GB"/>
              </w:rPr>
              <w:t>2</w:t>
            </w:r>
          </w:p>
        </w:tc>
        <w:tc>
          <w:tcPr>
            <w:tcW w:w="3966" w:type="dxa"/>
            <w:tcBorders>
              <w:top w:val="nil"/>
              <w:left w:val="nil"/>
              <w:bottom w:val="nil"/>
              <w:right w:val="single" w:sz="8" w:space="0" w:color="auto"/>
            </w:tcBorders>
            <w:shd w:val="clear" w:color="auto" w:fill="auto"/>
            <w:vAlign w:val="center"/>
            <w:hideMark/>
          </w:tcPr>
          <w:p w14:paraId="225BBB88"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Experience  </w:t>
            </w:r>
          </w:p>
        </w:tc>
      </w:tr>
      <w:tr w:rsidR="006D5DC4" w:rsidRPr="00DF6CF6" w14:paraId="24051896" w14:textId="77777777" w:rsidTr="004B4680">
        <w:trPr>
          <w:trHeight w:val="317"/>
        </w:trPr>
        <w:tc>
          <w:tcPr>
            <w:tcW w:w="1550" w:type="dxa"/>
            <w:vMerge/>
            <w:tcBorders>
              <w:top w:val="nil"/>
              <w:left w:val="single" w:sz="8" w:space="0" w:color="auto"/>
              <w:bottom w:val="single" w:sz="8" w:space="0" w:color="000000"/>
              <w:right w:val="nil"/>
            </w:tcBorders>
            <w:vAlign w:val="center"/>
            <w:hideMark/>
          </w:tcPr>
          <w:p w14:paraId="1B86F581"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vMerge w:val="restart"/>
            <w:tcBorders>
              <w:top w:val="single" w:sz="8" w:space="0" w:color="auto"/>
              <w:left w:val="single" w:sz="8" w:space="0" w:color="auto"/>
              <w:bottom w:val="single" w:sz="8" w:space="0" w:color="000000"/>
              <w:right w:val="single" w:sz="4" w:space="0" w:color="auto"/>
            </w:tcBorders>
            <w:shd w:val="clear" w:color="000000" w:fill="CC99FF"/>
            <w:vAlign w:val="center"/>
            <w:hideMark/>
          </w:tcPr>
          <w:p w14:paraId="23850BAA"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Households / Landlords  </w:t>
            </w:r>
          </w:p>
        </w:tc>
        <w:tc>
          <w:tcPr>
            <w:tcW w:w="571" w:type="dxa"/>
            <w:tcBorders>
              <w:top w:val="single" w:sz="8" w:space="0" w:color="auto"/>
              <w:left w:val="nil"/>
              <w:bottom w:val="single" w:sz="4" w:space="0" w:color="auto"/>
              <w:right w:val="single" w:sz="4" w:space="0" w:color="auto"/>
            </w:tcBorders>
            <w:shd w:val="clear" w:color="auto" w:fill="auto"/>
            <w:vAlign w:val="center"/>
            <w:hideMark/>
          </w:tcPr>
          <w:p w14:paraId="421D3C45" w14:textId="6BF76FBD"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2</w:t>
            </w:r>
            <w:r w:rsidR="00AB4AF7">
              <w:rPr>
                <w:rFonts w:ascii="Arial" w:eastAsia="Times New Roman" w:hAnsi="Arial" w:cs="Arial"/>
                <w:color w:val="000000"/>
                <w:sz w:val="20"/>
                <w:szCs w:val="20"/>
                <w:lang w:eastAsia="en-GB"/>
              </w:rPr>
              <w:t>3</w:t>
            </w:r>
          </w:p>
        </w:tc>
        <w:tc>
          <w:tcPr>
            <w:tcW w:w="3966" w:type="dxa"/>
            <w:tcBorders>
              <w:top w:val="single" w:sz="8" w:space="0" w:color="auto"/>
              <w:left w:val="nil"/>
              <w:bottom w:val="single" w:sz="4" w:space="0" w:color="auto"/>
              <w:right w:val="single" w:sz="8" w:space="0" w:color="auto"/>
            </w:tcBorders>
            <w:shd w:val="clear" w:color="auto" w:fill="auto"/>
            <w:vAlign w:val="center"/>
            <w:hideMark/>
          </w:tcPr>
          <w:p w14:paraId="769DEFCA" w14:textId="260CEFBE" w:rsidR="006D5DC4" w:rsidRPr="009E1009" w:rsidRDefault="006D5DC4" w:rsidP="006D5DC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Quality and </w:t>
            </w:r>
            <w:r w:rsidRPr="009E1009">
              <w:rPr>
                <w:rFonts w:ascii="Arial" w:eastAsia="Times New Roman" w:hAnsi="Arial" w:cs="Arial"/>
                <w:color w:val="000000"/>
                <w:sz w:val="20"/>
                <w:szCs w:val="20"/>
                <w:lang w:eastAsia="en-GB"/>
              </w:rPr>
              <w:t>Experience  </w:t>
            </w:r>
          </w:p>
        </w:tc>
      </w:tr>
      <w:tr w:rsidR="006D5DC4" w:rsidRPr="00DF6CF6" w14:paraId="23438B06" w14:textId="77777777" w:rsidTr="009E1009">
        <w:trPr>
          <w:trHeight w:val="315"/>
        </w:trPr>
        <w:tc>
          <w:tcPr>
            <w:tcW w:w="1550" w:type="dxa"/>
            <w:vMerge/>
            <w:tcBorders>
              <w:top w:val="nil"/>
              <w:left w:val="single" w:sz="8" w:space="0" w:color="auto"/>
              <w:bottom w:val="single" w:sz="8" w:space="0" w:color="000000"/>
              <w:right w:val="nil"/>
            </w:tcBorders>
            <w:vAlign w:val="center"/>
            <w:hideMark/>
          </w:tcPr>
          <w:p w14:paraId="728D043C"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3259" w:type="dxa"/>
            <w:vMerge/>
            <w:tcBorders>
              <w:top w:val="single" w:sz="8" w:space="0" w:color="auto"/>
              <w:left w:val="single" w:sz="8" w:space="0" w:color="auto"/>
              <w:bottom w:val="single" w:sz="8" w:space="0" w:color="000000"/>
              <w:right w:val="single" w:sz="4" w:space="0" w:color="auto"/>
            </w:tcBorders>
            <w:vAlign w:val="center"/>
            <w:hideMark/>
          </w:tcPr>
          <w:p w14:paraId="26E87885" w14:textId="77777777" w:rsidR="006D5DC4" w:rsidRPr="009E1009" w:rsidRDefault="006D5DC4" w:rsidP="006D5DC4">
            <w:pPr>
              <w:spacing w:after="0" w:line="240" w:lineRule="auto"/>
              <w:rPr>
                <w:rFonts w:ascii="Arial" w:eastAsia="Times New Roman" w:hAnsi="Arial" w:cs="Arial"/>
                <w:color w:val="000000"/>
                <w:sz w:val="20"/>
                <w:szCs w:val="20"/>
                <w:lang w:eastAsia="en-GB"/>
              </w:rPr>
            </w:pPr>
          </w:p>
        </w:tc>
        <w:tc>
          <w:tcPr>
            <w:tcW w:w="571" w:type="dxa"/>
            <w:tcBorders>
              <w:top w:val="nil"/>
              <w:left w:val="nil"/>
              <w:bottom w:val="single" w:sz="8" w:space="0" w:color="auto"/>
              <w:right w:val="single" w:sz="4" w:space="0" w:color="auto"/>
            </w:tcBorders>
            <w:shd w:val="clear" w:color="auto" w:fill="auto"/>
            <w:vAlign w:val="center"/>
            <w:hideMark/>
          </w:tcPr>
          <w:p w14:paraId="3F645092" w14:textId="0E869E86"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2</w:t>
            </w:r>
            <w:r w:rsidR="00AB4AF7">
              <w:rPr>
                <w:rFonts w:ascii="Arial" w:eastAsia="Times New Roman" w:hAnsi="Arial" w:cs="Arial"/>
                <w:color w:val="000000"/>
                <w:sz w:val="20"/>
                <w:szCs w:val="20"/>
                <w:lang w:eastAsia="en-GB"/>
              </w:rPr>
              <w:t>4</w:t>
            </w:r>
          </w:p>
        </w:tc>
        <w:tc>
          <w:tcPr>
            <w:tcW w:w="3966" w:type="dxa"/>
            <w:tcBorders>
              <w:top w:val="nil"/>
              <w:left w:val="nil"/>
              <w:bottom w:val="single" w:sz="8" w:space="0" w:color="auto"/>
              <w:right w:val="single" w:sz="8" w:space="0" w:color="auto"/>
            </w:tcBorders>
            <w:shd w:val="clear" w:color="auto" w:fill="auto"/>
            <w:vAlign w:val="center"/>
            <w:hideMark/>
          </w:tcPr>
          <w:p w14:paraId="0673CB1B" w14:textId="77777777" w:rsidR="006D5DC4" w:rsidRPr="009E1009" w:rsidRDefault="006D5DC4" w:rsidP="006D5DC4">
            <w:pPr>
              <w:spacing w:after="0" w:line="240" w:lineRule="auto"/>
              <w:rPr>
                <w:rFonts w:ascii="Arial" w:eastAsia="Times New Roman" w:hAnsi="Arial" w:cs="Arial"/>
                <w:color w:val="000000"/>
                <w:sz w:val="20"/>
                <w:szCs w:val="20"/>
                <w:lang w:eastAsia="en-GB"/>
              </w:rPr>
            </w:pPr>
            <w:r w:rsidRPr="009E1009">
              <w:rPr>
                <w:rFonts w:ascii="Arial" w:eastAsia="Times New Roman" w:hAnsi="Arial" w:cs="Arial"/>
                <w:color w:val="000000"/>
                <w:sz w:val="20"/>
                <w:szCs w:val="20"/>
                <w:lang w:eastAsia="en-GB"/>
              </w:rPr>
              <w:t>Satisfaction  </w:t>
            </w:r>
          </w:p>
        </w:tc>
      </w:tr>
    </w:tbl>
    <w:p w14:paraId="2337C3D0" w14:textId="77777777" w:rsidR="00DF6CF6" w:rsidRDefault="00DF6CF6" w:rsidP="006751D0">
      <w:pPr>
        <w:spacing w:line="276" w:lineRule="auto"/>
        <w:contextualSpacing/>
        <w:rPr>
          <w:rFonts w:ascii="Arial" w:eastAsia="Arial" w:hAnsi="Arial" w:cs="Arial"/>
          <w:color w:val="000000" w:themeColor="text1"/>
          <w:sz w:val="20"/>
          <w:szCs w:val="20"/>
        </w:rPr>
      </w:pPr>
    </w:p>
    <w:p w14:paraId="5FA840CE" w14:textId="77777777" w:rsidR="00DF6CF6" w:rsidRDefault="00DF6CF6" w:rsidP="006751D0">
      <w:pPr>
        <w:spacing w:line="276" w:lineRule="auto"/>
        <w:contextualSpacing/>
        <w:rPr>
          <w:rFonts w:ascii="Arial" w:eastAsia="Arial" w:hAnsi="Arial" w:cs="Arial"/>
          <w:color w:val="000000" w:themeColor="text1"/>
          <w:sz w:val="20"/>
          <w:szCs w:val="20"/>
        </w:rPr>
      </w:pPr>
    </w:p>
    <w:p w14:paraId="0087FCB7" w14:textId="2F78E4B4" w:rsidR="0039416F" w:rsidRDefault="672C360B" w:rsidP="006751D0">
      <w:pPr>
        <w:spacing w:line="276" w:lineRule="auto"/>
        <w:contextualSpacing/>
        <w:jc w:val="both"/>
        <w:rPr>
          <w:rFonts w:ascii="Arial" w:eastAsia="Arial" w:hAnsi="Arial" w:cs="Arial"/>
          <w:color w:val="000000" w:themeColor="text1"/>
          <w:sz w:val="20"/>
          <w:szCs w:val="20"/>
        </w:rPr>
      </w:pPr>
      <w:r w:rsidRPr="37D3452E">
        <w:rPr>
          <w:rFonts w:ascii="Arial" w:eastAsia="Arial" w:hAnsi="Arial" w:cs="Arial"/>
          <w:color w:val="000000" w:themeColor="text1"/>
          <w:sz w:val="20"/>
          <w:szCs w:val="20"/>
        </w:rPr>
        <w:t xml:space="preserve">The research methodology (outlined in the following section) would aim to address these questions through conducting a mix of </w:t>
      </w:r>
      <w:r w:rsidRPr="37D3452E">
        <w:rPr>
          <w:rFonts w:ascii="Arial" w:eastAsia="Arial" w:hAnsi="Arial" w:cs="Arial"/>
          <w:b/>
          <w:bCs/>
          <w:color w:val="000000" w:themeColor="text1"/>
          <w:sz w:val="20"/>
          <w:szCs w:val="20"/>
        </w:rPr>
        <w:t>primary research</w:t>
      </w:r>
      <w:r w:rsidRPr="37D3452E">
        <w:rPr>
          <w:rFonts w:ascii="Arial" w:eastAsia="Arial" w:hAnsi="Arial" w:cs="Arial"/>
          <w:color w:val="000000" w:themeColor="text1"/>
          <w:sz w:val="20"/>
          <w:szCs w:val="20"/>
        </w:rPr>
        <w:t xml:space="preserve"> with the above stakeholder groups, </w:t>
      </w:r>
      <w:r w:rsidR="0079030F">
        <w:rPr>
          <w:rFonts w:ascii="Arial" w:eastAsia="Arial" w:hAnsi="Arial" w:cs="Arial"/>
          <w:color w:val="000000" w:themeColor="text1"/>
          <w:sz w:val="20"/>
          <w:szCs w:val="20"/>
        </w:rPr>
        <w:t>outlined in the data collection section,</w:t>
      </w:r>
      <w:r w:rsidRPr="37D3452E">
        <w:rPr>
          <w:rFonts w:ascii="Arial" w:eastAsia="Arial" w:hAnsi="Arial" w:cs="Arial"/>
          <w:color w:val="000000" w:themeColor="text1"/>
          <w:sz w:val="20"/>
          <w:szCs w:val="20"/>
        </w:rPr>
        <w:t xml:space="preserve"> and </w:t>
      </w:r>
      <w:r w:rsidRPr="37D3452E">
        <w:rPr>
          <w:rFonts w:ascii="Arial" w:eastAsia="Arial" w:hAnsi="Arial" w:cs="Arial"/>
          <w:b/>
          <w:bCs/>
          <w:color w:val="000000" w:themeColor="text1"/>
          <w:sz w:val="20"/>
          <w:szCs w:val="20"/>
        </w:rPr>
        <w:t>secondary research</w:t>
      </w:r>
      <w:r w:rsidRPr="37D3452E">
        <w:rPr>
          <w:rFonts w:ascii="Arial" w:eastAsia="Arial" w:hAnsi="Arial" w:cs="Arial"/>
          <w:color w:val="000000" w:themeColor="text1"/>
          <w:sz w:val="20"/>
          <w:szCs w:val="20"/>
        </w:rPr>
        <w:t xml:space="preserve"> on existing scheme data,</w:t>
      </w:r>
      <w:r w:rsidR="001A7543">
        <w:rPr>
          <w:rFonts w:ascii="Arial" w:eastAsia="Arial" w:hAnsi="Arial" w:cs="Arial"/>
          <w:color w:val="000000" w:themeColor="text1"/>
          <w:sz w:val="20"/>
          <w:szCs w:val="20"/>
        </w:rPr>
        <w:t xml:space="preserve"> including scheme application forms, </w:t>
      </w:r>
      <w:r w:rsidR="643B5A10" w:rsidRPr="60AE39F0">
        <w:rPr>
          <w:rFonts w:ascii="Arial" w:eastAsia="Arial" w:hAnsi="Arial" w:cs="Arial"/>
          <w:color w:val="000000" w:themeColor="text1"/>
          <w:sz w:val="20"/>
          <w:szCs w:val="20"/>
        </w:rPr>
        <w:t>DESNZ</w:t>
      </w:r>
      <w:r w:rsidRPr="37D3452E">
        <w:rPr>
          <w:rFonts w:ascii="Arial" w:eastAsia="Arial" w:hAnsi="Arial" w:cs="Arial"/>
          <w:color w:val="000000" w:themeColor="text1"/>
          <w:sz w:val="20"/>
          <w:szCs w:val="20"/>
        </w:rPr>
        <w:t xml:space="preserve"> administrative data and 3</w:t>
      </w:r>
      <w:r w:rsidRPr="37D3452E">
        <w:rPr>
          <w:rFonts w:ascii="Arial" w:eastAsia="Arial" w:hAnsi="Arial" w:cs="Arial"/>
          <w:color w:val="000000" w:themeColor="text1"/>
          <w:sz w:val="20"/>
          <w:szCs w:val="20"/>
          <w:vertAlign w:val="superscript"/>
        </w:rPr>
        <w:t>rd</w:t>
      </w:r>
      <w:r w:rsidRPr="37D3452E">
        <w:rPr>
          <w:rFonts w:ascii="Arial" w:eastAsia="Arial" w:hAnsi="Arial" w:cs="Arial"/>
          <w:color w:val="000000" w:themeColor="text1"/>
          <w:sz w:val="20"/>
          <w:szCs w:val="20"/>
        </w:rPr>
        <w:t xml:space="preserve"> party datasets that </w:t>
      </w:r>
      <w:r w:rsidR="643B5A10" w:rsidRPr="60AE39F0">
        <w:rPr>
          <w:rFonts w:ascii="Arial" w:eastAsia="Arial" w:hAnsi="Arial" w:cs="Arial"/>
          <w:color w:val="000000" w:themeColor="text1"/>
          <w:sz w:val="20"/>
          <w:szCs w:val="20"/>
        </w:rPr>
        <w:t>DESNZ</w:t>
      </w:r>
      <w:r w:rsidRPr="37D3452E">
        <w:rPr>
          <w:rFonts w:ascii="Arial" w:eastAsia="Arial" w:hAnsi="Arial" w:cs="Arial"/>
          <w:color w:val="000000" w:themeColor="text1"/>
          <w:sz w:val="20"/>
          <w:szCs w:val="20"/>
        </w:rPr>
        <w:t xml:space="preserve"> existing access and data sharing </w:t>
      </w:r>
      <w:r w:rsidRPr="37D3452E">
        <w:rPr>
          <w:rFonts w:ascii="Arial" w:eastAsia="Arial" w:hAnsi="Arial" w:cs="Arial"/>
          <w:color w:val="000000" w:themeColor="text1"/>
          <w:sz w:val="20"/>
          <w:szCs w:val="20"/>
        </w:rPr>
        <w:lastRenderedPageBreak/>
        <w:t xml:space="preserve">permissions for. Some questions can only be covered by a single stakeholder type, but more complex ones </w:t>
      </w:r>
      <w:r w:rsidR="00AA7EDA">
        <w:rPr>
          <w:rFonts w:ascii="Arial" w:eastAsia="Arial" w:hAnsi="Arial" w:cs="Arial"/>
          <w:color w:val="000000" w:themeColor="text1"/>
          <w:sz w:val="20"/>
          <w:szCs w:val="20"/>
        </w:rPr>
        <w:t>should</w:t>
      </w:r>
      <w:r w:rsidRPr="37D3452E">
        <w:rPr>
          <w:rFonts w:ascii="Arial" w:eastAsia="Arial" w:hAnsi="Arial" w:cs="Arial"/>
          <w:color w:val="000000" w:themeColor="text1"/>
          <w:sz w:val="20"/>
          <w:szCs w:val="20"/>
        </w:rPr>
        <w:t xml:space="preserve"> be answered by triangulating responses from multiple stakeholder perspectives.</w:t>
      </w:r>
    </w:p>
    <w:p w14:paraId="649CA6CF" w14:textId="77777777" w:rsidR="0039416F" w:rsidRDefault="0039416F" w:rsidP="006751D0">
      <w:pPr>
        <w:spacing w:line="276" w:lineRule="auto"/>
        <w:contextualSpacing/>
        <w:jc w:val="both"/>
        <w:rPr>
          <w:rFonts w:ascii="Arial" w:eastAsia="Arial" w:hAnsi="Arial" w:cs="Arial"/>
          <w:color w:val="000000" w:themeColor="text1"/>
          <w:sz w:val="20"/>
          <w:szCs w:val="20"/>
        </w:rPr>
      </w:pPr>
    </w:p>
    <w:p w14:paraId="39383131" w14:textId="1175E964" w:rsidR="00770F52" w:rsidRDefault="672C360B" w:rsidP="006751D0">
      <w:pPr>
        <w:spacing w:line="276" w:lineRule="auto"/>
        <w:contextualSpacing/>
        <w:jc w:val="both"/>
        <w:rPr>
          <w:rFonts w:ascii="Arial" w:eastAsia="Arial" w:hAnsi="Arial" w:cs="Arial"/>
          <w:color w:val="000000" w:themeColor="text1"/>
          <w:sz w:val="20"/>
          <w:szCs w:val="20"/>
        </w:rPr>
      </w:pPr>
      <w:r w:rsidRPr="37D3452E">
        <w:rPr>
          <w:rFonts w:ascii="Arial" w:eastAsia="Arial" w:hAnsi="Arial" w:cs="Arial"/>
          <w:color w:val="000000" w:themeColor="text1"/>
          <w:sz w:val="20"/>
          <w:szCs w:val="20"/>
        </w:rPr>
        <w:t xml:space="preserve">If these questions can be adequately addressed for the scheme as a whole, and ideally also where distinct delivery models have been employed, </w:t>
      </w:r>
      <w:r w:rsidR="643B5A10" w:rsidRPr="60AE39F0">
        <w:rPr>
          <w:rFonts w:ascii="Arial" w:eastAsia="Arial" w:hAnsi="Arial" w:cs="Arial"/>
          <w:color w:val="000000" w:themeColor="text1"/>
          <w:sz w:val="20"/>
          <w:szCs w:val="20"/>
        </w:rPr>
        <w:t>DESNZ</w:t>
      </w:r>
      <w:r w:rsidRPr="37D3452E">
        <w:rPr>
          <w:rFonts w:ascii="Arial" w:eastAsia="Arial" w:hAnsi="Arial" w:cs="Arial"/>
          <w:color w:val="000000" w:themeColor="text1"/>
          <w:sz w:val="20"/>
          <w:szCs w:val="20"/>
        </w:rPr>
        <w:t xml:space="preserve"> will obtain a strong understanding of the </w:t>
      </w:r>
      <w:r w:rsidR="0082094E">
        <w:rPr>
          <w:rFonts w:ascii="Arial" w:eastAsia="Arial" w:hAnsi="Arial" w:cs="Arial"/>
          <w:color w:val="000000" w:themeColor="text1"/>
          <w:sz w:val="20"/>
          <w:szCs w:val="20"/>
        </w:rPr>
        <w:t xml:space="preserve">real world </w:t>
      </w:r>
      <w:r w:rsidRPr="37D3452E">
        <w:rPr>
          <w:rFonts w:ascii="Arial" w:eastAsia="Arial" w:hAnsi="Arial" w:cs="Arial"/>
          <w:color w:val="000000" w:themeColor="text1"/>
          <w:sz w:val="20"/>
          <w:szCs w:val="20"/>
        </w:rPr>
        <w:t>end-to-end delivery process</w:t>
      </w:r>
      <w:r w:rsidR="00407C61">
        <w:rPr>
          <w:rFonts w:ascii="Arial" w:eastAsia="Arial" w:hAnsi="Arial" w:cs="Arial"/>
          <w:color w:val="000000" w:themeColor="text1"/>
          <w:sz w:val="20"/>
          <w:szCs w:val="20"/>
        </w:rPr>
        <w:t xml:space="preserve"> of the scheme, and how it is</w:t>
      </w:r>
      <w:r w:rsidRPr="37D3452E">
        <w:rPr>
          <w:rFonts w:ascii="Arial" w:eastAsia="Arial" w:hAnsi="Arial" w:cs="Arial"/>
          <w:color w:val="000000" w:themeColor="text1"/>
          <w:sz w:val="20"/>
          <w:szCs w:val="20"/>
        </w:rPr>
        <w:t xml:space="preserve"> experience</w:t>
      </w:r>
      <w:r w:rsidR="00407C61">
        <w:rPr>
          <w:rFonts w:ascii="Arial" w:eastAsia="Arial" w:hAnsi="Arial" w:cs="Arial"/>
          <w:color w:val="000000" w:themeColor="text1"/>
          <w:sz w:val="20"/>
          <w:szCs w:val="20"/>
        </w:rPr>
        <w:t>d by</w:t>
      </w:r>
      <w:r w:rsidRPr="37D3452E">
        <w:rPr>
          <w:rFonts w:ascii="Arial" w:eastAsia="Arial" w:hAnsi="Arial" w:cs="Arial"/>
          <w:color w:val="000000" w:themeColor="text1"/>
          <w:sz w:val="20"/>
          <w:szCs w:val="20"/>
        </w:rPr>
        <w:t xml:space="preserve"> all key stakeholders.</w:t>
      </w:r>
    </w:p>
    <w:p w14:paraId="160D3445" w14:textId="77777777" w:rsidR="004B1E47" w:rsidRDefault="004B1E47" w:rsidP="006751D0">
      <w:pPr>
        <w:spacing w:line="276" w:lineRule="auto"/>
        <w:contextualSpacing/>
        <w:jc w:val="both"/>
        <w:rPr>
          <w:rFonts w:ascii="Arial" w:eastAsia="Arial" w:hAnsi="Arial" w:cs="Arial"/>
          <w:color w:val="000000" w:themeColor="text1"/>
          <w:sz w:val="20"/>
          <w:szCs w:val="20"/>
        </w:rPr>
      </w:pPr>
    </w:p>
    <w:p w14:paraId="797B4FC0" w14:textId="0D571F4E" w:rsidR="00770F52" w:rsidRDefault="672C360B" w:rsidP="006751D0">
      <w:pPr>
        <w:spacing w:line="276" w:lineRule="auto"/>
        <w:contextualSpacing/>
        <w:jc w:val="both"/>
        <w:rPr>
          <w:rFonts w:ascii="Arial" w:eastAsia="Arial" w:hAnsi="Arial" w:cs="Arial"/>
          <w:color w:val="000000" w:themeColor="text1"/>
          <w:sz w:val="20"/>
          <w:szCs w:val="20"/>
        </w:rPr>
      </w:pPr>
      <w:r w:rsidRPr="37D3452E">
        <w:rPr>
          <w:rFonts w:ascii="Arial" w:eastAsia="Arial" w:hAnsi="Arial" w:cs="Arial"/>
          <w:color w:val="000000" w:themeColor="text1"/>
          <w:sz w:val="20"/>
          <w:szCs w:val="20"/>
        </w:rPr>
        <w:t xml:space="preserve">We require that </w:t>
      </w:r>
      <w:r w:rsidR="003B3C4F" w:rsidRPr="37D3452E">
        <w:rPr>
          <w:rFonts w:ascii="Arial" w:eastAsia="Arial" w:hAnsi="Arial" w:cs="Arial"/>
          <w:color w:val="000000" w:themeColor="text1"/>
          <w:sz w:val="20"/>
          <w:szCs w:val="20"/>
        </w:rPr>
        <w:t>th</w:t>
      </w:r>
      <w:r w:rsidR="003B3C4F">
        <w:rPr>
          <w:rFonts w:ascii="Arial" w:eastAsia="Arial" w:hAnsi="Arial" w:cs="Arial"/>
          <w:color w:val="000000" w:themeColor="text1"/>
          <w:sz w:val="20"/>
          <w:szCs w:val="20"/>
        </w:rPr>
        <w:t xml:space="preserve">e </w:t>
      </w:r>
      <w:r w:rsidR="00AB03F3">
        <w:rPr>
          <w:rFonts w:ascii="Arial" w:eastAsia="Arial" w:hAnsi="Arial" w:cs="Arial"/>
          <w:color w:val="000000" w:themeColor="text1"/>
          <w:sz w:val="20"/>
          <w:szCs w:val="20"/>
        </w:rPr>
        <w:t xml:space="preserve">process evaluation </w:t>
      </w:r>
      <w:r w:rsidRPr="37D3452E">
        <w:rPr>
          <w:rFonts w:ascii="Arial" w:eastAsia="Arial" w:hAnsi="Arial" w:cs="Arial"/>
          <w:color w:val="000000" w:themeColor="text1"/>
          <w:sz w:val="20"/>
          <w:szCs w:val="20"/>
        </w:rPr>
        <w:t xml:space="preserve">methodology is capable of answering the research questions through a blend of </w:t>
      </w:r>
      <w:r w:rsidRPr="37D3452E">
        <w:rPr>
          <w:rFonts w:ascii="Arial" w:eastAsia="Arial" w:hAnsi="Arial" w:cs="Arial"/>
          <w:b/>
          <w:bCs/>
          <w:color w:val="000000" w:themeColor="text1"/>
          <w:sz w:val="20"/>
          <w:szCs w:val="20"/>
        </w:rPr>
        <w:t xml:space="preserve">qualitative and quantitative research </w:t>
      </w:r>
      <w:r w:rsidR="00FD2F4E">
        <w:rPr>
          <w:rFonts w:ascii="Arial" w:eastAsia="Arial" w:hAnsi="Arial" w:cs="Arial"/>
          <w:b/>
          <w:bCs/>
          <w:color w:val="000000" w:themeColor="text1"/>
          <w:sz w:val="20"/>
          <w:szCs w:val="20"/>
        </w:rPr>
        <w:t>which is then synthesised</w:t>
      </w:r>
      <w:r w:rsidRPr="37D3452E">
        <w:rPr>
          <w:rFonts w:ascii="Arial" w:eastAsia="Arial" w:hAnsi="Arial" w:cs="Arial"/>
          <w:b/>
          <w:bCs/>
          <w:color w:val="000000" w:themeColor="text1"/>
          <w:sz w:val="20"/>
          <w:szCs w:val="20"/>
        </w:rPr>
        <w:t xml:space="preserve"> within a framework aligned to </w:t>
      </w:r>
      <w:r w:rsidR="00CB34B6" w:rsidRPr="37D3452E">
        <w:rPr>
          <w:rFonts w:ascii="Arial" w:eastAsia="Arial" w:hAnsi="Arial" w:cs="Arial"/>
          <w:b/>
          <w:bCs/>
          <w:color w:val="000000" w:themeColor="text1"/>
          <w:sz w:val="20"/>
          <w:szCs w:val="20"/>
        </w:rPr>
        <w:t>the</w:t>
      </w:r>
      <w:r w:rsidR="00CB34B6">
        <w:rPr>
          <w:rFonts w:ascii="Arial" w:eastAsia="Arial" w:hAnsi="Arial" w:cs="Arial"/>
          <w:b/>
          <w:bCs/>
          <w:color w:val="000000" w:themeColor="text1"/>
          <w:sz w:val="20"/>
          <w:szCs w:val="20"/>
        </w:rPr>
        <w:t xml:space="preserve"> process evaluation</w:t>
      </w:r>
      <w:r w:rsidR="00CB34B6" w:rsidRPr="37D3452E">
        <w:rPr>
          <w:rFonts w:ascii="Arial" w:eastAsia="Arial" w:hAnsi="Arial" w:cs="Arial"/>
          <w:b/>
          <w:bCs/>
          <w:color w:val="000000" w:themeColor="text1"/>
          <w:sz w:val="20"/>
          <w:szCs w:val="20"/>
        </w:rPr>
        <w:t xml:space="preserve"> </w:t>
      </w:r>
      <w:r w:rsidRPr="37D3452E">
        <w:rPr>
          <w:rFonts w:ascii="Arial" w:eastAsia="Arial" w:hAnsi="Arial" w:cs="Arial"/>
          <w:b/>
          <w:bCs/>
          <w:color w:val="000000" w:themeColor="text1"/>
          <w:sz w:val="20"/>
          <w:szCs w:val="20"/>
        </w:rPr>
        <w:t>questions</w:t>
      </w:r>
      <w:r w:rsidRPr="37D3452E">
        <w:rPr>
          <w:rFonts w:ascii="Arial" w:eastAsia="Arial" w:hAnsi="Arial" w:cs="Arial"/>
          <w:color w:val="000000" w:themeColor="text1"/>
          <w:sz w:val="20"/>
          <w:szCs w:val="20"/>
        </w:rPr>
        <w:t xml:space="preserve">, and </w:t>
      </w:r>
      <w:r w:rsidRPr="37D3452E">
        <w:rPr>
          <w:rFonts w:ascii="Arial" w:eastAsia="Arial" w:hAnsi="Arial" w:cs="Arial"/>
          <w:b/>
          <w:bCs/>
          <w:color w:val="000000" w:themeColor="text1"/>
          <w:sz w:val="20"/>
          <w:szCs w:val="20"/>
        </w:rPr>
        <w:t>thematic analysis</w:t>
      </w:r>
      <w:r w:rsidRPr="37D3452E">
        <w:rPr>
          <w:rFonts w:ascii="Arial" w:eastAsia="Arial" w:hAnsi="Arial" w:cs="Arial"/>
          <w:color w:val="000000" w:themeColor="text1"/>
          <w:sz w:val="20"/>
          <w:szCs w:val="20"/>
        </w:rPr>
        <w:t xml:space="preserve"> of the assembled data for each question. </w:t>
      </w:r>
      <w:r w:rsidR="001F1418">
        <w:rPr>
          <w:rFonts w:ascii="Arial" w:eastAsia="Arial" w:hAnsi="Arial" w:cs="Arial"/>
          <w:color w:val="000000" w:themeColor="text1"/>
          <w:sz w:val="20"/>
          <w:szCs w:val="20"/>
        </w:rPr>
        <w:t>We expect the completed</w:t>
      </w:r>
      <w:r w:rsidRPr="37D3452E">
        <w:rPr>
          <w:rFonts w:ascii="Arial" w:eastAsia="Arial" w:hAnsi="Arial" w:cs="Arial"/>
          <w:color w:val="000000" w:themeColor="text1"/>
          <w:sz w:val="20"/>
          <w:szCs w:val="20"/>
        </w:rPr>
        <w:t xml:space="preserve"> evaluation to produce a considered answer to each question, and a qualifier on the degree of certainty attached to each conclusion.</w:t>
      </w:r>
    </w:p>
    <w:p w14:paraId="2312BFEA" w14:textId="77777777" w:rsidR="0078424F" w:rsidRDefault="0078424F" w:rsidP="006751D0">
      <w:pPr>
        <w:spacing w:line="276" w:lineRule="auto"/>
        <w:contextualSpacing/>
        <w:jc w:val="both"/>
        <w:rPr>
          <w:rFonts w:ascii="Arial" w:eastAsia="Arial" w:hAnsi="Arial" w:cs="Arial"/>
          <w:color w:val="000000" w:themeColor="text1"/>
          <w:sz w:val="20"/>
          <w:szCs w:val="20"/>
        </w:rPr>
      </w:pPr>
    </w:p>
    <w:p w14:paraId="041AB0CB" w14:textId="542E50B0" w:rsidR="00770F52" w:rsidRPr="00D173D5" w:rsidRDefault="00DD647F" w:rsidP="006751D0">
      <w:pPr>
        <w:spacing w:line="276" w:lineRule="auto"/>
        <w:contextualSpacing/>
        <w:jc w:val="both"/>
        <w:rPr>
          <w:rFonts w:ascii="Arial" w:eastAsia="Arial" w:hAnsi="Arial" w:cs="Arial"/>
          <w:sz w:val="20"/>
          <w:szCs w:val="20"/>
        </w:rPr>
      </w:pPr>
      <w:r w:rsidRPr="00D173D5">
        <w:rPr>
          <w:rFonts w:ascii="Arial" w:eastAsia="Arial" w:hAnsi="Arial" w:cs="Arial"/>
          <w:sz w:val="20"/>
          <w:szCs w:val="20"/>
        </w:rPr>
        <w:t xml:space="preserve">To assist bidders, </w:t>
      </w:r>
      <w:r w:rsidR="007479A8">
        <w:rPr>
          <w:rFonts w:ascii="Arial" w:eastAsia="Arial" w:hAnsi="Arial" w:cs="Arial"/>
          <w:sz w:val="20"/>
          <w:szCs w:val="20"/>
        </w:rPr>
        <w:t>in</w:t>
      </w:r>
      <w:r w:rsidR="00F45F57" w:rsidRPr="00D173D5">
        <w:rPr>
          <w:rFonts w:ascii="Arial" w:eastAsia="Arial" w:hAnsi="Arial" w:cs="Arial"/>
          <w:sz w:val="20"/>
          <w:szCs w:val="20"/>
        </w:rPr>
        <w:t xml:space="preserve"> </w:t>
      </w:r>
      <w:hyperlink w:anchor="_Annex_D:_HUG" w:history="1">
        <w:r w:rsidR="00016251">
          <w:rPr>
            <w:rStyle w:val="Hyperlink"/>
            <w:rFonts w:ascii="Arial" w:eastAsia="Arial" w:hAnsi="Arial" w:cs="Arial"/>
            <w:sz w:val="20"/>
            <w:szCs w:val="20"/>
          </w:rPr>
          <w:t>Annex D</w:t>
        </w:r>
      </w:hyperlink>
      <w:r w:rsidR="672C360B" w:rsidRPr="00D173D5">
        <w:rPr>
          <w:rFonts w:ascii="Arial" w:eastAsia="Arial" w:hAnsi="Arial" w:cs="Arial"/>
          <w:sz w:val="20"/>
          <w:szCs w:val="20"/>
        </w:rPr>
        <w:t xml:space="preserve"> </w:t>
      </w:r>
      <w:r w:rsidR="00C63C8D">
        <w:rPr>
          <w:rFonts w:ascii="Arial" w:eastAsia="Arial" w:hAnsi="Arial" w:cs="Arial"/>
          <w:sz w:val="20"/>
          <w:szCs w:val="20"/>
        </w:rPr>
        <w:t xml:space="preserve">we have also provided a list </w:t>
      </w:r>
      <w:r w:rsidR="00F45F57" w:rsidRPr="00D173D5">
        <w:rPr>
          <w:rFonts w:ascii="Arial" w:eastAsia="Arial" w:hAnsi="Arial" w:cs="Arial"/>
          <w:sz w:val="20"/>
          <w:szCs w:val="20"/>
        </w:rPr>
        <w:t>of</w:t>
      </w:r>
      <w:r w:rsidR="672C360B" w:rsidRPr="00D173D5">
        <w:rPr>
          <w:rFonts w:ascii="Arial" w:eastAsia="Arial" w:hAnsi="Arial" w:cs="Arial"/>
          <w:sz w:val="20"/>
          <w:szCs w:val="20"/>
        </w:rPr>
        <w:t xml:space="preserve"> potential </w:t>
      </w:r>
      <w:r w:rsidR="00F45F57" w:rsidRPr="00D173D5">
        <w:rPr>
          <w:rFonts w:ascii="Arial" w:eastAsia="Arial" w:hAnsi="Arial" w:cs="Arial"/>
          <w:sz w:val="20"/>
          <w:szCs w:val="20"/>
        </w:rPr>
        <w:t xml:space="preserve">available </w:t>
      </w:r>
      <w:r w:rsidR="672C360B" w:rsidRPr="00D173D5">
        <w:rPr>
          <w:rFonts w:ascii="Arial" w:eastAsia="Arial" w:hAnsi="Arial" w:cs="Arial"/>
          <w:sz w:val="20"/>
          <w:szCs w:val="20"/>
        </w:rPr>
        <w:t>data sources</w:t>
      </w:r>
      <w:r w:rsidR="00F45F57" w:rsidRPr="00D173D5">
        <w:rPr>
          <w:rFonts w:ascii="Arial" w:eastAsia="Arial" w:hAnsi="Arial" w:cs="Arial"/>
          <w:sz w:val="20"/>
          <w:szCs w:val="20"/>
        </w:rPr>
        <w:t xml:space="preserve"> (including</w:t>
      </w:r>
      <w:r w:rsidR="672C360B" w:rsidRPr="00D173D5">
        <w:rPr>
          <w:rFonts w:ascii="Arial" w:eastAsia="Arial" w:hAnsi="Arial" w:cs="Arial"/>
          <w:sz w:val="20"/>
          <w:szCs w:val="20"/>
        </w:rPr>
        <w:t xml:space="preserve"> their types</w:t>
      </w:r>
      <w:r w:rsidR="00F45F57" w:rsidRPr="00D173D5">
        <w:rPr>
          <w:rFonts w:ascii="Arial" w:eastAsia="Arial" w:hAnsi="Arial" w:cs="Arial"/>
          <w:sz w:val="20"/>
          <w:szCs w:val="20"/>
        </w:rPr>
        <w:t xml:space="preserve">, </w:t>
      </w:r>
      <w:r w:rsidR="672C360B" w:rsidRPr="00D173D5">
        <w:rPr>
          <w:rFonts w:ascii="Arial" w:eastAsia="Arial" w:hAnsi="Arial" w:cs="Arial"/>
          <w:sz w:val="20"/>
          <w:szCs w:val="20"/>
        </w:rPr>
        <w:t xml:space="preserve">modes </w:t>
      </w:r>
      <w:r w:rsidR="00F45F57" w:rsidRPr="00D173D5">
        <w:rPr>
          <w:rFonts w:ascii="Arial" w:eastAsia="Arial" w:hAnsi="Arial" w:cs="Arial"/>
          <w:sz w:val="20"/>
          <w:szCs w:val="20"/>
        </w:rPr>
        <w:t xml:space="preserve">and </w:t>
      </w:r>
      <w:r w:rsidR="00B30E5B">
        <w:rPr>
          <w:rFonts w:ascii="Arial" w:eastAsia="Arial" w:hAnsi="Arial" w:cs="Arial"/>
          <w:sz w:val="20"/>
          <w:szCs w:val="20"/>
        </w:rPr>
        <w:t>limitations</w:t>
      </w:r>
      <w:r w:rsidR="00F45F57" w:rsidRPr="00D173D5">
        <w:rPr>
          <w:rFonts w:ascii="Arial" w:eastAsia="Arial" w:hAnsi="Arial" w:cs="Arial"/>
          <w:sz w:val="20"/>
          <w:szCs w:val="20"/>
        </w:rPr>
        <w:t xml:space="preserve">) that they may wish </w:t>
      </w:r>
      <w:r w:rsidR="672C360B" w:rsidRPr="00D173D5">
        <w:rPr>
          <w:rFonts w:ascii="Arial" w:eastAsia="Arial" w:hAnsi="Arial" w:cs="Arial"/>
          <w:sz w:val="20"/>
          <w:szCs w:val="20"/>
        </w:rPr>
        <w:t xml:space="preserve">to </w:t>
      </w:r>
      <w:r w:rsidR="00F45F57" w:rsidRPr="00D173D5">
        <w:rPr>
          <w:rFonts w:ascii="Arial" w:eastAsia="Arial" w:hAnsi="Arial" w:cs="Arial"/>
          <w:sz w:val="20"/>
          <w:szCs w:val="20"/>
        </w:rPr>
        <w:t>use to</w:t>
      </w:r>
      <w:r w:rsidR="672C360B" w:rsidRPr="00D173D5" w:rsidDel="00F45F57">
        <w:rPr>
          <w:rFonts w:ascii="Arial" w:eastAsia="Arial" w:hAnsi="Arial" w:cs="Arial"/>
          <w:sz w:val="20"/>
          <w:szCs w:val="20"/>
        </w:rPr>
        <w:t xml:space="preserve"> </w:t>
      </w:r>
      <w:r w:rsidR="672C360B" w:rsidRPr="00D173D5">
        <w:rPr>
          <w:rFonts w:ascii="Arial" w:eastAsia="Arial" w:hAnsi="Arial" w:cs="Arial"/>
          <w:sz w:val="20"/>
          <w:szCs w:val="20"/>
        </w:rPr>
        <w:t xml:space="preserve">address each </w:t>
      </w:r>
      <w:r w:rsidR="00F45F57" w:rsidRPr="00D173D5">
        <w:rPr>
          <w:rFonts w:ascii="Arial" w:eastAsia="Arial" w:hAnsi="Arial" w:cs="Arial"/>
          <w:sz w:val="20"/>
          <w:szCs w:val="20"/>
        </w:rPr>
        <w:t>topic and</w:t>
      </w:r>
      <w:r w:rsidR="672C360B" w:rsidRPr="00D173D5">
        <w:rPr>
          <w:rFonts w:ascii="Arial" w:eastAsia="Arial" w:hAnsi="Arial" w:cs="Arial"/>
          <w:sz w:val="20"/>
          <w:szCs w:val="20"/>
        </w:rPr>
        <w:t xml:space="preserve"> question</w:t>
      </w:r>
      <w:r w:rsidR="00F45F57" w:rsidRPr="00D173D5">
        <w:rPr>
          <w:rFonts w:ascii="Arial" w:eastAsia="Arial" w:hAnsi="Arial" w:cs="Arial"/>
          <w:sz w:val="20"/>
          <w:szCs w:val="20"/>
        </w:rPr>
        <w:t>.</w:t>
      </w:r>
    </w:p>
    <w:p w14:paraId="4819A5DE" w14:textId="77777777" w:rsidR="0079030F" w:rsidRPr="001130CF" w:rsidRDefault="0079030F" w:rsidP="001130CF"/>
    <w:p w14:paraId="2CF33C74" w14:textId="77777777" w:rsidR="000A11AB" w:rsidRPr="006323D0" w:rsidRDefault="0E115125" w:rsidP="000A11AB">
      <w:pPr>
        <w:pStyle w:val="Heading2"/>
        <w:rPr>
          <w:b/>
        </w:rPr>
      </w:pPr>
      <w:bookmarkStart w:id="23" w:name="_HUG_2_Impact"/>
      <w:bookmarkStart w:id="24" w:name="_Toc134104759"/>
      <w:bookmarkStart w:id="25" w:name="_Toc137461217"/>
      <w:bookmarkStart w:id="26" w:name="_Hlk137456386"/>
      <w:bookmarkEnd w:id="23"/>
      <w:r w:rsidRPr="006323D0">
        <w:rPr>
          <w:b/>
        </w:rPr>
        <w:t xml:space="preserve">HUG 2 </w:t>
      </w:r>
      <w:r w:rsidR="672C360B" w:rsidRPr="006323D0">
        <w:rPr>
          <w:b/>
        </w:rPr>
        <w:t>Impact Evaluatio</w:t>
      </w:r>
      <w:bookmarkEnd w:id="24"/>
      <w:r w:rsidR="000A11AB" w:rsidRPr="006323D0">
        <w:rPr>
          <w:b/>
        </w:rPr>
        <w:t>n</w:t>
      </w:r>
      <w:bookmarkEnd w:id="25"/>
    </w:p>
    <w:bookmarkEnd w:id="26"/>
    <w:p w14:paraId="0C15E5AE" w14:textId="453AB18D" w:rsidR="006B55C3" w:rsidRPr="00B53397" w:rsidRDefault="006B55C3" w:rsidP="00FC357B">
      <w:pPr>
        <w:rPr>
          <w:rFonts w:ascii="Arial" w:hAnsi="Arial" w:cs="Arial"/>
          <w:sz w:val="20"/>
          <w:szCs w:val="20"/>
        </w:rPr>
      </w:pPr>
      <w:r w:rsidRPr="00B53397">
        <w:rPr>
          <w:rFonts w:ascii="Arial" w:hAnsi="Arial" w:cs="Arial"/>
          <w:sz w:val="20"/>
          <w:szCs w:val="20"/>
        </w:rPr>
        <w:t>The fo</w:t>
      </w:r>
      <w:r w:rsidR="000A11AB" w:rsidRPr="00B53397">
        <w:rPr>
          <w:rFonts w:ascii="Arial" w:hAnsi="Arial" w:cs="Arial"/>
          <w:sz w:val="20"/>
          <w:szCs w:val="20"/>
        </w:rPr>
        <w:t>l</w:t>
      </w:r>
      <w:r w:rsidRPr="00B53397">
        <w:rPr>
          <w:rFonts w:ascii="Arial" w:hAnsi="Arial" w:cs="Arial"/>
          <w:sz w:val="20"/>
          <w:szCs w:val="20"/>
        </w:rPr>
        <w:t>lowing impacts</w:t>
      </w:r>
      <w:r w:rsidR="007E1ACD" w:rsidRPr="00B53397">
        <w:rPr>
          <w:rFonts w:ascii="Arial" w:hAnsi="Arial" w:cs="Arial"/>
          <w:sz w:val="20"/>
          <w:szCs w:val="20"/>
        </w:rPr>
        <w:t xml:space="preserve"> from the scheme’s Theory of Change (Annex A)</w:t>
      </w:r>
      <w:r w:rsidRPr="00B53397">
        <w:rPr>
          <w:rFonts w:ascii="Arial" w:hAnsi="Arial" w:cs="Arial"/>
          <w:sz w:val="20"/>
          <w:szCs w:val="20"/>
        </w:rPr>
        <w:t xml:space="preserve"> need to be assessed in the impact evaluation:</w:t>
      </w:r>
    </w:p>
    <w:p w14:paraId="38F149A8" w14:textId="77777777" w:rsidR="00734549" w:rsidRPr="001F097A" w:rsidRDefault="00734549" w:rsidP="00734549">
      <w:pPr>
        <w:pStyle w:val="ListParagraph"/>
        <w:numPr>
          <w:ilvl w:val="0"/>
          <w:numId w:val="38"/>
        </w:numPr>
        <w:spacing w:before="240" w:line="276" w:lineRule="auto"/>
        <w:jc w:val="both"/>
        <w:rPr>
          <w:rFonts w:ascii="Arial" w:eastAsia="Arial" w:hAnsi="Arial" w:cs="Arial"/>
          <w:color w:val="000000" w:themeColor="text1"/>
          <w:sz w:val="20"/>
          <w:szCs w:val="20"/>
        </w:rPr>
      </w:pPr>
      <w:r w:rsidRPr="001F097A">
        <w:rPr>
          <w:rFonts w:ascii="Arial" w:eastAsia="Arial" w:hAnsi="Arial" w:cs="Arial"/>
          <w:color w:val="000000" w:themeColor="text1"/>
          <w:sz w:val="20"/>
          <w:szCs w:val="20"/>
        </w:rPr>
        <w:t>Reduced energy consumption for households</w:t>
      </w:r>
    </w:p>
    <w:p w14:paraId="786F6403" w14:textId="77777777" w:rsidR="00734549" w:rsidRPr="001F097A" w:rsidRDefault="00734549" w:rsidP="00734549">
      <w:pPr>
        <w:pStyle w:val="ListParagraph"/>
        <w:numPr>
          <w:ilvl w:val="0"/>
          <w:numId w:val="38"/>
        </w:numPr>
        <w:spacing w:before="240" w:line="276" w:lineRule="auto"/>
        <w:jc w:val="both"/>
        <w:rPr>
          <w:rFonts w:ascii="Arial" w:eastAsia="Arial" w:hAnsi="Arial" w:cs="Arial"/>
          <w:color w:val="000000" w:themeColor="text1"/>
          <w:sz w:val="20"/>
          <w:szCs w:val="20"/>
        </w:rPr>
      </w:pPr>
      <w:r w:rsidRPr="001F097A">
        <w:rPr>
          <w:rFonts w:ascii="Arial" w:eastAsia="Arial" w:hAnsi="Arial" w:cs="Arial"/>
          <w:color w:val="000000" w:themeColor="text1"/>
          <w:sz w:val="20"/>
          <w:szCs w:val="20"/>
        </w:rPr>
        <w:t>Reduced carbon emissions for households</w:t>
      </w:r>
    </w:p>
    <w:p w14:paraId="5E808FB1" w14:textId="77777777" w:rsidR="00734549" w:rsidRPr="001F097A" w:rsidRDefault="00734549" w:rsidP="00734549">
      <w:pPr>
        <w:pStyle w:val="ListParagraph"/>
        <w:numPr>
          <w:ilvl w:val="0"/>
          <w:numId w:val="38"/>
        </w:numPr>
        <w:spacing w:before="240" w:line="276" w:lineRule="auto"/>
        <w:jc w:val="both"/>
        <w:rPr>
          <w:rFonts w:ascii="Arial" w:eastAsia="Arial" w:hAnsi="Arial" w:cs="Arial"/>
          <w:color w:val="000000" w:themeColor="text1"/>
          <w:sz w:val="20"/>
          <w:szCs w:val="20"/>
        </w:rPr>
      </w:pPr>
      <w:r w:rsidRPr="001F097A">
        <w:rPr>
          <w:rFonts w:ascii="Arial" w:eastAsia="Arial" w:hAnsi="Arial" w:cs="Arial"/>
          <w:color w:val="000000" w:themeColor="text1"/>
          <w:sz w:val="20"/>
          <w:szCs w:val="20"/>
        </w:rPr>
        <w:t>Bill savings for households</w:t>
      </w:r>
    </w:p>
    <w:p w14:paraId="7D83F2B7" w14:textId="6D011B48" w:rsidR="00734549" w:rsidRPr="001F097A" w:rsidRDefault="00734549" w:rsidP="00734549">
      <w:pPr>
        <w:pStyle w:val="ListParagraph"/>
        <w:numPr>
          <w:ilvl w:val="0"/>
          <w:numId w:val="38"/>
        </w:numPr>
        <w:spacing w:before="240" w:line="276" w:lineRule="auto"/>
        <w:jc w:val="both"/>
        <w:rPr>
          <w:rFonts w:ascii="Arial" w:eastAsia="Arial" w:hAnsi="Arial" w:cs="Arial"/>
          <w:color w:val="000000" w:themeColor="text1"/>
          <w:sz w:val="20"/>
          <w:szCs w:val="20"/>
        </w:rPr>
      </w:pPr>
      <w:r w:rsidRPr="001F097A">
        <w:rPr>
          <w:rFonts w:ascii="Arial" w:eastAsia="Arial" w:hAnsi="Arial" w:cs="Arial"/>
          <w:color w:val="000000" w:themeColor="text1"/>
          <w:sz w:val="20"/>
          <w:szCs w:val="20"/>
        </w:rPr>
        <w:t>Reduced Fuel Poverty for households</w:t>
      </w:r>
    </w:p>
    <w:p w14:paraId="41978614" w14:textId="77777777" w:rsidR="002425B8" w:rsidRPr="001F097A" w:rsidRDefault="002425B8" w:rsidP="002425B8">
      <w:pPr>
        <w:pStyle w:val="ListParagraph"/>
        <w:numPr>
          <w:ilvl w:val="0"/>
          <w:numId w:val="38"/>
        </w:numPr>
        <w:spacing w:before="240" w:line="276" w:lineRule="auto"/>
        <w:jc w:val="both"/>
        <w:rPr>
          <w:rFonts w:ascii="Arial" w:eastAsia="Arial" w:hAnsi="Arial" w:cs="Arial"/>
          <w:color w:val="000000" w:themeColor="text1"/>
          <w:sz w:val="20"/>
          <w:szCs w:val="20"/>
        </w:rPr>
      </w:pPr>
      <w:r w:rsidRPr="001F097A">
        <w:rPr>
          <w:rFonts w:ascii="Arial" w:eastAsia="Arial" w:hAnsi="Arial" w:cs="Arial"/>
          <w:color w:val="000000" w:themeColor="text1"/>
          <w:sz w:val="20"/>
          <w:szCs w:val="20"/>
        </w:rPr>
        <w:t>Improved physical and mental health for households</w:t>
      </w:r>
    </w:p>
    <w:p w14:paraId="050BDC96" w14:textId="2FD3B026" w:rsidR="00734549" w:rsidRPr="001F097A" w:rsidRDefault="00734549" w:rsidP="00734549">
      <w:pPr>
        <w:pStyle w:val="ListParagraph"/>
        <w:numPr>
          <w:ilvl w:val="0"/>
          <w:numId w:val="38"/>
        </w:numPr>
        <w:spacing w:before="240" w:line="276" w:lineRule="auto"/>
        <w:jc w:val="both"/>
        <w:rPr>
          <w:rFonts w:ascii="Arial" w:eastAsia="Arial" w:hAnsi="Arial" w:cs="Arial"/>
          <w:color w:val="000000" w:themeColor="text1"/>
          <w:sz w:val="20"/>
          <w:szCs w:val="20"/>
        </w:rPr>
      </w:pPr>
      <w:r w:rsidRPr="001F097A">
        <w:rPr>
          <w:rFonts w:ascii="Arial" w:eastAsia="Arial" w:hAnsi="Arial" w:cs="Arial"/>
          <w:color w:val="000000" w:themeColor="text1"/>
          <w:sz w:val="20"/>
          <w:szCs w:val="20"/>
        </w:rPr>
        <w:t>Growth of the domestic energy efficiency retrofit market</w:t>
      </w:r>
    </w:p>
    <w:p w14:paraId="01DA455D" w14:textId="51997DD4" w:rsidR="00226A3C" w:rsidRPr="00D173D5" w:rsidRDefault="00226A3C" w:rsidP="00D173D5">
      <w:pPr>
        <w:spacing w:line="276" w:lineRule="auto"/>
        <w:jc w:val="both"/>
        <w:rPr>
          <w:rFonts w:ascii="Arial" w:eastAsia="Arial" w:hAnsi="Arial" w:cs="Arial"/>
          <w:color w:val="000000" w:themeColor="text1"/>
          <w:sz w:val="20"/>
          <w:szCs w:val="20"/>
        </w:rPr>
      </w:pPr>
      <w:r w:rsidRPr="00D173D5">
        <w:rPr>
          <w:rFonts w:ascii="Arial" w:eastAsia="Arial" w:hAnsi="Arial" w:cs="Arial"/>
          <w:color w:val="000000" w:themeColor="text1"/>
          <w:sz w:val="20"/>
          <w:szCs w:val="20"/>
        </w:rPr>
        <w:t xml:space="preserve">We advise that the impact evaluation use </w:t>
      </w:r>
      <w:r w:rsidRPr="00D173D5">
        <w:rPr>
          <w:rFonts w:ascii="Arial" w:eastAsia="Arial" w:hAnsi="Arial" w:cs="Arial"/>
          <w:b/>
          <w:bCs/>
          <w:color w:val="000000" w:themeColor="text1"/>
          <w:sz w:val="20"/>
          <w:szCs w:val="20"/>
        </w:rPr>
        <w:t>quasi-experimental methods</w:t>
      </w:r>
      <w:r w:rsidRPr="00D173D5">
        <w:rPr>
          <w:rFonts w:ascii="Arial" w:eastAsia="Arial" w:hAnsi="Arial" w:cs="Arial"/>
          <w:color w:val="000000" w:themeColor="text1"/>
          <w:sz w:val="20"/>
          <w:szCs w:val="20"/>
        </w:rPr>
        <w:t xml:space="preserve"> to address </w:t>
      </w:r>
      <w:r>
        <w:rPr>
          <w:rFonts w:ascii="Arial" w:eastAsia="Arial" w:hAnsi="Arial" w:cs="Arial"/>
          <w:color w:val="000000" w:themeColor="text1"/>
          <w:sz w:val="20"/>
          <w:szCs w:val="20"/>
        </w:rPr>
        <w:t>the above</w:t>
      </w:r>
      <w:r w:rsidRPr="00D173D5">
        <w:rPr>
          <w:rFonts w:ascii="Arial" w:eastAsia="Arial" w:hAnsi="Arial" w:cs="Arial"/>
          <w:color w:val="000000" w:themeColor="text1"/>
          <w:sz w:val="20"/>
          <w:szCs w:val="20"/>
        </w:rPr>
        <w:t xml:space="preserve"> impact where this is practical, and </w:t>
      </w:r>
      <w:r w:rsidRPr="00D173D5">
        <w:rPr>
          <w:rFonts w:ascii="Arial" w:eastAsia="Arial" w:hAnsi="Arial" w:cs="Arial"/>
          <w:b/>
          <w:bCs/>
          <w:color w:val="000000" w:themeColor="text1"/>
          <w:sz w:val="20"/>
          <w:szCs w:val="20"/>
        </w:rPr>
        <w:t xml:space="preserve">theory-based evaluation methods </w:t>
      </w:r>
      <w:r w:rsidRPr="00D173D5">
        <w:rPr>
          <w:rFonts w:ascii="Arial" w:eastAsia="Arial" w:hAnsi="Arial" w:cs="Arial"/>
          <w:color w:val="000000" w:themeColor="text1"/>
          <w:sz w:val="20"/>
          <w:szCs w:val="20"/>
        </w:rPr>
        <w:t xml:space="preserve">in all remaining instances. </w:t>
      </w:r>
    </w:p>
    <w:p w14:paraId="6A68FCE4" w14:textId="4A7D6962" w:rsidR="00CD129E" w:rsidRPr="00D173D5" w:rsidRDefault="00CD129E" w:rsidP="00D173D5">
      <w:pPr>
        <w:spacing w:line="276" w:lineRule="auto"/>
        <w:contextualSpacing/>
        <w:jc w:val="both"/>
        <w:rPr>
          <w:rFonts w:ascii="Arial" w:eastAsia="Arial" w:hAnsi="Arial" w:cs="Arial"/>
          <w:color w:val="000000" w:themeColor="text1"/>
          <w:sz w:val="20"/>
          <w:szCs w:val="20"/>
        </w:rPr>
      </w:pPr>
      <w:r w:rsidRPr="37D3452E">
        <w:rPr>
          <w:rFonts w:ascii="Arial" w:eastAsia="Arial" w:hAnsi="Arial" w:cs="Arial"/>
          <w:color w:val="000000" w:themeColor="text1"/>
          <w:sz w:val="20"/>
          <w:szCs w:val="20"/>
        </w:rPr>
        <w:t xml:space="preserve"> We require that th</w:t>
      </w:r>
      <w:r>
        <w:rPr>
          <w:rFonts w:ascii="Arial" w:eastAsia="Arial" w:hAnsi="Arial" w:cs="Arial"/>
          <w:color w:val="000000" w:themeColor="text1"/>
          <w:sz w:val="20"/>
          <w:szCs w:val="20"/>
        </w:rPr>
        <w:t>e proposed</w:t>
      </w:r>
      <w:r w:rsidRPr="37D3452E">
        <w:rPr>
          <w:rFonts w:ascii="Arial" w:eastAsia="Arial" w:hAnsi="Arial" w:cs="Arial"/>
          <w:color w:val="000000" w:themeColor="text1"/>
          <w:sz w:val="20"/>
          <w:szCs w:val="20"/>
        </w:rPr>
        <w:t xml:space="preserve"> methodology is capable of answering </w:t>
      </w:r>
      <w:r w:rsidR="00953D12" w:rsidRPr="00953D12">
        <w:rPr>
          <w:rFonts w:ascii="Arial" w:eastAsia="Arial" w:hAnsi="Arial" w:cs="Arial"/>
          <w:b/>
          <w:bCs/>
          <w:color w:val="000000" w:themeColor="text1"/>
          <w:sz w:val="20"/>
          <w:szCs w:val="20"/>
        </w:rPr>
        <w:t>all</w:t>
      </w:r>
      <w:r w:rsidRPr="00953D12">
        <w:rPr>
          <w:rFonts w:ascii="Arial" w:eastAsia="Arial" w:hAnsi="Arial" w:cs="Arial"/>
          <w:b/>
          <w:bCs/>
          <w:color w:val="000000" w:themeColor="text1"/>
          <w:sz w:val="20"/>
          <w:szCs w:val="20"/>
        </w:rPr>
        <w:t xml:space="preserve"> research questions</w:t>
      </w:r>
      <w:r w:rsidRPr="37D3452E">
        <w:rPr>
          <w:rFonts w:ascii="Arial" w:eastAsia="Arial" w:hAnsi="Arial" w:cs="Arial"/>
          <w:color w:val="000000" w:themeColor="text1"/>
          <w:sz w:val="20"/>
          <w:szCs w:val="20"/>
        </w:rPr>
        <w:t xml:space="preserve"> set out in </w:t>
      </w:r>
      <w:hyperlink w:anchor="_Annex_E:_HUG" w:history="1">
        <w:r w:rsidRPr="00B53397">
          <w:rPr>
            <w:rStyle w:val="Hyperlink"/>
            <w:rFonts w:ascii="Arial" w:eastAsia="Arial" w:hAnsi="Arial" w:cs="Arial"/>
            <w:sz w:val="20"/>
            <w:szCs w:val="20"/>
          </w:rPr>
          <w:t xml:space="preserve">Annex </w:t>
        </w:r>
        <w:r w:rsidR="00BA0AD5" w:rsidRPr="00B53397">
          <w:rPr>
            <w:rStyle w:val="Hyperlink"/>
            <w:rFonts w:ascii="Arial" w:eastAsia="Arial" w:hAnsi="Arial" w:cs="Arial"/>
            <w:sz w:val="20"/>
            <w:szCs w:val="20"/>
          </w:rPr>
          <w:t>E</w:t>
        </w:r>
      </w:hyperlink>
      <w:r w:rsidRPr="00B53397">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 </w:t>
      </w:r>
      <w:r w:rsidRPr="37D3452E">
        <w:rPr>
          <w:rFonts w:ascii="Arial" w:eastAsia="Arial" w:hAnsi="Arial" w:cs="Arial"/>
          <w:color w:val="000000" w:themeColor="text1"/>
          <w:sz w:val="20"/>
          <w:szCs w:val="20"/>
        </w:rPr>
        <w:t xml:space="preserve">Once the evaluation is complete, we would expect it to produce a considered answer to each question, and a qualifier on the degree of certainty attached to each conclusion. </w:t>
      </w:r>
      <w:r w:rsidR="00FC1C95">
        <w:rPr>
          <w:rFonts w:ascii="Arial" w:eastAsia="Arial" w:hAnsi="Arial" w:cs="Arial"/>
          <w:color w:val="000000" w:themeColor="text1"/>
          <w:sz w:val="20"/>
          <w:szCs w:val="20"/>
        </w:rPr>
        <w:t xml:space="preserve">We have provided a </w:t>
      </w:r>
      <w:r w:rsidR="00085A48">
        <w:rPr>
          <w:rFonts w:ascii="Arial" w:eastAsia="Arial" w:hAnsi="Arial" w:cs="Arial"/>
          <w:color w:val="000000" w:themeColor="text1"/>
          <w:sz w:val="20"/>
          <w:szCs w:val="20"/>
        </w:rPr>
        <w:t>suggested set of data sources for the impact evaluation in</w:t>
      </w:r>
      <w:r w:rsidR="00D61D94">
        <w:rPr>
          <w:rFonts w:ascii="Arial" w:eastAsia="Arial" w:hAnsi="Arial" w:cs="Arial"/>
          <w:color w:val="000000" w:themeColor="text1"/>
          <w:sz w:val="20"/>
          <w:szCs w:val="20"/>
        </w:rPr>
        <w:t xml:space="preserve"> </w:t>
      </w:r>
      <w:hyperlink w:anchor="_Annex_G:_Potential" w:history="1">
        <w:r w:rsidR="00D61D94" w:rsidRPr="00B53397">
          <w:rPr>
            <w:rStyle w:val="Hyperlink"/>
            <w:rFonts w:ascii="Arial" w:eastAsia="Arial" w:hAnsi="Arial" w:cs="Arial"/>
            <w:sz w:val="20"/>
            <w:szCs w:val="20"/>
          </w:rPr>
          <w:t>Annex G</w:t>
        </w:r>
      </w:hyperlink>
      <w:r w:rsidRPr="00B53397">
        <w:rPr>
          <w:rFonts w:ascii="Arial" w:eastAsia="Arial" w:hAnsi="Arial" w:cs="Arial"/>
          <w:color w:val="000000" w:themeColor="text1"/>
          <w:sz w:val="20"/>
          <w:szCs w:val="20"/>
        </w:rPr>
        <w:t>.</w:t>
      </w:r>
      <w:r w:rsidRPr="37D3452E">
        <w:rPr>
          <w:rFonts w:ascii="Arial" w:eastAsia="Arial" w:hAnsi="Arial" w:cs="Arial"/>
          <w:color w:val="000000" w:themeColor="text1"/>
          <w:sz w:val="20"/>
          <w:szCs w:val="20"/>
        </w:rPr>
        <w:t xml:space="preserve"> </w:t>
      </w:r>
    </w:p>
    <w:p w14:paraId="1800DAA1" w14:textId="5A5737A6" w:rsidR="0054172C" w:rsidRDefault="006B55C3" w:rsidP="006B55C3">
      <w:pPr>
        <w:spacing w:before="240"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The following outcomes</w:t>
      </w:r>
      <w:r w:rsidR="00FC595D">
        <w:rPr>
          <w:rFonts w:ascii="Arial" w:eastAsia="Arial" w:hAnsi="Arial" w:cs="Arial"/>
          <w:color w:val="000000" w:themeColor="text1"/>
          <w:sz w:val="20"/>
          <w:szCs w:val="20"/>
        </w:rPr>
        <w:t xml:space="preserve"> and impacts</w:t>
      </w:r>
      <w:r>
        <w:rPr>
          <w:rFonts w:ascii="Arial" w:eastAsia="Arial" w:hAnsi="Arial" w:cs="Arial"/>
          <w:color w:val="000000" w:themeColor="text1"/>
          <w:sz w:val="20"/>
          <w:szCs w:val="20"/>
        </w:rPr>
        <w:t xml:space="preserve"> </w:t>
      </w:r>
      <w:r w:rsidR="00FC595D">
        <w:rPr>
          <w:rFonts w:ascii="Arial" w:eastAsia="Arial" w:hAnsi="Arial" w:cs="Arial"/>
          <w:color w:val="000000" w:themeColor="text1"/>
          <w:sz w:val="20"/>
          <w:szCs w:val="20"/>
        </w:rPr>
        <w:t>are also in the</w:t>
      </w:r>
      <w:r>
        <w:rPr>
          <w:rFonts w:ascii="Arial" w:eastAsia="Arial" w:hAnsi="Arial" w:cs="Arial"/>
          <w:color w:val="000000" w:themeColor="text1"/>
          <w:sz w:val="20"/>
          <w:szCs w:val="20"/>
        </w:rPr>
        <w:t xml:space="preserve"> ToC</w:t>
      </w:r>
      <w:r w:rsidR="00EF19DA">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 but</w:t>
      </w:r>
      <w:r w:rsidR="00EF19DA">
        <w:rPr>
          <w:rFonts w:ascii="Arial" w:eastAsia="Arial" w:hAnsi="Arial" w:cs="Arial"/>
          <w:color w:val="000000" w:themeColor="text1"/>
          <w:sz w:val="20"/>
          <w:szCs w:val="20"/>
        </w:rPr>
        <w:t xml:space="preserve"> are </w:t>
      </w:r>
      <w:r w:rsidR="00EF19DA" w:rsidRPr="001130CF">
        <w:rPr>
          <w:rFonts w:ascii="Arial" w:eastAsia="Arial" w:hAnsi="Arial" w:cs="Arial"/>
          <w:b/>
          <w:bCs/>
          <w:color w:val="000000" w:themeColor="text1"/>
          <w:sz w:val="20"/>
          <w:szCs w:val="20"/>
        </w:rPr>
        <w:t>out of scope for the Impact evaluation</w:t>
      </w:r>
      <w:r w:rsidR="00EF19DA">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 </w:t>
      </w:r>
    </w:p>
    <w:p w14:paraId="780ECBEB" w14:textId="77777777" w:rsidR="006B55C3" w:rsidRDefault="006B55C3" w:rsidP="00673C7E">
      <w:pPr>
        <w:pStyle w:val="ListParagraph"/>
        <w:numPr>
          <w:ilvl w:val="0"/>
          <w:numId w:val="33"/>
        </w:numPr>
        <w:spacing w:before="240" w:line="276" w:lineRule="auto"/>
        <w:jc w:val="both"/>
        <w:rPr>
          <w:rFonts w:ascii="Arial" w:eastAsia="Arial" w:hAnsi="Arial" w:cs="Arial"/>
          <w:color w:val="000000" w:themeColor="text1"/>
          <w:sz w:val="20"/>
          <w:szCs w:val="20"/>
        </w:rPr>
      </w:pPr>
      <w:r w:rsidRPr="00950F7F">
        <w:rPr>
          <w:rFonts w:ascii="Arial" w:eastAsia="Arial" w:hAnsi="Arial" w:cs="Arial"/>
          <w:color w:val="000000" w:themeColor="text1"/>
          <w:sz w:val="20"/>
          <w:szCs w:val="20"/>
        </w:rPr>
        <w:t xml:space="preserve">Warmer homes with ‘levelled up’ households </w:t>
      </w:r>
    </w:p>
    <w:p w14:paraId="6AB1FD51" w14:textId="77777777" w:rsidR="006B55C3" w:rsidRPr="00621B83" w:rsidRDefault="006B55C3" w:rsidP="00673C7E">
      <w:pPr>
        <w:pStyle w:val="ListParagraph"/>
        <w:numPr>
          <w:ilvl w:val="0"/>
          <w:numId w:val="33"/>
        </w:numPr>
        <w:spacing w:before="240" w:line="276" w:lineRule="auto"/>
        <w:jc w:val="both"/>
        <w:rPr>
          <w:rFonts w:ascii="Arial" w:eastAsia="Arial" w:hAnsi="Arial" w:cs="Arial"/>
          <w:color w:val="000000" w:themeColor="text1"/>
          <w:sz w:val="20"/>
          <w:szCs w:val="20"/>
        </w:rPr>
      </w:pPr>
      <w:r w:rsidRPr="00621B83">
        <w:rPr>
          <w:rFonts w:ascii="Arial" w:eastAsia="Arial" w:hAnsi="Arial" w:cs="Arial"/>
          <w:color w:val="000000" w:themeColor="text1"/>
          <w:sz w:val="20"/>
          <w:szCs w:val="20"/>
        </w:rPr>
        <w:t>Improved quality standards</w:t>
      </w:r>
    </w:p>
    <w:p w14:paraId="494FEB82" w14:textId="77777777" w:rsidR="006B55C3" w:rsidRPr="00621B83" w:rsidRDefault="006B55C3" w:rsidP="00673C7E">
      <w:pPr>
        <w:pStyle w:val="ListParagraph"/>
        <w:numPr>
          <w:ilvl w:val="0"/>
          <w:numId w:val="33"/>
        </w:numPr>
        <w:spacing w:before="240" w:line="276" w:lineRule="auto"/>
        <w:jc w:val="both"/>
        <w:rPr>
          <w:rFonts w:ascii="Arial" w:eastAsia="Arial" w:hAnsi="Arial" w:cs="Arial"/>
          <w:color w:val="000000" w:themeColor="text1"/>
          <w:sz w:val="20"/>
          <w:szCs w:val="20"/>
        </w:rPr>
      </w:pPr>
      <w:r w:rsidRPr="00621B83">
        <w:rPr>
          <w:rFonts w:ascii="Arial" w:eastAsia="Arial" w:hAnsi="Arial" w:cs="Arial"/>
          <w:color w:val="000000" w:themeColor="text1"/>
          <w:sz w:val="20"/>
          <w:szCs w:val="20"/>
        </w:rPr>
        <w:t xml:space="preserve">New </w:t>
      </w:r>
      <w:r w:rsidRPr="001334D3">
        <w:rPr>
          <w:rFonts w:ascii="Arial" w:eastAsia="Arial" w:hAnsi="Arial" w:cs="Arial"/>
          <w:color w:val="000000" w:themeColor="text1"/>
          <w:sz w:val="20"/>
          <w:szCs w:val="20"/>
        </w:rPr>
        <w:t>installations</w:t>
      </w:r>
      <w:r w:rsidRPr="00621B83">
        <w:rPr>
          <w:rFonts w:ascii="Arial" w:eastAsia="Arial" w:hAnsi="Arial" w:cs="Arial"/>
          <w:color w:val="000000" w:themeColor="text1"/>
          <w:sz w:val="20"/>
          <w:szCs w:val="20"/>
        </w:rPr>
        <w:t xml:space="preserve"> of high quality</w:t>
      </w:r>
    </w:p>
    <w:p w14:paraId="1A0AC753" w14:textId="77777777" w:rsidR="006B55C3" w:rsidRPr="00621B83" w:rsidRDefault="006B55C3" w:rsidP="00673C7E">
      <w:pPr>
        <w:pStyle w:val="ListParagraph"/>
        <w:numPr>
          <w:ilvl w:val="0"/>
          <w:numId w:val="33"/>
        </w:numPr>
        <w:spacing w:before="240" w:line="276" w:lineRule="auto"/>
        <w:jc w:val="both"/>
        <w:rPr>
          <w:rFonts w:ascii="Arial" w:eastAsia="Arial" w:hAnsi="Arial" w:cs="Arial"/>
          <w:color w:val="000000" w:themeColor="text1"/>
          <w:sz w:val="20"/>
          <w:szCs w:val="20"/>
        </w:rPr>
      </w:pPr>
      <w:r w:rsidRPr="00621B83">
        <w:rPr>
          <w:rFonts w:ascii="Arial" w:eastAsia="Arial" w:hAnsi="Arial" w:cs="Arial"/>
          <w:color w:val="000000" w:themeColor="text1"/>
          <w:sz w:val="20"/>
          <w:szCs w:val="20"/>
        </w:rPr>
        <w:t>Increased consumer protection and satisfaction</w:t>
      </w:r>
    </w:p>
    <w:p w14:paraId="2A8D809D" w14:textId="77777777" w:rsidR="006B55C3" w:rsidRDefault="006B55C3" w:rsidP="00673C7E">
      <w:pPr>
        <w:pStyle w:val="ListParagraph"/>
        <w:numPr>
          <w:ilvl w:val="0"/>
          <w:numId w:val="33"/>
        </w:numPr>
        <w:spacing w:before="240" w:line="276" w:lineRule="auto"/>
        <w:jc w:val="both"/>
        <w:rPr>
          <w:rFonts w:ascii="Arial" w:eastAsia="Arial" w:hAnsi="Arial" w:cs="Arial"/>
          <w:color w:val="000000" w:themeColor="text1"/>
          <w:sz w:val="20"/>
          <w:szCs w:val="20"/>
        </w:rPr>
      </w:pPr>
      <w:r w:rsidRPr="00621B83">
        <w:rPr>
          <w:rFonts w:ascii="Arial" w:eastAsia="Arial" w:hAnsi="Arial" w:cs="Arial"/>
          <w:color w:val="000000" w:themeColor="text1"/>
          <w:sz w:val="20"/>
          <w:szCs w:val="20"/>
        </w:rPr>
        <w:t>Increased availability of insulation and low carbon heating products</w:t>
      </w:r>
    </w:p>
    <w:p w14:paraId="118BC920" w14:textId="77777777" w:rsidR="006B55C3" w:rsidRPr="001334D3" w:rsidRDefault="006B55C3" w:rsidP="00673C7E">
      <w:pPr>
        <w:pStyle w:val="ListParagraph"/>
        <w:numPr>
          <w:ilvl w:val="0"/>
          <w:numId w:val="33"/>
        </w:numPr>
        <w:spacing w:before="240"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Transition in heating system installations from fossil fuels to low carbon </w:t>
      </w:r>
    </w:p>
    <w:p w14:paraId="610DE56B" w14:textId="7CA14550" w:rsidR="006B55C3" w:rsidRDefault="00124C56" w:rsidP="006751D0">
      <w:pPr>
        <w:spacing w:line="276" w:lineRule="auto"/>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We expect bidders to cover these</w:t>
      </w:r>
      <w:r w:rsidR="0012029D">
        <w:rPr>
          <w:rFonts w:ascii="Arial" w:eastAsia="Arial" w:hAnsi="Arial" w:cs="Arial"/>
          <w:color w:val="000000" w:themeColor="text1"/>
          <w:sz w:val="20"/>
          <w:szCs w:val="20"/>
        </w:rPr>
        <w:t xml:space="preserve"> </w:t>
      </w:r>
      <w:r w:rsidR="00C11D2D">
        <w:rPr>
          <w:rFonts w:ascii="Arial" w:eastAsia="Arial" w:hAnsi="Arial" w:cs="Arial"/>
          <w:color w:val="000000" w:themeColor="text1"/>
          <w:sz w:val="20"/>
          <w:szCs w:val="20"/>
        </w:rPr>
        <w:t xml:space="preserve">themes </w:t>
      </w:r>
      <w:r w:rsidR="0012029D">
        <w:rPr>
          <w:rFonts w:ascii="Arial" w:eastAsia="Arial" w:hAnsi="Arial" w:cs="Arial"/>
          <w:color w:val="000000" w:themeColor="text1"/>
          <w:sz w:val="20"/>
          <w:szCs w:val="20"/>
        </w:rPr>
        <w:t>under the proposed questions</w:t>
      </w:r>
      <w:r w:rsidR="008A4EB1">
        <w:rPr>
          <w:rFonts w:ascii="Arial" w:eastAsia="Arial" w:hAnsi="Arial" w:cs="Arial"/>
          <w:color w:val="000000" w:themeColor="text1"/>
          <w:sz w:val="20"/>
          <w:szCs w:val="20"/>
        </w:rPr>
        <w:t xml:space="preserve"> in the </w:t>
      </w:r>
      <w:r w:rsidR="008A4EB1" w:rsidRPr="00333A2D">
        <w:rPr>
          <w:rFonts w:ascii="Arial" w:eastAsia="Arial" w:hAnsi="Arial" w:cs="Arial"/>
          <w:b/>
          <w:bCs/>
          <w:color w:val="000000" w:themeColor="text1"/>
          <w:sz w:val="20"/>
          <w:szCs w:val="20"/>
        </w:rPr>
        <w:t>process evaluation</w:t>
      </w:r>
      <w:r w:rsidR="002D1CF4">
        <w:rPr>
          <w:rFonts w:ascii="Arial" w:eastAsia="Arial" w:hAnsi="Arial" w:cs="Arial"/>
          <w:color w:val="000000" w:themeColor="text1"/>
          <w:sz w:val="20"/>
          <w:szCs w:val="20"/>
        </w:rPr>
        <w:t xml:space="preserve"> only</w:t>
      </w:r>
      <w:r w:rsidR="00A34750">
        <w:rPr>
          <w:rFonts w:ascii="Arial" w:eastAsia="Arial" w:hAnsi="Arial" w:cs="Arial"/>
          <w:color w:val="000000" w:themeColor="text1"/>
          <w:sz w:val="20"/>
          <w:szCs w:val="20"/>
        </w:rPr>
        <w:t>, measuring trends and out</w:t>
      </w:r>
      <w:r w:rsidR="00844107">
        <w:rPr>
          <w:rFonts w:ascii="Arial" w:eastAsia="Arial" w:hAnsi="Arial" w:cs="Arial"/>
          <w:color w:val="000000" w:themeColor="text1"/>
          <w:sz w:val="20"/>
          <w:szCs w:val="20"/>
        </w:rPr>
        <w:t>comes through</w:t>
      </w:r>
      <w:r w:rsidR="008A4EB1">
        <w:rPr>
          <w:rFonts w:ascii="Arial" w:eastAsia="Arial" w:hAnsi="Arial" w:cs="Arial"/>
          <w:color w:val="000000" w:themeColor="text1"/>
          <w:sz w:val="20"/>
          <w:szCs w:val="20"/>
        </w:rPr>
        <w:t xml:space="preserve"> data collection and analysis of secondary data (scheme and wider).</w:t>
      </w:r>
      <w:r w:rsidR="00844107">
        <w:rPr>
          <w:rFonts w:ascii="Arial" w:eastAsia="Arial" w:hAnsi="Arial" w:cs="Arial"/>
          <w:color w:val="000000" w:themeColor="text1"/>
          <w:sz w:val="20"/>
          <w:szCs w:val="20"/>
        </w:rPr>
        <w:t xml:space="preserve"> </w:t>
      </w:r>
      <w:r w:rsidR="00EF19DA">
        <w:rPr>
          <w:rFonts w:ascii="Arial" w:eastAsia="Arial" w:hAnsi="Arial" w:cs="Arial"/>
          <w:color w:val="000000" w:themeColor="text1"/>
          <w:sz w:val="20"/>
          <w:szCs w:val="20"/>
        </w:rPr>
        <w:t xml:space="preserve">We are </w:t>
      </w:r>
      <w:r w:rsidR="00EF19DA" w:rsidRPr="001130CF">
        <w:rPr>
          <w:rFonts w:ascii="Arial" w:eastAsia="Arial" w:hAnsi="Arial" w:cs="Arial"/>
          <w:b/>
          <w:bCs/>
          <w:color w:val="000000" w:themeColor="text1"/>
          <w:sz w:val="20"/>
          <w:szCs w:val="20"/>
        </w:rPr>
        <w:t>not</w:t>
      </w:r>
      <w:r w:rsidR="00EF19DA">
        <w:rPr>
          <w:rFonts w:ascii="Arial" w:eastAsia="Arial" w:hAnsi="Arial" w:cs="Arial"/>
          <w:color w:val="000000" w:themeColor="text1"/>
          <w:sz w:val="20"/>
          <w:szCs w:val="20"/>
        </w:rPr>
        <w:t xml:space="preserve"> asking bidders to provide rigorous impact evaluation methods allowing attribution</w:t>
      </w:r>
      <w:r w:rsidR="000E0D1F">
        <w:rPr>
          <w:rFonts w:ascii="Arial" w:eastAsia="Arial" w:hAnsi="Arial" w:cs="Arial"/>
          <w:color w:val="000000" w:themeColor="text1"/>
          <w:sz w:val="20"/>
          <w:szCs w:val="20"/>
        </w:rPr>
        <w:t xml:space="preserve"> for these</w:t>
      </w:r>
      <w:r w:rsidR="00EF19DA">
        <w:rPr>
          <w:rFonts w:ascii="Arial" w:eastAsia="Arial" w:hAnsi="Arial" w:cs="Arial"/>
          <w:color w:val="000000" w:themeColor="text1"/>
          <w:sz w:val="20"/>
          <w:szCs w:val="20"/>
        </w:rPr>
        <w:t xml:space="preserve">. </w:t>
      </w:r>
    </w:p>
    <w:p w14:paraId="6BF2D8C1" w14:textId="77777777" w:rsidR="00060B76" w:rsidRDefault="00060B76" w:rsidP="006751D0">
      <w:pPr>
        <w:spacing w:line="276" w:lineRule="auto"/>
        <w:contextualSpacing/>
        <w:jc w:val="both"/>
        <w:rPr>
          <w:rFonts w:ascii="Arial" w:eastAsia="Arial" w:hAnsi="Arial" w:cs="Arial"/>
          <w:color w:val="000000" w:themeColor="text1"/>
          <w:sz w:val="20"/>
          <w:szCs w:val="20"/>
        </w:rPr>
      </w:pPr>
    </w:p>
    <w:p w14:paraId="34B3D043" w14:textId="77777777" w:rsidR="00226A3C" w:rsidRDefault="00226A3C" w:rsidP="006751D0">
      <w:pPr>
        <w:spacing w:line="276" w:lineRule="auto"/>
        <w:contextualSpacing/>
        <w:jc w:val="both"/>
        <w:rPr>
          <w:rFonts w:ascii="Arial" w:eastAsia="Arial" w:hAnsi="Arial" w:cs="Arial"/>
          <w:color w:val="000000" w:themeColor="text1"/>
          <w:sz w:val="20"/>
          <w:szCs w:val="20"/>
        </w:rPr>
      </w:pPr>
    </w:p>
    <w:p w14:paraId="35A058FE" w14:textId="5F1DEF0A" w:rsidR="00226A3C" w:rsidRPr="001130CF" w:rsidRDefault="00B3404D" w:rsidP="001130CF">
      <w:pPr>
        <w:pStyle w:val="Heading3"/>
        <w:spacing w:line="276" w:lineRule="auto"/>
        <w:contextualSpacing/>
        <w:rPr>
          <w:i/>
          <w:iCs/>
          <w:color w:val="2F5496" w:themeColor="accent1" w:themeShade="BF"/>
          <w:sz w:val="22"/>
          <w:szCs w:val="22"/>
        </w:rPr>
      </w:pPr>
      <w:bookmarkStart w:id="27" w:name="_Toc137461218"/>
      <w:r w:rsidRPr="001130CF">
        <w:rPr>
          <w:color w:val="2F5496" w:themeColor="accent1" w:themeShade="BF"/>
          <w:sz w:val="22"/>
          <w:szCs w:val="22"/>
        </w:rPr>
        <w:lastRenderedPageBreak/>
        <w:t xml:space="preserve">(i-iii) </w:t>
      </w:r>
      <w:r w:rsidR="00226A3C" w:rsidRPr="001130CF">
        <w:rPr>
          <w:color w:val="2F5496" w:themeColor="accent1" w:themeShade="BF"/>
          <w:sz w:val="22"/>
          <w:szCs w:val="22"/>
        </w:rPr>
        <w:t>Reduced energy consumption</w:t>
      </w:r>
      <w:r w:rsidR="00C73003" w:rsidRPr="001130CF">
        <w:rPr>
          <w:color w:val="2F5496" w:themeColor="accent1" w:themeShade="BF"/>
          <w:sz w:val="22"/>
          <w:szCs w:val="22"/>
        </w:rPr>
        <w:t>,</w:t>
      </w:r>
      <w:r w:rsidR="00226A3C" w:rsidRPr="001130CF">
        <w:rPr>
          <w:color w:val="2F5496" w:themeColor="accent1" w:themeShade="BF"/>
          <w:sz w:val="22"/>
          <w:szCs w:val="22"/>
        </w:rPr>
        <w:t xml:space="preserve"> </w:t>
      </w:r>
      <w:r w:rsidR="00C73003" w:rsidRPr="001130CF">
        <w:rPr>
          <w:color w:val="2F5496" w:themeColor="accent1" w:themeShade="BF"/>
          <w:sz w:val="22"/>
          <w:szCs w:val="22"/>
        </w:rPr>
        <w:t>Bill savings, Associated carbon savings</w:t>
      </w:r>
      <w:r w:rsidR="00F91D35">
        <w:t xml:space="preserve"> (counterfactual only)</w:t>
      </w:r>
      <w:bookmarkEnd w:id="27"/>
    </w:p>
    <w:p w14:paraId="56EDFD1E" w14:textId="6EA35EA9" w:rsidR="008D3A72" w:rsidRPr="00171504" w:rsidRDefault="008D3A72" w:rsidP="008D3A72">
      <w:pPr>
        <w:spacing w:after="0" w:line="240" w:lineRule="auto"/>
        <w:textAlignment w:val="baseline"/>
        <w:rPr>
          <w:rFonts w:ascii="Segoe UI" w:eastAsia="Times New Roman" w:hAnsi="Segoe UI" w:cs="Segoe UI"/>
          <w:sz w:val="18"/>
          <w:szCs w:val="18"/>
          <w:lang w:eastAsia="en-GB"/>
        </w:rPr>
      </w:pPr>
      <w:r w:rsidRPr="00171504">
        <w:rPr>
          <w:rFonts w:ascii="Arial" w:eastAsia="Times New Roman" w:hAnsi="Arial" w:cs="Arial"/>
          <w:lang w:eastAsia="en-GB"/>
        </w:rPr>
        <w:t>  </w:t>
      </w:r>
    </w:p>
    <w:p w14:paraId="36DA1F78" w14:textId="1361C003" w:rsidR="0001200D" w:rsidRPr="001130CF" w:rsidRDefault="0001200D" w:rsidP="0001200D">
      <w:pPr>
        <w:spacing w:after="0" w:line="240" w:lineRule="auto"/>
        <w:textAlignment w:val="baseline"/>
        <w:rPr>
          <w:rFonts w:ascii="Segoe UI" w:eastAsia="Times New Roman" w:hAnsi="Segoe UI" w:cs="Segoe UI"/>
          <w:sz w:val="20"/>
          <w:szCs w:val="20"/>
          <w:lang w:eastAsia="en-GB"/>
        </w:rPr>
      </w:pPr>
      <w:r>
        <w:rPr>
          <w:rFonts w:ascii="Arial" w:eastAsia="Times New Roman" w:hAnsi="Arial" w:cs="Arial"/>
          <w:sz w:val="20"/>
          <w:szCs w:val="20"/>
          <w:lang w:eastAsia="en-GB"/>
        </w:rPr>
        <w:t xml:space="preserve">DESNZ requires </w:t>
      </w:r>
      <w:r w:rsidRPr="001130CF">
        <w:rPr>
          <w:rFonts w:ascii="Arial" w:eastAsia="Times New Roman" w:hAnsi="Arial" w:cs="Arial"/>
          <w:sz w:val="20"/>
          <w:szCs w:val="20"/>
          <w:lang w:eastAsia="en-GB"/>
        </w:rPr>
        <w:t xml:space="preserve">a </w:t>
      </w:r>
      <w:r w:rsidRPr="001130CF">
        <w:rPr>
          <w:rFonts w:ascii="Arial" w:eastAsia="Times New Roman" w:hAnsi="Arial" w:cs="Arial"/>
          <w:b/>
          <w:bCs/>
          <w:sz w:val="20"/>
          <w:szCs w:val="20"/>
          <w:lang w:eastAsia="en-GB"/>
        </w:rPr>
        <w:t>counterfactual analysis</w:t>
      </w:r>
      <w:r w:rsidRPr="001130CF">
        <w:rPr>
          <w:rFonts w:ascii="Arial" w:eastAsia="Times New Roman" w:hAnsi="Arial" w:cs="Arial"/>
          <w:sz w:val="20"/>
          <w:szCs w:val="20"/>
          <w:lang w:eastAsia="en-GB"/>
        </w:rPr>
        <w:t xml:space="preserve"> </w:t>
      </w:r>
      <w:r>
        <w:rPr>
          <w:rFonts w:ascii="Arial" w:eastAsia="Times New Roman" w:hAnsi="Arial" w:cs="Arial"/>
          <w:sz w:val="20"/>
          <w:szCs w:val="20"/>
          <w:lang w:eastAsia="en-GB"/>
        </w:rPr>
        <w:t>for this workstream.</w:t>
      </w:r>
      <w:r w:rsidRPr="001130CF">
        <w:rPr>
          <w:rFonts w:ascii="Arial" w:eastAsia="Times New Roman" w:hAnsi="Arial" w:cs="Arial"/>
          <w:sz w:val="20"/>
          <w:szCs w:val="20"/>
          <w:lang w:eastAsia="en-GB"/>
        </w:rPr>
        <w:t>  </w:t>
      </w:r>
    </w:p>
    <w:p w14:paraId="45ECA8A6" w14:textId="77777777" w:rsidR="0001200D" w:rsidRDefault="0001200D" w:rsidP="000A215C">
      <w:pPr>
        <w:spacing w:after="0" w:line="240" w:lineRule="auto"/>
        <w:textAlignment w:val="baseline"/>
        <w:rPr>
          <w:rFonts w:ascii="Arial" w:eastAsia="Times New Roman" w:hAnsi="Arial" w:cs="Arial"/>
          <w:sz w:val="20"/>
          <w:szCs w:val="20"/>
          <w:lang w:eastAsia="en-GB"/>
        </w:rPr>
      </w:pPr>
    </w:p>
    <w:p w14:paraId="19C80E10" w14:textId="0C6626D6" w:rsidR="000A215C" w:rsidRDefault="000A215C" w:rsidP="000A215C">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Bidders should specify how they propose to address the following question </w:t>
      </w:r>
      <w:r w:rsidR="00EA053C">
        <w:rPr>
          <w:rFonts w:ascii="Arial" w:eastAsia="Times New Roman" w:hAnsi="Arial" w:cs="Arial"/>
          <w:sz w:val="20"/>
          <w:szCs w:val="20"/>
          <w:lang w:eastAsia="en-GB"/>
        </w:rPr>
        <w:t>covering i</w:t>
      </w:r>
      <w:r>
        <w:rPr>
          <w:rFonts w:ascii="Arial" w:eastAsia="Times New Roman" w:hAnsi="Arial" w:cs="Arial"/>
          <w:sz w:val="20"/>
          <w:szCs w:val="20"/>
          <w:lang w:eastAsia="en-GB"/>
        </w:rPr>
        <w:t>mpact</w:t>
      </w:r>
      <w:r w:rsidR="00EA053C">
        <w:rPr>
          <w:rFonts w:ascii="Arial" w:eastAsia="Times New Roman" w:hAnsi="Arial" w:cs="Arial"/>
          <w:sz w:val="20"/>
          <w:szCs w:val="20"/>
          <w:lang w:eastAsia="en-GB"/>
        </w:rPr>
        <w:t>s i-iii</w:t>
      </w:r>
      <w:r>
        <w:rPr>
          <w:rFonts w:ascii="Arial" w:eastAsia="Times New Roman" w:hAnsi="Arial" w:cs="Arial"/>
          <w:sz w:val="20"/>
          <w:szCs w:val="20"/>
          <w:lang w:eastAsia="en-GB"/>
        </w:rPr>
        <w:t>:</w:t>
      </w:r>
    </w:p>
    <w:p w14:paraId="2E32184F" w14:textId="77777777" w:rsidR="000A215C" w:rsidRDefault="000A215C" w:rsidP="008D3A72">
      <w:pPr>
        <w:spacing w:after="0" w:line="240" w:lineRule="auto"/>
        <w:textAlignment w:val="baseline"/>
        <w:rPr>
          <w:rFonts w:ascii="Arial" w:eastAsia="Times New Roman" w:hAnsi="Arial" w:cs="Arial"/>
          <w:b/>
          <w:sz w:val="20"/>
          <w:szCs w:val="20"/>
          <w:lang w:eastAsia="en-GB"/>
        </w:rPr>
      </w:pPr>
    </w:p>
    <w:p w14:paraId="03143E72" w14:textId="06F633E9" w:rsidR="008D3A72" w:rsidRDefault="008D3A72" w:rsidP="008D3A72">
      <w:pPr>
        <w:spacing w:after="0" w:line="240" w:lineRule="auto"/>
        <w:textAlignment w:val="baseline"/>
        <w:rPr>
          <w:rFonts w:ascii="Arial" w:eastAsia="Times New Roman" w:hAnsi="Arial" w:cs="Arial"/>
          <w:b/>
          <w:sz w:val="20"/>
          <w:szCs w:val="20"/>
          <w:lang w:eastAsia="en-GB"/>
        </w:rPr>
      </w:pPr>
      <w:r w:rsidRPr="001130CF">
        <w:rPr>
          <w:rFonts w:ascii="Arial" w:eastAsia="Times New Roman" w:hAnsi="Arial" w:cs="Arial"/>
          <w:b/>
          <w:sz w:val="20"/>
          <w:szCs w:val="20"/>
          <w:lang w:eastAsia="en-GB"/>
        </w:rPr>
        <w:t>How effectively ha</w:t>
      </w:r>
      <w:r w:rsidR="009062A2">
        <w:rPr>
          <w:rFonts w:ascii="Arial" w:eastAsia="Times New Roman" w:hAnsi="Arial" w:cs="Arial"/>
          <w:b/>
          <w:sz w:val="20"/>
          <w:szCs w:val="20"/>
          <w:lang w:eastAsia="en-GB"/>
        </w:rPr>
        <w:t>s</w:t>
      </w:r>
      <w:r w:rsidRPr="001130CF">
        <w:rPr>
          <w:rFonts w:ascii="Arial" w:eastAsia="Times New Roman" w:hAnsi="Arial" w:cs="Arial"/>
          <w:b/>
          <w:sz w:val="20"/>
          <w:szCs w:val="20"/>
          <w:lang w:eastAsia="en-GB"/>
        </w:rPr>
        <w:t xml:space="preserve"> HUG2</w:t>
      </w:r>
      <w:r w:rsidR="009062A2">
        <w:rPr>
          <w:rFonts w:ascii="Arial" w:eastAsia="Times New Roman" w:hAnsi="Arial" w:cs="Arial"/>
          <w:b/>
          <w:sz w:val="20"/>
          <w:szCs w:val="20"/>
          <w:lang w:eastAsia="en-GB"/>
        </w:rPr>
        <w:t xml:space="preserve"> </w:t>
      </w:r>
      <w:r w:rsidR="00335349">
        <w:rPr>
          <w:rFonts w:ascii="Arial" w:eastAsia="Times New Roman" w:hAnsi="Arial" w:cs="Arial"/>
          <w:b/>
          <w:sz w:val="20"/>
          <w:szCs w:val="20"/>
          <w:lang w:eastAsia="en-GB"/>
        </w:rPr>
        <w:t>achieved its</w:t>
      </w:r>
      <w:r w:rsidRPr="001130CF">
        <w:rPr>
          <w:rFonts w:ascii="Arial" w:eastAsia="Times New Roman" w:hAnsi="Arial" w:cs="Arial"/>
          <w:b/>
          <w:sz w:val="20"/>
          <w:szCs w:val="20"/>
          <w:lang w:eastAsia="en-GB"/>
        </w:rPr>
        <w:t xml:space="preserve"> intended environmental and social benefits, specifically </w:t>
      </w:r>
      <w:r w:rsidR="00335349">
        <w:rPr>
          <w:rFonts w:ascii="Arial" w:eastAsia="Times New Roman" w:hAnsi="Arial" w:cs="Arial"/>
          <w:b/>
          <w:sz w:val="20"/>
          <w:szCs w:val="20"/>
          <w:lang w:eastAsia="en-GB"/>
        </w:rPr>
        <w:t xml:space="preserve">in </w:t>
      </w:r>
      <w:r w:rsidRPr="001130CF">
        <w:rPr>
          <w:rFonts w:ascii="Arial" w:eastAsia="Times New Roman" w:hAnsi="Arial" w:cs="Arial"/>
          <w:b/>
          <w:sz w:val="20"/>
          <w:szCs w:val="20"/>
          <w:lang w:eastAsia="en-GB"/>
        </w:rPr>
        <w:t>energy, carbon and bill savings? </w:t>
      </w:r>
    </w:p>
    <w:p w14:paraId="3AAC4706" w14:textId="4AF1831C" w:rsidR="008D3A72" w:rsidRPr="001130CF" w:rsidRDefault="008D3A72" w:rsidP="008D3A72">
      <w:pPr>
        <w:spacing w:after="0" w:line="240" w:lineRule="auto"/>
        <w:textAlignment w:val="baseline"/>
        <w:rPr>
          <w:rFonts w:ascii="Segoe UI" w:eastAsia="Times New Roman" w:hAnsi="Segoe UI" w:cs="Segoe UI"/>
          <w:b/>
          <w:sz w:val="20"/>
          <w:szCs w:val="20"/>
          <w:lang w:eastAsia="en-GB"/>
        </w:rPr>
      </w:pPr>
    </w:p>
    <w:p w14:paraId="37917AF5" w14:textId="62315234" w:rsidR="004005D3" w:rsidRPr="001130CF" w:rsidRDefault="00791026" w:rsidP="008D3A72">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When </w:t>
      </w:r>
      <w:r w:rsidR="004005D3" w:rsidRPr="004005D3">
        <w:rPr>
          <w:rFonts w:ascii="Arial" w:eastAsia="Times New Roman" w:hAnsi="Arial" w:cs="Arial"/>
          <w:sz w:val="20"/>
          <w:szCs w:val="20"/>
          <w:lang w:eastAsia="en-GB"/>
        </w:rPr>
        <w:t>i</w:t>
      </w:r>
      <w:r w:rsidR="008D3A72" w:rsidRPr="001130CF">
        <w:rPr>
          <w:rFonts w:ascii="Arial" w:eastAsia="Times New Roman" w:hAnsi="Arial" w:cs="Arial"/>
          <w:sz w:val="20"/>
          <w:szCs w:val="20"/>
          <w:lang w:eastAsia="en-GB"/>
        </w:rPr>
        <w:t>dentifying quasi-experimental approaches to assess the additionality of HUG2 relative to energy, carbon and bill savings</w:t>
      </w:r>
      <w:r>
        <w:rPr>
          <w:rFonts w:ascii="Arial" w:eastAsia="Times New Roman" w:hAnsi="Arial" w:cs="Arial"/>
          <w:sz w:val="20"/>
          <w:szCs w:val="20"/>
          <w:lang w:eastAsia="en-GB"/>
        </w:rPr>
        <w:t>, bidder</w:t>
      </w:r>
      <w:r w:rsidR="00E65503">
        <w:rPr>
          <w:rFonts w:ascii="Arial" w:eastAsia="Times New Roman" w:hAnsi="Arial" w:cs="Arial"/>
          <w:sz w:val="20"/>
          <w:szCs w:val="20"/>
          <w:lang w:eastAsia="en-GB"/>
        </w:rPr>
        <w:t xml:space="preserve">s should consider the following </w:t>
      </w:r>
      <w:r w:rsidR="00080ADF">
        <w:rPr>
          <w:rFonts w:ascii="Arial" w:eastAsia="Times New Roman" w:hAnsi="Arial" w:cs="Arial"/>
          <w:sz w:val="20"/>
          <w:szCs w:val="20"/>
          <w:lang w:eastAsia="en-GB"/>
        </w:rPr>
        <w:t>points</w:t>
      </w:r>
      <w:r w:rsidR="004005D3" w:rsidRPr="004005D3">
        <w:rPr>
          <w:rFonts w:ascii="Arial" w:eastAsia="Times New Roman" w:hAnsi="Arial" w:cs="Arial"/>
          <w:sz w:val="20"/>
          <w:szCs w:val="20"/>
          <w:lang w:eastAsia="en-GB"/>
        </w:rPr>
        <w:t>:</w:t>
      </w:r>
    </w:p>
    <w:p w14:paraId="5EEA8F87" w14:textId="7BBAFF75" w:rsidR="00791026" w:rsidRPr="001130CF" w:rsidRDefault="008D3A72" w:rsidP="001130CF">
      <w:pPr>
        <w:pStyle w:val="ListParagraph"/>
        <w:numPr>
          <w:ilvl w:val="0"/>
          <w:numId w:val="238"/>
        </w:numPr>
        <w:spacing w:after="0" w:line="240" w:lineRule="auto"/>
        <w:textAlignment w:val="baseline"/>
        <w:rPr>
          <w:rFonts w:ascii="Arial" w:eastAsia="Times New Roman" w:hAnsi="Arial" w:cs="Arial"/>
          <w:sz w:val="20"/>
          <w:szCs w:val="20"/>
          <w:lang w:eastAsia="en-GB"/>
        </w:rPr>
      </w:pPr>
      <w:r w:rsidRPr="001130CF">
        <w:rPr>
          <w:rFonts w:ascii="Arial" w:eastAsia="Times New Roman" w:hAnsi="Arial" w:cs="Arial"/>
          <w:b/>
          <w:sz w:val="20"/>
          <w:szCs w:val="20"/>
          <w:lang w:eastAsia="en-GB"/>
        </w:rPr>
        <w:t>Multiple variables affect</w:t>
      </w:r>
      <w:r w:rsidR="000C75CB">
        <w:rPr>
          <w:rFonts w:ascii="Arial" w:eastAsia="Times New Roman" w:hAnsi="Arial" w:cs="Arial"/>
          <w:b/>
          <w:sz w:val="20"/>
          <w:szCs w:val="20"/>
          <w:lang w:eastAsia="en-GB"/>
        </w:rPr>
        <w:t>ing</w:t>
      </w:r>
      <w:r w:rsidRPr="001130CF">
        <w:rPr>
          <w:rFonts w:ascii="Arial" w:eastAsia="Times New Roman" w:hAnsi="Arial" w:cs="Arial"/>
          <w:b/>
          <w:sz w:val="20"/>
          <w:szCs w:val="20"/>
          <w:lang w:eastAsia="en-GB"/>
        </w:rPr>
        <w:t xml:space="preserve"> energy savings</w:t>
      </w:r>
      <w:r w:rsidRPr="001130CF">
        <w:rPr>
          <w:rFonts w:ascii="Arial" w:eastAsia="Times New Roman" w:hAnsi="Arial" w:cs="Arial"/>
          <w:sz w:val="20"/>
          <w:szCs w:val="20"/>
          <w:lang w:eastAsia="en-GB"/>
        </w:rPr>
        <w:t xml:space="preserve"> that will need to be taken into consideration, including characteristics of the measure installed, the property and the occupants.  </w:t>
      </w:r>
    </w:p>
    <w:p w14:paraId="5CC671AF" w14:textId="03F2661D" w:rsidR="00791026" w:rsidRPr="001130CF" w:rsidRDefault="008D3A72" w:rsidP="001130CF">
      <w:pPr>
        <w:pStyle w:val="ListParagraph"/>
        <w:numPr>
          <w:ilvl w:val="0"/>
          <w:numId w:val="238"/>
        </w:numPr>
        <w:spacing w:after="0" w:line="240" w:lineRule="auto"/>
        <w:textAlignment w:val="baseline"/>
        <w:rPr>
          <w:rFonts w:ascii="Arial" w:eastAsia="Times New Roman" w:hAnsi="Arial" w:cs="Arial"/>
          <w:sz w:val="20"/>
          <w:szCs w:val="20"/>
          <w:lang w:eastAsia="en-GB"/>
        </w:rPr>
      </w:pPr>
      <w:r w:rsidRPr="001130CF">
        <w:rPr>
          <w:rFonts w:ascii="Arial" w:eastAsia="Times New Roman" w:hAnsi="Arial" w:cs="Arial"/>
          <w:b/>
          <w:sz w:val="20"/>
          <w:szCs w:val="20"/>
          <w:lang w:eastAsia="en-GB"/>
        </w:rPr>
        <w:t>Energy use should be considered both in terms of the thermal performance of the building, and the energy consumption of the occupants.</w:t>
      </w:r>
      <w:r w:rsidRPr="001130CF">
        <w:rPr>
          <w:rFonts w:ascii="Arial" w:eastAsia="Times New Roman" w:hAnsi="Arial" w:cs="Arial"/>
          <w:sz w:val="20"/>
          <w:szCs w:val="20"/>
          <w:lang w:eastAsia="en-GB"/>
        </w:rPr>
        <w:t xml:space="preserve"> For example, bidders’ proposals might consider the possibility that the retrofit technologies were installed and operate as intended, directly affecting the </w:t>
      </w:r>
      <w:r w:rsidRPr="001130CF">
        <w:rPr>
          <w:rFonts w:ascii="Arial" w:eastAsia="Times New Roman" w:hAnsi="Arial" w:cs="Arial"/>
          <w:i/>
          <w:sz w:val="20"/>
          <w:szCs w:val="20"/>
          <w:lang w:eastAsia="en-GB"/>
        </w:rPr>
        <w:t>theoretical</w:t>
      </w:r>
      <w:r w:rsidRPr="001130CF">
        <w:rPr>
          <w:rFonts w:ascii="Arial" w:eastAsia="Times New Roman" w:hAnsi="Arial" w:cs="Arial"/>
          <w:sz w:val="20"/>
          <w:szCs w:val="20"/>
          <w:lang w:eastAsia="en-GB"/>
        </w:rPr>
        <w:t xml:space="preserve"> performance of the building, but any </w:t>
      </w:r>
      <w:r w:rsidRPr="001130CF">
        <w:rPr>
          <w:rFonts w:ascii="Arial" w:eastAsia="Times New Roman" w:hAnsi="Arial" w:cs="Arial"/>
          <w:i/>
          <w:sz w:val="20"/>
          <w:szCs w:val="20"/>
          <w:lang w:eastAsia="en-GB"/>
        </w:rPr>
        <w:t>actual</w:t>
      </w:r>
      <w:r w:rsidRPr="001130CF">
        <w:rPr>
          <w:rFonts w:ascii="Arial" w:eastAsia="Times New Roman" w:hAnsi="Arial" w:cs="Arial"/>
          <w:sz w:val="20"/>
          <w:szCs w:val="20"/>
          <w:lang w:eastAsia="en-GB"/>
        </w:rPr>
        <w:t xml:space="preserve"> energy savings observed are impacted by behavioural changes to consumption patterns. We welcome bidders’ proposals for how to handle this challenge, and in particular </w:t>
      </w:r>
      <w:r w:rsidRPr="001130CF">
        <w:rPr>
          <w:rFonts w:ascii="Arial" w:eastAsia="Times New Roman" w:hAnsi="Arial" w:cs="Arial"/>
          <w:i/>
          <w:sz w:val="20"/>
          <w:szCs w:val="20"/>
          <w:lang w:eastAsia="en-GB"/>
        </w:rPr>
        <w:t>if</w:t>
      </w:r>
      <w:r w:rsidRPr="001130CF">
        <w:rPr>
          <w:rFonts w:ascii="Arial" w:eastAsia="Times New Roman" w:hAnsi="Arial" w:cs="Arial"/>
          <w:sz w:val="20"/>
          <w:szCs w:val="20"/>
          <w:lang w:eastAsia="en-GB"/>
        </w:rPr>
        <w:t xml:space="preserve"> it’s possible to measure the extent to which changes in consumption patterns can be attributed to HUG2 installations.  </w:t>
      </w:r>
    </w:p>
    <w:p w14:paraId="332E68DF" w14:textId="67190004" w:rsidR="00D86485" w:rsidRPr="001130CF" w:rsidRDefault="008D3A72" w:rsidP="00D86485">
      <w:pPr>
        <w:pStyle w:val="ListParagraph"/>
        <w:numPr>
          <w:ilvl w:val="0"/>
          <w:numId w:val="238"/>
        </w:numPr>
        <w:spacing w:after="0" w:line="240" w:lineRule="auto"/>
        <w:textAlignment w:val="baseline"/>
        <w:rPr>
          <w:rFonts w:ascii="Arial" w:eastAsia="Times New Roman" w:hAnsi="Arial" w:cs="Arial"/>
          <w:sz w:val="20"/>
          <w:szCs w:val="20"/>
          <w:lang w:eastAsia="en-GB"/>
        </w:rPr>
      </w:pPr>
      <w:r w:rsidRPr="001130CF">
        <w:rPr>
          <w:rFonts w:ascii="Arial" w:eastAsia="Times New Roman" w:hAnsi="Arial" w:cs="Arial"/>
          <w:b/>
          <w:sz w:val="20"/>
          <w:szCs w:val="20"/>
          <w:lang w:eastAsia="en-GB"/>
        </w:rPr>
        <w:t xml:space="preserve">There is no </w:t>
      </w:r>
      <w:r w:rsidR="00F611CF">
        <w:rPr>
          <w:rFonts w:ascii="Arial" w:eastAsia="Times New Roman" w:hAnsi="Arial" w:cs="Arial"/>
          <w:b/>
          <w:sz w:val="20"/>
          <w:szCs w:val="20"/>
          <w:lang w:eastAsia="en-GB"/>
        </w:rPr>
        <w:t>easily accessible</w:t>
      </w:r>
      <w:r w:rsidRPr="001130CF">
        <w:rPr>
          <w:rFonts w:ascii="Arial" w:eastAsia="Times New Roman" w:hAnsi="Arial" w:cs="Arial"/>
          <w:b/>
          <w:sz w:val="20"/>
          <w:szCs w:val="20"/>
          <w:lang w:eastAsia="en-GB"/>
        </w:rPr>
        <w:t xml:space="preserve"> co</w:t>
      </w:r>
      <w:r w:rsidR="00D86485">
        <w:rPr>
          <w:rFonts w:ascii="Arial" w:eastAsia="Times New Roman" w:hAnsi="Arial" w:cs="Arial"/>
          <w:b/>
          <w:sz w:val="20"/>
          <w:szCs w:val="20"/>
          <w:lang w:eastAsia="en-GB"/>
        </w:rPr>
        <w:t xml:space="preserve">ntrol </w:t>
      </w:r>
      <w:r w:rsidRPr="001130CF">
        <w:rPr>
          <w:rFonts w:ascii="Arial" w:eastAsia="Times New Roman" w:hAnsi="Arial" w:cs="Arial"/>
          <w:b/>
          <w:sz w:val="20"/>
          <w:szCs w:val="20"/>
          <w:lang w:eastAsia="en-GB"/>
        </w:rPr>
        <w:t>group</w:t>
      </w:r>
      <w:r w:rsidR="00922133">
        <w:rPr>
          <w:rFonts w:ascii="Arial" w:eastAsia="Times New Roman" w:hAnsi="Arial" w:cs="Arial"/>
          <w:b/>
          <w:sz w:val="20"/>
          <w:szCs w:val="20"/>
          <w:lang w:eastAsia="en-GB"/>
        </w:rPr>
        <w:t xml:space="preserve"> </w:t>
      </w:r>
      <w:r w:rsidR="00922133" w:rsidRPr="00922133">
        <w:rPr>
          <w:rFonts w:ascii="Arial" w:eastAsia="Times New Roman" w:hAnsi="Arial" w:cs="Arial"/>
          <w:bCs/>
          <w:sz w:val="20"/>
          <w:szCs w:val="20"/>
          <w:lang w:eastAsia="en-GB"/>
        </w:rPr>
        <w:t xml:space="preserve">of </w:t>
      </w:r>
      <w:r w:rsidR="00922133">
        <w:rPr>
          <w:rFonts w:ascii="Arial" w:eastAsia="Times New Roman" w:hAnsi="Arial" w:cs="Arial"/>
          <w:bCs/>
          <w:sz w:val="20"/>
          <w:szCs w:val="20"/>
          <w:lang w:eastAsia="en-GB"/>
        </w:rPr>
        <w:t>subst</w:t>
      </w:r>
      <w:r w:rsidR="00221EFD">
        <w:rPr>
          <w:rFonts w:ascii="Arial" w:eastAsia="Times New Roman" w:hAnsi="Arial" w:cs="Arial"/>
          <w:bCs/>
          <w:sz w:val="20"/>
          <w:szCs w:val="20"/>
          <w:lang w:eastAsia="en-GB"/>
        </w:rPr>
        <w:t xml:space="preserve">antial </w:t>
      </w:r>
      <w:r w:rsidR="00F611CF">
        <w:rPr>
          <w:rFonts w:ascii="Arial" w:eastAsia="Times New Roman" w:hAnsi="Arial" w:cs="Arial"/>
          <w:bCs/>
          <w:sz w:val="20"/>
          <w:szCs w:val="20"/>
          <w:lang w:eastAsia="en-GB"/>
        </w:rPr>
        <w:t xml:space="preserve">size (due to the </w:t>
      </w:r>
      <w:r w:rsidR="0009792E">
        <w:rPr>
          <w:rFonts w:ascii="Arial" w:eastAsia="Times New Roman" w:hAnsi="Arial" w:cs="Arial"/>
          <w:bCs/>
          <w:sz w:val="20"/>
          <w:szCs w:val="20"/>
          <w:lang w:eastAsia="en-GB"/>
        </w:rPr>
        <w:t xml:space="preserve">scheme’s qualifying criteria not being </w:t>
      </w:r>
      <w:r w:rsidR="00CF4A6B">
        <w:rPr>
          <w:rFonts w:ascii="Arial" w:eastAsia="Times New Roman" w:hAnsi="Arial" w:cs="Arial"/>
          <w:bCs/>
          <w:sz w:val="20"/>
          <w:szCs w:val="20"/>
          <w:lang w:eastAsia="en-GB"/>
        </w:rPr>
        <w:t>fully identifiable from existing secondary data).</w:t>
      </w:r>
    </w:p>
    <w:p w14:paraId="2F1CF2B4" w14:textId="1D175C19" w:rsidR="00986577" w:rsidRPr="001130CF" w:rsidRDefault="00986577" w:rsidP="001130CF">
      <w:pPr>
        <w:spacing w:after="0" w:line="240" w:lineRule="auto"/>
        <w:ind w:left="1080"/>
        <w:textAlignment w:val="baseline"/>
        <w:rPr>
          <w:rFonts w:ascii="Arial" w:eastAsia="Times New Roman" w:hAnsi="Arial" w:cs="Arial"/>
          <w:sz w:val="20"/>
          <w:szCs w:val="20"/>
          <w:lang w:eastAsia="en-GB"/>
        </w:rPr>
      </w:pPr>
    </w:p>
    <w:p w14:paraId="6B061C74" w14:textId="679CDA1E" w:rsidR="00BF242E" w:rsidRDefault="00BF242E" w:rsidP="008D3A72">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The following evaluation questions need to be addressed</w:t>
      </w:r>
      <w:r w:rsidR="00CF4A6B">
        <w:rPr>
          <w:rFonts w:ascii="Arial" w:eastAsia="Times New Roman" w:hAnsi="Arial" w:cs="Arial"/>
          <w:sz w:val="20"/>
          <w:szCs w:val="20"/>
          <w:lang w:eastAsia="en-GB"/>
        </w:rPr>
        <w:t xml:space="preserve"> by this analysis</w:t>
      </w:r>
      <w:r>
        <w:rPr>
          <w:rFonts w:ascii="Arial" w:eastAsia="Times New Roman" w:hAnsi="Arial" w:cs="Arial"/>
          <w:sz w:val="20"/>
          <w:szCs w:val="20"/>
          <w:lang w:eastAsia="en-GB"/>
        </w:rPr>
        <w:t>:</w:t>
      </w:r>
    </w:p>
    <w:p w14:paraId="36C8E1D1" w14:textId="1B3C7975" w:rsidR="004C09DC" w:rsidRPr="004C09DC" w:rsidRDefault="004C09DC" w:rsidP="004C09DC">
      <w:pPr>
        <w:pStyle w:val="ListParagraph"/>
        <w:numPr>
          <w:ilvl w:val="0"/>
          <w:numId w:val="241"/>
        </w:numPr>
        <w:spacing w:after="0" w:line="240" w:lineRule="auto"/>
        <w:textAlignment w:val="baseline"/>
        <w:rPr>
          <w:rFonts w:ascii="Arial" w:eastAsia="Times New Roman" w:hAnsi="Arial" w:cs="Arial"/>
          <w:sz w:val="20"/>
          <w:szCs w:val="20"/>
          <w:lang w:eastAsia="en-GB"/>
        </w:rPr>
      </w:pPr>
      <w:r w:rsidRPr="004C09DC">
        <w:rPr>
          <w:rFonts w:ascii="Arial" w:eastAsia="Times New Roman" w:hAnsi="Arial" w:cs="Arial"/>
          <w:sz w:val="20"/>
          <w:szCs w:val="20"/>
          <w:lang w:eastAsia="en-GB"/>
        </w:rPr>
        <w:t xml:space="preserve">To what extent have the homes of the target population been made warmer and more comfortable? </w:t>
      </w:r>
      <w:r>
        <w:rPr>
          <w:rFonts w:ascii="Arial" w:eastAsia="Times New Roman" w:hAnsi="Arial" w:cs="Arial"/>
          <w:sz w:val="20"/>
          <w:szCs w:val="20"/>
          <w:lang w:eastAsia="en-GB"/>
        </w:rPr>
        <w:t>(EQ4)</w:t>
      </w:r>
    </w:p>
    <w:p w14:paraId="538BD97B" w14:textId="4F945694" w:rsidR="004C09DC" w:rsidRPr="004C09DC" w:rsidRDefault="004C09DC" w:rsidP="004C09DC">
      <w:pPr>
        <w:pStyle w:val="ListParagraph"/>
        <w:numPr>
          <w:ilvl w:val="0"/>
          <w:numId w:val="241"/>
        </w:numPr>
        <w:spacing w:after="0" w:line="240" w:lineRule="auto"/>
        <w:textAlignment w:val="baseline"/>
        <w:rPr>
          <w:rFonts w:ascii="Arial" w:eastAsia="Times New Roman" w:hAnsi="Arial" w:cs="Arial"/>
          <w:sz w:val="20"/>
          <w:szCs w:val="20"/>
          <w:lang w:eastAsia="en-GB"/>
        </w:rPr>
      </w:pPr>
      <w:r w:rsidRPr="004C09DC">
        <w:rPr>
          <w:rFonts w:ascii="Arial" w:eastAsia="Times New Roman" w:hAnsi="Arial" w:cs="Arial"/>
          <w:sz w:val="20"/>
          <w:szCs w:val="20"/>
          <w:lang w:eastAsia="en-GB"/>
        </w:rPr>
        <w:t>To what extent has the target population</w:t>
      </w:r>
      <w:r w:rsidR="00BE792D">
        <w:rPr>
          <w:rFonts w:ascii="Arial" w:eastAsia="Times New Roman" w:hAnsi="Arial" w:cs="Arial"/>
          <w:sz w:val="20"/>
          <w:szCs w:val="20"/>
          <w:lang w:eastAsia="en-GB"/>
        </w:rPr>
        <w:t>’</w:t>
      </w:r>
      <w:r w:rsidRPr="004C09DC">
        <w:rPr>
          <w:rFonts w:ascii="Arial" w:eastAsia="Times New Roman" w:hAnsi="Arial" w:cs="Arial"/>
          <w:sz w:val="20"/>
          <w:szCs w:val="20"/>
          <w:lang w:eastAsia="en-GB"/>
        </w:rPr>
        <w:t xml:space="preserve">s energy bills changed after installation of measures? </w:t>
      </w:r>
      <w:r>
        <w:rPr>
          <w:rFonts w:ascii="Arial" w:eastAsia="Times New Roman" w:hAnsi="Arial" w:cs="Arial"/>
          <w:sz w:val="20"/>
          <w:szCs w:val="20"/>
          <w:lang w:eastAsia="en-GB"/>
        </w:rPr>
        <w:t>(EQ5)</w:t>
      </w:r>
    </w:p>
    <w:p w14:paraId="08740C1A" w14:textId="4F2A23C8" w:rsidR="004C09DC" w:rsidRDefault="004C09DC" w:rsidP="004C09DC">
      <w:pPr>
        <w:pStyle w:val="ListParagraph"/>
        <w:numPr>
          <w:ilvl w:val="0"/>
          <w:numId w:val="241"/>
        </w:numPr>
        <w:spacing w:after="0" w:line="240" w:lineRule="auto"/>
        <w:textAlignment w:val="baseline"/>
        <w:rPr>
          <w:rFonts w:ascii="Arial" w:eastAsia="Times New Roman" w:hAnsi="Arial" w:cs="Arial"/>
          <w:sz w:val="20"/>
          <w:szCs w:val="20"/>
          <w:lang w:eastAsia="en-GB"/>
        </w:rPr>
      </w:pPr>
      <w:r w:rsidRPr="004C09DC">
        <w:rPr>
          <w:rFonts w:ascii="Arial" w:eastAsia="Times New Roman" w:hAnsi="Arial" w:cs="Arial"/>
          <w:sz w:val="20"/>
          <w:szCs w:val="20"/>
          <w:lang w:eastAsia="en-GB"/>
        </w:rPr>
        <w:t>To what extent has the scheme driven all these changes</w:t>
      </w:r>
      <w:r>
        <w:rPr>
          <w:rFonts w:ascii="Arial" w:eastAsia="Times New Roman" w:hAnsi="Arial" w:cs="Arial"/>
          <w:sz w:val="20"/>
          <w:szCs w:val="20"/>
          <w:lang w:eastAsia="en-GB"/>
        </w:rPr>
        <w:t xml:space="preserve"> (in EQ4 and EQ5)</w:t>
      </w:r>
      <w:r w:rsidRPr="004C09DC">
        <w:rPr>
          <w:rFonts w:ascii="Arial" w:eastAsia="Times New Roman" w:hAnsi="Arial" w:cs="Arial"/>
          <w:sz w:val="20"/>
          <w:szCs w:val="20"/>
          <w:lang w:eastAsia="en-GB"/>
        </w:rPr>
        <w:t>?</w:t>
      </w:r>
      <w:r>
        <w:rPr>
          <w:rFonts w:ascii="Arial" w:eastAsia="Times New Roman" w:hAnsi="Arial" w:cs="Arial"/>
          <w:sz w:val="20"/>
          <w:szCs w:val="20"/>
          <w:lang w:eastAsia="en-GB"/>
        </w:rPr>
        <w:t xml:space="preserve">  (EQ6)</w:t>
      </w:r>
    </w:p>
    <w:p w14:paraId="681BD748" w14:textId="08CA4A7B" w:rsidR="004C09DC" w:rsidRPr="004C09DC" w:rsidRDefault="004C09DC" w:rsidP="004C09DC">
      <w:pPr>
        <w:pStyle w:val="ListParagraph"/>
        <w:numPr>
          <w:ilvl w:val="0"/>
          <w:numId w:val="241"/>
        </w:numPr>
        <w:spacing w:after="0" w:line="240" w:lineRule="auto"/>
        <w:textAlignment w:val="baseline"/>
        <w:rPr>
          <w:rFonts w:ascii="Arial" w:eastAsia="Times New Roman" w:hAnsi="Arial" w:cs="Arial"/>
          <w:sz w:val="20"/>
          <w:szCs w:val="20"/>
          <w:lang w:eastAsia="en-GB"/>
        </w:rPr>
      </w:pPr>
      <w:r w:rsidRPr="004C09DC">
        <w:rPr>
          <w:rFonts w:ascii="Arial" w:eastAsia="Times New Roman" w:hAnsi="Arial" w:cs="Arial"/>
          <w:sz w:val="20"/>
          <w:szCs w:val="20"/>
          <w:lang w:eastAsia="en-GB"/>
        </w:rPr>
        <w:t>To what extent has the scheme driven a transition to low carbon heating in this population, both individually and as part of DESNZ</w:t>
      </w:r>
      <w:r w:rsidR="00BE792D">
        <w:rPr>
          <w:rFonts w:ascii="Arial" w:eastAsia="Times New Roman" w:hAnsi="Arial" w:cs="Arial"/>
          <w:sz w:val="20"/>
          <w:szCs w:val="20"/>
          <w:lang w:eastAsia="en-GB"/>
        </w:rPr>
        <w:t>’</w:t>
      </w:r>
      <w:r w:rsidRPr="004C09DC">
        <w:rPr>
          <w:rFonts w:ascii="Arial" w:eastAsia="Times New Roman" w:hAnsi="Arial" w:cs="Arial"/>
          <w:sz w:val="20"/>
          <w:szCs w:val="20"/>
          <w:lang w:eastAsia="en-GB"/>
        </w:rPr>
        <w:t xml:space="preserve">s domestic low carbon heating policy portfolio? </w:t>
      </w:r>
      <w:r>
        <w:rPr>
          <w:rFonts w:ascii="Arial" w:eastAsia="Times New Roman" w:hAnsi="Arial" w:cs="Arial"/>
          <w:sz w:val="20"/>
          <w:szCs w:val="20"/>
          <w:lang w:eastAsia="en-GB"/>
        </w:rPr>
        <w:t xml:space="preserve"> (EQ</w:t>
      </w:r>
      <w:r w:rsidR="00E30276">
        <w:rPr>
          <w:rFonts w:ascii="Arial" w:eastAsia="Times New Roman" w:hAnsi="Arial" w:cs="Arial"/>
          <w:sz w:val="20"/>
          <w:szCs w:val="20"/>
          <w:lang w:eastAsia="en-GB"/>
        </w:rPr>
        <w:t>7</w:t>
      </w:r>
      <w:r w:rsidR="00DD2B83">
        <w:rPr>
          <w:rFonts w:ascii="Arial" w:eastAsia="Times New Roman" w:hAnsi="Arial" w:cs="Arial"/>
          <w:sz w:val="20"/>
          <w:szCs w:val="20"/>
          <w:lang w:eastAsia="en-GB"/>
        </w:rPr>
        <w:t>)</w:t>
      </w:r>
    </w:p>
    <w:p w14:paraId="25F53906" w14:textId="5397F493" w:rsidR="004C09DC" w:rsidRPr="001130CF" w:rsidRDefault="004C09DC" w:rsidP="001130CF">
      <w:pPr>
        <w:pStyle w:val="ListParagraph"/>
        <w:numPr>
          <w:ilvl w:val="0"/>
          <w:numId w:val="241"/>
        </w:numPr>
        <w:spacing w:after="0" w:line="240" w:lineRule="auto"/>
        <w:textAlignment w:val="baseline"/>
        <w:rPr>
          <w:rFonts w:ascii="Arial" w:eastAsia="Times New Roman" w:hAnsi="Arial" w:cs="Arial"/>
          <w:sz w:val="20"/>
          <w:szCs w:val="20"/>
          <w:lang w:eastAsia="en-GB"/>
        </w:rPr>
      </w:pPr>
      <w:r w:rsidRPr="004C09DC">
        <w:rPr>
          <w:rFonts w:ascii="Arial" w:eastAsia="Times New Roman" w:hAnsi="Arial" w:cs="Arial"/>
          <w:sz w:val="20"/>
          <w:szCs w:val="20"/>
          <w:lang w:eastAsia="en-GB"/>
        </w:rPr>
        <w:t>Post-delivery, how close is the target population</w:t>
      </w:r>
      <w:r w:rsidR="00BE792D">
        <w:rPr>
          <w:rFonts w:ascii="Arial" w:eastAsia="Times New Roman" w:hAnsi="Arial" w:cs="Arial"/>
          <w:sz w:val="20"/>
          <w:szCs w:val="20"/>
          <w:lang w:eastAsia="en-GB"/>
        </w:rPr>
        <w:t>’</w:t>
      </w:r>
      <w:r w:rsidRPr="004C09DC">
        <w:rPr>
          <w:rFonts w:ascii="Arial" w:eastAsia="Times New Roman" w:hAnsi="Arial" w:cs="Arial"/>
          <w:sz w:val="20"/>
          <w:szCs w:val="20"/>
          <w:lang w:eastAsia="en-GB"/>
        </w:rPr>
        <w:t>s carbon output to the target set in carbon budget 4 (2023-2027)?</w:t>
      </w:r>
      <w:r w:rsidR="00DD2B83">
        <w:rPr>
          <w:rFonts w:ascii="Arial" w:eastAsia="Times New Roman" w:hAnsi="Arial" w:cs="Arial"/>
          <w:sz w:val="20"/>
          <w:szCs w:val="20"/>
          <w:lang w:eastAsia="en-GB"/>
        </w:rPr>
        <w:t xml:space="preserve"> (EQ</w:t>
      </w:r>
      <w:r w:rsidR="00E30276">
        <w:rPr>
          <w:rFonts w:ascii="Arial" w:eastAsia="Times New Roman" w:hAnsi="Arial" w:cs="Arial"/>
          <w:sz w:val="20"/>
          <w:szCs w:val="20"/>
          <w:lang w:eastAsia="en-GB"/>
        </w:rPr>
        <w:t>8</w:t>
      </w:r>
      <w:r w:rsidR="00DD2B83">
        <w:rPr>
          <w:rFonts w:ascii="Arial" w:eastAsia="Times New Roman" w:hAnsi="Arial" w:cs="Arial"/>
          <w:sz w:val="20"/>
          <w:szCs w:val="20"/>
          <w:lang w:eastAsia="en-GB"/>
        </w:rPr>
        <w:t>)</w:t>
      </w:r>
    </w:p>
    <w:p w14:paraId="08EAA5EB" w14:textId="77777777" w:rsidR="00BF242E" w:rsidRDefault="00BF242E" w:rsidP="008D3A72">
      <w:pPr>
        <w:spacing w:after="0" w:line="240" w:lineRule="auto"/>
        <w:textAlignment w:val="baseline"/>
        <w:rPr>
          <w:rFonts w:ascii="Arial" w:eastAsia="Times New Roman" w:hAnsi="Arial" w:cs="Arial"/>
          <w:sz w:val="20"/>
          <w:szCs w:val="20"/>
          <w:lang w:eastAsia="en-GB"/>
        </w:rPr>
      </w:pPr>
    </w:p>
    <w:p w14:paraId="7E612D1D" w14:textId="77777777" w:rsidR="00BF242E" w:rsidRDefault="00BF242E" w:rsidP="008D3A72">
      <w:pPr>
        <w:spacing w:after="0" w:line="240" w:lineRule="auto"/>
        <w:textAlignment w:val="baseline"/>
        <w:rPr>
          <w:rFonts w:ascii="Arial" w:eastAsia="Times New Roman" w:hAnsi="Arial" w:cs="Arial"/>
          <w:sz w:val="20"/>
          <w:szCs w:val="20"/>
          <w:lang w:eastAsia="en-GB"/>
        </w:rPr>
      </w:pPr>
    </w:p>
    <w:p w14:paraId="0DE58286" w14:textId="05441418" w:rsidR="008D3A72" w:rsidRPr="001130CF" w:rsidRDefault="008D3A72" w:rsidP="008D3A72">
      <w:pPr>
        <w:spacing w:after="0" w:line="240" w:lineRule="auto"/>
        <w:textAlignment w:val="baseline"/>
        <w:rPr>
          <w:rFonts w:ascii="Arial" w:eastAsia="Times New Roman" w:hAnsi="Arial" w:cs="Arial"/>
          <w:sz w:val="20"/>
          <w:szCs w:val="20"/>
          <w:lang w:eastAsia="en-GB"/>
        </w:rPr>
      </w:pPr>
      <w:r w:rsidRPr="001130CF">
        <w:rPr>
          <w:rFonts w:ascii="Arial" w:eastAsia="Times New Roman" w:hAnsi="Arial" w:cs="Arial"/>
          <w:sz w:val="20"/>
          <w:szCs w:val="20"/>
          <w:lang w:eastAsia="en-GB"/>
        </w:rPr>
        <w:t xml:space="preserve">DESNZ warmly welcomes innovative ideas and approaches from bidders. If bidders do propose a </w:t>
      </w:r>
      <w:r w:rsidR="007D5EEA">
        <w:rPr>
          <w:rFonts w:ascii="Arial" w:eastAsia="Times New Roman" w:hAnsi="Arial" w:cs="Arial"/>
          <w:sz w:val="20"/>
          <w:szCs w:val="20"/>
          <w:lang w:eastAsia="en-GB"/>
        </w:rPr>
        <w:t>quasi</w:t>
      </w:r>
      <w:r w:rsidRPr="001130CF">
        <w:rPr>
          <w:rFonts w:ascii="Arial" w:eastAsia="Times New Roman" w:hAnsi="Arial" w:cs="Arial"/>
          <w:sz w:val="20"/>
          <w:szCs w:val="20"/>
          <w:lang w:eastAsia="en-GB"/>
        </w:rPr>
        <w:t>-</w:t>
      </w:r>
      <w:r w:rsidR="007D5EEA">
        <w:rPr>
          <w:rFonts w:ascii="Arial" w:eastAsia="Times New Roman" w:hAnsi="Arial" w:cs="Arial"/>
          <w:sz w:val="20"/>
          <w:szCs w:val="20"/>
          <w:lang w:eastAsia="en-GB"/>
        </w:rPr>
        <w:t>experimental</w:t>
      </w:r>
      <w:r w:rsidRPr="001130CF">
        <w:rPr>
          <w:rFonts w:ascii="Arial" w:eastAsia="Times New Roman" w:hAnsi="Arial" w:cs="Arial"/>
          <w:sz w:val="20"/>
          <w:szCs w:val="20"/>
          <w:lang w:eastAsia="en-GB"/>
        </w:rPr>
        <w:t xml:space="preserve"> approach, these could potentially include, but are not limited to, a difference-in-difference design, regression discontinuity design, or propensity score matching with a comparison group of those not eligible for HUG2</w:t>
      </w:r>
      <w:r w:rsidR="00AB411D">
        <w:rPr>
          <w:rFonts w:ascii="Arial" w:eastAsia="Times New Roman" w:hAnsi="Arial" w:cs="Arial"/>
          <w:sz w:val="20"/>
          <w:szCs w:val="20"/>
          <w:lang w:eastAsia="en-GB"/>
        </w:rPr>
        <w:t>.</w:t>
      </w:r>
    </w:p>
    <w:p w14:paraId="38CCFCC3" w14:textId="77777777" w:rsidR="008D3A72" w:rsidRPr="001130CF" w:rsidRDefault="008D3A72" w:rsidP="008D3A72">
      <w:pPr>
        <w:spacing w:after="0" w:line="240" w:lineRule="auto"/>
        <w:textAlignment w:val="baseline"/>
        <w:rPr>
          <w:rFonts w:ascii="Arial" w:eastAsia="Times New Roman" w:hAnsi="Arial" w:cs="Arial"/>
          <w:sz w:val="20"/>
          <w:szCs w:val="20"/>
          <w:lang w:eastAsia="en-GB"/>
        </w:rPr>
      </w:pPr>
      <w:r w:rsidRPr="001130CF">
        <w:rPr>
          <w:rFonts w:ascii="Arial" w:eastAsia="Times New Roman" w:hAnsi="Arial" w:cs="Arial"/>
          <w:sz w:val="20"/>
          <w:szCs w:val="20"/>
          <w:lang w:eastAsia="en-GB"/>
        </w:rPr>
        <w:t> </w:t>
      </w:r>
    </w:p>
    <w:p w14:paraId="2B099384" w14:textId="34C055A4" w:rsidR="008D3A72" w:rsidRDefault="008D3A72" w:rsidP="008D3A72">
      <w:pPr>
        <w:spacing w:after="0" w:line="240" w:lineRule="auto"/>
        <w:textAlignment w:val="baseline"/>
        <w:rPr>
          <w:rFonts w:ascii="Arial" w:eastAsia="Times New Roman" w:hAnsi="Arial" w:cs="Arial"/>
          <w:sz w:val="20"/>
          <w:szCs w:val="20"/>
          <w:lang w:eastAsia="en-GB"/>
        </w:rPr>
      </w:pPr>
      <w:r w:rsidRPr="001130CF">
        <w:rPr>
          <w:rFonts w:ascii="Arial" w:eastAsia="Times New Roman" w:hAnsi="Arial" w:cs="Arial"/>
          <w:sz w:val="20"/>
          <w:szCs w:val="20"/>
          <w:lang w:eastAsia="en-GB"/>
        </w:rPr>
        <w:t xml:space="preserve">DESNZ suggests that analysis of the change in energy use which can be attributed to HUG2 (the ‘energy savings’) are then used to </w:t>
      </w:r>
      <w:r w:rsidR="009F3E47">
        <w:rPr>
          <w:rFonts w:ascii="Arial" w:eastAsia="Times New Roman" w:hAnsi="Arial" w:cs="Arial"/>
          <w:sz w:val="20"/>
          <w:szCs w:val="20"/>
          <w:lang w:eastAsia="en-GB"/>
        </w:rPr>
        <w:t>model</w:t>
      </w:r>
      <w:r w:rsidRPr="001130CF">
        <w:rPr>
          <w:rFonts w:ascii="Arial" w:eastAsia="Times New Roman" w:hAnsi="Arial" w:cs="Arial"/>
          <w:sz w:val="20"/>
          <w:szCs w:val="20"/>
          <w:lang w:eastAsia="en-GB"/>
        </w:rPr>
        <w:t xml:space="preserve"> the additional carbon and bill savings of </w:t>
      </w:r>
      <w:r w:rsidRPr="00CA7520">
        <w:rPr>
          <w:rFonts w:ascii="Arial" w:eastAsia="Times New Roman" w:hAnsi="Arial" w:cs="Arial"/>
          <w:sz w:val="20"/>
          <w:szCs w:val="20"/>
          <w:lang w:eastAsia="en-GB"/>
        </w:rPr>
        <w:t>HUG2 by using the relevant fuel and carbon prices and conversion factors</w:t>
      </w:r>
      <w:r w:rsidR="00AE00D2" w:rsidRPr="00CA7520">
        <w:rPr>
          <w:rStyle w:val="FootnoteReference"/>
          <w:rFonts w:ascii="Arial" w:eastAsia="Times New Roman" w:hAnsi="Arial" w:cs="Arial"/>
          <w:sz w:val="20"/>
          <w:szCs w:val="20"/>
          <w:lang w:eastAsia="en-GB"/>
        </w:rPr>
        <w:footnoteReference w:id="3"/>
      </w:r>
      <w:r w:rsidR="009F3E47" w:rsidRPr="00CA7520">
        <w:rPr>
          <w:rFonts w:ascii="Arial" w:eastAsia="Times New Roman" w:hAnsi="Arial" w:cs="Arial"/>
          <w:sz w:val="20"/>
          <w:szCs w:val="20"/>
          <w:lang w:eastAsia="en-GB"/>
        </w:rPr>
        <w:t>,</w:t>
      </w:r>
      <w:r w:rsidR="009F3E47">
        <w:rPr>
          <w:rFonts w:ascii="Arial" w:eastAsia="Times New Roman" w:hAnsi="Arial" w:cs="Arial"/>
          <w:sz w:val="20"/>
          <w:szCs w:val="20"/>
          <w:lang w:eastAsia="en-GB"/>
        </w:rPr>
        <w:t xml:space="preserve"> rather than measuring these directly.</w:t>
      </w:r>
    </w:p>
    <w:p w14:paraId="6245C4E5" w14:textId="77777777" w:rsidR="007B0A8F" w:rsidRDefault="007B0A8F" w:rsidP="008D3A72">
      <w:pPr>
        <w:spacing w:after="0" w:line="240" w:lineRule="auto"/>
        <w:textAlignment w:val="baseline"/>
        <w:rPr>
          <w:rFonts w:ascii="Arial" w:eastAsia="Times New Roman" w:hAnsi="Arial" w:cs="Arial"/>
          <w:sz w:val="20"/>
          <w:szCs w:val="20"/>
          <w:lang w:eastAsia="en-GB"/>
        </w:rPr>
      </w:pPr>
    </w:p>
    <w:p w14:paraId="527008DD" w14:textId="01A30CD0" w:rsidR="00C73003" w:rsidRDefault="007B0A8F">
      <w:pPr>
        <w:spacing w:after="0" w:line="240" w:lineRule="auto"/>
        <w:textAlignment w:val="baseline"/>
        <w:rPr>
          <w:rFonts w:ascii="Arial" w:eastAsia="Arial" w:hAnsi="Arial" w:cs="Arial"/>
          <w:color w:val="000000" w:themeColor="text1"/>
          <w:sz w:val="20"/>
          <w:szCs w:val="20"/>
        </w:rPr>
      </w:pPr>
      <w:r>
        <w:rPr>
          <w:rFonts w:ascii="Arial" w:eastAsia="Times New Roman" w:hAnsi="Arial" w:cs="Arial"/>
          <w:sz w:val="20"/>
          <w:szCs w:val="20"/>
          <w:lang w:eastAsia="en-GB"/>
        </w:rPr>
        <w:t>As well as findings from relevant fieldwork t</w:t>
      </w:r>
      <w:r w:rsidR="00986577">
        <w:rPr>
          <w:rFonts w:ascii="Arial" w:eastAsia="Arial" w:hAnsi="Arial" w:cs="Arial"/>
          <w:color w:val="000000" w:themeColor="text1"/>
          <w:sz w:val="20"/>
          <w:szCs w:val="20"/>
        </w:rPr>
        <w:t xml:space="preserve">he following data sets may be used </w:t>
      </w:r>
      <w:r w:rsidR="007173EB">
        <w:rPr>
          <w:rFonts w:ascii="Arial" w:eastAsia="Arial" w:hAnsi="Arial" w:cs="Arial"/>
          <w:color w:val="000000" w:themeColor="text1"/>
          <w:sz w:val="20"/>
          <w:szCs w:val="20"/>
        </w:rPr>
        <w:t xml:space="preserve">to assist the counterfactual </w:t>
      </w:r>
      <w:r w:rsidR="009A6E8D">
        <w:rPr>
          <w:rFonts w:ascii="Arial" w:eastAsia="Arial" w:hAnsi="Arial" w:cs="Arial"/>
          <w:color w:val="000000" w:themeColor="text1"/>
          <w:sz w:val="20"/>
          <w:szCs w:val="20"/>
        </w:rPr>
        <w:t xml:space="preserve">energy </w:t>
      </w:r>
      <w:r w:rsidR="007173EB">
        <w:rPr>
          <w:rFonts w:ascii="Arial" w:eastAsia="Arial" w:hAnsi="Arial" w:cs="Arial"/>
          <w:color w:val="000000" w:themeColor="text1"/>
          <w:sz w:val="20"/>
          <w:szCs w:val="20"/>
        </w:rPr>
        <w:t>analysis:</w:t>
      </w:r>
    </w:p>
    <w:p w14:paraId="66C2958A" w14:textId="77777777" w:rsidR="009A6E8D" w:rsidRPr="00D173D5" w:rsidRDefault="009A6E8D" w:rsidP="009A6E8D">
      <w:pPr>
        <w:spacing w:after="0" w:line="240" w:lineRule="auto"/>
        <w:textAlignment w:val="baseline"/>
        <w:rPr>
          <w:rFonts w:ascii="Arial" w:eastAsia="Arial" w:hAnsi="Arial" w:cs="Arial"/>
          <w:color w:val="000000" w:themeColor="text1"/>
          <w:sz w:val="20"/>
          <w:szCs w:val="20"/>
        </w:rPr>
      </w:pPr>
    </w:p>
    <w:p w14:paraId="05F4E6FC" w14:textId="4FAC44FE" w:rsidR="00C73003" w:rsidRDefault="00C73003" w:rsidP="00673C7E">
      <w:pPr>
        <w:pStyle w:val="ListParagraph"/>
        <w:numPr>
          <w:ilvl w:val="0"/>
          <w:numId w:val="13"/>
        </w:numPr>
        <w:spacing w:line="276" w:lineRule="auto"/>
        <w:jc w:val="both"/>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The </w:t>
      </w:r>
      <w:r w:rsidRPr="056BA871">
        <w:rPr>
          <w:rFonts w:ascii="Arial" w:eastAsia="Arial" w:hAnsi="Arial" w:cs="Arial"/>
          <w:b/>
          <w:bCs/>
          <w:color w:val="000000" w:themeColor="text1"/>
          <w:sz w:val="20"/>
          <w:szCs w:val="20"/>
        </w:rPr>
        <w:t>National Energy Efficiency Data-Framework</w:t>
      </w:r>
      <w:r w:rsidRPr="056BA871">
        <w:rPr>
          <w:rFonts w:ascii="Arial" w:eastAsia="Arial" w:hAnsi="Arial" w:cs="Arial"/>
          <w:color w:val="000000" w:themeColor="text1"/>
          <w:sz w:val="20"/>
          <w:szCs w:val="20"/>
        </w:rPr>
        <w:t xml:space="preserve"> (NEED)</w:t>
      </w:r>
      <w:r w:rsidR="00BF242E">
        <w:rPr>
          <w:rFonts w:ascii="Arial" w:eastAsia="Arial" w:hAnsi="Arial" w:cs="Arial"/>
          <w:color w:val="000000" w:themeColor="text1"/>
          <w:sz w:val="20"/>
          <w:szCs w:val="20"/>
        </w:rPr>
        <w:t xml:space="preserve"> </w:t>
      </w:r>
    </w:p>
    <w:p w14:paraId="1F4DFF2E" w14:textId="77777777" w:rsidR="00C73003" w:rsidRDefault="00C73003" w:rsidP="00C73003">
      <w:pPr>
        <w:spacing w:after="200" w:line="276" w:lineRule="auto"/>
        <w:ind w:left="720"/>
        <w:contextualSpacing/>
        <w:jc w:val="both"/>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NEED is a data framework that matches gas and electricity consumption data with information on energy efficiency measures installed in homes. The dataset is owned by </w:t>
      </w:r>
      <w:r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and requires legal documentation (e.g. data sharing agreement) to access.</w:t>
      </w:r>
    </w:p>
    <w:p w14:paraId="0E4352F1" w14:textId="77777777" w:rsidR="00C73003" w:rsidRDefault="00C73003" w:rsidP="00673C7E">
      <w:pPr>
        <w:pStyle w:val="ListParagraph"/>
        <w:numPr>
          <w:ilvl w:val="0"/>
          <w:numId w:val="13"/>
        </w:numPr>
        <w:spacing w:line="276" w:lineRule="auto"/>
        <w:jc w:val="both"/>
        <w:rPr>
          <w:rFonts w:ascii="Arial" w:eastAsia="Arial" w:hAnsi="Arial" w:cs="Arial"/>
          <w:color w:val="000000" w:themeColor="text1"/>
          <w:sz w:val="20"/>
          <w:szCs w:val="20"/>
        </w:rPr>
      </w:pPr>
      <w:r w:rsidRPr="056BA871">
        <w:rPr>
          <w:rFonts w:ascii="Arial" w:eastAsia="Arial" w:hAnsi="Arial" w:cs="Arial"/>
          <w:b/>
          <w:bCs/>
          <w:color w:val="000000" w:themeColor="text1"/>
          <w:sz w:val="20"/>
          <w:szCs w:val="20"/>
        </w:rPr>
        <w:lastRenderedPageBreak/>
        <w:t>Smart Meter</w:t>
      </w:r>
      <w:r w:rsidRPr="056BA871">
        <w:rPr>
          <w:rFonts w:ascii="Arial" w:eastAsia="Arial" w:hAnsi="Arial" w:cs="Arial"/>
          <w:color w:val="000000" w:themeColor="text1"/>
          <w:sz w:val="20"/>
          <w:szCs w:val="20"/>
        </w:rPr>
        <w:t xml:space="preserve"> data. </w:t>
      </w:r>
    </w:p>
    <w:p w14:paraId="47D1A91D" w14:textId="672F2E39" w:rsidR="00C73003" w:rsidRDefault="00C73003" w:rsidP="00C73003">
      <w:pPr>
        <w:spacing w:after="200" w:line="276" w:lineRule="auto"/>
        <w:ind w:left="720"/>
        <w:contextualSpacing/>
        <w:jc w:val="both"/>
        <w:rPr>
          <w:rFonts w:ascii="Arial" w:eastAsia="Arial" w:hAnsi="Arial" w:cs="Arial"/>
          <w:color w:val="000000" w:themeColor="text1"/>
          <w:sz w:val="20"/>
          <w:szCs w:val="20"/>
        </w:rPr>
      </w:pPr>
      <w:r w:rsidRPr="056BA871">
        <w:rPr>
          <w:rFonts w:ascii="Arial" w:eastAsia="Arial" w:hAnsi="Arial" w:cs="Arial"/>
          <w:color w:val="000000" w:themeColor="text1"/>
          <w:sz w:val="20"/>
          <w:szCs w:val="20"/>
        </w:rPr>
        <w:t>Smart meters are devices installed in individual homes which record electricity us</w:t>
      </w:r>
      <w:r w:rsidR="00B0002F">
        <w:rPr>
          <w:rFonts w:ascii="Arial" w:eastAsia="Arial" w:hAnsi="Arial" w:cs="Arial"/>
          <w:color w:val="000000" w:themeColor="text1"/>
          <w:sz w:val="20"/>
          <w:szCs w:val="20"/>
        </w:rPr>
        <w:t>e</w:t>
      </w:r>
      <w:r w:rsidRPr="056BA871">
        <w:rPr>
          <w:rFonts w:ascii="Arial" w:eastAsia="Arial" w:hAnsi="Arial" w:cs="Arial"/>
          <w:color w:val="000000" w:themeColor="text1"/>
          <w:sz w:val="20"/>
          <w:szCs w:val="20"/>
        </w:rPr>
        <w:t xml:space="preserve">. Smart meter data is owned by the </w:t>
      </w:r>
      <w:hyperlink r:id="rId12">
        <w:r w:rsidRPr="056BA871">
          <w:rPr>
            <w:rStyle w:val="Hyperlink"/>
            <w:rFonts w:ascii="Arial" w:eastAsia="Arial" w:hAnsi="Arial" w:cs="Arial"/>
            <w:sz w:val="20"/>
            <w:szCs w:val="20"/>
          </w:rPr>
          <w:t>Data Communications Company</w:t>
        </w:r>
      </w:hyperlink>
      <w:r w:rsidRPr="056BA871">
        <w:rPr>
          <w:rFonts w:ascii="Arial" w:eastAsia="Arial" w:hAnsi="Arial" w:cs="Arial"/>
          <w:color w:val="000000" w:themeColor="text1"/>
          <w:sz w:val="20"/>
          <w:szCs w:val="20"/>
        </w:rPr>
        <w:t xml:space="preserve"> (DCC) and collected and analysed for </w:t>
      </w:r>
      <w:r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by the </w:t>
      </w:r>
      <w:hyperlink r:id="rId13">
        <w:r w:rsidRPr="056BA871">
          <w:rPr>
            <w:rStyle w:val="Hyperlink"/>
            <w:rFonts w:ascii="Arial" w:eastAsia="Arial" w:hAnsi="Arial" w:cs="Arial"/>
            <w:sz w:val="20"/>
            <w:szCs w:val="20"/>
          </w:rPr>
          <w:t>Smart Energy Research Lab</w:t>
        </w:r>
      </w:hyperlink>
      <w:r w:rsidRPr="056BA871">
        <w:rPr>
          <w:rFonts w:ascii="Arial" w:eastAsia="Arial" w:hAnsi="Arial" w:cs="Arial"/>
          <w:color w:val="000000" w:themeColor="text1"/>
          <w:sz w:val="20"/>
          <w:szCs w:val="20"/>
        </w:rPr>
        <w:t xml:space="preserve"> (SERL) based within UCL</w:t>
      </w:r>
      <w:r w:rsidR="009F76FB">
        <w:rPr>
          <w:rFonts w:ascii="Arial" w:eastAsia="Arial" w:hAnsi="Arial" w:cs="Arial"/>
          <w:color w:val="000000" w:themeColor="text1"/>
          <w:sz w:val="20"/>
          <w:szCs w:val="20"/>
        </w:rPr>
        <w:t>, and requires a funded data sharing process to access.</w:t>
      </w:r>
    </w:p>
    <w:p w14:paraId="263398F8" w14:textId="77777777" w:rsidR="00C73003" w:rsidRDefault="00C73003" w:rsidP="00C73003">
      <w:pPr>
        <w:spacing w:line="276" w:lineRule="auto"/>
        <w:contextualSpacing/>
        <w:jc w:val="both"/>
        <w:rPr>
          <w:rFonts w:ascii="Arial" w:eastAsia="Arial" w:hAnsi="Arial" w:cs="Arial"/>
          <w:color w:val="000000" w:themeColor="text1"/>
          <w:sz w:val="20"/>
          <w:szCs w:val="20"/>
        </w:rPr>
      </w:pPr>
    </w:p>
    <w:p w14:paraId="515194E7" w14:textId="6EA0B458" w:rsidR="00C73003" w:rsidRDefault="00C73003" w:rsidP="00C73003">
      <w:pPr>
        <w:spacing w:line="276" w:lineRule="auto"/>
        <w:contextualSpacing/>
        <w:jc w:val="both"/>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Both data sources provide information on actual household energy use independently of scheme participation, and therefore have potential to be used for a </w:t>
      </w:r>
      <w:r w:rsidRPr="056BA871">
        <w:rPr>
          <w:rFonts w:ascii="Arial" w:eastAsia="Arial" w:hAnsi="Arial" w:cs="Arial"/>
          <w:b/>
          <w:bCs/>
          <w:color w:val="000000" w:themeColor="text1"/>
          <w:sz w:val="20"/>
          <w:szCs w:val="20"/>
        </w:rPr>
        <w:t>counterfactual analysis</w:t>
      </w:r>
      <w:r w:rsidRPr="056BA871">
        <w:rPr>
          <w:rFonts w:ascii="Arial" w:eastAsia="Arial" w:hAnsi="Arial" w:cs="Arial"/>
          <w:color w:val="000000" w:themeColor="text1"/>
          <w:sz w:val="20"/>
          <w:szCs w:val="20"/>
        </w:rPr>
        <w:t>. There are however considerations and trade-offs with regards to each:</w:t>
      </w:r>
    </w:p>
    <w:p w14:paraId="41CA33D1" w14:textId="3232D7CD" w:rsidR="00C73003" w:rsidRDefault="00C73003" w:rsidP="00673C7E">
      <w:pPr>
        <w:pStyle w:val="ListParagraph"/>
        <w:numPr>
          <w:ilvl w:val="0"/>
          <w:numId w:val="12"/>
        </w:numPr>
        <w:spacing w:line="276" w:lineRule="auto"/>
        <w:jc w:val="both"/>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Smart meter data is available in real-time and therefore can be </w:t>
      </w:r>
      <w:r w:rsidR="00E2489F">
        <w:rPr>
          <w:rFonts w:ascii="Arial" w:eastAsia="Arial" w:hAnsi="Arial" w:cs="Arial"/>
          <w:color w:val="000000" w:themeColor="text1"/>
          <w:sz w:val="20"/>
          <w:szCs w:val="20"/>
        </w:rPr>
        <w:t>analysed without a lag, as soon as access is arranged</w:t>
      </w:r>
      <w:r w:rsidRPr="056BA871">
        <w:rPr>
          <w:rFonts w:ascii="Arial" w:eastAsia="Arial" w:hAnsi="Arial" w:cs="Arial"/>
          <w:color w:val="000000" w:themeColor="text1"/>
          <w:sz w:val="20"/>
          <w:szCs w:val="20"/>
        </w:rPr>
        <w:t xml:space="preserve">. </w:t>
      </w:r>
      <w:r w:rsidR="00E2489F">
        <w:rPr>
          <w:rFonts w:ascii="Arial" w:eastAsia="Arial" w:hAnsi="Arial" w:cs="Arial"/>
          <w:color w:val="000000" w:themeColor="text1"/>
          <w:sz w:val="20"/>
          <w:szCs w:val="20"/>
        </w:rPr>
        <w:t>D</w:t>
      </w:r>
      <w:r w:rsidR="00B0002F" w:rsidRPr="056BA871">
        <w:rPr>
          <w:rFonts w:ascii="Arial" w:eastAsia="Arial" w:hAnsi="Arial" w:cs="Arial"/>
          <w:color w:val="000000" w:themeColor="text1"/>
          <w:sz w:val="20"/>
          <w:szCs w:val="20"/>
        </w:rPr>
        <w:t xml:space="preserve">ata is not </w:t>
      </w:r>
      <w:r w:rsidR="00E2489F">
        <w:rPr>
          <w:rFonts w:ascii="Arial" w:eastAsia="Arial" w:hAnsi="Arial" w:cs="Arial"/>
          <w:color w:val="000000" w:themeColor="text1"/>
          <w:sz w:val="20"/>
          <w:szCs w:val="20"/>
        </w:rPr>
        <w:t xml:space="preserve">however </w:t>
      </w:r>
      <w:r w:rsidR="00B0002F" w:rsidRPr="056BA871">
        <w:rPr>
          <w:rFonts w:ascii="Arial" w:eastAsia="Arial" w:hAnsi="Arial" w:cs="Arial"/>
          <w:color w:val="000000" w:themeColor="text1"/>
          <w:sz w:val="20"/>
          <w:szCs w:val="20"/>
        </w:rPr>
        <w:t xml:space="preserve">available for all households, as only about 51% of UK households have </w:t>
      </w:r>
      <w:r w:rsidR="00E2489F">
        <w:rPr>
          <w:rFonts w:ascii="Arial" w:eastAsia="Arial" w:hAnsi="Arial" w:cs="Arial"/>
          <w:color w:val="000000" w:themeColor="text1"/>
          <w:sz w:val="20"/>
          <w:szCs w:val="20"/>
        </w:rPr>
        <w:t>a smart meter</w:t>
      </w:r>
      <w:r w:rsidR="00B0002F" w:rsidRPr="056BA871">
        <w:rPr>
          <w:rFonts w:ascii="Arial" w:eastAsia="Arial" w:hAnsi="Arial" w:cs="Arial"/>
          <w:color w:val="000000" w:themeColor="text1"/>
          <w:sz w:val="20"/>
          <w:szCs w:val="20"/>
          <w:vertAlign w:val="superscript"/>
        </w:rPr>
        <w:t>7</w:t>
      </w:r>
      <w:r w:rsidR="00B0002F" w:rsidRPr="056BA871">
        <w:rPr>
          <w:rFonts w:ascii="Arial" w:eastAsia="Arial" w:hAnsi="Arial" w:cs="Arial"/>
          <w:color w:val="000000" w:themeColor="text1"/>
          <w:sz w:val="20"/>
          <w:szCs w:val="20"/>
        </w:rPr>
        <w:t xml:space="preserve">. </w:t>
      </w:r>
      <w:r w:rsidR="00E2489F" w:rsidRPr="005A3990">
        <w:rPr>
          <w:rFonts w:ascii="Arial" w:eastAsia="Arial" w:hAnsi="Arial" w:cs="Arial"/>
          <w:b/>
          <w:bCs/>
          <w:color w:val="000000" w:themeColor="text1"/>
          <w:sz w:val="20"/>
          <w:szCs w:val="20"/>
        </w:rPr>
        <w:t>Ac</w:t>
      </w:r>
      <w:r w:rsidR="00B0002F" w:rsidRPr="005A3990">
        <w:rPr>
          <w:rFonts w:ascii="Arial" w:eastAsia="Arial" w:hAnsi="Arial" w:cs="Arial"/>
          <w:b/>
          <w:bCs/>
          <w:color w:val="000000" w:themeColor="text1"/>
          <w:sz w:val="20"/>
          <w:szCs w:val="20"/>
        </w:rPr>
        <w:t xml:space="preserve">cessing </w:t>
      </w:r>
      <w:r w:rsidR="00E2489F" w:rsidRPr="005A3990">
        <w:rPr>
          <w:rFonts w:ascii="Arial" w:eastAsia="Arial" w:hAnsi="Arial" w:cs="Arial"/>
          <w:b/>
          <w:bCs/>
          <w:color w:val="000000" w:themeColor="text1"/>
          <w:sz w:val="20"/>
          <w:szCs w:val="20"/>
        </w:rPr>
        <w:t xml:space="preserve">this </w:t>
      </w:r>
      <w:r w:rsidR="00B0002F" w:rsidRPr="005A3990">
        <w:rPr>
          <w:rFonts w:ascii="Arial" w:eastAsia="Arial" w:hAnsi="Arial" w:cs="Arial"/>
          <w:b/>
          <w:bCs/>
          <w:color w:val="000000" w:themeColor="text1"/>
          <w:sz w:val="20"/>
          <w:szCs w:val="20"/>
        </w:rPr>
        <w:t xml:space="preserve">data is </w:t>
      </w:r>
      <w:r w:rsidR="00FD7D12" w:rsidRPr="005A3990">
        <w:rPr>
          <w:rFonts w:ascii="Arial" w:eastAsia="Arial" w:hAnsi="Arial" w:cs="Arial"/>
          <w:b/>
          <w:bCs/>
          <w:color w:val="000000" w:themeColor="text1"/>
          <w:sz w:val="20"/>
          <w:szCs w:val="20"/>
        </w:rPr>
        <w:t>complex</w:t>
      </w:r>
      <w:r w:rsidR="00B0002F" w:rsidRPr="056BA871">
        <w:rPr>
          <w:rFonts w:ascii="Arial" w:eastAsia="Arial" w:hAnsi="Arial" w:cs="Arial"/>
          <w:color w:val="000000" w:themeColor="text1"/>
          <w:sz w:val="20"/>
          <w:szCs w:val="20"/>
        </w:rPr>
        <w:t>: a contract wi</w:t>
      </w:r>
      <w:r w:rsidR="00E2489F">
        <w:rPr>
          <w:rFonts w:ascii="Arial" w:eastAsia="Arial" w:hAnsi="Arial" w:cs="Arial"/>
          <w:color w:val="000000" w:themeColor="text1"/>
          <w:sz w:val="20"/>
          <w:szCs w:val="20"/>
        </w:rPr>
        <w:t>t</w:t>
      </w:r>
      <w:r w:rsidR="00B0002F" w:rsidRPr="056BA871">
        <w:rPr>
          <w:rFonts w:ascii="Arial" w:eastAsia="Arial" w:hAnsi="Arial" w:cs="Arial"/>
          <w:color w:val="000000" w:themeColor="text1"/>
          <w:sz w:val="20"/>
          <w:szCs w:val="20"/>
        </w:rPr>
        <w:t>h SERL</w:t>
      </w:r>
      <w:r w:rsidR="000017C3">
        <w:rPr>
          <w:rStyle w:val="FootnoteReference"/>
          <w:rFonts w:ascii="Arial" w:eastAsia="Arial" w:hAnsi="Arial" w:cs="Arial"/>
          <w:color w:val="000000" w:themeColor="text1"/>
          <w:sz w:val="20"/>
          <w:szCs w:val="20"/>
        </w:rPr>
        <w:footnoteReference w:id="4"/>
      </w:r>
      <w:r w:rsidR="00B0002F" w:rsidRPr="056BA871">
        <w:rPr>
          <w:rFonts w:ascii="Arial" w:eastAsia="Arial" w:hAnsi="Arial" w:cs="Arial"/>
          <w:color w:val="000000" w:themeColor="text1"/>
          <w:sz w:val="20"/>
          <w:szCs w:val="20"/>
        </w:rPr>
        <w:t xml:space="preserve"> is </w:t>
      </w:r>
      <w:r w:rsidR="00F51FB2">
        <w:rPr>
          <w:rFonts w:ascii="Arial" w:eastAsia="Arial" w:hAnsi="Arial" w:cs="Arial"/>
          <w:color w:val="000000" w:themeColor="text1"/>
          <w:sz w:val="20"/>
          <w:szCs w:val="20"/>
        </w:rPr>
        <w:t>required</w:t>
      </w:r>
      <w:r w:rsidR="00B0002F" w:rsidRPr="056BA871">
        <w:rPr>
          <w:rFonts w:ascii="Arial" w:eastAsia="Arial" w:hAnsi="Arial" w:cs="Arial"/>
          <w:color w:val="000000" w:themeColor="text1"/>
          <w:sz w:val="20"/>
          <w:szCs w:val="20"/>
        </w:rPr>
        <w:t xml:space="preserve">, as they already have the infrastructure required to get the data from the DCC. They can then pass the dataset through to </w:t>
      </w:r>
      <w:r w:rsidR="00B0002F" w:rsidRPr="60AE39F0">
        <w:rPr>
          <w:rFonts w:ascii="Arial" w:eastAsia="Arial" w:hAnsi="Arial" w:cs="Arial"/>
          <w:color w:val="000000" w:themeColor="text1"/>
          <w:sz w:val="20"/>
          <w:szCs w:val="20"/>
        </w:rPr>
        <w:t>DESNZ to</w:t>
      </w:r>
      <w:r w:rsidR="00B0002F" w:rsidRPr="056BA871">
        <w:rPr>
          <w:rFonts w:ascii="Arial" w:eastAsia="Arial" w:hAnsi="Arial" w:cs="Arial"/>
          <w:color w:val="000000" w:themeColor="text1"/>
          <w:sz w:val="20"/>
          <w:szCs w:val="20"/>
        </w:rPr>
        <w:t xml:space="preserve"> undertake the analysis on </w:t>
      </w:r>
      <w:r w:rsidR="00B0002F" w:rsidRPr="60AE39F0">
        <w:rPr>
          <w:rFonts w:ascii="Arial" w:eastAsia="Arial" w:hAnsi="Arial" w:cs="Arial"/>
          <w:color w:val="000000" w:themeColor="text1"/>
          <w:sz w:val="20"/>
          <w:szCs w:val="20"/>
        </w:rPr>
        <w:t>DESNZ’s</w:t>
      </w:r>
      <w:r w:rsidR="00B0002F" w:rsidRPr="056BA871">
        <w:rPr>
          <w:rFonts w:ascii="Arial" w:eastAsia="Arial" w:hAnsi="Arial" w:cs="Arial"/>
          <w:color w:val="000000" w:themeColor="text1"/>
          <w:sz w:val="20"/>
          <w:szCs w:val="20"/>
        </w:rPr>
        <w:t xml:space="preserve"> behalf. This raises the admin and resource cost of accessing Smart meter data, as there is a </w:t>
      </w:r>
      <w:r w:rsidR="00060BEA" w:rsidRPr="005A3990">
        <w:rPr>
          <w:rFonts w:ascii="Arial" w:eastAsia="Arial" w:hAnsi="Arial" w:cs="Arial"/>
          <w:b/>
          <w:bCs/>
          <w:color w:val="000000" w:themeColor="text1"/>
          <w:sz w:val="20"/>
          <w:szCs w:val="20"/>
        </w:rPr>
        <w:t xml:space="preserve">substantial </w:t>
      </w:r>
      <w:r w:rsidR="00B0002F" w:rsidRPr="005A3990">
        <w:rPr>
          <w:rFonts w:ascii="Arial" w:eastAsia="Arial" w:hAnsi="Arial" w:cs="Arial"/>
          <w:b/>
          <w:bCs/>
          <w:color w:val="000000" w:themeColor="text1"/>
          <w:sz w:val="20"/>
          <w:szCs w:val="20"/>
        </w:rPr>
        <w:t>fee associated with using SERL</w:t>
      </w:r>
      <w:r w:rsidR="00DE4C68">
        <w:rPr>
          <w:rFonts w:ascii="Arial" w:eastAsia="Arial" w:hAnsi="Arial" w:cs="Arial"/>
          <w:color w:val="000000" w:themeColor="text1"/>
          <w:sz w:val="20"/>
          <w:szCs w:val="20"/>
        </w:rPr>
        <w:t>. C</w:t>
      </w:r>
      <w:r w:rsidR="00611387">
        <w:rPr>
          <w:rFonts w:ascii="Arial" w:eastAsia="Arial" w:hAnsi="Arial" w:cs="Arial"/>
          <w:color w:val="000000" w:themeColor="text1"/>
          <w:sz w:val="20"/>
          <w:szCs w:val="20"/>
        </w:rPr>
        <w:t>urrent</w:t>
      </w:r>
      <w:r w:rsidR="00FD5AAC">
        <w:rPr>
          <w:rFonts w:ascii="Arial" w:eastAsia="Arial" w:hAnsi="Arial" w:cs="Arial"/>
          <w:color w:val="000000" w:themeColor="text1"/>
          <w:sz w:val="20"/>
          <w:szCs w:val="20"/>
        </w:rPr>
        <w:t xml:space="preserve"> </w:t>
      </w:r>
      <w:r w:rsidR="00B0002F" w:rsidRPr="056BA871">
        <w:rPr>
          <w:rFonts w:ascii="Arial" w:eastAsia="Arial" w:hAnsi="Arial" w:cs="Arial"/>
          <w:color w:val="000000" w:themeColor="text1"/>
          <w:sz w:val="20"/>
          <w:szCs w:val="20"/>
        </w:rPr>
        <w:t>estimate</w:t>
      </w:r>
      <w:r w:rsidR="00FD5AAC">
        <w:rPr>
          <w:rFonts w:ascii="Arial" w:eastAsia="Arial" w:hAnsi="Arial" w:cs="Arial"/>
          <w:color w:val="000000" w:themeColor="text1"/>
          <w:sz w:val="20"/>
          <w:szCs w:val="20"/>
        </w:rPr>
        <w:t xml:space="preserve">s are </w:t>
      </w:r>
      <w:r w:rsidR="00FD5AAC" w:rsidRPr="005A3990">
        <w:rPr>
          <w:rFonts w:ascii="Arial" w:eastAsia="Arial" w:hAnsi="Arial" w:cs="Arial"/>
          <w:b/>
          <w:bCs/>
          <w:color w:val="000000" w:themeColor="text1"/>
          <w:sz w:val="20"/>
          <w:szCs w:val="20"/>
        </w:rPr>
        <w:t>around</w:t>
      </w:r>
      <w:r w:rsidR="00B0002F" w:rsidRPr="005A3990">
        <w:rPr>
          <w:rFonts w:ascii="Arial" w:eastAsia="Arial" w:hAnsi="Arial" w:cs="Arial"/>
          <w:b/>
          <w:bCs/>
          <w:color w:val="000000" w:themeColor="text1"/>
          <w:sz w:val="20"/>
          <w:szCs w:val="20"/>
        </w:rPr>
        <w:t xml:space="preserve"> £</w:t>
      </w:r>
      <w:r w:rsidR="00611387" w:rsidRPr="005A3990">
        <w:rPr>
          <w:rFonts w:ascii="Arial" w:eastAsia="Arial" w:hAnsi="Arial" w:cs="Arial"/>
          <w:b/>
          <w:bCs/>
          <w:color w:val="000000" w:themeColor="text1"/>
          <w:sz w:val="20"/>
          <w:szCs w:val="20"/>
        </w:rPr>
        <w:t>8</w:t>
      </w:r>
      <w:r w:rsidR="00B0002F" w:rsidRPr="005A3990">
        <w:rPr>
          <w:rFonts w:ascii="Arial" w:eastAsia="Arial" w:hAnsi="Arial" w:cs="Arial"/>
          <w:b/>
          <w:bCs/>
          <w:color w:val="000000" w:themeColor="text1"/>
          <w:sz w:val="20"/>
          <w:szCs w:val="20"/>
        </w:rPr>
        <w:t>0k</w:t>
      </w:r>
      <w:r w:rsidR="00D70722">
        <w:rPr>
          <w:rFonts w:ascii="Arial" w:eastAsia="Arial" w:hAnsi="Arial" w:cs="Arial"/>
          <w:color w:val="000000" w:themeColor="text1"/>
          <w:sz w:val="20"/>
          <w:szCs w:val="20"/>
        </w:rPr>
        <w:t xml:space="preserve"> for a target sample of 3,000</w:t>
      </w:r>
      <w:r w:rsidR="00660ED9">
        <w:rPr>
          <w:rFonts w:ascii="Arial" w:eastAsia="Arial" w:hAnsi="Arial" w:cs="Arial"/>
          <w:color w:val="000000" w:themeColor="text1"/>
          <w:sz w:val="20"/>
          <w:szCs w:val="20"/>
        </w:rPr>
        <w:t>, including data management, data collection and provisioning fees</w:t>
      </w:r>
      <w:r w:rsidR="00FC0B6D">
        <w:rPr>
          <w:rFonts w:ascii="Arial" w:eastAsia="Arial" w:hAnsi="Arial" w:cs="Arial"/>
          <w:color w:val="000000" w:themeColor="text1"/>
          <w:sz w:val="20"/>
          <w:szCs w:val="20"/>
        </w:rPr>
        <w:t>, and managing postal consent</w:t>
      </w:r>
      <w:r w:rsidR="004A1628">
        <w:rPr>
          <w:rFonts w:ascii="Arial" w:eastAsia="Arial" w:hAnsi="Arial" w:cs="Arial"/>
          <w:color w:val="000000" w:themeColor="text1"/>
          <w:sz w:val="20"/>
          <w:szCs w:val="20"/>
        </w:rPr>
        <w:t>s</w:t>
      </w:r>
      <w:r w:rsidR="00B0002F" w:rsidRPr="056BA871">
        <w:rPr>
          <w:rFonts w:ascii="Arial" w:eastAsia="Arial" w:hAnsi="Arial" w:cs="Arial"/>
          <w:color w:val="000000" w:themeColor="text1"/>
          <w:sz w:val="20"/>
          <w:szCs w:val="20"/>
        </w:rPr>
        <w:t>.</w:t>
      </w:r>
    </w:p>
    <w:p w14:paraId="0532A0DC" w14:textId="4876EF51" w:rsidR="00C73003" w:rsidRPr="00160C01" w:rsidRDefault="00C73003" w:rsidP="00673C7E">
      <w:pPr>
        <w:pStyle w:val="ListParagraph"/>
        <w:numPr>
          <w:ilvl w:val="0"/>
          <w:numId w:val="12"/>
        </w:numPr>
        <w:spacing w:line="276" w:lineRule="auto"/>
        <w:jc w:val="both"/>
        <w:rPr>
          <w:rFonts w:ascii="Arial" w:eastAsia="Arial" w:hAnsi="Arial" w:cs="Arial"/>
          <w:b/>
          <w:bCs/>
          <w:color w:val="000000" w:themeColor="text1"/>
          <w:sz w:val="20"/>
          <w:szCs w:val="20"/>
        </w:rPr>
      </w:pPr>
      <w:r w:rsidRPr="056BA871">
        <w:rPr>
          <w:rFonts w:ascii="Arial" w:eastAsia="Arial" w:hAnsi="Arial" w:cs="Arial"/>
          <w:color w:val="000000" w:themeColor="text1"/>
          <w:sz w:val="20"/>
          <w:szCs w:val="20"/>
        </w:rPr>
        <w:t xml:space="preserve">NEED data provides meter consumption estimates for around 94% of total dwellings in England and Wales and can be accessed within </w:t>
      </w:r>
      <w:r w:rsidRPr="60AE39F0">
        <w:rPr>
          <w:rFonts w:ascii="Arial" w:eastAsia="Arial" w:hAnsi="Arial" w:cs="Arial"/>
          <w:color w:val="000000" w:themeColor="text1"/>
          <w:sz w:val="20"/>
          <w:szCs w:val="20"/>
        </w:rPr>
        <w:t>DESNZ</w:t>
      </w:r>
      <w:r w:rsidR="00B0002F">
        <w:rPr>
          <w:rFonts w:ascii="Arial" w:eastAsia="Arial" w:hAnsi="Arial" w:cs="Arial"/>
          <w:color w:val="000000" w:themeColor="text1"/>
          <w:sz w:val="20"/>
          <w:szCs w:val="20"/>
        </w:rPr>
        <w:t>.</w:t>
      </w:r>
      <w:r w:rsidR="00B0002F" w:rsidRPr="00B0002F">
        <w:rPr>
          <w:rFonts w:ascii="Arial" w:eastAsia="Arial" w:hAnsi="Arial" w:cs="Arial"/>
          <w:color w:val="000000" w:themeColor="text1"/>
          <w:sz w:val="20"/>
          <w:szCs w:val="20"/>
        </w:rPr>
        <w:t xml:space="preserve"> </w:t>
      </w:r>
      <w:r w:rsidR="00B0002F" w:rsidRPr="056BA871">
        <w:rPr>
          <w:rFonts w:ascii="Arial" w:eastAsia="Arial" w:hAnsi="Arial" w:cs="Arial"/>
          <w:color w:val="000000" w:themeColor="text1"/>
          <w:sz w:val="20"/>
          <w:szCs w:val="20"/>
        </w:rPr>
        <w:t>On the other hand, there is a two-year lag before NEED data becomes available.</w:t>
      </w:r>
      <w:r w:rsidR="009364EA">
        <w:rPr>
          <w:rFonts w:ascii="Arial" w:eastAsia="Arial" w:hAnsi="Arial" w:cs="Arial"/>
          <w:color w:val="000000" w:themeColor="text1"/>
          <w:sz w:val="20"/>
          <w:szCs w:val="20"/>
        </w:rPr>
        <w:t xml:space="preserve"> Due to the time lag on being able to access this data, </w:t>
      </w:r>
      <w:r w:rsidR="00837AAE">
        <w:rPr>
          <w:rFonts w:ascii="Arial" w:eastAsia="Arial" w:hAnsi="Arial" w:cs="Arial"/>
          <w:color w:val="000000" w:themeColor="text1"/>
          <w:sz w:val="20"/>
          <w:szCs w:val="20"/>
        </w:rPr>
        <w:t xml:space="preserve">DESNZ have suggested that this could be incorporated into the impact analysis with an </w:t>
      </w:r>
      <w:r w:rsidR="00837AAE" w:rsidRPr="005A3990">
        <w:rPr>
          <w:rFonts w:ascii="Arial" w:eastAsia="Arial" w:hAnsi="Arial" w:cs="Arial"/>
          <w:b/>
          <w:bCs/>
          <w:color w:val="000000" w:themeColor="text1"/>
          <w:sz w:val="20"/>
          <w:szCs w:val="20"/>
        </w:rPr>
        <w:t>additional</w:t>
      </w:r>
      <w:r w:rsidR="00204F9D">
        <w:rPr>
          <w:rFonts w:ascii="Arial" w:eastAsia="Arial" w:hAnsi="Arial" w:cs="Arial"/>
          <w:b/>
          <w:bCs/>
          <w:color w:val="000000" w:themeColor="text1"/>
          <w:sz w:val="20"/>
          <w:szCs w:val="20"/>
        </w:rPr>
        <w:t xml:space="preserve"> analysis and</w:t>
      </w:r>
      <w:r w:rsidR="00837AAE" w:rsidRPr="005A3990">
        <w:rPr>
          <w:rFonts w:ascii="Arial" w:eastAsia="Arial" w:hAnsi="Arial" w:cs="Arial"/>
          <w:b/>
          <w:bCs/>
          <w:color w:val="000000" w:themeColor="text1"/>
          <w:sz w:val="20"/>
          <w:szCs w:val="20"/>
        </w:rPr>
        <w:t xml:space="preserve"> report</w:t>
      </w:r>
      <w:r w:rsidR="00204F9D">
        <w:rPr>
          <w:rFonts w:ascii="Arial" w:eastAsia="Arial" w:hAnsi="Arial" w:cs="Arial"/>
          <w:b/>
          <w:bCs/>
          <w:color w:val="000000" w:themeColor="text1"/>
          <w:sz w:val="20"/>
          <w:szCs w:val="20"/>
        </w:rPr>
        <w:t>ing</w:t>
      </w:r>
      <w:r w:rsidR="00837AAE" w:rsidRPr="005A3990">
        <w:rPr>
          <w:rFonts w:ascii="Arial" w:eastAsia="Arial" w:hAnsi="Arial" w:cs="Arial"/>
          <w:b/>
          <w:bCs/>
          <w:color w:val="000000" w:themeColor="text1"/>
          <w:sz w:val="20"/>
          <w:szCs w:val="20"/>
        </w:rPr>
        <w:t xml:space="preserve"> in </w:t>
      </w:r>
      <w:r w:rsidR="007A1A09" w:rsidRPr="005A3990">
        <w:rPr>
          <w:rFonts w:ascii="Arial" w:eastAsia="Arial" w:hAnsi="Arial" w:cs="Arial"/>
          <w:b/>
          <w:bCs/>
          <w:color w:val="000000" w:themeColor="text1"/>
          <w:sz w:val="20"/>
          <w:szCs w:val="20"/>
        </w:rPr>
        <w:t>2027</w:t>
      </w:r>
      <w:r w:rsidR="00E944D5">
        <w:rPr>
          <w:rFonts w:ascii="Arial" w:eastAsia="Arial" w:hAnsi="Arial" w:cs="Arial"/>
          <w:color w:val="000000" w:themeColor="text1"/>
          <w:sz w:val="20"/>
          <w:szCs w:val="20"/>
        </w:rPr>
        <w:t xml:space="preserve"> specifically covering this, </w:t>
      </w:r>
      <w:r w:rsidR="007A5EFC">
        <w:rPr>
          <w:rFonts w:ascii="Arial" w:eastAsia="Arial" w:hAnsi="Arial" w:cs="Arial"/>
          <w:color w:val="000000" w:themeColor="text1"/>
          <w:sz w:val="20"/>
          <w:szCs w:val="20"/>
        </w:rPr>
        <w:t>and has budgeted for this option</w:t>
      </w:r>
      <w:r w:rsidR="000F4704">
        <w:rPr>
          <w:rFonts w:ascii="Arial" w:eastAsia="Arial" w:hAnsi="Arial" w:cs="Arial"/>
          <w:color w:val="000000" w:themeColor="text1"/>
          <w:sz w:val="20"/>
          <w:szCs w:val="20"/>
        </w:rPr>
        <w:t xml:space="preserve"> (subject to a break </w:t>
      </w:r>
      <w:r w:rsidR="00204F9D">
        <w:rPr>
          <w:rFonts w:ascii="Arial" w:eastAsia="Arial" w:hAnsi="Arial" w:cs="Arial"/>
          <w:color w:val="000000" w:themeColor="text1"/>
          <w:sz w:val="20"/>
          <w:szCs w:val="20"/>
        </w:rPr>
        <w:t>clause</w:t>
      </w:r>
      <w:r w:rsidR="000F4704">
        <w:rPr>
          <w:rFonts w:ascii="Arial" w:eastAsia="Arial" w:hAnsi="Arial" w:cs="Arial"/>
          <w:color w:val="000000" w:themeColor="text1"/>
          <w:sz w:val="20"/>
          <w:szCs w:val="20"/>
        </w:rPr>
        <w:t xml:space="preserve"> in the contract).</w:t>
      </w:r>
      <w:r w:rsidR="007A1A09">
        <w:rPr>
          <w:rFonts w:ascii="Arial" w:eastAsia="Arial" w:hAnsi="Arial" w:cs="Arial"/>
          <w:color w:val="000000" w:themeColor="text1"/>
          <w:sz w:val="20"/>
          <w:szCs w:val="20"/>
        </w:rPr>
        <w:t xml:space="preserve"> </w:t>
      </w:r>
    </w:p>
    <w:p w14:paraId="0251D9CA" w14:textId="15C7CBFF" w:rsidR="00C73003" w:rsidRDefault="00C73003" w:rsidP="00C73003">
      <w:pPr>
        <w:spacing w:line="276" w:lineRule="auto"/>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Bidders should</w:t>
      </w:r>
      <w:r w:rsidRPr="056BA871">
        <w:rPr>
          <w:rFonts w:ascii="Arial" w:eastAsia="Arial" w:hAnsi="Arial" w:cs="Arial"/>
          <w:color w:val="000000" w:themeColor="text1"/>
          <w:sz w:val="20"/>
          <w:szCs w:val="20"/>
        </w:rPr>
        <w:t xml:space="preserve"> consider the feasibility and trade-offs of using the</w:t>
      </w:r>
      <w:r w:rsidR="003F0589">
        <w:rPr>
          <w:rFonts w:ascii="Arial" w:eastAsia="Arial" w:hAnsi="Arial" w:cs="Arial"/>
          <w:color w:val="000000" w:themeColor="text1"/>
          <w:sz w:val="20"/>
          <w:szCs w:val="20"/>
        </w:rPr>
        <w:t>se or other data sources</w:t>
      </w:r>
      <w:r w:rsidRPr="056BA871">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when they propose their </w:t>
      </w:r>
      <w:r w:rsidRPr="056BA871">
        <w:rPr>
          <w:rFonts w:ascii="Arial" w:eastAsia="Arial" w:hAnsi="Arial" w:cs="Arial"/>
          <w:color w:val="000000" w:themeColor="text1"/>
          <w:sz w:val="20"/>
          <w:szCs w:val="20"/>
        </w:rPr>
        <w:t>impact evaluation methodologies.</w:t>
      </w:r>
    </w:p>
    <w:p w14:paraId="579204A3" w14:textId="4600DFD8" w:rsidR="00E83DAA" w:rsidRDefault="00E83DAA" w:rsidP="00D173D5">
      <w:pPr>
        <w:rPr>
          <w:rFonts w:ascii="Arial" w:eastAsia="Arial" w:hAnsi="Arial" w:cs="Arial"/>
          <w:color w:val="000000" w:themeColor="text1"/>
          <w:sz w:val="20"/>
          <w:szCs w:val="20"/>
        </w:rPr>
      </w:pPr>
    </w:p>
    <w:p w14:paraId="2ECFABD5" w14:textId="214895D3" w:rsidR="00BC6C48" w:rsidRPr="006D6D65" w:rsidRDefault="008137E2" w:rsidP="00D173D5">
      <w:pPr>
        <w:rPr>
          <w:rFonts w:ascii="Arial" w:eastAsia="Arial" w:hAnsi="Arial" w:cs="Arial"/>
          <w:color w:val="000000" w:themeColor="text1"/>
          <w:sz w:val="20"/>
          <w:szCs w:val="20"/>
        </w:rPr>
      </w:pPr>
      <w:r>
        <w:rPr>
          <w:rFonts w:ascii="Arial" w:eastAsia="Arial" w:hAnsi="Arial" w:cs="Arial"/>
          <w:b/>
          <w:bCs/>
          <w:color w:val="000000" w:themeColor="text1"/>
          <w:sz w:val="20"/>
          <w:szCs w:val="20"/>
        </w:rPr>
        <w:t xml:space="preserve">The final scope of this analysis will be agreed </w:t>
      </w:r>
      <w:r w:rsidR="006D6D65">
        <w:rPr>
          <w:rFonts w:ascii="Arial" w:eastAsia="Arial" w:hAnsi="Arial" w:cs="Arial"/>
          <w:b/>
          <w:bCs/>
          <w:color w:val="000000" w:themeColor="text1"/>
          <w:sz w:val="20"/>
          <w:szCs w:val="20"/>
        </w:rPr>
        <w:t xml:space="preserve">with the successful supplier </w:t>
      </w:r>
      <w:r>
        <w:rPr>
          <w:rFonts w:ascii="Arial" w:eastAsia="Arial" w:hAnsi="Arial" w:cs="Arial"/>
          <w:b/>
          <w:bCs/>
          <w:color w:val="000000" w:themeColor="text1"/>
          <w:sz w:val="20"/>
          <w:szCs w:val="20"/>
        </w:rPr>
        <w:t xml:space="preserve">during the impact </w:t>
      </w:r>
      <w:r w:rsidR="006D6D65">
        <w:rPr>
          <w:rFonts w:ascii="Arial" w:eastAsia="Arial" w:hAnsi="Arial" w:cs="Arial"/>
          <w:b/>
          <w:bCs/>
          <w:color w:val="000000" w:themeColor="text1"/>
          <w:sz w:val="20"/>
          <w:szCs w:val="20"/>
        </w:rPr>
        <w:t xml:space="preserve">evaluation scoping stage, </w:t>
      </w:r>
      <w:r w:rsidR="006D6D65">
        <w:rPr>
          <w:rFonts w:ascii="Arial" w:eastAsia="Arial" w:hAnsi="Arial" w:cs="Arial"/>
          <w:color w:val="000000" w:themeColor="text1"/>
          <w:sz w:val="20"/>
          <w:szCs w:val="20"/>
        </w:rPr>
        <w:t>where DENZ</w:t>
      </w:r>
      <w:r w:rsidR="00882A60">
        <w:rPr>
          <w:rFonts w:ascii="Arial" w:eastAsia="Arial" w:hAnsi="Arial" w:cs="Arial"/>
          <w:color w:val="000000" w:themeColor="text1"/>
          <w:sz w:val="20"/>
          <w:szCs w:val="20"/>
        </w:rPr>
        <w:t xml:space="preserve"> will confirm if the lag in NEED data supply can be </w:t>
      </w:r>
      <w:r w:rsidR="00002378">
        <w:rPr>
          <w:rFonts w:ascii="Arial" w:eastAsia="Arial" w:hAnsi="Arial" w:cs="Arial"/>
          <w:color w:val="000000" w:themeColor="text1"/>
          <w:sz w:val="20"/>
          <w:szCs w:val="20"/>
        </w:rPr>
        <w:t>improved, and whether some or all processing and analysis of the data can be brought in-house.</w:t>
      </w:r>
    </w:p>
    <w:p w14:paraId="76F07861" w14:textId="77777777" w:rsidR="00BC6C48" w:rsidRPr="00D173D5" w:rsidRDefault="00BC6C48" w:rsidP="00D173D5">
      <w:pPr>
        <w:rPr>
          <w:rFonts w:ascii="Arial" w:eastAsia="Arial" w:hAnsi="Arial" w:cs="Arial"/>
          <w:color w:val="000000" w:themeColor="text1"/>
          <w:sz w:val="20"/>
          <w:szCs w:val="20"/>
        </w:rPr>
      </w:pPr>
    </w:p>
    <w:p w14:paraId="1C11FA48" w14:textId="362EA538" w:rsidR="002D703E" w:rsidRPr="001130CF" w:rsidRDefault="001645FE" w:rsidP="001130CF">
      <w:pPr>
        <w:pStyle w:val="Heading3"/>
        <w:spacing w:line="276" w:lineRule="auto"/>
        <w:contextualSpacing/>
        <w:rPr>
          <w:color w:val="2F5496" w:themeColor="accent1" w:themeShade="BF"/>
          <w:sz w:val="22"/>
          <w:szCs w:val="22"/>
        </w:rPr>
      </w:pPr>
      <w:bookmarkStart w:id="28" w:name="_Toc137461219"/>
      <w:r w:rsidRPr="004D2EE7">
        <w:rPr>
          <w:color w:val="2F5496" w:themeColor="accent1" w:themeShade="BF"/>
          <w:sz w:val="22"/>
          <w:szCs w:val="22"/>
        </w:rPr>
        <w:t xml:space="preserve">(iv) </w:t>
      </w:r>
      <w:r w:rsidR="002425B8" w:rsidRPr="004D2EE7">
        <w:rPr>
          <w:color w:val="2F5496" w:themeColor="accent1" w:themeShade="BF"/>
          <w:sz w:val="22"/>
          <w:szCs w:val="22"/>
        </w:rPr>
        <w:t xml:space="preserve">Reduced Fuel Poverty for households </w:t>
      </w:r>
      <w:r w:rsidR="00E83DAA" w:rsidRPr="001130CF">
        <w:rPr>
          <w:color w:val="2F5496" w:themeColor="accent1" w:themeShade="BF"/>
          <w:sz w:val="22"/>
          <w:szCs w:val="22"/>
        </w:rPr>
        <w:t>(</w:t>
      </w:r>
      <w:r w:rsidR="00F270B5" w:rsidRPr="001130CF">
        <w:rPr>
          <w:color w:val="2F5496" w:themeColor="accent1" w:themeShade="BF"/>
          <w:sz w:val="22"/>
          <w:szCs w:val="22"/>
        </w:rPr>
        <w:t xml:space="preserve">QE if possible, </w:t>
      </w:r>
      <w:r w:rsidR="002708E8" w:rsidRPr="004D2EE7">
        <w:rPr>
          <w:color w:val="2F5496" w:themeColor="accent1" w:themeShade="BF"/>
          <w:sz w:val="22"/>
          <w:szCs w:val="22"/>
        </w:rPr>
        <w:t>else</w:t>
      </w:r>
      <w:r w:rsidR="00F270B5" w:rsidRPr="001130CF">
        <w:rPr>
          <w:color w:val="2F5496" w:themeColor="accent1" w:themeShade="BF"/>
          <w:sz w:val="22"/>
          <w:szCs w:val="22"/>
        </w:rPr>
        <w:t xml:space="preserve"> descriptive)</w:t>
      </w:r>
      <w:bookmarkEnd w:id="28"/>
    </w:p>
    <w:p w14:paraId="16E633EB" w14:textId="77777777" w:rsidR="004B558A" w:rsidRDefault="004B558A" w:rsidP="004B558A">
      <w:pPr>
        <w:spacing w:after="0" w:line="240" w:lineRule="auto"/>
        <w:textAlignment w:val="baseline"/>
        <w:rPr>
          <w:rFonts w:ascii="Arial" w:eastAsia="Times New Roman" w:hAnsi="Arial" w:cs="Arial"/>
          <w:sz w:val="20"/>
          <w:szCs w:val="20"/>
          <w:lang w:eastAsia="en-GB"/>
        </w:rPr>
      </w:pPr>
    </w:p>
    <w:p w14:paraId="116A1A8C" w14:textId="77048405" w:rsidR="006D3FA7" w:rsidRDefault="00042F43" w:rsidP="004B558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DESNZ requires either </w:t>
      </w:r>
      <w:r w:rsidRPr="001130CF">
        <w:rPr>
          <w:rFonts w:ascii="Arial" w:eastAsia="Times New Roman" w:hAnsi="Arial" w:cs="Arial"/>
          <w:sz w:val="20"/>
          <w:szCs w:val="20"/>
          <w:lang w:eastAsia="en-GB"/>
        </w:rPr>
        <w:t xml:space="preserve">a </w:t>
      </w:r>
      <w:r>
        <w:rPr>
          <w:rFonts w:ascii="Arial" w:eastAsia="Times New Roman" w:hAnsi="Arial" w:cs="Arial"/>
          <w:b/>
          <w:bCs/>
          <w:sz w:val="20"/>
          <w:szCs w:val="20"/>
          <w:lang w:eastAsia="en-GB"/>
        </w:rPr>
        <w:t xml:space="preserve">quasi-experimental </w:t>
      </w:r>
      <w:r w:rsidRPr="001130CF">
        <w:rPr>
          <w:rFonts w:ascii="Arial" w:eastAsia="Times New Roman" w:hAnsi="Arial" w:cs="Arial"/>
          <w:b/>
          <w:bCs/>
          <w:sz w:val="20"/>
          <w:szCs w:val="20"/>
          <w:lang w:eastAsia="en-GB"/>
        </w:rPr>
        <w:t>analysis</w:t>
      </w:r>
      <w:r w:rsidR="000A215C">
        <w:rPr>
          <w:rFonts w:ascii="Arial" w:eastAsia="Times New Roman" w:hAnsi="Arial" w:cs="Arial"/>
          <w:b/>
          <w:bCs/>
          <w:sz w:val="20"/>
          <w:szCs w:val="20"/>
          <w:lang w:eastAsia="en-GB"/>
        </w:rPr>
        <w:t xml:space="preserve"> </w:t>
      </w:r>
      <w:r w:rsidR="000A215C" w:rsidRPr="000A215C">
        <w:rPr>
          <w:rFonts w:ascii="Arial" w:eastAsia="Times New Roman" w:hAnsi="Arial" w:cs="Arial"/>
          <w:sz w:val="20"/>
          <w:szCs w:val="20"/>
          <w:lang w:eastAsia="en-GB"/>
        </w:rPr>
        <w:t xml:space="preserve">(preferred) or </w:t>
      </w:r>
      <w:r w:rsidR="000A215C" w:rsidRPr="000A215C">
        <w:rPr>
          <w:rFonts w:ascii="Arial" w:eastAsia="Times New Roman" w:hAnsi="Arial" w:cs="Arial"/>
          <w:b/>
          <w:bCs/>
          <w:sz w:val="20"/>
          <w:szCs w:val="20"/>
          <w:lang w:eastAsia="en-GB"/>
        </w:rPr>
        <w:t>descriptive analysis</w:t>
      </w:r>
      <w:r w:rsidR="000A215C" w:rsidRPr="000A215C">
        <w:rPr>
          <w:rFonts w:ascii="Arial" w:eastAsia="Times New Roman" w:hAnsi="Arial" w:cs="Arial"/>
          <w:sz w:val="20"/>
          <w:szCs w:val="20"/>
          <w:lang w:eastAsia="en-GB"/>
        </w:rPr>
        <w:t xml:space="preserve"> for this workstream.</w:t>
      </w:r>
      <w:r w:rsidRPr="001130CF">
        <w:rPr>
          <w:rFonts w:ascii="Arial" w:eastAsia="Times New Roman" w:hAnsi="Arial" w:cs="Arial"/>
          <w:sz w:val="20"/>
          <w:szCs w:val="20"/>
          <w:lang w:eastAsia="en-GB"/>
        </w:rPr>
        <w:t xml:space="preserve"> </w:t>
      </w:r>
    </w:p>
    <w:p w14:paraId="144A7F3A" w14:textId="77777777" w:rsidR="006D3FA7" w:rsidRDefault="006D3FA7" w:rsidP="004B558A">
      <w:pPr>
        <w:spacing w:after="0" w:line="240" w:lineRule="auto"/>
        <w:textAlignment w:val="baseline"/>
        <w:rPr>
          <w:rFonts w:ascii="Arial" w:eastAsia="Times New Roman" w:hAnsi="Arial" w:cs="Arial"/>
          <w:sz w:val="20"/>
          <w:szCs w:val="20"/>
          <w:lang w:eastAsia="en-GB"/>
        </w:rPr>
      </w:pPr>
    </w:p>
    <w:p w14:paraId="7673CBAF" w14:textId="350ECFE6" w:rsidR="004B558A" w:rsidRDefault="007A47F6" w:rsidP="004B558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Bidders should specify</w:t>
      </w:r>
      <w:r w:rsidR="00BC6C30">
        <w:rPr>
          <w:rFonts w:ascii="Arial" w:eastAsia="Times New Roman" w:hAnsi="Arial" w:cs="Arial"/>
          <w:sz w:val="20"/>
          <w:szCs w:val="20"/>
          <w:lang w:eastAsia="en-GB"/>
        </w:rPr>
        <w:t xml:space="preserve"> how they propose to address the following question</w:t>
      </w:r>
      <w:r w:rsidR="00F45724">
        <w:rPr>
          <w:rFonts w:ascii="Arial" w:eastAsia="Times New Roman" w:hAnsi="Arial" w:cs="Arial"/>
          <w:sz w:val="20"/>
          <w:szCs w:val="20"/>
          <w:lang w:eastAsia="en-GB"/>
        </w:rPr>
        <w:t>s under this Impact</w:t>
      </w:r>
      <w:r w:rsidR="004B558A">
        <w:rPr>
          <w:rFonts w:ascii="Arial" w:eastAsia="Times New Roman" w:hAnsi="Arial" w:cs="Arial"/>
          <w:sz w:val="20"/>
          <w:szCs w:val="20"/>
          <w:lang w:eastAsia="en-GB"/>
        </w:rPr>
        <w:t>:</w:t>
      </w:r>
    </w:p>
    <w:p w14:paraId="5359ED89" w14:textId="5610DD8A" w:rsidR="004B558A" w:rsidRDefault="004B558A" w:rsidP="004B558A">
      <w:pPr>
        <w:pStyle w:val="ListParagraph"/>
        <w:numPr>
          <w:ilvl w:val="0"/>
          <w:numId w:val="242"/>
        </w:numPr>
        <w:spacing w:before="240" w:line="276" w:lineRule="auto"/>
        <w:jc w:val="both"/>
        <w:rPr>
          <w:rFonts w:ascii="Arial" w:eastAsia="Arial" w:hAnsi="Arial" w:cs="Arial"/>
          <w:color w:val="000000" w:themeColor="text1"/>
          <w:sz w:val="20"/>
          <w:szCs w:val="20"/>
        </w:rPr>
      </w:pPr>
      <w:r w:rsidRPr="001130CF">
        <w:rPr>
          <w:rFonts w:ascii="Arial" w:eastAsia="Arial" w:hAnsi="Arial" w:cs="Arial"/>
          <w:color w:val="000000" w:themeColor="text1"/>
          <w:sz w:val="20"/>
          <w:szCs w:val="20"/>
        </w:rPr>
        <w:t xml:space="preserve">Is the scheme reaching those at risk of Fuel Poverty? Could it reach them more effectively? </w:t>
      </w:r>
      <w:r>
        <w:rPr>
          <w:rFonts w:ascii="Arial" w:eastAsia="Arial" w:hAnsi="Arial" w:cs="Arial"/>
          <w:color w:val="000000" w:themeColor="text1"/>
          <w:sz w:val="20"/>
          <w:szCs w:val="20"/>
        </w:rPr>
        <w:t xml:space="preserve"> (EQ</w:t>
      </w:r>
      <w:r w:rsidR="00EF34A1">
        <w:rPr>
          <w:rFonts w:ascii="Arial" w:eastAsia="Arial" w:hAnsi="Arial" w:cs="Arial"/>
          <w:color w:val="000000" w:themeColor="text1"/>
          <w:sz w:val="20"/>
          <w:szCs w:val="20"/>
        </w:rPr>
        <w:t>1</w:t>
      </w:r>
      <w:r>
        <w:rPr>
          <w:rFonts w:ascii="Arial" w:eastAsia="Arial" w:hAnsi="Arial" w:cs="Arial"/>
          <w:color w:val="000000" w:themeColor="text1"/>
          <w:sz w:val="20"/>
          <w:szCs w:val="20"/>
        </w:rPr>
        <w:t>)</w:t>
      </w:r>
    </w:p>
    <w:p w14:paraId="3BFA8F70" w14:textId="4E60328B" w:rsidR="004B558A" w:rsidRDefault="004B558A" w:rsidP="004B558A">
      <w:pPr>
        <w:pStyle w:val="ListParagraph"/>
        <w:numPr>
          <w:ilvl w:val="0"/>
          <w:numId w:val="242"/>
        </w:numPr>
        <w:spacing w:before="240" w:line="276" w:lineRule="auto"/>
        <w:jc w:val="both"/>
        <w:rPr>
          <w:rFonts w:ascii="Arial" w:eastAsia="Arial" w:hAnsi="Arial" w:cs="Arial"/>
          <w:color w:val="000000" w:themeColor="text1"/>
          <w:sz w:val="20"/>
          <w:szCs w:val="20"/>
        </w:rPr>
      </w:pPr>
      <w:r w:rsidRPr="001130CF">
        <w:rPr>
          <w:rFonts w:ascii="Arial" w:eastAsia="Arial" w:hAnsi="Arial" w:cs="Arial"/>
          <w:color w:val="000000" w:themeColor="text1"/>
          <w:sz w:val="20"/>
          <w:szCs w:val="20"/>
        </w:rPr>
        <w:t xml:space="preserve">To what extent is the scheme moving the target population out of Fuel Poverty? </w:t>
      </w:r>
      <w:r>
        <w:rPr>
          <w:rFonts w:ascii="Arial" w:eastAsia="Arial" w:hAnsi="Arial" w:cs="Arial"/>
          <w:color w:val="000000" w:themeColor="text1"/>
          <w:sz w:val="20"/>
          <w:szCs w:val="20"/>
        </w:rPr>
        <w:t>(EQ</w:t>
      </w:r>
      <w:r w:rsidR="00F26127">
        <w:rPr>
          <w:rFonts w:ascii="Arial" w:eastAsia="Arial" w:hAnsi="Arial" w:cs="Arial"/>
          <w:color w:val="000000" w:themeColor="text1"/>
          <w:sz w:val="20"/>
          <w:szCs w:val="20"/>
        </w:rPr>
        <w:t>2</w:t>
      </w:r>
      <w:r>
        <w:rPr>
          <w:rFonts w:ascii="Arial" w:eastAsia="Arial" w:hAnsi="Arial" w:cs="Arial"/>
          <w:color w:val="000000" w:themeColor="text1"/>
          <w:sz w:val="20"/>
          <w:szCs w:val="20"/>
        </w:rPr>
        <w:t>)</w:t>
      </w:r>
    </w:p>
    <w:p w14:paraId="165DA065" w14:textId="52507047" w:rsidR="004B558A" w:rsidRPr="001130CF" w:rsidRDefault="004B558A" w:rsidP="001130CF">
      <w:pPr>
        <w:pStyle w:val="ListParagraph"/>
        <w:numPr>
          <w:ilvl w:val="0"/>
          <w:numId w:val="242"/>
        </w:numPr>
        <w:spacing w:before="240" w:line="276" w:lineRule="auto"/>
        <w:jc w:val="both"/>
        <w:rPr>
          <w:rFonts w:ascii="Arial" w:eastAsia="Arial" w:hAnsi="Arial" w:cs="Arial"/>
          <w:color w:val="000000" w:themeColor="text1"/>
          <w:sz w:val="20"/>
          <w:szCs w:val="20"/>
        </w:rPr>
      </w:pPr>
      <w:r w:rsidRPr="001130CF">
        <w:rPr>
          <w:rFonts w:ascii="Arial" w:eastAsia="Arial" w:hAnsi="Arial" w:cs="Arial"/>
          <w:color w:val="000000" w:themeColor="text1"/>
          <w:sz w:val="20"/>
          <w:szCs w:val="20"/>
        </w:rPr>
        <w:t>In what direction, and to what extent has the target population's energy use on heating changed after installation of measures?</w:t>
      </w:r>
      <w:r>
        <w:rPr>
          <w:rFonts w:ascii="Arial" w:eastAsia="Arial" w:hAnsi="Arial" w:cs="Arial"/>
          <w:color w:val="000000" w:themeColor="text1"/>
          <w:sz w:val="20"/>
          <w:szCs w:val="20"/>
        </w:rPr>
        <w:t xml:space="preserve"> (EQ</w:t>
      </w:r>
      <w:r w:rsidR="00F26127">
        <w:rPr>
          <w:rFonts w:ascii="Arial" w:eastAsia="Arial" w:hAnsi="Arial" w:cs="Arial"/>
          <w:color w:val="000000" w:themeColor="text1"/>
          <w:sz w:val="20"/>
          <w:szCs w:val="20"/>
        </w:rPr>
        <w:t>3</w:t>
      </w:r>
      <w:r>
        <w:rPr>
          <w:rFonts w:ascii="Arial" w:eastAsia="Arial" w:hAnsi="Arial" w:cs="Arial"/>
          <w:color w:val="000000" w:themeColor="text1"/>
          <w:sz w:val="20"/>
          <w:szCs w:val="20"/>
        </w:rPr>
        <w:t>)</w:t>
      </w:r>
    </w:p>
    <w:p w14:paraId="6FBEAF4F" w14:textId="4FFC77F2" w:rsidR="00FE692D" w:rsidRPr="00FE692D" w:rsidRDefault="00DC0556" w:rsidP="00FE692D">
      <w:pPr>
        <w:spacing w:before="240" w:line="276"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For this purpose, </w:t>
      </w:r>
      <w:r w:rsidR="00FE0EB3">
        <w:rPr>
          <w:rFonts w:ascii="Arial" w:eastAsia="Arial" w:hAnsi="Arial" w:cs="Arial"/>
          <w:color w:val="000000" w:themeColor="text1"/>
          <w:sz w:val="20"/>
          <w:szCs w:val="20"/>
        </w:rPr>
        <w:t>DE</w:t>
      </w:r>
      <w:r w:rsidR="00F04D01">
        <w:rPr>
          <w:rFonts w:ascii="Arial" w:eastAsia="Arial" w:hAnsi="Arial" w:cs="Arial"/>
          <w:color w:val="000000" w:themeColor="text1"/>
          <w:sz w:val="20"/>
          <w:szCs w:val="20"/>
        </w:rPr>
        <w:t>S</w:t>
      </w:r>
      <w:r w:rsidR="00FE0EB3">
        <w:rPr>
          <w:rFonts w:ascii="Arial" w:eastAsia="Arial" w:hAnsi="Arial" w:cs="Arial"/>
          <w:color w:val="000000" w:themeColor="text1"/>
          <w:sz w:val="20"/>
          <w:szCs w:val="20"/>
        </w:rPr>
        <w:t xml:space="preserve">NZ requires the Fuel Poverty status of households to be determined </w:t>
      </w:r>
      <w:r w:rsidR="009249FB">
        <w:rPr>
          <w:rFonts w:ascii="Arial" w:eastAsia="Arial" w:hAnsi="Arial" w:cs="Arial"/>
          <w:color w:val="000000" w:themeColor="text1"/>
          <w:sz w:val="20"/>
          <w:szCs w:val="20"/>
        </w:rPr>
        <w:t>under its</w:t>
      </w:r>
      <w:r w:rsidR="00822660">
        <w:rPr>
          <w:rFonts w:ascii="Arial" w:eastAsia="Arial" w:hAnsi="Arial" w:cs="Arial"/>
          <w:color w:val="000000" w:themeColor="text1"/>
          <w:sz w:val="20"/>
          <w:szCs w:val="20"/>
        </w:rPr>
        <w:t xml:space="preserve"> </w:t>
      </w:r>
      <w:r w:rsidR="00406EED">
        <w:rPr>
          <w:rFonts w:ascii="Arial" w:eastAsia="Arial" w:hAnsi="Arial" w:cs="Arial"/>
          <w:color w:val="000000" w:themeColor="text1"/>
          <w:sz w:val="20"/>
          <w:szCs w:val="20"/>
        </w:rPr>
        <w:t xml:space="preserve">LILEE </w:t>
      </w:r>
      <w:r w:rsidR="00F74491">
        <w:rPr>
          <w:rFonts w:ascii="Arial" w:eastAsia="Arial" w:hAnsi="Arial" w:cs="Arial"/>
          <w:color w:val="000000" w:themeColor="text1"/>
          <w:sz w:val="20"/>
          <w:szCs w:val="20"/>
        </w:rPr>
        <w:t>definition</w:t>
      </w:r>
      <w:r w:rsidR="00D54697">
        <w:rPr>
          <w:rStyle w:val="FootnoteReference"/>
          <w:rFonts w:ascii="Arial" w:eastAsia="Arial" w:hAnsi="Arial" w:cs="Arial"/>
          <w:color w:val="000000" w:themeColor="text1"/>
          <w:sz w:val="20"/>
          <w:szCs w:val="20"/>
        </w:rPr>
        <w:footnoteReference w:id="5"/>
      </w:r>
      <w:r w:rsidR="009249FB">
        <w:rPr>
          <w:rFonts w:ascii="Arial" w:eastAsia="Arial" w:hAnsi="Arial" w:cs="Arial"/>
          <w:color w:val="000000" w:themeColor="text1"/>
          <w:sz w:val="20"/>
          <w:szCs w:val="20"/>
        </w:rPr>
        <w:t>, which</w:t>
      </w:r>
      <w:r w:rsidR="008D01ED">
        <w:rPr>
          <w:rFonts w:ascii="Arial" w:eastAsia="Arial" w:hAnsi="Arial" w:cs="Arial"/>
          <w:color w:val="000000" w:themeColor="text1"/>
          <w:sz w:val="20"/>
          <w:szCs w:val="20"/>
        </w:rPr>
        <w:t xml:space="preserve"> considers a household to be</w:t>
      </w:r>
      <w:r w:rsidR="00FE692D" w:rsidRPr="00FE692D">
        <w:rPr>
          <w:rFonts w:ascii="Arial" w:eastAsia="Arial" w:hAnsi="Arial" w:cs="Arial"/>
          <w:color w:val="000000" w:themeColor="text1"/>
          <w:sz w:val="20"/>
          <w:szCs w:val="20"/>
        </w:rPr>
        <w:t xml:space="preserve"> fuel poor if:</w:t>
      </w:r>
    </w:p>
    <w:p w14:paraId="180628D2" w14:textId="77777777" w:rsidR="00FE692D" w:rsidRDefault="00FE692D" w:rsidP="00FE692D">
      <w:pPr>
        <w:pStyle w:val="ListParagraph"/>
        <w:numPr>
          <w:ilvl w:val="0"/>
          <w:numId w:val="250"/>
        </w:numPr>
        <w:spacing w:before="240" w:line="276" w:lineRule="auto"/>
        <w:jc w:val="both"/>
        <w:rPr>
          <w:rFonts w:ascii="Arial" w:eastAsia="Arial" w:hAnsi="Arial" w:cs="Arial"/>
          <w:color w:val="000000" w:themeColor="text1"/>
          <w:sz w:val="20"/>
          <w:szCs w:val="20"/>
        </w:rPr>
      </w:pPr>
      <w:r w:rsidRPr="00FE692D">
        <w:rPr>
          <w:rFonts w:ascii="Arial" w:eastAsia="Arial" w:hAnsi="Arial" w:cs="Arial"/>
          <w:color w:val="000000" w:themeColor="text1"/>
          <w:sz w:val="20"/>
          <w:szCs w:val="20"/>
        </w:rPr>
        <w:lastRenderedPageBreak/>
        <w:t>they are living in a property with a fuel poverty energy efficiency rating of band D or below</w:t>
      </w:r>
      <w:r>
        <w:rPr>
          <w:rFonts w:ascii="Arial" w:eastAsia="Arial" w:hAnsi="Arial" w:cs="Arial"/>
          <w:color w:val="000000" w:themeColor="text1"/>
          <w:sz w:val="20"/>
          <w:szCs w:val="20"/>
        </w:rPr>
        <w:t>, and</w:t>
      </w:r>
    </w:p>
    <w:p w14:paraId="5047660C" w14:textId="5B3A5CA7" w:rsidR="00FE692D" w:rsidRPr="00FE692D" w:rsidRDefault="00FE692D" w:rsidP="00FE692D">
      <w:pPr>
        <w:pStyle w:val="ListParagraph"/>
        <w:numPr>
          <w:ilvl w:val="0"/>
          <w:numId w:val="250"/>
        </w:numPr>
        <w:spacing w:before="240" w:line="276" w:lineRule="auto"/>
        <w:jc w:val="both"/>
        <w:rPr>
          <w:rFonts w:ascii="Arial" w:eastAsia="Arial" w:hAnsi="Arial" w:cs="Arial"/>
          <w:color w:val="000000" w:themeColor="text1"/>
          <w:sz w:val="20"/>
          <w:szCs w:val="20"/>
        </w:rPr>
      </w:pPr>
      <w:r w:rsidRPr="00FE692D">
        <w:rPr>
          <w:rFonts w:ascii="Arial" w:eastAsia="Arial" w:hAnsi="Arial" w:cs="Arial"/>
          <w:color w:val="000000" w:themeColor="text1"/>
          <w:sz w:val="20"/>
          <w:szCs w:val="20"/>
        </w:rPr>
        <w:t>when they spend the required amount to heat their home, they are left with a residual income below the official poverty line</w:t>
      </w:r>
    </w:p>
    <w:p w14:paraId="61690262" w14:textId="755E59F6" w:rsidR="00E22182" w:rsidRDefault="000216F9" w:rsidP="00BF1D89">
      <w:pPr>
        <w:spacing w:line="276" w:lineRule="auto"/>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For this analysis, </w:t>
      </w:r>
      <w:r w:rsidR="00B25ABB">
        <w:rPr>
          <w:rFonts w:ascii="Arial" w:eastAsia="Arial" w:hAnsi="Arial" w:cs="Arial"/>
          <w:color w:val="000000" w:themeColor="text1"/>
          <w:sz w:val="20"/>
          <w:szCs w:val="20"/>
        </w:rPr>
        <w:t>DESNZ</w:t>
      </w:r>
      <w:r w:rsidR="00C2657C">
        <w:rPr>
          <w:rFonts w:ascii="Arial" w:eastAsia="Arial" w:hAnsi="Arial" w:cs="Arial"/>
          <w:color w:val="000000" w:themeColor="text1"/>
          <w:sz w:val="20"/>
          <w:szCs w:val="20"/>
        </w:rPr>
        <w:t xml:space="preserve"> recommends that </w:t>
      </w:r>
      <w:r w:rsidR="00FD21B2">
        <w:rPr>
          <w:rFonts w:ascii="Arial" w:eastAsia="Arial" w:hAnsi="Arial" w:cs="Arial"/>
          <w:color w:val="000000" w:themeColor="text1"/>
          <w:sz w:val="20"/>
          <w:szCs w:val="20"/>
        </w:rPr>
        <w:t xml:space="preserve">scheme or TrustMark data is used to </w:t>
      </w:r>
      <w:r>
        <w:rPr>
          <w:rFonts w:ascii="Arial" w:eastAsia="Arial" w:hAnsi="Arial" w:cs="Arial"/>
          <w:color w:val="000000" w:themeColor="text1"/>
          <w:sz w:val="20"/>
          <w:szCs w:val="20"/>
        </w:rPr>
        <w:t>capture</w:t>
      </w:r>
      <w:r w:rsidR="00FD21B2">
        <w:rPr>
          <w:rFonts w:ascii="Arial" w:eastAsia="Arial" w:hAnsi="Arial" w:cs="Arial"/>
          <w:color w:val="000000" w:themeColor="text1"/>
          <w:sz w:val="20"/>
          <w:szCs w:val="20"/>
        </w:rPr>
        <w:t xml:space="preserve"> property EPC rating</w:t>
      </w:r>
      <w:r w:rsidR="005D5E66">
        <w:rPr>
          <w:rFonts w:ascii="Arial" w:eastAsia="Arial" w:hAnsi="Arial" w:cs="Arial"/>
          <w:color w:val="000000" w:themeColor="text1"/>
          <w:sz w:val="20"/>
          <w:szCs w:val="20"/>
        </w:rPr>
        <w:t xml:space="preserve"> (as the scheme requires pre and post-installation </w:t>
      </w:r>
      <w:r w:rsidR="004B18E9">
        <w:rPr>
          <w:rFonts w:ascii="Arial" w:eastAsia="Arial" w:hAnsi="Arial" w:cs="Arial"/>
          <w:color w:val="000000" w:themeColor="text1"/>
          <w:sz w:val="20"/>
          <w:szCs w:val="20"/>
        </w:rPr>
        <w:t>EPCs that are recorded in scheme data)</w:t>
      </w:r>
      <w:r w:rsidR="00FD21B2">
        <w:rPr>
          <w:rFonts w:ascii="Arial" w:eastAsia="Arial" w:hAnsi="Arial" w:cs="Arial"/>
          <w:color w:val="000000" w:themeColor="text1"/>
          <w:sz w:val="20"/>
          <w:szCs w:val="20"/>
        </w:rPr>
        <w:t>, and that</w:t>
      </w:r>
      <w:r w:rsidR="00406EED" w:rsidRPr="00FE692D">
        <w:rPr>
          <w:rFonts w:ascii="Arial" w:eastAsia="Arial" w:hAnsi="Arial" w:cs="Arial"/>
          <w:color w:val="000000" w:themeColor="text1"/>
          <w:sz w:val="20"/>
          <w:szCs w:val="20"/>
        </w:rPr>
        <w:t xml:space="preserve"> </w:t>
      </w:r>
      <w:r w:rsidR="002D703E" w:rsidRPr="00FE692D">
        <w:rPr>
          <w:rFonts w:ascii="Arial" w:eastAsia="Arial" w:hAnsi="Arial" w:cs="Arial"/>
          <w:color w:val="000000" w:themeColor="text1"/>
          <w:sz w:val="20"/>
          <w:szCs w:val="20"/>
        </w:rPr>
        <w:t>household income</w:t>
      </w:r>
      <w:r w:rsidR="00FD21B2" w:rsidRPr="00FD21B2">
        <w:rPr>
          <w:rFonts w:ascii="Arial" w:eastAsia="Arial" w:hAnsi="Arial" w:cs="Arial"/>
          <w:color w:val="000000" w:themeColor="text1"/>
          <w:sz w:val="20"/>
          <w:szCs w:val="20"/>
        </w:rPr>
        <w:t xml:space="preserve"> </w:t>
      </w:r>
      <w:r w:rsidR="00FD21B2">
        <w:rPr>
          <w:rFonts w:ascii="Arial" w:eastAsia="Arial" w:hAnsi="Arial" w:cs="Arial"/>
          <w:color w:val="000000" w:themeColor="text1"/>
          <w:sz w:val="20"/>
          <w:szCs w:val="20"/>
        </w:rPr>
        <w:t xml:space="preserve">is </w:t>
      </w:r>
      <w:r>
        <w:rPr>
          <w:rFonts w:ascii="Arial" w:eastAsia="Arial" w:hAnsi="Arial" w:cs="Arial"/>
          <w:color w:val="000000" w:themeColor="text1"/>
          <w:sz w:val="20"/>
          <w:szCs w:val="20"/>
        </w:rPr>
        <w:t xml:space="preserve">captured </w:t>
      </w:r>
      <w:r w:rsidR="00FD21B2">
        <w:rPr>
          <w:rFonts w:ascii="Arial" w:eastAsia="Arial" w:hAnsi="Arial" w:cs="Arial"/>
          <w:color w:val="000000" w:themeColor="text1"/>
          <w:sz w:val="20"/>
          <w:szCs w:val="20"/>
        </w:rPr>
        <w:t>through s</w:t>
      </w:r>
      <w:r w:rsidR="00FD21B2" w:rsidRPr="00FE692D">
        <w:rPr>
          <w:rFonts w:ascii="Arial" w:eastAsia="Arial" w:hAnsi="Arial" w:cs="Arial"/>
          <w:color w:val="000000" w:themeColor="text1"/>
          <w:sz w:val="20"/>
          <w:szCs w:val="20"/>
        </w:rPr>
        <w:t>urveys</w:t>
      </w:r>
      <w:r w:rsidR="0041486D">
        <w:rPr>
          <w:rFonts w:ascii="Arial" w:eastAsia="Arial" w:hAnsi="Arial" w:cs="Arial"/>
          <w:color w:val="000000" w:themeColor="text1"/>
          <w:sz w:val="20"/>
          <w:szCs w:val="20"/>
        </w:rPr>
        <w:t xml:space="preserve">, or an alternate data source </w:t>
      </w:r>
      <w:r w:rsidR="008C28E3">
        <w:rPr>
          <w:rFonts w:ascii="Arial" w:eastAsia="Arial" w:hAnsi="Arial" w:cs="Arial"/>
          <w:color w:val="000000" w:themeColor="text1"/>
          <w:sz w:val="20"/>
          <w:szCs w:val="20"/>
        </w:rPr>
        <w:t>suggested  by the bidder</w:t>
      </w:r>
      <w:r w:rsidR="00197422">
        <w:rPr>
          <w:rFonts w:ascii="Arial" w:eastAsia="Arial" w:hAnsi="Arial" w:cs="Arial"/>
          <w:color w:val="000000" w:themeColor="text1"/>
          <w:sz w:val="20"/>
          <w:szCs w:val="20"/>
        </w:rPr>
        <w:t>, as this is not availab</w:t>
      </w:r>
      <w:r w:rsidR="00202C50">
        <w:rPr>
          <w:rFonts w:ascii="Arial" w:eastAsia="Arial" w:hAnsi="Arial" w:cs="Arial"/>
          <w:color w:val="000000" w:themeColor="text1"/>
          <w:sz w:val="20"/>
          <w:szCs w:val="20"/>
        </w:rPr>
        <w:t>le to DENZ from existing secondary data</w:t>
      </w:r>
      <w:r w:rsidR="00E2581D">
        <w:rPr>
          <w:rFonts w:ascii="Arial" w:eastAsia="Arial" w:hAnsi="Arial" w:cs="Arial"/>
          <w:color w:val="000000" w:themeColor="text1"/>
          <w:sz w:val="20"/>
          <w:szCs w:val="20"/>
        </w:rPr>
        <w:t>.</w:t>
      </w:r>
      <w:r w:rsidR="00D914B9">
        <w:rPr>
          <w:rFonts w:ascii="Arial" w:eastAsia="Arial" w:hAnsi="Arial" w:cs="Arial"/>
          <w:color w:val="000000" w:themeColor="text1"/>
          <w:sz w:val="20"/>
          <w:szCs w:val="20"/>
        </w:rPr>
        <w:t xml:space="preserve"> DENZ will be able to provide the </w:t>
      </w:r>
      <w:r w:rsidR="0002040F">
        <w:rPr>
          <w:rFonts w:ascii="Arial" w:eastAsia="Arial" w:hAnsi="Arial" w:cs="Arial"/>
          <w:color w:val="000000" w:themeColor="text1"/>
          <w:sz w:val="20"/>
          <w:szCs w:val="20"/>
        </w:rPr>
        <w:t>successful bidder with standardise</w:t>
      </w:r>
      <w:r w:rsidR="00BA6860">
        <w:rPr>
          <w:rFonts w:ascii="Arial" w:eastAsia="Arial" w:hAnsi="Arial" w:cs="Arial"/>
          <w:color w:val="000000" w:themeColor="text1"/>
          <w:sz w:val="20"/>
          <w:szCs w:val="20"/>
        </w:rPr>
        <w:t xml:space="preserve">d </w:t>
      </w:r>
      <w:r w:rsidR="00004A4D">
        <w:rPr>
          <w:rFonts w:ascii="Arial" w:eastAsia="Arial" w:hAnsi="Arial" w:cs="Arial"/>
          <w:color w:val="000000" w:themeColor="text1"/>
          <w:sz w:val="20"/>
          <w:szCs w:val="20"/>
        </w:rPr>
        <w:t xml:space="preserve">survey questions to capture </w:t>
      </w:r>
      <w:r w:rsidR="009F2D07">
        <w:rPr>
          <w:rFonts w:ascii="Arial" w:eastAsia="Arial" w:hAnsi="Arial" w:cs="Arial"/>
          <w:color w:val="000000" w:themeColor="text1"/>
          <w:sz w:val="20"/>
          <w:szCs w:val="20"/>
        </w:rPr>
        <w:t>household incomes</w:t>
      </w:r>
      <w:r w:rsidR="004956A4">
        <w:rPr>
          <w:rFonts w:ascii="Arial" w:eastAsia="Arial" w:hAnsi="Arial" w:cs="Arial"/>
          <w:color w:val="000000" w:themeColor="text1"/>
          <w:sz w:val="20"/>
          <w:szCs w:val="20"/>
        </w:rPr>
        <w:t xml:space="preserve"> for use in this analysis.</w:t>
      </w:r>
    </w:p>
    <w:p w14:paraId="7460FD0D" w14:textId="77777777" w:rsidR="00220086" w:rsidRPr="00BF1D89" w:rsidRDefault="00220086" w:rsidP="00BF1D89">
      <w:pPr>
        <w:spacing w:line="276" w:lineRule="auto"/>
        <w:contextualSpacing/>
        <w:jc w:val="both"/>
        <w:rPr>
          <w:rFonts w:ascii="Arial" w:eastAsia="Arial" w:hAnsi="Arial" w:cs="Arial"/>
          <w:color w:val="000000" w:themeColor="text1"/>
          <w:sz w:val="20"/>
          <w:szCs w:val="20"/>
        </w:rPr>
      </w:pPr>
    </w:p>
    <w:p w14:paraId="1B1214DA" w14:textId="246FB5BA" w:rsidR="00DC6228" w:rsidRPr="001130CF" w:rsidRDefault="001645FE" w:rsidP="001130CF">
      <w:pPr>
        <w:pStyle w:val="Heading3"/>
        <w:spacing w:line="276" w:lineRule="auto"/>
        <w:contextualSpacing/>
        <w:rPr>
          <w:color w:val="2F5496" w:themeColor="accent1" w:themeShade="BF"/>
          <w:sz w:val="22"/>
          <w:szCs w:val="22"/>
        </w:rPr>
      </w:pPr>
      <w:bookmarkStart w:id="29" w:name="_Toc137461220"/>
      <w:r w:rsidRPr="004D2EE7">
        <w:rPr>
          <w:color w:val="2F5496" w:themeColor="accent1" w:themeShade="BF"/>
          <w:sz w:val="22"/>
          <w:szCs w:val="22"/>
        </w:rPr>
        <w:t xml:space="preserve">(v) </w:t>
      </w:r>
      <w:r w:rsidR="002425B8" w:rsidRPr="004D2EE7">
        <w:rPr>
          <w:color w:val="2F5496" w:themeColor="accent1" w:themeShade="BF"/>
          <w:sz w:val="22"/>
          <w:szCs w:val="22"/>
        </w:rPr>
        <w:t xml:space="preserve">Improved physical and mental health for households </w:t>
      </w:r>
      <w:r w:rsidR="00F270B5" w:rsidRPr="001130CF">
        <w:rPr>
          <w:color w:val="2F5496" w:themeColor="accent1" w:themeShade="BF"/>
          <w:sz w:val="22"/>
          <w:szCs w:val="22"/>
        </w:rPr>
        <w:t>(</w:t>
      </w:r>
      <w:r w:rsidR="00574A78" w:rsidRPr="001130CF">
        <w:rPr>
          <w:color w:val="2F5496" w:themeColor="accent1" w:themeShade="BF"/>
          <w:sz w:val="22"/>
          <w:szCs w:val="22"/>
        </w:rPr>
        <w:t xml:space="preserve">QE if possible, </w:t>
      </w:r>
      <w:r w:rsidR="002708E8" w:rsidRPr="004D2EE7">
        <w:rPr>
          <w:color w:val="2F5496" w:themeColor="accent1" w:themeShade="BF"/>
          <w:sz w:val="22"/>
          <w:szCs w:val="22"/>
        </w:rPr>
        <w:t>else</w:t>
      </w:r>
      <w:r w:rsidR="00574A78" w:rsidRPr="001130CF">
        <w:rPr>
          <w:color w:val="2F5496" w:themeColor="accent1" w:themeShade="BF"/>
          <w:sz w:val="22"/>
          <w:szCs w:val="22"/>
        </w:rPr>
        <w:t xml:space="preserve"> TB)</w:t>
      </w:r>
      <w:bookmarkEnd w:id="29"/>
    </w:p>
    <w:p w14:paraId="41CF3137" w14:textId="77777777" w:rsidR="00351010" w:rsidRDefault="00351010" w:rsidP="00D173D5">
      <w:pPr>
        <w:spacing w:line="276" w:lineRule="auto"/>
        <w:contextualSpacing/>
        <w:jc w:val="both"/>
        <w:rPr>
          <w:rFonts w:ascii="Arial" w:eastAsia="Arial" w:hAnsi="Arial" w:cs="Arial"/>
          <w:color w:val="000000" w:themeColor="text1"/>
          <w:sz w:val="20"/>
          <w:szCs w:val="20"/>
        </w:rPr>
      </w:pPr>
    </w:p>
    <w:p w14:paraId="089CA031" w14:textId="60488FAA" w:rsidR="000750B3" w:rsidRDefault="000750B3" w:rsidP="000750B3">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DESNZ requires either </w:t>
      </w:r>
      <w:r w:rsidRPr="001130CF">
        <w:rPr>
          <w:rFonts w:ascii="Arial" w:eastAsia="Times New Roman" w:hAnsi="Arial" w:cs="Arial"/>
          <w:sz w:val="20"/>
          <w:szCs w:val="20"/>
          <w:lang w:eastAsia="en-GB"/>
        </w:rPr>
        <w:t xml:space="preserve">a </w:t>
      </w:r>
      <w:r>
        <w:rPr>
          <w:rFonts w:ascii="Arial" w:eastAsia="Times New Roman" w:hAnsi="Arial" w:cs="Arial"/>
          <w:b/>
          <w:bCs/>
          <w:sz w:val="20"/>
          <w:szCs w:val="20"/>
          <w:lang w:eastAsia="en-GB"/>
        </w:rPr>
        <w:t xml:space="preserve">quasi-experimental </w:t>
      </w:r>
      <w:r w:rsidRPr="001130CF">
        <w:rPr>
          <w:rFonts w:ascii="Arial" w:eastAsia="Times New Roman" w:hAnsi="Arial" w:cs="Arial"/>
          <w:b/>
          <w:bCs/>
          <w:sz w:val="20"/>
          <w:szCs w:val="20"/>
          <w:lang w:eastAsia="en-GB"/>
        </w:rPr>
        <w:t>analysis</w:t>
      </w:r>
      <w:r>
        <w:rPr>
          <w:rFonts w:ascii="Arial" w:eastAsia="Times New Roman" w:hAnsi="Arial" w:cs="Arial"/>
          <w:b/>
          <w:bCs/>
          <w:sz w:val="20"/>
          <w:szCs w:val="20"/>
          <w:lang w:eastAsia="en-GB"/>
        </w:rPr>
        <w:t xml:space="preserve"> </w:t>
      </w:r>
      <w:r w:rsidRPr="000A215C">
        <w:rPr>
          <w:rFonts w:ascii="Arial" w:eastAsia="Times New Roman" w:hAnsi="Arial" w:cs="Arial"/>
          <w:sz w:val="20"/>
          <w:szCs w:val="20"/>
          <w:lang w:eastAsia="en-GB"/>
        </w:rPr>
        <w:t xml:space="preserve">(preferred) or </w:t>
      </w:r>
      <w:r>
        <w:rPr>
          <w:rFonts w:ascii="Arial" w:eastAsia="Times New Roman" w:hAnsi="Arial" w:cs="Arial"/>
          <w:b/>
          <w:bCs/>
          <w:sz w:val="20"/>
          <w:szCs w:val="20"/>
          <w:lang w:eastAsia="en-GB"/>
        </w:rPr>
        <w:t>theory-based</w:t>
      </w:r>
      <w:r w:rsidRPr="000A215C">
        <w:rPr>
          <w:rFonts w:ascii="Arial" w:eastAsia="Times New Roman" w:hAnsi="Arial" w:cs="Arial"/>
          <w:b/>
          <w:bCs/>
          <w:sz w:val="20"/>
          <w:szCs w:val="20"/>
          <w:lang w:eastAsia="en-GB"/>
        </w:rPr>
        <w:t xml:space="preserve"> analysis</w:t>
      </w:r>
      <w:r w:rsidRPr="000A215C">
        <w:rPr>
          <w:rFonts w:ascii="Arial" w:eastAsia="Times New Roman" w:hAnsi="Arial" w:cs="Arial"/>
          <w:sz w:val="20"/>
          <w:szCs w:val="20"/>
          <w:lang w:eastAsia="en-GB"/>
        </w:rPr>
        <w:t xml:space="preserve"> for this workstream.</w:t>
      </w:r>
      <w:r w:rsidRPr="001130CF">
        <w:rPr>
          <w:rFonts w:ascii="Arial" w:eastAsia="Times New Roman" w:hAnsi="Arial" w:cs="Arial"/>
          <w:sz w:val="20"/>
          <w:szCs w:val="20"/>
          <w:lang w:eastAsia="en-GB"/>
        </w:rPr>
        <w:t xml:space="preserve"> </w:t>
      </w:r>
    </w:p>
    <w:p w14:paraId="3356C331" w14:textId="77777777" w:rsidR="000750B3" w:rsidRDefault="000750B3" w:rsidP="00D173D5">
      <w:pPr>
        <w:spacing w:line="276" w:lineRule="auto"/>
        <w:contextualSpacing/>
        <w:jc w:val="both"/>
        <w:rPr>
          <w:rFonts w:ascii="Arial" w:eastAsia="Arial" w:hAnsi="Arial" w:cs="Arial"/>
          <w:color w:val="000000" w:themeColor="text1"/>
          <w:sz w:val="20"/>
          <w:szCs w:val="20"/>
        </w:rPr>
      </w:pPr>
    </w:p>
    <w:p w14:paraId="06DCA8DC" w14:textId="54134857" w:rsidR="00C86BF6" w:rsidRPr="008870D0" w:rsidRDefault="00C86BF6" w:rsidP="008870D0">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Bidders should specify how they propose to address the following question under this Impact:</w:t>
      </w:r>
    </w:p>
    <w:p w14:paraId="677ED7E3" w14:textId="3AC822E4" w:rsidR="00C86BF6" w:rsidRPr="008870D0" w:rsidRDefault="00C86BF6" w:rsidP="008870D0">
      <w:pPr>
        <w:pStyle w:val="ListParagraph"/>
        <w:numPr>
          <w:ilvl w:val="0"/>
          <w:numId w:val="242"/>
        </w:numPr>
        <w:spacing w:before="240" w:line="276" w:lineRule="auto"/>
        <w:jc w:val="both"/>
        <w:rPr>
          <w:rFonts w:ascii="Arial" w:eastAsia="Arial" w:hAnsi="Arial" w:cs="Arial"/>
          <w:color w:val="000000" w:themeColor="text1"/>
          <w:sz w:val="20"/>
          <w:szCs w:val="20"/>
        </w:rPr>
      </w:pPr>
      <w:r w:rsidRPr="008870D0">
        <w:rPr>
          <w:rFonts w:ascii="Arial" w:eastAsia="Arial" w:hAnsi="Arial" w:cs="Arial"/>
          <w:color w:val="000000" w:themeColor="text1"/>
          <w:sz w:val="20"/>
          <w:szCs w:val="20"/>
        </w:rPr>
        <w:t>To what extent, and in what ways have physical and mental health outcomes changed for the target population?  (EQ1</w:t>
      </w:r>
      <w:r w:rsidR="00AA02F2">
        <w:rPr>
          <w:rFonts w:ascii="Arial" w:eastAsia="Arial" w:hAnsi="Arial" w:cs="Arial"/>
          <w:color w:val="000000" w:themeColor="text1"/>
          <w:sz w:val="20"/>
          <w:szCs w:val="20"/>
        </w:rPr>
        <w:t>6</w:t>
      </w:r>
      <w:r w:rsidRPr="008870D0">
        <w:rPr>
          <w:rFonts w:ascii="Arial" w:eastAsia="Arial" w:hAnsi="Arial" w:cs="Arial"/>
          <w:color w:val="000000" w:themeColor="text1"/>
          <w:sz w:val="20"/>
          <w:szCs w:val="20"/>
        </w:rPr>
        <w:t>)</w:t>
      </w:r>
    </w:p>
    <w:p w14:paraId="54E0487F" w14:textId="77777777" w:rsidR="00C86BF6" w:rsidRDefault="00C86BF6" w:rsidP="00D173D5">
      <w:pPr>
        <w:spacing w:line="276" w:lineRule="auto"/>
        <w:contextualSpacing/>
        <w:jc w:val="both"/>
        <w:rPr>
          <w:rFonts w:ascii="Arial" w:eastAsia="Arial" w:hAnsi="Arial" w:cs="Arial"/>
          <w:color w:val="000000" w:themeColor="text1"/>
          <w:sz w:val="20"/>
          <w:szCs w:val="20"/>
        </w:rPr>
      </w:pPr>
    </w:p>
    <w:p w14:paraId="5D5905F6" w14:textId="0A3DFB41" w:rsidR="00B14563" w:rsidRDefault="00C73003" w:rsidP="00D173D5">
      <w:pPr>
        <w:spacing w:line="276" w:lineRule="auto"/>
        <w:contextualSpacing/>
        <w:jc w:val="both"/>
        <w:rPr>
          <w:rFonts w:ascii="Arial" w:eastAsia="Arial" w:hAnsi="Arial" w:cs="Arial"/>
          <w:color w:val="000000" w:themeColor="text1"/>
          <w:sz w:val="20"/>
          <w:szCs w:val="20"/>
        </w:rPr>
      </w:pPr>
      <w:r w:rsidRPr="00D173D5">
        <w:rPr>
          <w:rFonts w:ascii="Arial" w:eastAsia="Arial" w:hAnsi="Arial" w:cs="Arial"/>
          <w:color w:val="000000" w:themeColor="text1"/>
          <w:sz w:val="20"/>
          <w:szCs w:val="20"/>
        </w:rPr>
        <w:t xml:space="preserve">This could be assessed through a difference in difference design (or a regression discontinuity design based on household income) using survey health and wellbeing measures (such as the standardised ONS question) or else modelled using a method BEIS’s Health Impacts of Domestic Energy Efficiency Measures (HIDEEM). </w:t>
      </w:r>
    </w:p>
    <w:p w14:paraId="2FA33DCC" w14:textId="77777777" w:rsidR="00B14563" w:rsidRDefault="00B14563" w:rsidP="00D173D5">
      <w:pPr>
        <w:spacing w:line="276" w:lineRule="auto"/>
        <w:contextualSpacing/>
        <w:jc w:val="both"/>
        <w:rPr>
          <w:rFonts w:ascii="Arial" w:eastAsia="Arial" w:hAnsi="Arial" w:cs="Arial"/>
          <w:color w:val="000000" w:themeColor="text1"/>
          <w:sz w:val="20"/>
          <w:szCs w:val="20"/>
        </w:rPr>
      </w:pPr>
    </w:p>
    <w:p w14:paraId="1F5A3ABD" w14:textId="5ABC4E3D" w:rsidR="00E83DAA" w:rsidRPr="00D173D5" w:rsidRDefault="00C73003" w:rsidP="00D173D5">
      <w:pPr>
        <w:spacing w:line="276" w:lineRule="auto"/>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It is likely to be challenging to conduct</w:t>
      </w:r>
      <w:r w:rsidRPr="056BA871">
        <w:rPr>
          <w:rFonts w:ascii="Arial" w:eastAsia="Arial" w:hAnsi="Arial" w:cs="Arial"/>
          <w:color w:val="000000" w:themeColor="text1"/>
          <w:sz w:val="20"/>
          <w:szCs w:val="20"/>
        </w:rPr>
        <w:t xml:space="preserve"> a quasi-experimental approach to assess the scheme’s impact on </w:t>
      </w:r>
      <w:r w:rsidRPr="056BA871">
        <w:rPr>
          <w:rFonts w:ascii="Arial" w:eastAsia="Arial" w:hAnsi="Arial" w:cs="Arial"/>
          <w:b/>
          <w:bCs/>
          <w:color w:val="000000" w:themeColor="text1"/>
          <w:sz w:val="20"/>
          <w:szCs w:val="20"/>
        </w:rPr>
        <w:t>physical and mental health outcomes</w:t>
      </w:r>
      <w:r w:rsidRPr="056BA871">
        <w:rPr>
          <w:rFonts w:ascii="Arial" w:eastAsia="Arial" w:hAnsi="Arial" w:cs="Arial"/>
          <w:color w:val="000000" w:themeColor="text1"/>
          <w:sz w:val="20"/>
          <w:szCs w:val="20"/>
        </w:rPr>
        <w:t xml:space="preserve"> for the target population (EQ 11)</w:t>
      </w:r>
      <w:r>
        <w:rPr>
          <w:rFonts w:ascii="Arial" w:eastAsia="Arial" w:hAnsi="Arial" w:cs="Arial"/>
          <w:color w:val="000000" w:themeColor="text1"/>
          <w:sz w:val="20"/>
          <w:szCs w:val="20"/>
        </w:rPr>
        <w:t>, as DESNZ does not have any current activities or plans to access and link health data (such as NHS or ONS health surveys) to participant households</w:t>
      </w:r>
      <w:r w:rsidRPr="056BA871">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Alternative measures could include use of</w:t>
      </w:r>
      <w:r w:rsidRPr="056BA871">
        <w:rPr>
          <w:rFonts w:ascii="Arial" w:eastAsia="Arial" w:hAnsi="Arial" w:cs="Arial"/>
          <w:color w:val="000000" w:themeColor="text1"/>
          <w:sz w:val="20"/>
          <w:szCs w:val="20"/>
        </w:rPr>
        <w:t xml:space="preserve"> harmonised ONS wellbeing questions to measure household wellbeing impact sizes</w:t>
      </w:r>
      <w:r>
        <w:rPr>
          <w:rFonts w:ascii="Arial" w:eastAsia="Arial" w:hAnsi="Arial" w:cs="Arial"/>
          <w:color w:val="000000" w:themeColor="text1"/>
          <w:sz w:val="20"/>
          <w:szCs w:val="20"/>
        </w:rPr>
        <w:t>, (which</w:t>
      </w:r>
      <w:r w:rsidRPr="056BA871">
        <w:rPr>
          <w:rFonts w:ascii="Arial" w:eastAsia="Arial" w:hAnsi="Arial" w:cs="Arial"/>
          <w:color w:val="000000" w:themeColor="text1"/>
          <w:sz w:val="20"/>
          <w:szCs w:val="20"/>
        </w:rPr>
        <w:t xml:space="preserve"> would entail fieldwork with scheme participants</w:t>
      </w:r>
      <w:r>
        <w:rPr>
          <w:rFonts w:ascii="Arial" w:eastAsia="Arial" w:hAnsi="Arial" w:cs="Arial"/>
          <w:color w:val="000000" w:themeColor="text1"/>
          <w:sz w:val="20"/>
          <w:szCs w:val="20"/>
        </w:rPr>
        <w:t>)</w:t>
      </w:r>
      <w:r w:rsidRPr="056BA871">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or a modelled approach based on known building characteristics from scheme data or fieldwork, such as </w:t>
      </w:r>
      <w:r w:rsidRPr="00201477">
        <w:rPr>
          <w:rFonts w:ascii="Arial" w:eastAsia="Arial" w:hAnsi="Arial" w:cs="Arial"/>
          <w:color w:val="000000" w:themeColor="text1"/>
          <w:sz w:val="20"/>
          <w:szCs w:val="20"/>
        </w:rPr>
        <w:t>BEIS’s Health Impacts of Domestic Energy Efficiency Measures (HIDEEM) model</w:t>
      </w:r>
      <w:r w:rsidRPr="056BA871">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 </w:t>
      </w:r>
      <w:r w:rsidRPr="00D173D5">
        <w:rPr>
          <w:rFonts w:ascii="Arial" w:eastAsia="Arial" w:hAnsi="Arial" w:cs="Arial"/>
          <w:color w:val="000000" w:themeColor="text1"/>
          <w:sz w:val="20"/>
          <w:szCs w:val="20"/>
        </w:rPr>
        <w:t xml:space="preserve">Should a quasi-experimental approach not be feasible, then a theory-based approach using representative survey data </w:t>
      </w:r>
      <w:r w:rsidR="008C1295">
        <w:rPr>
          <w:rFonts w:ascii="Arial" w:eastAsia="Arial" w:hAnsi="Arial" w:cs="Arial"/>
          <w:color w:val="000000" w:themeColor="text1"/>
          <w:sz w:val="20"/>
          <w:szCs w:val="20"/>
        </w:rPr>
        <w:t>may</w:t>
      </w:r>
      <w:r w:rsidRPr="00D173D5">
        <w:rPr>
          <w:rFonts w:ascii="Arial" w:eastAsia="Arial" w:hAnsi="Arial" w:cs="Arial"/>
          <w:color w:val="000000" w:themeColor="text1"/>
          <w:sz w:val="20"/>
          <w:szCs w:val="20"/>
        </w:rPr>
        <w:t xml:space="preserve"> be used to assess these impacts</w:t>
      </w:r>
      <w:r w:rsidR="00351010">
        <w:rPr>
          <w:rFonts w:ascii="Arial" w:eastAsia="Arial" w:hAnsi="Arial" w:cs="Arial"/>
          <w:color w:val="000000" w:themeColor="text1"/>
          <w:sz w:val="20"/>
          <w:szCs w:val="20"/>
        </w:rPr>
        <w:t>.</w:t>
      </w:r>
    </w:p>
    <w:p w14:paraId="6BE9ECF2" w14:textId="755B15BB" w:rsidR="00C73003" w:rsidRDefault="00FF467F" w:rsidP="009264F6">
      <w:pPr>
        <w:spacing w:line="276" w:lineRule="auto"/>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 </w:t>
      </w:r>
    </w:p>
    <w:p w14:paraId="0671A1B2" w14:textId="78A8924C" w:rsidR="00671899" w:rsidRPr="004D2EE7" w:rsidRDefault="00C86365" w:rsidP="001130CF">
      <w:pPr>
        <w:pStyle w:val="Heading3"/>
        <w:spacing w:line="276" w:lineRule="auto"/>
        <w:contextualSpacing/>
      </w:pPr>
      <w:bookmarkStart w:id="30" w:name="_Toc137461221"/>
      <w:r w:rsidRPr="004D2EE7">
        <w:rPr>
          <w:color w:val="2F5496" w:themeColor="accent1" w:themeShade="BF"/>
          <w:sz w:val="22"/>
          <w:szCs w:val="22"/>
        </w:rPr>
        <w:t>(</w:t>
      </w:r>
      <w:r w:rsidRPr="004D2EE7">
        <w:rPr>
          <w:sz w:val="22"/>
          <w:szCs w:val="22"/>
        </w:rPr>
        <w:t>vi</w:t>
      </w:r>
      <w:r w:rsidRPr="004D2EE7">
        <w:rPr>
          <w:color w:val="2F5496" w:themeColor="accent1" w:themeShade="BF"/>
          <w:sz w:val="22"/>
          <w:szCs w:val="22"/>
        </w:rPr>
        <w:t xml:space="preserve">) </w:t>
      </w:r>
      <w:r w:rsidR="002425B8" w:rsidRPr="004D2EE7">
        <w:rPr>
          <w:color w:val="2F5496" w:themeColor="accent1" w:themeShade="BF"/>
          <w:sz w:val="22"/>
          <w:szCs w:val="22"/>
        </w:rPr>
        <w:t xml:space="preserve">Growth of the domestic energy efficiency retrofit market </w:t>
      </w:r>
      <w:r w:rsidRPr="004D2EE7">
        <w:rPr>
          <w:color w:val="2F5496" w:themeColor="accent1" w:themeShade="BF"/>
          <w:sz w:val="22"/>
          <w:szCs w:val="22"/>
        </w:rPr>
        <w:t>(TB</w:t>
      </w:r>
      <w:r w:rsidR="00705759">
        <w:rPr>
          <w:color w:val="2F5496" w:themeColor="accent1" w:themeShade="BF"/>
          <w:sz w:val="22"/>
          <w:szCs w:val="22"/>
        </w:rPr>
        <w:t>, else QE if possible</w:t>
      </w:r>
      <w:r w:rsidRPr="004D2EE7">
        <w:rPr>
          <w:color w:val="2F5496" w:themeColor="accent1" w:themeShade="BF"/>
          <w:sz w:val="22"/>
          <w:szCs w:val="22"/>
        </w:rPr>
        <w:t>)</w:t>
      </w:r>
      <w:bookmarkEnd w:id="30"/>
      <w:r w:rsidRPr="004D2EE7">
        <w:rPr>
          <w:color w:val="2F5496" w:themeColor="accent1" w:themeShade="BF"/>
          <w:sz w:val="22"/>
          <w:szCs w:val="22"/>
        </w:rPr>
        <w:t xml:space="preserve"> </w:t>
      </w:r>
    </w:p>
    <w:p w14:paraId="2AE20DBE" w14:textId="77777777" w:rsidR="000750B3" w:rsidRDefault="000750B3" w:rsidP="000B6501">
      <w:pPr>
        <w:spacing w:after="0" w:line="240" w:lineRule="auto"/>
        <w:textAlignment w:val="baseline"/>
        <w:rPr>
          <w:rFonts w:ascii="Arial" w:eastAsia="Times New Roman" w:hAnsi="Arial" w:cs="Arial"/>
          <w:sz w:val="20"/>
          <w:szCs w:val="20"/>
          <w:lang w:eastAsia="en-GB"/>
        </w:rPr>
      </w:pPr>
    </w:p>
    <w:p w14:paraId="2250CF07" w14:textId="05AB65A3" w:rsidR="000750B3" w:rsidRDefault="000750B3" w:rsidP="000750B3">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DESNZ </w:t>
      </w:r>
      <w:r w:rsidR="004879AD">
        <w:rPr>
          <w:rFonts w:ascii="Arial" w:eastAsia="Times New Roman" w:hAnsi="Arial" w:cs="Arial"/>
          <w:sz w:val="20"/>
          <w:szCs w:val="20"/>
          <w:lang w:eastAsia="en-GB"/>
        </w:rPr>
        <w:t>suggest</w:t>
      </w:r>
      <w:r>
        <w:rPr>
          <w:rFonts w:ascii="Arial" w:eastAsia="Times New Roman" w:hAnsi="Arial" w:cs="Arial"/>
          <w:sz w:val="20"/>
          <w:szCs w:val="20"/>
          <w:lang w:eastAsia="en-GB"/>
        </w:rPr>
        <w:t xml:space="preserve">s a </w:t>
      </w:r>
      <w:r>
        <w:rPr>
          <w:rFonts w:ascii="Arial" w:eastAsia="Times New Roman" w:hAnsi="Arial" w:cs="Arial"/>
          <w:b/>
          <w:bCs/>
          <w:sz w:val="20"/>
          <w:szCs w:val="20"/>
          <w:lang w:eastAsia="en-GB"/>
        </w:rPr>
        <w:t>theory-based</w:t>
      </w:r>
      <w:r w:rsidRPr="000A215C">
        <w:rPr>
          <w:rFonts w:ascii="Arial" w:eastAsia="Times New Roman" w:hAnsi="Arial" w:cs="Arial"/>
          <w:b/>
          <w:bCs/>
          <w:sz w:val="20"/>
          <w:szCs w:val="20"/>
          <w:lang w:eastAsia="en-GB"/>
        </w:rPr>
        <w:t xml:space="preserve"> analysis</w:t>
      </w:r>
      <w:r w:rsidRPr="000A215C">
        <w:rPr>
          <w:rFonts w:ascii="Arial" w:eastAsia="Times New Roman" w:hAnsi="Arial" w:cs="Arial"/>
          <w:sz w:val="20"/>
          <w:szCs w:val="20"/>
          <w:lang w:eastAsia="en-GB"/>
        </w:rPr>
        <w:t xml:space="preserve"> for this workstream</w:t>
      </w:r>
      <w:r w:rsidR="000E4FB3">
        <w:rPr>
          <w:rFonts w:ascii="Arial" w:eastAsia="Times New Roman" w:hAnsi="Arial" w:cs="Arial"/>
          <w:sz w:val="20"/>
          <w:szCs w:val="20"/>
          <w:lang w:eastAsia="en-GB"/>
        </w:rPr>
        <w:t xml:space="preserve"> as being most feasible, but welcomes quasi-experimental approaches.</w:t>
      </w:r>
    </w:p>
    <w:p w14:paraId="76F1D5DC" w14:textId="77777777" w:rsidR="000750B3" w:rsidRDefault="000750B3" w:rsidP="000B6501">
      <w:pPr>
        <w:spacing w:after="0" w:line="240" w:lineRule="auto"/>
        <w:textAlignment w:val="baseline"/>
        <w:rPr>
          <w:rFonts w:ascii="Arial" w:eastAsia="Times New Roman" w:hAnsi="Arial" w:cs="Arial"/>
          <w:sz w:val="20"/>
          <w:szCs w:val="20"/>
          <w:lang w:eastAsia="en-GB"/>
        </w:rPr>
      </w:pPr>
    </w:p>
    <w:p w14:paraId="7D29699B" w14:textId="2902C5D4" w:rsidR="000B6501" w:rsidRDefault="000B6501" w:rsidP="000B6501">
      <w:pPr>
        <w:spacing w:after="0" w:line="240" w:lineRule="auto"/>
        <w:textAlignment w:val="baseline"/>
        <w:rPr>
          <w:rFonts w:ascii="Arial" w:eastAsia="Times New Roman" w:hAnsi="Arial" w:cs="Arial"/>
          <w:sz w:val="20"/>
          <w:szCs w:val="20"/>
          <w:lang w:eastAsia="en-GB"/>
        </w:rPr>
      </w:pPr>
      <w:r w:rsidRPr="000B6501">
        <w:rPr>
          <w:rFonts w:ascii="Arial" w:eastAsia="Times New Roman" w:hAnsi="Arial" w:cs="Arial"/>
          <w:sz w:val="20"/>
          <w:szCs w:val="20"/>
          <w:lang w:eastAsia="en-GB"/>
        </w:rPr>
        <w:t>Bidders should specify how they propose to address the following questions under this Impact:</w:t>
      </w:r>
    </w:p>
    <w:p w14:paraId="0EED103A" w14:textId="77777777" w:rsidR="000B6501" w:rsidRPr="000B6501" w:rsidRDefault="000B6501" w:rsidP="000B6501">
      <w:pPr>
        <w:spacing w:after="0" w:line="240" w:lineRule="auto"/>
        <w:textAlignment w:val="baseline"/>
        <w:rPr>
          <w:rFonts w:ascii="Arial" w:eastAsia="Times New Roman" w:hAnsi="Arial" w:cs="Arial"/>
          <w:sz w:val="20"/>
          <w:szCs w:val="20"/>
          <w:lang w:eastAsia="en-GB"/>
        </w:rPr>
      </w:pPr>
    </w:p>
    <w:p w14:paraId="16C03260" w14:textId="18234A12" w:rsidR="000B6501" w:rsidRPr="001130CF" w:rsidRDefault="000B6501" w:rsidP="000B6501">
      <w:pPr>
        <w:pStyle w:val="ListParagraph"/>
        <w:numPr>
          <w:ilvl w:val="0"/>
          <w:numId w:val="243"/>
        </w:numPr>
        <w:rPr>
          <w:rFonts w:ascii="Arial" w:hAnsi="Arial" w:cs="Arial"/>
          <w:sz w:val="20"/>
          <w:szCs w:val="20"/>
        </w:rPr>
      </w:pPr>
      <w:r w:rsidRPr="001130CF">
        <w:rPr>
          <w:rFonts w:ascii="Arial" w:hAnsi="Arial" w:cs="Arial"/>
          <w:sz w:val="20"/>
          <w:szCs w:val="20"/>
        </w:rPr>
        <w:t>What is the size of the low carbon and retrofitting installer sector? (EQ</w:t>
      </w:r>
      <w:r w:rsidR="00AA02F2">
        <w:rPr>
          <w:rFonts w:ascii="Arial" w:hAnsi="Arial" w:cs="Arial"/>
          <w:sz w:val="20"/>
          <w:szCs w:val="20"/>
        </w:rPr>
        <w:t>9</w:t>
      </w:r>
      <w:r w:rsidRPr="001130CF">
        <w:rPr>
          <w:rFonts w:ascii="Arial" w:hAnsi="Arial" w:cs="Arial"/>
          <w:sz w:val="20"/>
          <w:szCs w:val="20"/>
        </w:rPr>
        <w:t>)</w:t>
      </w:r>
    </w:p>
    <w:p w14:paraId="665952B5" w14:textId="32428DB3" w:rsidR="000B6501" w:rsidRPr="001130CF" w:rsidRDefault="000B6501" w:rsidP="000B6501">
      <w:pPr>
        <w:pStyle w:val="ListParagraph"/>
        <w:numPr>
          <w:ilvl w:val="0"/>
          <w:numId w:val="243"/>
        </w:numPr>
        <w:rPr>
          <w:rFonts w:ascii="Arial" w:hAnsi="Arial" w:cs="Arial"/>
          <w:sz w:val="20"/>
          <w:szCs w:val="20"/>
        </w:rPr>
      </w:pPr>
      <w:r w:rsidRPr="001130CF">
        <w:rPr>
          <w:rFonts w:ascii="Arial" w:hAnsi="Arial" w:cs="Arial"/>
          <w:sz w:val="20"/>
          <w:szCs w:val="20"/>
        </w:rPr>
        <w:t>How has the size of the sector changed over time? To what extent can this change be attributed specifically to HUG, or other DESNZ property retrofit schemes? (EQ</w:t>
      </w:r>
      <w:r w:rsidR="00753FBE">
        <w:rPr>
          <w:rFonts w:ascii="Arial" w:hAnsi="Arial" w:cs="Arial"/>
          <w:sz w:val="20"/>
          <w:szCs w:val="20"/>
        </w:rPr>
        <w:t>10</w:t>
      </w:r>
      <w:r w:rsidRPr="001130CF">
        <w:rPr>
          <w:rFonts w:ascii="Arial" w:hAnsi="Arial" w:cs="Arial"/>
          <w:sz w:val="20"/>
          <w:szCs w:val="20"/>
        </w:rPr>
        <w:t>)</w:t>
      </w:r>
    </w:p>
    <w:p w14:paraId="0BC6CEB0" w14:textId="636E2C0A" w:rsidR="000B6501" w:rsidRPr="001130CF" w:rsidRDefault="000B6501" w:rsidP="000B6501">
      <w:pPr>
        <w:pStyle w:val="ListParagraph"/>
        <w:numPr>
          <w:ilvl w:val="0"/>
          <w:numId w:val="243"/>
        </w:numPr>
        <w:rPr>
          <w:rFonts w:ascii="Arial" w:hAnsi="Arial" w:cs="Arial"/>
          <w:sz w:val="20"/>
          <w:szCs w:val="20"/>
        </w:rPr>
      </w:pPr>
      <w:r w:rsidRPr="001130CF">
        <w:rPr>
          <w:rFonts w:ascii="Arial" w:hAnsi="Arial" w:cs="Arial"/>
          <w:sz w:val="20"/>
          <w:szCs w:val="20"/>
        </w:rPr>
        <w:t>Are the types and number of measures installed under HUG 2 (and DESNZ's wider domestic retrofit portfolio) sufficient to be on track to meet DESNZ carbon Budget targets in this area? (EQ</w:t>
      </w:r>
      <w:r w:rsidR="002A3ED8">
        <w:rPr>
          <w:rFonts w:ascii="Arial" w:hAnsi="Arial" w:cs="Arial"/>
          <w:sz w:val="20"/>
          <w:szCs w:val="20"/>
        </w:rPr>
        <w:t>11</w:t>
      </w:r>
      <w:r w:rsidRPr="001130CF">
        <w:rPr>
          <w:rFonts w:ascii="Arial" w:hAnsi="Arial" w:cs="Arial"/>
          <w:sz w:val="20"/>
          <w:szCs w:val="20"/>
        </w:rPr>
        <w:t xml:space="preserve">) </w:t>
      </w:r>
    </w:p>
    <w:p w14:paraId="64F3DCC0" w14:textId="476F0DCE" w:rsidR="000B6501" w:rsidRPr="001130CF" w:rsidRDefault="000B6501" w:rsidP="000B6501">
      <w:pPr>
        <w:pStyle w:val="ListParagraph"/>
        <w:numPr>
          <w:ilvl w:val="0"/>
          <w:numId w:val="243"/>
        </w:numPr>
        <w:rPr>
          <w:rFonts w:ascii="Arial" w:hAnsi="Arial" w:cs="Arial"/>
          <w:sz w:val="20"/>
          <w:szCs w:val="20"/>
        </w:rPr>
      </w:pPr>
      <w:r w:rsidRPr="001130CF">
        <w:rPr>
          <w:rFonts w:ascii="Arial" w:hAnsi="Arial" w:cs="Arial"/>
          <w:sz w:val="20"/>
          <w:szCs w:val="20"/>
        </w:rPr>
        <w:t>To what extent is it feasible to expand this or similar schemes in future to better meet these targets? (EQ</w:t>
      </w:r>
      <w:r w:rsidR="002A3ED8">
        <w:rPr>
          <w:rFonts w:ascii="Arial" w:hAnsi="Arial" w:cs="Arial"/>
          <w:sz w:val="20"/>
          <w:szCs w:val="20"/>
        </w:rPr>
        <w:t>12</w:t>
      </w:r>
      <w:r w:rsidRPr="001130CF">
        <w:rPr>
          <w:rFonts w:ascii="Arial" w:hAnsi="Arial" w:cs="Arial"/>
          <w:sz w:val="20"/>
          <w:szCs w:val="20"/>
        </w:rPr>
        <w:t>)</w:t>
      </w:r>
    </w:p>
    <w:p w14:paraId="7A688F08" w14:textId="7B4B7B9B" w:rsidR="000B6501" w:rsidRPr="001130CF" w:rsidRDefault="000B6501" w:rsidP="000B6501">
      <w:pPr>
        <w:pStyle w:val="ListParagraph"/>
        <w:numPr>
          <w:ilvl w:val="0"/>
          <w:numId w:val="243"/>
        </w:numPr>
        <w:rPr>
          <w:rFonts w:ascii="Arial" w:hAnsi="Arial" w:cs="Arial"/>
          <w:sz w:val="20"/>
          <w:szCs w:val="20"/>
        </w:rPr>
      </w:pPr>
      <w:r w:rsidRPr="001130CF">
        <w:rPr>
          <w:rFonts w:ascii="Arial" w:hAnsi="Arial" w:cs="Arial"/>
          <w:sz w:val="20"/>
          <w:szCs w:val="20"/>
        </w:rPr>
        <w:lastRenderedPageBreak/>
        <w:t>How has the availability of energy efficiency measures changed over the scheme's lifetime? Is it sufficient to meet the scheme's needs? (EQ</w:t>
      </w:r>
      <w:r w:rsidR="002A3ED8">
        <w:rPr>
          <w:rFonts w:ascii="Arial" w:hAnsi="Arial" w:cs="Arial"/>
          <w:sz w:val="20"/>
          <w:szCs w:val="20"/>
        </w:rPr>
        <w:t>13</w:t>
      </w:r>
      <w:r w:rsidRPr="001130CF">
        <w:rPr>
          <w:rFonts w:ascii="Arial" w:hAnsi="Arial" w:cs="Arial"/>
          <w:sz w:val="20"/>
          <w:szCs w:val="20"/>
        </w:rPr>
        <w:t>)</w:t>
      </w:r>
    </w:p>
    <w:p w14:paraId="18442B95" w14:textId="6EA6AD7D" w:rsidR="000B6501" w:rsidRPr="001130CF" w:rsidRDefault="000B6501" w:rsidP="000B6501">
      <w:pPr>
        <w:pStyle w:val="ListParagraph"/>
        <w:numPr>
          <w:ilvl w:val="0"/>
          <w:numId w:val="243"/>
        </w:numPr>
        <w:rPr>
          <w:rFonts w:ascii="Arial" w:hAnsi="Arial" w:cs="Arial"/>
          <w:sz w:val="20"/>
          <w:szCs w:val="20"/>
        </w:rPr>
      </w:pPr>
      <w:r w:rsidRPr="001130CF">
        <w:rPr>
          <w:rFonts w:ascii="Arial" w:hAnsi="Arial" w:cs="Arial"/>
          <w:sz w:val="20"/>
          <w:szCs w:val="20"/>
        </w:rPr>
        <w:t>Will there be future production capacity in the supply chain to support an expansion of related and successor schemes? (EQ</w:t>
      </w:r>
      <w:r w:rsidR="002A3ED8">
        <w:rPr>
          <w:rFonts w:ascii="Arial" w:hAnsi="Arial" w:cs="Arial"/>
          <w:sz w:val="20"/>
          <w:szCs w:val="20"/>
        </w:rPr>
        <w:t>14</w:t>
      </w:r>
      <w:r w:rsidRPr="001130CF">
        <w:rPr>
          <w:rFonts w:ascii="Arial" w:hAnsi="Arial" w:cs="Arial"/>
          <w:sz w:val="20"/>
          <w:szCs w:val="20"/>
        </w:rPr>
        <w:t>)</w:t>
      </w:r>
    </w:p>
    <w:p w14:paraId="0A48A868" w14:textId="60989600" w:rsidR="000B6501" w:rsidRPr="001130CF" w:rsidRDefault="000B6501" w:rsidP="001130CF">
      <w:pPr>
        <w:pStyle w:val="ListParagraph"/>
        <w:numPr>
          <w:ilvl w:val="0"/>
          <w:numId w:val="243"/>
        </w:numPr>
        <w:rPr>
          <w:rFonts w:ascii="Arial" w:hAnsi="Arial" w:cs="Arial"/>
          <w:sz w:val="20"/>
          <w:szCs w:val="20"/>
        </w:rPr>
      </w:pPr>
      <w:r w:rsidRPr="001130CF">
        <w:rPr>
          <w:rFonts w:ascii="Arial" w:hAnsi="Arial" w:cs="Arial"/>
          <w:sz w:val="20"/>
          <w:szCs w:val="20"/>
        </w:rPr>
        <w:t>What are the actual average costs of installing the most common combinations of measures? (EQ</w:t>
      </w:r>
      <w:r w:rsidR="002A3ED8">
        <w:rPr>
          <w:rFonts w:ascii="Arial" w:hAnsi="Arial" w:cs="Arial"/>
          <w:sz w:val="20"/>
          <w:szCs w:val="20"/>
        </w:rPr>
        <w:t>15</w:t>
      </w:r>
      <w:r w:rsidRPr="001130CF">
        <w:rPr>
          <w:rFonts w:ascii="Arial" w:hAnsi="Arial" w:cs="Arial"/>
          <w:sz w:val="20"/>
          <w:szCs w:val="20"/>
        </w:rPr>
        <w:t>)</w:t>
      </w:r>
    </w:p>
    <w:p w14:paraId="1B392764" w14:textId="6A8A2FB5" w:rsidR="00C7665F" w:rsidRPr="001130CF" w:rsidRDefault="00C7665F" w:rsidP="001130CF">
      <w:r>
        <w:t xml:space="preserve">The following </w:t>
      </w:r>
      <w:r w:rsidR="00612E86">
        <w:t>elements</w:t>
      </w:r>
      <w:r w:rsidR="009E0DA1">
        <w:t xml:space="preserve"> </w:t>
      </w:r>
      <w:r>
        <w:t xml:space="preserve">should be </w:t>
      </w:r>
      <w:r w:rsidR="00965199">
        <w:t>assessed</w:t>
      </w:r>
      <w:r>
        <w:t xml:space="preserve"> as part of th</w:t>
      </w:r>
      <w:r w:rsidR="000B5F38">
        <w:t>is</w:t>
      </w:r>
      <w:r>
        <w:t xml:space="preserve"> </w:t>
      </w:r>
      <w:r w:rsidR="00965199">
        <w:t>analysis</w:t>
      </w:r>
      <w:r>
        <w:t>:</w:t>
      </w:r>
    </w:p>
    <w:p w14:paraId="51F4C04D" w14:textId="5CF75B17" w:rsidR="00F855B5" w:rsidRPr="001130CF" w:rsidRDefault="002A7553" w:rsidP="001130CF">
      <w:pPr>
        <w:pStyle w:val="ListParagraph"/>
        <w:numPr>
          <w:ilvl w:val="0"/>
          <w:numId w:val="239"/>
        </w:numPr>
        <w:rPr>
          <w:rFonts w:ascii="Arial" w:eastAsia="Arial" w:hAnsi="Arial" w:cs="Arial"/>
          <w:i/>
          <w:iCs/>
          <w:color w:val="000000" w:themeColor="text1"/>
          <w:sz w:val="20"/>
          <w:szCs w:val="20"/>
        </w:rPr>
      </w:pPr>
      <w:r w:rsidRPr="00D173D5">
        <w:rPr>
          <w:rFonts w:ascii="Arial" w:eastAsia="Arial" w:hAnsi="Arial" w:cs="Arial"/>
          <w:b/>
          <w:bCs/>
          <w:color w:val="000000" w:themeColor="text1"/>
          <w:sz w:val="20"/>
          <w:szCs w:val="20"/>
        </w:rPr>
        <w:t>New and permanent supply chain job creation</w:t>
      </w:r>
      <w:r w:rsidR="00F855B5">
        <w:rPr>
          <w:rFonts w:ascii="Arial" w:eastAsia="Arial" w:hAnsi="Arial" w:cs="Arial"/>
          <w:b/>
          <w:bCs/>
          <w:color w:val="000000" w:themeColor="text1"/>
          <w:sz w:val="20"/>
          <w:szCs w:val="20"/>
        </w:rPr>
        <w:t xml:space="preserve">: </w:t>
      </w:r>
      <w:r w:rsidR="00F855B5">
        <w:rPr>
          <w:rFonts w:ascii="Arial" w:eastAsia="Arial" w:hAnsi="Arial" w:cs="Arial"/>
          <w:color w:val="000000" w:themeColor="text1"/>
          <w:sz w:val="20"/>
          <w:szCs w:val="20"/>
        </w:rPr>
        <w:t>e</w:t>
      </w:r>
      <w:r w:rsidR="00C73003" w:rsidRPr="00D173D5">
        <w:rPr>
          <w:rFonts w:ascii="Arial" w:eastAsia="Arial" w:hAnsi="Arial" w:cs="Arial"/>
          <w:color w:val="000000" w:themeColor="text1"/>
          <w:sz w:val="20"/>
          <w:szCs w:val="20"/>
        </w:rPr>
        <w:t>xisting datasets (such as IDBR</w:t>
      </w:r>
      <w:r w:rsidR="009264F6">
        <w:rPr>
          <w:rFonts w:ascii="Arial" w:eastAsia="Arial" w:hAnsi="Arial" w:cs="Arial"/>
          <w:color w:val="000000" w:themeColor="text1"/>
          <w:sz w:val="20"/>
          <w:szCs w:val="20"/>
        </w:rPr>
        <w:t xml:space="preserve"> or Companies House</w:t>
      </w:r>
      <w:r w:rsidR="00C73003" w:rsidRPr="00D173D5">
        <w:rPr>
          <w:rFonts w:ascii="Arial" w:eastAsia="Arial" w:hAnsi="Arial" w:cs="Arial"/>
          <w:color w:val="000000" w:themeColor="text1"/>
          <w:sz w:val="20"/>
          <w:szCs w:val="20"/>
        </w:rPr>
        <w:t xml:space="preserve">) can be used to assess whether any changes can be observed within individual organisations (and therefore inferred for the wider installer sector) as a result of scheme participation. </w:t>
      </w:r>
      <w:r w:rsidR="006D109B">
        <w:rPr>
          <w:rFonts w:ascii="Arial" w:eastAsia="Arial" w:hAnsi="Arial" w:cs="Arial"/>
          <w:color w:val="000000" w:themeColor="text1"/>
          <w:sz w:val="20"/>
          <w:szCs w:val="20"/>
        </w:rPr>
        <w:t>DE</w:t>
      </w:r>
      <w:r w:rsidR="00965199">
        <w:rPr>
          <w:rFonts w:ascii="Arial" w:eastAsia="Arial" w:hAnsi="Arial" w:cs="Arial"/>
          <w:color w:val="000000" w:themeColor="text1"/>
          <w:sz w:val="20"/>
          <w:szCs w:val="20"/>
        </w:rPr>
        <w:t>S</w:t>
      </w:r>
      <w:r w:rsidR="006D109B">
        <w:rPr>
          <w:rFonts w:ascii="Arial" w:eastAsia="Arial" w:hAnsi="Arial" w:cs="Arial"/>
          <w:color w:val="000000" w:themeColor="text1"/>
          <w:sz w:val="20"/>
          <w:szCs w:val="20"/>
        </w:rPr>
        <w:t>NZ</w:t>
      </w:r>
      <w:r w:rsidR="00C73003" w:rsidRPr="00D173D5">
        <w:rPr>
          <w:rFonts w:ascii="Arial" w:eastAsia="Arial" w:hAnsi="Arial" w:cs="Arial"/>
          <w:color w:val="000000" w:themeColor="text1"/>
          <w:sz w:val="20"/>
          <w:szCs w:val="20"/>
        </w:rPr>
        <w:t xml:space="preserve"> </w:t>
      </w:r>
      <w:r w:rsidR="00965199">
        <w:rPr>
          <w:rFonts w:ascii="Arial" w:eastAsia="Arial" w:hAnsi="Arial" w:cs="Arial"/>
          <w:color w:val="000000" w:themeColor="text1"/>
          <w:sz w:val="20"/>
          <w:szCs w:val="20"/>
        </w:rPr>
        <w:t xml:space="preserve">recommends a </w:t>
      </w:r>
      <w:r w:rsidR="00C73003" w:rsidRPr="00D173D5">
        <w:rPr>
          <w:rFonts w:ascii="Arial" w:eastAsia="Arial" w:hAnsi="Arial" w:cs="Arial"/>
          <w:color w:val="000000" w:themeColor="text1"/>
          <w:sz w:val="20"/>
          <w:szCs w:val="20"/>
        </w:rPr>
        <w:t>contribution analysis approach, using fieldwork data from installer surveys and interviews to triangulate evidence and explore attribution to the scheme</w:t>
      </w:r>
      <w:r w:rsidR="00965199">
        <w:rPr>
          <w:rFonts w:ascii="Arial" w:eastAsia="Arial" w:hAnsi="Arial" w:cs="Arial"/>
          <w:color w:val="000000" w:themeColor="text1"/>
          <w:sz w:val="20"/>
          <w:szCs w:val="20"/>
        </w:rPr>
        <w:t>.</w:t>
      </w:r>
    </w:p>
    <w:p w14:paraId="31923CB6" w14:textId="1D5BCB70" w:rsidR="00F855B5" w:rsidRPr="001130CF" w:rsidRDefault="672C360B" w:rsidP="001130CF">
      <w:pPr>
        <w:pStyle w:val="ListParagraph"/>
        <w:numPr>
          <w:ilvl w:val="0"/>
          <w:numId w:val="239"/>
        </w:numPr>
        <w:rPr>
          <w:rFonts w:ascii="Arial" w:hAnsi="Arial" w:cs="Arial"/>
          <w:sz w:val="20"/>
          <w:szCs w:val="20"/>
        </w:rPr>
      </w:pPr>
      <w:r w:rsidRPr="001130CF">
        <w:rPr>
          <w:rFonts w:ascii="Arial" w:hAnsi="Arial" w:cs="Arial"/>
          <w:b/>
          <w:sz w:val="20"/>
          <w:szCs w:val="20"/>
        </w:rPr>
        <w:t xml:space="preserve">Increased availability of insulation and low carbon heating products: </w:t>
      </w:r>
      <w:r>
        <w:rPr>
          <w:rFonts w:ascii="Arial" w:hAnsi="Arial" w:cs="Arial"/>
          <w:sz w:val="20"/>
          <w:szCs w:val="20"/>
        </w:rPr>
        <w:t>f</w:t>
      </w:r>
      <w:r w:rsidRPr="001130CF">
        <w:rPr>
          <w:rFonts w:ascii="Arial" w:hAnsi="Arial" w:cs="Arial"/>
          <w:sz w:val="20"/>
          <w:szCs w:val="20"/>
        </w:rPr>
        <w:t xml:space="preserve">ieldwork with supply chain representatives can be used to shed light on changes to measure availability as well as the capacity to support future expansion. The average cost of installing combinations of measures can be deduced using scheme delivery data. </w:t>
      </w:r>
    </w:p>
    <w:p w14:paraId="5387C0B6" w14:textId="067D0D27" w:rsidR="00770F52" w:rsidRDefault="672C360B" w:rsidP="001130CF">
      <w:pPr>
        <w:pStyle w:val="ListParagraph"/>
        <w:numPr>
          <w:ilvl w:val="0"/>
          <w:numId w:val="239"/>
        </w:numPr>
        <w:rPr>
          <w:rFonts w:ascii="Arial" w:eastAsia="Arial" w:hAnsi="Arial" w:cs="Arial"/>
          <w:color w:val="000000" w:themeColor="text1"/>
          <w:sz w:val="20"/>
          <w:szCs w:val="20"/>
        </w:rPr>
      </w:pPr>
      <w:r w:rsidRPr="37D3452E">
        <w:rPr>
          <w:rFonts w:ascii="Arial" w:eastAsia="Arial" w:hAnsi="Arial" w:cs="Arial"/>
          <w:b/>
          <w:bCs/>
          <w:color w:val="000000" w:themeColor="text1"/>
          <w:sz w:val="20"/>
          <w:szCs w:val="20"/>
        </w:rPr>
        <w:t xml:space="preserve">A supply chain of insulation and low carbon heating </w:t>
      </w:r>
      <w:r w:rsidR="00B41C0B">
        <w:rPr>
          <w:rFonts w:ascii="Arial" w:eastAsia="Arial" w:hAnsi="Arial" w:cs="Arial"/>
          <w:b/>
          <w:bCs/>
          <w:color w:val="000000" w:themeColor="text1"/>
          <w:sz w:val="20"/>
          <w:szCs w:val="20"/>
        </w:rPr>
        <w:t>installation</w:t>
      </w:r>
      <w:r w:rsidRPr="37D3452E">
        <w:rPr>
          <w:rFonts w:ascii="Arial" w:eastAsia="Arial" w:hAnsi="Arial" w:cs="Arial"/>
          <w:b/>
          <w:bCs/>
          <w:color w:val="000000" w:themeColor="text1"/>
          <w:sz w:val="20"/>
          <w:szCs w:val="20"/>
        </w:rPr>
        <w:t xml:space="preserve"> sufficient to</w:t>
      </w:r>
      <w:r w:rsidR="00923EF3">
        <w:rPr>
          <w:rFonts w:ascii="Arial" w:eastAsia="Arial" w:hAnsi="Arial" w:cs="Arial"/>
          <w:b/>
          <w:bCs/>
          <w:color w:val="000000" w:themeColor="text1"/>
          <w:sz w:val="20"/>
          <w:szCs w:val="20"/>
        </w:rPr>
        <w:t xml:space="preserve"> decarbonise off-gas grid properties as required to</w:t>
      </w:r>
      <w:r w:rsidRPr="37D3452E">
        <w:rPr>
          <w:rFonts w:ascii="Arial" w:eastAsia="Arial" w:hAnsi="Arial" w:cs="Arial"/>
          <w:b/>
          <w:bCs/>
          <w:color w:val="000000" w:themeColor="text1"/>
          <w:sz w:val="20"/>
          <w:szCs w:val="20"/>
        </w:rPr>
        <w:t xml:space="preserve"> meet </w:t>
      </w:r>
      <w:r w:rsidR="00923EF3">
        <w:rPr>
          <w:rFonts w:ascii="Arial" w:eastAsia="Arial" w:hAnsi="Arial" w:cs="Arial"/>
          <w:b/>
          <w:bCs/>
          <w:color w:val="000000" w:themeColor="text1"/>
          <w:sz w:val="20"/>
          <w:szCs w:val="20"/>
        </w:rPr>
        <w:t xml:space="preserve">the UK’s </w:t>
      </w:r>
      <w:r w:rsidRPr="37D3452E">
        <w:rPr>
          <w:rFonts w:ascii="Arial" w:eastAsia="Arial" w:hAnsi="Arial" w:cs="Arial"/>
          <w:b/>
          <w:bCs/>
          <w:color w:val="000000" w:themeColor="text1"/>
          <w:sz w:val="20"/>
          <w:szCs w:val="20"/>
        </w:rPr>
        <w:t>Net Zero target</w:t>
      </w:r>
      <w:r w:rsidRPr="37D3452E">
        <w:rPr>
          <w:rFonts w:ascii="Arial" w:eastAsia="Arial" w:hAnsi="Arial" w:cs="Arial"/>
          <w:color w:val="000000" w:themeColor="text1"/>
          <w:sz w:val="20"/>
          <w:szCs w:val="20"/>
        </w:rPr>
        <w:t xml:space="preserve">: data analysis of the types and number of measures installed under the scheme </w:t>
      </w:r>
      <w:r w:rsidR="00813833">
        <w:rPr>
          <w:rFonts w:ascii="Arial" w:eastAsia="Arial" w:hAnsi="Arial" w:cs="Arial"/>
          <w:color w:val="000000" w:themeColor="text1"/>
          <w:sz w:val="20"/>
          <w:szCs w:val="20"/>
        </w:rPr>
        <w:t>could</w:t>
      </w:r>
      <w:r w:rsidRPr="37D3452E">
        <w:rPr>
          <w:rFonts w:ascii="Arial" w:eastAsia="Arial" w:hAnsi="Arial" w:cs="Arial"/>
          <w:color w:val="000000" w:themeColor="text1"/>
          <w:sz w:val="20"/>
          <w:szCs w:val="20"/>
        </w:rPr>
        <w:t xml:space="preserve"> be used to determine whether HUG 2 is sufficiently on track to meeting </w:t>
      </w:r>
      <w:r w:rsidR="643B5A10" w:rsidRPr="60AE39F0">
        <w:rPr>
          <w:rFonts w:ascii="Arial" w:eastAsia="Arial" w:hAnsi="Arial" w:cs="Arial"/>
          <w:color w:val="000000" w:themeColor="text1"/>
          <w:sz w:val="20"/>
          <w:szCs w:val="20"/>
        </w:rPr>
        <w:t>DESNZ</w:t>
      </w:r>
      <w:r w:rsidR="62398904" w:rsidRPr="60AE39F0">
        <w:rPr>
          <w:rFonts w:ascii="Arial" w:eastAsia="Arial" w:hAnsi="Arial" w:cs="Arial"/>
          <w:color w:val="000000" w:themeColor="text1"/>
          <w:sz w:val="20"/>
          <w:szCs w:val="20"/>
        </w:rPr>
        <w:t>’</w:t>
      </w:r>
      <w:r w:rsidRPr="37D3452E">
        <w:rPr>
          <w:rFonts w:ascii="Arial" w:eastAsia="Arial" w:hAnsi="Arial" w:cs="Arial"/>
          <w:color w:val="000000" w:themeColor="text1"/>
          <w:sz w:val="20"/>
          <w:szCs w:val="20"/>
        </w:rPr>
        <w:t xml:space="preserve"> Carbon Budget targets. Fieldwork with all stakeholder groups (LAs, </w:t>
      </w:r>
      <w:r w:rsidR="643B5A10" w:rsidRPr="60AE39F0">
        <w:rPr>
          <w:rFonts w:ascii="Arial" w:eastAsia="Arial" w:hAnsi="Arial" w:cs="Arial"/>
          <w:color w:val="000000" w:themeColor="text1"/>
          <w:sz w:val="20"/>
          <w:szCs w:val="20"/>
        </w:rPr>
        <w:t>DESNZ</w:t>
      </w:r>
      <w:r w:rsidRPr="37D3452E">
        <w:rPr>
          <w:rFonts w:ascii="Arial" w:eastAsia="Arial" w:hAnsi="Arial" w:cs="Arial"/>
          <w:color w:val="000000" w:themeColor="text1"/>
          <w:sz w:val="20"/>
          <w:szCs w:val="20"/>
        </w:rPr>
        <w:t xml:space="preserve"> delivery partner, installers, supply chain, households) </w:t>
      </w:r>
      <w:r w:rsidR="00447CFA">
        <w:rPr>
          <w:rFonts w:ascii="Arial" w:eastAsia="Arial" w:hAnsi="Arial" w:cs="Arial"/>
          <w:color w:val="000000" w:themeColor="text1"/>
          <w:sz w:val="20"/>
          <w:szCs w:val="20"/>
        </w:rPr>
        <w:t>should</w:t>
      </w:r>
      <w:r w:rsidRPr="37D3452E">
        <w:rPr>
          <w:rFonts w:ascii="Arial" w:eastAsia="Arial" w:hAnsi="Arial" w:cs="Arial"/>
          <w:color w:val="000000" w:themeColor="text1"/>
          <w:sz w:val="20"/>
          <w:szCs w:val="20"/>
        </w:rPr>
        <w:t xml:space="preserve"> be used to gauge the appetite, demand, and ability for future expansion.</w:t>
      </w:r>
    </w:p>
    <w:p w14:paraId="05DDB821" w14:textId="1B66CC00" w:rsidR="001A4EB4" w:rsidRPr="00D173D5" w:rsidRDefault="00C147AF" w:rsidP="001130CF">
      <w:pPr>
        <w:spacing w:line="276" w:lineRule="auto"/>
        <w:jc w:val="both"/>
        <w:rPr>
          <w:rFonts w:ascii="Arial" w:eastAsia="Arial" w:hAnsi="Arial" w:cs="Arial"/>
          <w:color w:val="000000" w:themeColor="text1"/>
          <w:sz w:val="20"/>
          <w:szCs w:val="20"/>
        </w:rPr>
      </w:pPr>
      <w:r w:rsidRPr="005A3990">
        <w:rPr>
          <w:rFonts w:ascii="Arial" w:eastAsia="Arial" w:hAnsi="Arial" w:cs="Arial"/>
          <w:color w:val="000000" w:themeColor="text1"/>
          <w:sz w:val="20"/>
          <w:szCs w:val="20"/>
        </w:rPr>
        <w:t>DESNZ believes that</w:t>
      </w:r>
      <w:r>
        <w:rPr>
          <w:rFonts w:ascii="Arial" w:eastAsia="Arial" w:hAnsi="Arial" w:cs="Arial"/>
          <w:b/>
          <w:bCs/>
          <w:color w:val="000000" w:themeColor="text1"/>
          <w:sz w:val="20"/>
          <w:szCs w:val="20"/>
        </w:rPr>
        <w:t xml:space="preserve"> </w:t>
      </w:r>
      <w:r w:rsidR="001A4EB4" w:rsidRPr="00D173D5">
        <w:rPr>
          <w:rFonts w:ascii="Arial" w:eastAsia="Arial" w:hAnsi="Arial" w:cs="Arial"/>
          <w:b/>
          <w:bCs/>
          <w:color w:val="000000" w:themeColor="text1"/>
          <w:sz w:val="20"/>
          <w:szCs w:val="20"/>
        </w:rPr>
        <w:t>Theory-based evaluation methods</w:t>
      </w:r>
      <w:r w:rsidR="001A4EB4" w:rsidRPr="00D173D5">
        <w:rPr>
          <w:rFonts w:ascii="Arial" w:eastAsia="Arial" w:hAnsi="Arial" w:cs="Arial"/>
          <w:color w:val="000000" w:themeColor="text1"/>
          <w:sz w:val="20"/>
          <w:szCs w:val="20"/>
        </w:rPr>
        <w:t xml:space="preserve"> </w:t>
      </w:r>
      <w:r w:rsidR="00BF17F7">
        <w:rPr>
          <w:rFonts w:ascii="Arial" w:eastAsia="Arial" w:hAnsi="Arial" w:cs="Arial"/>
          <w:color w:val="000000" w:themeColor="text1"/>
          <w:sz w:val="20"/>
          <w:szCs w:val="20"/>
        </w:rPr>
        <w:t xml:space="preserve">are likely to be </w:t>
      </w:r>
      <w:r w:rsidR="009D4EB5">
        <w:rPr>
          <w:rFonts w:ascii="Arial" w:eastAsia="Arial" w:hAnsi="Arial" w:cs="Arial"/>
          <w:color w:val="000000" w:themeColor="text1"/>
          <w:sz w:val="20"/>
          <w:szCs w:val="20"/>
        </w:rPr>
        <w:t>of most use assessing these</w:t>
      </w:r>
      <w:r w:rsidR="00351010">
        <w:rPr>
          <w:rFonts w:ascii="Arial" w:eastAsia="Arial" w:hAnsi="Arial" w:cs="Arial"/>
          <w:color w:val="000000" w:themeColor="text1"/>
          <w:sz w:val="20"/>
          <w:szCs w:val="20"/>
        </w:rPr>
        <w:t xml:space="preserve"> </w:t>
      </w:r>
      <w:r w:rsidR="00F47037">
        <w:rPr>
          <w:rFonts w:ascii="Arial" w:eastAsia="Arial" w:hAnsi="Arial" w:cs="Arial"/>
          <w:color w:val="000000" w:themeColor="text1"/>
          <w:sz w:val="20"/>
          <w:szCs w:val="20"/>
        </w:rPr>
        <w:t>questions</w:t>
      </w:r>
      <w:r w:rsidR="009D4EB5">
        <w:rPr>
          <w:rFonts w:ascii="Arial" w:eastAsia="Arial" w:hAnsi="Arial" w:cs="Arial"/>
          <w:color w:val="000000" w:themeColor="text1"/>
          <w:sz w:val="20"/>
          <w:szCs w:val="20"/>
        </w:rPr>
        <w:t xml:space="preserve">, </w:t>
      </w:r>
      <w:r w:rsidR="001A4EB4" w:rsidRPr="00D173D5">
        <w:rPr>
          <w:rFonts w:ascii="Arial" w:eastAsia="Arial" w:hAnsi="Arial" w:cs="Arial"/>
          <w:color w:val="000000" w:themeColor="text1"/>
          <w:sz w:val="20"/>
          <w:szCs w:val="20"/>
        </w:rPr>
        <w:t xml:space="preserve">particularly on the </w:t>
      </w:r>
      <w:r w:rsidR="001A4EB4">
        <w:rPr>
          <w:rFonts w:ascii="Arial" w:eastAsia="Arial" w:hAnsi="Arial" w:cs="Arial"/>
          <w:b/>
          <w:bCs/>
          <w:color w:val="000000" w:themeColor="text1"/>
          <w:sz w:val="20"/>
          <w:szCs w:val="20"/>
        </w:rPr>
        <w:t xml:space="preserve">supply chain and </w:t>
      </w:r>
      <w:r w:rsidR="001A4EB4" w:rsidRPr="00D173D5">
        <w:rPr>
          <w:rFonts w:ascii="Arial" w:eastAsia="Arial" w:hAnsi="Arial" w:cs="Arial"/>
          <w:color w:val="000000" w:themeColor="text1"/>
          <w:sz w:val="20"/>
          <w:szCs w:val="20"/>
        </w:rPr>
        <w:t xml:space="preserve">the </w:t>
      </w:r>
      <w:r w:rsidR="001A4EB4" w:rsidRPr="00D173D5">
        <w:rPr>
          <w:rFonts w:ascii="Arial" w:eastAsia="Arial" w:hAnsi="Arial" w:cs="Arial"/>
          <w:b/>
          <w:bCs/>
          <w:color w:val="000000" w:themeColor="text1"/>
          <w:sz w:val="20"/>
          <w:szCs w:val="20"/>
        </w:rPr>
        <w:t>creation of jobs</w:t>
      </w:r>
      <w:r w:rsidR="001A4EB4" w:rsidRPr="00D173D5">
        <w:rPr>
          <w:rFonts w:ascii="Arial" w:eastAsia="Arial" w:hAnsi="Arial" w:cs="Arial"/>
          <w:color w:val="000000" w:themeColor="text1"/>
          <w:sz w:val="20"/>
          <w:szCs w:val="20"/>
        </w:rPr>
        <w:t xml:space="preserve"> (EQs 12-18 and 27-28). This is because of the difficulty associated with establishing a suitable baseline required for a counterfactual analysis of these areas. Theory-based methods can draw from a range of both qualitative and quantitative sources in order to assess an intervention’s impact. They do so by </w:t>
      </w:r>
      <w:r w:rsidR="001A4EB4" w:rsidRPr="00CA7520">
        <w:rPr>
          <w:rFonts w:ascii="Arial" w:eastAsia="Arial" w:hAnsi="Arial" w:cs="Arial"/>
          <w:color w:val="000000" w:themeColor="text1"/>
          <w:sz w:val="20"/>
          <w:szCs w:val="20"/>
        </w:rPr>
        <w:t xml:space="preserve">testing whether the causal chains thought to bring about change (in a pre-established </w:t>
      </w:r>
      <w:r w:rsidR="001A4EB4" w:rsidRPr="00CA7520">
        <w:rPr>
          <w:rFonts w:ascii="Arial" w:eastAsia="Times New Roman" w:hAnsi="Arial" w:cs="Arial"/>
          <w:color w:val="000000" w:themeColor="text1"/>
          <w:sz w:val="20"/>
          <w:szCs w:val="20"/>
        </w:rPr>
        <w:t>Theory of Change</w:t>
      </w:r>
      <w:r w:rsidR="001A4EB4" w:rsidRPr="00CA7520">
        <w:rPr>
          <w:rFonts w:ascii="Arial" w:eastAsia="Arial" w:hAnsi="Arial" w:cs="Arial"/>
          <w:color w:val="000000" w:themeColor="text1"/>
          <w:sz w:val="20"/>
          <w:szCs w:val="20"/>
        </w:rPr>
        <w:t xml:space="preserve"> as in Appendix A)</w:t>
      </w:r>
      <w:r w:rsidR="001A4EB4" w:rsidRPr="00D173D5">
        <w:rPr>
          <w:rFonts w:ascii="Arial" w:eastAsia="Arial" w:hAnsi="Arial" w:cs="Arial"/>
          <w:color w:val="000000" w:themeColor="text1"/>
          <w:sz w:val="20"/>
          <w:szCs w:val="20"/>
        </w:rPr>
        <w:t xml:space="preserve"> are supported by sufficiently strong evidence, examining both the </w:t>
      </w:r>
      <w:r w:rsidR="001A4EB4" w:rsidRPr="00D173D5">
        <w:rPr>
          <w:rFonts w:ascii="Arial" w:eastAsia="Arial" w:hAnsi="Arial" w:cs="Arial"/>
          <w:b/>
          <w:bCs/>
          <w:color w:val="000000" w:themeColor="text1"/>
          <w:sz w:val="20"/>
          <w:szCs w:val="20"/>
        </w:rPr>
        <w:t>extent</w:t>
      </w:r>
      <w:r w:rsidR="001A4EB4" w:rsidRPr="00D173D5">
        <w:rPr>
          <w:rFonts w:ascii="Arial" w:eastAsia="Arial" w:hAnsi="Arial" w:cs="Arial"/>
          <w:color w:val="000000" w:themeColor="text1"/>
          <w:sz w:val="20"/>
          <w:szCs w:val="20"/>
        </w:rPr>
        <w:t xml:space="preserve"> of change and </w:t>
      </w:r>
      <w:r w:rsidR="001A4EB4" w:rsidRPr="00D173D5">
        <w:rPr>
          <w:rFonts w:ascii="Arial" w:eastAsia="Arial" w:hAnsi="Arial" w:cs="Arial"/>
          <w:b/>
          <w:bCs/>
          <w:color w:val="000000" w:themeColor="text1"/>
          <w:sz w:val="20"/>
          <w:szCs w:val="20"/>
        </w:rPr>
        <w:t>why</w:t>
      </w:r>
      <w:r w:rsidR="001A4EB4" w:rsidRPr="00D173D5">
        <w:rPr>
          <w:rFonts w:ascii="Arial" w:eastAsia="Arial" w:hAnsi="Arial" w:cs="Arial"/>
          <w:color w:val="000000" w:themeColor="text1"/>
          <w:sz w:val="20"/>
          <w:szCs w:val="20"/>
        </w:rPr>
        <w:t xml:space="preserve"> it occurs. </w:t>
      </w:r>
    </w:p>
    <w:p w14:paraId="06F114AC" w14:textId="4DDC9B1C" w:rsidR="001A4EB4" w:rsidRPr="00D173D5" w:rsidRDefault="001A4EB4" w:rsidP="00673C7E">
      <w:pPr>
        <w:pStyle w:val="ListParagraph"/>
        <w:numPr>
          <w:ilvl w:val="0"/>
          <w:numId w:val="34"/>
        </w:numPr>
        <w:spacing w:line="276" w:lineRule="auto"/>
        <w:jc w:val="both"/>
        <w:rPr>
          <w:rFonts w:ascii="Arial" w:eastAsia="Arial" w:hAnsi="Arial" w:cs="Arial"/>
          <w:color w:val="000000" w:themeColor="text1"/>
          <w:sz w:val="20"/>
          <w:szCs w:val="20"/>
        </w:rPr>
      </w:pPr>
      <w:r w:rsidRPr="001A4EB4">
        <w:rPr>
          <w:rFonts w:ascii="Arial" w:eastAsia="Arial" w:hAnsi="Arial" w:cs="Arial"/>
          <w:color w:val="000000" w:themeColor="text1"/>
          <w:sz w:val="20"/>
          <w:szCs w:val="20"/>
        </w:rPr>
        <w:t xml:space="preserve">Specifically, a </w:t>
      </w:r>
      <w:r w:rsidRPr="001A4EB4">
        <w:rPr>
          <w:rFonts w:ascii="Arial" w:eastAsia="Arial" w:hAnsi="Arial" w:cs="Arial"/>
          <w:b/>
          <w:bCs/>
          <w:color w:val="000000" w:themeColor="text1"/>
          <w:sz w:val="20"/>
          <w:szCs w:val="20"/>
        </w:rPr>
        <w:t>Contribution Analysis</w:t>
      </w:r>
      <w:r w:rsidRPr="001A4EB4">
        <w:rPr>
          <w:rFonts w:ascii="Arial" w:eastAsia="Arial" w:hAnsi="Arial" w:cs="Arial"/>
          <w:b/>
          <w:bCs/>
          <w:i/>
          <w:iCs/>
          <w:color w:val="000000" w:themeColor="text1"/>
          <w:sz w:val="20"/>
          <w:szCs w:val="20"/>
        </w:rPr>
        <w:t xml:space="preserve"> </w:t>
      </w:r>
      <w:r w:rsidRPr="001A4EB4">
        <w:rPr>
          <w:rFonts w:ascii="Arial" w:eastAsia="Arial" w:hAnsi="Arial" w:cs="Arial"/>
          <w:color w:val="000000" w:themeColor="text1"/>
          <w:sz w:val="20"/>
          <w:szCs w:val="20"/>
        </w:rPr>
        <w:t xml:space="preserve">approach may be the most suitable to use, as it will be possible to triangulate installation and consumer data from a wide range of sources, including: scheme delivery data, Trustmark and Trustmark audit data, the Inter-Departmental Business Register (IDBR), monthly KPIs &amp; narratives, and fieldwork. </w:t>
      </w:r>
    </w:p>
    <w:p w14:paraId="60CD7317" w14:textId="3A55A63E" w:rsidR="001A4EB4" w:rsidRPr="00D173D5" w:rsidRDefault="001A4EB4" w:rsidP="00673C7E">
      <w:pPr>
        <w:pStyle w:val="ListParagraph"/>
        <w:numPr>
          <w:ilvl w:val="0"/>
          <w:numId w:val="34"/>
        </w:numPr>
        <w:spacing w:line="276" w:lineRule="auto"/>
        <w:jc w:val="both"/>
        <w:rPr>
          <w:rFonts w:ascii="Arial" w:eastAsia="Arial" w:hAnsi="Arial" w:cs="Arial"/>
          <w:color w:val="000000" w:themeColor="text1"/>
          <w:sz w:val="20"/>
          <w:szCs w:val="20"/>
        </w:rPr>
      </w:pPr>
      <w:r w:rsidRPr="001A4EB4">
        <w:rPr>
          <w:rFonts w:ascii="Arial" w:eastAsia="Arial" w:hAnsi="Arial" w:cs="Arial"/>
          <w:color w:val="000000" w:themeColor="text1"/>
          <w:sz w:val="20"/>
          <w:szCs w:val="20"/>
        </w:rPr>
        <w:t>We will require evaluation contractors to give particular consideration for appropriate sampling and reporting approaches for these populations. This will be especially important for households, to ensure representative findings suitable for sub-group analysis on characteristics of interest (such as ethnicity, fuel poverty status and benefits receipt).</w:t>
      </w:r>
    </w:p>
    <w:p w14:paraId="19DB8F78" w14:textId="4AF4E982" w:rsidR="00E07437" w:rsidRPr="001130CF" w:rsidRDefault="001A4EB4" w:rsidP="00D173D5">
      <w:pPr>
        <w:pStyle w:val="ListParagraph"/>
        <w:rPr>
          <w:rFonts w:ascii="Arial" w:hAnsi="Arial" w:cs="Arial"/>
          <w:sz w:val="20"/>
          <w:szCs w:val="20"/>
        </w:rPr>
      </w:pPr>
      <w:r w:rsidRPr="001A4EB4">
        <w:rPr>
          <w:rFonts w:ascii="Arial" w:eastAsia="Arial" w:hAnsi="Arial" w:cs="Arial"/>
          <w:color w:val="000000" w:themeColor="text1"/>
          <w:sz w:val="20"/>
          <w:szCs w:val="20"/>
        </w:rPr>
        <w:t xml:space="preserve">It is expected that different combinations of measures, delivered in different regions that have both different contexts and needs, will produce variable levels of impact across different scheme objectives. </w:t>
      </w:r>
      <w:r w:rsidRPr="001A4EB4">
        <w:rPr>
          <w:rFonts w:ascii="Arial" w:eastAsia="Arial" w:hAnsi="Arial" w:cs="Arial"/>
          <w:b/>
          <w:bCs/>
          <w:color w:val="000000" w:themeColor="text1"/>
          <w:sz w:val="20"/>
          <w:szCs w:val="20"/>
        </w:rPr>
        <w:t>Sub-group analysis of impact evaluation findings would therefore be welcomed.</w:t>
      </w:r>
    </w:p>
    <w:p w14:paraId="6DF934F0" w14:textId="45C5166E" w:rsidR="006C642A" w:rsidRDefault="006C642A" w:rsidP="006751D0">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However, DESNZ</w:t>
      </w:r>
      <w:r w:rsidR="003C4D33">
        <w:rPr>
          <w:rFonts w:ascii="Arial" w:eastAsia="Arial" w:hAnsi="Arial" w:cs="Arial"/>
          <w:color w:val="000000" w:themeColor="text1"/>
          <w:sz w:val="20"/>
          <w:szCs w:val="20"/>
        </w:rPr>
        <w:t xml:space="preserve"> also</w:t>
      </w:r>
      <w:r>
        <w:rPr>
          <w:rFonts w:ascii="Arial" w:eastAsia="Arial" w:hAnsi="Arial" w:cs="Arial"/>
          <w:color w:val="000000" w:themeColor="text1"/>
          <w:sz w:val="20"/>
          <w:szCs w:val="20"/>
        </w:rPr>
        <w:t xml:space="preserve"> welcomes</w:t>
      </w:r>
      <w:r w:rsidR="003C4D33">
        <w:rPr>
          <w:rFonts w:ascii="Arial" w:eastAsia="Arial" w:hAnsi="Arial" w:cs="Arial"/>
          <w:color w:val="000000" w:themeColor="text1"/>
          <w:sz w:val="20"/>
          <w:szCs w:val="20"/>
        </w:rPr>
        <w:t xml:space="preserve"> </w:t>
      </w:r>
      <w:r w:rsidR="003C4D33" w:rsidRPr="005A3990">
        <w:rPr>
          <w:rFonts w:ascii="Arial" w:eastAsia="Arial" w:hAnsi="Arial" w:cs="Arial"/>
          <w:b/>
          <w:bCs/>
          <w:color w:val="000000" w:themeColor="text1"/>
          <w:sz w:val="20"/>
          <w:szCs w:val="20"/>
        </w:rPr>
        <w:t>robust</w:t>
      </w:r>
      <w:r w:rsidRPr="005A3990">
        <w:rPr>
          <w:rFonts w:ascii="Arial" w:eastAsia="Arial" w:hAnsi="Arial" w:cs="Arial"/>
          <w:b/>
          <w:bCs/>
          <w:color w:val="000000" w:themeColor="text1"/>
          <w:sz w:val="20"/>
          <w:szCs w:val="20"/>
        </w:rPr>
        <w:t xml:space="preserve"> </w:t>
      </w:r>
      <w:r w:rsidR="003C4D33" w:rsidRPr="005A3990">
        <w:rPr>
          <w:rFonts w:ascii="Arial" w:eastAsia="Arial" w:hAnsi="Arial" w:cs="Arial"/>
          <w:b/>
          <w:bCs/>
          <w:color w:val="000000" w:themeColor="text1"/>
          <w:sz w:val="20"/>
          <w:szCs w:val="20"/>
        </w:rPr>
        <w:t>quasi-experimental approaches</w:t>
      </w:r>
      <w:r w:rsidR="003C4D33">
        <w:rPr>
          <w:rFonts w:ascii="Arial" w:eastAsia="Arial" w:hAnsi="Arial" w:cs="Arial"/>
          <w:color w:val="000000" w:themeColor="text1"/>
          <w:sz w:val="20"/>
          <w:szCs w:val="20"/>
        </w:rPr>
        <w:t xml:space="preserve"> from bidders that can be feasibly delivered within the required budget and timescales.</w:t>
      </w:r>
    </w:p>
    <w:p w14:paraId="505512B5" w14:textId="77777777" w:rsidR="006C642A" w:rsidRDefault="006C642A" w:rsidP="006751D0">
      <w:pPr>
        <w:spacing w:line="276" w:lineRule="auto"/>
        <w:contextualSpacing/>
        <w:rPr>
          <w:rFonts w:ascii="Arial" w:eastAsia="Arial" w:hAnsi="Arial" w:cs="Arial"/>
          <w:color w:val="000000" w:themeColor="text1"/>
          <w:sz w:val="20"/>
          <w:szCs w:val="20"/>
        </w:rPr>
      </w:pPr>
    </w:p>
    <w:p w14:paraId="12D3888B" w14:textId="55B9B4AC" w:rsidR="009A016A" w:rsidRDefault="12477F61" w:rsidP="006751D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Based on the</w:t>
      </w:r>
      <w:r w:rsidR="00AC2DD6">
        <w:rPr>
          <w:rFonts w:ascii="Arial" w:eastAsia="Arial" w:hAnsi="Arial" w:cs="Arial"/>
          <w:color w:val="000000" w:themeColor="text1"/>
          <w:sz w:val="20"/>
          <w:szCs w:val="20"/>
        </w:rPr>
        <w:t xml:space="preserve">se </w:t>
      </w:r>
      <w:r w:rsidRPr="056BA871">
        <w:rPr>
          <w:rFonts w:ascii="Arial" w:eastAsia="Arial" w:hAnsi="Arial" w:cs="Arial"/>
          <w:color w:val="000000" w:themeColor="text1"/>
          <w:sz w:val="20"/>
          <w:szCs w:val="20"/>
        </w:rPr>
        <w:t>suggested approaches to answering the impact evaluation questions, this evaluation will require</w:t>
      </w:r>
      <w:r w:rsidRPr="056BA871">
        <w:rPr>
          <w:rFonts w:ascii="Arial" w:eastAsia="Arial" w:hAnsi="Arial" w:cs="Arial"/>
          <w:b/>
          <w:bCs/>
          <w:color w:val="000000" w:themeColor="text1"/>
          <w:sz w:val="20"/>
          <w:szCs w:val="20"/>
        </w:rPr>
        <w:t xml:space="preserve"> </w:t>
      </w:r>
      <w:r w:rsidRPr="056BA871">
        <w:rPr>
          <w:rFonts w:ascii="Arial" w:eastAsia="Arial" w:hAnsi="Arial" w:cs="Arial"/>
          <w:color w:val="000000" w:themeColor="text1"/>
          <w:sz w:val="20"/>
          <w:szCs w:val="20"/>
        </w:rPr>
        <w:t>analysis of</w:t>
      </w:r>
      <w:r w:rsidR="009A016A">
        <w:rPr>
          <w:rFonts w:ascii="Arial" w:eastAsia="Arial" w:hAnsi="Arial" w:cs="Arial"/>
          <w:color w:val="000000" w:themeColor="text1"/>
          <w:sz w:val="20"/>
          <w:szCs w:val="20"/>
        </w:rPr>
        <w:t xml:space="preserve"> both</w:t>
      </w:r>
      <w:r w:rsidR="006F1F0D">
        <w:rPr>
          <w:rFonts w:ascii="Arial" w:eastAsia="Arial" w:hAnsi="Arial" w:cs="Arial"/>
          <w:color w:val="000000" w:themeColor="text1"/>
          <w:sz w:val="20"/>
          <w:szCs w:val="20"/>
        </w:rPr>
        <w:t xml:space="preserve"> </w:t>
      </w:r>
      <w:r w:rsidR="009A016A">
        <w:rPr>
          <w:rFonts w:ascii="Arial" w:eastAsia="Arial" w:hAnsi="Arial" w:cs="Arial"/>
          <w:color w:val="000000" w:themeColor="text1"/>
          <w:sz w:val="20"/>
          <w:szCs w:val="20"/>
        </w:rPr>
        <w:t>primary and secondary evidence:</w:t>
      </w:r>
    </w:p>
    <w:p w14:paraId="6DD101BE" w14:textId="265AB080" w:rsidR="009A016A" w:rsidRPr="009A016A" w:rsidRDefault="009A016A" w:rsidP="009A016A">
      <w:pPr>
        <w:pStyle w:val="ListParagraph"/>
        <w:numPr>
          <w:ilvl w:val="0"/>
          <w:numId w:val="253"/>
        </w:numPr>
        <w:spacing w:line="276" w:lineRule="auto"/>
        <w:rPr>
          <w:rFonts w:ascii="Arial" w:eastAsia="Arial" w:hAnsi="Arial" w:cs="Arial"/>
          <w:color w:val="000000" w:themeColor="text1"/>
          <w:sz w:val="20"/>
          <w:szCs w:val="20"/>
        </w:rPr>
      </w:pPr>
      <w:r w:rsidRPr="009A016A">
        <w:rPr>
          <w:rFonts w:ascii="Arial" w:eastAsia="Arial" w:hAnsi="Arial" w:cs="Arial"/>
          <w:b/>
          <w:bCs/>
          <w:color w:val="000000" w:themeColor="text1"/>
          <w:sz w:val="20"/>
          <w:szCs w:val="20"/>
        </w:rPr>
        <w:t>Fieldwork</w:t>
      </w:r>
      <w:r w:rsidRPr="009A016A">
        <w:rPr>
          <w:rFonts w:ascii="Arial" w:eastAsia="Arial" w:hAnsi="Arial" w:cs="Arial"/>
          <w:color w:val="000000" w:themeColor="text1"/>
          <w:sz w:val="20"/>
          <w:szCs w:val="20"/>
        </w:rPr>
        <w:t xml:space="preserve"> will also be required with the stakeholder groups set out in </w:t>
      </w:r>
      <w:hyperlink w:anchor="_Annex_F:_HUG" w:history="1">
        <w:r w:rsidRPr="00A5454B">
          <w:rPr>
            <w:rStyle w:val="Hyperlink"/>
            <w:rFonts w:ascii="Arial" w:eastAsia="Arial" w:hAnsi="Arial" w:cs="Arial"/>
            <w:sz w:val="20"/>
            <w:szCs w:val="20"/>
          </w:rPr>
          <w:t xml:space="preserve">Annex </w:t>
        </w:r>
        <w:r w:rsidR="00C4015C" w:rsidRPr="00A5454B">
          <w:rPr>
            <w:rStyle w:val="Hyperlink"/>
            <w:rFonts w:ascii="Arial" w:eastAsia="Arial" w:hAnsi="Arial" w:cs="Arial"/>
            <w:sz w:val="20"/>
            <w:szCs w:val="20"/>
          </w:rPr>
          <w:t>F</w:t>
        </w:r>
      </w:hyperlink>
    </w:p>
    <w:p w14:paraId="5283D3C9" w14:textId="68208EEF" w:rsidR="00B84889" w:rsidRPr="00B93089" w:rsidRDefault="007A0A5B" w:rsidP="006751D0">
      <w:pPr>
        <w:pStyle w:val="ListParagraph"/>
        <w:numPr>
          <w:ilvl w:val="0"/>
          <w:numId w:val="253"/>
        </w:numPr>
        <w:spacing w:line="276" w:lineRule="auto"/>
        <w:rPr>
          <w:rFonts w:ascii="Arial" w:eastAsia="Arial" w:hAnsi="Arial" w:cs="Arial"/>
          <w:color w:val="000000" w:themeColor="text1"/>
          <w:sz w:val="20"/>
          <w:szCs w:val="20"/>
        </w:rPr>
      </w:pPr>
      <w:r w:rsidRPr="009A016A">
        <w:rPr>
          <w:rFonts w:ascii="Arial" w:eastAsia="Arial" w:hAnsi="Arial" w:cs="Arial"/>
          <w:color w:val="000000" w:themeColor="text1"/>
          <w:sz w:val="20"/>
          <w:szCs w:val="20"/>
        </w:rPr>
        <w:t xml:space="preserve">We have provided a summary </w:t>
      </w:r>
      <w:r w:rsidRPr="00CA7520">
        <w:rPr>
          <w:rFonts w:ascii="Arial" w:eastAsia="Arial" w:hAnsi="Arial" w:cs="Arial"/>
          <w:color w:val="000000" w:themeColor="text1"/>
          <w:sz w:val="20"/>
          <w:szCs w:val="20"/>
        </w:rPr>
        <w:t xml:space="preserve">of </w:t>
      </w:r>
      <w:r w:rsidRPr="00CA7520">
        <w:rPr>
          <w:rFonts w:ascii="Arial" w:eastAsia="Arial" w:hAnsi="Arial" w:cs="Arial"/>
          <w:b/>
          <w:bCs/>
          <w:color w:val="000000" w:themeColor="text1"/>
          <w:sz w:val="20"/>
          <w:szCs w:val="20"/>
        </w:rPr>
        <w:t>existing datasets</w:t>
      </w:r>
      <w:r w:rsidRPr="00CA7520">
        <w:rPr>
          <w:rFonts w:ascii="Arial" w:eastAsia="Arial" w:hAnsi="Arial" w:cs="Arial"/>
          <w:color w:val="000000" w:themeColor="text1"/>
          <w:sz w:val="20"/>
          <w:szCs w:val="20"/>
        </w:rPr>
        <w:t xml:space="preserve">, along with their access requirements and key limitations, in </w:t>
      </w:r>
      <w:hyperlink w:anchor="_Annex_G:_Potential" w:history="1">
        <w:r w:rsidRPr="00CA7520">
          <w:rPr>
            <w:rStyle w:val="Hyperlink"/>
            <w:rFonts w:ascii="Arial" w:eastAsia="Arial" w:hAnsi="Arial" w:cs="Arial"/>
            <w:sz w:val="20"/>
            <w:szCs w:val="20"/>
          </w:rPr>
          <w:t>Annex G</w:t>
        </w:r>
      </w:hyperlink>
      <w:r w:rsidRPr="00CA7520">
        <w:rPr>
          <w:rFonts w:ascii="Arial" w:eastAsia="Arial" w:hAnsi="Arial" w:cs="Arial"/>
          <w:color w:val="000000" w:themeColor="text1"/>
          <w:sz w:val="20"/>
          <w:szCs w:val="20"/>
        </w:rPr>
        <w:t>.</w:t>
      </w:r>
      <w:r w:rsidRPr="00B93089">
        <w:rPr>
          <w:rFonts w:ascii="Arial" w:eastAsia="Arial" w:hAnsi="Arial" w:cs="Arial"/>
          <w:color w:val="000000" w:themeColor="text1"/>
          <w:sz w:val="20"/>
          <w:szCs w:val="20"/>
        </w:rPr>
        <w:t xml:space="preserve"> </w:t>
      </w:r>
      <w:r w:rsidR="00B527E9" w:rsidRPr="00B93089">
        <w:rPr>
          <w:rFonts w:ascii="Arial" w:eastAsia="Arial" w:hAnsi="Arial" w:cs="Arial"/>
          <w:color w:val="000000" w:themeColor="text1"/>
          <w:sz w:val="20"/>
          <w:szCs w:val="20"/>
        </w:rPr>
        <w:t>Most</w:t>
      </w:r>
      <w:r w:rsidR="00A91950" w:rsidRPr="009A016A">
        <w:rPr>
          <w:rFonts w:ascii="Arial" w:eastAsia="Arial" w:hAnsi="Arial" w:cs="Arial"/>
          <w:color w:val="000000" w:themeColor="text1"/>
          <w:sz w:val="20"/>
          <w:szCs w:val="20"/>
        </w:rPr>
        <w:t xml:space="preserve"> of </w:t>
      </w:r>
      <w:r w:rsidR="00B527E9">
        <w:rPr>
          <w:rFonts w:ascii="Arial" w:eastAsia="Arial" w:hAnsi="Arial" w:cs="Arial"/>
          <w:color w:val="000000" w:themeColor="text1"/>
          <w:sz w:val="20"/>
          <w:szCs w:val="20"/>
        </w:rPr>
        <w:t>these</w:t>
      </w:r>
      <w:r w:rsidR="00A91950" w:rsidRPr="009A016A">
        <w:rPr>
          <w:rFonts w:ascii="Arial" w:eastAsia="Arial" w:hAnsi="Arial" w:cs="Arial"/>
          <w:color w:val="000000" w:themeColor="text1"/>
          <w:sz w:val="20"/>
          <w:szCs w:val="20"/>
        </w:rPr>
        <w:t xml:space="preserve"> can be linked via a property or business </w:t>
      </w:r>
      <w:r w:rsidR="00A91950" w:rsidRPr="009A016A">
        <w:rPr>
          <w:rFonts w:ascii="Arial" w:eastAsia="Arial" w:hAnsi="Arial" w:cs="Arial"/>
          <w:color w:val="000000" w:themeColor="text1"/>
          <w:sz w:val="20"/>
          <w:szCs w:val="20"/>
        </w:rPr>
        <w:lastRenderedPageBreak/>
        <w:t xml:space="preserve">identifier, and </w:t>
      </w:r>
      <w:r w:rsidR="001D2CD5" w:rsidRPr="009A016A">
        <w:rPr>
          <w:rFonts w:ascii="Arial" w:eastAsia="Arial" w:hAnsi="Arial" w:cs="Arial"/>
          <w:color w:val="000000" w:themeColor="text1"/>
          <w:sz w:val="20"/>
          <w:szCs w:val="20"/>
        </w:rPr>
        <w:t xml:space="preserve">can be </w:t>
      </w:r>
      <w:r w:rsidR="00800101" w:rsidRPr="009A016A">
        <w:rPr>
          <w:rFonts w:ascii="Arial" w:eastAsia="Arial" w:hAnsi="Arial" w:cs="Arial"/>
          <w:color w:val="000000" w:themeColor="text1"/>
          <w:sz w:val="20"/>
          <w:szCs w:val="20"/>
        </w:rPr>
        <w:t>immediately supplie</w:t>
      </w:r>
      <w:r w:rsidR="00A91B1D">
        <w:rPr>
          <w:rFonts w:ascii="Arial" w:eastAsia="Arial" w:hAnsi="Arial" w:cs="Arial"/>
          <w:color w:val="000000" w:themeColor="text1"/>
          <w:sz w:val="20"/>
          <w:szCs w:val="20"/>
        </w:rPr>
        <w:t>d</w:t>
      </w:r>
      <w:r w:rsidR="00800101" w:rsidRPr="009A016A">
        <w:rPr>
          <w:rFonts w:ascii="Arial" w:eastAsia="Arial" w:hAnsi="Arial" w:cs="Arial"/>
          <w:color w:val="000000" w:themeColor="text1"/>
          <w:sz w:val="20"/>
          <w:szCs w:val="20"/>
        </w:rPr>
        <w:t xml:space="preserve"> to the </w:t>
      </w:r>
      <w:r w:rsidR="00D5467E">
        <w:rPr>
          <w:rFonts w:ascii="Arial" w:eastAsia="Arial" w:hAnsi="Arial" w:cs="Arial"/>
          <w:color w:val="000000" w:themeColor="text1"/>
          <w:sz w:val="20"/>
          <w:szCs w:val="20"/>
        </w:rPr>
        <w:t xml:space="preserve">winning supplier </w:t>
      </w:r>
      <w:r w:rsidR="00800101" w:rsidRPr="009A016A">
        <w:rPr>
          <w:rFonts w:ascii="Arial" w:eastAsia="Arial" w:hAnsi="Arial" w:cs="Arial"/>
          <w:color w:val="000000" w:themeColor="text1"/>
          <w:sz w:val="20"/>
          <w:szCs w:val="20"/>
        </w:rPr>
        <w:t xml:space="preserve">by </w:t>
      </w:r>
      <w:r w:rsidR="00A91B1D">
        <w:rPr>
          <w:rFonts w:ascii="Arial" w:eastAsia="Arial" w:hAnsi="Arial" w:cs="Arial"/>
          <w:color w:val="000000" w:themeColor="text1"/>
          <w:sz w:val="20"/>
          <w:szCs w:val="20"/>
        </w:rPr>
        <w:t>DESNZ</w:t>
      </w:r>
      <w:r w:rsidR="00800101" w:rsidRPr="009A016A">
        <w:rPr>
          <w:rFonts w:ascii="Arial" w:eastAsia="Arial" w:hAnsi="Arial" w:cs="Arial"/>
          <w:color w:val="000000" w:themeColor="text1"/>
          <w:sz w:val="20"/>
          <w:szCs w:val="20"/>
        </w:rPr>
        <w:t>, subject to a</w:t>
      </w:r>
      <w:r w:rsidR="00A91B1D">
        <w:rPr>
          <w:rFonts w:ascii="Arial" w:eastAsia="Arial" w:hAnsi="Arial" w:cs="Arial"/>
          <w:color w:val="000000" w:themeColor="text1"/>
          <w:sz w:val="20"/>
          <w:szCs w:val="20"/>
        </w:rPr>
        <w:t xml:space="preserve"> </w:t>
      </w:r>
      <w:r w:rsidR="005B1002" w:rsidRPr="009A016A">
        <w:rPr>
          <w:rFonts w:ascii="Arial" w:eastAsia="Arial" w:hAnsi="Arial" w:cs="Arial"/>
          <w:color w:val="000000" w:themeColor="text1"/>
          <w:sz w:val="20"/>
          <w:szCs w:val="20"/>
        </w:rPr>
        <w:t xml:space="preserve">data sharing agreement. </w:t>
      </w:r>
      <w:r w:rsidR="00083208" w:rsidRPr="009A016A">
        <w:rPr>
          <w:rFonts w:ascii="Arial" w:eastAsia="Arial" w:hAnsi="Arial" w:cs="Arial"/>
          <w:color w:val="000000" w:themeColor="text1"/>
          <w:sz w:val="20"/>
          <w:szCs w:val="20"/>
        </w:rPr>
        <w:t>We welcome bidders proposing additional or alternative datasets for this purpose.</w:t>
      </w:r>
      <w:r w:rsidR="12477F61" w:rsidRPr="009A016A">
        <w:rPr>
          <w:rFonts w:ascii="Arial" w:eastAsia="Arial" w:hAnsi="Arial" w:cs="Arial"/>
          <w:color w:val="000000" w:themeColor="text1"/>
          <w:sz w:val="20"/>
          <w:szCs w:val="20"/>
        </w:rPr>
        <w:t xml:space="preserve"> </w:t>
      </w:r>
    </w:p>
    <w:p w14:paraId="729FF445" w14:textId="77777777" w:rsidR="00D3610A" w:rsidRDefault="00D3610A" w:rsidP="006751D0">
      <w:pPr>
        <w:spacing w:line="276" w:lineRule="auto"/>
        <w:contextualSpacing/>
        <w:rPr>
          <w:rFonts w:ascii="Arial" w:eastAsia="Arial" w:hAnsi="Arial" w:cs="Arial"/>
          <w:color w:val="1F4E79" w:themeColor="accent5" w:themeShade="80"/>
          <w:sz w:val="20"/>
          <w:szCs w:val="20"/>
        </w:rPr>
      </w:pPr>
    </w:p>
    <w:p w14:paraId="19CF0936" w14:textId="1302AD19" w:rsidR="00D36770" w:rsidRPr="001130CF" w:rsidRDefault="00D36770" w:rsidP="001130CF">
      <w:pPr>
        <w:pStyle w:val="Heading3"/>
        <w:spacing w:line="276" w:lineRule="auto"/>
        <w:contextualSpacing/>
        <w:rPr>
          <w:b/>
          <w:color w:val="2F5496" w:themeColor="accent1" w:themeShade="BF"/>
        </w:rPr>
      </w:pPr>
      <w:bookmarkStart w:id="31" w:name="_Toc137461222"/>
      <w:r w:rsidRPr="001130CF">
        <w:rPr>
          <w:b/>
          <w:color w:val="2F5496" w:themeColor="accent1" w:themeShade="BF"/>
          <w:sz w:val="22"/>
          <w:szCs w:val="22"/>
        </w:rPr>
        <w:t>Support for internal Cost Benefit Analysis</w:t>
      </w:r>
      <w:bookmarkEnd w:id="31"/>
    </w:p>
    <w:p w14:paraId="2A256950" w14:textId="77777777" w:rsidR="00820DFA" w:rsidRDefault="00820DFA" w:rsidP="00D36770">
      <w:pPr>
        <w:spacing w:line="276" w:lineRule="auto"/>
        <w:contextualSpacing/>
        <w:jc w:val="both"/>
        <w:rPr>
          <w:rFonts w:ascii="Arial" w:eastAsia="Arial" w:hAnsi="Arial" w:cs="Arial"/>
          <w:color w:val="000000" w:themeColor="text1"/>
          <w:sz w:val="20"/>
          <w:szCs w:val="20"/>
        </w:rPr>
      </w:pPr>
    </w:p>
    <w:p w14:paraId="5D06905D" w14:textId="6C3A40F5" w:rsidR="00820DFA" w:rsidRDefault="00820DFA" w:rsidP="00D36770">
      <w:pPr>
        <w:spacing w:line="276" w:lineRule="auto"/>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As mentioned previously, we expect the </w:t>
      </w:r>
      <w:r w:rsidR="00D5467E">
        <w:rPr>
          <w:rFonts w:ascii="Arial" w:eastAsia="Arial" w:hAnsi="Arial" w:cs="Arial"/>
          <w:color w:val="000000" w:themeColor="text1"/>
          <w:sz w:val="20"/>
          <w:szCs w:val="20"/>
        </w:rPr>
        <w:t xml:space="preserve">winning supplier </w:t>
      </w:r>
      <w:r w:rsidR="001722B7">
        <w:rPr>
          <w:rFonts w:ascii="Arial" w:eastAsia="Arial" w:hAnsi="Arial" w:cs="Arial"/>
          <w:color w:val="000000" w:themeColor="text1"/>
          <w:sz w:val="20"/>
          <w:szCs w:val="20"/>
        </w:rPr>
        <w:t>to work with our in-house Economist team to brief them on the methods</w:t>
      </w:r>
      <w:r w:rsidR="00FC2F8F">
        <w:rPr>
          <w:rFonts w:ascii="Arial" w:eastAsia="Arial" w:hAnsi="Arial" w:cs="Arial"/>
          <w:color w:val="000000" w:themeColor="text1"/>
          <w:sz w:val="20"/>
          <w:szCs w:val="20"/>
        </w:rPr>
        <w:t xml:space="preserve"> (and associated limitations)</w:t>
      </w:r>
      <w:r w:rsidR="001722B7">
        <w:rPr>
          <w:rFonts w:ascii="Arial" w:eastAsia="Arial" w:hAnsi="Arial" w:cs="Arial"/>
          <w:color w:val="000000" w:themeColor="text1"/>
          <w:sz w:val="20"/>
          <w:szCs w:val="20"/>
        </w:rPr>
        <w:t xml:space="preserve"> used to produce the relevant </w:t>
      </w:r>
      <w:r w:rsidR="009B3338">
        <w:rPr>
          <w:rFonts w:ascii="Arial" w:eastAsia="Arial" w:hAnsi="Arial" w:cs="Arial"/>
          <w:color w:val="000000" w:themeColor="text1"/>
          <w:sz w:val="20"/>
          <w:szCs w:val="20"/>
        </w:rPr>
        <w:t>impact measure analysis</w:t>
      </w:r>
      <w:r w:rsidR="00FC2F8F">
        <w:rPr>
          <w:rFonts w:ascii="Arial" w:eastAsia="Arial" w:hAnsi="Arial" w:cs="Arial"/>
          <w:color w:val="000000" w:themeColor="text1"/>
          <w:sz w:val="20"/>
          <w:szCs w:val="20"/>
        </w:rPr>
        <w:t xml:space="preserve">, </w:t>
      </w:r>
      <w:r w:rsidR="009B3338">
        <w:rPr>
          <w:rFonts w:ascii="Arial" w:eastAsia="Arial" w:hAnsi="Arial" w:cs="Arial"/>
          <w:color w:val="000000" w:themeColor="text1"/>
          <w:sz w:val="20"/>
          <w:szCs w:val="20"/>
        </w:rPr>
        <w:t xml:space="preserve">and provide access to the relevant </w:t>
      </w:r>
      <w:r w:rsidR="00FC2F8F">
        <w:rPr>
          <w:rFonts w:ascii="Arial" w:eastAsia="Arial" w:hAnsi="Arial" w:cs="Arial"/>
          <w:color w:val="000000" w:themeColor="text1"/>
          <w:sz w:val="20"/>
          <w:szCs w:val="20"/>
        </w:rPr>
        <w:t>impact measures analysis:</w:t>
      </w:r>
    </w:p>
    <w:p w14:paraId="6EC401F0" w14:textId="77777777" w:rsidR="00D36770" w:rsidRDefault="00D36770" w:rsidP="00D36770">
      <w:pPr>
        <w:spacing w:line="276" w:lineRule="auto"/>
        <w:contextualSpacing/>
        <w:jc w:val="both"/>
        <w:rPr>
          <w:rFonts w:ascii="Arial" w:eastAsia="Arial" w:hAnsi="Arial" w:cs="Arial"/>
          <w:color w:val="000000" w:themeColor="text1"/>
          <w:sz w:val="20"/>
          <w:szCs w:val="20"/>
        </w:rPr>
      </w:pPr>
    </w:p>
    <w:p w14:paraId="708B562F" w14:textId="2EAA5198" w:rsidR="00D36770" w:rsidRDefault="00D36770" w:rsidP="00D36770">
      <w:pPr>
        <w:spacing w:line="276" w:lineRule="auto"/>
        <w:contextualSpacing/>
        <w:jc w:val="both"/>
        <w:rPr>
          <w:rFonts w:ascii="Arial" w:eastAsia="Arial" w:hAnsi="Arial" w:cs="Arial"/>
          <w:color w:val="000000" w:themeColor="text1"/>
          <w:sz w:val="20"/>
          <w:szCs w:val="20"/>
        </w:rPr>
      </w:pPr>
      <w:r w:rsidRPr="37D3452E">
        <w:rPr>
          <w:rFonts w:ascii="Arial" w:eastAsia="Arial" w:hAnsi="Arial" w:cs="Arial"/>
          <w:color w:val="000000" w:themeColor="text1"/>
          <w:sz w:val="20"/>
          <w:szCs w:val="20"/>
        </w:rPr>
        <w:t xml:space="preserve">The beneficial impact </w:t>
      </w:r>
      <w:r w:rsidR="006F7BB6">
        <w:rPr>
          <w:rFonts w:ascii="Arial" w:eastAsia="Arial" w:hAnsi="Arial" w:cs="Arial"/>
          <w:color w:val="000000" w:themeColor="text1"/>
          <w:sz w:val="20"/>
          <w:szCs w:val="20"/>
        </w:rPr>
        <w:t>measures</w:t>
      </w:r>
      <w:r w:rsidRPr="37D3452E">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in-scope</w:t>
      </w:r>
      <w:r w:rsidRPr="37D3452E">
        <w:rPr>
          <w:rFonts w:ascii="Arial" w:eastAsia="Arial" w:hAnsi="Arial" w:cs="Arial"/>
          <w:color w:val="000000" w:themeColor="text1"/>
          <w:sz w:val="20"/>
          <w:szCs w:val="20"/>
        </w:rPr>
        <w:t xml:space="preserve"> for </w:t>
      </w:r>
      <w:r>
        <w:rPr>
          <w:rFonts w:ascii="Arial" w:eastAsia="Arial" w:hAnsi="Arial" w:cs="Arial"/>
          <w:color w:val="000000" w:themeColor="text1"/>
          <w:sz w:val="20"/>
          <w:szCs w:val="20"/>
        </w:rPr>
        <w:t>this analysis</w:t>
      </w:r>
      <w:r w:rsidRPr="37D3452E">
        <w:rPr>
          <w:rFonts w:ascii="Arial" w:eastAsia="Arial" w:hAnsi="Arial" w:cs="Arial"/>
          <w:color w:val="000000" w:themeColor="text1"/>
          <w:sz w:val="20"/>
          <w:szCs w:val="20"/>
        </w:rPr>
        <w:t xml:space="preserve"> are</w:t>
      </w:r>
      <w:r>
        <w:rPr>
          <w:rFonts w:ascii="Arial" w:eastAsia="Arial" w:hAnsi="Arial" w:cs="Arial"/>
          <w:color w:val="000000" w:themeColor="text1"/>
          <w:sz w:val="20"/>
          <w:szCs w:val="20"/>
        </w:rPr>
        <w:t xml:space="preserve"> likely to be</w:t>
      </w:r>
      <w:r w:rsidRPr="37D3452E">
        <w:rPr>
          <w:rFonts w:ascii="Arial" w:eastAsia="Arial" w:hAnsi="Arial" w:cs="Arial"/>
          <w:color w:val="000000" w:themeColor="text1"/>
          <w:sz w:val="20"/>
          <w:szCs w:val="20"/>
        </w:rPr>
        <w:t>:</w:t>
      </w:r>
    </w:p>
    <w:p w14:paraId="2C764EF9" w14:textId="77777777" w:rsidR="00D36770" w:rsidRDefault="00D36770" w:rsidP="00673C7E">
      <w:pPr>
        <w:pStyle w:val="ListParagraph"/>
        <w:numPr>
          <w:ilvl w:val="0"/>
          <w:numId w:val="18"/>
        </w:numPr>
        <w:spacing w:line="276" w:lineRule="auto"/>
        <w:jc w:val="both"/>
        <w:rPr>
          <w:rFonts w:ascii="Arial" w:eastAsia="Arial" w:hAnsi="Arial" w:cs="Arial"/>
          <w:color w:val="000000" w:themeColor="text1"/>
          <w:sz w:val="20"/>
          <w:szCs w:val="20"/>
        </w:rPr>
      </w:pPr>
      <w:r w:rsidRPr="37D3452E">
        <w:rPr>
          <w:rFonts w:ascii="Arial" w:eastAsia="Arial" w:hAnsi="Arial" w:cs="Arial"/>
          <w:color w:val="000000" w:themeColor="text1"/>
          <w:sz w:val="20"/>
          <w:szCs w:val="20"/>
        </w:rPr>
        <w:t>Reduced national Fuel Poverty</w:t>
      </w:r>
    </w:p>
    <w:p w14:paraId="51C070B6" w14:textId="77777777" w:rsidR="00D36770" w:rsidRDefault="00D36770" w:rsidP="00673C7E">
      <w:pPr>
        <w:pStyle w:val="ListParagraph"/>
        <w:numPr>
          <w:ilvl w:val="0"/>
          <w:numId w:val="18"/>
        </w:numPr>
        <w:spacing w:line="276" w:lineRule="auto"/>
        <w:jc w:val="both"/>
        <w:rPr>
          <w:rFonts w:ascii="Arial" w:eastAsia="Arial" w:hAnsi="Arial" w:cs="Arial"/>
          <w:color w:val="000000" w:themeColor="text1"/>
          <w:sz w:val="20"/>
          <w:szCs w:val="20"/>
        </w:rPr>
      </w:pPr>
      <w:r w:rsidRPr="37D3452E">
        <w:rPr>
          <w:rFonts w:ascii="Arial" w:eastAsia="Arial" w:hAnsi="Arial" w:cs="Arial"/>
          <w:color w:val="000000" w:themeColor="text1"/>
          <w:sz w:val="20"/>
          <w:szCs w:val="20"/>
        </w:rPr>
        <w:t>Reduction in actual carbon emissions from domestic heating</w:t>
      </w:r>
    </w:p>
    <w:p w14:paraId="5EB0D02E" w14:textId="77777777" w:rsidR="00D36770" w:rsidRDefault="00D36770" w:rsidP="00673C7E">
      <w:pPr>
        <w:pStyle w:val="ListParagraph"/>
        <w:numPr>
          <w:ilvl w:val="0"/>
          <w:numId w:val="18"/>
        </w:numPr>
        <w:spacing w:line="276" w:lineRule="auto"/>
        <w:jc w:val="both"/>
        <w:rPr>
          <w:rFonts w:ascii="Arial" w:eastAsia="Arial" w:hAnsi="Arial" w:cs="Arial"/>
          <w:color w:val="000000" w:themeColor="text1"/>
          <w:sz w:val="20"/>
          <w:szCs w:val="20"/>
        </w:rPr>
      </w:pPr>
      <w:r w:rsidRPr="37D3452E">
        <w:rPr>
          <w:rFonts w:ascii="Arial" w:eastAsia="Arial" w:hAnsi="Arial" w:cs="Arial"/>
          <w:color w:val="000000" w:themeColor="text1"/>
          <w:sz w:val="20"/>
          <w:szCs w:val="20"/>
        </w:rPr>
        <w:t>Improved public health</w:t>
      </w:r>
    </w:p>
    <w:p w14:paraId="402F5B4A" w14:textId="77777777" w:rsidR="00D36770" w:rsidRDefault="00D36770" w:rsidP="00673C7E">
      <w:pPr>
        <w:pStyle w:val="ListParagraph"/>
        <w:numPr>
          <w:ilvl w:val="0"/>
          <w:numId w:val="18"/>
        </w:numPr>
        <w:spacing w:line="276" w:lineRule="auto"/>
        <w:jc w:val="both"/>
        <w:rPr>
          <w:rFonts w:ascii="Arial" w:eastAsia="Arial" w:hAnsi="Arial" w:cs="Arial"/>
          <w:color w:val="000000" w:themeColor="text1"/>
          <w:sz w:val="20"/>
          <w:szCs w:val="20"/>
        </w:rPr>
      </w:pPr>
      <w:r w:rsidRPr="37D3452E">
        <w:rPr>
          <w:rFonts w:ascii="Arial" w:eastAsia="Arial" w:hAnsi="Arial" w:cs="Arial"/>
          <w:color w:val="000000" w:themeColor="text1"/>
          <w:sz w:val="20"/>
          <w:szCs w:val="20"/>
        </w:rPr>
        <w:t>Domestic energy efficiency retrofit is normalised and popular with the general public</w:t>
      </w:r>
    </w:p>
    <w:p w14:paraId="73CDF2E8" w14:textId="77777777" w:rsidR="00D36770" w:rsidRDefault="00D36770" w:rsidP="00673C7E">
      <w:pPr>
        <w:pStyle w:val="ListParagraph"/>
        <w:numPr>
          <w:ilvl w:val="0"/>
          <w:numId w:val="18"/>
        </w:numPr>
        <w:spacing w:line="276" w:lineRule="auto"/>
        <w:jc w:val="both"/>
        <w:rPr>
          <w:rFonts w:ascii="Arial" w:eastAsia="Arial" w:hAnsi="Arial" w:cs="Arial"/>
          <w:color w:val="000000" w:themeColor="text1"/>
          <w:sz w:val="20"/>
          <w:szCs w:val="20"/>
        </w:rPr>
      </w:pPr>
      <w:r w:rsidRPr="60AE39F0">
        <w:rPr>
          <w:rFonts w:ascii="Arial" w:eastAsia="Arial" w:hAnsi="Arial" w:cs="Arial"/>
          <w:color w:val="000000" w:themeColor="text1"/>
          <w:sz w:val="20"/>
          <w:szCs w:val="20"/>
        </w:rPr>
        <w:t>A</w:t>
      </w:r>
      <w:r w:rsidRPr="37D3452E">
        <w:rPr>
          <w:rFonts w:ascii="Arial" w:eastAsia="Arial" w:hAnsi="Arial" w:cs="Arial"/>
          <w:color w:val="000000" w:themeColor="text1"/>
          <w:sz w:val="20"/>
          <w:szCs w:val="20"/>
        </w:rPr>
        <w:t xml:space="preserve"> supply chain of energy efficiency measures sufficient to meet </w:t>
      </w:r>
      <w:r w:rsidRPr="60AE39F0">
        <w:rPr>
          <w:rFonts w:ascii="Arial" w:eastAsia="Arial" w:hAnsi="Arial" w:cs="Arial"/>
          <w:color w:val="000000" w:themeColor="text1"/>
          <w:sz w:val="20"/>
          <w:szCs w:val="20"/>
        </w:rPr>
        <w:t>DESNZ's</w:t>
      </w:r>
      <w:r w:rsidRPr="37D3452E">
        <w:rPr>
          <w:rFonts w:ascii="Arial" w:eastAsia="Arial" w:hAnsi="Arial" w:cs="Arial"/>
          <w:color w:val="000000" w:themeColor="text1"/>
          <w:sz w:val="20"/>
          <w:szCs w:val="20"/>
        </w:rPr>
        <w:t xml:space="preserve"> domestic heating Net Zero target</w:t>
      </w:r>
    </w:p>
    <w:p w14:paraId="6977A3E3" w14:textId="22183A04" w:rsidR="00D36770" w:rsidRDefault="00D36770" w:rsidP="00673C7E">
      <w:pPr>
        <w:pStyle w:val="ListParagraph"/>
        <w:numPr>
          <w:ilvl w:val="0"/>
          <w:numId w:val="18"/>
        </w:numPr>
        <w:spacing w:line="276" w:lineRule="auto"/>
        <w:jc w:val="both"/>
        <w:rPr>
          <w:rFonts w:ascii="Arial" w:eastAsia="Arial" w:hAnsi="Arial" w:cs="Arial"/>
          <w:color w:val="000000" w:themeColor="text1"/>
          <w:sz w:val="20"/>
          <w:szCs w:val="20"/>
        </w:rPr>
      </w:pPr>
      <w:r w:rsidRPr="37D3452E">
        <w:rPr>
          <w:rFonts w:ascii="Arial" w:eastAsia="Arial" w:hAnsi="Arial" w:cs="Arial"/>
          <w:color w:val="000000" w:themeColor="text1"/>
          <w:sz w:val="20"/>
          <w:szCs w:val="20"/>
        </w:rPr>
        <w:t xml:space="preserve">New permanent jobs </w:t>
      </w:r>
      <w:r w:rsidR="00FC2F8F">
        <w:rPr>
          <w:rFonts w:ascii="Arial" w:eastAsia="Arial" w:hAnsi="Arial" w:cs="Arial"/>
          <w:color w:val="000000" w:themeColor="text1"/>
          <w:sz w:val="20"/>
          <w:szCs w:val="20"/>
        </w:rPr>
        <w:t xml:space="preserve">supported </w:t>
      </w:r>
      <w:r w:rsidRPr="37D3452E">
        <w:rPr>
          <w:rFonts w:ascii="Arial" w:eastAsia="Arial" w:hAnsi="Arial" w:cs="Arial"/>
          <w:color w:val="000000" w:themeColor="text1"/>
          <w:sz w:val="20"/>
          <w:szCs w:val="20"/>
        </w:rPr>
        <w:t>in the energy efficiency retrofitting sector</w:t>
      </w:r>
    </w:p>
    <w:p w14:paraId="2806D788" w14:textId="49676B61" w:rsidR="004734C9" w:rsidRPr="00820B36" w:rsidRDefault="004734C9" w:rsidP="004734C9">
      <w:pPr>
        <w:spacing w:line="276" w:lineRule="auto"/>
        <w:jc w:val="both"/>
        <w:rPr>
          <w:rFonts w:ascii="Arial" w:hAnsi="Arial" w:cs="Arial"/>
          <w:sz w:val="20"/>
          <w:szCs w:val="20"/>
        </w:rPr>
      </w:pPr>
      <w:r w:rsidRPr="00820B36">
        <w:rPr>
          <w:rFonts w:ascii="Arial" w:hAnsi="Arial" w:cs="Arial"/>
          <w:sz w:val="20"/>
          <w:szCs w:val="20"/>
        </w:rPr>
        <w:t xml:space="preserve">It is expected that the analysis from the relevant </w:t>
      </w:r>
      <w:r w:rsidR="00820B36" w:rsidRPr="00820B36">
        <w:rPr>
          <w:rFonts w:ascii="Arial" w:hAnsi="Arial" w:cs="Arial"/>
          <w:sz w:val="20"/>
          <w:szCs w:val="20"/>
        </w:rPr>
        <w:t>impacts will be used to test and make sure the economists assumptions for the cost benefit analysis are as robust as possible.</w:t>
      </w:r>
    </w:p>
    <w:p w14:paraId="4A7F1376" w14:textId="74D57669" w:rsidR="00770F52" w:rsidRDefault="12477F61" w:rsidP="006751D0">
      <w:pPr>
        <w:spacing w:after="0" w:line="276" w:lineRule="auto"/>
        <w:contextualSpacing/>
        <w:rPr>
          <w:rFonts w:ascii="Arial" w:eastAsia="Arial" w:hAnsi="Arial" w:cs="Arial"/>
          <w:color w:val="000000" w:themeColor="text1"/>
          <w:sz w:val="24"/>
          <w:szCs w:val="24"/>
        </w:rPr>
      </w:pPr>
      <w:r w:rsidRPr="056BA871">
        <w:rPr>
          <w:rStyle w:val="eop"/>
          <w:rFonts w:ascii="Arial" w:eastAsia="Arial" w:hAnsi="Arial" w:cs="Arial"/>
          <w:b/>
          <w:bCs/>
          <w:color w:val="000000" w:themeColor="text1"/>
          <w:sz w:val="24"/>
          <w:szCs w:val="24"/>
        </w:rPr>
        <w:t> </w:t>
      </w:r>
    </w:p>
    <w:p w14:paraId="44C98C1A" w14:textId="098055F7" w:rsidR="00770F52" w:rsidRPr="006323D0" w:rsidRDefault="008079F7" w:rsidP="001130CF">
      <w:pPr>
        <w:pStyle w:val="Heading2"/>
        <w:rPr>
          <w:b/>
        </w:rPr>
      </w:pPr>
      <w:bookmarkStart w:id="32" w:name="_Toc137461223"/>
      <w:r w:rsidRPr="006323D0">
        <w:rPr>
          <w:rStyle w:val="eop"/>
          <w:b/>
        </w:rPr>
        <w:t>Workstreams</w:t>
      </w:r>
      <w:bookmarkEnd w:id="32"/>
    </w:p>
    <w:p w14:paraId="7743E463" w14:textId="7489E9A0" w:rsidR="00770F52" w:rsidRDefault="00770F52" w:rsidP="006751D0">
      <w:pPr>
        <w:spacing w:after="0" w:line="276" w:lineRule="auto"/>
        <w:contextualSpacing/>
        <w:rPr>
          <w:rFonts w:ascii="Arial" w:eastAsia="Arial" w:hAnsi="Arial" w:cs="Arial"/>
          <w:color w:val="000000" w:themeColor="text1"/>
          <w:sz w:val="20"/>
          <w:szCs w:val="20"/>
        </w:rPr>
      </w:pPr>
    </w:p>
    <w:p w14:paraId="07C3AE59" w14:textId="670E0B95" w:rsidR="00770F52" w:rsidRDefault="12477F61" w:rsidP="006751D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Below is a </w:t>
      </w:r>
      <w:r w:rsidR="005738B8">
        <w:rPr>
          <w:rFonts w:ascii="Arial" w:eastAsia="Arial" w:hAnsi="Arial" w:cs="Arial"/>
          <w:color w:val="000000" w:themeColor="text1"/>
          <w:sz w:val="20"/>
          <w:szCs w:val="20"/>
        </w:rPr>
        <w:t xml:space="preserve">proposed </w:t>
      </w:r>
      <w:r w:rsidR="00DE3570">
        <w:rPr>
          <w:rFonts w:ascii="Arial" w:eastAsia="Arial" w:hAnsi="Arial" w:cs="Arial"/>
          <w:color w:val="000000" w:themeColor="text1"/>
          <w:sz w:val="20"/>
          <w:szCs w:val="20"/>
        </w:rPr>
        <w:t>list of activities or “</w:t>
      </w:r>
      <w:r w:rsidR="00F86D53">
        <w:rPr>
          <w:rFonts w:ascii="Arial" w:eastAsia="Arial" w:hAnsi="Arial" w:cs="Arial"/>
          <w:color w:val="000000" w:themeColor="text1"/>
          <w:sz w:val="20"/>
          <w:szCs w:val="20"/>
        </w:rPr>
        <w:t>workstreams”</w:t>
      </w:r>
      <w:r w:rsidRPr="056BA871">
        <w:rPr>
          <w:rFonts w:ascii="Arial" w:eastAsia="Arial" w:hAnsi="Arial" w:cs="Arial"/>
          <w:color w:val="000000" w:themeColor="text1"/>
          <w:sz w:val="20"/>
          <w:szCs w:val="20"/>
        </w:rPr>
        <w:t xml:space="preserve"> which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w:t>
      </w:r>
      <w:r w:rsidR="00F86D53">
        <w:rPr>
          <w:rFonts w:ascii="Arial" w:eastAsia="Arial" w:hAnsi="Arial" w:cs="Arial"/>
          <w:color w:val="000000" w:themeColor="text1"/>
          <w:sz w:val="20"/>
          <w:szCs w:val="20"/>
        </w:rPr>
        <w:t>believes is necessary to</w:t>
      </w:r>
      <w:r w:rsidR="008A2CED">
        <w:rPr>
          <w:rFonts w:ascii="Arial" w:eastAsia="Arial" w:hAnsi="Arial" w:cs="Arial"/>
          <w:color w:val="000000" w:themeColor="text1"/>
          <w:sz w:val="20"/>
          <w:szCs w:val="20"/>
        </w:rPr>
        <w:t xml:space="preserve"> deliver the specified HUG 2 process and impact evaluation requirements. These</w:t>
      </w:r>
      <w:r w:rsidRPr="056BA871">
        <w:rPr>
          <w:rFonts w:ascii="Arial" w:eastAsia="Arial" w:hAnsi="Arial" w:cs="Arial"/>
          <w:color w:val="000000" w:themeColor="text1"/>
          <w:sz w:val="20"/>
          <w:szCs w:val="20"/>
        </w:rPr>
        <w:t xml:space="preserve"> are presented roughly in order by output delivery date, timed to meet</w:t>
      </w:r>
      <w:r w:rsidR="008A2CED">
        <w:rPr>
          <w:rFonts w:ascii="Arial" w:eastAsia="Arial" w:hAnsi="Arial" w:cs="Arial"/>
          <w:color w:val="000000" w:themeColor="text1"/>
          <w:sz w:val="20"/>
          <w:szCs w:val="20"/>
        </w:rPr>
        <w:t xml:space="preserve"> our</w:t>
      </w:r>
      <w:r w:rsidRPr="056BA871">
        <w:rPr>
          <w:rFonts w:ascii="Arial" w:eastAsia="Arial" w:hAnsi="Arial" w:cs="Arial"/>
          <w:color w:val="000000" w:themeColor="text1"/>
          <w:sz w:val="20"/>
          <w:szCs w:val="20"/>
        </w:rPr>
        <w:t xml:space="preserve"> evidence needs</w:t>
      </w:r>
      <w:r w:rsidR="00C25F3B">
        <w:rPr>
          <w:rFonts w:ascii="Arial" w:eastAsia="Arial" w:hAnsi="Arial" w:cs="Arial"/>
          <w:color w:val="000000" w:themeColor="text1"/>
          <w:sz w:val="20"/>
          <w:szCs w:val="20"/>
        </w:rPr>
        <w:t>. Please</w:t>
      </w:r>
      <w:r w:rsidRPr="056BA871">
        <w:rPr>
          <w:rFonts w:ascii="Arial" w:eastAsia="Arial" w:hAnsi="Arial" w:cs="Arial"/>
          <w:color w:val="000000" w:themeColor="text1"/>
          <w:sz w:val="20"/>
          <w:szCs w:val="20"/>
        </w:rPr>
        <w:t xml:space="preserve"> note,</w:t>
      </w:r>
      <w:r w:rsidR="00C25F3B">
        <w:rPr>
          <w:rFonts w:ascii="Arial" w:eastAsia="Arial" w:hAnsi="Arial" w:cs="Arial"/>
          <w:color w:val="000000" w:themeColor="text1"/>
          <w:sz w:val="20"/>
          <w:szCs w:val="20"/>
        </w:rPr>
        <w:t xml:space="preserve"> that</w:t>
      </w:r>
      <w:r w:rsidRPr="056BA871">
        <w:rPr>
          <w:rFonts w:ascii="Arial" w:eastAsia="Arial" w:hAnsi="Arial" w:cs="Arial"/>
          <w:color w:val="000000" w:themeColor="text1"/>
          <w:sz w:val="20"/>
          <w:szCs w:val="20"/>
        </w:rPr>
        <w:t xml:space="preserve"> there is overlap between some activities</w:t>
      </w:r>
      <w:r w:rsidR="00500BFD">
        <w:rPr>
          <w:rFonts w:ascii="Arial" w:eastAsia="Arial" w:hAnsi="Arial" w:cs="Arial"/>
          <w:color w:val="000000" w:themeColor="text1"/>
          <w:sz w:val="20"/>
          <w:szCs w:val="20"/>
        </w:rPr>
        <w:t xml:space="preserve">, and we welcome bids that </w:t>
      </w:r>
      <w:r w:rsidR="00EC4BCB">
        <w:rPr>
          <w:rFonts w:ascii="Arial" w:eastAsia="Arial" w:hAnsi="Arial" w:cs="Arial"/>
          <w:color w:val="000000" w:themeColor="text1"/>
          <w:sz w:val="20"/>
          <w:szCs w:val="20"/>
        </w:rPr>
        <w:t>would deliver workstreams in parallel or a different order</w:t>
      </w:r>
      <w:r w:rsidR="00F741B7">
        <w:rPr>
          <w:rFonts w:ascii="Arial" w:eastAsia="Arial" w:hAnsi="Arial" w:cs="Arial"/>
          <w:color w:val="000000" w:themeColor="text1"/>
          <w:sz w:val="20"/>
          <w:szCs w:val="20"/>
        </w:rPr>
        <w:t>, as long as outputs deadlines are met.</w:t>
      </w:r>
      <w:r w:rsidRPr="056BA871">
        <w:rPr>
          <w:rFonts w:ascii="Arial" w:eastAsia="Arial" w:hAnsi="Arial" w:cs="Arial"/>
          <w:color w:val="000000" w:themeColor="text1"/>
          <w:sz w:val="20"/>
          <w:szCs w:val="20"/>
        </w:rPr>
        <w:t xml:space="preserve">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expects the winning supplier to be resourced sufficiently to be able to manage overlapping activities. </w:t>
      </w:r>
    </w:p>
    <w:p w14:paraId="555C431A" w14:textId="77777777" w:rsidR="000517EB" w:rsidRDefault="000517EB" w:rsidP="000517EB">
      <w:pPr>
        <w:rPr>
          <w:rFonts w:ascii="Arial" w:eastAsia="Arial" w:hAnsi="Arial" w:cs="Arial"/>
          <w:color w:val="000000" w:themeColor="text1"/>
          <w:sz w:val="20"/>
          <w:szCs w:val="20"/>
        </w:rPr>
      </w:pPr>
    </w:p>
    <w:p w14:paraId="791953B0" w14:textId="0B7620CC" w:rsidR="000517EB" w:rsidRDefault="000517EB" w:rsidP="000517EB">
      <w:pPr>
        <w:rPr>
          <w:rFonts w:ascii="Arial" w:eastAsia="Arial" w:hAnsi="Arial" w:cs="Arial"/>
          <w:color w:val="000000" w:themeColor="text1"/>
          <w:sz w:val="20"/>
          <w:szCs w:val="20"/>
        </w:rPr>
      </w:pPr>
      <w:r w:rsidRPr="60AE39F0">
        <w:rPr>
          <w:rFonts w:ascii="Arial" w:eastAsia="Arial" w:hAnsi="Arial" w:cs="Arial"/>
          <w:color w:val="000000" w:themeColor="text1"/>
          <w:sz w:val="20"/>
          <w:szCs w:val="20"/>
        </w:rPr>
        <w:t>DESNZ requires</w:t>
      </w:r>
      <w:r w:rsidRPr="056BA871">
        <w:rPr>
          <w:rFonts w:ascii="Arial" w:eastAsia="Arial" w:hAnsi="Arial" w:cs="Arial"/>
          <w:color w:val="000000" w:themeColor="text1"/>
          <w:sz w:val="20"/>
          <w:szCs w:val="20"/>
        </w:rPr>
        <w:t xml:space="preserve"> that bidders provide </w:t>
      </w:r>
      <w:r w:rsidRPr="00C92476">
        <w:rPr>
          <w:rFonts w:ascii="Arial" w:eastAsia="Arial" w:hAnsi="Arial" w:cs="Arial"/>
          <w:b/>
          <w:bCs/>
          <w:color w:val="000000" w:themeColor="text1"/>
          <w:sz w:val="20"/>
          <w:szCs w:val="20"/>
        </w:rPr>
        <w:t>clear and detailed descriptions of each proposed workstream in their bids</w:t>
      </w:r>
      <w:r>
        <w:rPr>
          <w:rFonts w:ascii="Arial" w:eastAsia="Arial" w:hAnsi="Arial" w:cs="Arial"/>
          <w:color w:val="000000" w:themeColor="text1"/>
          <w:sz w:val="20"/>
          <w:szCs w:val="20"/>
        </w:rPr>
        <w:t xml:space="preserve">, describing and justifying the proposed </w:t>
      </w:r>
      <w:r w:rsidRPr="056BA871" w:rsidDel="00CE20E7">
        <w:rPr>
          <w:rFonts w:ascii="Arial" w:eastAsia="Arial" w:hAnsi="Arial" w:cs="Arial"/>
          <w:color w:val="000000" w:themeColor="text1"/>
          <w:sz w:val="20"/>
          <w:szCs w:val="20"/>
        </w:rPr>
        <w:t>methodology</w:t>
      </w:r>
      <w:r>
        <w:rPr>
          <w:rFonts w:ascii="Arial" w:eastAsia="Arial" w:hAnsi="Arial" w:cs="Arial"/>
          <w:color w:val="000000" w:themeColor="text1"/>
          <w:sz w:val="20"/>
          <w:szCs w:val="20"/>
        </w:rPr>
        <w:t>.</w:t>
      </w:r>
      <w:r w:rsidRPr="056BA871">
        <w:rPr>
          <w:rFonts w:ascii="Arial" w:eastAsia="Arial" w:hAnsi="Arial" w:cs="Arial"/>
          <w:color w:val="000000" w:themeColor="text1"/>
          <w:sz w:val="20"/>
          <w:szCs w:val="20"/>
        </w:rPr>
        <w:t xml:space="preserve"> </w:t>
      </w:r>
    </w:p>
    <w:p w14:paraId="472A1EF6" w14:textId="328E5C16" w:rsidR="00770F52" w:rsidRDefault="00770F52" w:rsidP="00C92476">
      <w:pPr>
        <w:rPr>
          <w:rFonts w:ascii="Arial" w:eastAsia="Arial" w:hAnsi="Arial" w:cs="Arial"/>
          <w:color w:val="000000" w:themeColor="text1"/>
          <w:sz w:val="20"/>
          <w:szCs w:val="20"/>
        </w:rPr>
      </w:pPr>
    </w:p>
    <w:p w14:paraId="30C80EF8" w14:textId="7049A40D" w:rsidR="00770F52" w:rsidRDefault="004B079A" w:rsidP="004D2EE7">
      <w:pPr>
        <w:pStyle w:val="Heading3"/>
      </w:pPr>
      <w:bookmarkStart w:id="33" w:name="_Workstream_1:_Impact"/>
      <w:bookmarkStart w:id="34" w:name="_Toc134104766"/>
      <w:bookmarkStart w:id="35" w:name="_Toc137461224"/>
      <w:bookmarkEnd w:id="33"/>
      <w:r w:rsidRPr="056BA871">
        <w:t xml:space="preserve">Workstream </w:t>
      </w:r>
      <w:r w:rsidR="00BB011F">
        <w:t>1</w:t>
      </w:r>
      <w:r>
        <w:t xml:space="preserve">: </w:t>
      </w:r>
      <w:r w:rsidR="00314A0C">
        <w:t>Impact evaluation s</w:t>
      </w:r>
      <w:r w:rsidR="12477F61" w:rsidRPr="056BA871">
        <w:t>coping exercise</w:t>
      </w:r>
      <w:bookmarkEnd w:id="34"/>
      <w:bookmarkEnd w:id="35"/>
    </w:p>
    <w:p w14:paraId="65A0FF5E" w14:textId="6543B666" w:rsidR="005D539F" w:rsidRDefault="643B5A10" w:rsidP="006751D0">
      <w:pPr>
        <w:spacing w:line="276" w:lineRule="auto"/>
        <w:contextualSpacing/>
        <w:rPr>
          <w:rFonts w:ascii="Arial" w:eastAsia="Arial" w:hAnsi="Arial" w:cs="Arial"/>
          <w:color w:val="000000" w:themeColor="text1"/>
          <w:sz w:val="20"/>
          <w:szCs w:val="20"/>
        </w:rPr>
      </w:pPr>
      <w:r w:rsidRPr="60AE39F0">
        <w:rPr>
          <w:rFonts w:ascii="Arial" w:eastAsia="Arial" w:hAnsi="Arial" w:cs="Arial"/>
          <w:color w:val="000000" w:themeColor="text1"/>
          <w:sz w:val="20"/>
          <w:szCs w:val="20"/>
        </w:rPr>
        <w:t>DESNZ</w:t>
      </w:r>
      <w:r w:rsidR="12477F61" w:rsidRPr="056BA871">
        <w:rPr>
          <w:rFonts w:ascii="Arial" w:eastAsia="Arial" w:hAnsi="Arial" w:cs="Arial"/>
          <w:color w:val="000000" w:themeColor="text1"/>
          <w:sz w:val="20"/>
          <w:szCs w:val="20"/>
        </w:rPr>
        <w:t xml:space="preserve"> </w:t>
      </w:r>
      <w:r w:rsidR="0086442E">
        <w:rPr>
          <w:rFonts w:ascii="Arial" w:eastAsia="Arial" w:hAnsi="Arial" w:cs="Arial"/>
          <w:color w:val="000000" w:themeColor="text1"/>
          <w:sz w:val="20"/>
          <w:szCs w:val="20"/>
        </w:rPr>
        <w:t xml:space="preserve">has done considerable scoping work </w:t>
      </w:r>
      <w:r w:rsidR="001C5703">
        <w:rPr>
          <w:rFonts w:ascii="Arial" w:eastAsia="Arial" w:hAnsi="Arial" w:cs="Arial"/>
          <w:color w:val="000000" w:themeColor="text1"/>
          <w:sz w:val="20"/>
          <w:szCs w:val="20"/>
        </w:rPr>
        <w:t xml:space="preserve">resulting in the </w:t>
      </w:r>
      <w:r w:rsidR="0086442E">
        <w:rPr>
          <w:rFonts w:ascii="Arial" w:eastAsia="Arial" w:hAnsi="Arial" w:cs="Arial"/>
          <w:color w:val="000000" w:themeColor="text1"/>
          <w:sz w:val="20"/>
          <w:szCs w:val="20"/>
        </w:rPr>
        <w:t xml:space="preserve">draft </w:t>
      </w:r>
      <w:r w:rsidR="001C5703">
        <w:rPr>
          <w:rFonts w:ascii="Arial" w:eastAsia="Arial" w:hAnsi="Arial" w:cs="Arial"/>
          <w:color w:val="000000" w:themeColor="text1"/>
          <w:sz w:val="20"/>
          <w:szCs w:val="20"/>
        </w:rPr>
        <w:t>theory</w:t>
      </w:r>
      <w:r w:rsidR="0086442E">
        <w:rPr>
          <w:rFonts w:ascii="Arial" w:eastAsia="Arial" w:hAnsi="Arial" w:cs="Arial"/>
          <w:color w:val="000000" w:themeColor="text1"/>
          <w:sz w:val="20"/>
          <w:szCs w:val="20"/>
        </w:rPr>
        <w:t xml:space="preserve"> of change and long list of process and impact </w:t>
      </w:r>
      <w:r w:rsidR="001C5703">
        <w:rPr>
          <w:rFonts w:ascii="Arial" w:eastAsia="Arial" w:hAnsi="Arial" w:cs="Arial"/>
          <w:color w:val="000000" w:themeColor="text1"/>
          <w:sz w:val="20"/>
          <w:szCs w:val="20"/>
        </w:rPr>
        <w:t>evaluation</w:t>
      </w:r>
      <w:r w:rsidR="0086442E">
        <w:rPr>
          <w:rFonts w:ascii="Arial" w:eastAsia="Arial" w:hAnsi="Arial" w:cs="Arial"/>
          <w:color w:val="000000" w:themeColor="text1"/>
          <w:sz w:val="20"/>
          <w:szCs w:val="20"/>
        </w:rPr>
        <w:t xml:space="preserve"> questions in the annex.</w:t>
      </w:r>
      <w:r w:rsidR="00251DFE">
        <w:rPr>
          <w:rFonts w:ascii="Arial" w:eastAsia="Arial" w:hAnsi="Arial" w:cs="Arial"/>
          <w:color w:val="000000" w:themeColor="text1"/>
          <w:sz w:val="20"/>
          <w:szCs w:val="20"/>
        </w:rPr>
        <w:t xml:space="preserve"> </w:t>
      </w:r>
      <w:r w:rsidR="00F87FA3">
        <w:rPr>
          <w:rFonts w:ascii="Arial" w:eastAsia="Arial" w:hAnsi="Arial" w:cs="Arial"/>
          <w:color w:val="000000" w:themeColor="text1"/>
          <w:sz w:val="20"/>
          <w:szCs w:val="20"/>
        </w:rPr>
        <w:t>As a result, w</w:t>
      </w:r>
      <w:r w:rsidR="00251DFE">
        <w:rPr>
          <w:rFonts w:ascii="Arial" w:eastAsia="Arial" w:hAnsi="Arial" w:cs="Arial"/>
          <w:color w:val="000000" w:themeColor="text1"/>
          <w:sz w:val="20"/>
          <w:szCs w:val="20"/>
        </w:rPr>
        <w:t>e do not think a detailed scoping</w:t>
      </w:r>
      <w:r w:rsidR="12477F61" w:rsidRPr="056BA871">
        <w:rPr>
          <w:rFonts w:ascii="Arial" w:eastAsia="Arial" w:hAnsi="Arial" w:cs="Arial"/>
          <w:color w:val="000000" w:themeColor="text1"/>
          <w:sz w:val="20"/>
          <w:szCs w:val="20"/>
        </w:rPr>
        <w:t xml:space="preserve"> </w:t>
      </w:r>
      <w:r w:rsidR="001C5703">
        <w:rPr>
          <w:rFonts w:ascii="Arial" w:eastAsia="Arial" w:hAnsi="Arial" w:cs="Arial"/>
          <w:color w:val="000000" w:themeColor="text1"/>
          <w:sz w:val="20"/>
          <w:szCs w:val="20"/>
        </w:rPr>
        <w:t>stage is required for this evaluation but</w:t>
      </w:r>
      <w:r w:rsidR="12477F61" w:rsidRPr="056BA871">
        <w:rPr>
          <w:rFonts w:ascii="Arial" w:eastAsia="Arial" w:hAnsi="Arial" w:cs="Arial"/>
          <w:color w:val="000000" w:themeColor="text1"/>
          <w:sz w:val="20"/>
          <w:szCs w:val="20"/>
        </w:rPr>
        <w:t xml:space="preserve"> would like the winning supplier to conduct a </w:t>
      </w:r>
      <w:r w:rsidR="12477F61" w:rsidRPr="005D539F">
        <w:rPr>
          <w:rFonts w:ascii="Arial" w:eastAsia="Arial" w:hAnsi="Arial" w:cs="Arial"/>
          <w:b/>
          <w:bCs/>
          <w:color w:val="000000" w:themeColor="text1"/>
          <w:sz w:val="20"/>
          <w:szCs w:val="20"/>
        </w:rPr>
        <w:t>light-touch scoping review</w:t>
      </w:r>
      <w:r w:rsidR="12477F61" w:rsidRPr="056BA871">
        <w:rPr>
          <w:rFonts w:ascii="Arial" w:eastAsia="Arial" w:hAnsi="Arial" w:cs="Arial"/>
          <w:color w:val="000000" w:themeColor="text1"/>
          <w:sz w:val="20"/>
          <w:szCs w:val="20"/>
        </w:rPr>
        <w:t xml:space="preserve"> </w:t>
      </w:r>
      <w:r w:rsidR="001C5703">
        <w:rPr>
          <w:rFonts w:ascii="Arial" w:eastAsia="Arial" w:hAnsi="Arial" w:cs="Arial"/>
          <w:color w:val="000000" w:themeColor="text1"/>
          <w:sz w:val="20"/>
          <w:szCs w:val="20"/>
        </w:rPr>
        <w:t>in particular for</w:t>
      </w:r>
      <w:r w:rsidR="00D42D38">
        <w:rPr>
          <w:rFonts w:ascii="Arial" w:eastAsia="Arial" w:hAnsi="Arial" w:cs="Arial"/>
          <w:color w:val="000000" w:themeColor="text1"/>
          <w:sz w:val="20"/>
          <w:szCs w:val="20"/>
        </w:rPr>
        <w:t xml:space="preserve"> </w:t>
      </w:r>
      <w:r w:rsidR="12477F61" w:rsidRPr="056BA871">
        <w:rPr>
          <w:rFonts w:ascii="Arial" w:eastAsia="Arial" w:hAnsi="Arial" w:cs="Arial"/>
          <w:color w:val="000000" w:themeColor="text1"/>
          <w:sz w:val="20"/>
          <w:szCs w:val="20"/>
        </w:rPr>
        <w:t xml:space="preserve">the </w:t>
      </w:r>
      <w:r w:rsidR="00060E5F" w:rsidRPr="005D539F">
        <w:rPr>
          <w:rFonts w:ascii="Arial" w:eastAsia="Arial" w:hAnsi="Arial" w:cs="Arial"/>
          <w:b/>
          <w:bCs/>
          <w:color w:val="000000" w:themeColor="text1"/>
          <w:sz w:val="20"/>
          <w:szCs w:val="20"/>
        </w:rPr>
        <w:t>impact evaluation</w:t>
      </w:r>
      <w:r w:rsidR="00060E5F">
        <w:rPr>
          <w:rFonts w:ascii="Arial" w:eastAsia="Arial" w:hAnsi="Arial" w:cs="Arial"/>
          <w:color w:val="000000" w:themeColor="text1"/>
          <w:sz w:val="20"/>
          <w:szCs w:val="20"/>
        </w:rPr>
        <w:t xml:space="preserve"> </w:t>
      </w:r>
      <w:r w:rsidR="001C5703">
        <w:rPr>
          <w:rFonts w:ascii="Arial" w:eastAsia="Arial" w:hAnsi="Arial" w:cs="Arial"/>
          <w:color w:val="000000" w:themeColor="text1"/>
          <w:sz w:val="20"/>
          <w:szCs w:val="20"/>
        </w:rPr>
        <w:t xml:space="preserve">where further work is likely </w:t>
      </w:r>
      <w:r w:rsidR="12477F61" w:rsidRPr="056BA871">
        <w:rPr>
          <w:rFonts w:ascii="Arial" w:eastAsia="Arial" w:hAnsi="Arial" w:cs="Arial"/>
          <w:color w:val="000000" w:themeColor="text1"/>
          <w:sz w:val="20"/>
          <w:szCs w:val="20"/>
        </w:rPr>
        <w:t xml:space="preserve">to </w:t>
      </w:r>
      <w:r w:rsidR="001C5703">
        <w:rPr>
          <w:rFonts w:ascii="Arial" w:eastAsia="Arial" w:hAnsi="Arial" w:cs="Arial"/>
          <w:color w:val="000000" w:themeColor="text1"/>
          <w:sz w:val="20"/>
          <w:szCs w:val="20"/>
        </w:rPr>
        <w:t xml:space="preserve">be most beneficial. </w:t>
      </w:r>
    </w:p>
    <w:p w14:paraId="3DCDBC36" w14:textId="77777777" w:rsidR="005D539F" w:rsidRDefault="005D539F" w:rsidP="006751D0">
      <w:pPr>
        <w:spacing w:line="276" w:lineRule="auto"/>
        <w:contextualSpacing/>
        <w:rPr>
          <w:rFonts w:ascii="Arial" w:eastAsia="Arial" w:hAnsi="Arial" w:cs="Arial"/>
          <w:color w:val="000000" w:themeColor="text1"/>
          <w:sz w:val="20"/>
          <w:szCs w:val="20"/>
        </w:rPr>
      </w:pPr>
    </w:p>
    <w:p w14:paraId="43D1AB00" w14:textId="6FBB4C28" w:rsidR="00770F52" w:rsidRDefault="001C5703" w:rsidP="006751D0">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 xml:space="preserve">This </w:t>
      </w:r>
      <w:r w:rsidR="00534329">
        <w:rPr>
          <w:rFonts w:ascii="Arial" w:eastAsia="Arial" w:hAnsi="Arial" w:cs="Arial"/>
          <w:color w:val="000000" w:themeColor="text1"/>
          <w:sz w:val="20"/>
          <w:szCs w:val="20"/>
        </w:rPr>
        <w:t xml:space="preserve">exercise </w:t>
      </w:r>
      <w:r>
        <w:rPr>
          <w:rFonts w:ascii="Arial" w:eastAsia="Arial" w:hAnsi="Arial" w:cs="Arial"/>
          <w:color w:val="000000" w:themeColor="text1"/>
          <w:sz w:val="20"/>
          <w:szCs w:val="20"/>
        </w:rPr>
        <w:t xml:space="preserve">should focus on identifying </w:t>
      </w:r>
      <w:r w:rsidR="12477F61" w:rsidRPr="056BA871">
        <w:rPr>
          <w:rFonts w:ascii="Arial" w:eastAsia="Arial" w:hAnsi="Arial" w:cs="Arial"/>
          <w:color w:val="000000" w:themeColor="text1"/>
          <w:sz w:val="20"/>
          <w:szCs w:val="20"/>
        </w:rPr>
        <w:t xml:space="preserve">the best ways to gather strong evidence and answer the evaluation questions. This would </w:t>
      </w:r>
      <w:r w:rsidR="003E75FF">
        <w:rPr>
          <w:rFonts w:ascii="Arial" w:eastAsia="Arial" w:hAnsi="Arial" w:cs="Arial"/>
          <w:color w:val="000000" w:themeColor="text1"/>
          <w:sz w:val="20"/>
          <w:szCs w:val="20"/>
        </w:rPr>
        <w:t>enable the supplier to further familiarise themselves with the area before</w:t>
      </w:r>
      <w:r w:rsidR="12477F61" w:rsidRPr="056BA871">
        <w:rPr>
          <w:rFonts w:ascii="Arial" w:eastAsia="Arial" w:hAnsi="Arial" w:cs="Arial"/>
          <w:color w:val="000000" w:themeColor="text1"/>
          <w:sz w:val="20"/>
          <w:szCs w:val="20"/>
        </w:rPr>
        <w:t xml:space="preserve"> mapping out data sources and identifying data gaps, working through quasi-experimental and descriptive options, and having conversations with </w:t>
      </w:r>
      <w:r w:rsidR="643B5A10" w:rsidRPr="60AE39F0">
        <w:rPr>
          <w:rFonts w:ascii="Arial" w:eastAsia="Arial" w:hAnsi="Arial" w:cs="Arial"/>
          <w:color w:val="000000" w:themeColor="text1"/>
          <w:sz w:val="20"/>
          <w:szCs w:val="20"/>
        </w:rPr>
        <w:t>DESNZ</w:t>
      </w:r>
      <w:r w:rsidR="12477F61" w:rsidRPr="056BA871">
        <w:rPr>
          <w:rFonts w:ascii="Arial" w:eastAsia="Arial" w:hAnsi="Arial" w:cs="Arial"/>
          <w:color w:val="000000" w:themeColor="text1"/>
          <w:sz w:val="20"/>
          <w:szCs w:val="20"/>
        </w:rPr>
        <w:t xml:space="preserve"> colleagues to get a better sense of what is possible. </w:t>
      </w:r>
    </w:p>
    <w:p w14:paraId="24461536" w14:textId="386D8B1D" w:rsidR="00770F52" w:rsidRDefault="00770F52" w:rsidP="006751D0">
      <w:pPr>
        <w:spacing w:line="276" w:lineRule="auto"/>
        <w:contextualSpacing/>
        <w:rPr>
          <w:rFonts w:ascii="Arial" w:eastAsia="Arial" w:hAnsi="Arial" w:cs="Arial"/>
          <w:color w:val="000000" w:themeColor="text1"/>
          <w:sz w:val="20"/>
          <w:szCs w:val="20"/>
        </w:rPr>
      </w:pPr>
    </w:p>
    <w:p w14:paraId="50FB003B" w14:textId="7F65897F" w:rsidR="00770F52" w:rsidRDefault="00F65D20" w:rsidP="006751D0">
      <w:pPr>
        <w:spacing w:line="276" w:lineRule="auto"/>
        <w:contextualSpacing/>
        <w:rPr>
          <w:rFonts w:ascii="Arial" w:eastAsia="Arial" w:hAnsi="Arial" w:cs="Arial"/>
          <w:color w:val="000000" w:themeColor="text1"/>
          <w:sz w:val="20"/>
          <w:szCs w:val="20"/>
        </w:rPr>
      </w:pPr>
      <w:r w:rsidRPr="001130CF">
        <w:rPr>
          <w:rFonts w:ascii="Arial" w:eastAsia="Arial" w:hAnsi="Arial" w:cs="Arial"/>
          <w:b/>
          <w:bCs/>
          <w:color w:val="000000" w:themeColor="text1"/>
          <w:sz w:val="20"/>
          <w:szCs w:val="20"/>
        </w:rPr>
        <w:lastRenderedPageBreak/>
        <w:t>Outputs:</w:t>
      </w:r>
      <w:r w:rsidR="12477F61" w:rsidRPr="056BA871">
        <w:rPr>
          <w:rFonts w:ascii="Arial" w:eastAsia="Arial" w:hAnsi="Arial" w:cs="Arial"/>
          <w:color w:val="000000" w:themeColor="text1"/>
          <w:sz w:val="20"/>
          <w:szCs w:val="20"/>
        </w:rPr>
        <w:t xml:space="preserve"> a scoping report with recommendations for </w:t>
      </w:r>
      <w:r w:rsidR="00DF05C9">
        <w:rPr>
          <w:rFonts w:ascii="Arial" w:eastAsia="Arial" w:hAnsi="Arial" w:cs="Arial"/>
          <w:color w:val="000000" w:themeColor="text1"/>
          <w:sz w:val="20"/>
          <w:szCs w:val="20"/>
        </w:rPr>
        <w:t xml:space="preserve">HUG 2 </w:t>
      </w:r>
      <w:r w:rsidR="12477F61" w:rsidRPr="056BA871">
        <w:rPr>
          <w:rFonts w:ascii="Arial" w:eastAsia="Arial" w:hAnsi="Arial" w:cs="Arial"/>
          <w:color w:val="000000" w:themeColor="text1"/>
          <w:sz w:val="20"/>
          <w:szCs w:val="20"/>
        </w:rPr>
        <w:t xml:space="preserve">evaluation amendments </w:t>
      </w:r>
      <w:r w:rsidR="00DF05C9">
        <w:rPr>
          <w:rFonts w:ascii="Arial" w:eastAsia="Arial" w:hAnsi="Arial" w:cs="Arial"/>
          <w:color w:val="000000" w:themeColor="text1"/>
          <w:sz w:val="20"/>
          <w:szCs w:val="20"/>
        </w:rPr>
        <w:t xml:space="preserve">to the original bid response, </w:t>
      </w:r>
      <w:r w:rsidR="12477F61" w:rsidRPr="056BA871">
        <w:rPr>
          <w:rFonts w:ascii="Arial" w:eastAsia="Arial" w:hAnsi="Arial" w:cs="Arial"/>
          <w:color w:val="000000" w:themeColor="text1"/>
          <w:sz w:val="20"/>
          <w:szCs w:val="20"/>
        </w:rPr>
        <w:t>which should include:</w:t>
      </w:r>
    </w:p>
    <w:p w14:paraId="7399F63E" w14:textId="0EBDB464" w:rsidR="001C5703" w:rsidRDefault="001C5703" w:rsidP="00673C7E">
      <w:pPr>
        <w:pStyle w:val="ListParagraph"/>
        <w:numPr>
          <w:ilvl w:val="0"/>
          <w:numId w:val="11"/>
        </w:numPr>
        <w:spacing w:after="20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 xml:space="preserve">An updated theory of change </w:t>
      </w:r>
    </w:p>
    <w:p w14:paraId="55AE5766" w14:textId="29F4D31F" w:rsidR="00770F52" w:rsidRDefault="12477F61" w:rsidP="00673C7E">
      <w:pPr>
        <w:pStyle w:val="ListParagraph"/>
        <w:numPr>
          <w:ilvl w:val="0"/>
          <w:numId w:val="11"/>
        </w:numPr>
        <w:spacing w:after="200" w:line="276" w:lineRule="auto"/>
        <w:rPr>
          <w:rFonts w:ascii="Arial" w:eastAsia="Arial" w:hAnsi="Arial" w:cs="Arial"/>
          <w:color w:val="000000" w:themeColor="text1"/>
          <w:sz w:val="20"/>
          <w:szCs w:val="20"/>
        </w:rPr>
      </w:pPr>
      <w:r w:rsidRPr="056BA871">
        <w:rPr>
          <w:rFonts w:ascii="Arial" w:eastAsia="Arial" w:hAnsi="Arial" w:cs="Arial"/>
          <w:color w:val="000000" w:themeColor="text1"/>
          <w:sz w:val="20"/>
          <w:szCs w:val="20"/>
        </w:rPr>
        <w:t>A</w:t>
      </w:r>
      <w:r w:rsidR="00727255">
        <w:rPr>
          <w:rFonts w:ascii="Arial" w:eastAsia="Arial" w:hAnsi="Arial" w:cs="Arial"/>
          <w:color w:val="000000" w:themeColor="text1"/>
          <w:sz w:val="20"/>
          <w:szCs w:val="20"/>
        </w:rPr>
        <w:t xml:space="preserve">ny amendments or additions to the list of evaluation </w:t>
      </w:r>
      <w:r w:rsidRPr="056BA871">
        <w:rPr>
          <w:rFonts w:ascii="Arial" w:eastAsia="Arial" w:hAnsi="Arial" w:cs="Arial"/>
          <w:color w:val="000000" w:themeColor="text1"/>
          <w:sz w:val="20"/>
          <w:szCs w:val="20"/>
        </w:rPr>
        <w:t xml:space="preserve">questions </w:t>
      </w:r>
    </w:p>
    <w:p w14:paraId="2CD5450F" w14:textId="77777777" w:rsidR="00DF05C9" w:rsidRDefault="00425085" w:rsidP="006751D0">
      <w:pPr>
        <w:pStyle w:val="ListParagraph"/>
        <w:numPr>
          <w:ilvl w:val="0"/>
          <w:numId w:val="11"/>
        </w:numPr>
        <w:spacing w:after="20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Updated i</w:t>
      </w:r>
      <w:r w:rsidR="001C5703">
        <w:rPr>
          <w:rFonts w:ascii="Arial" w:eastAsia="Arial" w:hAnsi="Arial" w:cs="Arial"/>
          <w:color w:val="000000" w:themeColor="text1"/>
          <w:sz w:val="20"/>
          <w:szCs w:val="20"/>
        </w:rPr>
        <w:t xml:space="preserve">mpact </w:t>
      </w:r>
      <w:r w:rsidR="00011B87">
        <w:rPr>
          <w:rFonts w:ascii="Arial" w:eastAsia="Arial" w:hAnsi="Arial" w:cs="Arial"/>
          <w:color w:val="000000" w:themeColor="text1"/>
          <w:sz w:val="20"/>
          <w:szCs w:val="20"/>
        </w:rPr>
        <w:t>evaluation</w:t>
      </w:r>
      <w:r w:rsidR="001C5703">
        <w:rPr>
          <w:rFonts w:ascii="Arial" w:eastAsia="Arial" w:hAnsi="Arial" w:cs="Arial"/>
          <w:color w:val="000000" w:themeColor="text1"/>
          <w:sz w:val="20"/>
          <w:szCs w:val="20"/>
        </w:rPr>
        <w:t xml:space="preserve"> methodology pla</w:t>
      </w:r>
      <w:r>
        <w:rPr>
          <w:rFonts w:ascii="Arial" w:eastAsia="Arial" w:hAnsi="Arial" w:cs="Arial"/>
          <w:color w:val="000000" w:themeColor="text1"/>
          <w:sz w:val="20"/>
          <w:szCs w:val="20"/>
        </w:rPr>
        <w:t xml:space="preserve">n </w:t>
      </w:r>
      <w:r w:rsidR="001C5703">
        <w:rPr>
          <w:rFonts w:ascii="Arial" w:eastAsia="Arial" w:hAnsi="Arial" w:cs="Arial"/>
          <w:color w:val="000000" w:themeColor="text1"/>
          <w:sz w:val="20"/>
          <w:szCs w:val="20"/>
        </w:rPr>
        <w:t>including</w:t>
      </w:r>
      <w:r w:rsidR="00466D0D">
        <w:rPr>
          <w:rFonts w:ascii="Arial" w:eastAsia="Arial" w:hAnsi="Arial" w:cs="Arial"/>
          <w:color w:val="000000" w:themeColor="text1"/>
          <w:sz w:val="20"/>
          <w:szCs w:val="20"/>
        </w:rPr>
        <w:t>, for each impact</w:t>
      </w:r>
      <w:r w:rsidR="00DF05C9">
        <w:rPr>
          <w:rFonts w:ascii="Arial" w:eastAsia="Arial" w:hAnsi="Arial" w:cs="Arial"/>
          <w:color w:val="000000" w:themeColor="text1"/>
          <w:sz w:val="20"/>
          <w:szCs w:val="20"/>
        </w:rPr>
        <w:t>:</w:t>
      </w:r>
    </w:p>
    <w:p w14:paraId="353C5D7B" w14:textId="77777777" w:rsidR="00DF05C9" w:rsidRDefault="00425085" w:rsidP="00DF05C9">
      <w:pPr>
        <w:pStyle w:val="ListParagraph"/>
        <w:numPr>
          <w:ilvl w:val="1"/>
          <w:numId w:val="11"/>
        </w:numPr>
        <w:spacing w:after="20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 xml:space="preserve">data sources </w:t>
      </w:r>
      <w:r w:rsidR="00DF05C9">
        <w:rPr>
          <w:rFonts w:ascii="Arial" w:eastAsia="Arial" w:hAnsi="Arial" w:cs="Arial"/>
          <w:color w:val="000000" w:themeColor="text1"/>
          <w:sz w:val="20"/>
          <w:szCs w:val="20"/>
        </w:rPr>
        <w:t>t</w:t>
      </w:r>
      <w:r w:rsidR="00466D0D">
        <w:rPr>
          <w:rFonts w:ascii="Arial" w:eastAsia="Arial" w:hAnsi="Arial" w:cs="Arial"/>
          <w:color w:val="000000" w:themeColor="text1"/>
          <w:sz w:val="20"/>
          <w:szCs w:val="20"/>
        </w:rPr>
        <w:t>o be used</w:t>
      </w:r>
      <w:r w:rsidR="00DF05C9">
        <w:rPr>
          <w:rFonts w:ascii="Arial" w:eastAsia="Arial" w:hAnsi="Arial" w:cs="Arial"/>
          <w:color w:val="000000" w:themeColor="text1"/>
          <w:sz w:val="20"/>
          <w:szCs w:val="20"/>
        </w:rPr>
        <w:t>;</w:t>
      </w:r>
    </w:p>
    <w:p w14:paraId="06EAAAE4" w14:textId="77777777" w:rsidR="00DF05C9" w:rsidRDefault="00466D0D" w:rsidP="00DF05C9">
      <w:pPr>
        <w:pStyle w:val="ListParagraph"/>
        <w:numPr>
          <w:ilvl w:val="1"/>
          <w:numId w:val="11"/>
        </w:numPr>
        <w:spacing w:after="20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new data which will need to be collected as part of the data collection workstreams belo</w:t>
      </w:r>
      <w:r w:rsidR="00DF05C9">
        <w:rPr>
          <w:rFonts w:ascii="Arial" w:eastAsia="Arial" w:hAnsi="Arial" w:cs="Arial"/>
          <w:color w:val="000000" w:themeColor="text1"/>
          <w:sz w:val="20"/>
          <w:szCs w:val="20"/>
        </w:rPr>
        <w:t>w;</w:t>
      </w:r>
    </w:p>
    <w:p w14:paraId="24536007" w14:textId="77777777" w:rsidR="00DF05C9" w:rsidRDefault="00466D0D" w:rsidP="00DF05C9">
      <w:pPr>
        <w:pStyle w:val="ListParagraph"/>
        <w:numPr>
          <w:ilvl w:val="1"/>
          <w:numId w:val="11"/>
        </w:numPr>
        <w:spacing w:after="20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analysis plan</w:t>
      </w:r>
      <w:r w:rsidR="00DF05C9">
        <w:rPr>
          <w:rFonts w:ascii="Arial" w:eastAsia="Arial" w:hAnsi="Arial" w:cs="Arial"/>
          <w:color w:val="000000" w:themeColor="text1"/>
          <w:sz w:val="20"/>
          <w:szCs w:val="20"/>
        </w:rPr>
        <w:t>;</w:t>
      </w:r>
    </w:p>
    <w:p w14:paraId="0BF5E16A" w14:textId="3635083B" w:rsidR="00770F52" w:rsidRPr="00DF05C9" w:rsidRDefault="001818B7" w:rsidP="00DF05C9">
      <w:pPr>
        <w:pStyle w:val="ListParagraph"/>
        <w:numPr>
          <w:ilvl w:val="1"/>
          <w:numId w:val="11"/>
        </w:numPr>
        <w:spacing w:after="20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 xml:space="preserve">firm </w:t>
      </w:r>
      <w:r w:rsidR="00E9170A">
        <w:rPr>
          <w:rFonts w:ascii="Arial" w:eastAsia="Arial" w:hAnsi="Arial" w:cs="Arial"/>
          <w:color w:val="000000" w:themeColor="text1"/>
          <w:sz w:val="20"/>
          <w:szCs w:val="20"/>
        </w:rPr>
        <w:t>tim</w:t>
      </w:r>
      <w:r>
        <w:rPr>
          <w:rFonts w:ascii="Arial" w:eastAsia="Arial" w:hAnsi="Arial" w:cs="Arial"/>
          <w:color w:val="000000" w:themeColor="text1"/>
          <w:sz w:val="20"/>
          <w:szCs w:val="20"/>
        </w:rPr>
        <w:t>ings for all work</w:t>
      </w:r>
      <w:r w:rsidR="00E9170A">
        <w:rPr>
          <w:rFonts w:ascii="Arial" w:eastAsia="Arial" w:hAnsi="Arial" w:cs="Arial"/>
          <w:color w:val="000000" w:themeColor="text1"/>
          <w:sz w:val="20"/>
          <w:szCs w:val="20"/>
        </w:rPr>
        <w:t>.</w:t>
      </w:r>
    </w:p>
    <w:p w14:paraId="2F7C65FB" w14:textId="77777777" w:rsidR="001818B7" w:rsidRDefault="001818B7" w:rsidP="006751D0">
      <w:pPr>
        <w:pStyle w:val="Heading4"/>
        <w:spacing w:line="276" w:lineRule="auto"/>
        <w:contextualSpacing/>
      </w:pPr>
      <w:bookmarkStart w:id="36" w:name="_Toc134104767"/>
    </w:p>
    <w:p w14:paraId="3EA3CD04" w14:textId="1D093393" w:rsidR="00A30594" w:rsidRPr="00A30594" w:rsidRDefault="12477F61" w:rsidP="004D2EE7">
      <w:pPr>
        <w:pStyle w:val="Heading3"/>
      </w:pPr>
      <w:bookmarkStart w:id="37" w:name="_Workstreams_2-11:_Primary"/>
      <w:bookmarkStart w:id="38" w:name="_Toc137461225"/>
      <w:bookmarkEnd w:id="37"/>
      <w:r w:rsidRPr="056BA871">
        <w:t xml:space="preserve">Workstreams </w:t>
      </w:r>
      <w:r w:rsidR="00BB011F">
        <w:t>2</w:t>
      </w:r>
      <w:r w:rsidRPr="056BA871">
        <w:t>-1</w:t>
      </w:r>
      <w:r w:rsidR="00BB011F">
        <w:t>1</w:t>
      </w:r>
      <w:r w:rsidR="001069CC">
        <w:t xml:space="preserve">: </w:t>
      </w:r>
      <w:r w:rsidR="00FF424F">
        <w:t>Primary Research</w:t>
      </w:r>
      <w:bookmarkEnd w:id="36"/>
      <w:bookmarkEnd w:id="38"/>
    </w:p>
    <w:p w14:paraId="352F8E29" w14:textId="7558CDC9" w:rsidR="009C0902" w:rsidRDefault="12477F61" w:rsidP="006751D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Workstreams </w:t>
      </w:r>
      <w:r w:rsidR="00BB011F">
        <w:rPr>
          <w:rFonts w:ascii="Arial" w:eastAsia="Arial" w:hAnsi="Arial" w:cs="Arial"/>
          <w:color w:val="000000" w:themeColor="text1"/>
          <w:sz w:val="20"/>
          <w:szCs w:val="20"/>
        </w:rPr>
        <w:t>2</w:t>
      </w:r>
      <w:r w:rsidRPr="056BA871">
        <w:rPr>
          <w:rFonts w:ascii="Arial" w:eastAsia="Arial" w:hAnsi="Arial" w:cs="Arial"/>
          <w:color w:val="000000" w:themeColor="text1"/>
          <w:sz w:val="20"/>
          <w:szCs w:val="20"/>
        </w:rPr>
        <w:t xml:space="preserve"> through 1</w:t>
      </w:r>
      <w:r w:rsidR="00BB011F">
        <w:rPr>
          <w:rFonts w:ascii="Arial" w:eastAsia="Arial" w:hAnsi="Arial" w:cs="Arial"/>
          <w:color w:val="000000" w:themeColor="text1"/>
          <w:sz w:val="20"/>
          <w:szCs w:val="20"/>
        </w:rPr>
        <w:t>1</w:t>
      </w:r>
      <w:r w:rsidRPr="056BA871">
        <w:rPr>
          <w:rFonts w:ascii="Arial" w:eastAsia="Arial" w:hAnsi="Arial" w:cs="Arial"/>
          <w:color w:val="000000" w:themeColor="text1"/>
          <w:sz w:val="20"/>
          <w:szCs w:val="20"/>
        </w:rPr>
        <w:t xml:space="preserve"> will produce </w:t>
      </w:r>
      <w:r w:rsidR="00835920">
        <w:rPr>
          <w:rFonts w:ascii="Arial" w:eastAsia="Arial" w:hAnsi="Arial" w:cs="Arial"/>
          <w:color w:val="000000" w:themeColor="text1"/>
          <w:sz w:val="20"/>
          <w:szCs w:val="20"/>
        </w:rPr>
        <w:t>most</w:t>
      </w:r>
      <w:r w:rsidRPr="056BA871">
        <w:rPr>
          <w:rFonts w:ascii="Arial" w:eastAsia="Arial" w:hAnsi="Arial" w:cs="Arial"/>
          <w:color w:val="000000" w:themeColor="text1"/>
          <w:sz w:val="20"/>
          <w:szCs w:val="20"/>
        </w:rPr>
        <w:t xml:space="preserve"> evidence collected during the evaluation and primarily involve either </w:t>
      </w:r>
      <w:r w:rsidR="00FD273F" w:rsidRPr="056BA871">
        <w:rPr>
          <w:rFonts w:ascii="Arial" w:eastAsia="Arial" w:hAnsi="Arial" w:cs="Arial"/>
          <w:color w:val="000000" w:themeColor="text1"/>
          <w:sz w:val="20"/>
          <w:szCs w:val="20"/>
        </w:rPr>
        <w:t>quantitative</w:t>
      </w:r>
      <w:r w:rsidRPr="056BA871">
        <w:rPr>
          <w:rFonts w:ascii="Arial" w:eastAsia="Arial" w:hAnsi="Arial" w:cs="Arial"/>
          <w:color w:val="000000" w:themeColor="text1"/>
          <w:sz w:val="20"/>
          <w:szCs w:val="20"/>
        </w:rPr>
        <w:t xml:space="preserve"> survey work </w:t>
      </w:r>
      <w:r w:rsidR="00C62866">
        <w:rPr>
          <w:rFonts w:ascii="Arial" w:eastAsia="Arial" w:hAnsi="Arial" w:cs="Arial"/>
          <w:color w:val="000000" w:themeColor="text1"/>
          <w:sz w:val="20"/>
          <w:szCs w:val="20"/>
        </w:rPr>
        <w:t xml:space="preserve">on a representative population sample </w:t>
      </w:r>
      <w:r w:rsidRPr="056BA871">
        <w:rPr>
          <w:rFonts w:ascii="Arial" w:eastAsia="Arial" w:hAnsi="Arial" w:cs="Arial"/>
          <w:color w:val="000000" w:themeColor="text1"/>
          <w:sz w:val="20"/>
          <w:szCs w:val="20"/>
        </w:rPr>
        <w:t>or in</w:t>
      </w:r>
      <w:r w:rsidR="00A30594" w:rsidRPr="056BA871">
        <w:rPr>
          <w:rFonts w:ascii="Arial" w:eastAsia="Arial" w:hAnsi="Arial" w:cs="Arial"/>
          <w:color w:val="000000" w:themeColor="text1"/>
          <w:sz w:val="20"/>
          <w:szCs w:val="20"/>
        </w:rPr>
        <w:t>-depth</w:t>
      </w:r>
      <w:r w:rsidRPr="056BA871">
        <w:rPr>
          <w:rFonts w:ascii="Arial" w:eastAsia="Arial" w:hAnsi="Arial" w:cs="Arial"/>
          <w:color w:val="000000" w:themeColor="text1"/>
          <w:sz w:val="20"/>
          <w:szCs w:val="20"/>
        </w:rPr>
        <w:t xml:space="preserve"> qualitative interviews</w:t>
      </w:r>
      <w:r w:rsidR="00C62866">
        <w:rPr>
          <w:rFonts w:ascii="Arial" w:eastAsia="Arial" w:hAnsi="Arial" w:cs="Arial"/>
          <w:color w:val="000000" w:themeColor="text1"/>
          <w:sz w:val="20"/>
          <w:szCs w:val="20"/>
        </w:rPr>
        <w:t xml:space="preserve"> with a purposive</w:t>
      </w:r>
      <w:r w:rsidR="009C0902">
        <w:rPr>
          <w:rFonts w:ascii="Arial" w:eastAsia="Arial" w:hAnsi="Arial" w:cs="Arial"/>
          <w:color w:val="000000" w:themeColor="text1"/>
          <w:sz w:val="20"/>
          <w:szCs w:val="20"/>
        </w:rPr>
        <w:t xml:space="preserve"> population</w:t>
      </w:r>
      <w:r w:rsidR="00C62866">
        <w:rPr>
          <w:rFonts w:ascii="Arial" w:eastAsia="Arial" w:hAnsi="Arial" w:cs="Arial"/>
          <w:color w:val="000000" w:themeColor="text1"/>
          <w:sz w:val="20"/>
          <w:szCs w:val="20"/>
        </w:rPr>
        <w:t xml:space="preserve"> sample</w:t>
      </w:r>
      <w:r w:rsidRPr="056BA871">
        <w:rPr>
          <w:rFonts w:ascii="Arial" w:eastAsia="Arial" w:hAnsi="Arial" w:cs="Arial"/>
          <w:color w:val="000000" w:themeColor="text1"/>
          <w:sz w:val="20"/>
          <w:szCs w:val="20"/>
        </w:rPr>
        <w:t xml:space="preserve">. </w:t>
      </w:r>
      <w:r w:rsidR="00880F3F">
        <w:rPr>
          <w:rFonts w:ascii="Arial" w:eastAsia="Arial" w:hAnsi="Arial" w:cs="Arial"/>
          <w:color w:val="000000" w:themeColor="text1"/>
          <w:sz w:val="20"/>
          <w:szCs w:val="20"/>
        </w:rPr>
        <w:t xml:space="preserve">This data will be used </w:t>
      </w:r>
      <w:r w:rsidR="00CD4659">
        <w:rPr>
          <w:rFonts w:ascii="Arial" w:eastAsia="Arial" w:hAnsi="Arial" w:cs="Arial"/>
          <w:color w:val="000000" w:themeColor="text1"/>
          <w:sz w:val="20"/>
          <w:szCs w:val="20"/>
        </w:rPr>
        <w:t>for</w:t>
      </w:r>
      <w:r w:rsidR="00880F3F">
        <w:rPr>
          <w:rFonts w:ascii="Arial" w:eastAsia="Arial" w:hAnsi="Arial" w:cs="Arial"/>
          <w:color w:val="000000" w:themeColor="text1"/>
          <w:sz w:val="20"/>
          <w:szCs w:val="20"/>
        </w:rPr>
        <w:t xml:space="preserve"> </w:t>
      </w:r>
      <w:r w:rsidR="00CD4659" w:rsidRPr="00835920">
        <w:rPr>
          <w:rFonts w:ascii="Arial" w:eastAsia="Arial" w:hAnsi="Arial" w:cs="Arial"/>
          <w:b/>
          <w:bCs/>
          <w:color w:val="000000" w:themeColor="text1"/>
          <w:sz w:val="20"/>
          <w:szCs w:val="20"/>
        </w:rPr>
        <w:t>both</w:t>
      </w:r>
      <w:r w:rsidR="00880F3F" w:rsidRPr="00835920">
        <w:rPr>
          <w:rFonts w:ascii="Arial" w:eastAsia="Arial" w:hAnsi="Arial" w:cs="Arial"/>
          <w:b/>
          <w:bCs/>
          <w:color w:val="000000" w:themeColor="text1"/>
          <w:sz w:val="20"/>
          <w:szCs w:val="20"/>
        </w:rPr>
        <w:t xml:space="preserve"> the process and impact evaluatio</w:t>
      </w:r>
      <w:r w:rsidR="00CD4659" w:rsidRPr="00835920">
        <w:rPr>
          <w:rFonts w:ascii="Arial" w:eastAsia="Arial" w:hAnsi="Arial" w:cs="Arial"/>
          <w:b/>
          <w:bCs/>
          <w:color w:val="000000" w:themeColor="text1"/>
          <w:sz w:val="20"/>
          <w:szCs w:val="20"/>
        </w:rPr>
        <w:t>ns</w:t>
      </w:r>
      <w:r w:rsidR="00CD4659">
        <w:rPr>
          <w:rFonts w:ascii="Arial" w:eastAsia="Arial" w:hAnsi="Arial" w:cs="Arial"/>
          <w:color w:val="000000" w:themeColor="text1"/>
          <w:sz w:val="20"/>
          <w:szCs w:val="20"/>
        </w:rPr>
        <w:t>.</w:t>
      </w:r>
    </w:p>
    <w:p w14:paraId="1B6A08EB" w14:textId="77777777" w:rsidR="00C13C91" w:rsidRDefault="00C13C91" w:rsidP="006751D0">
      <w:pPr>
        <w:spacing w:line="276" w:lineRule="auto"/>
        <w:contextualSpacing/>
        <w:rPr>
          <w:rFonts w:ascii="Arial" w:eastAsia="Arial" w:hAnsi="Arial" w:cs="Arial"/>
          <w:color w:val="000000" w:themeColor="text1"/>
          <w:sz w:val="20"/>
          <w:szCs w:val="20"/>
        </w:rPr>
      </w:pPr>
    </w:p>
    <w:p w14:paraId="3DFFA572" w14:textId="79122253" w:rsidR="00770F52" w:rsidRDefault="12477F61" w:rsidP="006751D0">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These workstreams have been defined below as </w:t>
      </w:r>
      <w:r w:rsidR="00577109">
        <w:rPr>
          <w:rFonts w:ascii="Arial" w:eastAsia="Arial" w:hAnsi="Arial" w:cs="Arial"/>
          <w:color w:val="000000" w:themeColor="text1"/>
          <w:sz w:val="20"/>
          <w:szCs w:val="20"/>
        </w:rPr>
        <w:t>suggested</w:t>
      </w:r>
      <w:r w:rsidR="00577109" w:rsidRPr="056BA871">
        <w:rPr>
          <w:rFonts w:ascii="Arial" w:eastAsia="Arial" w:hAnsi="Arial" w:cs="Arial"/>
          <w:color w:val="000000" w:themeColor="text1"/>
          <w:sz w:val="20"/>
          <w:szCs w:val="20"/>
        </w:rPr>
        <w:t xml:space="preserve"> </w:t>
      </w:r>
      <w:r w:rsidRPr="056BA871">
        <w:rPr>
          <w:rFonts w:ascii="Arial" w:eastAsia="Arial" w:hAnsi="Arial" w:cs="Arial"/>
          <w:color w:val="000000" w:themeColor="text1"/>
          <w:sz w:val="20"/>
          <w:szCs w:val="20"/>
        </w:rPr>
        <w:t xml:space="preserve">by </w:t>
      </w:r>
      <w:r w:rsidR="643B5A10" w:rsidRPr="60AE39F0">
        <w:rPr>
          <w:rFonts w:ascii="Arial" w:eastAsia="Arial" w:hAnsi="Arial" w:cs="Arial"/>
          <w:color w:val="000000" w:themeColor="text1"/>
          <w:sz w:val="20"/>
          <w:szCs w:val="20"/>
        </w:rPr>
        <w:t>DESNZ</w:t>
      </w:r>
      <w:r w:rsidR="28EA1BEA" w:rsidRPr="60AE39F0">
        <w:rPr>
          <w:rFonts w:ascii="Arial" w:eastAsia="Arial" w:hAnsi="Arial" w:cs="Arial"/>
          <w:color w:val="000000" w:themeColor="text1"/>
          <w:sz w:val="20"/>
          <w:szCs w:val="20"/>
        </w:rPr>
        <w:t>.</w:t>
      </w:r>
      <w:r w:rsidR="009C0902">
        <w:rPr>
          <w:rFonts w:ascii="Arial" w:eastAsia="Arial" w:hAnsi="Arial" w:cs="Arial"/>
          <w:color w:val="000000" w:themeColor="text1"/>
          <w:sz w:val="20"/>
          <w:szCs w:val="20"/>
        </w:rPr>
        <w:t xml:space="preserve"> B</w:t>
      </w:r>
      <w:r w:rsidRPr="056BA871">
        <w:rPr>
          <w:rFonts w:ascii="Arial" w:eastAsia="Arial" w:hAnsi="Arial" w:cs="Arial"/>
          <w:color w:val="000000" w:themeColor="text1"/>
          <w:sz w:val="20"/>
          <w:szCs w:val="20"/>
        </w:rPr>
        <w:t>idders may</w:t>
      </w:r>
      <w:r w:rsidR="009C0902">
        <w:rPr>
          <w:rFonts w:ascii="Arial" w:eastAsia="Arial" w:hAnsi="Arial" w:cs="Arial"/>
          <w:color w:val="000000" w:themeColor="text1"/>
          <w:sz w:val="20"/>
          <w:szCs w:val="20"/>
        </w:rPr>
        <w:t xml:space="preserve"> however</w:t>
      </w:r>
      <w:r w:rsidRPr="056BA871">
        <w:rPr>
          <w:rFonts w:ascii="Arial" w:eastAsia="Arial" w:hAnsi="Arial" w:cs="Arial"/>
          <w:color w:val="000000" w:themeColor="text1"/>
          <w:sz w:val="20"/>
          <w:szCs w:val="20"/>
        </w:rPr>
        <w:t xml:space="preserve"> offer alternative structures to the workstreams if they can provide a clear </w:t>
      </w:r>
      <w:r w:rsidR="00FD273F" w:rsidRPr="056BA871">
        <w:rPr>
          <w:rFonts w:ascii="Arial" w:eastAsia="Arial" w:hAnsi="Arial" w:cs="Arial"/>
          <w:color w:val="000000" w:themeColor="text1"/>
          <w:sz w:val="20"/>
          <w:szCs w:val="20"/>
        </w:rPr>
        <w:t>justification</w:t>
      </w:r>
      <w:r w:rsidRPr="056BA871">
        <w:rPr>
          <w:rFonts w:ascii="Arial" w:eastAsia="Arial" w:hAnsi="Arial" w:cs="Arial"/>
          <w:color w:val="000000" w:themeColor="text1"/>
          <w:sz w:val="20"/>
          <w:szCs w:val="20"/>
        </w:rPr>
        <w:t xml:space="preserve">. </w:t>
      </w:r>
    </w:p>
    <w:p w14:paraId="2C0AB3F3" w14:textId="1C274838" w:rsidR="00770F52" w:rsidRDefault="00770F52" w:rsidP="006751D0">
      <w:pPr>
        <w:spacing w:line="276" w:lineRule="auto"/>
        <w:contextualSpacing/>
        <w:rPr>
          <w:rFonts w:ascii="Arial" w:eastAsia="Arial" w:hAnsi="Arial" w:cs="Arial"/>
          <w:color w:val="000000" w:themeColor="text1"/>
          <w:sz w:val="20"/>
          <w:szCs w:val="20"/>
        </w:rPr>
      </w:pPr>
    </w:p>
    <w:p w14:paraId="37C73A7F" w14:textId="4A1DB415" w:rsidR="00770F52" w:rsidRPr="001130CF" w:rsidRDefault="00E415B5" w:rsidP="001130CF">
      <w:pPr>
        <w:spacing w:line="276" w:lineRule="auto"/>
        <w:ind w:left="720"/>
        <w:contextualSpacing/>
        <w:rPr>
          <w:rFonts w:ascii="Arial" w:eastAsia="Arial" w:hAnsi="Arial" w:cs="Arial"/>
          <w:b/>
          <w:color w:val="5B9BD5" w:themeColor="accent5"/>
          <w:sz w:val="20"/>
          <w:szCs w:val="20"/>
        </w:rPr>
      </w:pPr>
      <w:r w:rsidRPr="001130CF">
        <w:rPr>
          <w:rFonts w:ascii="Arial" w:eastAsia="Arial" w:hAnsi="Arial" w:cs="Arial"/>
          <w:b/>
          <w:bCs/>
          <w:color w:val="5B9BD5" w:themeColor="accent5"/>
          <w:sz w:val="20"/>
          <w:szCs w:val="20"/>
        </w:rPr>
        <w:t>Table 4</w:t>
      </w:r>
      <w:r w:rsidR="005B7BE9" w:rsidRPr="001130CF">
        <w:rPr>
          <w:rFonts w:ascii="Arial" w:eastAsia="Arial" w:hAnsi="Arial" w:cs="Arial"/>
          <w:b/>
          <w:bCs/>
          <w:color w:val="5B9BD5" w:themeColor="accent5"/>
          <w:sz w:val="20"/>
          <w:szCs w:val="20"/>
        </w:rPr>
        <w:t>: Overview of primary research workstreams</w:t>
      </w:r>
    </w:p>
    <w:p w14:paraId="04F28D1A" w14:textId="77777777" w:rsidR="00E415B5" w:rsidRDefault="00E415B5" w:rsidP="006751D0">
      <w:pPr>
        <w:spacing w:line="276" w:lineRule="auto"/>
        <w:contextualSpacing/>
        <w:rPr>
          <w:rFonts w:ascii="Arial" w:eastAsia="Arial" w:hAnsi="Arial" w:cs="Arial"/>
          <w:color w:val="000000" w:themeColor="text1"/>
          <w:sz w:val="20"/>
          <w:szCs w:val="20"/>
        </w:rPr>
      </w:pPr>
    </w:p>
    <w:tbl>
      <w:tblPr>
        <w:tblW w:w="9351" w:type="dxa"/>
        <w:tblLook w:val="04A0" w:firstRow="1" w:lastRow="0" w:firstColumn="1" w:lastColumn="0" w:noHBand="0" w:noVBand="1"/>
      </w:tblPr>
      <w:tblGrid>
        <w:gridCol w:w="539"/>
        <w:gridCol w:w="2887"/>
        <w:gridCol w:w="1184"/>
        <w:gridCol w:w="4741"/>
      </w:tblGrid>
      <w:tr w:rsidR="00825D34" w:rsidRPr="0030750E" w14:paraId="10C3DC47" w14:textId="17249652" w:rsidTr="00C92476">
        <w:trPr>
          <w:trHeight w:val="300"/>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36134" w14:textId="77777777" w:rsidR="00825D34" w:rsidRPr="001130CF" w:rsidRDefault="00825D34" w:rsidP="006751D0">
            <w:pPr>
              <w:spacing w:after="0" w:line="276" w:lineRule="auto"/>
              <w:contextualSpacing/>
              <w:rPr>
                <w:rFonts w:ascii="Arial" w:eastAsia="Times New Roman" w:hAnsi="Arial" w:cs="Arial"/>
                <w:b/>
                <w:bCs/>
                <w:color w:val="000000"/>
                <w:sz w:val="20"/>
                <w:szCs w:val="20"/>
                <w:lang w:eastAsia="en-GB"/>
              </w:rPr>
            </w:pPr>
            <w:r w:rsidRPr="001130CF">
              <w:rPr>
                <w:rFonts w:ascii="Arial" w:eastAsia="Times New Roman" w:hAnsi="Arial" w:cs="Arial"/>
                <w:b/>
                <w:bCs/>
                <w:color w:val="000000"/>
                <w:sz w:val="20"/>
                <w:szCs w:val="20"/>
                <w:lang w:eastAsia="en-GB"/>
              </w:rPr>
              <w:t>No.</w:t>
            </w:r>
          </w:p>
        </w:tc>
        <w:tc>
          <w:tcPr>
            <w:tcW w:w="5019" w:type="dxa"/>
            <w:tcBorders>
              <w:top w:val="single" w:sz="4" w:space="0" w:color="auto"/>
              <w:left w:val="nil"/>
              <w:bottom w:val="single" w:sz="4" w:space="0" w:color="auto"/>
              <w:right w:val="single" w:sz="4" w:space="0" w:color="auto"/>
            </w:tcBorders>
            <w:shd w:val="clear" w:color="auto" w:fill="auto"/>
            <w:vAlign w:val="center"/>
            <w:hideMark/>
          </w:tcPr>
          <w:p w14:paraId="5354FA01" w14:textId="77777777" w:rsidR="00825D34" w:rsidRPr="001130CF" w:rsidRDefault="00825D34" w:rsidP="006751D0">
            <w:pPr>
              <w:spacing w:after="0" w:line="276" w:lineRule="auto"/>
              <w:contextualSpacing/>
              <w:rPr>
                <w:rFonts w:ascii="Arial" w:eastAsia="Times New Roman" w:hAnsi="Arial" w:cs="Arial"/>
                <w:b/>
                <w:bCs/>
                <w:color w:val="000000"/>
                <w:sz w:val="20"/>
                <w:szCs w:val="20"/>
                <w:lang w:eastAsia="en-GB"/>
              </w:rPr>
            </w:pPr>
            <w:r w:rsidRPr="001130CF">
              <w:rPr>
                <w:rFonts w:ascii="Arial" w:eastAsia="Times New Roman" w:hAnsi="Arial" w:cs="Arial"/>
                <w:b/>
                <w:bCs/>
                <w:color w:val="000000"/>
                <w:sz w:val="20"/>
                <w:szCs w:val="20"/>
                <w:lang w:eastAsia="en-GB"/>
              </w:rPr>
              <w:t>Workstream</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7E07EAB3" w14:textId="77777777" w:rsidR="00825D34" w:rsidRPr="001130CF" w:rsidRDefault="00825D34" w:rsidP="006751D0">
            <w:pPr>
              <w:spacing w:after="0" w:line="276" w:lineRule="auto"/>
              <w:contextualSpacing/>
              <w:rPr>
                <w:rFonts w:ascii="Arial" w:eastAsia="Times New Roman" w:hAnsi="Arial" w:cs="Arial"/>
                <w:b/>
                <w:bCs/>
                <w:color w:val="000000"/>
                <w:sz w:val="20"/>
                <w:szCs w:val="20"/>
                <w:lang w:eastAsia="en-GB"/>
              </w:rPr>
            </w:pPr>
            <w:r w:rsidRPr="001130CF">
              <w:rPr>
                <w:rFonts w:ascii="Arial" w:eastAsia="Times New Roman" w:hAnsi="Arial" w:cs="Arial"/>
                <w:b/>
                <w:bCs/>
                <w:color w:val="000000"/>
                <w:sz w:val="20"/>
                <w:szCs w:val="20"/>
                <w:lang w:eastAsia="en-GB"/>
              </w:rPr>
              <w:t>Type</w:t>
            </w:r>
          </w:p>
        </w:tc>
        <w:tc>
          <w:tcPr>
            <w:tcW w:w="2410" w:type="dxa"/>
            <w:tcBorders>
              <w:top w:val="single" w:sz="4" w:space="0" w:color="auto"/>
              <w:left w:val="nil"/>
              <w:bottom w:val="single" w:sz="4" w:space="0" w:color="auto"/>
              <w:right w:val="single" w:sz="4" w:space="0" w:color="auto"/>
            </w:tcBorders>
          </w:tcPr>
          <w:p w14:paraId="71A779FD" w14:textId="6AB9F2D0" w:rsidR="00825D34" w:rsidRPr="001130CF" w:rsidRDefault="00994190" w:rsidP="006751D0">
            <w:pPr>
              <w:spacing w:after="0" w:line="276" w:lineRule="auto"/>
              <w:contextualSpacing/>
              <w:rPr>
                <w:rFonts w:ascii="Arial" w:eastAsia="Times New Roman" w:hAnsi="Arial" w:cs="Arial"/>
                <w:b/>
                <w:bCs/>
                <w:color w:val="000000"/>
                <w:sz w:val="20"/>
                <w:szCs w:val="20"/>
                <w:lang w:eastAsia="en-GB"/>
              </w:rPr>
            </w:pPr>
            <w:r w:rsidRPr="001130CF">
              <w:rPr>
                <w:rFonts w:ascii="Arial" w:eastAsia="Times New Roman" w:hAnsi="Arial" w:cs="Arial"/>
                <w:b/>
                <w:bCs/>
                <w:color w:val="000000"/>
                <w:sz w:val="20"/>
                <w:szCs w:val="20"/>
                <w:lang w:eastAsia="en-GB"/>
              </w:rPr>
              <w:t>Information about population</w:t>
            </w:r>
            <w:r w:rsidR="00170752" w:rsidRPr="0030750E">
              <w:rPr>
                <w:rFonts w:ascii="Arial" w:eastAsia="Times New Roman" w:hAnsi="Arial" w:cs="Arial"/>
                <w:b/>
                <w:bCs/>
                <w:color w:val="000000"/>
                <w:sz w:val="20"/>
                <w:szCs w:val="20"/>
                <w:lang w:eastAsia="en-GB"/>
              </w:rPr>
              <w:t xml:space="preserve"> </w:t>
            </w:r>
            <w:r w:rsidRPr="001130CF">
              <w:rPr>
                <w:rFonts w:ascii="Arial" w:eastAsia="Times New Roman" w:hAnsi="Arial" w:cs="Arial"/>
                <w:b/>
                <w:bCs/>
                <w:color w:val="000000"/>
                <w:sz w:val="20"/>
                <w:szCs w:val="20"/>
                <w:lang w:eastAsia="en-GB"/>
              </w:rPr>
              <w:t>/ sample frame</w:t>
            </w:r>
          </w:p>
        </w:tc>
      </w:tr>
      <w:tr w:rsidR="00825D34" w:rsidRPr="0030750E" w14:paraId="5A3B85C1" w14:textId="77BD5059" w:rsidTr="00ED0434">
        <w:trPr>
          <w:trHeight w:val="555"/>
        </w:trPr>
        <w:tc>
          <w:tcPr>
            <w:tcW w:w="538" w:type="dxa"/>
            <w:tcBorders>
              <w:top w:val="nil"/>
              <w:left w:val="single" w:sz="4" w:space="0" w:color="auto"/>
              <w:bottom w:val="single" w:sz="4" w:space="0" w:color="auto"/>
              <w:right w:val="single" w:sz="4" w:space="0" w:color="auto"/>
            </w:tcBorders>
            <w:shd w:val="clear" w:color="auto" w:fill="DDEBF7"/>
            <w:vAlign w:val="center"/>
            <w:hideMark/>
          </w:tcPr>
          <w:p w14:paraId="44E63E06" w14:textId="04204951" w:rsidR="00825D34" w:rsidRPr="001130CF" w:rsidRDefault="00606A79" w:rsidP="006751D0">
            <w:pPr>
              <w:spacing w:after="0" w:line="276" w:lineRule="auto"/>
              <w:contextualSpacing/>
              <w:rPr>
                <w:rFonts w:ascii="Arial" w:eastAsia="Times New Roman" w:hAnsi="Arial" w:cs="Arial"/>
                <w:color w:val="000000"/>
                <w:sz w:val="20"/>
                <w:szCs w:val="20"/>
                <w:lang w:eastAsia="en-GB"/>
              </w:rPr>
            </w:pPr>
            <w:r w:rsidRPr="0030750E">
              <w:rPr>
                <w:rFonts w:ascii="Arial" w:eastAsia="Times New Roman" w:hAnsi="Arial" w:cs="Arial"/>
                <w:color w:val="000000"/>
                <w:sz w:val="20"/>
                <w:szCs w:val="20"/>
                <w:lang w:eastAsia="en-GB"/>
              </w:rPr>
              <w:t>2</w:t>
            </w:r>
          </w:p>
        </w:tc>
        <w:tc>
          <w:tcPr>
            <w:tcW w:w="5019" w:type="dxa"/>
            <w:tcBorders>
              <w:top w:val="nil"/>
              <w:left w:val="nil"/>
              <w:bottom w:val="single" w:sz="4" w:space="0" w:color="auto"/>
              <w:right w:val="single" w:sz="4" w:space="0" w:color="auto"/>
            </w:tcBorders>
            <w:shd w:val="clear" w:color="auto" w:fill="DDEBF7"/>
            <w:vAlign w:val="center"/>
            <w:hideMark/>
          </w:tcPr>
          <w:p w14:paraId="4FE648CA" w14:textId="7777777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Installer monitoring survey</w:t>
            </w:r>
          </w:p>
        </w:tc>
        <w:tc>
          <w:tcPr>
            <w:tcW w:w="1384" w:type="dxa"/>
            <w:tcBorders>
              <w:top w:val="nil"/>
              <w:left w:val="nil"/>
              <w:bottom w:val="single" w:sz="4" w:space="0" w:color="auto"/>
              <w:right w:val="single" w:sz="4" w:space="0" w:color="auto"/>
            </w:tcBorders>
            <w:shd w:val="clear" w:color="auto" w:fill="DDEBF7"/>
            <w:vAlign w:val="center"/>
            <w:hideMark/>
          </w:tcPr>
          <w:p w14:paraId="50835AB4" w14:textId="7777777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Survey</w:t>
            </w:r>
          </w:p>
        </w:tc>
        <w:tc>
          <w:tcPr>
            <w:tcW w:w="2410" w:type="dxa"/>
            <w:tcBorders>
              <w:top w:val="nil"/>
              <w:left w:val="nil"/>
              <w:bottom w:val="single" w:sz="4" w:space="0" w:color="auto"/>
              <w:right w:val="single" w:sz="4" w:space="0" w:color="auto"/>
            </w:tcBorders>
            <w:shd w:val="clear" w:color="auto" w:fill="DDEBF7"/>
          </w:tcPr>
          <w:p w14:paraId="7BCF3882" w14:textId="2352F943" w:rsidR="00880F3F" w:rsidRPr="001130CF" w:rsidRDefault="00880F3F" w:rsidP="00ED0434">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 xml:space="preserve">Scheme data contains: </w:t>
            </w:r>
          </w:p>
          <w:p w14:paraId="59BEF6ED" w14:textId="77777777" w:rsidR="00ED0434" w:rsidRPr="001130CF" w:rsidRDefault="00ED0434" w:rsidP="00ED0434">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Installer Name</w:t>
            </w:r>
          </w:p>
          <w:p w14:paraId="0E13BF76" w14:textId="77777777" w:rsidR="00ED0434" w:rsidRPr="001130CF" w:rsidRDefault="00ED0434" w:rsidP="00ED0434">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Installer Email Address</w:t>
            </w:r>
          </w:p>
          <w:p w14:paraId="34C069D5" w14:textId="26A4D1C8" w:rsidR="00825D34" w:rsidRPr="001130CF" w:rsidRDefault="00ED04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Installer Phone Number</w:t>
            </w:r>
          </w:p>
        </w:tc>
      </w:tr>
      <w:tr w:rsidR="00825D34" w:rsidRPr="0030750E" w14:paraId="38CCB473" w14:textId="1C597717" w:rsidTr="00ED0434">
        <w:trPr>
          <w:trHeight w:val="555"/>
        </w:trPr>
        <w:tc>
          <w:tcPr>
            <w:tcW w:w="538" w:type="dxa"/>
            <w:tcBorders>
              <w:top w:val="nil"/>
              <w:left w:val="single" w:sz="4" w:space="0" w:color="auto"/>
              <w:bottom w:val="single" w:sz="4" w:space="0" w:color="auto"/>
              <w:right w:val="single" w:sz="4" w:space="0" w:color="auto"/>
            </w:tcBorders>
            <w:shd w:val="clear" w:color="auto" w:fill="E2EFDA"/>
            <w:vAlign w:val="center"/>
            <w:hideMark/>
          </w:tcPr>
          <w:p w14:paraId="38871933" w14:textId="65A949C4" w:rsidR="00825D34" w:rsidRPr="001130CF" w:rsidRDefault="00606A79" w:rsidP="006751D0">
            <w:pPr>
              <w:spacing w:after="0" w:line="276" w:lineRule="auto"/>
              <w:contextualSpacing/>
              <w:rPr>
                <w:rFonts w:ascii="Arial" w:eastAsia="Times New Roman" w:hAnsi="Arial" w:cs="Arial"/>
                <w:color w:val="000000"/>
                <w:sz w:val="20"/>
                <w:szCs w:val="20"/>
                <w:lang w:eastAsia="en-GB"/>
              </w:rPr>
            </w:pPr>
            <w:r w:rsidRPr="0030750E">
              <w:rPr>
                <w:rFonts w:ascii="Arial" w:eastAsia="Times New Roman" w:hAnsi="Arial" w:cs="Arial"/>
                <w:color w:val="000000"/>
                <w:sz w:val="20"/>
                <w:szCs w:val="20"/>
                <w:lang w:eastAsia="en-GB"/>
              </w:rPr>
              <w:t>3</w:t>
            </w:r>
          </w:p>
        </w:tc>
        <w:tc>
          <w:tcPr>
            <w:tcW w:w="5019" w:type="dxa"/>
            <w:tcBorders>
              <w:top w:val="nil"/>
              <w:left w:val="nil"/>
              <w:bottom w:val="single" w:sz="4" w:space="0" w:color="auto"/>
              <w:right w:val="single" w:sz="4" w:space="0" w:color="auto"/>
            </w:tcBorders>
            <w:shd w:val="clear" w:color="auto" w:fill="E2EFDA"/>
            <w:vAlign w:val="center"/>
            <w:hideMark/>
          </w:tcPr>
          <w:p w14:paraId="31DE9C6F" w14:textId="7777777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Installer qualitative interviews    </w:t>
            </w:r>
          </w:p>
        </w:tc>
        <w:tc>
          <w:tcPr>
            <w:tcW w:w="1384" w:type="dxa"/>
            <w:tcBorders>
              <w:top w:val="nil"/>
              <w:left w:val="nil"/>
              <w:bottom w:val="single" w:sz="4" w:space="0" w:color="auto"/>
              <w:right w:val="single" w:sz="4" w:space="0" w:color="auto"/>
            </w:tcBorders>
            <w:shd w:val="clear" w:color="auto" w:fill="E2EFDA"/>
            <w:vAlign w:val="center"/>
            <w:hideMark/>
          </w:tcPr>
          <w:p w14:paraId="44241F2C" w14:textId="7777777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Depth interviews</w:t>
            </w:r>
          </w:p>
        </w:tc>
        <w:tc>
          <w:tcPr>
            <w:tcW w:w="2410" w:type="dxa"/>
            <w:tcBorders>
              <w:top w:val="nil"/>
              <w:left w:val="nil"/>
              <w:bottom w:val="single" w:sz="4" w:space="0" w:color="auto"/>
              <w:right w:val="single" w:sz="4" w:space="0" w:color="auto"/>
            </w:tcBorders>
            <w:shd w:val="clear" w:color="auto" w:fill="E2EFDA"/>
          </w:tcPr>
          <w:p w14:paraId="2F3A780F" w14:textId="31B852AF" w:rsidR="00825D34" w:rsidRPr="001130CF" w:rsidRDefault="00E24C30"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As above</w:t>
            </w:r>
          </w:p>
        </w:tc>
      </w:tr>
      <w:tr w:rsidR="00825D34" w:rsidRPr="0030750E" w14:paraId="06F09F31" w14:textId="27EFA6B2" w:rsidTr="00ED0434">
        <w:trPr>
          <w:trHeight w:val="630"/>
        </w:trPr>
        <w:tc>
          <w:tcPr>
            <w:tcW w:w="538" w:type="dxa"/>
            <w:tcBorders>
              <w:top w:val="nil"/>
              <w:left w:val="single" w:sz="4" w:space="0" w:color="auto"/>
              <w:bottom w:val="single" w:sz="4" w:space="0" w:color="auto"/>
              <w:right w:val="single" w:sz="4" w:space="0" w:color="auto"/>
            </w:tcBorders>
            <w:shd w:val="clear" w:color="auto" w:fill="DDEBF7"/>
            <w:vAlign w:val="center"/>
            <w:hideMark/>
          </w:tcPr>
          <w:p w14:paraId="203374F9" w14:textId="2A7FDDE3" w:rsidR="00825D34" w:rsidRPr="001130CF" w:rsidRDefault="00606A79" w:rsidP="006751D0">
            <w:pPr>
              <w:spacing w:after="0" w:line="276" w:lineRule="auto"/>
              <w:contextualSpacing/>
              <w:rPr>
                <w:rFonts w:ascii="Arial" w:eastAsia="Times New Roman" w:hAnsi="Arial" w:cs="Arial"/>
                <w:color w:val="000000"/>
                <w:sz w:val="20"/>
                <w:szCs w:val="20"/>
                <w:lang w:eastAsia="en-GB"/>
              </w:rPr>
            </w:pPr>
            <w:r w:rsidRPr="0030750E">
              <w:rPr>
                <w:rFonts w:ascii="Arial" w:eastAsia="Times New Roman" w:hAnsi="Arial" w:cs="Arial"/>
                <w:color w:val="000000"/>
                <w:sz w:val="20"/>
                <w:szCs w:val="20"/>
                <w:lang w:eastAsia="en-GB"/>
              </w:rPr>
              <w:t>4</w:t>
            </w:r>
          </w:p>
        </w:tc>
        <w:tc>
          <w:tcPr>
            <w:tcW w:w="5019" w:type="dxa"/>
            <w:tcBorders>
              <w:top w:val="nil"/>
              <w:left w:val="nil"/>
              <w:bottom w:val="single" w:sz="4" w:space="0" w:color="auto"/>
              <w:right w:val="single" w:sz="4" w:space="0" w:color="auto"/>
            </w:tcBorders>
            <w:shd w:val="clear" w:color="auto" w:fill="DDEBF7"/>
            <w:vAlign w:val="center"/>
            <w:hideMark/>
          </w:tcPr>
          <w:p w14:paraId="711B3C16" w14:textId="7777777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Property owner (owner occupiers and landlords) monitoring survey</w:t>
            </w:r>
          </w:p>
        </w:tc>
        <w:tc>
          <w:tcPr>
            <w:tcW w:w="1384" w:type="dxa"/>
            <w:tcBorders>
              <w:top w:val="nil"/>
              <w:left w:val="nil"/>
              <w:bottom w:val="single" w:sz="4" w:space="0" w:color="auto"/>
              <w:right w:val="single" w:sz="4" w:space="0" w:color="auto"/>
            </w:tcBorders>
            <w:shd w:val="clear" w:color="auto" w:fill="DDEBF7"/>
            <w:vAlign w:val="center"/>
            <w:hideMark/>
          </w:tcPr>
          <w:p w14:paraId="3CDD0AB5" w14:textId="7777777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Survey</w:t>
            </w:r>
          </w:p>
        </w:tc>
        <w:tc>
          <w:tcPr>
            <w:tcW w:w="2410" w:type="dxa"/>
            <w:tcBorders>
              <w:top w:val="nil"/>
              <w:left w:val="nil"/>
              <w:bottom w:val="single" w:sz="4" w:space="0" w:color="auto"/>
              <w:right w:val="single" w:sz="4" w:space="0" w:color="auto"/>
            </w:tcBorders>
            <w:shd w:val="clear" w:color="auto" w:fill="DDEBF7"/>
          </w:tcPr>
          <w:p w14:paraId="407CD59C" w14:textId="36187223" w:rsidR="00FE26EC" w:rsidRPr="001130CF" w:rsidRDefault="000A526B" w:rsidP="00FE26EC">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 xml:space="preserve">Scheme data contains: </w:t>
            </w:r>
            <w:r w:rsidR="00FE26EC" w:rsidRPr="001130CF">
              <w:rPr>
                <w:rFonts w:ascii="Arial" w:eastAsia="Times New Roman" w:hAnsi="Arial" w:cs="Arial"/>
                <w:color w:val="000000"/>
                <w:sz w:val="20"/>
                <w:szCs w:val="20"/>
                <w:lang w:eastAsia="en-GB"/>
              </w:rPr>
              <w:t>Property Address (first line)</w:t>
            </w:r>
          </w:p>
          <w:p w14:paraId="101B90B9" w14:textId="77777777" w:rsidR="00FE26EC" w:rsidRPr="001130CF" w:rsidRDefault="00FE26EC" w:rsidP="00FE26EC">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Town</w:t>
            </w:r>
          </w:p>
          <w:p w14:paraId="0C8BD4E3" w14:textId="77777777" w:rsidR="00FE26EC" w:rsidRPr="001130CF" w:rsidRDefault="00FE26EC" w:rsidP="00FE26EC">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Postcode</w:t>
            </w:r>
          </w:p>
          <w:p w14:paraId="0AC9F4F7" w14:textId="77777777" w:rsidR="00825D34" w:rsidRPr="001130CF" w:rsidRDefault="00FE26EC" w:rsidP="00FE26EC">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Unique Property Reference Number (UPRN)</w:t>
            </w:r>
          </w:p>
          <w:p w14:paraId="57C2DFE4" w14:textId="77777777" w:rsidR="003422C9" w:rsidRPr="001130CF" w:rsidRDefault="003422C9" w:rsidP="003422C9">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Landlord Address (if applicable)</w:t>
            </w:r>
          </w:p>
          <w:p w14:paraId="39B8F7C3" w14:textId="77777777" w:rsidR="003422C9" w:rsidRPr="001130CF" w:rsidRDefault="003422C9" w:rsidP="003422C9">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Landlord Postcode (if applicable)</w:t>
            </w:r>
          </w:p>
          <w:p w14:paraId="101D60DA" w14:textId="77777777" w:rsidR="00C0646D" w:rsidRPr="001130CF" w:rsidRDefault="00C0646D" w:rsidP="003422C9">
            <w:pPr>
              <w:spacing w:after="0" w:line="276" w:lineRule="auto"/>
              <w:contextualSpacing/>
              <w:rPr>
                <w:rFonts w:ascii="Arial" w:eastAsia="Times New Roman" w:hAnsi="Arial" w:cs="Arial"/>
                <w:color w:val="000000"/>
                <w:sz w:val="20"/>
                <w:szCs w:val="20"/>
                <w:lang w:eastAsia="en-GB"/>
              </w:rPr>
            </w:pPr>
          </w:p>
          <w:p w14:paraId="2FDABBEE" w14:textId="4E421B9D" w:rsidR="00825D34" w:rsidRPr="001130CF" w:rsidRDefault="00C0646D" w:rsidP="006751D0">
            <w:pPr>
              <w:spacing w:after="0" w:line="276" w:lineRule="auto"/>
              <w:contextualSpacing/>
              <w:rPr>
                <w:rFonts w:ascii="Arial" w:eastAsia="Times New Roman" w:hAnsi="Arial" w:cs="Arial"/>
                <w:color w:val="000000"/>
                <w:sz w:val="20"/>
                <w:szCs w:val="20"/>
                <w:lang w:eastAsia="en-GB"/>
              </w:rPr>
            </w:pPr>
            <w:r w:rsidRPr="1536B9A8">
              <w:rPr>
                <w:rFonts w:ascii="Arial" w:eastAsia="Times New Roman" w:hAnsi="Arial" w:cs="Arial"/>
                <w:color w:val="000000" w:themeColor="text1"/>
                <w:sz w:val="20"/>
                <w:szCs w:val="20"/>
                <w:lang w:eastAsia="en-GB"/>
              </w:rPr>
              <w:t xml:space="preserve">Population: </w:t>
            </w:r>
            <w:r w:rsidR="00582EB5" w:rsidRPr="005A3990">
              <w:rPr>
                <w:rFonts w:ascii="Arial" w:eastAsia="Times New Roman" w:hAnsi="Arial" w:cs="Arial"/>
                <w:b/>
                <w:bCs/>
                <w:color w:val="000000" w:themeColor="text1"/>
                <w:sz w:val="20"/>
                <w:szCs w:val="20"/>
                <w:lang w:eastAsia="en-GB"/>
              </w:rPr>
              <w:t>projected</w:t>
            </w:r>
            <w:r w:rsidR="00582EB5">
              <w:rPr>
                <w:rFonts w:ascii="Arial" w:eastAsia="Times New Roman" w:hAnsi="Arial" w:cs="Arial"/>
                <w:color w:val="000000" w:themeColor="text1"/>
                <w:sz w:val="20"/>
                <w:szCs w:val="20"/>
                <w:lang w:eastAsia="en-GB"/>
              </w:rPr>
              <w:t xml:space="preserve"> </w:t>
            </w:r>
            <w:r w:rsidRPr="1536B9A8">
              <w:rPr>
                <w:rFonts w:ascii="Arial" w:eastAsia="Times New Roman" w:hAnsi="Arial" w:cs="Arial"/>
                <w:color w:val="000000" w:themeColor="text1"/>
                <w:sz w:val="20"/>
                <w:szCs w:val="20"/>
                <w:lang w:eastAsia="en-GB"/>
              </w:rPr>
              <w:t>34,000</w:t>
            </w:r>
            <w:r w:rsidR="00582EB5">
              <w:rPr>
                <w:rFonts w:ascii="Arial" w:eastAsia="Times New Roman" w:hAnsi="Arial" w:cs="Arial"/>
                <w:color w:val="000000" w:themeColor="text1"/>
                <w:sz w:val="20"/>
                <w:szCs w:val="20"/>
                <w:lang w:eastAsia="en-GB"/>
              </w:rPr>
              <w:t xml:space="preserve"> (as per business case)</w:t>
            </w:r>
          </w:p>
        </w:tc>
      </w:tr>
      <w:tr w:rsidR="00825D34" w:rsidRPr="0030750E" w14:paraId="5685DF81" w14:textId="340467B0" w:rsidTr="00ED0434">
        <w:trPr>
          <w:trHeight w:val="630"/>
        </w:trPr>
        <w:tc>
          <w:tcPr>
            <w:tcW w:w="538" w:type="dxa"/>
            <w:tcBorders>
              <w:top w:val="nil"/>
              <w:left w:val="single" w:sz="4" w:space="0" w:color="auto"/>
              <w:bottom w:val="single" w:sz="4" w:space="0" w:color="auto"/>
              <w:right w:val="single" w:sz="4" w:space="0" w:color="auto"/>
            </w:tcBorders>
            <w:shd w:val="clear" w:color="auto" w:fill="E2EFDA"/>
            <w:vAlign w:val="center"/>
            <w:hideMark/>
          </w:tcPr>
          <w:p w14:paraId="5817E1AF" w14:textId="067026B5" w:rsidR="00825D34" w:rsidRPr="001130CF" w:rsidRDefault="00606A79" w:rsidP="006751D0">
            <w:pPr>
              <w:spacing w:after="0" w:line="276" w:lineRule="auto"/>
              <w:contextualSpacing/>
              <w:rPr>
                <w:rFonts w:ascii="Arial" w:eastAsia="Times New Roman" w:hAnsi="Arial" w:cs="Arial"/>
                <w:color w:val="000000"/>
                <w:sz w:val="20"/>
                <w:szCs w:val="20"/>
                <w:lang w:eastAsia="en-GB"/>
              </w:rPr>
            </w:pPr>
            <w:r w:rsidRPr="0030750E">
              <w:rPr>
                <w:rFonts w:ascii="Arial" w:eastAsia="Times New Roman" w:hAnsi="Arial" w:cs="Arial"/>
                <w:color w:val="000000"/>
                <w:sz w:val="20"/>
                <w:szCs w:val="20"/>
                <w:lang w:eastAsia="en-GB"/>
              </w:rPr>
              <w:t>5</w:t>
            </w:r>
          </w:p>
        </w:tc>
        <w:tc>
          <w:tcPr>
            <w:tcW w:w="5019" w:type="dxa"/>
            <w:tcBorders>
              <w:top w:val="nil"/>
              <w:left w:val="nil"/>
              <w:bottom w:val="single" w:sz="4" w:space="0" w:color="auto"/>
              <w:right w:val="single" w:sz="4" w:space="0" w:color="auto"/>
            </w:tcBorders>
            <w:shd w:val="clear" w:color="auto" w:fill="E2EFDA"/>
            <w:vAlign w:val="center"/>
            <w:hideMark/>
          </w:tcPr>
          <w:p w14:paraId="2739C9F9" w14:textId="7777777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 xml:space="preserve">Property owner (owner occupiers and landlords) qualitative interviews </w:t>
            </w:r>
          </w:p>
        </w:tc>
        <w:tc>
          <w:tcPr>
            <w:tcW w:w="1384" w:type="dxa"/>
            <w:tcBorders>
              <w:top w:val="nil"/>
              <w:left w:val="nil"/>
              <w:bottom w:val="single" w:sz="4" w:space="0" w:color="auto"/>
              <w:right w:val="single" w:sz="4" w:space="0" w:color="auto"/>
            </w:tcBorders>
            <w:shd w:val="clear" w:color="auto" w:fill="E2EFDA"/>
            <w:vAlign w:val="center"/>
            <w:hideMark/>
          </w:tcPr>
          <w:p w14:paraId="6F060F4D" w14:textId="7777777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Depth interviews</w:t>
            </w:r>
          </w:p>
        </w:tc>
        <w:tc>
          <w:tcPr>
            <w:tcW w:w="2410" w:type="dxa"/>
            <w:tcBorders>
              <w:top w:val="nil"/>
              <w:left w:val="nil"/>
              <w:bottom w:val="single" w:sz="4" w:space="0" w:color="auto"/>
              <w:right w:val="single" w:sz="4" w:space="0" w:color="auto"/>
            </w:tcBorders>
            <w:shd w:val="clear" w:color="auto" w:fill="E2EFDA"/>
          </w:tcPr>
          <w:p w14:paraId="280AA1DB" w14:textId="7272480B" w:rsidR="00825D34" w:rsidRPr="001130CF" w:rsidRDefault="003422C9"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As above</w:t>
            </w:r>
          </w:p>
        </w:tc>
      </w:tr>
      <w:tr w:rsidR="00825D34" w:rsidRPr="0030750E" w14:paraId="63344584" w14:textId="1282B395" w:rsidTr="00ED0434">
        <w:trPr>
          <w:trHeight w:val="555"/>
        </w:trPr>
        <w:tc>
          <w:tcPr>
            <w:tcW w:w="538" w:type="dxa"/>
            <w:tcBorders>
              <w:top w:val="nil"/>
              <w:left w:val="single" w:sz="4" w:space="0" w:color="auto"/>
              <w:bottom w:val="single" w:sz="4" w:space="0" w:color="auto"/>
              <w:right w:val="single" w:sz="4" w:space="0" w:color="auto"/>
            </w:tcBorders>
            <w:shd w:val="clear" w:color="auto" w:fill="DDEBF7"/>
            <w:vAlign w:val="center"/>
            <w:hideMark/>
          </w:tcPr>
          <w:p w14:paraId="68DC2C4E" w14:textId="1789AE0C" w:rsidR="00825D34" w:rsidRPr="001130CF" w:rsidRDefault="00606A79" w:rsidP="006751D0">
            <w:pPr>
              <w:spacing w:after="0" w:line="276" w:lineRule="auto"/>
              <w:contextualSpacing/>
              <w:rPr>
                <w:rFonts w:ascii="Arial" w:eastAsia="Times New Roman" w:hAnsi="Arial" w:cs="Arial"/>
                <w:color w:val="000000"/>
                <w:sz w:val="20"/>
                <w:szCs w:val="20"/>
                <w:lang w:eastAsia="en-GB"/>
              </w:rPr>
            </w:pPr>
            <w:r w:rsidRPr="0030750E">
              <w:rPr>
                <w:rFonts w:ascii="Arial" w:eastAsia="Times New Roman" w:hAnsi="Arial" w:cs="Arial"/>
                <w:color w:val="000000"/>
                <w:sz w:val="20"/>
                <w:szCs w:val="20"/>
                <w:lang w:eastAsia="en-GB"/>
              </w:rPr>
              <w:t>6</w:t>
            </w:r>
          </w:p>
        </w:tc>
        <w:tc>
          <w:tcPr>
            <w:tcW w:w="5019" w:type="dxa"/>
            <w:tcBorders>
              <w:top w:val="nil"/>
              <w:left w:val="nil"/>
              <w:bottom w:val="single" w:sz="4" w:space="0" w:color="auto"/>
              <w:right w:val="single" w:sz="4" w:space="0" w:color="auto"/>
            </w:tcBorders>
            <w:shd w:val="clear" w:color="auto" w:fill="DDEBF7"/>
            <w:vAlign w:val="center"/>
            <w:hideMark/>
          </w:tcPr>
          <w:p w14:paraId="619CA15F" w14:textId="7777777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Local authority survey</w:t>
            </w:r>
          </w:p>
        </w:tc>
        <w:tc>
          <w:tcPr>
            <w:tcW w:w="1384" w:type="dxa"/>
            <w:tcBorders>
              <w:top w:val="nil"/>
              <w:left w:val="nil"/>
              <w:bottom w:val="single" w:sz="4" w:space="0" w:color="auto"/>
              <w:right w:val="single" w:sz="4" w:space="0" w:color="auto"/>
            </w:tcBorders>
            <w:shd w:val="clear" w:color="auto" w:fill="DDEBF7"/>
            <w:vAlign w:val="center"/>
            <w:hideMark/>
          </w:tcPr>
          <w:p w14:paraId="50E7AF13" w14:textId="7777777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Survey</w:t>
            </w:r>
          </w:p>
        </w:tc>
        <w:tc>
          <w:tcPr>
            <w:tcW w:w="2410" w:type="dxa"/>
            <w:tcBorders>
              <w:top w:val="nil"/>
              <w:left w:val="nil"/>
              <w:bottom w:val="single" w:sz="4" w:space="0" w:color="auto"/>
              <w:right w:val="single" w:sz="4" w:space="0" w:color="auto"/>
            </w:tcBorders>
            <w:shd w:val="clear" w:color="auto" w:fill="DDEBF7"/>
          </w:tcPr>
          <w:p w14:paraId="1E633D71" w14:textId="77777777" w:rsidR="005B5DDD" w:rsidRPr="001130CF" w:rsidRDefault="005B5DDD" w:rsidP="005B5DDD">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 xml:space="preserve">Email-address </w:t>
            </w:r>
          </w:p>
          <w:p w14:paraId="5ECC6ADC" w14:textId="01512B3B" w:rsidR="00825D34" w:rsidRPr="001130CF" w:rsidRDefault="005B5DDD"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Phone number</w:t>
            </w:r>
          </w:p>
          <w:p w14:paraId="693120D3" w14:textId="77777777" w:rsidR="00C36043" w:rsidRPr="001130CF" w:rsidRDefault="00C36043" w:rsidP="006751D0">
            <w:pPr>
              <w:spacing w:after="0" w:line="276" w:lineRule="auto"/>
              <w:contextualSpacing/>
              <w:rPr>
                <w:rFonts w:ascii="Arial" w:eastAsia="Times New Roman" w:hAnsi="Arial" w:cs="Arial"/>
                <w:color w:val="000000"/>
                <w:sz w:val="20"/>
                <w:szCs w:val="20"/>
                <w:lang w:eastAsia="en-GB"/>
              </w:rPr>
            </w:pPr>
          </w:p>
          <w:p w14:paraId="724BABD8" w14:textId="07FA6E81" w:rsidR="00C36043" w:rsidRPr="001130CF" w:rsidRDefault="00C36043"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 xml:space="preserve">Population: </w:t>
            </w:r>
            <w:r w:rsidR="00916416" w:rsidRPr="001130CF">
              <w:rPr>
                <w:rFonts w:ascii="Arial" w:eastAsia="Times New Roman" w:hAnsi="Arial" w:cs="Arial"/>
                <w:color w:val="000000"/>
                <w:sz w:val="20"/>
                <w:szCs w:val="20"/>
                <w:lang w:eastAsia="en-GB"/>
              </w:rPr>
              <w:t>28</w:t>
            </w:r>
            <w:r w:rsidR="00916416" w:rsidRPr="0030750E">
              <w:rPr>
                <w:rFonts w:ascii="Arial" w:eastAsia="Times New Roman" w:hAnsi="Arial" w:cs="Arial"/>
                <w:color w:val="000000"/>
                <w:sz w:val="20"/>
                <w:szCs w:val="20"/>
                <w:lang w:eastAsia="en-GB"/>
              </w:rPr>
              <w:t>2</w:t>
            </w:r>
          </w:p>
          <w:p w14:paraId="3B3016C6" w14:textId="4CCEAF29" w:rsidR="00825D34" w:rsidRPr="001130CF" w:rsidRDefault="000174FD"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 xml:space="preserve">Info on the Las in the scheme can be found here </w:t>
            </w:r>
            <w:hyperlink r:id="rId14" w:history="1">
              <w:r w:rsidRPr="001130CF">
                <w:rPr>
                  <w:rStyle w:val="Hyperlink"/>
                  <w:rFonts w:ascii="Arial" w:eastAsia="Times New Roman" w:hAnsi="Arial" w:cs="Arial"/>
                  <w:sz w:val="20"/>
                  <w:szCs w:val="20"/>
                  <w:lang w:eastAsia="en-GB"/>
                </w:rPr>
                <w:t>https://www.gov.uk/government/publications/home-upgrade-grant-successful-local-authorities</w:t>
              </w:r>
            </w:hyperlink>
            <w:r w:rsidRPr="001130CF">
              <w:rPr>
                <w:rFonts w:ascii="Arial" w:eastAsia="Times New Roman" w:hAnsi="Arial" w:cs="Arial"/>
                <w:color w:val="000000"/>
                <w:sz w:val="20"/>
                <w:szCs w:val="20"/>
                <w:lang w:eastAsia="en-GB"/>
              </w:rPr>
              <w:t xml:space="preserve"> </w:t>
            </w:r>
          </w:p>
        </w:tc>
      </w:tr>
      <w:tr w:rsidR="00825D34" w:rsidRPr="0030750E" w14:paraId="78EE2AB4" w14:textId="3EC5C2BB" w:rsidTr="00ED0434">
        <w:trPr>
          <w:trHeight w:val="555"/>
        </w:trPr>
        <w:tc>
          <w:tcPr>
            <w:tcW w:w="538" w:type="dxa"/>
            <w:tcBorders>
              <w:top w:val="nil"/>
              <w:left w:val="single" w:sz="4" w:space="0" w:color="auto"/>
              <w:bottom w:val="single" w:sz="4" w:space="0" w:color="auto"/>
              <w:right w:val="single" w:sz="4" w:space="0" w:color="auto"/>
            </w:tcBorders>
            <w:shd w:val="clear" w:color="auto" w:fill="E2EFDA"/>
            <w:vAlign w:val="center"/>
            <w:hideMark/>
          </w:tcPr>
          <w:p w14:paraId="675BBC15" w14:textId="2D6E0C6D" w:rsidR="00825D34" w:rsidRPr="001130CF" w:rsidRDefault="00606A79" w:rsidP="006751D0">
            <w:pPr>
              <w:spacing w:after="0" w:line="276" w:lineRule="auto"/>
              <w:contextualSpacing/>
              <w:rPr>
                <w:rFonts w:ascii="Arial" w:eastAsia="Times New Roman" w:hAnsi="Arial" w:cs="Arial"/>
                <w:color w:val="000000"/>
                <w:sz w:val="20"/>
                <w:szCs w:val="20"/>
                <w:lang w:eastAsia="en-GB"/>
              </w:rPr>
            </w:pPr>
            <w:r w:rsidRPr="0030750E">
              <w:rPr>
                <w:rFonts w:ascii="Arial" w:eastAsia="Times New Roman" w:hAnsi="Arial" w:cs="Arial"/>
                <w:color w:val="000000"/>
                <w:sz w:val="20"/>
                <w:szCs w:val="20"/>
                <w:lang w:eastAsia="en-GB"/>
              </w:rPr>
              <w:lastRenderedPageBreak/>
              <w:t>7</w:t>
            </w:r>
          </w:p>
        </w:tc>
        <w:tc>
          <w:tcPr>
            <w:tcW w:w="5019" w:type="dxa"/>
            <w:tcBorders>
              <w:top w:val="nil"/>
              <w:left w:val="nil"/>
              <w:bottom w:val="single" w:sz="4" w:space="0" w:color="auto"/>
              <w:right w:val="single" w:sz="4" w:space="0" w:color="auto"/>
            </w:tcBorders>
            <w:shd w:val="clear" w:color="auto" w:fill="E2EFDA"/>
            <w:vAlign w:val="center"/>
            <w:hideMark/>
          </w:tcPr>
          <w:p w14:paraId="454B5762" w14:textId="7777777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 xml:space="preserve">Local authority qualitative interviews </w:t>
            </w:r>
          </w:p>
        </w:tc>
        <w:tc>
          <w:tcPr>
            <w:tcW w:w="1384" w:type="dxa"/>
            <w:tcBorders>
              <w:top w:val="nil"/>
              <w:left w:val="nil"/>
              <w:bottom w:val="single" w:sz="4" w:space="0" w:color="auto"/>
              <w:right w:val="single" w:sz="4" w:space="0" w:color="auto"/>
            </w:tcBorders>
            <w:shd w:val="clear" w:color="auto" w:fill="E2EFDA"/>
            <w:vAlign w:val="center"/>
            <w:hideMark/>
          </w:tcPr>
          <w:p w14:paraId="766417B3" w14:textId="7777777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Depth interviews</w:t>
            </w:r>
          </w:p>
        </w:tc>
        <w:tc>
          <w:tcPr>
            <w:tcW w:w="2410" w:type="dxa"/>
            <w:tcBorders>
              <w:top w:val="nil"/>
              <w:left w:val="nil"/>
              <w:bottom w:val="single" w:sz="4" w:space="0" w:color="auto"/>
              <w:right w:val="single" w:sz="4" w:space="0" w:color="auto"/>
            </w:tcBorders>
            <w:shd w:val="clear" w:color="auto" w:fill="E2EFDA"/>
          </w:tcPr>
          <w:p w14:paraId="36A434FF" w14:textId="1AAE4DFF" w:rsidR="006A5777" w:rsidRPr="001130CF" w:rsidRDefault="00BD755C" w:rsidP="005B5DDD">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Applicant name</w:t>
            </w:r>
          </w:p>
          <w:p w14:paraId="49BA1D07" w14:textId="4275A769" w:rsidR="005B5DDD" w:rsidRPr="001130CF" w:rsidRDefault="005B5DDD" w:rsidP="005B5DDD">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 xml:space="preserve">Email-address </w:t>
            </w:r>
          </w:p>
          <w:p w14:paraId="43CC4B76" w14:textId="03F8657F" w:rsidR="00825D34" w:rsidRPr="001130CF" w:rsidRDefault="005B5DDD"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Phone number</w:t>
            </w:r>
          </w:p>
        </w:tc>
      </w:tr>
      <w:tr w:rsidR="00825D34" w:rsidRPr="0030750E" w14:paraId="5300A96A" w14:textId="1F8FD5BE" w:rsidTr="00ED0434">
        <w:trPr>
          <w:trHeight w:val="555"/>
        </w:trPr>
        <w:tc>
          <w:tcPr>
            <w:tcW w:w="538" w:type="dxa"/>
            <w:tcBorders>
              <w:top w:val="nil"/>
              <w:left w:val="single" w:sz="4" w:space="0" w:color="auto"/>
              <w:bottom w:val="single" w:sz="4" w:space="0" w:color="auto"/>
              <w:right w:val="single" w:sz="4" w:space="0" w:color="auto"/>
            </w:tcBorders>
            <w:shd w:val="clear" w:color="auto" w:fill="E2EFDA"/>
            <w:vAlign w:val="center"/>
            <w:hideMark/>
          </w:tcPr>
          <w:p w14:paraId="63E9452F" w14:textId="71DF88F6" w:rsidR="00825D34" w:rsidRPr="001130CF" w:rsidRDefault="00606A79" w:rsidP="006751D0">
            <w:pPr>
              <w:spacing w:after="0" w:line="276" w:lineRule="auto"/>
              <w:contextualSpacing/>
              <w:rPr>
                <w:rFonts w:ascii="Arial" w:eastAsia="Times New Roman" w:hAnsi="Arial" w:cs="Arial"/>
                <w:color w:val="000000"/>
                <w:sz w:val="20"/>
                <w:szCs w:val="20"/>
                <w:lang w:eastAsia="en-GB"/>
              </w:rPr>
            </w:pPr>
            <w:r w:rsidRPr="0030750E">
              <w:rPr>
                <w:rFonts w:ascii="Arial" w:eastAsia="Times New Roman" w:hAnsi="Arial" w:cs="Arial"/>
                <w:color w:val="000000"/>
                <w:sz w:val="20"/>
                <w:szCs w:val="20"/>
                <w:lang w:eastAsia="en-GB"/>
              </w:rPr>
              <w:t>8</w:t>
            </w:r>
          </w:p>
        </w:tc>
        <w:tc>
          <w:tcPr>
            <w:tcW w:w="5019" w:type="dxa"/>
            <w:tcBorders>
              <w:top w:val="nil"/>
              <w:left w:val="nil"/>
              <w:bottom w:val="single" w:sz="4" w:space="0" w:color="auto"/>
              <w:right w:val="single" w:sz="4" w:space="0" w:color="auto"/>
            </w:tcBorders>
            <w:shd w:val="clear" w:color="auto" w:fill="E2EFDA"/>
            <w:vAlign w:val="center"/>
            <w:hideMark/>
          </w:tcPr>
          <w:p w14:paraId="070FF76A" w14:textId="33C65C2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themeColor="text1"/>
                <w:sz w:val="20"/>
                <w:szCs w:val="20"/>
                <w:lang w:eastAsia="en-GB"/>
              </w:rPr>
              <w:t>DESNZ delivery team interviews</w:t>
            </w:r>
          </w:p>
        </w:tc>
        <w:tc>
          <w:tcPr>
            <w:tcW w:w="1384" w:type="dxa"/>
            <w:tcBorders>
              <w:top w:val="nil"/>
              <w:left w:val="nil"/>
              <w:bottom w:val="single" w:sz="4" w:space="0" w:color="auto"/>
              <w:right w:val="single" w:sz="4" w:space="0" w:color="auto"/>
            </w:tcBorders>
            <w:shd w:val="clear" w:color="auto" w:fill="E2EFDA"/>
            <w:vAlign w:val="center"/>
            <w:hideMark/>
          </w:tcPr>
          <w:p w14:paraId="0A936119" w14:textId="7777777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Depth interviews</w:t>
            </w:r>
          </w:p>
        </w:tc>
        <w:tc>
          <w:tcPr>
            <w:tcW w:w="2410" w:type="dxa"/>
            <w:tcBorders>
              <w:top w:val="nil"/>
              <w:left w:val="nil"/>
              <w:bottom w:val="single" w:sz="4" w:space="0" w:color="auto"/>
              <w:right w:val="single" w:sz="4" w:space="0" w:color="auto"/>
            </w:tcBorders>
            <w:shd w:val="clear" w:color="auto" w:fill="E2EFDA"/>
          </w:tcPr>
          <w:p w14:paraId="6C0793DE" w14:textId="54D008A4" w:rsidR="00825D34" w:rsidRPr="001130CF" w:rsidRDefault="000A6F89"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Contact information to be provided by DESNZ</w:t>
            </w:r>
          </w:p>
        </w:tc>
      </w:tr>
      <w:tr w:rsidR="00825D34" w:rsidRPr="0030750E" w14:paraId="2C612F56" w14:textId="502C5C96" w:rsidTr="00ED0434">
        <w:trPr>
          <w:trHeight w:val="555"/>
        </w:trPr>
        <w:tc>
          <w:tcPr>
            <w:tcW w:w="538" w:type="dxa"/>
            <w:tcBorders>
              <w:top w:val="nil"/>
              <w:left w:val="single" w:sz="4" w:space="0" w:color="auto"/>
              <w:bottom w:val="single" w:sz="4" w:space="0" w:color="auto"/>
              <w:right w:val="single" w:sz="4" w:space="0" w:color="auto"/>
            </w:tcBorders>
            <w:shd w:val="clear" w:color="auto" w:fill="DDEBF7"/>
            <w:vAlign w:val="center"/>
            <w:hideMark/>
          </w:tcPr>
          <w:p w14:paraId="5B701D39" w14:textId="49C7117E" w:rsidR="00825D34" w:rsidRPr="001130CF" w:rsidRDefault="00606A79" w:rsidP="006751D0">
            <w:pPr>
              <w:spacing w:after="0" w:line="276" w:lineRule="auto"/>
              <w:contextualSpacing/>
              <w:rPr>
                <w:rFonts w:ascii="Arial" w:eastAsia="Times New Roman" w:hAnsi="Arial" w:cs="Arial"/>
                <w:color w:val="000000"/>
                <w:sz w:val="20"/>
                <w:szCs w:val="20"/>
                <w:lang w:eastAsia="en-GB"/>
              </w:rPr>
            </w:pPr>
            <w:r w:rsidRPr="0030750E">
              <w:rPr>
                <w:rFonts w:ascii="Arial" w:eastAsia="Times New Roman" w:hAnsi="Arial" w:cs="Arial"/>
                <w:color w:val="000000"/>
                <w:sz w:val="20"/>
                <w:szCs w:val="20"/>
                <w:lang w:eastAsia="en-GB"/>
              </w:rPr>
              <w:t>9</w:t>
            </w:r>
          </w:p>
        </w:tc>
        <w:tc>
          <w:tcPr>
            <w:tcW w:w="5019" w:type="dxa"/>
            <w:tcBorders>
              <w:top w:val="nil"/>
              <w:left w:val="nil"/>
              <w:bottom w:val="single" w:sz="4" w:space="0" w:color="auto"/>
              <w:right w:val="single" w:sz="4" w:space="0" w:color="auto"/>
            </w:tcBorders>
            <w:shd w:val="clear" w:color="auto" w:fill="DDEBF7"/>
            <w:vAlign w:val="center"/>
            <w:hideMark/>
          </w:tcPr>
          <w:p w14:paraId="771E0C1D" w14:textId="600FCE94"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Supply chain representatives survey</w:t>
            </w:r>
            <w:r w:rsidR="0016521D" w:rsidRPr="001130CF">
              <w:rPr>
                <w:rFonts w:ascii="Arial" w:eastAsia="Times New Roman" w:hAnsi="Arial" w:cs="Arial"/>
                <w:color w:val="000000"/>
                <w:sz w:val="20"/>
                <w:szCs w:val="20"/>
                <w:lang w:eastAsia="en-GB"/>
              </w:rPr>
              <w:t xml:space="preserve"> (depending on viability) </w:t>
            </w:r>
          </w:p>
        </w:tc>
        <w:tc>
          <w:tcPr>
            <w:tcW w:w="1384" w:type="dxa"/>
            <w:tcBorders>
              <w:top w:val="nil"/>
              <w:left w:val="nil"/>
              <w:bottom w:val="single" w:sz="4" w:space="0" w:color="auto"/>
              <w:right w:val="single" w:sz="4" w:space="0" w:color="auto"/>
            </w:tcBorders>
            <w:shd w:val="clear" w:color="auto" w:fill="DDEBF7"/>
            <w:vAlign w:val="center"/>
            <w:hideMark/>
          </w:tcPr>
          <w:p w14:paraId="56C3B0C4" w14:textId="7777777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Survey</w:t>
            </w:r>
          </w:p>
        </w:tc>
        <w:tc>
          <w:tcPr>
            <w:tcW w:w="2410" w:type="dxa"/>
            <w:tcBorders>
              <w:top w:val="nil"/>
              <w:left w:val="nil"/>
              <w:bottom w:val="single" w:sz="4" w:space="0" w:color="auto"/>
              <w:right w:val="single" w:sz="4" w:space="0" w:color="auto"/>
            </w:tcBorders>
            <w:shd w:val="clear" w:color="auto" w:fill="DDEBF7"/>
          </w:tcPr>
          <w:p w14:paraId="50E8B88A" w14:textId="23510FBF" w:rsidR="00825D34" w:rsidRPr="001130CF" w:rsidRDefault="000A6F89"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Contact information to be provided by DESNZ</w:t>
            </w:r>
          </w:p>
        </w:tc>
      </w:tr>
      <w:tr w:rsidR="00825D34" w:rsidRPr="0030750E" w14:paraId="4ED0E8AC" w14:textId="6C09D02C" w:rsidTr="00ED0434">
        <w:trPr>
          <w:trHeight w:val="660"/>
        </w:trPr>
        <w:tc>
          <w:tcPr>
            <w:tcW w:w="538" w:type="dxa"/>
            <w:tcBorders>
              <w:top w:val="nil"/>
              <w:left w:val="single" w:sz="4" w:space="0" w:color="auto"/>
              <w:bottom w:val="single" w:sz="4" w:space="0" w:color="auto"/>
              <w:right w:val="single" w:sz="4" w:space="0" w:color="auto"/>
            </w:tcBorders>
            <w:shd w:val="clear" w:color="auto" w:fill="E2EFDA"/>
            <w:vAlign w:val="center"/>
            <w:hideMark/>
          </w:tcPr>
          <w:p w14:paraId="2761D1CE" w14:textId="74F6FDF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1</w:t>
            </w:r>
            <w:r w:rsidR="00606A79" w:rsidRPr="0030750E">
              <w:rPr>
                <w:rFonts w:ascii="Arial" w:eastAsia="Times New Roman" w:hAnsi="Arial" w:cs="Arial"/>
                <w:color w:val="000000"/>
                <w:sz w:val="20"/>
                <w:szCs w:val="20"/>
                <w:lang w:eastAsia="en-GB"/>
              </w:rPr>
              <w:t>0</w:t>
            </w:r>
          </w:p>
        </w:tc>
        <w:tc>
          <w:tcPr>
            <w:tcW w:w="5019" w:type="dxa"/>
            <w:tcBorders>
              <w:top w:val="nil"/>
              <w:left w:val="nil"/>
              <w:bottom w:val="single" w:sz="4" w:space="0" w:color="auto"/>
              <w:right w:val="single" w:sz="4" w:space="0" w:color="auto"/>
            </w:tcBorders>
            <w:shd w:val="clear" w:color="auto" w:fill="E2EFDA"/>
            <w:vAlign w:val="center"/>
            <w:hideMark/>
          </w:tcPr>
          <w:p w14:paraId="6EBAA453" w14:textId="2D80355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themeColor="text1"/>
                <w:sz w:val="20"/>
                <w:szCs w:val="20"/>
                <w:lang w:eastAsia="en-GB"/>
              </w:rPr>
              <w:t>DESNZ Delivery Partner/Delivery Agent and TAF representative qualitative interviews</w:t>
            </w:r>
          </w:p>
        </w:tc>
        <w:tc>
          <w:tcPr>
            <w:tcW w:w="1384" w:type="dxa"/>
            <w:tcBorders>
              <w:top w:val="nil"/>
              <w:left w:val="nil"/>
              <w:bottom w:val="single" w:sz="4" w:space="0" w:color="auto"/>
              <w:right w:val="single" w:sz="4" w:space="0" w:color="auto"/>
            </w:tcBorders>
            <w:shd w:val="clear" w:color="auto" w:fill="E2EFDA"/>
            <w:vAlign w:val="center"/>
            <w:hideMark/>
          </w:tcPr>
          <w:p w14:paraId="093EF1DA" w14:textId="7777777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Depth interviews</w:t>
            </w:r>
          </w:p>
        </w:tc>
        <w:tc>
          <w:tcPr>
            <w:tcW w:w="2410" w:type="dxa"/>
            <w:tcBorders>
              <w:top w:val="nil"/>
              <w:left w:val="nil"/>
              <w:bottom w:val="single" w:sz="4" w:space="0" w:color="auto"/>
              <w:right w:val="single" w:sz="4" w:space="0" w:color="auto"/>
            </w:tcBorders>
            <w:shd w:val="clear" w:color="auto" w:fill="E2EFDA"/>
          </w:tcPr>
          <w:p w14:paraId="4F8408B7" w14:textId="075912FA" w:rsidR="00825D34" w:rsidRPr="001130CF" w:rsidRDefault="000A6F89"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Contact information to be provided by DESNZ</w:t>
            </w:r>
          </w:p>
        </w:tc>
      </w:tr>
      <w:tr w:rsidR="00825D34" w:rsidRPr="0030750E" w14:paraId="6A15435C" w14:textId="07CA5945" w:rsidTr="00ED0434">
        <w:trPr>
          <w:trHeight w:val="555"/>
        </w:trPr>
        <w:tc>
          <w:tcPr>
            <w:tcW w:w="538" w:type="dxa"/>
            <w:tcBorders>
              <w:top w:val="nil"/>
              <w:left w:val="single" w:sz="4" w:space="0" w:color="auto"/>
              <w:bottom w:val="single" w:sz="4" w:space="0" w:color="auto"/>
              <w:right w:val="single" w:sz="4" w:space="0" w:color="auto"/>
            </w:tcBorders>
            <w:shd w:val="clear" w:color="auto" w:fill="E2EFDA"/>
            <w:vAlign w:val="center"/>
            <w:hideMark/>
          </w:tcPr>
          <w:p w14:paraId="3F7AFC54" w14:textId="4279DBD9"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1</w:t>
            </w:r>
            <w:r w:rsidR="00606A79" w:rsidRPr="0030750E">
              <w:rPr>
                <w:rFonts w:ascii="Arial" w:eastAsia="Times New Roman" w:hAnsi="Arial" w:cs="Arial"/>
                <w:color w:val="000000"/>
                <w:sz w:val="20"/>
                <w:szCs w:val="20"/>
                <w:lang w:eastAsia="en-GB"/>
              </w:rPr>
              <w:t>1</w:t>
            </w:r>
          </w:p>
        </w:tc>
        <w:tc>
          <w:tcPr>
            <w:tcW w:w="5019" w:type="dxa"/>
            <w:tcBorders>
              <w:top w:val="nil"/>
              <w:left w:val="nil"/>
              <w:bottom w:val="single" w:sz="4" w:space="0" w:color="auto"/>
              <w:right w:val="single" w:sz="4" w:space="0" w:color="auto"/>
            </w:tcBorders>
            <w:shd w:val="clear" w:color="auto" w:fill="E2EFDA"/>
            <w:vAlign w:val="center"/>
            <w:hideMark/>
          </w:tcPr>
          <w:p w14:paraId="6C2F074B" w14:textId="7777777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Supply chain representatives qualitative interviews</w:t>
            </w:r>
          </w:p>
        </w:tc>
        <w:tc>
          <w:tcPr>
            <w:tcW w:w="1384" w:type="dxa"/>
            <w:tcBorders>
              <w:top w:val="nil"/>
              <w:left w:val="nil"/>
              <w:bottom w:val="single" w:sz="4" w:space="0" w:color="auto"/>
              <w:right w:val="single" w:sz="4" w:space="0" w:color="auto"/>
            </w:tcBorders>
            <w:shd w:val="clear" w:color="auto" w:fill="E2EFDA"/>
            <w:vAlign w:val="center"/>
            <w:hideMark/>
          </w:tcPr>
          <w:p w14:paraId="6337ADD9" w14:textId="77777777" w:rsidR="00825D34" w:rsidRPr="001130CF" w:rsidRDefault="00825D34" w:rsidP="006751D0">
            <w:pPr>
              <w:spacing w:after="0" w:line="276" w:lineRule="auto"/>
              <w:contextualSpacing/>
              <w:rPr>
                <w:rFonts w:ascii="Arial" w:eastAsia="Times New Roman" w:hAnsi="Arial" w:cs="Arial"/>
                <w:color w:val="000000"/>
                <w:sz w:val="20"/>
                <w:szCs w:val="20"/>
                <w:lang w:eastAsia="en-GB"/>
              </w:rPr>
            </w:pPr>
            <w:r w:rsidRPr="001130CF">
              <w:rPr>
                <w:rFonts w:ascii="Arial" w:eastAsia="Times New Roman" w:hAnsi="Arial" w:cs="Arial"/>
                <w:color w:val="000000"/>
                <w:sz w:val="20"/>
                <w:szCs w:val="20"/>
                <w:lang w:eastAsia="en-GB"/>
              </w:rPr>
              <w:t>Depth interviews</w:t>
            </w:r>
          </w:p>
        </w:tc>
        <w:tc>
          <w:tcPr>
            <w:tcW w:w="2410" w:type="dxa"/>
            <w:tcBorders>
              <w:top w:val="nil"/>
              <w:left w:val="nil"/>
              <w:bottom w:val="single" w:sz="4" w:space="0" w:color="auto"/>
              <w:right w:val="single" w:sz="4" w:space="0" w:color="auto"/>
            </w:tcBorders>
            <w:shd w:val="clear" w:color="auto" w:fill="E2EFDA"/>
          </w:tcPr>
          <w:p w14:paraId="78CF671B" w14:textId="6F314E09" w:rsidR="00825D34" w:rsidRPr="001130CF" w:rsidRDefault="000A6F89" w:rsidP="006751D0">
            <w:pPr>
              <w:spacing w:after="0" w:line="276" w:lineRule="auto"/>
              <w:contextualSpacing/>
              <w:rPr>
                <w:rFonts w:ascii="Arial" w:eastAsia="Times New Roman" w:hAnsi="Arial" w:cs="Arial"/>
                <w:b/>
                <w:color w:val="000000"/>
                <w:sz w:val="20"/>
                <w:szCs w:val="20"/>
                <w:lang w:eastAsia="en-GB"/>
              </w:rPr>
            </w:pPr>
            <w:r w:rsidRPr="001130CF">
              <w:rPr>
                <w:rFonts w:ascii="Arial" w:eastAsia="Times New Roman" w:hAnsi="Arial" w:cs="Arial"/>
                <w:color w:val="000000"/>
                <w:sz w:val="20"/>
                <w:szCs w:val="20"/>
                <w:lang w:eastAsia="en-GB"/>
              </w:rPr>
              <w:t>Contact information to be provided by DESNZ</w:t>
            </w:r>
          </w:p>
        </w:tc>
      </w:tr>
    </w:tbl>
    <w:p w14:paraId="505ECAEF" w14:textId="77777777" w:rsidR="00DB62C3" w:rsidRPr="0030750E" w:rsidRDefault="00DB62C3" w:rsidP="006751D0">
      <w:pPr>
        <w:spacing w:line="276" w:lineRule="auto"/>
        <w:contextualSpacing/>
        <w:rPr>
          <w:rFonts w:ascii="Arial" w:eastAsia="Arial" w:hAnsi="Arial" w:cs="Arial"/>
          <w:color w:val="000000" w:themeColor="text1"/>
          <w:sz w:val="20"/>
          <w:szCs w:val="20"/>
        </w:rPr>
      </w:pPr>
    </w:p>
    <w:p w14:paraId="3F778034" w14:textId="19BDC50D" w:rsidR="008151F5" w:rsidRPr="007E4225" w:rsidRDefault="00BA2782" w:rsidP="00D173D5">
      <w:pPr>
        <w:rPr>
          <w:rFonts w:ascii="Arial" w:eastAsia="Arial" w:hAnsi="Arial" w:cs="Arial"/>
          <w:color w:val="000000" w:themeColor="text1"/>
          <w:sz w:val="20"/>
          <w:szCs w:val="20"/>
        </w:rPr>
      </w:pPr>
      <w:r w:rsidRPr="00E21FEE">
        <w:rPr>
          <w:rFonts w:ascii="Arial" w:eastAsia="Arial" w:hAnsi="Arial" w:cs="Arial"/>
          <w:color w:val="000000" w:themeColor="text1"/>
          <w:sz w:val="20"/>
          <w:szCs w:val="20"/>
        </w:rPr>
        <w:t xml:space="preserve">For both qualitative and quantitative data collection and analysis, </w:t>
      </w:r>
      <w:r w:rsidR="00B35835">
        <w:rPr>
          <w:rFonts w:ascii="Arial" w:eastAsia="Arial" w:hAnsi="Arial" w:cs="Arial"/>
          <w:color w:val="000000" w:themeColor="text1"/>
          <w:sz w:val="20"/>
          <w:szCs w:val="20"/>
        </w:rPr>
        <w:t>DESNZ</w:t>
      </w:r>
      <w:r w:rsidRPr="00E21FEE">
        <w:rPr>
          <w:rFonts w:ascii="Arial" w:eastAsia="Arial" w:hAnsi="Arial" w:cs="Arial"/>
          <w:color w:val="000000" w:themeColor="text1"/>
          <w:sz w:val="20"/>
          <w:szCs w:val="20"/>
        </w:rPr>
        <w:t xml:space="preserve"> expect</w:t>
      </w:r>
      <w:r w:rsidR="00B35835">
        <w:rPr>
          <w:rFonts w:ascii="Arial" w:eastAsia="Arial" w:hAnsi="Arial" w:cs="Arial"/>
          <w:color w:val="000000" w:themeColor="text1"/>
          <w:sz w:val="20"/>
          <w:szCs w:val="20"/>
        </w:rPr>
        <w:t>s</w:t>
      </w:r>
      <w:r w:rsidRPr="00E21FEE">
        <w:rPr>
          <w:rFonts w:ascii="Arial" w:eastAsia="Arial" w:hAnsi="Arial" w:cs="Arial"/>
          <w:color w:val="000000" w:themeColor="text1"/>
          <w:sz w:val="20"/>
          <w:szCs w:val="20"/>
        </w:rPr>
        <w:t xml:space="preserve"> (where relevant) that the proposed methodologies will be sufficiently detailed to give a clear understanding of how data collection and analysis will be approached, including an outline of any techniques that bidders expect to use (including </w:t>
      </w:r>
      <w:r w:rsidR="001803C4">
        <w:rPr>
          <w:rFonts w:ascii="Arial" w:eastAsia="Arial" w:hAnsi="Arial" w:cs="Arial"/>
          <w:color w:val="000000" w:themeColor="text1"/>
          <w:sz w:val="20"/>
          <w:szCs w:val="20"/>
        </w:rPr>
        <w:t xml:space="preserve">testing for </w:t>
      </w:r>
      <w:r w:rsidRPr="00E21FEE">
        <w:rPr>
          <w:rFonts w:ascii="Arial" w:eastAsia="Arial" w:hAnsi="Arial" w:cs="Arial"/>
          <w:color w:val="000000" w:themeColor="text1"/>
          <w:sz w:val="20"/>
          <w:szCs w:val="20"/>
        </w:rPr>
        <w:t xml:space="preserve">statistical significance). </w:t>
      </w:r>
    </w:p>
    <w:p w14:paraId="6D432B4B" w14:textId="5EF58FED" w:rsidR="009B5F98" w:rsidRPr="007E4225" w:rsidRDefault="0027774B" w:rsidP="00D173D5">
      <w:pPr>
        <w:rPr>
          <w:rFonts w:ascii="Arial" w:eastAsia="Arial" w:hAnsi="Arial" w:cs="Arial"/>
          <w:color w:val="000000" w:themeColor="text1"/>
          <w:sz w:val="20"/>
          <w:szCs w:val="20"/>
        </w:rPr>
      </w:pPr>
      <w:r>
        <w:rPr>
          <w:rFonts w:ascii="Arial" w:eastAsia="Arial" w:hAnsi="Arial" w:cs="Arial"/>
          <w:color w:val="000000" w:themeColor="text1"/>
          <w:sz w:val="20"/>
          <w:szCs w:val="20"/>
        </w:rPr>
        <w:t>We expect</w:t>
      </w:r>
      <w:r w:rsidR="008151F5" w:rsidRPr="007E4225">
        <w:rPr>
          <w:rFonts w:ascii="Arial" w:eastAsia="Arial" w:hAnsi="Arial" w:cs="Arial"/>
          <w:color w:val="000000" w:themeColor="text1"/>
          <w:sz w:val="20"/>
          <w:szCs w:val="20"/>
        </w:rPr>
        <w:t xml:space="preserve"> </w:t>
      </w:r>
      <w:r w:rsidR="0030750E">
        <w:rPr>
          <w:rFonts w:ascii="Arial" w:eastAsia="Arial" w:hAnsi="Arial" w:cs="Arial"/>
          <w:color w:val="000000" w:themeColor="text1"/>
          <w:sz w:val="20"/>
          <w:szCs w:val="20"/>
        </w:rPr>
        <w:t xml:space="preserve">bidders </w:t>
      </w:r>
      <w:r>
        <w:rPr>
          <w:rFonts w:ascii="Arial" w:eastAsia="Arial" w:hAnsi="Arial" w:cs="Arial"/>
          <w:color w:val="000000" w:themeColor="text1"/>
          <w:sz w:val="20"/>
          <w:szCs w:val="20"/>
        </w:rPr>
        <w:t xml:space="preserve">to </w:t>
      </w:r>
      <w:r w:rsidR="008151F5" w:rsidRPr="007E4225">
        <w:rPr>
          <w:rFonts w:ascii="Arial" w:eastAsia="Arial" w:hAnsi="Arial" w:cs="Arial"/>
          <w:color w:val="000000" w:themeColor="text1"/>
          <w:sz w:val="20"/>
          <w:szCs w:val="20"/>
        </w:rPr>
        <w:t>provide the following information</w:t>
      </w:r>
      <w:r>
        <w:rPr>
          <w:rFonts w:ascii="Arial" w:eastAsia="Arial" w:hAnsi="Arial" w:cs="Arial"/>
          <w:color w:val="000000" w:themeColor="text1"/>
          <w:sz w:val="20"/>
          <w:szCs w:val="20"/>
        </w:rPr>
        <w:t xml:space="preserve"> where relevant to each workstream</w:t>
      </w:r>
      <w:r w:rsidR="00A53FEC">
        <w:rPr>
          <w:rFonts w:ascii="Arial" w:eastAsia="Arial" w:hAnsi="Arial" w:cs="Arial"/>
          <w:color w:val="000000" w:themeColor="text1"/>
          <w:sz w:val="20"/>
          <w:szCs w:val="20"/>
        </w:rPr>
        <w:t xml:space="preserve">. </w:t>
      </w:r>
      <w:r w:rsidR="00A53FEC" w:rsidRPr="0030750E">
        <w:rPr>
          <w:rFonts w:ascii="Arial" w:eastAsia="Arial" w:hAnsi="Arial" w:cs="Arial"/>
          <w:b/>
          <w:bCs/>
          <w:color w:val="000000" w:themeColor="text1"/>
          <w:sz w:val="20"/>
          <w:szCs w:val="20"/>
        </w:rPr>
        <w:t xml:space="preserve">This can be grouped </w:t>
      </w:r>
      <w:r w:rsidR="00BF25C5" w:rsidRPr="0030750E">
        <w:rPr>
          <w:rFonts w:ascii="Arial" w:eastAsia="Arial" w:hAnsi="Arial" w:cs="Arial"/>
          <w:b/>
          <w:bCs/>
          <w:color w:val="000000" w:themeColor="text1"/>
          <w:sz w:val="20"/>
          <w:szCs w:val="20"/>
        </w:rPr>
        <w:t>together where identical across multiple workstreams</w:t>
      </w:r>
      <w:r w:rsidR="00BA2782" w:rsidRPr="0030750E">
        <w:rPr>
          <w:rFonts w:ascii="Arial" w:eastAsia="Arial" w:hAnsi="Arial" w:cs="Arial"/>
          <w:b/>
          <w:bCs/>
          <w:color w:val="000000" w:themeColor="text1"/>
          <w:sz w:val="20"/>
          <w:szCs w:val="20"/>
        </w:rPr>
        <w:t>:</w:t>
      </w:r>
    </w:p>
    <w:p w14:paraId="39B06682" w14:textId="54FCE86D" w:rsidR="009B5F98" w:rsidRPr="001130CF" w:rsidRDefault="008151F5" w:rsidP="00D173D5">
      <w:pPr>
        <w:rPr>
          <w:rFonts w:ascii="Arial" w:eastAsia="Arial" w:hAnsi="Arial" w:cs="Arial"/>
          <w:i/>
          <w:iCs/>
          <w:color w:val="000000" w:themeColor="text1"/>
          <w:sz w:val="20"/>
          <w:szCs w:val="20"/>
        </w:rPr>
      </w:pPr>
      <w:r w:rsidRPr="001130CF">
        <w:rPr>
          <w:rFonts w:ascii="Arial" w:eastAsia="Arial" w:hAnsi="Arial" w:cs="Arial"/>
          <w:i/>
          <w:iCs/>
          <w:color w:val="000000" w:themeColor="text1"/>
          <w:sz w:val="20"/>
          <w:szCs w:val="20"/>
        </w:rPr>
        <w:t>Survey workstreams</w:t>
      </w:r>
    </w:p>
    <w:p w14:paraId="54FC02CF" w14:textId="5F5C2E7F" w:rsidR="00226282" w:rsidRDefault="00BA2782" w:rsidP="00673C7E">
      <w:pPr>
        <w:pStyle w:val="ListParagraph"/>
        <w:numPr>
          <w:ilvl w:val="0"/>
          <w:numId w:val="31"/>
        </w:numPr>
        <w:spacing w:after="200" w:line="276" w:lineRule="auto"/>
        <w:rPr>
          <w:rFonts w:ascii="Arial" w:eastAsia="Arial" w:hAnsi="Arial" w:cs="Arial"/>
          <w:color w:val="000000" w:themeColor="text1"/>
          <w:sz w:val="20"/>
          <w:szCs w:val="20"/>
        </w:rPr>
      </w:pPr>
      <w:r w:rsidRPr="000F1902">
        <w:rPr>
          <w:rFonts w:ascii="Arial" w:eastAsia="Arial" w:hAnsi="Arial" w:cs="Arial"/>
          <w:b/>
          <w:color w:val="000000" w:themeColor="text1"/>
          <w:sz w:val="20"/>
          <w:szCs w:val="20"/>
        </w:rPr>
        <w:t>O</w:t>
      </w:r>
      <w:r w:rsidR="00226282" w:rsidRPr="000F1902">
        <w:rPr>
          <w:rFonts w:ascii="Arial" w:eastAsia="Arial" w:hAnsi="Arial" w:cs="Arial"/>
          <w:b/>
          <w:color w:val="000000" w:themeColor="text1"/>
          <w:sz w:val="20"/>
          <w:szCs w:val="20"/>
        </w:rPr>
        <w:t>verview of the workstream</w:t>
      </w:r>
      <w:r w:rsidR="00453113">
        <w:rPr>
          <w:rFonts w:ascii="Arial" w:eastAsia="Arial" w:hAnsi="Arial" w:cs="Arial"/>
          <w:b/>
          <w:color w:val="000000" w:themeColor="text1"/>
          <w:sz w:val="20"/>
          <w:szCs w:val="20"/>
        </w:rPr>
        <w:t>:</w:t>
      </w:r>
      <w:r w:rsidR="00226282" w:rsidRPr="056BA871">
        <w:rPr>
          <w:rFonts w:ascii="Arial" w:eastAsia="Arial" w:hAnsi="Arial" w:cs="Arial"/>
          <w:color w:val="000000" w:themeColor="text1"/>
          <w:sz w:val="20"/>
          <w:szCs w:val="20"/>
        </w:rPr>
        <w:t xml:space="preserve"> indicating which evaluation questions the workstream relates to</w:t>
      </w:r>
      <w:r w:rsidR="0086170B">
        <w:rPr>
          <w:rFonts w:ascii="Arial" w:eastAsia="Arial" w:hAnsi="Arial" w:cs="Arial"/>
          <w:color w:val="000000" w:themeColor="text1"/>
          <w:sz w:val="20"/>
          <w:szCs w:val="20"/>
        </w:rPr>
        <w:t>.</w:t>
      </w:r>
    </w:p>
    <w:p w14:paraId="76DEABDD" w14:textId="057335F8" w:rsidR="00BF25C5" w:rsidRDefault="00BF25C5" w:rsidP="00673C7E">
      <w:pPr>
        <w:pStyle w:val="ListParagraph"/>
        <w:numPr>
          <w:ilvl w:val="0"/>
          <w:numId w:val="31"/>
        </w:numPr>
        <w:spacing w:after="200" w:line="276" w:lineRule="auto"/>
        <w:rPr>
          <w:rFonts w:ascii="Arial" w:eastAsia="Arial" w:hAnsi="Arial" w:cs="Arial"/>
          <w:color w:val="000000" w:themeColor="text1"/>
          <w:sz w:val="20"/>
          <w:szCs w:val="20"/>
        </w:rPr>
      </w:pPr>
      <w:r>
        <w:rPr>
          <w:rFonts w:ascii="Arial" w:hAnsi="Arial" w:cs="Arial"/>
          <w:b/>
          <w:sz w:val="20"/>
          <w:szCs w:val="20"/>
        </w:rPr>
        <w:t xml:space="preserve">Rationale </w:t>
      </w:r>
      <w:r w:rsidRPr="00BF25C5">
        <w:rPr>
          <w:rFonts w:ascii="Arial" w:hAnsi="Arial" w:cs="Arial"/>
          <w:bCs/>
          <w:sz w:val="20"/>
          <w:szCs w:val="20"/>
        </w:rPr>
        <w:t>for the proposed approach</w:t>
      </w:r>
      <w:r>
        <w:rPr>
          <w:rFonts w:ascii="Arial" w:hAnsi="Arial" w:cs="Arial"/>
          <w:bCs/>
          <w:sz w:val="20"/>
          <w:szCs w:val="20"/>
        </w:rPr>
        <w:t>, in brief</w:t>
      </w:r>
      <w:r w:rsidRPr="00BF25C5">
        <w:rPr>
          <w:rFonts w:ascii="Arial" w:hAnsi="Arial" w:cs="Arial"/>
          <w:bCs/>
          <w:sz w:val="20"/>
          <w:szCs w:val="20"/>
        </w:rPr>
        <w:t>.</w:t>
      </w:r>
    </w:p>
    <w:p w14:paraId="1EDD75C0" w14:textId="0D8A5B63" w:rsidR="00A02050" w:rsidRPr="001130CF" w:rsidRDefault="00BA2782" w:rsidP="00673C7E">
      <w:pPr>
        <w:pStyle w:val="ListParagraph"/>
        <w:numPr>
          <w:ilvl w:val="0"/>
          <w:numId w:val="31"/>
        </w:numPr>
        <w:spacing w:after="200" w:line="276" w:lineRule="auto"/>
        <w:rPr>
          <w:rFonts w:ascii="Arial" w:hAnsi="Arial" w:cs="Arial"/>
          <w:sz w:val="20"/>
          <w:szCs w:val="20"/>
        </w:rPr>
      </w:pPr>
      <w:r w:rsidRPr="000F1902">
        <w:rPr>
          <w:rFonts w:ascii="Arial" w:eastAsia="Arial" w:hAnsi="Arial" w:cs="Arial"/>
          <w:b/>
          <w:bCs/>
          <w:color w:val="000000" w:themeColor="text1"/>
          <w:sz w:val="20"/>
          <w:szCs w:val="20"/>
        </w:rPr>
        <w:t>Sampling robustness</w:t>
      </w:r>
      <w:r w:rsidR="00453113">
        <w:rPr>
          <w:rFonts w:ascii="Arial" w:eastAsia="Arial" w:hAnsi="Arial" w:cs="Arial"/>
          <w:b/>
          <w:bCs/>
          <w:color w:val="000000" w:themeColor="text1"/>
          <w:sz w:val="20"/>
          <w:szCs w:val="20"/>
        </w:rPr>
        <w:t xml:space="preserve">: </w:t>
      </w:r>
      <w:r w:rsidR="0086170B">
        <w:rPr>
          <w:rFonts w:ascii="Arial" w:eastAsia="Arial" w:hAnsi="Arial" w:cs="Arial"/>
          <w:color w:val="000000" w:themeColor="text1"/>
          <w:sz w:val="20"/>
          <w:szCs w:val="20"/>
        </w:rPr>
        <w:t xml:space="preserve">the </w:t>
      </w:r>
      <w:r w:rsidR="00A02050" w:rsidRPr="00BF5436">
        <w:rPr>
          <w:rFonts w:ascii="Arial" w:eastAsia="Arial" w:hAnsi="Arial" w:cs="Arial"/>
          <w:color w:val="000000" w:themeColor="text1"/>
          <w:sz w:val="20"/>
          <w:szCs w:val="20"/>
        </w:rPr>
        <w:t>approach to sampling (e.g random stratified) to ensure the most representative sample; proposed strata if using, or subgroups of interest for analysis. I</w:t>
      </w:r>
      <w:r w:rsidR="00A02050" w:rsidRPr="001130CF">
        <w:rPr>
          <w:rFonts w:ascii="Arial" w:hAnsi="Arial" w:cs="Arial"/>
          <w:sz w:val="20"/>
          <w:szCs w:val="20"/>
        </w:rPr>
        <w:t xml:space="preserve">ssued sample size; expected response rate, </w:t>
      </w:r>
      <w:r w:rsidR="00A02050" w:rsidRPr="00BF5436">
        <w:rPr>
          <w:rFonts w:ascii="Arial" w:eastAsia="Arial" w:hAnsi="Arial" w:cs="Arial"/>
          <w:color w:val="000000" w:themeColor="text1"/>
          <w:sz w:val="20"/>
          <w:szCs w:val="20"/>
        </w:rPr>
        <w:t xml:space="preserve">including details on how to minimize participant burden and </w:t>
      </w:r>
      <w:r w:rsidR="00A02050" w:rsidRPr="001130CF">
        <w:rPr>
          <w:rFonts w:ascii="Arial" w:hAnsi="Arial" w:cs="Arial"/>
          <w:sz w:val="20"/>
          <w:szCs w:val="20"/>
        </w:rPr>
        <w:t>how you propose to boost response rates, including</w:t>
      </w:r>
      <w:r w:rsidR="00A02050" w:rsidRPr="00BF5436">
        <w:rPr>
          <w:rFonts w:ascii="Arial" w:eastAsia="Arial" w:hAnsi="Arial" w:cs="Arial"/>
          <w:color w:val="000000" w:themeColor="text1"/>
          <w:sz w:val="20"/>
          <w:szCs w:val="20"/>
        </w:rPr>
        <w:t xml:space="preserve"> use of incentives. </w:t>
      </w:r>
      <w:r w:rsidR="00A02050">
        <w:rPr>
          <w:rFonts w:ascii="Arial" w:eastAsia="Arial" w:hAnsi="Arial" w:cs="Arial"/>
          <w:color w:val="000000" w:themeColor="text1"/>
          <w:sz w:val="20"/>
          <w:szCs w:val="20"/>
        </w:rPr>
        <w:t>F</w:t>
      </w:r>
      <w:r w:rsidR="00A02050" w:rsidRPr="001130CF">
        <w:rPr>
          <w:rFonts w:ascii="Arial" w:hAnsi="Arial" w:cs="Arial"/>
          <w:sz w:val="20"/>
          <w:szCs w:val="20"/>
        </w:rPr>
        <w:t>inal sample size</w:t>
      </w:r>
    </w:p>
    <w:p w14:paraId="48556337" w14:textId="42E0ADAA" w:rsidR="00BA2782" w:rsidRDefault="00BA2782" w:rsidP="00673C7E">
      <w:pPr>
        <w:pStyle w:val="ListParagraph"/>
        <w:numPr>
          <w:ilvl w:val="0"/>
          <w:numId w:val="31"/>
        </w:numPr>
        <w:spacing w:line="276" w:lineRule="auto"/>
        <w:rPr>
          <w:rFonts w:ascii="Arial" w:eastAsia="Arial" w:hAnsi="Arial" w:cs="Arial"/>
          <w:color w:val="000000" w:themeColor="text1"/>
          <w:sz w:val="20"/>
          <w:szCs w:val="20"/>
        </w:rPr>
      </w:pPr>
      <w:r w:rsidRPr="000F1902">
        <w:rPr>
          <w:rFonts w:ascii="Arial" w:eastAsia="Arial" w:hAnsi="Arial" w:cs="Arial"/>
          <w:b/>
          <w:bCs/>
          <w:color w:val="000000" w:themeColor="text1"/>
          <w:sz w:val="20"/>
          <w:szCs w:val="20"/>
        </w:rPr>
        <w:t>Sample recruitment</w:t>
      </w:r>
      <w:r w:rsidR="00453113">
        <w:rPr>
          <w:rFonts w:ascii="Arial" w:eastAsia="Arial" w:hAnsi="Arial" w:cs="Arial"/>
          <w:b/>
          <w:bCs/>
          <w:color w:val="000000" w:themeColor="text1"/>
          <w:sz w:val="20"/>
          <w:szCs w:val="20"/>
        </w:rPr>
        <w:t>:</w:t>
      </w:r>
      <w:r w:rsidRPr="00BF5436">
        <w:rPr>
          <w:rFonts w:ascii="Arial" w:eastAsia="Arial" w:hAnsi="Arial" w:cs="Arial"/>
          <w:color w:val="000000" w:themeColor="text1"/>
          <w:sz w:val="20"/>
          <w:szCs w:val="20"/>
        </w:rPr>
        <w:t xml:space="preserve"> </w:t>
      </w:r>
      <w:r w:rsidR="00A02050">
        <w:rPr>
          <w:rFonts w:ascii="Arial" w:eastAsia="Arial" w:hAnsi="Arial" w:cs="Arial"/>
          <w:color w:val="000000" w:themeColor="text1"/>
          <w:sz w:val="20"/>
          <w:szCs w:val="20"/>
        </w:rPr>
        <w:t>how you</w:t>
      </w:r>
      <w:r w:rsidRPr="00BF5436">
        <w:rPr>
          <w:rFonts w:ascii="Arial" w:eastAsia="Arial" w:hAnsi="Arial" w:cs="Arial"/>
          <w:color w:val="000000" w:themeColor="text1"/>
          <w:sz w:val="20"/>
          <w:szCs w:val="20"/>
        </w:rPr>
        <w:t xml:space="preserve"> plan to obtain contact details</w:t>
      </w:r>
      <w:r w:rsidR="00046365">
        <w:rPr>
          <w:rFonts w:ascii="Arial" w:eastAsia="Arial" w:hAnsi="Arial" w:cs="Arial"/>
          <w:color w:val="000000" w:themeColor="text1"/>
          <w:sz w:val="20"/>
          <w:szCs w:val="20"/>
        </w:rPr>
        <w:t>,</w:t>
      </w:r>
      <w:r w:rsidR="00BF5436" w:rsidRPr="00BF5436">
        <w:rPr>
          <w:rFonts w:ascii="Arial" w:eastAsia="Arial" w:hAnsi="Arial" w:cs="Arial"/>
          <w:color w:val="000000" w:themeColor="text1"/>
          <w:sz w:val="20"/>
          <w:szCs w:val="20"/>
        </w:rPr>
        <w:t xml:space="preserve"> approach and obtain </w:t>
      </w:r>
      <w:r w:rsidR="00A02050" w:rsidRPr="00BF5436">
        <w:rPr>
          <w:rFonts w:ascii="Arial" w:eastAsia="Arial" w:hAnsi="Arial" w:cs="Arial"/>
          <w:color w:val="000000" w:themeColor="text1"/>
          <w:sz w:val="20"/>
          <w:szCs w:val="20"/>
        </w:rPr>
        <w:t>participants</w:t>
      </w:r>
      <w:r w:rsidR="00046365">
        <w:rPr>
          <w:rFonts w:ascii="Arial" w:eastAsia="Arial" w:hAnsi="Arial" w:cs="Arial"/>
          <w:color w:val="000000" w:themeColor="text1"/>
          <w:sz w:val="20"/>
          <w:szCs w:val="20"/>
        </w:rPr>
        <w:t xml:space="preserve">, </w:t>
      </w:r>
      <w:r w:rsidRPr="00BF5436">
        <w:rPr>
          <w:rFonts w:ascii="Arial" w:eastAsia="Arial" w:hAnsi="Arial" w:cs="Arial"/>
          <w:color w:val="000000" w:themeColor="text1"/>
          <w:sz w:val="20"/>
          <w:szCs w:val="20"/>
        </w:rPr>
        <w:t>and maintain engagement with participants</w:t>
      </w:r>
      <w:r w:rsidR="002B42A5">
        <w:rPr>
          <w:rFonts w:ascii="Arial" w:eastAsia="Arial" w:hAnsi="Arial" w:cs="Arial"/>
          <w:color w:val="000000" w:themeColor="text1"/>
          <w:sz w:val="20"/>
          <w:szCs w:val="20"/>
        </w:rPr>
        <w:t>.</w:t>
      </w:r>
    </w:p>
    <w:p w14:paraId="57606CB9" w14:textId="5B2BE9A0" w:rsidR="00226282" w:rsidRPr="001130CF" w:rsidRDefault="00BF5436" w:rsidP="00673C7E">
      <w:pPr>
        <w:pStyle w:val="ListParagraph"/>
        <w:numPr>
          <w:ilvl w:val="0"/>
          <w:numId w:val="31"/>
        </w:numPr>
        <w:rPr>
          <w:rFonts w:ascii="Arial" w:hAnsi="Arial" w:cs="Arial"/>
          <w:sz w:val="20"/>
          <w:szCs w:val="20"/>
        </w:rPr>
      </w:pPr>
      <w:r w:rsidRPr="000F1902">
        <w:rPr>
          <w:rFonts w:ascii="Arial" w:eastAsia="Arial" w:hAnsi="Arial" w:cs="Arial"/>
          <w:b/>
          <w:bCs/>
          <w:color w:val="000000" w:themeColor="text1"/>
          <w:sz w:val="20"/>
          <w:szCs w:val="20"/>
        </w:rPr>
        <w:t>P</w:t>
      </w:r>
      <w:r w:rsidRPr="001130CF">
        <w:rPr>
          <w:rFonts w:ascii="Arial" w:hAnsi="Arial" w:cs="Arial"/>
          <w:b/>
          <w:bCs/>
          <w:sz w:val="20"/>
          <w:szCs w:val="20"/>
        </w:rPr>
        <w:t xml:space="preserve">roposed survey </w:t>
      </w:r>
      <w:r w:rsidR="00226282" w:rsidRPr="001130CF">
        <w:rPr>
          <w:rFonts w:ascii="Arial" w:hAnsi="Arial" w:cs="Arial"/>
          <w:b/>
          <w:bCs/>
          <w:sz w:val="20"/>
          <w:szCs w:val="20"/>
        </w:rPr>
        <w:t>mode</w:t>
      </w:r>
      <w:r w:rsidR="00226282" w:rsidRPr="001130CF">
        <w:rPr>
          <w:rFonts w:ascii="Arial" w:hAnsi="Arial" w:cs="Arial"/>
          <w:sz w:val="20"/>
          <w:szCs w:val="20"/>
        </w:rPr>
        <w:t xml:space="preserve"> (e.g. paper, online, telephone)</w:t>
      </w:r>
      <w:r w:rsidR="002B42A5">
        <w:rPr>
          <w:rFonts w:ascii="Arial" w:hAnsi="Arial" w:cs="Arial"/>
          <w:sz w:val="20"/>
          <w:szCs w:val="20"/>
        </w:rPr>
        <w:t>.</w:t>
      </w:r>
      <w:r w:rsidR="00226282" w:rsidRPr="001130CF">
        <w:rPr>
          <w:rFonts w:ascii="Arial" w:hAnsi="Arial" w:cs="Arial"/>
          <w:sz w:val="20"/>
          <w:szCs w:val="20"/>
        </w:rPr>
        <w:t xml:space="preserve"> </w:t>
      </w:r>
    </w:p>
    <w:p w14:paraId="5C85162D" w14:textId="7CD60E5B" w:rsidR="00226282" w:rsidRPr="001130CF" w:rsidRDefault="00453113" w:rsidP="00673C7E">
      <w:pPr>
        <w:pStyle w:val="ListParagraph"/>
        <w:numPr>
          <w:ilvl w:val="0"/>
          <w:numId w:val="31"/>
        </w:numPr>
        <w:rPr>
          <w:rFonts w:ascii="Arial" w:hAnsi="Arial" w:cs="Arial"/>
          <w:sz w:val="20"/>
          <w:szCs w:val="20"/>
        </w:rPr>
      </w:pPr>
      <w:r w:rsidRPr="002B42A5">
        <w:rPr>
          <w:rFonts w:ascii="Arial" w:hAnsi="Arial" w:cs="Arial"/>
          <w:b/>
          <w:bCs/>
          <w:sz w:val="20"/>
          <w:szCs w:val="20"/>
        </w:rPr>
        <w:t>P</w:t>
      </w:r>
      <w:r w:rsidR="00226282" w:rsidRPr="001130CF">
        <w:rPr>
          <w:rFonts w:ascii="Arial" w:hAnsi="Arial" w:cs="Arial"/>
          <w:b/>
          <w:bCs/>
          <w:sz w:val="20"/>
          <w:szCs w:val="20"/>
        </w:rPr>
        <w:t xml:space="preserve">roposed </w:t>
      </w:r>
      <w:r w:rsidR="00960794" w:rsidRPr="001130CF">
        <w:rPr>
          <w:rFonts w:ascii="Arial" w:hAnsi="Arial" w:cs="Arial"/>
          <w:b/>
          <w:bCs/>
          <w:sz w:val="20"/>
          <w:szCs w:val="20"/>
        </w:rPr>
        <w:t>questionnaire</w:t>
      </w:r>
      <w:r w:rsidR="00226282" w:rsidRPr="001130CF">
        <w:rPr>
          <w:rFonts w:ascii="Arial" w:hAnsi="Arial" w:cs="Arial"/>
          <w:b/>
          <w:bCs/>
          <w:sz w:val="20"/>
          <w:szCs w:val="20"/>
        </w:rPr>
        <w:t xml:space="preserve"> length</w:t>
      </w:r>
      <w:r>
        <w:rPr>
          <w:rFonts w:ascii="Arial" w:hAnsi="Arial" w:cs="Arial"/>
          <w:sz w:val="20"/>
          <w:szCs w:val="20"/>
        </w:rPr>
        <w:t xml:space="preserve"> and </w:t>
      </w:r>
      <w:r w:rsidR="00A02050" w:rsidRPr="001130CF">
        <w:rPr>
          <w:rFonts w:ascii="Arial" w:hAnsi="Arial" w:cs="Arial"/>
          <w:sz w:val="20"/>
          <w:szCs w:val="20"/>
        </w:rPr>
        <w:t>main topics to be addresse</w:t>
      </w:r>
      <w:r w:rsidR="002B42A5">
        <w:rPr>
          <w:rFonts w:ascii="Arial" w:hAnsi="Arial" w:cs="Arial"/>
          <w:sz w:val="20"/>
          <w:szCs w:val="20"/>
        </w:rPr>
        <w:t>d.</w:t>
      </w:r>
    </w:p>
    <w:p w14:paraId="440E2F39" w14:textId="6CB40865" w:rsidR="00BA2782" w:rsidRPr="00BA2782" w:rsidRDefault="00BA2782" w:rsidP="00673C7E">
      <w:pPr>
        <w:pStyle w:val="ListParagraph"/>
        <w:numPr>
          <w:ilvl w:val="0"/>
          <w:numId w:val="31"/>
        </w:numPr>
        <w:spacing w:line="276" w:lineRule="auto"/>
        <w:rPr>
          <w:rFonts w:ascii="Arial" w:eastAsia="Arial" w:hAnsi="Arial" w:cs="Arial"/>
          <w:color w:val="000000" w:themeColor="text1"/>
          <w:sz w:val="20"/>
          <w:szCs w:val="20"/>
        </w:rPr>
      </w:pPr>
      <w:r w:rsidRPr="000F1902">
        <w:rPr>
          <w:rFonts w:ascii="Arial" w:eastAsia="Arial" w:hAnsi="Arial" w:cs="Arial"/>
          <w:b/>
          <w:bCs/>
          <w:color w:val="000000" w:themeColor="text1"/>
          <w:sz w:val="20"/>
          <w:szCs w:val="20"/>
        </w:rPr>
        <w:t>Development of survey questionnaires</w:t>
      </w:r>
      <w:r w:rsidR="00BF5436">
        <w:rPr>
          <w:rFonts w:ascii="Arial" w:eastAsia="Arial" w:hAnsi="Arial" w:cs="Arial"/>
          <w:color w:val="000000" w:themeColor="text1"/>
          <w:sz w:val="20"/>
          <w:szCs w:val="20"/>
        </w:rPr>
        <w:t>: how will d</w:t>
      </w:r>
      <w:r w:rsidRPr="00BA2782">
        <w:rPr>
          <w:rFonts w:ascii="Arial" w:eastAsia="Arial" w:hAnsi="Arial" w:cs="Arial"/>
          <w:color w:val="000000" w:themeColor="text1"/>
          <w:sz w:val="20"/>
          <w:szCs w:val="20"/>
        </w:rPr>
        <w:t>ata collection instructions and fieldwork</w:t>
      </w:r>
      <w:r w:rsidR="002B42A5">
        <w:rPr>
          <w:rFonts w:ascii="Arial" w:eastAsia="Arial" w:hAnsi="Arial" w:cs="Arial"/>
          <w:color w:val="000000" w:themeColor="text1"/>
          <w:sz w:val="20"/>
          <w:szCs w:val="20"/>
        </w:rPr>
        <w:t>.</w:t>
      </w:r>
      <w:r w:rsidRPr="00BA2782">
        <w:rPr>
          <w:rFonts w:ascii="Arial" w:eastAsia="Arial" w:hAnsi="Arial" w:cs="Arial"/>
          <w:color w:val="000000" w:themeColor="text1"/>
          <w:sz w:val="20"/>
          <w:szCs w:val="20"/>
        </w:rPr>
        <w:t xml:space="preserve"> materials will be developed and, where relevant, piloted</w:t>
      </w:r>
      <w:r w:rsidR="002B42A5">
        <w:rPr>
          <w:rFonts w:ascii="Arial" w:eastAsia="Arial" w:hAnsi="Arial" w:cs="Arial"/>
          <w:color w:val="000000" w:themeColor="text1"/>
          <w:sz w:val="20"/>
          <w:szCs w:val="20"/>
        </w:rPr>
        <w:t>.</w:t>
      </w:r>
    </w:p>
    <w:p w14:paraId="77303205" w14:textId="32FBD01D" w:rsidR="00BF5436" w:rsidRPr="001130CF" w:rsidRDefault="00BF5436" w:rsidP="00673C7E">
      <w:pPr>
        <w:pStyle w:val="ListParagraph"/>
        <w:numPr>
          <w:ilvl w:val="0"/>
          <w:numId w:val="31"/>
        </w:numPr>
        <w:rPr>
          <w:rFonts w:ascii="Arial" w:hAnsi="Arial" w:cs="Arial"/>
          <w:sz w:val="20"/>
          <w:szCs w:val="20"/>
        </w:rPr>
      </w:pPr>
      <w:r w:rsidRPr="000F1902">
        <w:rPr>
          <w:rFonts w:ascii="Arial" w:eastAsia="Arial" w:hAnsi="Arial" w:cs="Arial"/>
          <w:b/>
          <w:bCs/>
          <w:color w:val="000000" w:themeColor="text1"/>
          <w:sz w:val="20"/>
          <w:szCs w:val="20"/>
        </w:rPr>
        <w:t>Confidence intervals and weighting</w:t>
      </w:r>
      <w:r w:rsidRPr="00BA2782">
        <w:rPr>
          <w:rFonts w:ascii="Arial" w:eastAsia="Arial" w:hAnsi="Arial" w:cs="Arial"/>
          <w:color w:val="000000" w:themeColor="text1"/>
          <w:sz w:val="20"/>
          <w:szCs w:val="20"/>
        </w:rPr>
        <w:t xml:space="preserve"> approaches</w:t>
      </w:r>
      <w:r w:rsidR="002B42A5">
        <w:rPr>
          <w:rFonts w:ascii="Arial" w:eastAsia="Arial" w:hAnsi="Arial" w:cs="Arial"/>
          <w:color w:val="000000" w:themeColor="text1"/>
          <w:sz w:val="20"/>
          <w:szCs w:val="20"/>
        </w:rPr>
        <w:t>.</w:t>
      </w:r>
    </w:p>
    <w:p w14:paraId="70E4A7D8" w14:textId="4D07E7AA" w:rsidR="00784817" w:rsidRPr="001130CF" w:rsidRDefault="000F1902" w:rsidP="00673C7E">
      <w:pPr>
        <w:pStyle w:val="ListParagraph"/>
        <w:numPr>
          <w:ilvl w:val="0"/>
          <w:numId w:val="31"/>
        </w:numPr>
        <w:rPr>
          <w:rFonts w:ascii="Arial" w:hAnsi="Arial" w:cs="Arial"/>
          <w:sz w:val="20"/>
          <w:szCs w:val="20"/>
        </w:rPr>
      </w:pPr>
      <w:r w:rsidRPr="000F1902">
        <w:rPr>
          <w:rFonts w:ascii="Arial" w:hAnsi="Arial" w:cs="Arial"/>
          <w:b/>
          <w:bCs/>
          <w:sz w:val="20"/>
          <w:szCs w:val="20"/>
        </w:rPr>
        <w:t>T</w:t>
      </w:r>
      <w:r w:rsidR="00784817" w:rsidRPr="001130CF">
        <w:rPr>
          <w:rFonts w:ascii="Arial" w:hAnsi="Arial" w:cs="Arial"/>
          <w:b/>
          <w:bCs/>
          <w:sz w:val="20"/>
          <w:szCs w:val="20"/>
        </w:rPr>
        <w:t>imings</w:t>
      </w:r>
      <w:r w:rsidR="00187E5E" w:rsidRPr="001130CF">
        <w:rPr>
          <w:rFonts w:ascii="Arial" w:hAnsi="Arial" w:cs="Arial"/>
          <w:b/>
          <w:bCs/>
          <w:sz w:val="20"/>
          <w:szCs w:val="20"/>
        </w:rPr>
        <w:t xml:space="preserve"> </w:t>
      </w:r>
      <w:r w:rsidR="00187E5E" w:rsidRPr="001130CF">
        <w:rPr>
          <w:rFonts w:ascii="Arial" w:hAnsi="Arial" w:cs="Arial"/>
          <w:sz w:val="20"/>
          <w:szCs w:val="20"/>
        </w:rPr>
        <w:t>for survey waves</w:t>
      </w:r>
      <w:r w:rsidR="002B42A5">
        <w:rPr>
          <w:rFonts w:ascii="Arial" w:hAnsi="Arial" w:cs="Arial"/>
          <w:sz w:val="20"/>
          <w:szCs w:val="20"/>
        </w:rPr>
        <w:t>.</w:t>
      </w:r>
      <w:r w:rsidR="00187E5E" w:rsidRPr="001130CF">
        <w:rPr>
          <w:rFonts w:ascii="Arial" w:hAnsi="Arial" w:cs="Arial"/>
          <w:sz w:val="20"/>
          <w:szCs w:val="20"/>
        </w:rPr>
        <w:t xml:space="preserve"> </w:t>
      </w:r>
    </w:p>
    <w:p w14:paraId="53324374" w14:textId="3C56D224" w:rsidR="00226282" w:rsidRPr="001130CF" w:rsidRDefault="00453113" w:rsidP="00673C7E">
      <w:pPr>
        <w:pStyle w:val="ListParagraph"/>
        <w:numPr>
          <w:ilvl w:val="0"/>
          <w:numId w:val="31"/>
        </w:numPr>
        <w:rPr>
          <w:rFonts w:ascii="Arial" w:hAnsi="Arial" w:cs="Arial"/>
          <w:sz w:val="20"/>
          <w:szCs w:val="20"/>
        </w:rPr>
      </w:pPr>
      <w:r w:rsidRPr="00453113">
        <w:rPr>
          <w:rFonts w:ascii="Arial" w:hAnsi="Arial" w:cs="Arial"/>
          <w:b/>
          <w:bCs/>
          <w:sz w:val="20"/>
          <w:szCs w:val="20"/>
        </w:rPr>
        <w:t>Key anticipated</w:t>
      </w:r>
      <w:r w:rsidR="00226282" w:rsidRPr="001130CF">
        <w:rPr>
          <w:rFonts w:ascii="Arial" w:hAnsi="Arial" w:cs="Arial"/>
          <w:b/>
          <w:bCs/>
          <w:sz w:val="20"/>
          <w:szCs w:val="20"/>
        </w:rPr>
        <w:t xml:space="preserve"> challenges</w:t>
      </w:r>
      <w:r w:rsidR="00226282" w:rsidRPr="001130CF">
        <w:rPr>
          <w:rFonts w:ascii="Arial" w:hAnsi="Arial" w:cs="Arial"/>
          <w:sz w:val="20"/>
          <w:szCs w:val="20"/>
        </w:rPr>
        <w:t xml:space="preserve"> and how </w:t>
      </w:r>
      <w:r w:rsidR="002B42A5">
        <w:rPr>
          <w:rFonts w:ascii="Arial" w:hAnsi="Arial" w:cs="Arial"/>
          <w:sz w:val="20"/>
          <w:szCs w:val="20"/>
        </w:rPr>
        <w:t xml:space="preserve">you </w:t>
      </w:r>
      <w:r w:rsidR="00226282" w:rsidRPr="001130CF">
        <w:rPr>
          <w:rFonts w:ascii="Arial" w:hAnsi="Arial" w:cs="Arial"/>
          <w:sz w:val="20"/>
          <w:szCs w:val="20"/>
        </w:rPr>
        <w:t>will overcome</w:t>
      </w:r>
      <w:r w:rsidR="002B42A5">
        <w:rPr>
          <w:rFonts w:ascii="Arial" w:hAnsi="Arial" w:cs="Arial"/>
          <w:sz w:val="20"/>
          <w:szCs w:val="20"/>
        </w:rPr>
        <w:t xml:space="preserve"> these.</w:t>
      </w:r>
    </w:p>
    <w:p w14:paraId="2BCE3DB1" w14:textId="77777777" w:rsidR="00226282" w:rsidRDefault="00226282">
      <w:pPr>
        <w:rPr>
          <w:rFonts w:ascii="Arial" w:eastAsia="Arial" w:hAnsi="Arial" w:cs="Arial"/>
          <w:color w:val="000000" w:themeColor="text1"/>
          <w:sz w:val="20"/>
          <w:szCs w:val="20"/>
        </w:rPr>
      </w:pPr>
    </w:p>
    <w:p w14:paraId="01EEE393" w14:textId="2E9687FB" w:rsidR="00226282" w:rsidRPr="001130CF" w:rsidRDefault="0041243D">
      <w:pPr>
        <w:rPr>
          <w:rFonts w:ascii="Arial" w:eastAsia="Arial" w:hAnsi="Arial" w:cs="Arial"/>
          <w:i/>
          <w:color w:val="000000" w:themeColor="text1"/>
          <w:sz w:val="20"/>
          <w:szCs w:val="20"/>
        </w:rPr>
      </w:pPr>
      <w:r w:rsidRPr="001130CF">
        <w:rPr>
          <w:rFonts w:ascii="Arial" w:eastAsia="Arial" w:hAnsi="Arial" w:cs="Arial"/>
          <w:i/>
          <w:color w:val="000000" w:themeColor="text1"/>
          <w:sz w:val="20"/>
          <w:szCs w:val="20"/>
        </w:rPr>
        <w:t>Qualitative</w:t>
      </w:r>
      <w:r w:rsidR="00226282" w:rsidRPr="001130CF">
        <w:rPr>
          <w:rFonts w:ascii="Arial" w:eastAsia="Arial" w:hAnsi="Arial" w:cs="Arial"/>
          <w:i/>
          <w:color w:val="000000" w:themeColor="text1"/>
          <w:sz w:val="20"/>
          <w:szCs w:val="20"/>
        </w:rPr>
        <w:t xml:space="preserve"> workstreams </w:t>
      </w:r>
      <w:r w:rsidRPr="001130CF">
        <w:rPr>
          <w:rFonts w:ascii="Arial" w:eastAsia="Arial" w:hAnsi="Arial" w:cs="Arial"/>
          <w:i/>
          <w:color w:val="000000" w:themeColor="text1"/>
          <w:sz w:val="20"/>
          <w:szCs w:val="20"/>
        </w:rPr>
        <w:t>(interviews</w:t>
      </w:r>
      <w:r w:rsidR="0085271F">
        <w:rPr>
          <w:rFonts w:ascii="Arial" w:eastAsia="Arial" w:hAnsi="Arial" w:cs="Arial"/>
          <w:i/>
          <w:color w:val="000000" w:themeColor="text1"/>
          <w:sz w:val="20"/>
          <w:szCs w:val="20"/>
        </w:rPr>
        <w:t xml:space="preserve">, </w:t>
      </w:r>
      <w:r w:rsidRPr="001130CF">
        <w:rPr>
          <w:rFonts w:ascii="Arial" w:eastAsia="Arial" w:hAnsi="Arial" w:cs="Arial"/>
          <w:i/>
          <w:color w:val="000000" w:themeColor="text1"/>
          <w:sz w:val="20"/>
          <w:szCs w:val="20"/>
        </w:rPr>
        <w:t>focus groups)</w:t>
      </w:r>
    </w:p>
    <w:p w14:paraId="109BB4AD" w14:textId="26A20205" w:rsidR="00187E5E" w:rsidRDefault="00126754" w:rsidP="00673C7E">
      <w:pPr>
        <w:pStyle w:val="ListParagraph"/>
        <w:numPr>
          <w:ilvl w:val="0"/>
          <w:numId w:val="31"/>
        </w:numPr>
        <w:spacing w:after="200" w:line="276" w:lineRule="auto"/>
        <w:rPr>
          <w:rFonts w:ascii="Arial" w:eastAsia="Arial" w:hAnsi="Arial" w:cs="Arial"/>
          <w:color w:val="000000" w:themeColor="text1"/>
          <w:sz w:val="20"/>
          <w:szCs w:val="20"/>
        </w:rPr>
      </w:pPr>
      <w:r w:rsidRPr="007510B8">
        <w:rPr>
          <w:rFonts w:ascii="Arial" w:eastAsia="Arial" w:hAnsi="Arial" w:cs="Arial"/>
          <w:b/>
          <w:bCs/>
          <w:color w:val="000000" w:themeColor="text1"/>
          <w:sz w:val="20"/>
          <w:szCs w:val="20"/>
        </w:rPr>
        <w:t>O</w:t>
      </w:r>
      <w:r w:rsidR="00187E5E" w:rsidRPr="007510B8">
        <w:rPr>
          <w:rFonts w:ascii="Arial" w:eastAsia="Arial" w:hAnsi="Arial" w:cs="Arial"/>
          <w:b/>
          <w:bCs/>
          <w:color w:val="000000" w:themeColor="text1"/>
          <w:sz w:val="20"/>
          <w:szCs w:val="20"/>
        </w:rPr>
        <w:t>verview of the workstream</w:t>
      </w:r>
      <w:r w:rsidR="007510B8">
        <w:rPr>
          <w:rFonts w:ascii="Arial" w:eastAsia="Arial" w:hAnsi="Arial" w:cs="Arial"/>
          <w:color w:val="000000" w:themeColor="text1"/>
          <w:sz w:val="20"/>
          <w:szCs w:val="20"/>
        </w:rPr>
        <w:t>:</w:t>
      </w:r>
      <w:r w:rsidR="00187E5E" w:rsidRPr="056BA871">
        <w:rPr>
          <w:rFonts w:ascii="Arial" w:eastAsia="Arial" w:hAnsi="Arial" w:cs="Arial"/>
          <w:color w:val="000000" w:themeColor="text1"/>
          <w:sz w:val="20"/>
          <w:szCs w:val="20"/>
        </w:rPr>
        <w:t xml:space="preserve"> indicating which evaluation questions the workstream relates to</w:t>
      </w:r>
    </w:p>
    <w:p w14:paraId="4E4E2057" w14:textId="33B0439F" w:rsidR="00126754" w:rsidRPr="00126754" w:rsidRDefault="00126754" w:rsidP="00126754">
      <w:pPr>
        <w:pStyle w:val="ListParagraph"/>
        <w:numPr>
          <w:ilvl w:val="0"/>
          <w:numId w:val="31"/>
        </w:numPr>
        <w:spacing w:after="200" w:line="276" w:lineRule="auto"/>
        <w:rPr>
          <w:rFonts w:ascii="Arial" w:eastAsia="Arial" w:hAnsi="Arial" w:cs="Arial"/>
          <w:color w:val="000000" w:themeColor="text1"/>
          <w:sz w:val="20"/>
          <w:szCs w:val="20"/>
        </w:rPr>
      </w:pPr>
      <w:r>
        <w:rPr>
          <w:rFonts w:ascii="Arial" w:hAnsi="Arial" w:cs="Arial"/>
          <w:b/>
          <w:sz w:val="20"/>
          <w:szCs w:val="20"/>
        </w:rPr>
        <w:t xml:space="preserve">Rationale </w:t>
      </w:r>
      <w:r w:rsidRPr="00BF25C5">
        <w:rPr>
          <w:rFonts w:ascii="Arial" w:hAnsi="Arial" w:cs="Arial"/>
          <w:bCs/>
          <w:sz w:val="20"/>
          <w:szCs w:val="20"/>
        </w:rPr>
        <w:t>for the proposed approach</w:t>
      </w:r>
      <w:r>
        <w:rPr>
          <w:rFonts w:ascii="Arial" w:hAnsi="Arial" w:cs="Arial"/>
          <w:bCs/>
          <w:sz w:val="20"/>
          <w:szCs w:val="20"/>
        </w:rPr>
        <w:t>, in brief</w:t>
      </w:r>
      <w:r w:rsidRPr="00BF25C5">
        <w:rPr>
          <w:rFonts w:ascii="Arial" w:hAnsi="Arial" w:cs="Arial"/>
          <w:bCs/>
          <w:sz w:val="20"/>
          <w:szCs w:val="20"/>
        </w:rPr>
        <w:t>.</w:t>
      </w:r>
    </w:p>
    <w:p w14:paraId="24EC8585" w14:textId="58536F62" w:rsidR="00A02050" w:rsidRPr="00A02050" w:rsidRDefault="00A02050" w:rsidP="00673C7E">
      <w:pPr>
        <w:pStyle w:val="ListParagraph"/>
        <w:numPr>
          <w:ilvl w:val="0"/>
          <w:numId w:val="31"/>
        </w:numPr>
        <w:spacing w:after="200" w:line="276" w:lineRule="auto"/>
        <w:rPr>
          <w:rFonts w:ascii="Arial" w:eastAsia="Arial" w:hAnsi="Arial" w:cs="Arial"/>
          <w:color w:val="000000" w:themeColor="text1"/>
          <w:sz w:val="20"/>
          <w:szCs w:val="20"/>
        </w:rPr>
      </w:pPr>
      <w:r w:rsidRPr="007510B8">
        <w:rPr>
          <w:rFonts w:ascii="Arial" w:eastAsia="Arial" w:hAnsi="Arial" w:cs="Arial"/>
          <w:b/>
          <w:bCs/>
          <w:color w:val="000000" w:themeColor="text1"/>
          <w:sz w:val="20"/>
          <w:szCs w:val="20"/>
        </w:rPr>
        <w:t>Sampling robustness</w:t>
      </w:r>
      <w:r w:rsidR="007510B8">
        <w:rPr>
          <w:rFonts w:ascii="Arial" w:eastAsia="Arial" w:hAnsi="Arial" w:cs="Arial"/>
          <w:color w:val="000000" w:themeColor="text1"/>
          <w:sz w:val="20"/>
          <w:szCs w:val="20"/>
        </w:rPr>
        <w:t>:</w:t>
      </w:r>
      <w:r w:rsidRPr="00A02050">
        <w:rPr>
          <w:rFonts w:ascii="Arial" w:eastAsia="Arial" w:hAnsi="Arial" w:cs="Arial"/>
          <w:color w:val="000000" w:themeColor="text1"/>
          <w:sz w:val="20"/>
          <w:szCs w:val="20"/>
        </w:rPr>
        <w:t xml:space="preserve"> approach to sampling (e.g purposive); sampling criteria</w:t>
      </w:r>
      <w:r w:rsidRPr="001130CF">
        <w:rPr>
          <w:rFonts w:ascii="Arial" w:hAnsi="Arial" w:cs="Arial"/>
          <w:sz w:val="20"/>
          <w:szCs w:val="20"/>
        </w:rPr>
        <w:t xml:space="preserve"> chosen and why; source of sample data. Number of participants/interviews/focus groups (both to be initially contacted and final sample size)</w:t>
      </w:r>
      <w:r w:rsidR="00A23CA7">
        <w:rPr>
          <w:rFonts w:ascii="Arial" w:hAnsi="Arial" w:cs="Arial"/>
          <w:sz w:val="20"/>
          <w:szCs w:val="20"/>
        </w:rPr>
        <w:t>.</w:t>
      </w:r>
    </w:p>
    <w:p w14:paraId="26C9C32B" w14:textId="38780535" w:rsidR="00A02050" w:rsidRDefault="00A02050" w:rsidP="00673C7E">
      <w:pPr>
        <w:pStyle w:val="ListParagraph"/>
        <w:numPr>
          <w:ilvl w:val="0"/>
          <w:numId w:val="31"/>
        </w:numPr>
        <w:spacing w:line="276" w:lineRule="auto"/>
        <w:rPr>
          <w:rFonts w:ascii="Arial" w:eastAsia="Arial" w:hAnsi="Arial" w:cs="Arial"/>
          <w:color w:val="000000" w:themeColor="text1"/>
          <w:sz w:val="20"/>
          <w:szCs w:val="20"/>
        </w:rPr>
      </w:pPr>
      <w:r w:rsidRPr="007510B8">
        <w:rPr>
          <w:rFonts w:ascii="Arial" w:eastAsia="Arial" w:hAnsi="Arial" w:cs="Arial"/>
          <w:b/>
          <w:bCs/>
          <w:color w:val="000000" w:themeColor="text1"/>
          <w:sz w:val="20"/>
          <w:szCs w:val="20"/>
        </w:rPr>
        <w:t>Sample recruitment</w:t>
      </w:r>
      <w:r w:rsidR="007510B8">
        <w:rPr>
          <w:rFonts w:ascii="Arial" w:eastAsia="Arial" w:hAnsi="Arial" w:cs="Arial"/>
          <w:b/>
          <w:bCs/>
          <w:color w:val="000000" w:themeColor="text1"/>
          <w:sz w:val="20"/>
          <w:szCs w:val="20"/>
        </w:rPr>
        <w:t>:</w:t>
      </w:r>
      <w:r w:rsidRPr="00BF5436">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how you</w:t>
      </w:r>
      <w:r w:rsidRPr="00BF5436">
        <w:rPr>
          <w:rFonts w:ascii="Arial" w:eastAsia="Arial" w:hAnsi="Arial" w:cs="Arial"/>
          <w:color w:val="000000" w:themeColor="text1"/>
          <w:sz w:val="20"/>
          <w:szCs w:val="20"/>
        </w:rPr>
        <w:t xml:space="preserve"> plan to obtain contact details</w:t>
      </w:r>
      <w:r>
        <w:rPr>
          <w:rFonts w:ascii="Arial" w:eastAsia="Arial" w:hAnsi="Arial" w:cs="Arial"/>
          <w:color w:val="000000" w:themeColor="text1"/>
          <w:sz w:val="20"/>
          <w:szCs w:val="20"/>
        </w:rPr>
        <w:t>;</w:t>
      </w:r>
      <w:r w:rsidRPr="00BF5436">
        <w:rPr>
          <w:rFonts w:ascii="Arial" w:eastAsia="Arial" w:hAnsi="Arial" w:cs="Arial"/>
          <w:color w:val="000000" w:themeColor="text1"/>
          <w:sz w:val="20"/>
          <w:szCs w:val="20"/>
        </w:rPr>
        <w:t xml:space="preserve"> approach and obtain participants</w:t>
      </w:r>
      <w:r>
        <w:rPr>
          <w:rFonts w:ascii="Arial" w:eastAsia="Arial" w:hAnsi="Arial" w:cs="Arial"/>
          <w:color w:val="000000" w:themeColor="text1"/>
          <w:sz w:val="20"/>
          <w:szCs w:val="20"/>
        </w:rPr>
        <w:t xml:space="preserve">; </w:t>
      </w:r>
      <w:r w:rsidRPr="00BF5436">
        <w:rPr>
          <w:rFonts w:ascii="Arial" w:eastAsia="Arial" w:hAnsi="Arial" w:cs="Arial"/>
          <w:color w:val="000000" w:themeColor="text1"/>
          <w:sz w:val="20"/>
          <w:szCs w:val="20"/>
        </w:rPr>
        <w:t>and maintain engagement with participants</w:t>
      </w:r>
      <w:r w:rsidR="00A23CA7">
        <w:rPr>
          <w:rFonts w:ascii="Arial" w:eastAsia="Arial" w:hAnsi="Arial" w:cs="Arial"/>
          <w:color w:val="000000" w:themeColor="text1"/>
          <w:sz w:val="20"/>
          <w:szCs w:val="20"/>
        </w:rPr>
        <w:t>.</w:t>
      </w:r>
    </w:p>
    <w:p w14:paraId="349C94D6" w14:textId="0D686181" w:rsidR="00E9036B" w:rsidRPr="001130CF" w:rsidRDefault="00E9036B" w:rsidP="00E9036B">
      <w:pPr>
        <w:pStyle w:val="ListParagraph"/>
        <w:numPr>
          <w:ilvl w:val="0"/>
          <w:numId w:val="31"/>
        </w:numPr>
        <w:rPr>
          <w:rFonts w:ascii="Arial" w:hAnsi="Arial" w:cs="Arial"/>
          <w:sz w:val="20"/>
          <w:szCs w:val="20"/>
        </w:rPr>
      </w:pPr>
      <w:r w:rsidRPr="00E9036B">
        <w:rPr>
          <w:rFonts w:ascii="Arial" w:hAnsi="Arial" w:cs="Arial"/>
          <w:b/>
          <w:bCs/>
          <w:sz w:val="20"/>
          <w:szCs w:val="20"/>
        </w:rPr>
        <w:lastRenderedPageBreak/>
        <w:t>P</w:t>
      </w:r>
      <w:r w:rsidRPr="001130CF">
        <w:rPr>
          <w:rFonts w:ascii="Arial" w:hAnsi="Arial" w:cs="Arial"/>
          <w:b/>
          <w:bCs/>
          <w:sz w:val="20"/>
          <w:szCs w:val="20"/>
        </w:rPr>
        <w:t>roposed mode</w:t>
      </w:r>
      <w:r w:rsidRPr="001130CF">
        <w:rPr>
          <w:rFonts w:ascii="Arial" w:hAnsi="Arial" w:cs="Arial"/>
          <w:sz w:val="20"/>
          <w:szCs w:val="20"/>
        </w:rPr>
        <w:t xml:space="preserve"> (e.g. telephone, video) </w:t>
      </w:r>
    </w:p>
    <w:p w14:paraId="7F57A283" w14:textId="7C086748" w:rsidR="00A23CA7" w:rsidRPr="001130CF" w:rsidRDefault="00A23CA7" w:rsidP="00A23CA7">
      <w:pPr>
        <w:pStyle w:val="ListParagraph"/>
        <w:numPr>
          <w:ilvl w:val="0"/>
          <w:numId w:val="31"/>
        </w:numPr>
        <w:rPr>
          <w:rFonts w:ascii="Arial" w:hAnsi="Arial" w:cs="Arial"/>
          <w:sz w:val="20"/>
          <w:szCs w:val="20"/>
        </w:rPr>
      </w:pPr>
      <w:r w:rsidRPr="00A23CA7">
        <w:rPr>
          <w:rFonts w:ascii="Arial" w:hAnsi="Arial" w:cs="Arial"/>
          <w:b/>
          <w:bCs/>
          <w:sz w:val="20"/>
          <w:szCs w:val="20"/>
        </w:rPr>
        <w:t>M</w:t>
      </w:r>
      <w:r w:rsidRPr="001130CF">
        <w:rPr>
          <w:rFonts w:ascii="Arial" w:hAnsi="Arial" w:cs="Arial"/>
          <w:b/>
          <w:bCs/>
          <w:sz w:val="20"/>
          <w:szCs w:val="20"/>
        </w:rPr>
        <w:t>ain topics</w:t>
      </w:r>
      <w:r w:rsidRPr="001130CF">
        <w:rPr>
          <w:rFonts w:ascii="Arial" w:hAnsi="Arial" w:cs="Arial"/>
          <w:sz w:val="20"/>
          <w:szCs w:val="20"/>
        </w:rPr>
        <w:t xml:space="preserve"> to be addressed </w:t>
      </w:r>
    </w:p>
    <w:p w14:paraId="35953E54" w14:textId="236A7BDF" w:rsidR="00A02050" w:rsidRPr="00D173D5" w:rsidRDefault="00A02050" w:rsidP="00673C7E">
      <w:pPr>
        <w:pStyle w:val="ListParagraph"/>
        <w:numPr>
          <w:ilvl w:val="0"/>
          <w:numId w:val="31"/>
        </w:numPr>
        <w:spacing w:after="200" w:line="276" w:lineRule="auto"/>
        <w:rPr>
          <w:rFonts w:ascii="Arial" w:eastAsia="Arial" w:hAnsi="Arial" w:cs="Arial"/>
          <w:color w:val="000000" w:themeColor="text1"/>
          <w:sz w:val="20"/>
          <w:szCs w:val="20"/>
        </w:rPr>
      </w:pPr>
      <w:r w:rsidRPr="007510B8">
        <w:rPr>
          <w:rFonts w:ascii="Arial" w:eastAsia="Arial" w:hAnsi="Arial" w:cs="Arial"/>
          <w:b/>
          <w:bCs/>
          <w:color w:val="000000" w:themeColor="text1"/>
          <w:sz w:val="20"/>
          <w:szCs w:val="20"/>
        </w:rPr>
        <w:t>Development of interview/topic guides</w:t>
      </w:r>
      <w:r>
        <w:rPr>
          <w:rFonts w:ascii="Arial" w:eastAsia="Arial" w:hAnsi="Arial" w:cs="Arial"/>
          <w:color w:val="000000" w:themeColor="text1"/>
          <w:sz w:val="20"/>
          <w:szCs w:val="20"/>
        </w:rPr>
        <w:t xml:space="preserve">: how you will develop </w:t>
      </w:r>
      <w:r w:rsidRPr="00D173D5">
        <w:rPr>
          <w:rFonts w:ascii="Arial" w:eastAsia="Arial" w:hAnsi="Arial" w:cs="Arial"/>
          <w:color w:val="000000" w:themeColor="text1"/>
          <w:sz w:val="20"/>
          <w:szCs w:val="20"/>
        </w:rPr>
        <w:t xml:space="preserve">data collection instructions and fieldwork materials and, where relevant, pilot. </w:t>
      </w:r>
    </w:p>
    <w:p w14:paraId="4B0100E7" w14:textId="63FAA83B" w:rsidR="00E9036B" w:rsidRPr="001130CF" w:rsidRDefault="00E9036B" w:rsidP="00E9036B">
      <w:pPr>
        <w:pStyle w:val="ListParagraph"/>
        <w:numPr>
          <w:ilvl w:val="0"/>
          <w:numId w:val="31"/>
        </w:numPr>
        <w:rPr>
          <w:rFonts w:ascii="Arial" w:hAnsi="Arial" w:cs="Arial"/>
          <w:b/>
          <w:bCs/>
          <w:sz w:val="20"/>
          <w:szCs w:val="20"/>
        </w:rPr>
      </w:pPr>
      <w:r w:rsidRPr="00A23CA7">
        <w:rPr>
          <w:rFonts w:ascii="Arial" w:hAnsi="Arial" w:cs="Arial"/>
          <w:b/>
          <w:bCs/>
          <w:sz w:val="20"/>
          <w:szCs w:val="20"/>
        </w:rPr>
        <w:t>P</w:t>
      </w:r>
      <w:r w:rsidRPr="001130CF">
        <w:rPr>
          <w:rFonts w:ascii="Arial" w:hAnsi="Arial" w:cs="Arial"/>
          <w:b/>
          <w:bCs/>
          <w:sz w:val="20"/>
          <w:szCs w:val="20"/>
        </w:rPr>
        <w:t>roposed interview length</w:t>
      </w:r>
      <w:r w:rsidR="00A23CA7">
        <w:rPr>
          <w:rFonts w:ascii="Arial" w:hAnsi="Arial" w:cs="Arial"/>
          <w:b/>
          <w:bCs/>
          <w:sz w:val="20"/>
          <w:szCs w:val="20"/>
        </w:rPr>
        <w:t>.</w:t>
      </w:r>
    </w:p>
    <w:p w14:paraId="008C707E" w14:textId="4606546B" w:rsidR="00E9036B" w:rsidRPr="001130CF" w:rsidRDefault="00A23CA7" w:rsidP="00E9036B">
      <w:pPr>
        <w:pStyle w:val="ListParagraph"/>
        <w:numPr>
          <w:ilvl w:val="0"/>
          <w:numId w:val="31"/>
        </w:numPr>
        <w:rPr>
          <w:rFonts w:ascii="Arial" w:hAnsi="Arial" w:cs="Arial"/>
          <w:b/>
          <w:bCs/>
          <w:sz w:val="20"/>
          <w:szCs w:val="20"/>
        </w:rPr>
      </w:pPr>
      <w:r w:rsidRPr="00A23CA7">
        <w:rPr>
          <w:rFonts w:ascii="Arial" w:hAnsi="Arial" w:cs="Arial"/>
          <w:b/>
          <w:bCs/>
          <w:sz w:val="20"/>
          <w:szCs w:val="20"/>
        </w:rPr>
        <w:t>T</w:t>
      </w:r>
      <w:r w:rsidR="00E9036B" w:rsidRPr="001130CF">
        <w:rPr>
          <w:rFonts w:ascii="Arial" w:hAnsi="Arial" w:cs="Arial"/>
          <w:b/>
          <w:bCs/>
          <w:sz w:val="20"/>
          <w:szCs w:val="20"/>
        </w:rPr>
        <w:t>imings for fieldwork waves</w:t>
      </w:r>
      <w:r>
        <w:rPr>
          <w:rFonts w:ascii="Arial" w:hAnsi="Arial" w:cs="Arial"/>
          <w:b/>
          <w:bCs/>
          <w:sz w:val="20"/>
          <w:szCs w:val="20"/>
        </w:rPr>
        <w:t>.</w:t>
      </w:r>
    </w:p>
    <w:p w14:paraId="2C65A97E" w14:textId="43CB78B2" w:rsidR="00E432AF" w:rsidRDefault="00E9036B" w:rsidP="00673C7E">
      <w:pPr>
        <w:pStyle w:val="ListParagraph"/>
        <w:numPr>
          <w:ilvl w:val="0"/>
          <w:numId w:val="10"/>
        </w:numPr>
        <w:spacing w:after="20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H</w:t>
      </w:r>
      <w:r w:rsidR="00187E5E" w:rsidRPr="056BA871">
        <w:rPr>
          <w:rFonts w:ascii="Arial" w:eastAsia="Arial" w:hAnsi="Arial" w:cs="Arial"/>
          <w:color w:val="000000" w:themeColor="text1"/>
          <w:sz w:val="20"/>
          <w:szCs w:val="20"/>
        </w:rPr>
        <w:t xml:space="preserve">ow </w:t>
      </w:r>
      <w:r>
        <w:rPr>
          <w:rFonts w:ascii="Arial" w:eastAsia="Arial" w:hAnsi="Arial" w:cs="Arial"/>
          <w:color w:val="000000" w:themeColor="text1"/>
          <w:sz w:val="20"/>
          <w:szCs w:val="20"/>
        </w:rPr>
        <w:t xml:space="preserve">you will </w:t>
      </w:r>
      <w:r w:rsidR="00187E5E" w:rsidRPr="00E9036B">
        <w:rPr>
          <w:rFonts w:ascii="Arial" w:eastAsia="Arial" w:hAnsi="Arial" w:cs="Arial"/>
          <w:b/>
          <w:bCs/>
          <w:color w:val="000000" w:themeColor="text1"/>
          <w:sz w:val="20"/>
          <w:szCs w:val="20"/>
        </w:rPr>
        <w:t>minimize participant burden</w:t>
      </w:r>
      <w:r w:rsidR="00A23CA7">
        <w:rPr>
          <w:rFonts w:ascii="Arial" w:eastAsia="Arial" w:hAnsi="Arial" w:cs="Arial"/>
          <w:b/>
          <w:bCs/>
          <w:color w:val="000000" w:themeColor="text1"/>
          <w:sz w:val="20"/>
          <w:szCs w:val="20"/>
        </w:rPr>
        <w:t>.</w:t>
      </w:r>
    </w:p>
    <w:p w14:paraId="7719FCA1" w14:textId="4EF59C76" w:rsidR="00187E5E" w:rsidRDefault="00E9036B" w:rsidP="00673C7E">
      <w:pPr>
        <w:pStyle w:val="ListParagraph"/>
        <w:numPr>
          <w:ilvl w:val="0"/>
          <w:numId w:val="10"/>
        </w:numPr>
        <w:spacing w:after="200" w:line="276" w:lineRule="auto"/>
        <w:rPr>
          <w:rFonts w:ascii="Arial" w:eastAsia="Arial" w:hAnsi="Arial" w:cs="Arial"/>
          <w:color w:val="000000" w:themeColor="text1"/>
          <w:sz w:val="20"/>
          <w:szCs w:val="20"/>
        </w:rPr>
      </w:pPr>
      <w:r>
        <w:rPr>
          <w:rFonts w:ascii="Arial" w:hAnsi="Arial" w:cs="Arial"/>
          <w:sz w:val="20"/>
          <w:szCs w:val="20"/>
        </w:rPr>
        <w:t>H</w:t>
      </w:r>
      <w:r w:rsidR="00187E5E" w:rsidRPr="001130CF">
        <w:rPr>
          <w:rFonts w:ascii="Arial" w:hAnsi="Arial" w:cs="Arial"/>
          <w:sz w:val="20"/>
          <w:szCs w:val="20"/>
        </w:rPr>
        <w:t xml:space="preserve">ow you propose to </w:t>
      </w:r>
      <w:r>
        <w:rPr>
          <w:rFonts w:ascii="Arial" w:hAnsi="Arial" w:cs="Arial"/>
          <w:sz w:val="20"/>
          <w:szCs w:val="20"/>
        </w:rPr>
        <w:t xml:space="preserve">achieve </w:t>
      </w:r>
      <w:r w:rsidRPr="00E9036B">
        <w:rPr>
          <w:rFonts w:ascii="Arial" w:hAnsi="Arial" w:cs="Arial"/>
          <w:b/>
          <w:bCs/>
          <w:sz w:val="20"/>
          <w:szCs w:val="20"/>
        </w:rPr>
        <w:t xml:space="preserve">acceptable </w:t>
      </w:r>
      <w:r w:rsidR="00187E5E" w:rsidRPr="001130CF">
        <w:rPr>
          <w:rFonts w:ascii="Arial" w:hAnsi="Arial" w:cs="Arial"/>
          <w:b/>
          <w:bCs/>
          <w:sz w:val="20"/>
          <w:szCs w:val="20"/>
        </w:rPr>
        <w:t>response rates</w:t>
      </w:r>
      <w:r w:rsidR="00187E5E" w:rsidRPr="001130CF">
        <w:rPr>
          <w:rFonts w:ascii="Arial" w:hAnsi="Arial" w:cs="Arial"/>
          <w:sz w:val="20"/>
          <w:szCs w:val="20"/>
        </w:rPr>
        <w:t>, including</w:t>
      </w:r>
      <w:r w:rsidR="00187E5E" w:rsidRPr="056BA871">
        <w:rPr>
          <w:rFonts w:ascii="Arial" w:eastAsia="Arial" w:hAnsi="Arial" w:cs="Arial"/>
          <w:color w:val="000000" w:themeColor="text1"/>
          <w:sz w:val="20"/>
          <w:szCs w:val="20"/>
        </w:rPr>
        <w:t xml:space="preserve"> use of incentives</w:t>
      </w:r>
      <w:r w:rsidR="00A23CA7">
        <w:rPr>
          <w:rFonts w:ascii="Arial" w:eastAsia="Arial" w:hAnsi="Arial" w:cs="Arial"/>
          <w:color w:val="000000" w:themeColor="text1"/>
          <w:sz w:val="20"/>
          <w:szCs w:val="20"/>
        </w:rPr>
        <w:t>.</w:t>
      </w:r>
      <w:r w:rsidR="00187E5E" w:rsidRPr="056BA871">
        <w:rPr>
          <w:rFonts w:ascii="Arial" w:eastAsia="Arial" w:hAnsi="Arial" w:cs="Arial"/>
          <w:color w:val="000000" w:themeColor="text1"/>
          <w:sz w:val="20"/>
          <w:szCs w:val="20"/>
        </w:rPr>
        <w:t xml:space="preserve"> </w:t>
      </w:r>
    </w:p>
    <w:p w14:paraId="5729D310" w14:textId="71F5866E" w:rsidR="00BA2782" w:rsidRPr="00A23CA7" w:rsidRDefault="00A23CA7" w:rsidP="001130CF">
      <w:pPr>
        <w:pStyle w:val="ListParagraph"/>
        <w:numPr>
          <w:ilvl w:val="0"/>
          <w:numId w:val="31"/>
        </w:numPr>
        <w:rPr>
          <w:rFonts w:ascii="Arial" w:hAnsi="Arial" w:cs="Arial"/>
          <w:sz w:val="20"/>
          <w:szCs w:val="20"/>
        </w:rPr>
      </w:pPr>
      <w:r w:rsidRPr="00453113">
        <w:rPr>
          <w:rFonts w:ascii="Arial" w:hAnsi="Arial" w:cs="Arial"/>
          <w:b/>
          <w:bCs/>
          <w:sz w:val="20"/>
          <w:szCs w:val="20"/>
        </w:rPr>
        <w:t>Key anticipated</w:t>
      </w:r>
      <w:r w:rsidRPr="001130CF">
        <w:rPr>
          <w:rFonts w:ascii="Arial" w:hAnsi="Arial" w:cs="Arial"/>
          <w:b/>
          <w:bCs/>
          <w:sz w:val="20"/>
          <w:szCs w:val="20"/>
        </w:rPr>
        <w:t xml:space="preserve"> challenges</w:t>
      </w:r>
      <w:r w:rsidRPr="001130CF">
        <w:rPr>
          <w:rFonts w:ascii="Arial" w:hAnsi="Arial" w:cs="Arial"/>
          <w:sz w:val="20"/>
          <w:szCs w:val="20"/>
        </w:rPr>
        <w:t xml:space="preserve"> and how </w:t>
      </w:r>
      <w:r>
        <w:rPr>
          <w:rFonts w:ascii="Arial" w:hAnsi="Arial" w:cs="Arial"/>
          <w:sz w:val="20"/>
          <w:szCs w:val="20"/>
        </w:rPr>
        <w:t xml:space="preserve">you </w:t>
      </w:r>
      <w:r w:rsidRPr="001130CF">
        <w:rPr>
          <w:rFonts w:ascii="Arial" w:hAnsi="Arial" w:cs="Arial"/>
          <w:sz w:val="20"/>
          <w:szCs w:val="20"/>
        </w:rPr>
        <w:t>will overcome</w:t>
      </w:r>
      <w:r>
        <w:rPr>
          <w:rFonts w:ascii="Arial" w:hAnsi="Arial" w:cs="Arial"/>
          <w:sz w:val="20"/>
          <w:szCs w:val="20"/>
        </w:rPr>
        <w:t xml:space="preserve"> these.</w:t>
      </w:r>
    </w:p>
    <w:p w14:paraId="495022E3" w14:textId="77777777" w:rsidR="00A80960" w:rsidRPr="007E4225" w:rsidRDefault="00A80960" w:rsidP="00BA2782">
      <w:pPr>
        <w:spacing w:line="276" w:lineRule="auto"/>
        <w:contextualSpacing/>
        <w:rPr>
          <w:rFonts w:ascii="Arial" w:eastAsia="Arial" w:hAnsi="Arial" w:cs="Arial"/>
          <w:color w:val="000000" w:themeColor="text1"/>
          <w:sz w:val="20"/>
          <w:szCs w:val="20"/>
        </w:rPr>
      </w:pPr>
    </w:p>
    <w:p w14:paraId="2511E183" w14:textId="463F830F" w:rsidR="00BA2782" w:rsidRPr="001130CF" w:rsidRDefault="00BA2782" w:rsidP="00BA2782">
      <w:pPr>
        <w:spacing w:line="276" w:lineRule="auto"/>
        <w:contextualSpacing/>
        <w:rPr>
          <w:rFonts w:ascii="Arial" w:eastAsia="Arial" w:hAnsi="Arial" w:cs="Arial"/>
          <w:i/>
          <w:color w:val="000000" w:themeColor="text1"/>
          <w:sz w:val="20"/>
          <w:szCs w:val="20"/>
        </w:rPr>
      </w:pPr>
      <w:r w:rsidRPr="001130CF">
        <w:rPr>
          <w:rFonts w:ascii="Arial" w:eastAsia="Arial" w:hAnsi="Arial" w:cs="Arial"/>
          <w:i/>
          <w:color w:val="000000" w:themeColor="text1"/>
          <w:sz w:val="20"/>
          <w:szCs w:val="20"/>
        </w:rPr>
        <w:t>Further Methodological considerations</w:t>
      </w:r>
    </w:p>
    <w:p w14:paraId="2654BE15" w14:textId="77777777" w:rsidR="000C27B9" w:rsidRPr="007E4225" w:rsidRDefault="000C27B9" w:rsidP="00BA2782">
      <w:pPr>
        <w:spacing w:line="276" w:lineRule="auto"/>
        <w:contextualSpacing/>
        <w:rPr>
          <w:rFonts w:ascii="Arial" w:eastAsia="Arial" w:hAnsi="Arial" w:cs="Arial"/>
          <w:color w:val="000000" w:themeColor="text1"/>
          <w:sz w:val="20"/>
          <w:szCs w:val="20"/>
        </w:rPr>
      </w:pPr>
    </w:p>
    <w:p w14:paraId="7A62A65B" w14:textId="3FFE4E2B" w:rsidR="0009578B" w:rsidRPr="007E4225" w:rsidRDefault="00BA2782" w:rsidP="0009578B">
      <w:pPr>
        <w:rPr>
          <w:rFonts w:ascii="Arial" w:eastAsia="Arial" w:hAnsi="Arial" w:cs="Arial"/>
          <w:color w:val="000000" w:themeColor="text1"/>
          <w:sz w:val="20"/>
          <w:szCs w:val="20"/>
        </w:rPr>
      </w:pPr>
      <w:r>
        <w:rPr>
          <w:rFonts w:ascii="Arial" w:eastAsia="Arial" w:hAnsi="Arial" w:cs="Arial"/>
          <w:color w:val="000000" w:themeColor="text1"/>
          <w:sz w:val="20"/>
          <w:szCs w:val="20"/>
        </w:rPr>
        <w:t>W</w:t>
      </w:r>
      <w:r w:rsidRPr="00E21FEE">
        <w:rPr>
          <w:rFonts w:ascii="Arial" w:eastAsia="Arial" w:hAnsi="Arial" w:cs="Arial"/>
          <w:color w:val="000000" w:themeColor="text1"/>
          <w:sz w:val="20"/>
          <w:szCs w:val="20"/>
        </w:rPr>
        <w:t xml:space="preserve">here relevant, the following areas should </w:t>
      </w:r>
      <w:r>
        <w:rPr>
          <w:rFonts w:ascii="Arial" w:eastAsia="Arial" w:hAnsi="Arial" w:cs="Arial"/>
          <w:color w:val="000000" w:themeColor="text1"/>
          <w:sz w:val="20"/>
          <w:szCs w:val="20"/>
        </w:rPr>
        <w:t xml:space="preserve">also </w:t>
      </w:r>
      <w:r w:rsidRPr="00E21FEE">
        <w:rPr>
          <w:rFonts w:ascii="Arial" w:eastAsia="Arial" w:hAnsi="Arial" w:cs="Arial"/>
          <w:color w:val="000000" w:themeColor="text1"/>
          <w:sz w:val="20"/>
          <w:szCs w:val="20"/>
        </w:rPr>
        <w:t>be considered</w:t>
      </w:r>
      <w:r w:rsidR="00A02050">
        <w:rPr>
          <w:rFonts w:ascii="Arial" w:eastAsia="Arial" w:hAnsi="Arial" w:cs="Arial"/>
          <w:color w:val="000000" w:themeColor="text1"/>
          <w:sz w:val="20"/>
          <w:szCs w:val="20"/>
        </w:rPr>
        <w:t xml:space="preserve"> and addressed in proposals:</w:t>
      </w:r>
    </w:p>
    <w:p w14:paraId="5224118B" w14:textId="30119EFE" w:rsidR="00A02C83" w:rsidRPr="007E4225" w:rsidRDefault="005163E4" w:rsidP="0009578B">
      <w:pPr>
        <w:pStyle w:val="ListParagraph"/>
        <w:numPr>
          <w:ilvl w:val="0"/>
          <w:numId w:val="240"/>
        </w:numPr>
        <w:spacing w:line="276" w:lineRule="auto"/>
        <w:rPr>
          <w:rFonts w:ascii="Arial" w:hAnsi="Arial" w:cs="Arial"/>
          <w:sz w:val="20"/>
          <w:szCs w:val="20"/>
        </w:rPr>
      </w:pPr>
      <w:r w:rsidRPr="0073720F">
        <w:rPr>
          <w:rFonts w:ascii="Arial" w:eastAsia="Arial" w:hAnsi="Arial" w:cs="Arial"/>
          <w:b/>
          <w:bCs/>
          <w:color w:val="000000" w:themeColor="text1"/>
          <w:sz w:val="20"/>
          <w:szCs w:val="20"/>
        </w:rPr>
        <w:t>Acce</w:t>
      </w:r>
      <w:r>
        <w:rPr>
          <w:rFonts w:ascii="Arial" w:eastAsia="Arial" w:hAnsi="Arial" w:cs="Arial"/>
          <w:b/>
          <w:bCs/>
          <w:color w:val="000000" w:themeColor="text1"/>
          <w:sz w:val="20"/>
          <w:szCs w:val="20"/>
        </w:rPr>
        <w:t>ss</w:t>
      </w:r>
      <w:r w:rsidRPr="0073720F">
        <w:rPr>
          <w:rFonts w:ascii="Arial" w:eastAsia="Arial" w:hAnsi="Arial" w:cs="Arial"/>
          <w:b/>
          <w:bCs/>
          <w:color w:val="000000" w:themeColor="text1"/>
          <w:sz w:val="20"/>
          <w:szCs w:val="20"/>
        </w:rPr>
        <w:t>ibility</w:t>
      </w:r>
      <w:r w:rsidR="00BA2782" w:rsidRPr="0073720F">
        <w:rPr>
          <w:rFonts w:ascii="Arial" w:eastAsia="Arial" w:hAnsi="Arial" w:cs="Arial"/>
          <w:b/>
          <w:bCs/>
          <w:color w:val="000000" w:themeColor="text1"/>
          <w:sz w:val="20"/>
          <w:szCs w:val="20"/>
        </w:rPr>
        <w:t xml:space="preserve"> in data collection</w:t>
      </w:r>
      <w:r w:rsidR="0073720F">
        <w:rPr>
          <w:rFonts w:ascii="Arial" w:eastAsia="Arial" w:hAnsi="Arial" w:cs="Arial"/>
          <w:color w:val="000000" w:themeColor="text1"/>
          <w:sz w:val="20"/>
          <w:szCs w:val="20"/>
        </w:rPr>
        <w:t xml:space="preserve">: </w:t>
      </w:r>
      <w:r w:rsidR="00BA2782" w:rsidRPr="00E21FEE">
        <w:rPr>
          <w:rFonts w:ascii="Arial" w:eastAsia="Arial" w:hAnsi="Arial" w:cs="Arial"/>
          <w:color w:val="000000" w:themeColor="text1"/>
          <w:sz w:val="20"/>
          <w:szCs w:val="20"/>
        </w:rPr>
        <w:t>BEIS anticipates that any survey software or digital communications with research participants would be in a format that is compatible with screen readers used by people with visual impairments. A small amount of budget should be set aside by the supplier within the overall evaluation budget to respond to other accessibility requirements (sign language interpretation, large font, etc.).</w:t>
      </w:r>
    </w:p>
    <w:p w14:paraId="1A997DC5" w14:textId="14163AEC" w:rsidR="0009578B" w:rsidRPr="007E4225" w:rsidRDefault="0009578B" w:rsidP="0009578B">
      <w:pPr>
        <w:pStyle w:val="ListParagraph"/>
        <w:numPr>
          <w:ilvl w:val="0"/>
          <w:numId w:val="240"/>
        </w:numPr>
        <w:spacing w:line="276" w:lineRule="auto"/>
        <w:rPr>
          <w:rFonts w:ascii="Arial" w:hAnsi="Arial" w:cs="Arial"/>
          <w:sz w:val="20"/>
          <w:szCs w:val="20"/>
        </w:rPr>
      </w:pPr>
      <w:r w:rsidRPr="0073720F">
        <w:rPr>
          <w:rFonts w:ascii="Arial" w:hAnsi="Arial" w:cs="Arial"/>
          <w:b/>
          <w:bCs/>
          <w:sz w:val="20"/>
          <w:szCs w:val="20"/>
        </w:rPr>
        <w:t>Data capture</w:t>
      </w:r>
      <w:r w:rsidR="0073720F">
        <w:rPr>
          <w:rFonts w:ascii="Arial" w:hAnsi="Arial" w:cs="Arial"/>
          <w:sz w:val="20"/>
          <w:szCs w:val="20"/>
        </w:rPr>
        <w:t>:</w:t>
      </w:r>
      <w:r w:rsidRPr="007E4225">
        <w:rPr>
          <w:rFonts w:ascii="Arial" w:hAnsi="Arial" w:cs="Arial"/>
          <w:sz w:val="20"/>
          <w:szCs w:val="20"/>
        </w:rPr>
        <w:t xml:space="preserve"> for qualitative data collection, BEIS expects all interviews will be recorded where consent is granted. In addition, a sample of anonymised interview transcripts will be required for BEIS quality assurance purposes. BEIS would also expect there to be an opportunity during data collection to review and revise the topic guides if required, on the basis of initial interviews.</w:t>
      </w:r>
    </w:p>
    <w:p w14:paraId="0AEB2407" w14:textId="164F87FF" w:rsidR="0009578B" w:rsidRPr="001130CF" w:rsidRDefault="0009578B" w:rsidP="0009578B">
      <w:pPr>
        <w:pStyle w:val="ListParagraph"/>
        <w:numPr>
          <w:ilvl w:val="0"/>
          <w:numId w:val="240"/>
        </w:numPr>
        <w:spacing w:line="276" w:lineRule="auto"/>
        <w:rPr>
          <w:rFonts w:ascii="Arial" w:hAnsi="Arial" w:cs="Arial"/>
          <w:sz w:val="20"/>
          <w:szCs w:val="20"/>
        </w:rPr>
      </w:pPr>
      <w:r w:rsidRPr="001130CF">
        <w:rPr>
          <w:rFonts w:ascii="Arial" w:hAnsi="Arial" w:cs="Arial"/>
          <w:b/>
          <w:bCs/>
          <w:sz w:val="20"/>
          <w:szCs w:val="20"/>
        </w:rPr>
        <w:t>Data processing and cleaning</w:t>
      </w:r>
      <w:r w:rsidR="0073720F">
        <w:rPr>
          <w:rFonts w:ascii="Arial" w:hAnsi="Arial" w:cs="Arial"/>
          <w:sz w:val="20"/>
          <w:szCs w:val="20"/>
        </w:rPr>
        <w:t>:</w:t>
      </w:r>
      <w:r w:rsidRPr="001130CF">
        <w:rPr>
          <w:rFonts w:ascii="Arial" w:hAnsi="Arial" w:cs="Arial"/>
          <w:sz w:val="20"/>
          <w:szCs w:val="20"/>
        </w:rPr>
        <w:t xml:space="preserve"> for quantitative data collection, including handling missing values, non-response and managing outliers.</w:t>
      </w:r>
    </w:p>
    <w:p w14:paraId="25CFFC5B" w14:textId="62E968D0" w:rsidR="0009578B" w:rsidRPr="001130CF" w:rsidRDefault="0009578B" w:rsidP="0009578B">
      <w:pPr>
        <w:pStyle w:val="ListParagraph"/>
        <w:numPr>
          <w:ilvl w:val="0"/>
          <w:numId w:val="240"/>
        </w:numPr>
        <w:spacing w:line="276" w:lineRule="auto"/>
        <w:rPr>
          <w:rFonts w:ascii="Arial" w:hAnsi="Arial" w:cs="Arial"/>
          <w:sz w:val="20"/>
          <w:szCs w:val="20"/>
        </w:rPr>
      </w:pPr>
      <w:r w:rsidRPr="001130CF">
        <w:rPr>
          <w:rFonts w:ascii="Arial" w:hAnsi="Arial" w:cs="Arial"/>
          <w:b/>
          <w:bCs/>
          <w:sz w:val="20"/>
          <w:szCs w:val="20"/>
        </w:rPr>
        <w:t>Analysis of qualitative data</w:t>
      </w:r>
      <w:r w:rsidR="0073720F">
        <w:rPr>
          <w:rFonts w:ascii="Arial" w:hAnsi="Arial" w:cs="Arial"/>
          <w:sz w:val="20"/>
          <w:szCs w:val="20"/>
        </w:rPr>
        <w:t>:</w:t>
      </w:r>
      <w:r w:rsidRPr="001130CF">
        <w:rPr>
          <w:rFonts w:ascii="Arial" w:hAnsi="Arial" w:cs="Arial"/>
          <w:sz w:val="20"/>
          <w:szCs w:val="20"/>
        </w:rPr>
        <w:t xml:space="preserve"> including how themes will be identified and developed, whether analysis will be undertaken within and/or across cases, and how the analysis will be managed across organisations and individuals, if applicable.</w:t>
      </w:r>
    </w:p>
    <w:p w14:paraId="0A8EAF39" w14:textId="44C40438" w:rsidR="0009578B" w:rsidRPr="001130CF" w:rsidRDefault="0009578B" w:rsidP="0009578B">
      <w:pPr>
        <w:pStyle w:val="ListParagraph"/>
        <w:numPr>
          <w:ilvl w:val="0"/>
          <w:numId w:val="240"/>
        </w:numPr>
        <w:spacing w:line="276" w:lineRule="auto"/>
        <w:rPr>
          <w:rFonts w:ascii="Arial" w:hAnsi="Arial" w:cs="Arial"/>
          <w:sz w:val="20"/>
          <w:szCs w:val="20"/>
        </w:rPr>
      </w:pPr>
      <w:r w:rsidRPr="001130CF">
        <w:rPr>
          <w:rFonts w:ascii="Arial" w:eastAsia="Arial" w:hAnsi="Arial" w:cs="Arial"/>
          <w:b/>
          <w:bCs/>
          <w:color w:val="000000" w:themeColor="text1"/>
          <w:sz w:val="20"/>
          <w:szCs w:val="20"/>
        </w:rPr>
        <w:t>Quantitative data analytical approach and outputs</w:t>
      </w:r>
      <w:r w:rsidR="0073720F">
        <w:rPr>
          <w:rFonts w:ascii="Arial" w:eastAsia="Arial" w:hAnsi="Arial" w:cs="Arial"/>
          <w:color w:val="000000" w:themeColor="text1"/>
          <w:sz w:val="20"/>
          <w:szCs w:val="20"/>
        </w:rPr>
        <w:t>:</w:t>
      </w:r>
      <w:r w:rsidRPr="001130CF">
        <w:rPr>
          <w:rFonts w:ascii="Arial" w:eastAsia="Arial" w:hAnsi="Arial" w:cs="Arial"/>
          <w:color w:val="000000" w:themeColor="text1"/>
          <w:sz w:val="20"/>
          <w:szCs w:val="20"/>
        </w:rPr>
        <w:t xml:space="preserve"> including use of descriptive or inferential analysis, details of any models to be developed and any computational approaches to wave monitoring data, and how an appropriate approach to the analysis will be identified and developed.</w:t>
      </w:r>
    </w:p>
    <w:p w14:paraId="184767C3" w14:textId="77777777" w:rsidR="00503504" w:rsidRPr="007E4225" w:rsidRDefault="00A02C83" w:rsidP="00A02C83">
      <w:pPr>
        <w:pStyle w:val="ListParagraph"/>
        <w:numPr>
          <w:ilvl w:val="0"/>
          <w:numId w:val="240"/>
        </w:numPr>
        <w:spacing w:line="276" w:lineRule="auto"/>
        <w:rPr>
          <w:rFonts w:ascii="Arial" w:eastAsia="Arial" w:hAnsi="Arial" w:cs="Arial"/>
          <w:color w:val="000000" w:themeColor="text1"/>
          <w:sz w:val="20"/>
          <w:szCs w:val="20"/>
        </w:rPr>
      </w:pPr>
      <w:r w:rsidRPr="0073720F">
        <w:rPr>
          <w:rFonts w:ascii="Arial" w:eastAsia="Arial" w:hAnsi="Arial" w:cs="Arial"/>
          <w:b/>
          <w:bCs/>
          <w:color w:val="000000" w:themeColor="text1"/>
          <w:sz w:val="20"/>
          <w:szCs w:val="20"/>
        </w:rPr>
        <w:t>Budget for any incentives</w:t>
      </w:r>
      <w:r w:rsidRPr="007E4225">
        <w:rPr>
          <w:rFonts w:ascii="Arial" w:eastAsia="Arial" w:hAnsi="Arial" w:cs="Arial"/>
          <w:color w:val="000000" w:themeColor="text1"/>
          <w:sz w:val="20"/>
          <w:szCs w:val="20"/>
        </w:rPr>
        <w:t xml:space="preserve"> would need to be covered within the existing price of the evaluation. </w:t>
      </w:r>
    </w:p>
    <w:p w14:paraId="59F4ECB0" w14:textId="77777777" w:rsidR="006C5C7B" w:rsidRDefault="00503504" w:rsidP="00503504">
      <w:pPr>
        <w:pStyle w:val="ListParagraph"/>
        <w:numPr>
          <w:ilvl w:val="0"/>
          <w:numId w:val="240"/>
        </w:numPr>
        <w:rPr>
          <w:rFonts w:ascii="Arial" w:eastAsia="Arial" w:hAnsi="Arial" w:cs="Arial"/>
          <w:color w:val="000000" w:themeColor="text1"/>
          <w:sz w:val="20"/>
          <w:szCs w:val="20"/>
        </w:rPr>
      </w:pPr>
      <w:r w:rsidRPr="007E4225">
        <w:rPr>
          <w:rFonts w:ascii="Arial" w:eastAsia="Arial" w:hAnsi="Arial" w:cs="Arial"/>
          <w:color w:val="000000" w:themeColor="text1"/>
          <w:sz w:val="20"/>
          <w:szCs w:val="20"/>
        </w:rPr>
        <w:t xml:space="preserve">DESNZ expects to have the opportunity to </w:t>
      </w:r>
      <w:r w:rsidRPr="000F3232">
        <w:rPr>
          <w:rFonts w:ascii="Arial" w:eastAsia="Arial" w:hAnsi="Arial" w:cs="Arial"/>
          <w:b/>
          <w:bCs/>
          <w:color w:val="000000" w:themeColor="text1"/>
          <w:sz w:val="20"/>
          <w:szCs w:val="20"/>
        </w:rPr>
        <w:t>review and approve</w:t>
      </w:r>
      <w:r w:rsidRPr="007E4225">
        <w:rPr>
          <w:rFonts w:ascii="Arial" w:eastAsia="Arial" w:hAnsi="Arial" w:cs="Arial"/>
          <w:color w:val="000000" w:themeColor="text1"/>
          <w:sz w:val="20"/>
          <w:szCs w:val="20"/>
        </w:rPr>
        <w:t xml:space="preserve"> sampling plans, research</w:t>
      </w:r>
    </w:p>
    <w:p w14:paraId="4C709301" w14:textId="6F72F9F7" w:rsidR="006C5C7B" w:rsidRPr="007E4225" w:rsidRDefault="00503504" w:rsidP="00503504">
      <w:pPr>
        <w:pStyle w:val="ListParagraph"/>
        <w:numPr>
          <w:ilvl w:val="0"/>
          <w:numId w:val="240"/>
        </w:numPr>
        <w:rPr>
          <w:rFonts w:ascii="Arial" w:eastAsia="Arial" w:hAnsi="Arial" w:cs="Arial"/>
          <w:color w:val="000000" w:themeColor="text1"/>
          <w:sz w:val="20"/>
          <w:szCs w:val="20"/>
        </w:rPr>
      </w:pPr>
      <w:r w:rsidRPr="007E4225">
        <w:rPr>
          <w:rFonts w:ascii="Arial" w:eastAsia="Arial" w:hAnsi="Arial" w:cs="Arial"/>
          <w:color w:val="000000" w:themeColor="text1"/>
          <w:sz w:val="20"/>
          <w:szCs w:val="20"/>
        </w:rPr>
        <w:t>instruments and fieldwork resources.</w:t>
      </w:r>
    </w:p>
    <w:p w14:paraId="5E75929C" w14:textId="4F08DE5E" w:rsidR="007E4225" w:rsidRPr="007E4225" w:rsidRDefault="00503504" w:rsidP="006C5C7B">
      <w:pPr>
        <w:pStyle w:val="ListParagraph"/>
        <w:numPr>
          <w:ilvl w:val="0"/>
          <w:numId w:val="240"/>
        </w:numPr>
      </w:pPr>
      <w:r w:rsidRPr="001130CF">
        <w:rPr>
          <w:rFonts w:ascii="Arial" w:eastAsia="Arial" w:hAnsi="Arial" w:cs="Arial"/>
          <w:color w:val="000000" w:themeColor="text1"/>
          <w:sz w:val="20"/>
          <w:szCs w:val="20"/>
        </w:rPr>
        <w:t>Any proposed approach must be compatible with</w:t>
      </w:r>
      <w:r w:rsidRPr="001130CF">
        <w:rPr>
          <w:rFonts w:ascii="Arial" w:eastAsia="Arial" w:hAnsi="Arial" w:cs="Arial"/>
          <w:b/>
          <w:bCs/>
          <w:color w:val="000000" w:themeColor="text1"/>
          <w:sz w:val="20"/>
          <w:szCs w:val="20"/>
        </w:rPr>
        <w:t xml:space="preserve"> Government Social Research </w:t>
      </w:r>
      <w:r w:rsidR="00385E09">
        <w:rPr>
          <w:rFonts w:ascii="Arial" w:eastAsia="Arial" w:hAnsi="Arial" w:cs="Arial"/>
          <w:b/>
          <w:bCs/>
          <w:color w:val="000000" w:themeColor="text1"/>
          <w:sz w:val="20"/>
          <w:szCs w:val="20"/>
        </w:rPr>
        <w:t>(</w:t>
      </w:r>
      <w:r w:rsidR="00385E09" w:rsidRPr="00385E09">
        <w:rPr>
          <w:rFonts w:ascii="Arial" w:eastAsia="Arial" w:hAnsi="Arial" w:cs="Arial"/>
          <w:b/>
          <w:bCs/>
          <w:color w:val="000000" w:themeColor="text1"/>
          <w:sz w:val="20"/>
          <w:szCs w:val="20"/>
        </w:rPr>
        <w:t>GSR</w:t>
      </w:r>
      <w:r w:rsidR="00385E09">
        <w:rPr>
          <w:rFonts w:ascii="Arial" w:eastAsia="Arial" w:hAnsi="Arial" w:cs="Arial"/>
          <w:b/>
          <w:bCs/>
          <w:color w:val="000000" w:themeColor="text1"/>
          <w:sz w:val="20"/>
          <w:szCs w:val="20"/>
        </w:rPr>
        <w:t>)</w:t>
      </w:r>
      <w:r w:rsidR="00385E09" w:rsidRPr="00385E09">
        <w:rPr>
          <w:rFonts w:ascii="Arial" w:eastAsia="Arial" w:hAnsi="Arial" w:cs="Arial"/>
          <w:b/>
          <w:bCs/>
          <w:color w:val="000000" w:themeColor="text1"/>
          <w:sz w:val="20"/>
          <w:szCs w:val="20"/>
        </w:rPr>
        <w:t xml:space="preserve"> Ethical Assurance for Social and Behavioural Research</w:t>
      </w:r>
      <w:r w:rsidR="00F04D44">
        <w:rPr>
          <w:rStyle w:val="FootnoteReference"/>
          <w:rFonts w:ascii="Arial" w:eastAsia="Arial" w:hAnsi="Arial" w:cs="Arial"/>
          <w:b/>
          <w:bCs/>
          <w:color w:val="000000" w:themeColor="text1"/>
          <w:sz w:val="20"/>
          <w:szCs w:val="20"/>
        </w:rPr>
        <w:footnoteReference w:id="6"/>
      </w:r>
      <w:r w:rsidRPr="001130CF">
        <w:rPr>
          <w:rFonts w:ascii="Arial" w:eastAsia="Arial" w:hAnsi="Arial" w:cs="Arial"/>
          <w:color w:val="000000" w:themeColor="text1"/>
          <w:sz w:val="20"/>
          <w:szCs w:val="20"/>
        </w:rPr>
        <w:t xml:space="preserve">.  </w:t>
      </w:r>
    </w:p>
    <w:p w14:paraId="1ED96964" w14:textId="4D22E952" w:rsidR="00503504" w:rsidRPr="001130CF" w:rsidRDefault="007E4225" w:rsidP="001130CF">
      <w:pPr>
        <w:rPr>
          <w:rFonts w:ascii="Arial" w:eastAsia="Arial" w:hAnsi="Arial" w:cs="Arial"/>
          <w:color w:val="000000" w:themeColor="text1"/>
          <w:sz w:val="20"/>
          <w:szCs w:val="20"/>
        </w:rPr>
      </w:pPr>
      <w:r w:rsidRPr="007E4225">
        <w:rPr>
          <w:rFonts w:ascii="Arial" w:eastAsia="Arial" w:hAnsi="Arial" w:cs="Arial"/>
          <w:color w:val="000000" w:themeColor="text1"/>
          <w:sz w:val="20"/>
          <w:szCs w:val="20"/>
        </w:rPr>
        <w:t>Other information that bidders should consider:</w:t>
      </w:r>
    </w:p>
    <w:p w14:paraId="128BC9F5" w14:textId="77777777" w:rsidR="001D61F5" w:rsidRPr="001D61F5" w:rsidRDefault="00503504" w:rsidP="00503504">
      <w:pPr>
        <w:pStyle w:val="ListParagraph"/>
        <w:numPr>
          <w:ilvl w:val="0"/>
          <w:numId w:val="240"/>
        </w:numPr>
        <w:rPr>
          <w:rFonts w:ascii="Arial" w:hAnsi="Arial" w:cs="Arial"/>
          <w:sz w:val="20"/>
          <w:szCs w:val="20"/>
        </w:rPr>
      </w:pPr>
      <w:r w:rsidRPr="001130CF">
        <w:rPr>
          <w:rFonts w:ascii="Arial" w:eastAsia="Arial" w:hAnsi="Arial" w:cs="Arial"/>
          <w:b/>
          <w:bCs/>
          <w:color w:val="000000" w:themeColor="text1"/>
          <w:sz w:val="20"/>
          <w:szCs w:val="20"/>
        </w:rPr>
        <w:t>LA surveys</w:t>
      </w:r>
      <w:r w:rsidRPr="001130CF">
        <w:rPr>
          <w:rFonts w:ascii="Arial" w:eastAsia="Arial" w:hAnsi="Arial" w:cs="Arial"/>
          <w:color w:val="000000" w:themeColor="text1"/>
          <w:sz w:val="20"/>
          <w:szCs w:val="20"/>
        </w:rPr>
        <w:t xml:space="preserve">: The proposed workstream 7 above suggests a LA survey. Based on the information on </w:t>
      </w:r>
      <w:hyperlink r:id="rId15" w:history="1">
        <w:r w:rsidRPr="007E4225">
          <w:rPr>
            <w:rStyle w:val="Hyperlink"/>
            <w:rFonts w:ascii="Arial" w:eastAsia="Arial" w:hAnsi="Arial" w:cs="Arial"/>
            <w:sz w:val="20"/>
            <w:szCs w:val="20"/>
          </w:rPr>
          <w:t>successful Local Authorities,</w:t>
        </w:r>
      </w:hyperlink>
      <w:r w:rsidRPr="001130CF">
        <w:rPr>
          <w:rFonts w:ascii="Arial" w:eastAsia="Arial" w:hAnsi="Arial" w:cs="Arial"/>
          <w:color w:val="000000" w:themeColor="text1"/>
          <w:sz w:val="20"/>
          <w:szCs w:val="20"/>
        </w:rPr>
        <w:t xml:space="preserve"> bidders should consider the pros and cons of census or survey methodology for that work strand. </w:t>
      </w:r>
    </w:p>
    <w:p w14:paraId="59D4155E" w14:textId="773A4C3D" w:rsidR="00503504" w:rsidRPr="007E4225" w:rsidRDefault="00503504" w:rsidP="00503504">
      <w:pPr>
        <w:pStyle w:val="ListParagraph"/>
        <w:numPr>
          <w:ilvl w:val="0"/>
          <w:numId w:val="240"/>
        </w:numPr>
        <w:rPr>
          <w:rFonts w:ascii="Arial" w:hAnsi="Arial" w:cs="Arial"/>
          <w:sz w:val="20"/>
          <w:szCs w:val="20"/>
        </w:rPr>
      </w:pPr>
      <w:r w:rsidRPr="001130CF">
        <w:rPr>
          <w:rFonts w:ascii="Arial" w:hAnsi="Arial" w:cs="Arial"/>
          <w:b/>
          <w:bCs/>
          <w:sz w:val="20"/>
          <w:szCs w:val="20"/>
        </w:rPr>
        <w:t>Supply Chain representatives survey</w:t>
      </w:r>
      <w:r w:rsidRPr="001130CF">
        <w:rPr>
          <w:rFonts w:ascii="Arial" w:hAnsi="Arial" w:cs="Arial"/>
          <w:sz w:val="20"/>
          <w:szCs w:val="20"/>
        </w:rPr>
        <w:t>: Some Local Authorities will use third parties to help deliver the scheme. This may be retrofit co-ordinators, delivery partners etc. We have suggested a survey with these supply chain partners. Bidders can consider how they will approach sampling this homogeneous group and the viability of this survey, as opposed to other qualitative forms of data collection.</w:t>
      </w:r>
    </w:p>
    <w:p w14:paraId="3C08C72D" w14:textId="7FDF984C" w:rsidR="00BA2782" w:rsidRPr="006C5C7B" w:rsidRDefault="0016619B" w:rsidP="001130CF">
      <w:pPr>
        <w:pStyle w:val="ListParagraph"/>
        <w:numPr>
          <w:ilvl w:val="0"/>
          <w:numId w:val="240"/>
        </w:numPr>
        <w:spacing w:line="276" w:lineRule="auto"/>
      </w:pPr>
      <w:r w:rsidRPr="0016619B">
        <w:rPr>
          <w:rFonts w:ascii="Arial" w:eastAsia="Arial" w:hAnsi="Arial" w:cs="Arial"/>
          <w:b/>
          <w:bCs/>
          <w:color w:val="000000" w:themeColor="text1"/>
          <w:sz w:val="20"/>
          <w:szCs w:val="20"/>
        </w:rPr>
        <w:lastRenderedPageBreak/>
        <w:t>Timing of data collection</w:t>
      </w:r>
      <w:r>
        <w:rPr>
          <w:rFonts w:ascii="Arial" w:eastAsia="Arial" w:hAnsi="Arial" w:cs="Arial"/>
          <w:color w:val="000000" w:themeColor="text1"/>
          <w:sz w:val="20"/>
          <w:szCs w:val="20"/>
        </w:rPr>
        <w:t xml:space="preserve">: </w:t>
      </w:r>
      <w:r w:rsidR="00E04281" w:rsidRPr="007E4225">
        <w:rPr>
          <w:rFonts w:ascii="Arial" w:eastAsia="Arial" w:hAnsi="Arial" w:cs="Arial"/>
          <w:color w:val="000000" w:themeColor="text1"/>
          <w:sz w:val="20"/>
          <w:szCs w:val="20"/>
        </w:rPr>
        <w:t xml:space="preserve">We envisage wave 1 data collection happening within the first year of the scheme and feeding into the early insight (May 2024) where possible and interim (process) evaluation report (November 2024) Wave 2 allows follow up to explore impacts of the scheme with the evidence feeding into the synthesis report (which will cover impacts). Within wave 1 bidders may want to consider </w:t>
      </w:r>
      <w:r w:rsidR="00E04281" w:rsidRPr="0016619B">
        <w:rPr>
          <w:rFonts w:ascii="Arial" w:eastAsia="Arial" w:hAnsi="Arial" w:cs="Arial"/>
          <w:b/>
          <w:bCs/>
          <w:color w:val="000000" w:themeColor="text1"/>
          <w:sz w:val="20"/>
          <w:szCs w:val="20"/>
        </w:rPr>
        <w:t>structuring data collection in phases</w:t>
      </w:r>
      <w:r w:rsidR="00E04281" w:rsidRPr="007E4225">
        <w:rPr>
          <w:rFonts w:ascii="Arial" w:eastAsia="Arial" w:hAnsi="Arial" w:cs="Arial"/>
          <w:color w:val="000000" w:themeColor="text1"/>
          <w:sz w:val="20"/>
          <w:szCs w:val="20"/>
        </w:rPr>
        <w:t xml:space="preserve"> to ensure data is collected in a way that balances volume of scheme delivery with stakeholder recall. </w:t>
      </w:r>
    </w:p>
    <w:p w14:paraId="678C5A8C" w14:textId="77777777" w:rsidR="00114ACB" w:rsidRDefault="00BA2782" w:rsidP="00A02050">
      <w:pPr>
        <w:spacing w:line="276" w:lineRule="auto"/>
        <w:contextualSpacing/>
        <w:rPr>
          <w:rFonts w:ascii="Arial" w:eastAsia="Arial" w:hAnsi="Arial" w:cs="Arial"/>
          <w:color w:val="000000" w:themeColor="text1"/>
          <w:sz w:val="20"/>
          <w:szCs w:val="20"/>
        </w:rPr>
      </w:pPr>
      <w:r w:rsidRPr="00E21FEE">
        <w:rPr>
          <w:rFonts w:ascii="Arial" w:eastAsia="Arial" w:hAnsi="Arial" w:cs="Arial"/>
          <w:color w:val="000000" w:themeColor="text1"/>
          <w:sz w:val="20"/>
          <w:szCs w:val="20"/>
        </w:rPr>
        <w:t xml:space="preserve">In explaining their approaches to analysis, bidders should illustrate how these will ensure a </w:t>
      </w:r>
      <w:r w:rsidRPr="00114ACB">
        <w:rPr>
          <w:rFonts w:ascii="Arial" w:eastAsia="Arial" w:hAnsi="Arial" w:cs="Arial"/>
          <w:b/>
          <w:bCs/>
          <w:color w:val="000000" w:themeColor="text1"/>
          <w:sz w:val="20"/>
          <w:szCs w:val="20"/>
        </w:rPr>
        <w:t xml:space="preserve">credible and impartial outcome </w:t>
      </w:r>
      <w:r w:rsidRPr="00E21FEE">
        <w:rPr>
          <w:rFonts w:ascii="Arial" w:eastAsia="Arial" w:hAnsi="Arial" w:cs="Arial"/>
          <w:color w:val="000000" w:themeColor="text1"/>
          <w:sz w:val="20"/>
          <w:szCs w:val="20"/>
        </w:rPr>
        <w:t xml:space="preserve">and set out any </w:t>
      </w:r>
      <w:r w:rsidRPr="00114ACB">
        <w:rPr>
          <w:rFonts w:ascii="Arial" w:eastAsia="Arial" w:hAnsi="Arial" w:cs="Arial"/>
          <w:b/>
          <w:bCs/>
          <w:color w:val="000000" w:themeColor="text1"/>
          <w:sz w:val="20"/>
          <w:szCs w:val="20"/>
        </w:rPr>
        <w:t>potential limitations or sources of bias</w:t>
      </w:r>
      <w:r w:rsidRPr="00E21FEE">
        <w:rPr>
          <w:rFonts w:ascii="Arial" w:eastAsia="Arial" w:hAnsi="Arial" w:cs="Arial"/>
          <w:color w:val="000000" w:themeColor="text1"/>
          <w:sz w:val="20"/>
          <w:szCs w:val="20"/>
        </w:rPr>
        <w:t>.</w:t>
      </w:r>
    </w:p>
    <w:p w14:paraId="67258130" w14:textId="1500C948" w:rsidR="00770F52" w:rsidRDefault="00770F52" w:rsidP="006751D0">
      <w:pPr>
        <w:spacing w:line="276" w:lineRule="auto"/>
        <w:contextualSpacing/>
        <w:rPr>
          <w:rFonts w:ascii="Times New Roman" w:eastAsia="Times New Roman" w:hAnsi="Times New Roman" w:cs="Times New Roman"/>
          <w:color w:val="000000" w:themeColor="text1"/>
          <w:sz w:val="20"/>
          <w:szCs w:val="20"/>
        </w:rPr>
      </w:pPr>
    </w:p>
    <w:p w14:paraId="778D41EA" w14:textId="4D6EC0FA" w:rsidR="00817309" w:rsidRDefault="0082714F" w:rsidP="004D2EE7">
      <w:pPr>
        <w:pStyle w:val="Heading3"/>
      </w:pPr>
      <w:bookmarkStart w:id="39" w:name="_Toc137461226"/>
      <w:bookmarkStart w:id="40" w:name="_Toc134104768"/>
      <w:r w:rsidRPr="0082714F">
        <w:t>Workstreams 12-14: Analysis methods (Quasi-Experimental Impact, Theory base</w:t>
      </w:r>
      <w:r w:rsidR="006F3D30">
        <w:t>d</w:t>
      </w:r>
      <w:r w:rsidRPr="0082714F">
        <w:t xml:space="preserve"> Impact, Process evaluation)</w:t>
      </w:r>
      <w:bookmarkEnd w:id="39"/>
      <w:r w:rsidDel="0082714F">
        <w:t xml:space="preserve"> </w:t>
      </w:r>
    </w:p>
    <w:p w14:paraId="707CDD41" w14:textId="77777777" w:rsidR="00197EB9" w:rsidRDefault="00197EB9" w:rsidP="00DE76FA"/>
    <w:p w14:paraId="317DC0FD" w14:textId="77777777" w:rsidR="00516CB1" w:rsidRPr="001130CF" w:rsidRDefault="00516CB1" w:rsidP="001130CF">
      <w:pPr>
        <w:spacing w:line="276" w:lineRule="auto"/>
        <w:contextualSpacing/>
        <w:rPr>
          <w:rFonts w:ascii="Arial" w:eastAsia="Arial" w:hAnsi="Arial" w:cs="Arial"/>
          <w:color w:val="000000" w:themeColor="text1"/>
          <w:sz w:val="20"/>
          <w:szCs w:val="20"/>
        </w:rPr>
      </w:pPr>
      <w:r w:rsidRPr="001130CF">
        <w:rPr>
          <w:rFonts w:ascii="Arial" w:eastAsia="Arial" w:hAnsi="Arial" w:cs="Arial"/>
          <w:color w:val="000000" w:themeColor="text1"/>
          <w:sz w:val="20"/>
          <w:szCs w:val="20"/>
        </w:rPr>
        <w:t>Bidders must specify the methods they will employ to conduct their proposed:</w:t>
      </w:r>
    </w:p>
    <w:p w14:paraId="40616687" w14:textId="77777777" w:rsidR="00516CB1" w:rsidRPr="001130CF" w:rsidRDefault="00516CB1" w:rsidP="001130CF">
      <w:pPr>
        <w:spacing w:line="276" w:lineRule="auto"/>
        <w:contextualSpacing/>
        <w:rPr>
          <w:rFonts w:ascii="Arial" w:eastAsia="Arial" w:hAnsi="Arial" w:cs="Arial"/>
          <w:color w:val="000000" w:themeColor="text1"/>
          <w:sz w:val="20"/>
          <w:szCs w:val="20"/>
        </w:rPr>
      </w:pPr>
      <w:r w:rsidRPr="001130CF">
        <w:rPr>
          <w:rFonts w:ascii="Arial" w:eastAsia="Arial" w:hAnsi="Arial" w:cs="Arial"/>
          <w:color w:val="000000" w:themeColor="text1"/>
          <w:sz w:val="20"/>
          <w:szCs w:val="20"/>
        </w:rPr>
        <w:t xml:space="preserve">(12) </w:t>
      </w:r>
      <w:r w:rsidRPr="001130CF">
        <w:rPr>
          <w:rFonts w:ascii="Arial" w:eastAsia="Arial" w:hAnsi="Arial" w:cs="Arial"/>
          <w:b/>
          <w:bCs/>
          <w:color w:val="000000" w:themeColor="text1"/>
          <w:sz w:val="20"/>
          <w:szCs w:val="20"/>
        </w:rPr>
        <w:t>Quasi-experimental impact analysis</w:t>
      </w:r>
      <w:r w:rsidRPr="001130CF">
        <w:rPr>
          <w:rFonts w:ascii="Arial" w:eastAsia="Arial" w:hAnsi="Arial" w:cs="Arial"/>
          <w:color w:val="000000" w:themeColor="text1"/>
          <w:sz w:val="20"/>
          <w:szCs w:val="20"/>
        </w:rPr>
        <w:t>;</w:t>
      </w:r>
    </w:p>
    <w:p w14:paraId="73A720DB" w14:textId="77777777" w:rsidR="00516CB1" w:rsidRPr="001130CF" w:rsidRDefault="00516CB1" w:rsidP="001130CF">
      <w:pPr>
        <w:spacing w:line="276" w:lineRule="auto"/>
        <w:contextualSpacing/>
        <w:rPr>
          <w:rFonts w:ascii="Arial" w:eastAsia="Arial" w:hAnsi="Arial" w:cs="Arial"/>
          <w:color w:val="000000" w:themeColor="text1"/>
          <w:sz w:val="20"/>
          <w:szCs w:val="20"/>
        </w:rPr>
      </w:pPr>
      <w:r w:rsidRPr="001130CF">
        <w:rPr>
          <w:rFonts w:ascii="Arial" w:eastAsia="Arial" w:hAnsi="Arial" w:cs="Arial"/>
          <w:color w:val="000000" w:themeColor="text1"/>
          <w:sz w:val="20"/>
          <w:szCs w:val="20"/>
        </w:rPr>
        <w:t xml:space="preserve">(13) </w:t>
      </w:r>
      <w:r w:rsidRPr="001130CF">
        <w:rPr>
          <w:rFonts w:ascii="Arial" w:eastAsia="Arial" w:hAnsi="Arial" w:cs="Arial"/>
          <w:b/>
          <w:bCs/>
          <w:color w:val="000000" w:themeColor="text1"/>
          <w:sz w:val="20"/>
          <w:szCs w:val="20"/>
        </w:rPr>
        <w:t>Theory based impacts analysis</w:t>
      </w:r>
      <w:r w:rsidRPr="001130CF">
        <w:rPr>
          <w:rFonts w:ascii="Arial" w:eastAsia="Arial" w:hAnsi="Arial" w:cs="Arial"/>
          <w:color w:val="000000" w:themeColor="text1"/>
          <w:sz w:val="20"/>
          <w:szCs w:val="20"/>
        </w:rPr>
        <w:t>;</w:t>
      </w:r>
    </w:p>
    <w:p w14:paraId="6DA46D43" w14:textId="77777777" w:rsidR="00516CB1" w:rsidRPr="001130CF" w:rsidRDefault="00516CB1" w:rsidP="001130CF">
      <w:pPr>
        <w:spacing w:line="276" w:lineRule="auto"/>
        <w:contextualSpacing/>
        <w:rPr>
          <w:rFonts w:ascii="Arial" w:eastAsia="Arial" w:hAnsi="Arial" w:cs="Arial"/>
          <w:color w:val="000000" w:themeColor="text1"/>
          <w:sz w:val="20"/>
          <w:szCs w:val="20"/>
        </w:rPr>
      </w:pPr>
      <w:r w:rsidRPr="001130CF">
        <w:rPr>
          <w:rFonts w:ascii="Arial" w:eastAsia="Arial" w:hAnsi="Arial" w:cs="Arial"/>
          <w:color w:val="000000" w:themeColor="text1"/>
          <w:sz w:val="20"/>
          <w:szCs w:val="20"/>
        </w:rPr>
        <w:t xml:space="preserve">(14) </w:t>
      </w:r>
      <w:r w:rsidRPr="001130CF">
        <w:rPr>
          <w:rFonts w:ascii="Arial" w:eastAsia="Arial" w:hAnsi="Arial" w:cs="Arial"/>
          <w:b/>
          <w:bCs/>
          <w:color w:val="000000" w:themeColor="text1"/>
          <w:sz w:val="20"/>
          <w:szCs w:val="20"/>
        </w:rPr>
        <w:t>Process evaluation</w:t>
      </w:r>
      <w:r w:rsidRPr="001130CF">
        <w:rPr>
          <w:rFonts w:ascii="Arial" w:eastAsia="Arial" w:hAnsi="Arial" w:cs="Arial"/>
          <w:color w:val="000000" w:themeColor="text1"/>
          <w:sz w:val="20"/>
          <w:szCs w:val="20"/>
        </w:rPr>
        <w:t>.</w:t>
      </w:r>
    </w:p>
    <w:p w14:paraId="58009F58" w14:textId="77777777" w:rsidR="00516CB1" w:rsidRPr="001130CF" w:rsidRDefault="00516CB1" w:rsidP="001130CF">
      <w:pPr>
        <w:spacing w:line="276" w:lineRule="auto"/>
        <w:contextualSpacing/>
        <w:rPr>
          <w:rFonts w:ascii="Arial" w:eastAsia="Arial" w:hAnsi="Arial" w:cs="Arial"/>
          <w:color w:val="000000" w:themeColor="text1"/>
          <w:sz w:val="20"/>
          <w:szCs w:val="20"/>
        </w:rPr>
      </w:pPr>
    </w:p>
    <w:p w14:paraId="2AEDE47D" w14:textId="2CEE0A71" w:rsidR="00516CB1" w:rsidRPr="001130CF" w:rsidRDefault="00516CB1" w:rsidP="001130CF">
      <w:pPr>
        <w:spacing w:line="276" w:lineRule="auto"/>
        <w:contextualSpacing/>
        <w:rPr>
          <w:rFonts w:ascii="Arial" w:eastAsia="Arial" w:hAnsi="Arial" w:cs="Arial"/>
          <w:color w:val="000000" w:themeColor="text1"/>
          <w:sz w:val="20"/>
          <w:szCs w:val="20"/>
        </w:rPr>
      </w:pPr>
      <w:r w:rsidRPr="001130CF">
        <w:rPr>
          <w:rFonts w:ascii="Arial" w:eastAsia="Arial" w:hAnsi="Arial" w:cs="Arial"/>
          <w:color w:val="000000" w:themeColor="text1"/>
          <w:sz w:val="20"/>
          <w:szCs w:val="20"/>
        </w:rPr>
        <w:t xml:space="preserve">We expect the </w:t>
      </w:r>
      <w:r w:rsidR="00A364E4" w:rsidRPr="00A364E4">
        <w:rPr>
          <w:rFonts w:ascii="Arial" w:eastAsia="Arial" w:hAnsi="Arial" w:cs="Arial"/>
          <w:color w:val="000000" w:themeColor="text1"/>
          <w:sz w:val="20"/>
          <w:szCs w:val="20"/>
        </w:rPr>
        <w:t>response</w:t>
      </w:r>
      <w:r w:rsidRPr="001130CF">
        <w:rPr>
          <w:rFonts w:ascii="Arial" w:eastAsia="Arial" w:hAnsi="Arial" w:cs="Arial"/>
          <w:color w:val="000000" w:themeColor="text1"/>
          <w:sz w:val="20"/>
          <w:szCs w:val="20"/>
        </w:rPr>
        <w:t xml:space="preserve"> for each workstream to detail:</w:t>
      </w:r>
    </w:p>
    <w:p w14:paraId="03634A02" w14:textId="43135FCD" w:rsidR="00516CB1" w:rsidRPr="001130CF" w:rsidRDefault="00956A69" w:rsidP="001130CF">
      <w:pPr>
        <w:pStyle w:val="ListParagraph"/>
        <w:numPr>
          <w:ilvl w:val="0"/>
          <w:numId w:val="247"/>
        </w:numPr>
        <w:spacing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T</w:t>
      </w:r>
      <w:r w:rsidR="00516CB1" w:rsidRPr="001130CF">
        <w:rPr>
          <w:rFonts w:ascii="Arial" w:eastAsia="Arial" w:hAnsi="Arial" w:cs="Arial"/>
          <w:color w:val="000000" w:themeColor="text1"/>
          <w:sz w:val="20"/>
          <w:szCs w:val="20"/>
        </w:rPr>
        <w:t xml:space="preserve">he named </w:t>
      </w:r>
      <w:r w:rsidR="00516CB1" w:rsidRPr="001130CF">
        <w:rPr>
          <w:rFonts w:ascii="Arial" w:eastAsia="Arial" w:hAnsi="Arial" w:cs="Arial"/>
          <w:b/>
          <w:bCs/>
          <w:color w:val="000000" w:themeColor="text1"/>
          <w:sz w:val="20"/>
          <w:szCs w:val="20"/>
        </w:rPr>
        <w:t>quantitative and</w:t>
      </w:r>
      <w:r w:rsidRPr="00956A69">
        <w:rPr>
          <w:rFonts w:ascii="Arial" w:eastAsia="Arial" w:hAnsi="Arial" w:cs="Arial"/>
          <w:b/>
          <w:bCs/>
          <w:color w:val="000000" w:themeColor="text1"/>
          <w:sz w:val="20"/>
          <w:szCs w:val="20"/>
        </w:rPr>
        <w:t>/or</w:t>
      </w:r>
      <w:r w:rsidR="00516CB1" w:rsidRPr="001130CF">
        <w:rPr>
          <w:rFonts w:ascii="Arial" w:eastAsia="Arial" w:hAnsi="Arial" w:cs="Arial"/>
          <w:b/>
          <w:bCs/>
          <w:color w:val="000000" w:themeColor="text1"/>
          <w:sz w:val="20"/>
          <w:szCs w:val="20"/>
        </w:rPr>
        <w:t xml:space="preserve"> qualitative analysis method(s)</w:t>
      </w:r>
      <w:r w:rsidR="00516CB1" w:rsidRPr="001130CF">
        <w:rPr>
          <w:rFonts w:ascii="Arial" w:eastAsia="Arial" w:hAnsi="Arial" w:cs="Arial"/>
          <w:color w:val="000000" w:themeColor="text1"/>
          <w:sz w:val="20"/>
          <w:szCs w:val="20"/>
        </w:rPr>
        <w:t xml:space="preserve"> to be </w:t>
      </w:r>
      <w:r>
        <w:rPr>
          <w:rFonts w:ascii="Arial" w:eastAsia="Arial" w:hAnsi="Arial" w:cs="Arial"/>
          <w:color w:val="000000" w:themeColor="text1"/>
          <w:sz w:val="20"/>
          <w:szCs w:val="20"/>
        </w:rPr>
        <w:t>used</w:t>
      </w:r>
      <w:r w:rsidR="00516CB1" w:rsidRPr="001130CF">
        <w:rPr>
          <w:rFonts w:ascii="Arial" w:eastAsia="Arial" w:hAnsi="Arial" w:cs="Arial"/>
          <w:color w:val="000000" w:themeColor="text1"/>
          <w:sz w:val="20"/>
          <w:szCs w:val="20"/>
        </w:rPr>
        <w:t>;</w:t>
      </w:r>
    </w:p>
    <w:p w14:paraId="131AE3DB" w14:textId="594F11A4" w:rsidR="00516CB1" w:rsidRPr="001130CF" w:rsidRDefault="00956A69" w:rsidP="001130CF">
      <w:pPr>
        <w:pStyle w:val="ListParagraph"/>
        <w:numPr>
          <w:ilvl w:val="0"/>
          <w:numId w:val="247"/>
        </w:numPr>
        <w:spacing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T</w:t>
      </w:r>
      <w:r w:rsidR="00516CB1" w:rsidRPr="001130CF">
        <w:rPr>
          <w:rFonts w:ascii="Arial" w:eastAsia="Arial" w:hAnsi="Arial" w:cs="Arial"/>
          <w:color w:val="000000" w:themeColor="text1"/>
          <w:sz w:val="20"/>
          <w:szCs w:val="20"/>
        </w:rPr>
        <w:t xml:space="preserve">he </w:t>
      </w:r>
      <w:r w:rsidR="00516CB1" w:rsidRPr="001130CF">
        <w:rPr>
          <w:rFonts w:ascii="Arial" w:eastAsia="Arial" w:hAnsi="Arial" w:cs="Arial"/>
          <w:b/>
          <w:bCs/>
          <w:color w:val="000000" w:themeColor="text1"/>
          <w:sz w:val="20"/>
          <w:szCs w:val="20"/>
        </w:rPr>
        <w:t>process or impact evaluation questions</w:t>
      </w:r>
      <w:r w:rsidR="00516CB1" w:rsidRPr="001130CF">
        <w:rPr>
          <w:rFonts w:ascii="Arial" w:eastAsia="Arial" w:hAnsi="Arial" w:cs="Arial"/>
          <w:color w:val="000000" w:themeColor="text1"/>
          <w:sz w:val="20"/>
          <w:szCs w:val="20"/>
        </w:rPr>
        <w:t xml:space="preserve"> these will address.</w:t>
      </w:r>
    </w:p>
    <w:p w14:paraId="09A3F3B9" w14:textId="1066AC99" w:rsidR="00516CB1" w:rsidRPr="001130CF" w:rsidRDefault="00956A69" w:rsidP="001130CF">
      <w:pPr>
        <w:pStyle w:val="ListParagraph"/>
        <w:numPr>
          <w:ilvl w:val="0"/>
          <w:numId w:val="247"/>
        </w:numPr>
        <w:spacing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T</w:t>
      </w:r>
      <w:r w:rsidR="00516CB1" w:rsidRPr="001130CF">
        <w:rPr>
          <w:rFonts w:ascii="Arial" w:eastAsia="Arial" w:hAnsi="Arial" w:cs="Arial"/>
          <w:color w:val="000000" w:themeColor="text1"/>
          <w:sz w:val="20"/>
          <w:szCs w:val="20"/>
        </w:rPr>
        <w:t xml:space="preserve">he </w:t>
      </w:r>
      <w:r w:rsidR="00516CB1" w:rsidRPr="001130CF">
        <w:rPr>
          <w:rFonts w:ascii="Arial" w:eastAsia="Arial" w:hAnsi="Arial" w:cs="Arial"/>
          <w:b/>
          <w:bCs/>
          <w:color w:val="000000" w:themeColor="text1"/>
          <w:sz w:val="20"/>
          <w:szCs w:val="20"/>
        </w:rPr>
        <w:t>required data sources</w:t>
      </w:r>
      <w:r w:rsidR="00516CB1" w:rsidRPr="001130CF">
        <w:rPr>
          <w:rFonts w:ascii="Arial" w:eastAsia="Arial" w:hAnsi="Arial" w:cs="Arial"/>
          <w:color w:val="000000" w:themeColor="text1"/>
          <w:sz w:val="20"/>
          <w:szCs w:val="20"/>
        </w:rPr>
        <w:t xml:space="preserve"> and </w:t>
      </w:r>
      <w:r w:rsidR="0010589F">
        <w:rPr>
          <w:rFonts w:ascii="Arial" w:eastAsia="Arial" w:hAnsi="Arial" w:cs="Arial"/>
          <w:color w:val="000000" w:themeColor="text1"/>
          <w:sz w:val="20"/>
          <w:szCs w:val="20"/>
        </w:rPr>
        <w:t xml:space="preserve">a summary of </w:t>
      </w:r>
      <w:r w:rsidR="00516CB1" w:rsidRPr="001130CF">
        <w:rPr>
          <w:rFonts w:ascii="Arial" w:eastAsia="Arial" w:hAnsi="Arial" w:cs="Arial"/>
          <w:color w:val="000000" w:themeColor="text1"/>
          <w:sz w:val="20"/>
          <w:szCs w:val="20"/>
        </w:rPr>
        <w:t xml:space="preserve">how they will be </w:t>
      </w:r>
      <w:r w:rsidR="0010589F">
        <w:rPr>
          <w:rFonts w:ascii="Arial" w:eastAsia="Arial" w:hAnsi="Arial" w:cs="Arial"/>
          <w:color w:val="000000" w:themeColor="text1"/>
          <w:sz w:val="20"/>
          <w:szCs w:val="20"/>
        </w:rPr>
        <w:t>processed</w:t>
      </w:r>
      <w:r w:rsidR="00516CB1" w:rsidRPr="001130CF">
        <w:rPr>
          <w:rFonts w:ascii="Arial" w:eastAsia="Arial" w:hAnsi="Arial" w:cs="Arial"/>
          <w:color w:val="000000" w:themeColor="text1"/>
          <w:sz w:val="20"/>
          <w:szCs w:val="20"/>
        </w:rPr>
        <w:t xml:space="preserve">) - please see </w:t>
      </w:r>
      <w:hyperlink w:anchor="_Annex_G:_Potential" w:history="1">
        <w:r w:rsidR="00516CB1" w:rsidRPr="001130CF">
          <w:rPr>
            <w:rStyle w:val="Hyperlink"/>
            <w:rFonts w:ascii="Arial" w:eastAsia="Arial" w:hAnsi="Arial" w:cs="Arial"/>
            <w:sz w:val="20"/>
            <w:szCs w:val="20"/>
          </w:rPr>
          <w:t xml:space="preserve">Annex </w:t>
        </w:r>
        <w:r w:rsidR="00972057" w:rsidRPr="009B30FC">
          <w:rPr>
            <w:rStyle w:val="Hyperlink"/>
            <w:rFonts w:ascii="Arial" w:eastAsia="Arial" w:hAnsi="Arial" w:cs="Arial"/>
            <w:sz w:val="20"/>
            <w:szCs w:val="20"/>
          </w:rPr>
          <w:t>G</w:t>
        </w:r>
      </w:hyperlink>
      <w:r w:rsidR="00516CB1" w:rsidRPr="001130CF">
        <w:rPr>
          <w:rFonts w:ascii="Arial" w:eastAsia="Arial" w:hAnsi="Arial" w:cs="Arial"/>
          <w:color w:val="000000" w:themeColor="text1"/>
          <w:sz w:val="20"/>
          <w:szCs w:val="20"/>
        </w:rPr>
        <w:t xml:space="preserve"> for a suggested list;</w:t>
      </w:r>
    </w:p>
    <w:p w14:paraId="0D54F7FA" w14:textId="32DE140C" w:rsidR="0010589F" w:rsidRDefault="0010589F">
      <w:pPr>
        <w:pStyle w:val="ListParagraph"/>
        <w:numPr>
          <w:ilvl w:val="0"/>
          <w:numId w:val="247"/>
        </w:numPr>
        <w:spacing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T</w:t>
      </w:r>
      <w:r w:rsidR="00516CB1" w:rsidRPr="001130CF">
        <w:rPr>
          <w:rFonts w:ascii="Arial" w:eastAsia="Arial" w:hAnsi="Arial" w:cs="Arial"/>
          <w:color w:val="000000" w:themeColor="text1"/>
          <w:sz w:val="20"/>
          <w:szCs w:val="20"/>
        </w:rPr>
        <w:t xml:space="preserve">he </w:t>
      </w:r>
      <w:r w:rsidR="00516CB1" w:rsidRPr="001130CF">
        <w:rPr>
          <w:rFonts w:ascii="Arial" w:eastAsia="Arial" w:hAnsi="Arial" w:cs="Arial"/>
          <w:b/>
          <w:bCs/>
          <w:color w:val="000000" w:themeColor="text1"/>
          <w:sz w:val="20"/>
          <w:szCs w:val="20"/>
        </w:rPr>
        <w:t>approximate timing of this analysis</w:t>
      </w:r>
    </w:p>
    <w:p w14:paraId="71C9A54B" w14:textId="340B5E5A" w:rsidR="00516CB1" w:rsidRPr="001130CF" w:rsidRDefault="0010589F" w:rsidP="0010589F">
      <w:pPr>
        <w:pStyle w:val="ListParagraph"/>
        <w:numPr>
          <w:ilvl w:val="0"/>
          <w:numId w:val="247"/>
        </w:numPr>
        <w:spacing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T</w:t>
      </w:r>
      <w:r w:rsidR="00516CB1" w:rsidRPr="001130CF">
        <w:rPr>
          <w:rFonts w:ascii="Arial" w:eastAsia="Arial" w:hAnsi="Arial" w:cs="Arial"/>
          <w:color w:val="000000" w:themeColor="text1"/>
          <w:sz w:val="20"/>
          <w:szCs w:val="20"/>
        </w:rPr>
        <w:t xml:space="preserve">he </w:t>
      </w:r>
      <w:r w:rsidR="00516CB1" w:rsidRPr="001130CF">
        <w:rPr>
          <w:rFonts w:ascii="Arial" w:eastAsia="Arial" w:hAnsi="Arial" w:cs="Arial"/>
          <w:b/>
          <w:bCs/>
          <w:color w:val="000000" w:themeColor="text1"/>
          <w:sz w:val="20"/>
          <w:szCs w:val="20"/>
        </w:rPr>
        <w:t>outputs</w:t>
      </w:r>
      <w:r w:rsidR="004B27B4">
        <w:rPr>
          <w:rFonts w:ascii="Arial" w:eastAsia="Arial" w:hAnsi="Arial" w:cs="Arial"/>
          <w:color w:val="000000" w:themeColor="text1"/>
          <w:sz w:val="20"/>
          <w:szCs w:val="20"/>
        </w:rPr>
        <w:t xml:space="preserve"> the analysis</w:t>
      </w:r>
      <w:r w:rsidR="00516CB1" w:rsidRPr="001130CF">
        <w:rPr>
          <w:rFonts w:ascii="Arial" w:eastAsia="Arial" w:hAnsi="Arial" w:cs="Arial"/>
          <w:color w:val="000000" w:themeColor="text1"/>
          <w:sz w:val="20"/>
          <w:szCs w:val="20"/>
        </w:rPr>
        <w:t xml:space="preserve"> will feed into;</w:t>
      </w:r>
    </w:p>
    <w:p w14:paraId="5C9C696B" w14:textId="6974557D" w:rsidR="00516CB1" w:rsidRPr="001130CF" w:rsidRDefault="004B27B4" w:rsidP="001130CF">
      <w:pPr>
        <w:pStyle w:val="ListParagraph"/>
        <w:numPr>
          <w:ilvl w:val="0"/>
          <w:numId w:val="247"/>
        </w:numPr>
        <w:spacing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T</w:t>
      </w:r>
      <w:r w:rsidR="00516CB1" w:rsidRPr="001130CF">
        <w:rPr>
          <w:rFonts w:ascii="Arial" w:eastAsia="Arial" w:hAnsi="Arial" w:cs="Arial"/>
          <w:color w:val="000000" w:themeColor="text1"/>
          <w:sz w:val="20"/>
          <w:szCs w:val="20"/>
        </w:rPr>
        <w:t xml:space="preserve">he key </w:t>
      </w:r>
      <w:r w:rsidR="00516CB1" w:rsidRPr="001130CF">
        <w:rPr>
          <w:rFonts w:ascii="Arial" w:eastAsia="Arial" w:hAnsi="Arial" w:cs="Arial"/>
          <w:b/>
          <w:bCs/>
          <w:color w:val="000000" w:themeColor="text1"/>
          <w:sz w:val="20"/>
          <w:szCs w:val="20"/>
        </w:rPr>
        <w:t>anticipated limitations</w:t>
      </w:r>
      <w:r w:rsidR="00516CB1" w:rsidRPr="001130CF">
        <w:rPr>
          <w:rFonts w:ascii="Arial" w:eastAsia="Arial" w:hAnsi="Arial" w:cs="Arial"/>
          <w:color w:val="000000" w:themeColor="text1"/>
          <w:sz w:val="20"/>
          <w:szCs w:val="20"/>
        </w:rPr>
        <w:t xml:space="preserve"> of th</w:t>
      </w:r>
      <w:r>
        <w:rPr>
          <w:rFonts w:ascii="Arial" w:eastAsia="Arial" w:hAnsi="Arial" w:cs="Arial"/>
          <w:color w:val="000000" w:themeColor="text1"/>
          <w:sz w:val="20"/>
          <w:szCs w:val="20"/>
        </w:rPr>
        <w:t>e chosen</w:t>
      </w:r>
      <w:r w:rsidR="00516CB1" w:rsidRPr="001130CF">
        <w:rPr>
          <w:rFonts w:ascii="Arial" w:eastAsia="Arial" w:hAnsi="Arial" w:cs="Arial"/>
          <w:color w:val="000000" w:themeColor="text1"/>
          <w:sz w:val="20"/>
          <w:szCs w:val="20"/>
        </w:rPr>
        <w:t xml:space="preserve"> approach.</w:t>
      </w:r>
    </w:p>
    <w:p w14:paraId="0D6C70AB" w14:textId="647A3F96" w:rsidR="007E7EDB" w:rsidRPr="00C92476" w:rsidRDefault="00192694" w:rsidP="001130CF">
      <w:pPr>
        <w:spacing w:line="276" w:lineRule="auto"/>
        <w:contextualSpacing/>
        <w:rPr>
          <w:rFonts w:ascii="Arial" w:eastAsia="Arial" w:hAnsi="Arial" w:cs="Arial"/>
          <w:color w:val="000000" w:themeColor="text1"/>
          <w:sz w:val="20"/>
          <w:szCs w:val="20"/>
        </w:rPr>
      </w:pPr>
      <w:r w:rsidRPr="00C92476">
        <w:rPr>
          <w:rFonts w:ascii="Arial" w:eastAsia="Arial" w:hAnsi="Arial" w:cs="Arial"/>
          <w:bCs/>
          <w:color w:val="000000" w:themeColor="text1"/>
          <w:sz w:val="20"/>
          <w:szCs w:val="20"/>
        </w:rPr>
        <w:t xml:space="preserve">For the </w:t>
      </w:r>
      <w:r w:rsidRPr="00097908">
        <w:rPr>
          <w:rFonts w:ascii="Arial" w:eastAsia="Arial" w:hAnsi="Arial" w:cs="Arial"/>
          <w:b/>
          <w:color w:val="000000" w:themeColor="text1"/>
          <w:sz w:val="20"/>
          <w:szCs w:val="20"/>
        </w:rPr>
        <w:t>process evaluation</w:t>
      </w:r>
      <w:r w:rsidRPr="00C92476">
        <w:rPr>
          <w:rFonts w:ascii="Arial" w:eastAsia="Arial" w:hAnsi="Arial" w:cs="Arial"/>
          <w:bCs/>
          <w:color w:val="000000" w:themeColor="text1"/>
          <w:sz w:val="20"/>
          <w:szCs w:val="20"/>
        </w:rPr>
        <w:t xml:space="preserve"> </w:t>
      </w:r>
      <w:r>
        <w:rPr>
          <w:rFonts w:ascii="Arial" w:eastAsia="Arial" w:hAnsi="Arial" w:cs="Arial"/>
          <w:bCs/>
          <w:color w:val="000000" w:themeColor="text1"/>
          <w:sz w:val="20"/>
          <w:szCs w:val="20"/>
        </w:rPr>
        <w:t>workstream</w:t>
      </w:r>
      <w:r w:rsidR="00097908">
        <w:rPr>
          <w:rFonts w:ascii="Arial" w:eastAsia="Arial" w:hAnsi="Arial" w:cs="Arial"/>
          <w:bCs/>
          <w:color w:val="000000" w:themeColor="text1"/>
          <w:sz w:val="20"/>
          <w:szCs w:val="20"/>
        </w:rPr>
        <w:t xml:space="preserve"> (14)</w:t>
      </w:r>
      <w:r>
        <w:rPr>
          <w:rFonts w:ascii="Arial" w:eastAsia="Arial" w:hAnsi="Arial" w:cs="Arial"/>
          <w:bCs/>
          <w:color w:val="000000" w:themeColor="text1"/>
          <w:sz w:val="20"/>
          <w:szCs w:val="20"/>
        </w:rPr>
        <w:t>, bidders should</w:t>
      </w:r>
      <w:r w:rsidR="00097908">
        <w:rPr>
          <w:rFonts w:ascii="Arial" w:eastAsia="Arial" w:hAnsi="Arial" w:cs="Arial"/>
          <w:bCs/>
          <w:color w:val="000000" w:themeColor="text1"/>
          <w:sz w:val="20"/>
          <w:szCs w:val="20"/>
        </w:rPr>
        <w:t xml:space="preserve"> also</w:t>
      </w:r>
      <w:r>
        <w:rPr>
          <w:rFonts w:ascii="Arial" w:eastAsia="Arial" w:hAnsi="Arial" w:cs="Arial"/>
          <w:bCs/>
          <w:color w:val="000000" w:themeColor="text1"/>
          <w:sz w:val="20"/>
          <w:szCs w:val="20"/>
        </w:rPr>
        <w:t xml:space="preserve"> </w:t>
      </w:r>
      <w:r w:rsidR="00725AB0">
        <w:rPr>
          <w:rFonts w:ascii="Arial" w:eastAsia="Arial" w:hAnsi="Arial" w:cs="Arial"/>
          <w:bCs/>
          <w:color w:val="000000" w:themeColor="text1"/>
          <w:sz w:val="20"/>
          <w:szCs w:val="20"/>
        </w:rPr>
        <w:t xml:space="preserve">describe how and when </w:t>
      </w:r>
      <w:r w:rsidR="00D4574D">
        <w:rPr>
          <w:rFonts w:ascii="Arial" w:eastAsia="Arial" w:hAnsi="Arial" w:cs="Arial"/>
          <w:bCs/>
          <w:color w:val="000000" w:themeColor="text1"/>
          <w:sz w:val="20"/>
          <w:szCs w:val="20"/>
        </w:rPr>
        <w:t xml:space="preserve">findings from the </w:t>
      </w:r>
      <w:hyperlink w:anchor="_Delivery_model_evaluation" w:history="1">
        <w:r w:rsidR="00031C3B" w:rsidRPr="00031C3B">
          <w:rPr>
            <w:rStyle w:val="Hyperlink"/>
            <w:rFonts w:ascii="Arial" w:eastAsia="Arial" w:hAnsi="Arial" w:cs="Arial"/>
            <w:bCs/>
            <w:sz w:val="20"/>
            <w:szCs w:val="20"/>
          </w:rPr>
          <w:t>D</w:t>
        </w:r>
        <w:r w:rsidR="00D4574D" w:rsidRPr="00031C3B">
          <w:rPr>
            <w:rStyle w:val="Hyperlink"/>
            <w:rFonts w:ascii="Arial" w:eastAsia="Arial" w:hAnsi="Arial" w:cs="Arial"/>
            <w:bCs/>
            <w:sz w:val="20"/>
            <w:szCs w:val="20"/>
          </w:rPr>
          <w:t xml:space="preserve">elivery </w:t>
        </w:r>
        <w:r w:rsidR="00031C3B" w:rsidRPr="00031C3B">
          <w:rPr>
            <w:rStyle w:val="Hyperlink"/>
            <w:rFonts w:ascii="Arial" w:eastAsia="Arial" w:hAnsi="Arial" w:cs="Arial"/>
            <w:bCs/>
            <w:sz w:val="20"/>
            <w:szCs w:val="20"/>
          </w:rPr>
          <w:t>M</w:t>
        </w:r>
        <w:r w:rsidR="00D4574D" w:rsidRPr="00031C3B">
          <w:rPr>
            <w:rStyle w:val="Hyperlink"/>
            <w:rFonts w:ascii="Arial" w:eastAsia="Arial" w:hAnsi="Arial" w:cs="Arial"/>
            <w:bCs/>
            <w:sz w:val="20"/>
            <w:szCs w:val="20"/>
          </w:rPr>
          <w:t xml:space="preserve">odel </w:t>
        </w:r>
        <w:r w:rsidR="00031C3B" w:rsidRPr="00031C3B">
          <w:rPr>
            <w:rStyle w:val="Hyperlink"/>
            <w:rFonts w:ascii="Arial" w:eastAsia="Arial" w:hAnsi="Arial" w:cs="Arial"/>
            <w:bCs/>
            <w:sz w:val="20"/>
            <w:szCs w:val="20"/>
          </w:rPr>
          <w:t>E</w:t>
        </w:r>
        <w:r w:rsidR="00D4574D" w:rsidRPr="00031C3B">
          <w:rPr>
            <w:rStyle w:val="Hyperlink"/>
            <w:rFonts w:ascii="Arial" w:eastAsia="Arial" w:hAnsi="Arial" w:cs="Arial"/>
            <w:bCs/>
            <w:sz w:val="20"/>
            <w:szCs w:val="20"/>
          </w:rPr>
          <w:t>valuation</w:t>
        </w:r>
      </w:hyperlink>
      <w:r w:rsidR="00D4574D">
        <w:rPr>
          <w:rFonts w:ascii="Arial" w:eastAsia="Arial" w:hAnsi="Arial" w:cs="Arial"/>
          <w:bCs/>
          <w:color w:val="000000" w:themeColor="text1"/>
          <w:sz w:val="20"/>
          <w:szCs w:val="20"/>
        </w:rPr>
        <w:t xml:space="preserve"> </w:t>
      </w:r>
      <w:r w:rsidR="00973A28">
        <w:rPr>
          <w:rFonts w:ascii="Arial" w:eastAsia="Arial" w:hAnsi="Arial" w:cs="Arial"/>
          <w:bCs/>
          <w:color w:val="000000" w:themeColor="text1"/>
          <w:sz w:val="20"/>
          <w:szCs w:val="20"/>
        </w:rPr>
        <w:t>will feed into their proposed analysis.</w:t>
      </w:r>
    </w:p>
    <w:p w14:paraId="5063FFB2" w14:textId="77777777" w:rsidR="007E7EDB" w:rsidRDefault="007E7EDB" w:rsidP="001130CF">
      <w:pPr>
        <w:spacing w:line="276" w:lineRule="auto"/>
        <w:contextualSpacing/>
        <w:rPr>
          <w:rFonts w:ascii="Arial" w:eastAsia="Arial" w:hAnsi="Arial" w:cs="Arial"/>
          <w:b/>
          <w:color w:val="000000" w:themeColor="text1"/>
          <w:sz w:val="20"/>
          <w:szCs w:val="20"/>
        </w:rPr>
      </w:pPr>
    </w:p>
    <w:p w14:paraId="77850ED3" w14:textId="6C239FC3" w:rsidR="00516CB1" w:rsidRPr="001130CF" w:rsidRDefault="00516CB1" w:rsidP="001130CF">
      <w:pPr>
        <w:spacing w:line="276" w:lineRule="auto"/>
        <w:contextualSpacing/>
        <w:rPr>
          <w:rFonts w:ascii="Arial" w:eastAsia="Arial" w:hAnsi="Arial" w:cs="Arial"/>
          <w:color w:val="000000" w:themeColor="text1"/>
          <w:sz w:val="20"/>
          <w:szCs w:val="20"/>
        </w:rPr>
      </w:pPr>
      <w:r w:rsidRPr="001130CF">
        <w:rPr>
          <w:rFonts w:ascii="Arial" w:eastAsia="Arial" w:hAnsi="Arial" w:cs="Arial"/>
          <w:b/>
          <w:bCs/>
          <w:color w:val="000000" w:themeColor="text1"/>
          <w:sz w:val="20"/>
          <w:szCs w:val="20"/>
        </w:rPr>
        <w:t>Outputs:</w:t>
      </w:r>
      <w:r w:rsidRPr="001130CF">
        <w:rPr>
          <w:rFonts w:ascii="Arial" w:eastAsia="Arial" w:hAnsi="Arial" w:cs="Arial"/>
          <w:color w:val="000000" w:themeColor="text1"/>
          <w:sz w:val="20"/>
          <w:szCs w:val="20"/>
        </w:rPr>
        <w:t xml:space="preserve"> Each workstream will have a corresponding </w:t>
      </w:r>
      <w:r w:rsidRPr="001130CF">
        <w:rPr>
          <w:rFonts w:ascii="Arial" w:eastAsia="Arial" w:hAnsi="Arial" w:cs="Arial"/>
          <w:b/>
          <w:bCs/>
          <w:color w:val="000000" w:themeColor="text1"/>
          <w:sz w:val="20"/>
          <w:szCs w:val="20"/>
        </w:rPr>
        <w:t>technical output</w:t>
      </w:r>
      <w:r w:rsidRPr="001130CF">
        <w:rPr>
          <w:rFonts w:ascii="Arial" w:eastAsia="Arial" w:hAnsi="Arial" w:cs="Arial"/>
          <w:color w:val="000000" w:themeColor="text1"/>
          <w:sz w:val="20"/>
          <w:szCs w:val="20"/>
        </w:rPr>
        <w:t xml:space="preserve"> detailing all analysis, the methods employed, and research findings. These outputs should be suitable for an internal analyst audience, will not </w:t>
      </w:r>
      <w:r w:rsidR="00AF1176">
        <w:rPr>
          <w:rFonts w:ascii="Arial" w:eastAsia="Arial" w:hAnsi="Arial" w:cs="Arial"/>
          <w:color w:val="000000" w:themeColor="text1"/>
          <w:sz w:val="20"/>
          <w:szCs w:val="20"/>
        </w:rPr>
        <w:t xml:space="preserve">themselves </w:t>
      </w:r>
      <w:r w:rsidRPr="001130CF">
        <w:rPr>
          <w:rFonts w:ascii="Arial" w:eastAsia="Arial" w:hAnsi="Arial" w:cs="Arial"/>
          <w:color w:val="000000" w:themeColor="text1"/>
          <w:sz w:val="20"/>
          <w:szCs w:val="20"/>
        </w:rPr>
        <w:t>be published</w:t>
      </w:r>
      <w:r w:rsidR="00AF1176">
        <w:rPr>
          <w:rFonts w:ascii="Arial" w:eastAsia="Arial" w:hAnsi="Arial" w:cs="Arial"/>
          <w:color w:val="000000" w:themeColor="text1"/>
          <w:sz w:val="20"/>
          <w:szCs w:val="20"/>
        </w:rPr>
        <w:t xml:space="preserve"> (although </w:t>
      </w:r>
      <w:r w:rsidR="00626D75">
        <w:rPr>
          <w:rFonts w:ascii="Arial" w:eastAsia="Arial" w:hAnsi="Arial" w:cs="Arial"/>
          <w:color w:val="000000" w:themeColor="text1"/>
          <w:sz w:val="20"/>
          <w:szCs w:val="20"/>
        </w:rPr>
        <w:t>should</w:t>
      </w:r>
      <w:r w:rsidR="0008456B">
        <w:rPr>
          <w:rFonts w:ascii="Arial" w:eastAsia="Arial" w:hAnsi="Arial" w:cs="Arial"/>
          <w:color w:val="000000" w:themeColor="text1"/>
          <w:sz w:val="20"/>
          <w:szCs w:val="20"/>
        </w:rPr>
        <w:t xml:space="preserve"> directly feed into </w:t>
      </w:r>
      <w:r w:rsidR="003B599A">
        <w:rPr>
          <w:rFonts w:ascii="Arial" w:eastAsia="Arial" w:hAnsi="Arial" w:cs="Arial"/>
          <w:color w:val="000000" w:themeColor="text1"/>
          <w:sz w:val="20"/>
          <w:szCs w:val="20"/>
        </w:rPr>
        <w:t xml:space="preserve">the </w:t>
      </w:r>
      <w:r w:rsidR="00626D75">
        <w:rPr>
          <w:rFonts w:ascii="Arial" w:eastAsia="Arial" w:hAnsi="Arial" w:cs="Arial"/>
          <w:color w:val="000000" w:themeColor="text1"/>
          <w:sz w:val="20"/>
          <w:szCs w:val="20"/>
        </w:rPr>
        <w:t>winning supplier’s</w:t>
      </w:r>
      <w:r w:rsidR="0008456B">
        <w:rPr>
          <w:rFonts w:ascii="Arial" w:eastAsia="Arial" w:hAnsi="Arial" w:cs="Arial"/>
          <w:color w:val="000000" w:themeColor="text1"/>
          <w:sz w:val="20"/>
          <w:szCs w:val="20"/>
        </w:rPr>
        <w:t xml:space="preserve"> final synthesis report</w:t>
      </w:r>
      <w:r w:rsidR="00626D75">
        <w:rPr>
          <w:rFonts w:ascii="Arial" w:eastAsia="Arial" w:hAnsi="Arial" w:cs="Arial"/>
          <w:color w:val="000000" w:themeColor="text1"/>
          <w:sz w:val="20"/>
          <w:szCs w:val="20"/>
        </w:rPr>
        <w:t>, which will be</w:t>
      </w:r>
      <w:r w:rsidR="0008456B">
        <w:rPr>
          <w:rFonts w:ascii="Arial" w:eastAsia="Arial" w:hAnsi="Arial" w:cs="Arial"/>
          <w:color w:val="000000" w:themeColor="text1"/>
          <w:sz w:val="20"/>
          <w:szCs w:val="20"/>
        </w:rPr>
        <w:t>)</w:t>
      </w:r>
      <w:r w:rsidR="00AF1176">
        <w:rPr>
          <w:rFonts w:ascii="Arial" w:eastAsia="Arial" w:hAnsi="Arial" w:cs="Arial"/>
          <w:color w:val="000000" w:themeColor="text1"/>
          <w:sz w:val="20"/>
          <w:szCs w:val="20"/>
        </w:rPr>
        <w:t xml:space="preserve"> </w:t>
      </w:r>
      <w:r w:rsidRPr="001130CF">
        <w:rPr>
          <w:rFonts w:ascii="Arial" w:eastAsia="Arial" w:hAnsi="Arial" w:cs="Arial"/>
          <w:color w:val="000000" w:themeColor="text1"/>
          <w:sz w:val="20"/>
          <w:szCs w:val="20"/>
        </w:rPr>
        <w:t>, and will primarily be used for</w:t>
      </w:r>
      <w:r w:rsidR="00256D36">
        <w:rPr>
          <w:rFonts w:ascii="Arial" w:eastAsia="Arial" w:hAnsi="Arial" w:cs="Arial"/>
          <w:color w:val="000000" w:themeColor="text1"/>
          <w:sz w:val="20"/>
          <w:szCs w:val="20"/>
        </w:rPr>
        <w:t xml:space="preserve"> joint</w:t>
      </w:r>
      <w:r w:rsidRPr="001130CF">
        <w:rPr>
          <w:rFonts w:ascii="Arial" w:eastAsia="Arial" w:hAnsi="Arial" w:cs="Arial"/>
          <w:color w:val="000000" w:themeColor="text1"/>
          <w:sz w:val="20"/>
          <w:szCs w:val="20"/>
        </w:rPr>
        <w:t xml:space="preserve"> quality assurance</w:t>
      </w:r>
      <w:r w:rsidR="004E2948">
        <w:rPr>
          <w:rFonts w:ascii="Arial" w:eastAsia="Arial" w:hAnsi="Arial" w:cs="Arial"/>
          <w:color w:val="000000" w:themeColor="text1"/>
          <w:sz w:val="20"/>
          <w:szCs w:val="20"/>
        </w:rPr>
        <w:t xml:space="preserve"> before </w:t>
      </w:r>
      <w:r w:rsidR="004C21BD">
        <w:rPr>
          <w:rFonts w:ascii="Arial" w:eastAsia="Arial" w:hAnsi="Arial" w:cs="Arial"/>
          <w:color w:val="000000" w:themeColor="text1"/>
          <w:sz w:val="20"/>
          <w:szCs w:val="20"/>
        </w:rPr>
        <w:t>the wining supplier assembles all components</w:t>
      </w:r>
      <w:r w:rsidR="004E2948">
        <w:rPr>
          <w:rFonts w:ascii="Arial" w:eastAsia="Arial" w:hAnsi="Arial" w:cs="Arial"/>
          <w:color w:val="000000" w:themeColor="text1"/>
          <w:sz w:val="20"/>
          <w:szCs w:val="20"/>
        </w:rPr>
        <w:t xml:space="preserve"> into the final synthesis report</w:t>
      </w:r>
      <w:r w:rsidRPr="001130CF">
        <w:rPr>
          <w:rFonts w:ascii="Arial" w:eastAsia="Arial" w:hAnsi="Arial" w:cs="Arial"/>
          <w:color w:val="000000" w:themeColor="text1"/>
          <w:sz w:val="20"/>
          <w:szCs w:val="20"/>
        </w:rPr>
        <w:t>.</w:t>
      </w:r>
    </w:p>
    <w:p w14:paraId="4696B681" w14:textId="70C34083" w:rsidR="00516CB1" w:rsidRPr="001130CF" w:rsidRDefault="00516CB1" w:rsidP="001130CF">
      <w:pPr>
        <w:spacing w:line="276" w:lineRule="auto"/>
        <w:contextualSpacing/>
        <w:rPr>
          <w:rFonts w:ascii="Arial" w:eastAsia="Arial" w:hAnsi="Arial" w:cs="Arial"/>
          <w:color w:val="000000" w:themeColor="text1"/>
          <w:sz w:val="20"/>
          <w:szCs w:val="20"/>
        </w:rPr>
      </w:pPr>
      <w:r w:rsidRPr="001130CF">
        <w:rPr>
          <w:rFonts w:ascii="Arial" w:eastAsia="Arial" w:hAnsi="Arial" w:cs="Arial"/>
          <w:color w:val="000000" w:themeColor="text1"/>
          <w:sz w:val="20"/>
          <w:szCs w:val="20"/>
        </w:rPr>
        <w:t xml:space="preserve">Bidders should provide the estimated delivery timings </w:t>
      </w:r>
      <w:r w:rsidR="003218C2">
        <w:rPr>
          <w:rFonts w:ascii="Arial" w:eastAsia="Arial" w:hAnsi="Arial" w:cs="Arial"/>
          <w:color w:val="000000" w:themeColor="text1"/>
          <w:sz w:val="20"/>
          <w:szCs w:val="20"/>
        </w:rPr>
        <w:t xml:space="preserve">for delivery </w:t>
      </w:r>
      <w:r w:rsidRPr="001130CF">
        <w:rPr>
          <w:rFonts w:ascii="Arial" w:eastAsia="Arial" w:hAnsi="Arial" w:cs="Arial"/>
          <w:color w:val="000000" w:themeColor="text1"/>
          <w:sz w:val="20"/>
          <w:szCs w:val="20"/>
        </w:rPr>
        <w:t xml:space="preserve">of each output, and specify </w:t>
      </w:r>
      <w:r w:rsidR="00DA16F1">
        <w:rPr>
          <w:rFonts w:ascii="Arial" w:eastAsia="Arial" w:hAnsi="Arial" w:cs="Arial"/>
          <w:color w:val="000000" w:themeColor="text1"/>
          <w:sz w:val="20"/>
          <w:szCs w:val="20"/>
        </w:rPr>
        <w:t>how they</w:t>
      </w:r>
      <w:r w:rsidR="00DA16F1" w:rsidRPr="001130CF">
        <w:rPr>
          <w:rFonts w:ascii="Arial" w:eastAsia="Arial" w:hAnsi="Arial" w:cs="Arial"/>
          <w:color w:val="000000" w:themeColor="text1"/>
          <w:sz w:val="20"/>
          <w:szCs w:val="20"/>
        </w:rPr>
        <w:t xml:space="preserve"> </w:t>
      </w:r>
      <w:r w:rsidRPr="001130CF">
        <w:rPr>
          <w:rFonts w:ascii="Arial" w:eastAsia="Arial" w:hAnsi="Arial" w:cs="Arial"/>
          <w:color w:val="000000" w:themeColor="text1"/>
          <w:sz w:val="20"/>
          <w:szCs w:val="20"/>
        </w:rPr>
        <w:t>will feed into the Interim report.</w:t>
      </w:r>
    </w:p>
    <w:p w14:paraId="1EE44476" w14:textId="77777777" w:rsidR="00516CB1" w:rsidRPr="001130CF" w:rsidRDefault="00516CB1" w:rsidP="001130CF">
      <w:pPr>
        <w:spacing w:line="276" w:lineRule="auto"/>
        <w:contextualSpacing/>
        <w:rPr>
          <w:rFonts w:ascii="Arial" w:eastAsia="Arial" w:hAnsi="Arial" w:cs="Arial"/>
          <w:color w:val="000000" w:themeColor="text1"/>
          <w:sz w:val="20"/>
          <w:szCs w:val="20"/>
        </w:rPr>
      </w:pPr>
    </w:p>
    <w:p w14:paraId="1CDF376A" w14:textId="109EBF02" w:rsidR="00B70BE2" w:rsidRPr="001130CF" w:rsidRDefault="00516CB1" w:rsidP="001130CF">
      <w:pPr>
        <w:spacing w:line="276" w:lineRule="auto"/>
        <w:contextualSpacing/>
        <w:rPr>
          <w:rFonts w:ascii="Arial" w:eastAsia="Arial" w:hAnsi="Arial" w:cs="Arial"/>
          <w:i/>
          <w:iCs/>
          <w:color w:val="000000" w:themeColor="text1"/>
          <w:sz w:val="20"/>
          <w:szCs w:val="20"/>
        </w:rPr>
      </w:pPr>
      <w:r w:rsidRPr="001130CF">
        <w:rPr>
          <w:rFonts w:ascii="Arial" w:eastAsia="Arial" w:hAnsi="Arial" w:cs="Arial"/>
          <w:i/>
          <w:iCs/>
          <w:color w:val="000000" w:themeColor="text1"/>
          <w:sz w:val="20"/>
          <w:szCs w:val="20"/>
        </w:rPr>
        <w:t>NB. As the QE impact analysis for household energy usage, bills and carbon outputs is to be delivered separately and is optional, this work and output should be detailed separately from other</w:t>
      </w:r>
      <w:r w:rsidR="009F1247">
        <w:rPr>
          <w:rFonts w:ascii="Arial" w:eastAsia="Arial" w:hAnsi="Arial" w:cs="Arial"/>
          <w:i/>
          <w:iCs/>
          <w:color w:val="000000" w:themeColor="text1"/>
          <w:sz w:val="20"/>
          <w:szCs w:val="20"/>
        </w:rPr>
        <w:t xml:space="preserve"> proposed</w:t>
      </w:r>
      <w:r w:rsidRPr="001130CF">
        <w:rPr>
          <w:rFonts w:ascii="Arial" w:eastAsia="Arial" w:hAnsi="Arial" w:cs="Arial"/>
          <w:i/>
          <w:iCs/>
          <w:color w:val="000000" w:themeColor="text1"/>
          <w:sz w:val="20"/>
          <w:szCs w:val="20"/>
        </w:rPr>
        <w:t xml:space="preserve"> QE impact analysis.</w:t>
      </w:r>
    </w:p>
    <w:p w14:paraId="1BBD46B9" w14:textId="77777777" w:rsidR="00817309" w:rsidRDefault="00817309" w:rsidP="001130CF"/>
    <w:p w14:paraId="330D335E" w14:textId="1CC9B04D" w:rsidR="00770F52" w:rsidRPr="00611F2C" w:rsidRDefault="004B079A" w:rsidP="004D2EE7">
      <w:pPr>
        <w:pStyle w:val="Heading3"/>
      </w:pPr>
      <w:bookmarkStart w:id="41" w:name="_Workstream_15:_Synthesis"/>
      <w:bookmarkStart w:id="42" w:name="_Toc137461227"/>
      <w:bookmarkEnd w:id="40"/>
      <w:bookmarkEnd w:id="41"/>
      <w:r w:rsidRPr="056BA871">
        <w:t xml:space="preserve">Workstream </w:t>
      </w:r>
      <w:r w:rsidR="00F65D20" w:rsidRPr="00F65D20">
        <w:t xml:space="preserve">15: </w:t>
      </w:r>
      <w:r w:rsidR="00F65D20">
        <w:t>S</w:t>
      </w:r>
      <w:r w:rsidR="00F65D20" w:rsidRPr="00F65D20">
        <w:t>ynthesis and reporting</w:t>
      </w:r>
      <w:bookmarkEnd w:id="42"/>
    </w:p>
    <w:p w14:paraId="0D157345" w14:textId="77777777" w:rsidR="00EE5F5C" w:rsidRDefault="00EE5F5C" w:rsidP="006751D0">
      <w:pPr>
        <w:spacing w:line="276" w:lineRule="auto"/>
        <w:contextualSpacing/>
        <w:rPr>
          <w:rFonts w:ascii="Arial" w:eastAsia="Arial" w:hAnsi="Arial" w:cs="Arial"/>
          <w:color w:val="000000" w:themeColor="text1"/>
          <w:sz w:val="20"/>
          <w:szCs w:val="20"/>
        </w:rPr>
      </w:pPr>
    </w:p>
    <w:p w14:paraId="687D3F0E" w14:textId="40E656CD" w:rsidR="00E04304" w:rsidRDefault="00F65D20" w:rsidP="00F65D20">
      <w:pPr>
        <w:spacing w:line="276" w:lineRule="auto"/>
        <w:contextualSpacing/>
        <w:rPr>
          <w:rFonts w:ascii="Arial" w:eastAsia="Arial" w:hAnsi="Arial" w:cs="Arial"/>
          <w:color w:val="000000" w:themeColor="text1"/>
          <w:sz w:val="20"/>
          <w:szCs w:val="20"/>
        </w:rPr>
      </w:pPr>
      <w:r w:rsidRPr="00F65D20">
        <w:rPr>
          <w:rFonts w:ascii="Arial" w:eastAsia="Arial" w:hAnsi="Arial" w:cs="Arial"/>
          <w:color w:val="000000" w:themeColor="text1"/>
          <w:sz w:val="20"/>
          <w:szCs w:val="20"/>
        </w:rPr>
        <w:t xml:space="preserve">Bidders must detail how they propose to </w:t>
      </w:r>
      <w:r w:rsidR="00BC6572">
        <w:rPr>
          <w:rFonts w:ascii="Arial" w:eastAsia="Arial" w:hAnsi="Arial" w:cs="Arial"/>
          <w:color w:val="000000" w:themeColor="text1"/>
          <w:sz w:val="20"/>
          <w:szCs w:val="20"/>
        </w:rPr>
        <w:t>assemb</w:t>
      </w:r>
      <w:r w:rsidR="00E04304">
        <w:rPr>
          <w:rFonts w:ascii="Arial" w:eastAsia="Arial" w:hAnsi="Arial" w:cs="Arial"/>
          <w:color w:val="000000" w:themeColor="text1"/>
          <w:sz w:val="20"/>
          <w:szCs w:val="20"/>
        </w:rPr>
        <w:t>le and</w:t>
      </w:r>
      <w:r w:rsidRPr="00F65D20">
        <w:rPr>
          <w:rFonts w:ascii="Arial" w:eastAsia="Arial" w:hAnsi="Arial" w:cs="Arial"/>
          <w:color w:val="000000" w:themeColor="text1"/>
          <w:sz w:val="20"/>
          <w:szCs w:val="20"/>
        </w:rPr>
        <w:t xml:space="preserve"> </w:t>
      </w:r>
      <w:r w:rsidRPr="00245A7C">
        <w:rPr>
          <w:rFonts w:ascii="Arial" w:eastAsia="Arial" w:hAnsi="Arial" w:cs="Arial"/>
          <w:b/>
          <w:bCs/>
          <w:color w:val="000000" w:themeColor="text1"/>
          <w:sz w:val="20"/>
          <w:szCs w:val="20"/>
        </w:rPr>
        <w:t>synthesise the analysis from workstreams 12-14</w:t>
      </w:r>
      <w:r w:rsidRPr="00F65D20">
        <w:rPr>
          <w:rFonts w:ascii="Arial" w:eastAsia="Arial" w:hAnsi="Arial" w:cs="Arial"/>
          <w:color w:val="000000" w:themeColor="text1"/>
          <w:sz w:val="20"/>
          <w:szCs w:val="20"/>
        </w:rPr>
        <w:t xml:space="preserve"> into th</w:t>
      </w:r>
      <w:r w:rsidR="00E04304">
        <w:rPr>
          <w:rFonts w:ascii="Arial" w:eastAsia="Arial" w:hAnsi="Arial" w:cs="Arial"/>
          <w:color w:val="000000" w:themeColor="text1"/>
          <w:sz w:val="20"/>
          <w:szCs w:val="20"/>
        </w:rPr>
        <w:t xml:space="preserve">e following </w:t>
      </w:r>
      <w:r w:rsidR="00E04304" w:rsidRPr="00B1066C">
        <w:rPr>
          <w:rFonts w:ascii="Arial" w:eastAsia="Arial" w:hAnsi="Arial" w:cs="Arial"/>
          <w:b/>
          <w:bCs/>
          <w:color w:val="000000" w:themeColor="text1"/>
          <w:sz w:val="20"/>
          <w:szCs w:val="20"/>
        </w:rPr>
        <w:t>report</w:t>
      </w:r>
      <w:r w:rsidR="00B1066C" w:rsidRPr="00B1066C">
        <w:rPr>
          <w:rFonts w:ascii="Arial" w:eastAsia="Arial" w:hAnsi="Arial" w:cs="Arial"/>
          <w:b/>
          <w:bCs/>
          <w:color w:val="000000" w:themeColor="text1"/>
          <w:sz w:val="20"/>
          <w:szCs w:val="20"/>
        </w:rPr>
        <w:t xml:space="preserve"> outputs</w:t>
      </w:r>
      <w:r w:rsidR="00E04304">
        <w:rPr>
          <w:rFonts w:ascii="Arial" w:eastAsia="Arial" w:hAnsi="Arial" w:cs="Arial"/>
          <w:color w:val="000000" w:themeColor="text1"/>
          <w:sz w:val="20"/>
          <w:szCs w:val="20"/>
        </w:rPr>
        <w:t>:</w:t>
      </w:r>
    </w:p>
    <w:p w14:paraId="1B934DF6" w14:textId="3C0A96DA" w:rsidR="00F65D20" w:rsidRPr="00ED2710" w:rsidRDefault="00ED2710" w:rsidP="00ED2710">
      <w:pPr>
        <w:pStyle w:val="ListParagraph"/>
        <w:numPr>
          <w:ilvl w:val="0"/>
          <w:numId w:val="254"/>
        </w:numPr>
        <w:spacing w:line="276" w:lineRule="auto"/>
        <w:rPr>
          <w:rFonts w:ascii="Arial" w:eastAsia="Arial" w:hAnsi="Arial" w:cs="Arial"/>
          <w:color w:val="000000" w:themeColor="text1"/>
          <w:sz w:val="20"/>
          <w:szCs w:val="20"/>
        </w:rPr>
      </w:pPr>
      <w:r>
        <w:rPr>
          <w:rFonts w:ascii="Arial" w:eastAsia="Arial" w:hAnsi="Arial" w:cs="Arial"/>
          <w:sz w:val="20"/>
          <w:szCs w:val="20"/>
        </w:rPr>
        <w:t>Early insights report</w:t>
      </w:r>
    </w:p>
    <w:p w14:paraId="5C11D32D" w14:textId="20BB0821" w:rsidR="00ED2710" w:rsidRPr="00ED2710" w:rsidRDefault="00ED2710" w:rsidP="00ED2710">
      <w:pPr>
        <w:pStyle w:val="ListParagraph"/>
        <w:numPr>
          <w:ilvl w:val="0"/>
          <w:numId w:val="254"/>
        </w:numPr>
        <w:spacing w:line="276" w:lineRule="auto"/>
        <w:rPr>
          <w:rFonts w:ascii="Arial" w:eastAsia="Arial" w:hAnsi="Arial" w:cs="Arial"/>
          <w:color w:val="000000" w:themeColor="text1"/>
          <w:sz w:val="20"/>
          <w:szCs w:val="20"/>
        </w:rPr>
      </w:pPr>
      <w:r w:rsidRPr="00E00385">
        <w:rPr>
          <w:rFonts w:ascii="Arial" w:eastAsia="Arial" w:hAnsi="Arial" w:cs="Arial"/>
          <w:sz w:val="20"/>
          <w:szCs w:val="20"/>
        </w:rPr>
        <w:t>Interim report of wave 1 fieldwork</w:t>
      </w:r>
    </w:p>
    <w:p w14:paraId="257D84B8" w14:textId="3851359A" w:rsidR="00ED2710" w:rsidRPr="004C4611" w:rsidRDefault="004C4611" w:rsidP="00ED2710">
      <w:pPr>
        <w:pStyle w:val="ListParagraph"/>
        <w:numPr>
          <w:ilvl w:val="0"/>
          <w:numId w:val="254"/>
        </w:numPr>
        <w:spacing w:line="276" w:lineRule="auto"/>
        <w:rPr>
          <w:rFonts w:ascii="Arial" w:eastAsia="Arial" w:hAnsi="Arial" w:cs="Arial"/>
          <w:color w:val="000000" w:themeColor="text1"/>
          <w:sz w:val="20"/>
          <w:szCs w:val="20"/>
        </w:rPr>
      </w:pPr>
      <w:r w:rsidRPr="00E00385">
        <w:rPr>
          <w:rFonts w:ascii="Arial" w:eastAsia="Arial" w:hAnsi="Arial" w:cs="Arial"/>
          <w:sz w:val="20"/>
          <w:szCs w:val="20"/>
        </w:rPr>
        <w:lastRenderedPageBreak/>
        <w:t>Final synthesis</w:t>
      </w:r>
      <w:r w:rsidRPr="001130CF">
        <w:rPr>
          <w:rStyle w:val="cf01"/>
          <w:rFonts w:ascii="Arial" w:eastAsia="Segoe UI" w:hAnsi="Arial" w:cs="Arial"/>
          <w:sz w:val="20"/>
          <w:szCs w:val="20"/>
        </w:rPr>
        <w:t xml:space="preserve"> </w:t>
      </w:r>
      <w:r w:rsidRPr="00E00385">
        <w:rPr>
          <w:rFonts w:ascii="Arial" w:eastAsia="Arial" w:hAnsi="Arial" w:cs="Arial"/>
          <w:sz w:val="20"/>
          <w:szCs w:val="20"/>
        </w:rPr>
        <w:t>report</w:t>
      </w:r>
    </w:p>
    <w:p w14:paraId="7D2284E5" w14:textId="592F34A0" w:rsidR="00F65D20" w:rsidRPr="00091EC2" w:rsidRDefault="00091EC2" w:rsidP="00F65D20">
      <w:pPr>
        <w:pStyle w:val="ListParagraph"/>
        <w:numPr>
          <w:ilvl w:val="0"/>
          <w:numId w:val="254"/>
        </w:numPr>
        <w:spacing w:line="276" w:lineRule="auto"/>
        <w:rPr>
          <w:rFonts w:ascii="Arial" w:eastAsia="Arial" w:hAnsi="Arial" w:cs="Arial"/>
          <w:color w:val="000000" w:themeColor="text1"/>
          <w:sz w:val="20"/>
          <w:szCs w:val="20"/>
        </w:rPr>
      </w:pPr>
      <w:r>
        <w:rPr>
          <w:rFonts w:ascii="Arial" w:eastAsia="Arial" w:hAnsi="Arial" w:cs="Arial"/>
          <w:sz w:val="20"/>
          <w:szCs w:val="20"/>
        </w:rPr>
        <w:t>Including</w:t>
      </w:r>
      <w:r w:rsidR="004C4611" w:rsidRPr="00E00385">
        <w:rPr>
          <w:rFonts w:ascii="Arial" w:eastAsia="Arial" w:hAnsi="Arial" w:cs="Arial"/>
          <w:sz w:val="20"/>
          <w:szCs w:val="20"/>
        </w:rPr>
        <w:t xml:space="preserve"> NEED meter consumption analysis</w:t>
      </w:r>
      <w:r>
        <w:rPr>
          <w:rFonts w:ascii="Arial" w:eastAsia="Arial" w:hAnsi="Arial" w:cs="Arial"/>
          <w:sz w:val="20"/>
          <w:szCs w:val="20"/>
        </w:rPr>
        <w:t xml:space="preserve"> into the Final synthesis report (if applicable)</w:t>
      </w:r>
    </w:p>
    <w:p w14:paraId="09D488EB" w14:textId="1494D3E0" w:rsidR="00BB2D00" w:rsidRDefault="00E04304" w:rsidP="006751D0">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Requirements for these outputs are specified in more detail in the ‘</w:t>
      </w:r>
      <w:hyperlink w:anchor="_HUG_2_Outputs" w:history="1">
        <w:r w:rsidRPr="00E04304">
          <w:rPr>
            <w:rStyle w:val="Hyperlink"/>
            <w:rFonts w:ascii="Arial" w:eastAsia="Arial" w:hAnsi="Arial" w:cs="Arial"/>
            <w:sz w:val="20"/>
            <w:szCs w:val="20"/>
          </w:rPr>
          <w:t>HUG 2 Outputs</w:t>
        </w:r>
      </w:hyperlink>
      <w:r>
        <w:rPr>
          <w:rFonts w:ascii="Arial" w:eastAsia="Arial" w:hAnsi="Arial" w:cs="Arial"/>
          <w:color w:val="000000" w:themeColor="text1"/>
          <w:sz w:val="20"/>
          <w:szCs w:val="20"/>
        </w:rPr>
        <w:t>’ section below</w:t>
      </w:r>
      <w:r w:rsidR="00F65D20" w:rsidRPr="00F65D20">
        <w:rPr>
          <w:rFonts w:ascii="Arial" w:eastAsia="Arial" w:hAnsi="Arial" w:cs="Arial"/>
          <w:color w:val="000000" w:themeColor="text1"/>
          <w:sz w:val="20"/>
          <w:szCs w:val="20"/>
        </w:rPr>
        <w:t xml:space="preserve">. </w:t>
      </w:r>
    </w:p>
    <w:p w14:paraId="0D2E8C48" w14:textId="77777777" w:rsidR="004D2EE7" w:rsidRDefault="004D2EE7" w:rsidP="006323D0">
      <w:bookmarkStart w:id="43" w:name="_Toc326893418"/>
    </w:p>
    <w:p w14:paraId="0CEF2193" w14:textId="33F2F8F2" w:rsidR="00825FDB" w:rsidRDefault="00950E46" w:rsidP="004D2EE7">
      <w:pPr>
        <w:pStyle w:val="Heading3"/>
      </w:pPr>
      <w:bookmarkStart w:id="44" w:name="_Toc137461228"/>
      <w:r>
        <w:t xml:space="preserve">Ad-hoc </w:t>
      </w:r>
      <w:r w:rsidR="00825FDB">
        <w:t>research</w:t>
      </w:r>
      <w:bookmarkEnd w:id="43"/>
      <w:bookmarkEnd w:id="44"/>
      <w:r w:rsidR="00825FDB">
        <w:t xml:space="preserve"> </w:t>
      </w:r>
    </w:p>
    <w:p w14:paraId="6759C1B0" w14:textId="1219E3FC" w:rsidR="00825FDB" w:rsidRPr="001130CF" w:rsidRDefault="00185EFF" w:rsidP="00825FDB">
      <w:pPr>
        <w:rPr>
          <w:rFonts w:ascii="Arial" w:hAnsi="Arial" w:cs="Arial"/>
          <w:sz w:val="20"/>
          <w:szCs w:val="20"/>
        </w:rPr>
      </w:pPr>
      <w:r w:rsidRPr="005A3990">
        <w:rPr>
          <w:rFonts w:ascii="Arial" w:hAnsi="Arial" w:cs="Arial"/>
          <w:b/>
          <w:bCs/>
          <w:sz w:val="20"/>
          <w:szCs w:val="20"/>
        </w:rPr>
        <w:t>Bidders must allocate</w:t>
      </w:r>
      <w:r w:rsidR="00825FDB" w:rsidRPr="005A3990">
        <w:rPr>
          <w:rFonts w:ascii="Arial" w:hAnsi="Arial" w:cs="Arial"/>
          <w:b/>
          <w:bCs/>
          <w:sz w:val="20"/>
          <w:szCs w:val="20"/>
        </w:rPr>
        <w:t xml:space="preserve"> £60,000 </w:t>
      </w:r>
      <w:r w:rsidRPr="005A3990">
        <w:rPr>
          <w:rFonts w:ascii="Arial" w:hAnsi="Arial" w:cs="Arial"/>
          <w:b/>
          <w:bCs/>
          <w:sz w:val="20"/>
          <w:szCs w:val="20"/>
        </w:rPr>
        <w:t xml:space="preserve">of their proposed costs </w:t>
      </w:r>
      <w:r w:rsidR="00CF755A" w:rsidRPr="005A3990">
        <w:rPr>
          <w:rFonts w:ascii="Arial" w:hAnsi="Arial" w:cs="Arial"/>
          <w:b/>
          <w:bCs/>
          <w:sz w:val="20"/>
          <w:szCs w:val="20"/>
        </w:rPr>
        <w:t xml:space="preserve">across the first 3 years </w:t>
      </w:r>
      <w:r w:rsidRPr="005A3990">
        <w:rPr>
          <w:rFonts w:ascii="Arial" w:hAnsi="Arial" w:cs="Arial"/>
          <w:b/>
          <w:bCs/>
          <w:sz w:val="20"/>
          <w:szCs w:val="20"/>
        </w:rPr>
        <w:t>of the project</w:t>
      </w:r>
      <w:r w:rsidR="00825FDB" w:rsidRPr="001130CF">
        <w:rPr>
          <w:rFonts w:ascii="Arial" w:hAnsi="Arial" w:cs="Arial"/>
          <w:sz w:val="20"/>
          <w:szCs w:val="20"/>
        </w:rPr>
        <w:t xml:space="preserve"> to cover any </w:t>
      </w:r>
      <w:r w:rsidR="00825FDB" w:rsidRPr="005A3990">
        <w:rPr>
          <w:rFonts w:ascii="Arial" w:hAnsi="Arial" w:cs="Arial"/>
          <w:b/>
          <w:bCs/>
          <w:sz w:val="20"/>
          <w:szCs w:val="20"/>
        </w:rPr>
        <w:t>expanding research activities</w:t>
      </w:r>
      <w:r w:rsidR="00825FDB" w:rsidRPr="001130CF">
        <w:rPr>
          <w:rFonts w:ascii="Arial" w:hAnsi="Arial" w:cs="Arial"/>
          <w:sz w:val="20"/>
          <w:szCs w:val="20"/>
        </w:rPr>
        <w:t xml:space="preserve"> in light of policy questions that come up over the duration of the evaluation. This will allow the evaluation to be agile </w:t>
      </w:r>
      <w:r w:rsidR="00D1452C">
        <w:rPr>
          <w:rFonts w:ascii="Arial" w:hAnsi="Arial" w:cs="Arial"/>
          <w:sz w:val="20"/>
          <w:szCs w:val="20"/>
        </w:rPr>
        <w:t>and able</w:t>
      </w:r>
      <w:r w:rsidR="00825FDB" w:rsidRPr="001130CF">
        <w:rPr>
          <w:rFonts w:ascii="Arial" w:hAnsi="Arial" w:cs="Arial"/>
          <w:sz w:val="20"/>
          <w:szCs w:val="20"/>
        </w:rPr>
        <w:t xml:space="preserve"> to respond to emerging questions as they arise. </w:t>
      </w:r>
    </w:p>
    <w:p w14:paraId="3728902D" w14:textId="4D7FE156" w:rsidR="00825FDB" w:rsidRPr="001130CF" w:rsidRDefault="00825FDB" w:rsidP="00825FDB">
      <w:pPr>
        <w:rPr>
          <w:rFonts w:ascii="Arial" w:hAnsi="Arial" w:cs="Arial"/>
          <w:sz w:val="20"/>
          <w:szCs w:val="20"/>
        </w:rPr>
      </w:pPr>
      <w:r w:rsidRPr="001130CF">
        <w:rPr>
          <w:rFonts w:ascii="Arial" w:hAnsi="Arial" w:cs="Arial"/>
          <w:sz w:val="20"/>
          <w:szCs w:val="20"/>
        </w:rPr>
        <w:t>If a need for additional research arose, DESNZ would endeavour to give as much notice as possible, and dates for completion will be agreed between BEIS and the winning supplier. It is expected that the winning supplier will be as flexible as possible with regards to these additional research activities and should be able to mobilise a team to begin work within two weeks. BEIS will endeavour to be reasonable in its requests.  </w:t>
      </w:r>
    </w:p>
    <w:p w14:paraId="2106B981" w14:textId="23FC03F4" w:rsidR="00D22B7D" w:rsidRPr="00D22B7D" w:rsidRDefault="00825FDB" w:rsidP="001130CF">
      <w:r w:rsidRPr="001130CF">
        <w:rPr>
          <w:rFonts w:ascii="Arial" w:hAnsi="Arial" w:cs="Arial"/>
          <w:sz w:val="20"/>
          <w:szCs w:val="20"/>
        </w:rPr>
        <w:t>Bidders must be aware that although DESNZ anticipates that these ad-hoc needs are very likely, this is not guaranteed. Therefore, there is a chance that this money will not be spent. As such, BEIS will be under no obligation to use this budget if it is not required</w:t>
      </w:r>
      <w:r w:rsidR="00A90845">
        <w:rPr>
          <w:rFonts w:ascii="Arial" w:hAnsi="Arial" w:cs="Arial"/>
          <w:sz w:val="20"/>
          <w:szCs w:val="20"/>
        </w:rPr>
        <w:t>.</w:t>
      </w:r>
      <w:r w:rsidR="188D8EE5" w:rsidRPr="765EC908">
        <w:rPr>
          <w:rFonts w:ascii="Arial" w:hAnsi="Arial" w:cs="Arial"/>
          <w:sz w:val="20"/>
          <w:szCs w:val="20"/>
        </w:rPr>
        <w:t xml:space="preserve"> Commissioning of this work will proceed using the contract variation process.</w:t>
      </w:r>
    </w:p>
    <w:p w14:paraId="406CB20A" w14:textId="7E5E8697" w:rsidR="001530E5" w:rsidRPr="005A3990" w:rsidRDefault="00D32171" w:rsidP="001130CF">
      <w:pPr>
        <w:pStyle w:val="Heading2"/>
        <w:rPr>
          <w:b/>
        </w:rPr>
      </w:pPr>
      <w:bookmarkStart w:id="45" w:name="_HUG_2_Outputs"/>
      <w:bookmarkStart w:id="46" w:name="_Toc137461229"/>
      <w:bookmarkEnd w:id="45"/>
      <w:r w:rsidRPr="005A3990">
        <w:rPr>
          <w:b/>
        </w:rPr>
        <w:t xml:space="preserve">HUG 2 </w:t>
      </w:r>
      <w:r w:rsidR="00943702" w:rsidRPr="005A3990">
        <w:rPr>
          <w:b/>
        </w:rPr>
        <w:t xml:space="preserve">Outputs </w:t>
      </w:r>
      <w:r w:rsidR="001F67CB" w:rsidRPr="005A3990">
        <w:rPr>
          <w:b/>
        </w:rPr>
        <w:t>&amp; Timeline</w:t>
      </w:r>
      <w:bookmarkEnd w:id="46"/>
    </w:p>
    <w:p w14:paraId="7CCCF5CD" w14:textId="77777777" w:rsidR="00115FB0" w:rsidRDefault="00115FB0" w:rsidP="006751D0">
      <w:pPr>
        <w:spacing w:line="276" w:lineRule="auto"/>
        <w:contextualSpacing/>
        <w:rPr>
          <w:rFonts w:ascii="Arial" w:eastAsia="Arial" w:hAnsi="Arial" w:cs="Arial"/>
          <w:color w:val="000000" w:themeColor="text1"/>
          <w:sz w:val="20"/>
          <w:szCs w:val="20"/>
        </w:rPr>
      </w:pPr>
    </w:p>
    <w:p w14:paraId="760D57EF" w14:textId="3C6BBD0F" w:rsidR="00770F52" w:rsidRDefault="00235894" w:rsidP="006751D0">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DESNZ requires t</w:t>
      </w:r>
      <w:r w:rsidR="00165442">
        <w:rPr>
          <w:rFonts w:ascii="Arial" w:eastAsia="Arial" w:hAnsi="Arial" w:cs="Arial"/>
          <w:color w:val="000000" w:themeColor="text1"/>
          <w:sz w:val="20"/>
          <w:szCs w:val="20"/>
        </w:rPr>
        <w:t xml:space="preserve">he </w:t>
      </w:r>
      <w:r w:rsidR="00D5467E">
        <w:rPr>
          <w:rFonts w:ascii="Arial" w:eastAsia="Arial" w:hAnsi="Arial" w:cs="Arial"/>
          <w:color w:val="000000" w:themeColor="text1"/>
          <w:sz w:val="20"/>
          <w:szCs w:val="20"/>
        </w:rPr>
        <w:t>winning supplier</w:t>
      </w:r>
      <w:r w:rsidR="003E0059">
        <w:rPr>
          <w:rFonts w:ascii="Arial" w:eastAsia="Arial" w:hAnsi="Arial" w:cs="Arial"/>
          <w:color w:val="000000" w:themeColor="text1"/>
          <w:sz w:val="20"/>
          <w:szCs w:val="20"/>
        </w:rPr>
        <w:t xml:space="preserve"> to</w:t>
      </w:r>
      <w:r w:rsidR="00D5467E">
        <w:rPr>
          <w:rFonts w:ascii="Arial" w:eastAsia="Arial" w:hAnsi="Arial" w:cs="Arial"/>
          <w:color w:val="000000" w:themeColor="text1"/>
          <w:sz w:val="20"/>
          <w:szCs w:val="20"/>
        </w:rPr>
        <w:t xml:space="preserve"> </w:t>
      </w:r>
      <w:r w:rsidR="00165442">
        <w:rPr>
          <w:rFonts w:ascii="Arial" w:eastAsia="Arial" w:hAnsi="Arial" w:cs="Arial"/>
          <w:color w:val="000000" w:themeColor="text1"/>
          <w:sz w:val="20"/>
          <w:szCs w:val="20"/>
        </w:rPr>
        <w:t xml:space="preserve">deliver a series of written outputs for the </w:t>
      </w:r>
      <w:r w:rsidR="001328E1">
        <w:rPr>
          <w:rFonts w:ascii="Arial" w:eastAsia="Arial" w:hAnsi="Arial" w:cs="Arial"/>
          <w:color w:val="000000" w:themeColor="text1"/>
          <w:sz w:val="20"/>
          <w:szCs w:val="20"/>
        </w:rPr>
        <w:t>fieldwork and analysis conducted under workstreams 2-14. The</w:t>
      </w:r>
      <w:r w:rsidR="4C10FA9B" w:rsidRPr="60AE39F0">
        <w:rPr>
          <w:rFonts w:ascii="Arial" w:eastAsia="Arial" w:hAnsi="Arial" w:cs="Arial"/>
          <w:color w:val="000000" w:themeColor="text1"/>
          <w:sz w:val="20"/>
          <w:szCs w:val="20"/>
        </w:rPr>
        <w:t xml:space="preserve"> full timetable of expected</w:t>
      </w:r>
      <w:r w:rsidR="6B09D391" w:rsidRPr="60AE39F0">
        <w:rPr>
          <w:rFonts w:ascii="Arial" w:eastAsia="Arial" w:hAnsi="Arial" w:cs="Arial"/>
          <w:color w:val="000000" w:themeColor="text1"/>
          <w:sz w:val="20"/>
          <w:szCs w:val="20"/>
        </w:rPr>
        <w:t xml:space="preserve"> milestone</w:t>
      </w:r>
      <w:r w:rsidR="4C10FA9B" w:rsidRPr="60AE39F0">
        <w:rPr>
          <w:rFonts w:ascii="Arial" w:eastAsia="Arial" w:hAnsi="Arial" w:cs="Arial"/>
          <w:color w:val="000000" w:themeColor="text1"/>
          <w:sz w:val="20"/>
          <w:szCs w:val="20"/>
        </w:rPr>
        <w:t xml:space="preserve"> outputs, based on the suggested methodology, is as follows: </w:t>
      </w:r>
    </w:p>
    <w:p w14:paraId="4B9CB12D" w14:textId="6D7D9E88" w:rsidR="00770F52" w:rsidRDefault="00770F52" w:rsidP="006751D0">
      <w:pPr>
        <w:spacing w:line="276" w:lineRule="auto"/>
        <w:contextualSpacing/>
        <w:rPr>
          <w:rFonts w:ascii="Arial" w:eastAsia="Arial" w:hAnsi="Arial" w:cs="Arial"/>
          <w:color w:val="000000" w:themeColor="text1"/>
          <w:sz w:val="20"/>
          <w:szCs w:val="20"/>
        </w:rPr>
      </w:pPr>
    </w:p>
    <w:p w14:paraId="1EF8D5E4" w14:textId="660A870B" w:rsidR="00DE76FA" w:rsidRPr="001130CF" w:rsidRDefault="00DE76FA" w:rsidP="001130CF">
      <w:pPr>
        <w:spacing w:line="276" w:lineRule="auto"/>
        <w:ind w:left="720"/>
        <w:contextualSpacing/>
        <w:rPr>
          <w:rFonts w:ascii="Arial" w:eastAsia="Arial" w:hAnsi="Arial" w:cs="Arial"/>
          <w:b/>
          <w:color w:val="5B9BD5" w:themeColor="accent5"/>
          <w:sz w:val="20"/>
          <w:szCs w:val="20"/>
        </w:rPr>
      </w:pPr>
      <w:r w:rsidRPr="001130CF">
        <w:rPr>
          <w:rFonts w:ascii="Arial" w:eastAsia="Arial" w:hAnsi="Arial" w:cs="Arial"/>
          <w:b/>
          <w:bCs/>
          <w:color w:val="5B9BD5" w:themeColor="accent5"/>
          <w:sz w:val="20"/>
          <w:szCs w:val="20"/>
        </w:rPr>
        <w:t>Table 5</w:t>
      </w:r>
      <w:r w:rsidR="005B7BE9" w:rsidRPr="001130CF">
        <w:rPr>
          <w:rFonts w:ascii="Arial" w:eastAsia="Arial" w:hAnsi="Arial" w:cs="Arial"/>
          <w:b/>
          <w:bCs/>
          <w:color w:val="5B9BD5" w:themeColor="accent5"/>
          <w:sz w:val="20"/>
          <w:szCs w:val="20"/>
        </w:rPr>
        <w:t>: Timeline of expected outputs</w:t>
      </w:r>
    </w:p>
    <w:p w14:paraId="3365A23C" w14:textId="77777777" w:rsidR="00DE76FA" w:rsidRPr="00D22B7D" w:rsidRDefault="00DE76FA" w:rsidP="006751D0">
      <w:pPr>
        <w:spacing w:line="276" w:lineRule="auto"/>
        <w:contextualSpacing/>
        <w:rPr>
          <w:rFonts w:ascii="Arial" w:eastAsia="Arial" w:hAnsi="Arial" w:cs="Arial"/>
          <w:color w:val="000000" w:themeColor="text1"/>
          <w:sz w:val="20"/>
          <w:szCs w:val="20"/>
        </w:rPr>
      </w:pPr>
    </w:p>
    <w:tbl>
      <w:tblPr>
        <w:tblStyle w:val="TableGrid"/>
        <w:tblW w:w="0" w:type="auto"/>
        <w:tblLayout w:type="fixed"/>
        <w:tblLook w:val="04A0" w:firstRow="1" w:lastRow="0" w:firstColumn="1" w:lastColumn="0" w:noHBand="0" w:noVBand="1"/>
      </w:tblPr>
      <w:tblGrid>
        <w:gridCol w:w="1696"/>
        <w:gridCol w:w="7319"/>
      </w:tblGrid>
      <w:tr w:rsidR="056BA871" w14:paraId="62F9A86E" w14:textId="77777777" w:rsidTr="0030750E">
        <w:trPr>
          <w:trHeight w:val="233"/>
        </w:trPr>
        <w:tc>
          <w:tcPr>
            <w:tcW w:w="1696" w:type="dxa"/>
            <w:tcMar>
              <w:left w:w="105" w:type="dxa"/>
              <w:right w:w="105" w:type="dxa"/>
            </w:tcMar>
          </w:tcPr>
          <w:p w14:paraId="024699B6" w14:textId="710D3FD5" w:rsidR="056BA871" w:rsidRPr="00E00385" w:rsidRDefault="0030750E" w:rsidP="006751D0">
            <w:pPr>
              <w:spacing w:line="276" w:lineRule="auto"/>
              <w:contextualSpacing/>
              <w:rPr>
                <w:rFonts w:ascii="Arial" w:eastAsia="Arial" w:hAnsi="Arial" w:cs="Arial"/>
                <w:sz w:val="20"/>
                <w:szCs w:val="20"/>
              </w:rPr>
            </w:pPr>
            <w:r>
              <w:rPr>
                <w:rFonts w:ascii="Arial" w:eastAsia="Arial" w:hAnsi="Arial" w:cs="Arial"/>
                <w:b/>
                <w:bCs/>
                <w:sz w:val="20"/>
                <w:szCs w:val="20"/>
              </w:rPr>
              <w:t>Delivery date</w:t>
            </w:r>
          </w:p>
        </w:tc>
        <w:tc>
          <w:tcPr>
            <w:tcW w:w="7319" w:type="dxa"/>
            <w:tcMar>
              <w:left w:w="105" w:type="dxa"/>
              <w:right w:w="105" w:type="dxa"/>
            </w:tcMar>
          </w:tcPr>
          <w:p w14:paraId="49435D96" w14:textId="2C948D79" w:rsidR="056BA871" w:rsidRPr="00E00385" w:rsidRDefault="056BA871" w:rsidP="006751D0">
            <w:pPr>
              <w:spacing w:line="276" w:lineRule="auto"/>
              <w:contextualSpacing/>
              <w:rPr>
                <w:rFonts w:ascii="Arial" w:eastAsia="Arial" w:hAnsi="Arial" w:cs="Arial"/>
                <w:sz w:val="20"/>
                <w:szCs w:val="20"/>
              </w:rPr>
            </w:pPr>
            <w:r w:rsidRPr="00E00385">
              <w:rPr>
                <w:rFonts w:ascii="Arial" w:eastAsia="Arial" w:hAnsi="Arial" w:cs="Arial"/>
                <w:b/>
                <w:bCs/>
                <w:sz w:val="20"/>
                <w:szCs w:val="20"/>
              </w:rPr>
              <w:t>Output</w:t>
            </w:r>
          </w:p>
        </w:tc>
      </w:tr>
      <w:tr w:rsidR="00FF73AC" w14:paraId="4BD1E182" w14:textId="77777777" w:rsidTr="0030750E">
        <w:trPr>
          <w:trHeight w:val="259"/>
        </w:trPr>
        <w:tc>
          <w:tcPr>
            <w:tcW w:w="1696" w:type="dxa"/>
            <w:tcMar>
              <w:left w:w="105" w:type="dxa"/>
              <w:right w:w="105" w:type="dxa"/>
            </w:tcMar>
          </w:tcPr>
          <w:p w14:paraId="4BEE2512" w14:textId="61D34809" w:rsidR="00FF73AC" w:rsidRDefault="005270AC" w:rsidP="006751D0">
            <w:pPr>
              <w:spacing w:line="276" w:lineRule="auto"/>
              <w:contextualSpacing/>
              <w:rPr>
                <w:rFonts w:ascii="Arial" w:eastAsia="Arial" w:hAnsi="Arial" w:cs="Arial"/>
                <w:sz w:val="20"/>
                <w:szCs w:val="20"/>
              </w:rPr>
            </w:pPr>
            <w:r>
              <w:rPr>
                <w:rFonts w:ascii="Arial" w:eastAsia="Arial" w:hAnsi="Arial" w:cs="Arial"/>
                <w:sz w:val="20"/>
                <w:szCs w:val="20"/>
              </w:rPr>
              <w:t>~1 month after</w:t>
            </w:r>
            <w:r w:rsidR="00235894">
              <w:rPr>
                <w:rFonts w:ascii="Arial" w:eastAsia="Arial" w:hAnsi="Arial" w:cs="Arial"/>
                <w:sz w:val="20"/>
                <w:szCs w:val="20"/>
              </w:rPr>
              <w:t xml:space="preserve"> each</w:t>
            </w:r>
            <w:r>
              <w:rPr>
                <w:rFonts w:ascii="Arial" w:eastAsia="Arial" w:hAnsi="Arial" w:cs="Arial"/>
                <w:sz w:val="20"/>
                <w:szCs w:val="20"/>
              </w:rPr>
              <w:t xml:space="preserve"> fieldwork batch complete</w:t>
            </w:r>
          </w:p>
        </w:tc>
        <w:tc>
          <w:tcPr>
            <w:tcW w:w="7319" w:type="dxa"/>
            <w:tcMar>
              <w:left w:w="105" w:type="dxa"/>
              <w:right w:w="105" w:type="dxa"/>
            </w:tcMar>
          </w:tcPr>
          <w:p w14:paraId="1698A650" w14:textId="77777777" w:rsidR="00966B0C" w:rsidRDefault="005D24AB" w:rsidP="006751D0">
            <w:pPr>
              <w:spacing w:line="276" w:lineRule="auto"/>
              <w:contextualSpacing/>
              <w:rPr>
                <w:rFonts w:ascii="Arial" w:eastAsia="Arial" w:hAnsi="Arial" w:cs="Arial"/>
                <w:sz w:val="20"/>
                <w:szCs w:val="20"/>
              </w:rPr>
            </w:pPr>
            <w:r>
              <w:rPr>
                <w:rFonts w:ascii="Arial" w:eastAsia="Arial" w:hAnsi="Arial" w:cs="Arial"/>
                <w:sz w:val="20"/>
                <w:szCs w:val="20"/>
              </w:rPr>
              <w:t>Fieldwork batch summary report</w:t>
            </w:r>
            <w:r w:rsidR="00966B0C">
              <w:rPr>
                <w:rFonts w:ascii="Arial" w:eastAsia="Arial" w:hAnsi="Arial" w:cs="Arial"/>
                <w:sz w:val="20"/>
                <w:szCs w:val="20"/>
              </w:rPr>
              <w:t>s</w:t>
            </w:r>
          </w:p>
          <w:p w14:paraId="2662495F" w14:textId="5A525F1D" w:rsidR="00FF73AC" w:rsidRDefault="00C01306" w:rsidP="006751D0">
            <w:pPr>
              <w:spacing w:line="276" w:lineRule="auto"/>
              <w:contextualSpacing/>
              <w:rPr>
                <w:rFonts w:ascii="Arial" w:eastAsia="Arial" w:hAnsi="Arial" w:cs="Arial"/>
                <w:sz w:val="20"/>
                <w:szCs w:val="20"/>
              </w:rPr>
            </w:pPr>
            <w:r>
              <w:rPr>
                <w:rFonts w:ascii="Arial" w:eastAsia="Arial" w:hAnsi="Arial" w:cs="Arial"/>
                <w:sz w:val="20"/>
                <w:szCs w:val="20"/>
              </w:rPr>
              <w:t>O</w:t>
            </w:r>
            <w:r w:rsidR="00966B0C">
              <w:rPr>
                <w:rFonts w:ascii="Arial" w:eastAsia="Arial" w:hAnsi="Arial" w:cs="Arial"/>
                <w:sz w:val="20"/>
                <w:szCs w:val="20"/>
              </w:rPr>
              <w:t>ne</w:t>
            </w:r>
            <w:r w:rsidR="005D24AB">
              <w:rPr>
                <w:rFonts w:ascii="Arial" w:eastAsia="Arial" w:hAnsi="Arial" w:cs="Arial"/>
                <w:sz w:val="20"/>
                <w:szCs w:val="20"/>
              </w:rPr>
              <w:t xml:space="preserve"> </w:t>
            </w:r>
            <w:r w:rsidR="00EA0AA6">
              <w:rPr>
                <w:rFonts w:ascii="Arial" w:eastAsia="Arial" w:hAnsi="Arial" w:cs="Arial"/>
                <w:sz w:val="20"/>
                <w:szCs w:val="20"/>
              </w:rPr>
              <w:t xml:space="preserve">report </w:t>
            </w:r>
            <w:r w:rsidR="005D24AB">
              <w:rPr>
                <w:rFonts w:ascii="Arial" w:eastAsia="Arial" w:hAnsi="Arial" w:cs="Arial"/>
                <w:sz w:val="20"/>
                <w:szCs w:val="20"/>
              </w:rPr>
              <w:t xml:space="preserve">per </w:t>
            </w:r>
            <w:r w:rsidR="00EA0AA6">
              <w:rPr>
                <w:rFonts w:ascii="Arial" w:eastAsia="Arial" w:hAnsi="Arial" w:cs="Arial"/>
                <w:sz w:val="20"/>
                <w:szCs w:val="20"/>
              </w:rPr>
              <w:t xml:space="preserve">fieldwork </w:t>
            </w:r>
            <w:r w:rsidR="005D24AB">
              <w:rPr>
                <w:rFonts w:ascii="Arial" w:eastAsia="Arial" w:hAnsi="Arial" w:cs="Arial"/>
                <w:sz w:val="20"/>
                <w:szCs w:val="20"/>
              </w:rPr>
              <w:t xml:space="preserve">wave per </w:t>
            </w:r>
            <w:r>
              <w:rPr>
                <w:rFonts w:ascii="Arial" w:eastAsia="Arial" w:hAnsi="Arial" w:cs="Arial"/>
                <w:sz w:val="20"/>
                <w:szCs w:val="20"/>
              </w:rPr>
              <w:t>type (interview / survey)</w:t>
            </w:r>
            <w:r w:rsidR="00EA0AA6">
              <w:rPr>
                <w:rFonts w:ascii="Arial" w:eastAsia="Arial" w:hAnsi="Arial" w:cs="Arial"/>
                <w:sz w:val="20"/>
                <w:szCs w:val="20"/>
              </w:rPr>
              <w:t xml:space="preserve"> </w:t>
            </w:r>
            <w:r w:rsidR="00966B0C">
              <w:rPr>
                <w:rFonts w:ascii="Arial" w:eastAsia="Arial" w:hAnsi="Arial" w:cs="Arial"/>
                <w:sz w:val="20"/>
                <w:szCs w:val="20"/>
              </w:rPr>
              <w:t xml:space="preserve">per </w:t>
            </w:r>
            <w:r w:rsidR="005C783E">
              <w:rPr>
                <w:rFonts w:ascii="Arial" w:eastAsia="Arial" w:hAnsi="Arial" w:cs="Arial"/>
                <w:sz w:val="20"/>
                <w:szCs w:val="20"/>
              </w:rPr>
              <w:t>stakeholder group</w:t>
            </w:r>
            <w:r w:rsidR="008D75DF">
              <w:rPr>
                <w:rFonts w:ascii="Arial" w:eastAsia="Arial" w:hAnsi="Arial" w:cs="Arial"/>
                <w:sz w:val="20"/>
                <w:szCs w:val="20"/>
              </w:rPr>
              <w:t xml:space="preserve"> (e.g. “</w:t>
            </w:r>
            <w:r w:rsidR="00E13622">
              <w:rPr>
                <w:rFonts w:ascii="Arial" w:eastAsia="Arial" w:hAnsi="Arial" w:cs="Arial"/>
                <w:sz w:val="20"/>
                <w:szCs w:val="20"/>
              </w:rPr>
              <w:t xml:space="preserve">Summary report for </w:t>
            </w:r>
            <w:r w:rsidR="008D75DF">
              <w:rPr>
                <w:rFonts w:ascii="Arial" w:eastAsia="Arial" w:hAnsi="Arial" w:cs="Arial"/>
                <w:sz w:val="20"/>
                <w:szCs w:val="20"/>
              </w:rPr>
              <w:t xml:space="preserve">Wave 2 </w:t>
            </w:r>
            <w:r w:rsidR="00E13622">
              <w:rPr>
                <w:rFonts w:ascii="Arial" w:eastAsia="Arial" w:hAnsi="Arial" w:cs="Arial"/>
                <w:sz w:val="20"/>
                <w:szCs w:val="20"/>
              </w:rPr>
              <w:t xml:space="preserve">depth interviews with </w:t>
            </w:r>
            <w:r w:rsidR="00DD1FB7">
              <w:rPr>
                <w:rFonts w:ascii="Arial" w:eastAsia="Arial" w:hAnsi="Arial" w:cs="Arial"/>
                <w:sz w:val="20"/>
                <w:szCs w:val="20"/>
              </w:rPr>
              <w:t>property owners”).</w:t>
            </w:r>
          </w:p>
          <w:p w14:paraId="0A111150" w14:textId="41FCD2C3" w:rsidR="00966B0C" w:rsidRDefault="00966B0C" w:rsidP="006751D0">
            <w:pPr>
              <w:spacing w:line="276" w:lineRule="auto"/>
              <w:contextualSpacing/>
              <w:rPr>
                <w:rFonts w:ascii="Arial" w:eastAsia="Arial" w:hAnsi="Arial" w:cs="Arial"/>
                <w:sz w:val="20"/>
                <w:szCs w:val="20"/>
              </w:rPr>
            </w:pPr>
          </w:p>
        </w:tc>
      </w:tr>
      <w:tr w:rsidR="002617C1" w14:paraId="0BFEC43E" w14:textId="77777777" w:rsidTr="0030750E">
        <w:trPr>
          <w:trHeight w:val="259"/>
        </w:trPr>
        <w:tc>
          <w:tcPr>
            <w:tcW w:w="1696" w:type="dxa"/>
            <w:tcMar>
              <w:left w:w="105" w:type="dxa"/>
              <w:right w:w="105" w:type="dxa"/>
            </w:tcMar>
          </w:tcPr>
          <w:p w14:paraId="1619C8E4" w14:textId="14CD655C" w:rsidR="002617C1" w:rsidRPr="00D173D5" w:rsidRDefault="002617C1" w:rsidP="006751D0">
            <w:pPr>
              <w:spacing w:line="276" w:lineRule="auto"/>
              <w:contextualSpacing/>
              <w:rPr>
                <w:rFonts w:ascii="Arial" w:eastAsia="Arial" w:hAnsi="Arial" w:cs="Arial"/>
                <w:sz w:val="20"/>
                <w:szCs w:val="20"/>
              </w:rPr>
            </w:pPr>
            <w:r>
              <w:rPr>
                <w:rFonts w:ascii="Arial" w:eastAsia="Arial" w:hAnsi="Arial" w:cs="Arial"/>
                <w:sz w:val="20"/>
                <w:szCs w:val="20"/>
              </w:rPr>
              <w:t>April 2024</w:t>
            </w:r>
          </w:p>
        </w:tc>
        <w:tc>
          <w:tcPr>
            <w:tcW w:w="7319" w:type="dxa"/>
            <w:tcMar>
              <w:left w:w="105" w:type="dxa"/>
              <w:right w:w="105" w:type="dxa"/>
            </w:tcMar>
          </w:tcPr>
          <w:p w14:paraId="763C8D1F" w14:textId="54E44567" w:rsidR="002617C1" w:rsidRPr="00D173D5" w:rsidRDefault="002617C1" w:rsidP="006751D0">
            <w:pPr>
              <w:spacing w:line="276" w:lineRule="auto"/>
              <w:contextualSpacing/>
              <w:rPr>
                <w:rFonts w:ascii="Arial" w:eastAsia="Arial" w:hAnsi="Arial" w:cs="Arial"/>
                <w:sz w:val="20"/>
                <w:szCs w:val="20"/>
              </w:rPr>
            </w:pPr>
            <w:r>
              <w:rPr>
                <w:rFonts w:ascii="Arial" w:eastAsia="Arial" w:hAnsi="Arial" w:cs="Arial"/>
                <w:sz w:val="20"/>
                <w:szCs w:val="20"/>
              </w:rPr>
              <w:t>Early insights report</w:t>
            </w:r>
          </w:p>
        </w:tc>
      </w:tr>
      <w:tr w:rsidR="056BA871" w14:paraId="181C8580" w14:textId="77777777" w:rsidTr="0030750E">
        <w:trPr>
          <w:trHeight w:val="107"/>
        </w:trPr>
        <w:tc>
          <w:tcPr>
            <w:tcW w:w="1696" w:type="dxa"/>
            <w:tcMar>
              <w:left w:w="105" w:type="dxa"/>
              <w:right w:w="105" w:type="dxa"/>
            </w:tcMar>
          </w:tcPr>
          <w:p w14:paraId="7A4EAABE" w14:textId="0D437302" w:rsidR="056BA871" w:rsidRPr="00E00385" w:rsidRDefault="056BA871" w:rsidP="006751D0">
            <w:pPr>
              <w:spacing w:line="276" w:lineRule="auto"/>
              <w:contextualSpacing/>
              <w:rPr>
                <w:rFonts w:ascii="Arial" w:eastAsia="Arial" w:hAnsi="Arial" w:cs="Arial"/>
                <w:sz w:val="20"/>
                <w:szCs w:val="20"/>
              </w:rPr>
            </w:pPr>
            <w:r w:rsidRPr="00E00385">
              <w:rPr>
                <w:rFonts w:ascii="Arial" w:eastAsia="Arial" w:hAnsi="Arial" w:cs="Arial"/>
                <w:sz w:val="20"/>
                <w:szCs w:val="20"/>
              </w:rPr>
              <w:t>November 2024</w:t>
            </w:r>
          </w:p>
        </w:tc>
        <w:tc>
          <w:tcPr>
            <w:tcW w:w="7319" w:type="dxa"/>
            <w:tcMar>
              <w:left w:w="105" w:type="dxa"/>
              <w:right w:w="105" w:type="dxa"/>
            </w:tcMar>
          </w:tcPr>
          <w:p w14:paraId="2A79C6EB" w14:textId="69C5246A" w:rsidR="056BA871" w:rsidRPr="00E00385" w:rsidRDefault="056BA871" w:rsidP="006751D0">
            <w:pPr>
              <w:spacing w:line="276" w:lineRule="auto"/>
              <w:contextualSpacing/>
              <w:rPr>
                <w:rFonts w:ascii="Arial" w:eastAsia="Arial" w:hAnsi="Arial" w:cs="Arial"/>
                <w:sz w:val="20"/>
                <w:szCs w:val="20"/>
              </w:rPr>
            </w:pPr>
            <w:r w:rsidRPr="00E00385">
              <w:rPr>
                <w:rFonts w:ascii="Arial" w:eastAsia="Arial" w:hAnsi="Arial" w:cs="Arial"/>
                <w:sz w:val="20"/>
                <w:szCs w:val="20"/>
              </w:rPr>
              <w:t xml:space="preserve">Interim report of wave 1 fieldwork </w:t>
            </w:r>
          </w:p>
        </w:tc>
      </w:tr>
      <w:tr w:rsidR="056BA871" w14:paraId="36847F77" w14:textId="77777777" w:rsidTr="0030750E">
        <w:trPr>
          <w:trHeight w:val="267"/>
        </w:trPr>
        <w:tc>
          <w:tcPr>
            <w:tcW w:w="1696" w:type="dxa"/>
            <w:tcMar>
              <w:left w:w="105" w:type="dxa"/>
              <w:right w:w="105" w:type="dxa"/>
            </w:tcMar>
          </w:tcPr>
          <w:p w14:paraId="4B407B68" w14:textId="01D9E84F" w:rsidR="056BA871" w:rsidRPr="00E00385" w:rsidRDefault="056BA871" w:rsidP="006751D0">
            <w:pPr>
              <w:spacing w:line="276" w:lineRule="auto"/>
              <w:contextualSpacing/>
              <w:rPr>
                <w:rFonts w:ascii="Arial" w:eastAsia="Arial" w:hAnsi="Arial" w:cs="Arial"/>
                <w:sz w:val="20"/>
                <w:szCs w:val="20"/>
              </w:rPr>
            </w:pPr>
            <w:r w:rsidRPr="00E00385">
              <w:rPr>
                <w:rFonts w:ascii="Arial" w:eastAsia="Arial" w:hAnsi="Arial" w:cs="Arial"/>
                <w:sz w:val="20"/>
                <w:szCs w:val="20"/>
              </w:rPr>
              <w:t>November 2025</w:t>
            </w:r>
          </w:p>
        </w:tc>
        <w:tc>
          <w:tcPr>
            <w:tcW w:w="7319" w:type="dxa"/>
            <w:tcMar>
              <w:left w:w="105" w:type="dxa"/>
              <w:right w:w="105" w:type="dxa"/>
            </w:tcMar>
          </w:tcPr>
          <w:p w14:paraId="2035F74C" w14:textId="0B11F021" w:rsidR="056BA871" w:rsidRPr="00E00385" w:rsidRDefault="056BA871" w:rsidP="006751D0">
            <w:pPr>
              <w:spacing w:line="276" w:lineRule="auto"/>
              <w:contextualSpacing/>
              <w:rPr>
                <w:rFonts w:ascii="Arial" w:eastAsia="Arial" w:hAnsi="Arial" w:cs="Arial"/>
                <w:sz w:val="20"/>
                <w:szCs w:val="20"/>
              </w:rPr>
            </w:pPr>
            <w:r w:rsidRPr="00E00385">
              <w:rPr>
                <w:rFonts w:ascii="Arial" w:eastAsia="Arial" w:hAnsi="Arial" w:cs="Arial"/>
                <w:sz w:val="20"/>
                <w:szCs w:val="20"/>
              </w:rPr>
              <w:t>Pro</w:t>
            </w:r>
            <w:r w:rsidR="0030750E">
              <w:rPr>
                <w:rFonts w:ascii="Arial" w:eastAsia="Arial" w:hAnsi="Arial" w:cs="Arial"/>
                <w:sz w:val="20"/>
                <w:szCs w:val="20"/>
              </w:rPr>
              <w:t>c</w:t>
            </w:r>
            <w:r w:rsidRPr="00E00385">
              <w:rPr>
                <w:rFonts w:ascii="Arial" w:eastAsia="Arial" w:hAnsi="Arial" w:cs="Arial"/>
                <w:sz w:val="20"/>
                <w:szCs w:val="20"/>
              </w:rPr>
              <w:t>ess evaluation analysis report</w:t>
            </w:r>
            <w:r w:rsidR="00A47DE1">
              <w:rPr>
                <w:rFonts w:ascii="Arial" w:eastAsia="Arial" w:hAnsi="Arial" w:cs="Arial"/>
                <w:sz w:val="20"/>
                <w:szCs w:val="20"/>
              </w:rPr>
              <w:t xml:space="preserve"> + technical report</w:t>
            </w:r>
          </w:p>
        </w:tc>
      </w:tr>
      <w:tr w:rsidR="056BA871" w14:paraId="6623FB91" w14:textId="77777777" w:rsidTr="0030750E">
        <w:trPr>
          <w:trHeight w:val="271"/>
        </w:trPr>
        <w:tc>
          <w:tcPr>
            <w:tcW w:w="1696" w:type="dxa"/>
            <w:tcMar>
              <w:left w:w="105" w:type="dxa"/>
              <w:right w:w="105" w:type="dxa"/>
            </w:tcMar>
          </w:tcPr>
          <w:p w14:paraId="1472DAEF" w14:textId="5170C609" w:rsidR="056BA871" w:rsidRPr="00E00385" w:rsidRDefault="056BA871" w:rsidP="006751D0">
            <w:pPr>
              <w:spacing w:line="276" w:lineRule="auto"/>
              <w:contextualSpacing/>
              <w:rPr>
                <w:rFonts w:ascii="Arial" w:eastAsia="Arial" w:hAnsi="Arial" w:cs="Arial"/>
                <w:sz w:val="20"/>
                <w:szCs w:val="20"/>
              </w:rPr>
            </w:pPr>
            <w:r w:rsidRPr="00E00385">
              <w:rPr>
                <w:rFonts w:ascii="Arial" w:eastAsia="Arial" w:hAnsi="Arial" w:cs="Arial"/>
                <w:sz w:val="20"/>
                <w:szCs w:val="20"/>
              </w:rPr>
              <w:t>November 2025</w:t>
            </w:r>
          </w:p>
        </w:tc>
        <w:tc>
          <w:tcPr>
            <w:tcW w:w="7319" w:type="dxa"/>
            <w:tcMar>
              <w:left w:w="105" w:type="dxa"/>
              <w:right w:w="105" w:type="dxa"/>
            </w:tcMar>
          </w:tcPr>
          <w:p w14:paraId="24830970" w14:textId="2517C8EF" w:rsidR="056BA871" w:rsidRPr="00E00385" w:rsidRDefault="056BA871" w:rsidP="006751D0">
            <w:pPr>
              <w:spacing w:line="276" w:lineRule="auto"/>
              <w:contextualSpacing/>
              <w:rPr>
                <w:rFonts w:ascii="Arial" w:eastAsia="Arial" w:hAnsi="Arial" w:cs="Arial"/>
                <w:sz w:val="20"/>
                <w:szCs w:val="20"/>
              </w:rPr>
            </w:pPr>
            <w:r w:rsidRPr="00E00385">
              <w:rPr>
                <w:rFonts w:ascii="Arial" w:eastAsia="Arial" w:hAnsi="Arial" w:cs="Arial"/>
                <w:sz w:val="20"/>
                <w:szCs w:val="20"/>
              </w:rPr>
              <w:t>Impact evaluation analysis report (w/out NEED</w:t>
            </w:r>
            <w:r w:rsidR="00084373">
              <w:rPr>
                <w:rFonts w:ascii="Arial" w:eastAsia="Arial" w:hAnsi="Arial" w:cs="Arial"/>
                <w:sz w:val="20"/>
                <w:szCs w:val="20"/>
              </w:rPr>
              <w:t>-based</w:t>
            </w:r>
            <w:r w:rsidRPr="00E00385">
              <w:rPr>
                <w:rFonts w:ascii="Arial" w:eastAsia="Arial" w:hAnsi="Arial" w:cs="Arial"/>
                <w:sz w:val="20"/>
                <w:szCs w:val="20"/>
              </w:rPr>
              <w:t xml:space="preserve"> </w:t>
            </w:r>
            <w:r w:rsidR="00FA0562">
              <w:rPr>
                <w:rFonts w:ascii="Arial" w:eastAsia="Arial" w:hAnsi="Arial" w:cs="Arial"/>
                <w:sz w:val="20"/>
                <w:szCs w:val="20"/>
              </w:rPr>
              <w:t>energy impacts analysis, if applicable</w:t>
            </w:r>
            <w:r w:rsidRPr="00E00385">
              <w:rPr>
                <w:rFonts w:ascii="Arial" w:eastAsia="Arial" w:hAnsi="Arial" w:cs="Arial"/>
                <w:sz w:val="20"/>
                <w:szCs w:val="20"/>
              </w:rPr>
              <w:t>)</w:t>
            </w:r>
            <w:r w:rsidR="00A47DE1">
              <w:rPr>
                <w:rFonts w:ascii="Arial" w:eastAsia="Arial" w:hAnsi="Arial" w:cs="Arial"/>
                <w:sz w:val="20"/>
                <w:szCs w:val="20"/>
              </w:rPr>
              <w:t xml:space="preserve"> + technical report</w:t>
            </w:r>
          </w:p>
        </w:tc>
      </w:tr>
      <w:tr w:rsidR="056BA871" w14:paraId="16F1174C" w14:textId="77777777" w:rsidTr="0030750E">
        <w:trPr>
          <w:trHeight w:val="289"/>
        </w:trPr>
        <w:tc>
          <w:tcPr>
            <w:tcW w:w="1696" w:type="dxa"/>
            <w:tcMar>
              <w:left w:w="105" w:type="dxa"/>
              <w:right w:w="105" w:type="dxa"/>
            </w:tcMar>
          </w:tcPr>
          <w:p w14:paraId="5D933F41" w14:textId="02B0CF24" w:rsidR="056BA871" w:rsidRPr="00E00385" w:rsidRDefault="056BA871" w:rsidP="006751D0">
            <w:pPr>
              <w:spacing w:line="276" w:lineRule="auto"/>
              <w:contextualSpacing/>
              <w:rPr>
                <w:rFonts w:ascii="Arial" w:eastAsia="Arial" w:hAnsi="Arial" w:cs="Arial"/>
                <w:sz w:val="20"/>
                <w:szCs w:val="20"/>
              </w:rPr>
            </w:pPr>
            <w:r w:rsidRPr="00E00385">
              <w:rPr>
                <w:rFonts w:ascii="Arial" w:eastAsia="Arial" w:hAnsi="Arial" w:cs="Arial"/>
                <w:sz w:val="20"/>
                <w:szCs w:val="20"/>
              </w:rPr>
              <w:t xml:space="preserve">December 2025 </w:t>
            </w:r>
          </w:p>
        </w:tc>
        <w:tc>
          <w:tcPr>
            <w:tcW w:w="7319" w:type="dxa"/>
            <w:tcMar>
              <w:left w:w="105" w:type="dxa"/>
              <w:right w:w="105" w:type="dxa"/>
            </w:tcMar>
          </w:tcPr>
          <w:p w14:paraId="532C5F2C" w14:textId="16C3CAB7" w:rsidR="056BA871" w:rsidRPr="00E00385" w:rsidRDefault="056BA871" w:rsidP="006751D0">
            <w:pPr>
              <w:spacing w:line="276" w:lineRule="auto"/>
              <w:contextualSpacing/>
              <w:rPr>
                <w:rFonts w:ascii="Arial" w:eastAsia="Arial" w:hAnsi="Arial" w:cs="Arial"/>
                <w:sz w:val="20"/>
                <w:szCs w:val="20"/>
              </w:rPr>
            </w:pPr>
            <w:r w:rsidRPr="00E00385">
              <w:rPr>
                <w:rFonts w:ascii="Arial" w:eastAsia="Arial" w:hAnsi="Arial" w:cs="Arial"/>
                <w:sz w:val="20"/>
                <w:szCs w:val="20"/>
              </w:rPr>
              <w:t>Final synthesis</w:t>
            </w:r>
            <w:r w:rsidRPr="001130CF">
              <w:rPr>
                <w:rStyle w:val="cf01"/>
                <w:rFonts w:ascii="Arial" w:eastAsia="Segoe UI" w:hAnsi="Arial" w:cs="Arial"/>
                <w:sz w:val="20"/>
                <w:szCs w:val="20"/>
              </w:rPr>
              <w:t xml:space="preserve"> </w:t>
            </w:r>
            <w:r w:rsidRPr="00E00385">
              <w:rPr>
                <w:rFonts w:ascii="Arial" w:eastAsia="Arial" w:hAnsi="Arial" w:cs="Arial"/>
                <w:sz w:val="20"/>
                <w:szCs w:val="20"/>
              </w:rPr>
              <w:t>report (</w:t>
            </w:r>
            <w:r w:rsidR="00FA0562" w:rsidRPr="00E00385">
              <w:rPr>
                <w:rFonts w:ascii="Arial" w:eastAsia="Arial" w:hAnsi="Arial" w:cs="Arial"/>
                <w:sz w:val="20"/>
                <w:szCs w:val="20"/>
              </w:rPr>
              <w:t>w/out NEED</w:t>
            </w:r>
            <w:r w:rsidR="00084373">
              <w:rPr>
                <w:rFonts w:ascii="Arial" w:eastAsia="Arial" w:hAnsi="Arial" w:cs="Arial"/>
                <w:sz w:val="20"/>
                <w:szCs w:val="20"/>
              </w:rPr>
              <w:t>-based</w:t>
            </w:r>
            <w:r w:rsidR="00FA0562" w:rsidRPr="00E00385">
              <w:rPr>
                <w:rFonts w:ascii="Arial" w:eastAsia="Arial" w:hAnsi="Arial" w:cs="Arial"/>
                <w:sz w:val="20"/>
                <w:szCs w:val="20"/>
              </w:rPr>
              <w:t xml:space="preserve"> </w:t>
            </w:r>
            <w:r w:rsidR="00FA0562">
              <w:rPr>
                <w:rFonts w:ascii="Arial" w:eastAsia="Arial" w:hAnsi="Arial" w:cs="Arial"/>
                <w:sz w:val="20"/>
                <w:szCs w:val="20"/>
              </w:rPr>
              <w:t>energy impacts analysis, if applicable</w:t>
            </w:r>
            <w:r w:rsidRPr="00E00385">
              <w:rPr>
                <w:rFonts w:ascii="Arial" w:eastAsia="Arial" w:hAnsi="Arial" w:cs="Arial"/>
                <w:sz w:val="20"/>
                <w:szCs w:val="20"/>
              </w:rPr>
              <w:t xml:space="preserve">) </w:t>
            </w:r>
            <w:r w:rsidR="00916CF6">
              <w:rPr>
                <w:rFonts w:ascii="Arial" w:eastAsia="Arial" w:hAnsi="Arial" w:cs="Arial"/>
                <w:sz w:val="20"/>
                <w:szCs w:val="20"/>
              </w:rPr>
              <w:t>+ full technical report</w:t>
            </w:r>
          </w:p>
        </w:tc>
      </w:tr>
      <w:tr w:rsidR="056BA871" w14:paraId="3D242EFE" w14:textId="77777777" w:rsidTr="0030750E">
        <w:trPr>
          <w:trHeight w:val="265"/>
        </w:trPr>
        <w:tc>
          <w:tcPr>
            <w:tcW w:w="1696" w:type="dxa"/>
            <w:tcMar>
              <w:left w:w="105" w:type="dxa"/>
              <w:right w:w="105" w:type="dxa"/>
            </w:tcMar>
          </w:tcPr>
          <w:p w14:paraId="0D199403" w14:textId="71401093" w:rsidR="056BA871" w:rsidRPr="00E00385" w:rsidRDefault="056BA871" w:rsidP="006751D0">
            <w:pPr>
              <w:spacing w:line="276" w:lineRule="auto"/>
              <w:contextualSpacing/>
              <w:rPr>
                <w:rFonts w:ascii="Arial" w:eastAsia="Arial" w:hAnsi="Arial" w:cs="Arial"/>
                <w:sz w:val="20"/>
                <w:szCs w:val="20"/>
              </w:rPr>
            </w:pPr>
            <w:r w:rsidRPr="00E00385">
              <w:rPr>
                <w:rFonts w:ascii="Arial" w:eastAsia="Arial" w:hAnsi="Arial" w:cs="Arial"/>
                <w:sz w:val="20"/>
                <w:szCs w:val="20"/>
              </w:rPr>
              <w:t xml:space="preserve">Summer 2027 </w:t>
            </w:r>
          </w:p>
        </w:tc>
        <w:tc>
          <w:tcPr>
            <w:tcW w:w="7319" w:type="dxa"/>
            <w:tcMar>
              <w:left w:w="105" w:type="dxa"/>
              <w:right w:w="105" w:type="dxa"/>
            </w:tcMar>
          </w:tcPr>
          <w:p w14:paraId="6BD554BA" w14:textId="15039577" w:rsidR="056BA871" w:rsidRPr="00E00385" w:rsidRDefault="056BA871" w:rsidP="006751D0">
            <w:pPr>
              <w:spacing w:line="276" w:lineRule="auto"/>
              <w:contextualSpacing/>
              <w:rPr>
                <w:rFonts w:ascii="Arial" w:eastAsia="Arial" w:hAnsi="Arial" w:cs="Arial"/>
                <w:sz w:val="20"/>
                <w:szCs w:val="20"/>
              </w:rPr>
            </w:pPr>
            <w:r w:rsidRPr="00E00385">
              <w:rPr>
                <w:rFonts w:ascii="Arial" w:eastAsia="Arial" w:hAnsi="Arial" w:cs="Arial"/>
                <w:sz w:val="20"/>
                <w:szCs w:val="20"/>
              </w:rPr>
              <w:t>Final synthesis</w:t>
            </w:r>
            <w:r w:rsidRPr="001130CF">
              <w:rPr>
                <w:rStyle w:val="cf01"/>
                <w:rFonts w:ascii="Arial" w:eastAsia="Segoe UI" w:hAnsi="Arial" w:cs="Arial"/>
                <w:sz w:val="20"/>
                <w:szCs w:val="20"/>
              </w:rPr>
              <w:t xml:space="preserve"> </w:t>
            </w:r>
            <w:r w:rsidRPr="00E00385">
              <w:rPr>
                <w:rFonts w:ascii="Arial" w:eastAsia="Arial" w:hAnsi="Arial" w:cs="Arial"/>
                <w:sz w:val="20"/>
                <w:szCs w:val="20"/>
              </w:rPr>
              <w:t xml:space="preserve">report </w:t>
            </w:r>
            <w:r w:rsidR="00725BFF">
              <w:rPr>
                <w:rFonts w:ascii="Arial" w:eastAsia="Arial" w:hAnsi="Arial" w:cs="Arial"/>
                <w:sz w:val="20"/>
                <w:szCs w:val="20"/>
              </w:rPr>
              <w:t xml:space="preserve">including </w:t>
            </w:r>
            <w:r w:rsidR="00725BFF" w:rsidRPr="00E00385">
              <w:rPr>
                <w:rFonts w:ascii="Arial" w:eastAsia="Arial" w:hAnsi="Arial" w:cs="Arial"/>
                <w:sz w:val="20"/>
                <w:szCs w:val="20"/>
              </w:rPr>
              <w:t>NEED</w:t>
            </w:r>
            <w:r w:rsidR="00084373">
              <w:rPr>
                <w:rFonts w:ascii="Arial" w:eastAsia="Arial" w:hAnsi="Arial" w:cs="Arial"/>
                <w:sz w:val="20"/>
                <w:szCs w:val="20"/>
              </w:rPr>
              <w:t>-based</w:t>
            </w:r>
            <w:r w:rsidR="00725BFF" w:rsidRPr="00E00385">
              <w:rPr>
                <w:rFonts w:ascii="Arial" w:eastAsia="Arial" w:hAnsi="Arial" w:cs="Arial"/>
                <w:sz w:val="20"/>
                <w:szCs w:val="20"/>
              </w:rPr>
              <w:t xml:space="preserve"> </w:t>
            </w:r>
            <w:r w:rsidR="00725BFF">
              <w:rPr>
                <w:rFonts w:ascii="Arial" w:eastAsia="Arial" w:hAnsi="Arial" w:cs="Arial"/>
                <w:sz w:val="20"/>
                <w:szCs w:val="20"/>
              </w:rPr>
              <w:t>energy impacts analysis</w:t>
            </w:r>
            <w:r w:rsidR="003250AE">
              <w:rPr>
                <w:rFonts w:ascii="Arial" w:eastAsia="Arial" w:hAnsi="Arial" w:cs="Arial"/>
                <w:sz w:val="20"/>
                <w:szCs w:val="20"/>
              </w:rPr>
              <w:t xml:space="preserve"> - only</w:t>
            </w:r>
            <w:r w:rsidR="00725BFF">
              <w:rPr>
                <w:rFonts w:ascii="Arial" w:eastAsia="Arial" w:hAnsi="Arial" w:cs="Arial"/>
                <w:sz w:val="20"/>
                <w:szCs w:val="20"/>
              </w:rPr>
              <w:t xml:space="preserve"> if applicable</w:t>
            </w:r>
            <w:r w:rsidR="00725BFF" w:rsidRPr="00E00385" w:rsidDel="00725BFF">
              <w:rPr>
                <w:rFonts w:ascii="Arial" w:eastAsia="Arial" w:hAnsi="Arial" w:cs="Arial"/>
                <w:sz w:val="20"/>
                <w:szCs w:val="20"/>
              </w:rPr>
              <w:t xml:space="preserve"> </w:t>
            </w:r>
          </w:p>
        </w:tc>
      </w:tr>
    </w:tbl>
    <w:p w14:paraId="68EC1AE7" w14:textId="4291603D" w:rsidR="003633CE" w:rsidRDefault="003633CE" w:rsidP="003633CE">
      <w:pPr>
        <w:rPr>
          <w:rFonts w:ascii="Arial" w:hAnsi="Arial" w:cs="Arial"/>
          <w:sz w:val="20"/>
          <w:szCs w:val="20"/>
        </w:rPr>
      </w:pPr>
      <w:bookmarkStart w:id="47" w:name="_Toc134104770"/>
    </w:p>
    <w:p w14:paraId="20416DC9" w14:textId="3225CEB0" w:rsidR="001F67CB" w:rsidRDefault="001F67CB" w:rsidP="003633CE">
      <w:pPr>
        <w:rPr>
          <w:rFonts w:ascii="Arial" w:hAnsi="Arial" w:cs="Arial"/>
          <w:b/>
          <w:bCs/>
          <w:sz w:val="20"/>
          <w:szCs w:val="20"/>
        </w:rPr>
      </w:pPr>
      <w:r w:rsidRPr="00275DF8">
        <w:rPr>
          <w:rFonts w:ascii="Arial" w:hAnsi="Arial" w:cs="Arial"/>
          <w:b/>
          <w:bCs/>
          <w:sz w:val="20"/>
          <w:szCs w:val="20"/>
        </w:rPr>
        <w:t xml:space="preserve">NB. </w:t>
      </w:r>
      <w:hyperlink w:anchor="_Delivery_model_evaluation" w:history="1">
        <w:r w:rsidR="00275DF8" w:rsidRPr="001C3D8B">
          <w:rPr>
            <w:rStyle w:val="Hyperlink"/>
            <w:rFonts w:ascii="Arial" w:hAnsi="Arial" w:cs="Arial"/>
            <w:b/>
            <w:bCs/>
            <w:sz w:val="20"/>
            <w:szCs w:val="20"/>
          </w:rPr>
          <w:t>The</w:t>
        </w:r>
        <w:r w:rsidR="002F50E2" w:rsidRPr="001C3D8B">
          <w:rPr>
            <w:rStyle w:val="Hyperlink"/>
            <w:rFonts w:ascii="Arial" w:hAnsi="Arial" w:cs="Arial"/>
            <w:b/>
            <w:bCs/>
            <w:sz w:val="20"/>
            <w:szCs w:val="20"/>
          </w:rPr>
          <w:t xml:space="preserve"> Delivery Model evaluation</w:t>
        </w:r>
      </w:hyperlink>
      <w:r w:rsidR="002F50E2">
        <w:rPr>
          <w:rFonts w:ascii="Arial" w:hAnsi="Arial" w:cs="Arial"/>
          <w:b/>
          <w:bCs/>
          <w:sz w:val="20"/>
          <w:szCs w:val="20"/>
        </w:rPr>
        <w:t xml:space="preserve"> requires </w:t>
      </w:r>
      <w:hyperlink w:anchor="_Timelines" w:history="1">
        <w:r w:rsidR="002F50E2" w:rsidRPr="001C3D8B">
          <w:rPr>
            <w:rStyle w:val="Hyperlink"/>
            <w:rFonts w:ascii="Arial" w:hAnsi="Arial" w:cs="Arial"/>
            <w:b/>
            <w:bCs/>
            <w:sz w:val="20"/>
            <w:szCs w:val="20"/>
          </w:rPr>
          <w:t>an output in Oct</w:t>
        </w:r>
        <w:r w:rsidR="00C63574" w:rsidRPr="001C3D8B">
          <w:rPr>
            <w:rStyle w:val="Hyperlink"/>
            <w:rFonts w:ascii="Arial" w:hAnsi="Arial" w:cs="Arial"/>
            <w:b/>
            <w:bCs/>
            <w:sz w:val="20"/>
            <w:szCs w:val="20"/>
          </w:rPr>
          <w:t>ober</w:t>
        </w:r>
        <w:r w:rsidR="002F50E2" w:rsidRPr="001C3D8B">
          <w:rPr>
            <w:rStyle w:val="Hyperlink"/>
            <w:rFonts w:ascii="Arial" w:hAnsi="Arial" w:cs="Arial"/>
            <w:b/>
            <w:bCs/>
            <w:sz w:val="20"/>
            <w:szCs w:val="20"/>
          </w:rPr>
          <w:t xml:space="preserve"> 2023</w:t>
        </w:r>
      </w:hyperlink>
      <w:r w:rsidR="002F50E2">
        <w:rPr>
          <w:rFonts w:ascii="Arial" w:hAnsi="Arial" w:cs="Arial"/>
          <w:b/>
          <w:bCs/>
          <w:sz w:val="20"/>
          <w:szCs w:val="20"/>
        </w:rPr>
        <w:t xml:space="preserve">. As such we expect bidders to prioritise resourcing on the </w:t>
      </w:r>
      <w:r w:rsidR="007B3EBC">
        <w:rPr>
          <w:rFonts w:ascii="Arial" w:hAnsi="Arial" w:cs="Arial"/>
          <w:b/>
          <w:bCs/>
          <w:sz w:val="20"/>
          <w:szCs w:val="20"/>
        </w:rPr>
        <w:t xml:space="preserve">Delivery Model evaluation </w:t>
      </w:r>
      <w:r w:rsidR="00505B08">
        <w:rPr>
          <w:rFonts w:ascii="Arial" w:hAnsi="Arial" w:cs="Arial"/>
          <w:b/>
          <w:bCs/>
          <w:sz w:val="20"/>
          <w:szCs w:val="20"/>
        </w:rPr>
        <w:t xml:space="preserve">for the first </w:t>
      </w:r>
      <w:r w:rsidR="00513788">
        <w:rPr>
          <w:rFonts w:ascii="Arial" w:hAnsi="Arial" w:cs="Arial"/>
          <w:b/>
          <w:bCs/>
          <w:sz w:val="20"/>
          <w:szCs w:val="20"/>
        </w:rPr>
        <w:t xml:space="preserve">2 months of the contract, whilst also </w:t>
      </w:r>
      <w:r w:rsidR="00694F3A">
        <w:rPr>
          <w:rFonts w:ascii="Arial" w:hAnsi="Arial" w:cs="Arial"/>
          <w:b/>
          <w:bCs/>
          <w:sz w:val="20"/>
          <w:szCs w:val="20"/>
        </w:rPr>
        <w:t>undertaking the scoping workstream for the HUG2 evaluation.</w:t>
      </w:r>
      <w:r w:rsidR="007B3EBC">
        <w:rPr>
          <w:rFonts w:ascii="Arial" w:hAnsi="Arial" w:cs="Arial"/>
          <w:b/>
          <w:bCs/>
          <w:sz w:val="20"/>
          <w:szCs w:val="20"/>
        </w:rPr>
        <w:t xml:space="preserve"> </w:t>
      </w:r>
    </w:p>
    <w:p w14:paraId="5C54E0F7" w14:textId="4A3ACE74" w:rsidR="003250AE" w:rsidRPr="001130CF" w:rsidRDefault="00084373" w:rsidP="003633CE">
      <w:pPr>
        <w:rPr>
          <w:rFonts w:ascii="Arial" w:hAnsi="Arial" w:cs="Arial"/>
          <w:b/>
          <w:sz w:val="20"/>
          <w:szCs w:val="20"/>
        </w:rPr>
      </w:pPr>
      <w:r>
        <w:rPr>
          <w:rFonts w:ascii="Arial" w:hAnsi="Arial" w:cs="Arial"/>
          <w:b/>
          <w:bCs/>
          <w:sz w:val="20"/>
          <w:szCs w:val="20"/>
        </w:rPr>
        <w:t>NB. As detailed below, the final</w:t>
      </w:r>
      <w:r w:rsidR="00DF58B4">
        <w:rPr>
          <w:rFonts w:ascii="Arial" w:hAnsi="Arial" w:cs="Arial"/>
          <w:b/>
          <w:bCs/>
          <w:sz w:val="20"/>
          <w:szCs w:val="20"/>
        </w:rPr>
        <w:t xml:space="preserve"> distinct</w:t>
      </w:r>
      <w:r>
        <w:rPr>
          <w:rFonts w:ascii="Arial" w:hAnsi="Arial" w:cs="Arial"/>
          <w:b/>
          <w:bCs/>
          <w:sz w:val="20"/>
          <w:szCs w:val="20"/>
        </w:rPr>
        <w:t xml:space="preserve"> output</w:t>
      </w:r>
      <w:r w:rsidR="00DB5FAB">
        <w:rPr>
          <w:rFonts w:ascii="Arial" w:hAnsi="Arial" w:cs="Arial"/>
          <w:b/>
          <w:bCs/>
          <w:sz w:val="20"/>
          <w:szCs w:val="20"/>
        </w:rPr>
        <w:t xml:space="preserve"> is only requir</w:t>
      </w:r>
      <w:r w:rsidR="0075305A">
        <w:rPr>
          <w:rFonts w:ascii="Arial" w:hAnsi="Arial" w:cs="Arial"/>
          <w:b/>
          <w:bCs/>
          <w:sz w:val="20"/>
          <w:szCs w:val="20"/>
        </w:rPr>
        <w:t>ed if 1) proposing an impact analysis drawing upon NEED data,</w:t>
      </w:r>
      <w:r w:rsidR="00DF58B4">
        <w:rPr>
          <w:rFonts w:ascii="Arial" w:hAnsi="Arial" w:cs="Arial"/>
          <w:b/>
          <w:bCs/>
          <w:sz w:val="20"/>
          <w:szCs w:val="20"/>
        </w:rPr>
        <w:t xml:space="preserve"> and 2) the availability lag of this data remains at 2 years. Other than including this analysis, it is otherwise identical to the Final synthesis report.</w:t>
      </w:r>
    </w:p>
    <w:p w14:paraId="631032FC" w14:textId="4589A6EF" w:rsidR="000328AE" w:rsidRDefault="00235894" w:rsidP="000328AE">
      <w:pPr>
        <w:spacing w:line="276" w:lineRule="auto"/>
        <w:contextualSpacing/>
        <w:rPr>
          <w:rFonts w:ascii="Arial" w:eastAsia="Arial" w:hAnsi="Arial" w:cs="Arial"/>
          <w:color w:val="000000" w:themeColor="text1"/>
          <w:sz w:val="20"/>
          <w:szCs w:val="20"/>
        </w:rPr>
      </w:pPr>
      <w:r w:rsidRPr="00334F2B">
        <w:rPr>
          <w:rFonts w:ascii="Arial" w:eastAsia="Arial" w:hAnsi="Arial" w:cs="Arial"/>
          <w:b/>
          <w:bCs/>
          <w:sz w:val="20"/>
          <w:szCs w:val="20"/>
        </w:rPr>
        <w:lastRenderedPageBreak/>
        <w:t>Fieldwork batch summary reports:</w:t>
      </w:r>
      <w:r>
        <w:rPr>
          <w:rFonts w:ascii="Arial" w:eastAsia="Arial" w:hAnsi="Arial" w:cs="Arial"/>
          <w:sz w:val="20"/>
          <w:szCs w:val="20"/>
        </w:rPr>
        <w:t xml:space="preserve"> </w:t>
      </w:r>
      <w:r w:rsidR="004F5410">
        <w:rPr>
          <w:rFonts w:ascii="Arial" w:eastAsia="Arial" w:hAnsi="Arial" w:cs="Arial"/>
          <w:color w:val="000000" w:themeColor="text1"/>
          <w:sz w:val="20"/>
          <w:szCs w:val="20"/>
        </w:rPr>
        <w:t xml:space="preserve">brief </w:t>
      </w:r>
      <w:r w:rsidR="0045710A">
        <w:rPr>
          <w:rFonts w:ascii="Arial" w:eastAsia="Arial" w:hAnsi="Arial" w:cs="Arial"/>
          <w:color w:val="000000" w:themeColor="text1"/>
          <w:sz w:val="20"/>
          <w:szCs w:val="20"/>
        </w:rPr>
        <w:t>deck</w:t>
      </w:r>
      <w:r w:rsidR="004F1875">
        <w:rPr>
          <w:rFonts w:ascii="Arial" w:eastAsia="Arial" w:hAnsi="Arial" w:cs="Arial"/>
          <w:color w:val="000000" w:themeColor="text1"/>
          <w:sz w:val="20"/>
          <w:szCs w:val="20"/>
        </w:rPr>
        <w:t>s of</w:t>
      </w:r>
      <w:r w:rsidR="004F5410">
        <w:rPr>
          <w:rFonts w:ascii="Arial" w:eastAsia="Arial" w:hAnsi="Arial" w:cs="Arial"/>
          <w:color w:val="000000" w:themeColor="text1"/>
          <w:sz w:val="20"/>
          <w:szCs w:val="20"/>
        </w:rPr>
        <w:t xml:space="preserve"> </w:t>
      </w:r>
      <w:r w:rsidR="0E2D1267" w:rsidRPr="5239887E">
        <w:rPr>
          <w:rFonts w:ascii="Arial" w:eastAsia="Arial" w:hAnsi="Arial" w:cs="Arial"/>
          <w:color w:val="000000" w:themeColor="text1"/>
          <w:sz w:val="20"/>
          <w:szCs w:val="20"/>
        </w:rPr>
        <w:t>e.g.</w:t>
      </w:r>
      <w:r w:rsidR="00916CF6">
        <w:rPr>
          <w:rFonts w:ascii="Arial" w:eastAsia="Arial" w:hAnsi="Arial" w:cs="Arial"/>
          <w:color w:val="000000" w:themeColor="text1"/>
          <w:sz w:val="20"/>
          <w:szCs w:val="20"/>
        </w:rPr>
        <w:t>5</w:t>
      </w:r>
      <w:r w:rsidR="004F1875">
        <w:rPr>
          <w:rFonts w:ascii="Arial" w:eastAsia="Arial" w:hAnsi="Arial" w:cs="Arial"/>
          <w:color w:val="000000" w:themeColor="text1"/>
          <w:sz w:val="20"/>
          <w:szCs w:val="20"/>
        </w:rPr>
        <w:t>-10 slides</w:t>
      </w:r>
      <w:r w:rsidR="006862A6">
        <w:rPr>
          <w:rFonts w:ascii="Arial" w:eastAsia="Arial" w:hAnsi="Arial" w:cs="Arial"/>
          <w:color w:val="000000" w:themeColor="text1"/>
          <w:sz w:val="20"/>
          <w:szCs w:val="20"/>
        </w:rPr>
        <w:t xml:space="preserve"> </w:t>
      </w:r>
      <w:r w:rsidR="00A667C4">
        <w:rPr>
          <w:rFonts w:ascii="Arial" w:eastAsia="Arial" w:hAnsi="Arial" w:cs="Arial"/>
          <w:color w:val="000000" w:themeColor="text1"/>
          <w:sz w:val="20"/>
          <w:szCs w:val="20"/>
        </w:rPr>
        <w:t>summarising findings from</w:t>
      </w:r>
      <w:r w:rsidR="005E6C53">
        <w:rPr>
          <w:rFonts w:ascii="Arial" w:eastAsia="Arial" w:hAnsi="Arial" w:cs="Arial"/>
          <w:color w:val="000000" w:themeColor="text1"/>
          <w:sz w:val="20"/>
          <w:szCs w:val="20"/>
        </w:rPr>
        <w:t xml:space="preserve"> each batch of each mode of fieldwork </w:t>
      </w:r>
      <w:r w:rsidR="004F5410">
        <w:rPr>
          <w:rFonts w:ascii="Arial" w:eastAsia="Arial" w:hAnsi="Arial" w:cs="Arial"/>
          <w:color w:val="000000" w:themeColor="text1"/>
          <w:sz w:val="20"/>
          <w:szCs w:val="20"/>
        </w:rPr>
        <w:t>with each stakeholder group</w:t>
      </w:r>
      <w:r w:rsidR="007B4B57">
        <w:rPr>
          <w:rFonts w:ascii="Arial" w:eastAsia="Arial" w:hAnsi="Arial" w:cs="Arial"/>
          <w:color w:val="000000" w:themeColor="text1"/>
          <w:sz w:val="20"/>
          <w:szCs w:val="20"/>
        </w:rPr>
        <w:t xml:space="preserve"> (e.g. ‘</w:t>
      </w:r>
      <w:r w:rsidR="00FA5EDE">
        <w:rPr>
          <w:rFonts w:ascii="Arial" w:eastAsia="Arial" w:hAnsi="Arial" w:cs="Arial"/>
          <w:color w:val="000000" w:themeColor="text1"/>
          <w:sz w:val="20"/>
          <w:szCs w:val="20"/>
        </w:rPr>
        <w:t>household survey wave 1)</w:t>
      </w:r>
      <w:r w:rsidR="00B31AE8">
        <w:rPr>
          <w:rFonts w:ascii="Arial" w:eastAsia="Arial" w:hAnsi="Arial" w:cs="Arial"/>
          <w:color w:val="000000" w:themeColor="text1"/>
          <w:sz w:val="20"/>
          <w:szCs w:val="20"/>
        </w:rPr>
        <w:t>,</w:t>
      </w:r>
      <w:r w:rsidR="00906506">
        <w:rPr>
          <w:rFonts w:ascii="Arial" w:eastAsia="Arial" w:hAnsi="Arial" w:cs="Arial"/>
          <w:color w:val="000000" w:themeColor="text1"/>
          <w:sz w:val="20"/>
          <w:szCs w:val="20"/>
        </w:rPr>
        <w:t xml:space="preserve"> produced shortly after this has concluded. </w:t>
      </w:r>
      <w:r w:rsidR="00054AC1" w:rsidRPr="056BA871">
        <w:rPr>
          <w:rFonts w:ascii="Arial" w:eastAsia="Arial" w:hAnsi="Arial" w:cs="Arial"/>
          <w:color w:val="000000" w:themeColor="text1"/>
          <w:sz w:val="20"/>
          <w:szCs w:val="20"/>
        </w:rPr>
        <w:t>These will include key findings and any relevant qualitative evidence needed to provide full context. These will be in an easy-to-digest format</w:t>
      </w:r>
      <w:r w:rsidR="00A667C4">
        <w:rPr>
          <w:rFonts w:ascii="Arial" w:eastAsia="Arial" w:hAnsi="Arial" w:cs="Arial"/>
          <w:color w:val="000000" w:themeColor="text1"/>
          <w:sz w:val="20"/>
          <w:szCs w:val="20"/>
        </w:rPr>
        <w:t xml:space="preserve"> for internal DESNZ stakeholder</w:t>
      </w:r>
      <w:r w:rsidR="00054AC1" w:rsidRPr="056BA871">
        <w:rPr>
          <w:rFonts w:ascii="Arial" w:eastAsia="Arial" w:hAnsi="Arial" w:cs="Arial"/>
          <w:color w:val="000000" w:themeColor="text1"/>
          <w:sz w:val="20"/>
          <w:szCs w:val="20"/>
        </w:rPr>
        <w:t>, making use of bullet points and graphics where appropriate</w:t>
      </w:r>
      <w:r w:rsidR="00A667C4">
        <w:rPr>
          <w:rFonts w:ascii="Arial" w:eastAsia="Arial" w:hAnsi="Arial" w:cs="Arial"/>
          <w:color w:val="000000" w:themeColor="text1"/>
          <w:sz w:val="20"/>
          <w:szCs w:val="20"/>
        </w:rPr>
        <w:t>.</w:t>
      </w:r>
      <w:r w:rsidR="000328AE">
        <w:rPr>
          <w:rFonts w:ascii="Arial" w:eastAsia="Arial" w:hAnsi="Arial" w:cs="Arial"/>
          <w:color w:val="000000" w:themeColor="text1"/>
          <w:sz w:val="20"/>
          <w:szCs w:val="20"/>
        </w:rPr>
        <w:t xml:space="preserve"> </w:t>
      </w:r>
      <w:r w:rsidR="000328AE" w:rsidRPr="056BA871">
        <w:rPr>
          <w:rFonts w:ascii="Arial" w:eastAsia="Arial" w:hAnsi="Arial" w:cs="Arial"/>
          <w:color w:val="000000" w:themeColor="text1"/>
          <w:sz w:val="20"/>
          <w:szCs w:val="20"/>
        </w:rPr>
        <w:t>Please note that th</w:t>
      </w:r>
      <w:r w:rsidR="00195171">
        <w:rPr>
          <w:rFonts w:ascii="Arial" w:eastAsia="Arial" w:hAnsi="Arial" w:cs="Arial"/>
          <w:color w:val="000000" w:themeColor="text1"/>
          <w:sz w:val="20"/>
          <w:szCs w:val="20"/>
        </w:rPr>
        <w:t xml:space="preserve">ese </w:t>
      </w:r>
      <w:r w:rsidR="000328AE" w:rsidRPr="056BA871">
        <w:rPr>
          <w:rFonts w:ascii="Arial" w:eastAsia="Arial" w:hAnsi="Arial" w:cs="Arial"/>
          <w:color w:val="000000" w:themeColor="text1"/>
          <w:sz w:val="20"/>
          <w:szCs w:val="20"/>
        </w:rPr>
        <w:t>should be product</w:t>
      </w:r>
      <w:r w:rsidR="00195171">
        <w:rPr>
          <w:rFonts w:ascii="Arial" w:eastAsia="Arial" w:hAnsi="Arial" w:cs="Arial"/>
          <w:color w:val="000000" w:themeColor="text1"/>
          <w:sz w:val="20"/>
          <w:szCs w:val="20"/>
        </w:rPr>
        <w:t>s</w:t>
      </w:r>
      <w:r w:rsidR="000328AE" w:rsidRPr="056BA871">
        <w:rPr>
          <w:rFonts w:ascii="Arial" w:eastAsia="Arial" w:hAnsi="Arial" w:cs="Arial"/>
          <w:color w:val="000000" w:themeColor="text1"/>
          <w:sz w:val="20"/>
          <w:szCs w:val="20"/>
        </w:rPr>
        <w:t xml:space="preserve"> in </w:t>
      </w:r>
      <w:r w:rsidR="00195171">
        <w:rPr>
          <w:rFonts w:ascii="Arial" w:eastAsia="Arial" w:hAnsi="Arial" w:cs="Arial"/>
          <w:color w:val="000000" w:themeColor="text1"/>
          <w:sz w:val="20"/>
          <w:szCs w:val="20"/>
        </w:rPr>
        <w:t>their</w:t>
      </w:r>
      <w:r w:rsidR="000328AE" w:rsidRPr="056BA871">
        <w:rPr>
          <w:rFonts w:ascii="Arial" w:eastAsia="Arial" w:hAnsi="Arial" w:cs="Arial"/>
          <w:color w:val="000000" w:themeColor="text1"/>
          <w:sz w:val="20"/>
          <w:szCs w:val="20"/>
        </w:rPr>
        <w:t xml:space="preserve"> own right, rather than a repeat of the Executive Summary of a longer report. It is expected that </w:t>
      </w:r>
      <w:r w:rsidR="000328AE" w:rsidRPr="60AE39F0">
        <w:rPr>
          <w:rFonts w:ascii="Arial" w:eastAsia="Arial" w:hAnsi="Arial" w:cs="Arial"/>
          <w:color w:val="000000" w:themeColor="text1"/>
          <w:sz w:val="20"/>
          <w:szCs w:val="20"/>
        </w:rPr>
        <w:t>DESNZ</w:t>
      </w:r>
      <w:r w:rsidR="000328AE">
        <w:rPr>
          <w:rFonts w:ascii="Arial" w:eastAsia="Arial" w:hAnsi="Arial" w:cs="Arial"/>
          <w:color w:val="000000" w:themeColor="text1"/>
          <w:sz w:val="20"/>
          <w:szCs w:val="20"/>
        </w:rPr>
        <w:t xml:space="preserve"> will</w:t>
      </w:r>
      <w:r w:rsidR="000328AE" w:rsidRPr="056BA871">
        <w:rPr>
          <w:rFonts w:ascii="Arial" w:eastAsia="Arial" w:hAnsi="Arial" w:cs="Arial"/>
          <w:color w:val="000000" w:themeColor="text1"/>
          <w:sz w:val="20"/>
          <w:szCs w:val="20"/>
        </w:rPr>
        <w:t xml:space="preserve"> review two drafts.</w:t>
      </w:r>
    </w:p>
    <w:p w14:paraId="156703C0" w14:textId="7F80D518" w:rsidR="0036797A" w:rsidRDefault="0036797A" w:rsidP="00E27355">
      <w:pPr>
        <w:spacing w:line="276" w:lineRule="auto"/>
        <w:contextualSpacing/>
        <w:rPr>
          <w:rFonts w:ascii="Arial" w:eastAsia="Arial" w:hAnsi="Arial" w:cs="Arial"/>
          <w:color w:val="000000" w:themeColor="text1"/>
          <w:sz w:val="20"/>
          <w:szCs w:val="20"/>
        </w:rPr>
      </w:pPr>
    </w:p>
    <w:p w14:paraId="6A516797" w14:textId="77777777" w:rsidR="00E27355" w:rsidRPr="00E27355" w:rsidRDefault="00E27355" w:rsidP="00E27355">
      <w:pPr>
        <w:spacing w:line="276" w:lineRule="auto"/>
        <w:contextualSpacing/>
        <w:rPr>
          <w:rFonts w:ascii="Arial" w:hAnsi="Arial" w:cs="Arial"/>
          <w:sz w:val="20"/>
          <w:szCs w:val="20"/>
        </w:rPr>
      </w:pPr>
    </w:p>
    <w:p w14:paraId="4B92BEA9" w14:textId="48131F08" w:rsidR="003633CE" w:rsidRPr="001130CF" w:rsidRDefault="0036797A" w:rsidP="003633CE">
      <w:pPr>
        <w:rPr>
          <w:rFonts w:ascii="Arial" w:hAnsi="Arial" w:cs="Arial"/>
          <w:sz w:val="20"/>
          <w:szCs w:val="20"/>
        </w:rPr>
      </w:pPr>
      <w:r w:rsidRPr="00E27355">
        <w:rPr>
          <w:rFonts w:ascii="Arial" w:hAnsi="Arial" w:cs="Arial"/>
          <w:b/>
          <w:bCs/>
          <w:sz w:val="20"/>
          <w:szCs w:val="20"/>
        </w:rPr>
        <w:t>E</w:t>
      </w:r>
      <w:r w:rsidR="003633CE" w:rsidRPr="001130CF">
        <w:rPr>
          <w:rFonts w:ascii="Arial" w:hAnsi="Arial" w:cs="Arial"/>
          <w:b/>
          <w:bCs/>
          <w:sz w:val="20"/>
          <w:szCs w:val="20"/>
        </w:rPr>
        <w:t>arly insights report</w:t>
      </w:r>
      <w:r w:rsidRPr="00E27355">
        <w:rPr>
          <w:rFonts w:ascii="Arial" w:hAnsi="Arial" w:cs="Arial"/>
          <w:b/>
          <w:bCs/>
          <w:sz w:val="20"/>
          <w:szCs w:val="20"/>
        </w:rPr>
        <w:t>:</w:t>
      </w:r>
      <w:r>
        <w:rPr>
          <w:rFonts w:ascii="Arial" w:hAnsi="Arial" w:cs="Arial"/>
          <w:sz w:val="20"/>
          <w:szCs w:val="20"/>
        </w:rPr>
        <w:t xml:space="preserve"> </w:t>
      </w:r>
      <w:r w:rsidR="004165C9">
        <w:rPr>
          <w:rFonts w:ascii="Arial" w:hAnsi="Arial" w:cs="Arial"/>
          <w:sz w:val="20"/>
          <w:szCs w:val="20"/>
        </w:rPr>
        <w:t xml:space="preserve">a short </w:t>
      </w:r>
      <w:r w:rsidR="000E20F3">
        <w:rPr>
          <w:rFonts w:ascii="Arial" w:hAnsi="Arial" w:cs="Arial"/>
          <w:sz w:val="20"/>
          <w:szCs w:val="20"/>
        </w:rPr>
        <w:t>5</w:t>
      </w:r>
      <w:r w:rsidR="004165C9">
        <w:rPr>
          <w:rFonts w:ascii="Arial" w:hAnsi="Arial" w:cs="Arial"/>
          <w:sz w:val="20"/>
          <w:szCs w:val="20"/>
        </w:rPr>
        <w:t>-</w:t>
      </w:r>
      <w:r w:rsidR="000E20F3">
        <w:rPr>
          <w:rFonts w:ascii="Arial" w:hAnsi="Arial" w:cs="Arial"/>
          <w:sz w:val="20"/>
          <w:szCs w:val="20"/>
        </w:rPr>
        <w:t>8</w:t>
      </w:r>
      <w:r w:rsidR="004165C9">
        <w:rPr>
          <w:rFonts w:ascii="Arial" w:hAnsi="Arial" w:cs="Arial"/>
          <w:sz w:val="20"/>
          <w:szCs w:val="20"/>
        </w:rPr>
        <w:t xml:space="preserve"> page report </w:t>
      </w:r>
      <w:r>
        <w:rPr>
          <w:rFonts w:ascii="Arial" w:hAnsi="Arial" w:cs="Arial"/>
          <w:sz w:val="20"/>
          <w:szCs w:val="20"/>
        </w:rPr>
        <w:t xml:space="preserve">to </w:t>
      </w:r>
      <w:r w:rsidR="003633CE" w:rsidRPr="001130CF">
        <w:rPr>
          <w:rFonts w:ascii="Arial" w:hAnsi="Arial" w:cs="Arial"/>
          <w:sz w:val="20"/>
          <w:szCs w:val="20"/>
        </w:rPr>
        <w:t>summarise the early stage findings of any research</w:t>
      </w:r>
      <w:r w:rsidR="00190D4E">
        <w:rPr>
          <w:rFonts w:ascii="Arial" w:hAnsi="Arial" w:cs="Arial"/>
          <w:sz w:val="20"/>
          <w:szCs w:val="20"/>
        </w:rPr>
        <w:t xml:space="preserve"> </w:t>
      </w:r>
      <w:r w:rsidR="003633CE" w:rsidRPr="001130CF">
        <w:rPr>
          <w:rFonts w:ascii="Arial" w:hAnsi="Arial" w:cs="Arial"/>
          <w:sz w:val="20"/>
          <w:szCs w:val="20"/>
        </w:rPr>
        <w:t xml:space="preserve">that has been conducted to date </w:t>
      </w:r>
      <w:r w:rsidR="00DF2656">
        <w:rPr>
          <w:rFonts w:ascii="Arial" w:hAnsi="Arial" w:cs="Arial"/>
          <w:sz w:val="20"/>
          <w:szCs w:val="20"/>
        </w:rPr>
        <w:t xml:space="preserve">(drawing on the fieldwork batch summaries), </w:t>
      </w:r>
      <w:r w:rsidR="00EE2099">
        <w:rPr>
          <w:rFonts w:ascii="Arial" w:hAnsi="Arial" w:cs="Arial"/>
          <w:sz w:val="20"/>
          <w:szCs w:val="20"/>
        </w:rPr>
        <w:t xml:space="preserve">focused on </w:t>
      </w:r>
      <w:r w:rsidR="00DF2656" w:rsidRPr="001130CF">
        <w:rPr>
          <w:rFonts w:ascii="Arial" w:hAnsi="Arial" w:cs="Arial"/>
          <w:sz w:val="20"/>
          <w:szCs w:val="20"/>
        </w:rPr>
        <w:t>how the scheme is progressing and meeting its objectives</w:t>
      </w:r>
      <w:r w:rsidR="00EE2099">
        <w:rPr>
          <w:rFonts w:ascii="Arial" w:hAnsi="Arial" w:cs="Arial"/>
          <w:sz w:val="20"/>
          <w:szCs w:val="20"/>
        </w:rPr>
        <w:t>.</w:t>
      </w:r>
      <w:r w:rsidR="00DF2656" w:rsidRPr="00DF2656">
        <w:rPr>
          <w:rFonts w:ascii="Arial" w:hAnsi="Arial" w:cs="Arial"/>
          <w:sz w:val="20"/>
          <w:szCs w:val="20"/>
        </w:rPr>
        <w:t xml:space="preserve"> </w:t>
      </w:r>
      <w:r w:rsidR="004C4611" w:rsidRPr="004C4611">
        <w:rPr>
          <w:rFonts w:ascii="Arial" w:hAnsi="Arial" w:cs="Arial"/>
          <w:sz w:val="20"/>
          <w:szCs w:val="20"/>
        </w:rPr>
        <w:t>E</w:t>
      </w:r>
      <w:r w:rsidR="003633CE" w:rsidRPr="001130CF">
        <w:rPr>
          <w:rFonts w:ascii="Arial" w:hAnsi="Arial" w:cs="Arial"/>
          <w:sz w:val="20"/>
          <w:szCs w:val="20"/>
        </w:rPr>
        <w:t>nabling DESNZ</w:t>
      </w:r>
      <w:r w:rsidR="006862A6">
        <w:rPr>
          <w:rFonts w:ascii="Arial" w:hAnsi="Arial" w:cs="Arial"/>
          <w:sz w:val="20"/>
          <w:szCs w:val="20"/>
        </w:rPr>
        <w:t xml:space="preserve"> teams</w:t>
      </w:r>
      <w:r w:rsidR="003633CE" w:rsidRPr="001130CF">
        <w:rPr>
          <w:rFonts w:ascii="Arial" w:hAnsi="Arial" w:cs="Arial"/>
          <w:sz w:val="20"/>
          <w:szCs w:val="20"/>
        </w:rPr>
        <w:t xml:space="preserve"> to get </w:t>
      </w:r>
      <w:r w:rsidR="003F1F07">
        <w:rPr>
          <w:rFonts w:ascii="Arial" w:hAnsi="Arial" w:cs="Arial"/>
          <w:sz w:val="20"/>
          <w:szCs w:val="20"/>
        </w:rPr>
        <w:t xml:space="preserve">key </w:t>
      </w:r>
      <w:r w:rsidR="003633CE" w:rsidRPr="001130CF">
        <w:rPr>
          <w:rFonts w:ascii="Arial" w:hAnsi="Arial" w:cs="Arial"/>
          <w:sz w:val="20"/>
          <w:szCs w:val="20"/>
        </w:rPr>
        <w:t>early insights into scheme delivery</w:t>
      </w:r>
      <w:r w:rsidR="004C4611">
        <w:rPr>
          <w:rFonts w:ascii="Arial" w:hAnsi="Arial" w:cs="Arial"/>
          <w:sz w:val="20"/>
          <w:szCs w:val="20"/>
        </w:rPr>
        <w:t xml:space="preserve"> for development of a successor scheme</w:t>
      </w:r>
      <w:r w:rsidR="003633CE" w:rsidRPr="001130CF">
        <w:rPr>
          <w:rFonts w:ascii="Arial" w:hAnsi="Arial" w:cs="Arial"/>
          <w:sz w:val="20"/>
          <w:szCs w:val="20"/>
        </w:rPr>
        <w:t>.</w:t>
      </w:r>
    </w:p>
    <w:p w14:paraId="0854032E" w14:textId="2DAD5209" w:rsidR="003633CE" w:rsidRPr="001130CF" w:rsidRDefault="00214D96" w:rsidP="003633CE">
      <w:pPr>
        <w:rPr>
          <w:rFonts w:ascii="Arial" w:hAnsi="Arial" w:cs="Arial"/>
          <w:sz w:val="20"/>
          <w:szCs w:val="20"/>
        </w:rPr>
      </w:pPr>
      <w:r w:rsidRPr="005E0E8C">
        <w:rPr>
          <w:rFonts w:ascii="Arial" w:hAnsi="Arial" w:cs="Arial"/>
          <w:b/>
          <w:bCs/>
          <w:sz w:val="20"/>
          <w:szCs w:val="20"/>
        </w:rPr>
        <w:t>I</w:t>
      </w:r>
      <w:r w:rsidR="003633CE" w:rsidRPr="001130CF">
        <w:rPr>
          <w:rFonts w:ascii="Arial" w:hAnsi="Arial" w:cs="Arial"/>
          <w:b/>
          <w:bCs/>
          <w:sz w:val="20"/>
          <w:szCs w:val="20"/>
        </w:rPr>
        <w:t>nterim report</w:t>
      </w:r>
      <w:r w:rsidRPr="005E0E8C">
        <w:rPr>
          <w:rFonts w:ascii="Arial" w:hAnsi="Arial" w:cs="Arial"/>
          <w:b/>
          <w:bCs/>
          <w:sz w:val="20"/>
          <w:szCs w:val="20"/>
        </w:rPr>
        <w:t>:</w:t>
      </w:r>
      <w:r>
        <w:rPr>
          <w:rFonts w:ascii="Arial" w:hAnsi="Arial" w:cs="Arial"/>
          <w:sz w:val="20"/>
          <w:szCs w:val="20"/>
        </w:rPr>
        <w:t xml:space="preserve"> a </w:t>
      </w:r>
      <w:r w:rsidR="00FF7F5B">
        <w:rPr>
          <w:rFonts w:ascii="Arial" w:hAnsi="Arial" w:cs="Arial"/>
          <w:sz w:val="20"/>
          <w:szCs w:val="20"/>
        </w:rPr>
        <w:t>30</w:t>
      </w:r>
      <w:r>
        <w:rPr>
          <w:rFonts w:ascii="Arial" w:hAnsi="Arial" w:cs="Arial"/>
          <w:sz w:val="20"/>
          <w:szCs w:val="20"/>
        </w:rPr>
        <w:t>-</w:t>
      </w:r>
      <w:r w:rsidR="00033522">
        <w:rPr>
          <w:rFonts w:ascii="Arial" w:hAnsi="Arial" w:cs="Arial"/>
          <w:sz w:val="20"/>
          <w:szCs w:val="20"/>
        </w:rPr>
        <w:t>5</w:t>
      </w:r>
      <w:r>
        <w:rPr>
          <w:rFonts w:ascii="Arial" w:hAnsi="Arial" w:cs="Arial"/>
          <w:sz w:val="20"/>
          <w:szCs w:val="20"/>
        </w:rPr>
        <w:t>0 page</w:t>
      </w:r>
      <w:r w:rsidR="005E0E8C">
        <w:rPr>
          <w:rFonts w:ascii="Arial" w:hAnsi="Arial" w:cs="Arial"/>
          <w:sz w:val="20"/>
          <w:szCs w:val="20"/>
        </w:rPr>
        <w:t xml:space="preserve"> </w:t>
      </w:r>
      <w:r w:rsidR="003633CE" w:rsidRPr="001130CF">
        <w:rPr>
          <w:rFonts w:ascii="Arial" w:hAnsi="Arial" w:cs="Arial"/>
          <w:sz w:val="20"/>
          <w:szCs w:val="20"/>
        </w:rPr>
        <w:t>overview of wave 1 fieldwork and relevant findings</w:t>
      </w:r>
      <w:r w:rsidR="004848ED">
        <w:rPr>
          <w:rFonts w:ascii="Arial" w:hAnsi="Arial" w:cs="Arial"/>
          <w:sz w:val="20"/>
          <w:szCs w:val="20"/>
        </w:rPr>
        <w:t>, targeted at a general policy maker audience</w:t>
      </w:r>
      <w:r w:rsidR="003633CE" w:rsidRPr="001130CF">
        <w:rPr>
          <w:rFonts w:ascii="Arial" w:hAnsi="Arial" w:cs="Arial"/>
          <w:sz w:val="20"/>
          <w:szCs w:val="20"/>
        </w:rPr>
        <w:t>.</w:t>
      </w:r>
      <w:r w:rsidR="003F1F07">
        <w:rPr>
          <w:rFonts w:ascii="Arial" w:hAnsi="Arial" w:cs="Arial"/>
          <w:sz w:val="20"/>
          <w:szCs w:val="20"/>
        </w:rPr>
        <w:t xml:space="preserve"> E</w:t>
      </w:r>
      <w:r w:rsidR="003633CE" w:rsidRPr="001130CF">
        <w:rPr>
          <w:rFonts w:ascii="Arial" w:hAnsi="Arial" w:cs="Arial"/>
          <w:sz w:val="20"/>
          <w:szCs w:val="20"/>
        </w:rPr>
        <w:t xml:space="preserve">valuators should provide </w:t>
      </w:r>
      <w:r w:rsidR="00D701FA">
        <w:rPr>
          <w:rFonts w:ascii="Arial" w:hAnsi="Arial" w:cs="Arial"/>
          <w:sz w:val="20"/>
          <w:szCs w:val="20"/>
        </w:rPr>
        <w:t xml:space="preserve"> </w:t>
      </w:r>
      <w:r w:rsidR="003633CE" w:rsidRPr="001130CF">
        <w:rPr>
          <w:rFonts w:ascii="Arial" w:hAnsi="Arial" w:cs="Arial"/>
          <w:sz w:val="20"/>
          <w:szCs w:val="20"/>
        </w:rPr>
        <w:t xml:space="preserve">findings from </w:t>
      </w:r>
      <w:r w:rsidR="00D701FA">
        <w:rPr>
          <w:rFonts w:ascii="Arial" w:hAnsi="Arial" w:cs="Arial"/>
          <w:sz w:val="20"/>
          <w:szCs w:val="20"/>
        </w:rPr>
        <w:t>all</w:t>
      </w:r>
      <w:r w:rsidR="00B80D8F">
        <w:rPr>
          <w:rFonts w:ascii="Arial" w:hAnsi="Arial" w:cs="Arial"/>
          <w:sz w:val="20"/>
          <w:szCs w:val="20"/>
        </w:rPr>
        <w:t xml:space="preserve"> </w:t>
      </w:r>
      <w:r w:rsidR="003633CE" w:rsidRPr="001130CF">
        <w:rPr>
          <w:rFonts w:ascii="Arial" w:hAnsi="Arial" w:cs="Arial"/>
          <w:sz w:val="20"/>
          <w:szCs w:val="20"/>
        </w:rPr>
        <w:t>the qualitative and quantitative research with all stakeholder groups</w:t>
      </w:r>
      <w:r w:rsidR="00033727">
        <w:rPr>
          <w:rFonts w:ascii="Arial" w:hAnsi="Arial" w:cs="Arial"/>
          <w:sz w:val="20"/>
          <w:szCs w:val="20"/>
        </w:rPr>
        <w:t xml:space="preserve"> conducted to date,</w:t>
      </w:r>
      <w:r w:rsidR="006862A6">
        <w:rPr>
          <w:rFonts w:ascii="Arial" w:hAnsi="Arial" w:cs="Arial"/>
          <w:sz w:val="20"/>
          <w:szCs w:val="20"/>
        </w:rPr>
        <w:t xml:space="preserve"> </w:t>
      </w:r>
      <w:r w:rsidR="003633CE" w:rsidRPr="001130CF">
        <w:rPr>
          <w:rFonts w:ascii="Arial" w:hAnsi="Arial" w:cs="Arial"/>
          <w:sz w:val="20"/>
          <w:szCs w:val="20"/>
        </w:rPr>
        <w:t xml:space="preserve">and draw out any key findings from the research. </w:t>
      </w:r>
      <w:r w:rsidR="004848ED">
        <w:rPr>
          <w:rFonts w:ascii="Arial" w:hAnsi="Arial" w:cs="Arial"/>
          <w:sz w:val="20"/>
          <w:szCs w:val="20"/>
        </w:rPr>
        <w:t>Thi</w:t>
      </w:r>
      <w:r w:rsidR="00512CA2">
        <w:rPr>
          <w:rFonts w:ascii="Arial" w:hAnsi="Arial" w:cs="Arial"/>
          <w:sz w:val="20"/>
          <w:szCs w:val="20"/>
        </w:rPr>
        <w:t>s report</w:t>
      </w:r>
      <w:r w:rsidR="003633CE" w:rsidRPr="001130CF">
        <w:rPr>
          <w:rFonts w:ascii="Arial" w:hAnsi="Arial" w:cs="Arial"/>
          <w:sz w:val="20"/>
          <w:szCs w:val="20"/>
        </w:rPr>
        <w:t xml:space="preserve"> may be published by DESNZ on the Gov.uk website. </w:t>
      </w:r>
    </w:p>
    <w:p w14:paraId="42ECE0D5" w14:textId="07D5F61A" w:rsidR="00567A59" w:rsidRDefault="00567A59" w:rsidP="006751D0">
      <w:pPr>
        <w:rPr>
          <w:rFonts w:ascii="Arial" w:eastAsia="Arial" w:hAnsi="Arial" w:cs="Arial"/>
          <w:color w:val="000000" w:themeColor="text1"/>
          <w:sz w:val="20"/>
          <w:szCs w:val="20"/>
        </w:rPr>
      </w:pPr>
      <w:r w:rsidRPr="00AB3F08">
        <w:rPr>
          <w:rFonts w:ascii="Arial" w:eastAsia="Arial" w:hAnsi="Arial" w:cs="Arial"/>
          <w:b/>
          <w:bCs/>
          <w:color w:val="000000" w:themeColor="text1"/>
          <w:sz w:val="20"/>
          <w:szCs w:val="20"/>
        </w:rPr>
        <w:t>Process and Impact evaluation analysis reports:</w:t>
      </w:r>
      <w:r>
        <w:rPr>
          <w:rFonts w:ascii="Arial" w:eastAsia="Arial" w:hAnsi="Arial" w:cs="Arial"/>
          <w:color w:val="000000" w:themeColor="text1"/>
          <w:sz w:val="20"/>
          <w:szCs w:val="20"/>
        </w:rPr>
        <w:t xml:space="preserve"> </w:t>
      </w:r>
      <w:r w:rsidR="000A44AE">
        <w:rPr>
          <w:rFonts w:ascii="Arial" w:eastAsia="Arial" w:hAnsi="Arial" w:cs="Arial"/>
          <w:color w:val="000000" w:themeColor="text1"/>
          <w:sz w:val="20"/>
          <w:szCs w:val="20"/>
        </w:rPr>
        <w:t xml:space="preserve">separate </w:t>
      </w:r>
      <w:r w:rsidR="00E65F3D">
        <w:rPr>
          <w:rFonts w:ascii="Arial" w:eastAsia="Arial" w:hAnsi="Arial" w:cs="Arial"/>
          <w:color w:val="000000" w:themeColor="text1"/>
          <w:sz w:val="20"/>
          <w:szCs w:val="20"/>
        </w:rPr>
        <w:t>20-40 page accounts</w:t>
      </w:r>
      <w:r w:rsidR="00BC3426">
        <w:rPr>
          <w:rFonts w:ascii="Arial" w:eastAsia="Arial" w:hAnsi="Arial" w:cs="Arial"/>
          <w:color w:val="000000" w:themeColor="text1"/>
          <w:sz w:val="20"/>
          <w:szCs w:val="20"/>
        </w:rPr>
        <w:t xml:space="preserve"> of all analysis conducted under workstreams 12-14</w:t>
      </w:r>
      <w:r w:rsidR="00926B5A">
        <w:rPr>
          <w:rFonts w:ascii="Arial" w:eastAsia="Arial" w:hAnsi="Arial" w:cs="Arial"/>
          <w:color w:val="000000" w:themeColor="text1"/>
          <w:sz w:val="20"/>
          <w:szCs w:val="20"/>
        </w:rPr>
        <w:t xml:space="preserve">, </w:t>
      </w:r>
      <w:r w:rsidR="00BB597D">
        <w:rPr>
          <w:rFonts w:ascii="Arial" w:eastAsia="Arial" w:hAnsi="Arial" w:cs="Arial"/>
          <w:color w:val="000000" w:themeColor="text1"/>
          <w:sz w:val="20"/>
          <w:szCs w:val="20"/>
        </w:rPr>
        <w:t>including full methodologies</w:t>
      </w:r>
      <w:r w:rsidR="00607FBC">
        <w:rPr>
          <w:rFonts w:ascii="Arial" w:eastAsia="Arial" w:hAnsi="Arial" w:cs="Arial"/>
          <w:color w:val="000000" w:themeColor="text1"/>
          <w:sz w:val="20"/>
          <w:szCs w:val="20"/>
        </w:rPr>
        <w:t xml:space="preserve"> for both data collection and analysis</w:t>
      </w:r>
      <w:r w:rsidR="006F08B2">
        <w:rPr>
          <w:rFonts w:ascii="Arial" w:eastAsia="Arial" w:hAnsi="Arial" w:cs="Arial"/>
          <w:color w:val="000000" w:themeColor="text1"/>
          <w:sz w:val="20"/>
          <w:szCs w:val="20"/>
        </w:rPr>
        <w:t xml:space="preserve"> in technical annexes</w:t>
      </w:r>
      <w:r w:rsidR="00926B5A">
        <w:rPr>
          <w:rFonts w:ascii="Arial" w:eastAsia="Arial" w:hAnsi="Arial" w:cs="Arial"/>
          <w:color w:val="000000" w:themeColor="text1"/>
          <w:sz w:val="20"/>
          <w:szCs w:val="20"/>
        </w:rPr>
        <w:t>, and findings presented in text, tables and charts.</w:t>
      </w:r>
      <w:r w:rsidR="00763888">
        <w:rPr>
          <w:rFonts w:ascii="Arial" w:eastAsia="Arial" w:hAnsi="Arial" w:cs="Arial"/>
          <w:color w:val="000000" w:themeColor="text1"/>
          <w:sz w:val="20"/>
          <w:szCs w:val="20"/>
        </w:rPr>
        <w:t xml:space="preserve"> These will not be published</w:t>
      </w:r>
      <w:r w:rsidR="00153B61">
        <w:rPr>
          <w:rFonts w:ascii="Arial" w:eastAsia="Arial" w:hAnsi="Arial" w:cs="Arial"/>
          <w:color w:val="000000" w:themeColor="text1"/>
          <w:sz w:val="20"/>
          <w:szCs w:val="20"/>
        </w:rPr>
        <w:t xml:space="preserve"> themselves</w:t>
      </w:r>
      <w:r w:rsidR="00763888">
        <w:rPr>
          <w:rFonts w:ascii="Arial" w:eastAsia="Arial" w:hAnsi="Arial" w:cs="Arial"/>
          <w:color w:val="000000" w:themeColor="text1"/>
          <w:sz w:val="20"/>
          <w:szCs w:val="20"/>
        </w:rPr>
        <w:t>, and will primarily be used for internal quality assurance</w:t>
      </w:r>
      <w:r w:rsidR="002A593A">
        <w:rPr>
          <w:rFonts w:ascii="Arial" w:eastAsia="Arial" w:hAnsi="Arial" w:cs="Arial"/>
          <w:color w:val="000000" w:themeColor="text1"/>
          <w:sz w:val="20"/>
          <w:szCs w:val="20"/>
        </w:rPr>
        <w:t xml:space="preserve"> and for the </w:t>
      </w:r>
      <w:r w:rsidR="005A26F9">
        <w:rPr>
          <w:rFonts w:ascii="Arial" w:eastAsia="Arial" w:hAnsi="Arial" w:cs="Arial"/>
          <w:color w:val="000000" w:themeColor="text1"/>
          <w:sz w:val="20"/>
          <w:szCs w:val="20"/>
        </w:rPr>
        <w:t>contractor to build the final synthesis report</w:t>
      </w:r>
      <w:r w:rsidR="00763888">
        <w:rPr>
          <w:rFonts w:ascii="Arial" w:eastAsia="Arial" w:hAnsi="Arial" w:cs="Arial"/>
          <w:color w:val="000000" w:themeColor="text1"/>
          <w:sz w:val="20"/>
          <w:szCs w:val="20"/>
        </w:rPr>
        <w:t>.</w:t>
      </w:r>
    </w:p>
    <w:p w14:paraId="44CC618F" w14:textId="364F00D0" w:rsidR="003633CE" w:rsidRPr="001130CF" w:rsidRDefault="00F45FF6" w:rsidP="006751D0">
      <w:pPr>
        <w:rPr>
          <w:rFonts w:ascii="Arial" w:hAnsi="Arial" w:cs="Arial"/>
          <w:i/>
          <w:iCs/>
          <w:sz w:val="20"/>
          <w:szCs w:val="20"/>
        </w:rPr>
      </w:pPr>
      <w:r w:rsidRPr="00E27355">
        <w:rPr>
          <w:rFonts w:ascii="Arial" w:eastAsia="Arial" w:hAnsi="Arial" w:cs="Arial"/>
          <w:b/>
          <w:bCs/>
          <w:color w:val="000000" w:themeColor="text1"/>
          <w:sz w:val="20"/>
          <w:szCs w:val="20"/>
        </w:rPr>
        <w:t>F</w:t>
      </w:r>
      <w:r w:rsidR="003633CE" w:rsidRPr="00E27355">
        <w:rPr>
          <w:rFonts w:ascii="Arial" w:eastAsia="Arial" w:hAnsi="Arial" w:cs="Arial"/>
          <w:b/>
          <w:bCs/>
          <w:color w:val="000000" w:themeColor="text1"/>
          <w:sz w:val="20"/>
          <w:szCs w:val="20"/>
        </w:rPr>
        <w:t>inal synthesis report</w:t>
      </w:r>
      <w:r w:rsidR="00763888">
        <w:rPr>
          <w:rFonts w:ascii="Arial" w:eastAsia="Arial" w:hAnsi="Arial" w:cs="Arial"/>
          <w:color w:val="000000" w:themeColor="text1"/>
          <w:sz w:val="20"/>
          <w:szCs w:val="20"/>
        </w:rPr>
        <w:t xml:space="preserve">: </w:t>
      </w:r>
      <w:r w:rsidR="003633CE" w:rsidRPr="056BA871">
        <w:rPr>
          <w:rFonts w:ascii="Arial" w:eastAsia="Arial" w:hAnsi="Arial" w:cs="Arial"/>
          <w:color w:val="000000" w:themeColor="text1"/>
          <w:sz w:val="20"/>
          <w:szCs w:val="20"/>
        </w:rPr>
        <w:t xml:space="preserve"> </w:t>
      </w:r>
      <w:r w:rsidR="002127FB">
        <w:rPr>
          <w:rFonts w:ascii="Arial" w:eastAsia="Arial" w:hAnsi="Arial" w:cs="Arial"/>
          <w:color w:val="000000" w:themeColor="text1"/>
          <w:sz w:val="20"/>
          <w:szCs w:val="20"/>
        </w:rPr>
        <w:t xml:space="preserve">a </w:t>
      </w:r>
      <w:r w:rsidR="00D32171">
        <w:rPr>
          <w:rFonts w:ascii="Arial" w:eastAsia="Arial" w:hAnsi="Arial" w:cs="Arial"/>
          <w:color w:val="000000" w:themeColor="text1"/>
          <w:sz w:val="20"/>
          <w:szCs w:val="20"/>
        </w:rPr>
        <w:t>5</w:t>
      </w:r>
      <w:r w:rsidR="002127FB">
        <w:rPr>
          <w:rFonts w:ascii="Arial" w:eastAsia="Arial" w:hAnsi="Arial" w:cs="Arial"/>
          <w:color w:val="000000" w:themeColor="text1"/>
          <w:sz w:val="20"/>
          <w:szCs w:val="20"/>
        </w:rPr>
        <w:t xml:space="preserve">0 page report </w:t>
      </w:r>
      <w:r w:rsidR="00763888">
        <w:rPr>
          <w:rFonts w:ascii="Arial" w:eastAsia="Arial" w:hAnsi="Arial" w:cs="Arial"/>
          <w:color w:val="000000" w:themeColor="text1"/>
          <w:sz w:val="20"/>
          <w:szCs w:val="20"/>
        </w:rPr>
        <w:t xml:space="preserve">drawing together </w:t>
      </w:r>
      <w:r w:rsidR="00666B8E">
        <w:rPr>
          <w:rFonts w:ascii="Arial" w:eastAsia="Arial" w:hAnsi="Arial" w:cs="Arial"/>
          <w:color w:val="000000" w:themeColor="text1"/>
          <w:sz w:val="20"/>
          <w:szCs w:val="20"/>
        </w:rPr>
        <w:t xml:space="preserve">all </w:t>
      </w:r>
      <w:r w:rsidR="00F53C15">
        <w:rPr>
          <w:rFonts w:ascii="Arial" w:eastAsia="Arial" w:hAnsi="Arial" w:cs="Arial"/>
          <w:color w:val="000000" w:themeColor="text1"/>
          <w:sz w:val="20"/>
          <w:szCs w:val="20"/>
        </w:rPr>
        <w:t xml:space="preserve">final </w:t>
      </w:r>
      <w:r w:rsidR="00666B8E">
        <w:rPr>
          <w:rFonts w:ascii="Arial" w:eastAsia="Arial" w:hAnsi="Arial" w:cs="Arial"/>
          <w:color w:val="000000" w:themeColor="text1"/>
          <w:sz w:val="20"/>
          <w:szCs w:val="20"/>
        </w:rPr>
        <w:t xml:space="preserve">findings from the process and impact evaluation reports to address evaluation themes and </w:t>
      </w:r>
      <w:r w:rsidR="00F53C15">
        <w:rPr>
          <w:rFonts w:ascii="Arial" w:eastAsia="Arial" w:hAnsi="Arial" w:cs="Arial"/>
          <w:color w:val="000000" w:themeColor="text1"/>
          <w:sz w:val="20"/>
          <w:szCs w:val="20"/>
        </w:rPr>
        <w:t>questions</w:t>
      </w:r>
      <w:r w:rsidR="00607FBC">
        <w:rPr>
          <w:rFonts w:ascii="Arial" w:eastAsia="Arial" w:hAnsi="Arial" w:cs="Arial"/>
          <w:color w:val="000000" w:themeColor="text1"/>
          <w:sz w:val="20"/>
          <w:szCs w:val="20"/>
        </w:rPr>
        <w:t xml:space="preserve"> with a narrative f</w:t>
      </w:r>
      <w:r w:rsidR="00953588">
        <w:rPr>
          <w:rFonts w:ascii="Arial" w:eastAsia="Arial" w:hAnsi="Arial" w:cs="Arial"/>
          <w:color w:val="000000" w:themeColor="text1"/>
          <w:sz w:val="20"/>
          <w:szCs w:val="20"/>
        </w:rPr>
        <w:t>ocus</w:t>
      </w:r>
      <w:r w:rsidR="009A6929">
        <w:rPr>
          <w:rFonts w:ascii="Arial" w:eastAsia="Arial" w:hAnsi="Arial" w:cs="Arial"/>
          <w:color w:val="000000" w:themeColor="text1"/>
          <w:sz w:val="20"/>
          <w:szCs w:val="20"/>
        </w:rPr>
        <w:t xml:space="preserve">. This must also include </w:t>
      </w:r>
      <w:r w:rsidR="00153B61">
        <w:rPr>
          <w:rFonts w:ascii="Arial" w:eastAsia="Arial" w:hAnsi="Arial" w:cs="Arial"/>
          <w:color w:val="000000" w:themeColor="text1"/>
          <w:sz w:val="20"/>
          <w:szCs w:val="20"/>
        </w:rPr>
        <w:t xml:space="preserve">an accompanying technical report </w:t>
      </w:r>
      <w:r w:rsidR="009A6929">
        <w:rPr>
          <w:rFonts w:ascii="Arial" w:eastAsia="Arial" w:hAnsi="Arial" w:cs="Arial"/>
          <w:color w:val="000000" w:themeColor="text1"/>
          <w:sz w:val="20"/>
          <w:szCs w:val="20"/>
        </w:rPr>
        <w:t>assembling the individual technical annexes from the</w:t>
      </w:r>
      <w:r w:rsidR="007D4FBE">
        <w:rPr>
          <w:rFonts w:ascii="Arial" w:eastAsia="Arial" w:hAnsi="Arial" w:cs="Arial"/>
          <w:color w:val="000000" w:themeColor="text1"/>
          <w:sz w:val="20"/>
          <w:szCs w:val="20"/>
        </w:rPr>
        <w:t xml:space="preserve"> previous</w:t>
      </w:r>
      <w:r w:rsidR="009A6929">
        <w:rPr>
          <w:rFonts w:ascii="Arial" w:eastAsia="Arial" w:hAnsi="Arial" w:cs="Arial"/>
          <w:color w:val="000000" w:themeColor="text1"/>
          <w:sz w:val="20"/>
          <w:szCs w:val="20"/>
        </w:rPr>
        <w:t xml:space="preserve"> process and impact evaluation reports</w:t>
      </w:r>
      <w:r w:rsidR="003633CE" w:rsidRPr="056BA871">
        <w:rPr>
          <w:rFonts w:ascii="Arial" w:eastAsia="Arial" w:hAnsi="Arial" w:cs="Arial"/>
          <w:color w:val="000000" w:themeColor="text1"/>
          <w:sz w:val="20"/>
          <w:szCs w:val="20"/>
        </w:rPr>
        <w:t>. The</w:t>
      </w:r>
      <w:r w:rsidR="009A6929">
        <w:rPr>
          <w:rFonts w:ascii="Arial" w:eastAsia="Arial" w:hAnsi="Arial" w:cs="Arial"/>
          <w:color w:val="000000" w:themeColor="text1"/>
          <w:sz w:val="20"/>
          <w:szCs w:val="20"/>
        </w:rPr>
        <w:t xml:space="preserve"> synthesis</w:t>
      </w:r>
      <w:r w:rsidR="003633CE" w:rsidRPr="056BA871">
        <w:rPr>
          <w:rFonts w:ascii="Arial" w:eastAsia="Arial" w:hAnsi="Arial" w:cs="Arial"/>
          <w:color w:val="000000" w:themeColor="text1"/>
          <w:sz w:val="20"/>
          <w:szCs w:val="20"/>
        </w:rPr>
        <w:t xml:space="preserve"> report should explicit</w:t>
      </w:r>
      <w:r w:rsidR="00E75A9B">
        <w:rPr>
          <w:rFonts w:ascii="Arial" w:eastAsia="Arial" w:hAnsi="Arial" w:cs="Arial"/>
          <w:color w:val="000000" w:themeColor="text1"/>
          <w:sz w:val="20"/>
          <w:szCs w:val="20"/>
        </w:rPr>
        <w:t>ly reach conclusions</w:t>
      </w:r>
      <w:r w:rsidR="003633CE" w:rsidRPr="056BA871">
        <w:rPr>
          <w:rFonts w:ascii="Arial" w:eastAsia="Arial" w:hAnsi="Arial" w:cs="Arial"/>
          <w:color w:val="000000" w:themeColor="text1"/>
          <w:sz w:val="20"/>
          <w:szCs w:val="20"/>
        </w:rPr>
        <w:t xml:space="preserve"> about the extent to which the HUG 2 scheme met its objectives and the impacts of the policy, </w:t>
      </w:r>
      <w:r w:rsidR="00953588">
        <w:rPr>
          <w:rFonts w:ascii="Arial" w:eastAsia="Arial" w:hAnsi="Arial" w:cs="Arial"/>
          <w:color w:val="000000" w:themeColor="text1"/>
          <w:sz w:val="20"/>
          <w:szCs w:val="20"/>
        </w:rPr>
        <w:t xml:space="preserve">and </w:t>
      </w:r>
      <w:r w:rsidR="00E75A9B">
        <w:rPr>
          <w:rFonts w:ascii="Arial" w:eastAsia="Arial" w:hAnsi="Arial" w:cs="Arial"/>
          <w:color w:val="000000" w:themeColor="text1"/>
          <w:sz w:val="20"/>
          <w:szCs w:val="20"/>
        </w:rPr>
        <w:t xml:space="preserve">ways in which delivery matched and different from expectations, </w:t>
      </w:r>
      <w:r w:rsidR="003633CE" w:rsidRPr="056BA871">
        <w:rPr>
          <w:rFonts w:ascii="Arial" w:eastAsia="Arial" w:hAnsi="Arial" w:cs="Arial"/>
          <w:color w:val="000000" w:themeColor="text1"/>
          <w:sz w:val="20"/>
          <w:szCs w:val="20"/>
        </w:rPr>
        <w:t>a</w:t>
      </w:r>
      <w:r w:rsidR="00E27355">
        <w:rPr>
          <w:rFonts w:ascii="Arial" w:eastAsia="Arial" w:hAnsi="Arial" w:cs="Arial"/>
          <w:color w:val="000000" w:themeColor="text1"/>
          <w:sz w:val="20"/>
          <w:szCs w:val="20"/>
        </w:rPr>
        <w:t>nd offer an actionable set of ‘lessons learned’ for future schemes.</w:t>
      </w:r>
      <w:r w:rsidR="00EA4160" w:rsidRPr="00EA4160">
        <w:rPr>
          <w:rFonts w:ascii="Arial" w:hAnsi="Arial" w:cs="Arial"/>
          <w:sz w:val="20"/>
          <w:szCs w:val="20"/>
        </w:rPr>
        <w:t xml:space="preserve"> </w:t>
      </w:r>
      <w:r w:rsidR="00EA4160">
        <w:rPr>
          <w:rFonts w:ascii="Arial" w:hAnsi="Arial" w:cs="Arial"/>
          <w:sz w:val="20"/>
          <w:szCs w:val="20"/>
        </w:rPr>
        <w:t>This report</w:t>
      </w:r>
      <w:r w:rsidR="00EA4160" w:rsidRPr="001130CF">
        <w:rPr>
          <w:rFonts w:ascii="Arial" w:hAnsi="Arial" w:cs="Arial"/>
          <w:sz w:val="20"/>
          <w:szCs w:val="20"/>
        </w:rPr>
        <w:t xml:space="preserve"> </w:t>
      </w:r>
      <w:r w:rsidR="00EA4160">
        <w:rPr>
          <w:rFonts w:ascii="Arial" w:hAnsi="Arial" w:cs="Arial"/>
          <w:sz w:val="20"/>
          <w:szCs w:val="20"/>
        </w:rPr>
        <w:t>will</w:t>
      </w:r>
      <w:r w:rsidR="00EA4160" w:rsidRPr="001130CF">
        <w:rPr>
          <w:rFonts w:ascii="Arial" w:hAnsi="Arial" w:cs="Arial"/>
          <w:sz w:val="20"/>
          <w:szCs w:val="20"/>
        </w:rPr>
        <w:t xml:space="preserve"> be published by DESNZ on the Gov.uk website. </w:t>
      </w:r>
      <w:r w:rsidR="00FE4DD3" w:rsidRPr="00E2736F">
        <w:rPr>
          <w:rFonts w:ascii="Arial" w:hAnsi="Arial" w:cs="Arial"/>
          <w:i/>
          <w:iCs/>
          <w:sz w:val="20"/>
          <w:szCs w:val="20"/>
        </w:rPr>
        <w:t xml:space="preserve">NB. If a NEED data-based approach to </w:t>
      </w:r>
      <w:r w:rsidR="003E4647" w:rsidRPr="00E2736F">
        <w:rPr>
          <w:rFonts w:ascii="Arial" w:hAnsi="Arial" w:cs="Arial"/>
          <w:i/>
          <w:iCs/>
          <w:sz w:val="20"/>
          <w:szCs w:val="20"/>
        </w:rPr>
        <w:t>household energy usage impacts is chosen</w:t>
      </w:r>
      <w:r w:rsidR="00593A03" w:rsidRPr="00E2736F">
        <w:rPr>
          <w:rFonts w:ascii="Arial" w:hAnsi="Arial" w:cs="Arial"/>
          <w:i/>
          <w:iCs/>
          <w:sz w:val="20"/>
          <w:szCs w:val="20"/>
        </w:rPr>
        <w:t>, the synthesis report must be updated to include the resultant analysis when available.</w:t>
      </w:r>
    </w:p>
    <w:p w14:paraId="4E0BE30F" w14:textId="02292DC0" w:rsidR="00E97B40" w:rsidRDefault="00E97B40" w:rsidP="002D53E1">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All suggested page counts are exclusive of annexes.</w:t>
      </w:r>
    </w:p>
    <w:p w14:paraId="3DB2F790" w14:textId="77777777" w:rsidR="00E97B40" w:rsidRDefault="00E97B40" w:rsidP="002D53E1">
      <w:pPr>
        <w:spacing w:line="276" w:lineRule="auto"/>
        <w:contextualSpacing/>
        <w:rPr>
          <w:rFonts w:ascii="Arial" w:eastAsia="Arial" w:hAnsi="Arial" w:cs="Arial"/>
          <w:color w:val="000000" w:themeColor="text1"/>
          <w:sz w:val="20"/>
          <w:szCs w:val="20"/>
        </w:rPr>
      </w:pPr>
    </w:p>
    <w:p w14:paraId="1BE9FEB5" w14:textId="32CA70AB" w:rsidR="002D53E1" w:rsidRDefault="008D71DE" w:rsidP="002D53E1">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D</w:t>
      </w:r>
      <w:r w:rsidR="002D53E1" w:rsidRPr="60AE39F0">
        <w:rPr>
          <w:rFonts w:ascii="Arial" w:eastAsia="Arial" w:hAnsi="Arial" w:cs="Arial"/>
          <w:color w:val="000000" w:themeColor="text1"/>
          <w:sz w:val="20"/>
          <w:szCs w:val="20"/>
        </w:rPr>
        <w:t>ESNZ</w:t>
      </w:r>
      <w:r w:rsidR="004C3110">
        <w:rPr>
          <w:rFonts w:ascii="Arial" w:eastAsia="Arial" w:hAnsi="Arial" w:cs="Arial"/>
          <w:color w:val="000000" w:themeColor="text1"/>
          <w:sz w:val="20"/>
          <w:szCs w:val="20"/>
        </w:rPr>
        <w:t xml:space="preserve"> requires delivery of the early insights report, interim report and final synthesis report to be accompanied by a digital </w:t>
      </w:r>
      <w:r w:rsidR="002D53E1" w:rsidRPr="056BA871">
        <w:rPr>
          <w:rFonts w:ascii="Arial" w:eastAsia="Arial" w:hAnsi="Arial" w:cs="Arial"/>
          <w:color w:val="000000" w:themeColor="text1"/>
          <w:sz w:val="20"/>
          <w:szCs w:val="20"/>
        </w:rPr>
        <w:t xml:space="preserve">presentation of results by </w:t>
      </w:r>
      <w:r w:rsidR="004C3110">
        <w:rPr>
          <w:rFonts w:ascii="Arial" w:eastAsia="Arial" w:hAnsi="Arial" w:cs="Arial"/>
          <w:color w:val="000000" w:themeColor="text1"/>
          <w:sz w:val="20"/>
          <w:szCs w:val="20"/>
        </w:rPr>
        <w:t xml:space="preserve">the </w:t>
      </w:r>
      <w:r w:rsidR="00D5467E">
        <w:rPr>
          <w:rFonts w:ascii="Arial" w:eastAsia="Arial" w:hAnsi="Arial" w:cs="Arial"/>
          <w:color w:val="000000" w:themeColor="text1"/>
          <w:sz w:val="20"/>
          <w:szCs w:val="20"/>
        </w:rPr>
        <w:t>winning supplier</w:t>
      </w:r>
      <w:r w:rsidR="004C3110">
        <w:rPr>
          <w:rFonts w:ascii="Arial" w:eastAsia="Arial" w:hAnsi="Arial" w:cs="Arial"/>
          <w:color w:val="000000" w:themeColor="text1"/>
          <w:sz w:val="20"/>
          <w:szCs w:val="20"/>
        </w:rPr>
        <w:t>, of no longer than one hour each</w:t>
      </w:r>
      <w:r w:rsidR="002D53E1" w:rsidRPr="056BA871">
        <w:rPr>
          <w:rFonts w:ascii="Arial" w:eastAsia="Arial" w:hAnsi="Arial" w:cs="Arial"/>
          <w:color w:val="000000" w:themeColor="text1"/>
          <w:sz w:val="20"/>
          <w:szCs w:val="20"/>
        </w:rPr>
        <w:t>.</w:t>
      </w:r>
    </w:p>
    <w:p w14:paraId="7ADD1B06" w14:textId="77777777" w:rsidR="002D53E1" w:rsidRDefault="002D53E1" w:rsidP="002D53E1">
      <w:pPr>
        <w:spacing w:line="276" w:lineRule="auto"/>
        <w:contextualSpacing/>
        <w:rPr>
          <w:rFonts w:ascii="Arial" w:eastAsia="Arial" w:hAnsi="Arial" w:cs="Arial"/>
          <w:color w:val="000000" w:themeColor="text1"/>
          <w:sz w:val="20"/>
          <w:szCs w:val="20"/>
        </w:rPr>
      </w:pPr>
    </w:p>
    <w:p w14:paraId="23DBAF7A" w14:textId="746A661E" w:rsidR="004C3110" w:rsidRDefault="004B20EA" w:rsidP="002D53E1">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 xml:space="preserve">DESNZ also requires that </w:t>
      </w:r>
      <w:r w:rsidR="00F231A6">
        <w:rPr>
          <w:rFonts w:ascii="Arial" w:eastAsia="Arial" w:hAnsi="Arial" w:cs="Arial"/>
          <w:color w:val="000000" w:themeColor="text1"/>
          <w:sz w:val="20"/>
          <w:szCs w:val="20"/>
        </w:rPr>
        <w:t xml:space="preserve">copies of </w:t>
      </w:r>
      <w:r>
        <w:rPr>
          <w:rFonts w:ascii="Arial" w:eastAsia="Arial" w:hAnsi="Arial" w:cs="Arial"/>
          <w:color w:val="000000" w:themeColor="text1"/>
          <w:sz w:val="20"/>
          <w:szCs w:val="20"/>
        </w:rPr>
        <w:t xml:space="preserve">all datasets created in the course of delivering these </w:t>
      </w:r>
      <w:r w:rsidR="00F231A6">
        <w:rPr>
          <w:rFonts w:ascii="Arial" w:eastAsia="Arial" w:hAnsi="Arial" w:cs="Arial"/>
          <w:color w:val="000000" w:themeColor="text1"/>
          <w:sz w:val="20"/>
          <w:szCs w:val="20"/>
        </w:rPr>
        <w:t>workstreams</w:t>
      </w:r>
      <w:r>
        <w:rPr>
          <w:rFonts w:ascii="Arial" w:eastAsia="Arial" w:hAnsi="Arial" w:cs="Arial"/>
          <w:color w:val="000000" w:themeColor="text1"/>
          <w:sz w:val="20"/>
          <w:szCs w:val="20"/>
        </w:rPr>
        <w:t xml:space="preserve"> </w:t>
      </w:r>
      <w:r w:rsidR="00F231A6">
        <w:rPr>
          <w:rFonts w:ascii="Arial" w:eastAsia="Arial" w:hAnsi="Arial" w:cs="Arial"/>
          <w:color w:val="000000" w:themeColor="text1"/>
          <w:sz w:val="20"/>
          <w:szCs w:val="20"/>
        </w:rPr>
        <w:t>are delivered to the department on or before the end of this contract.</w:t>
      </w:r>
    </w:p>
    <w:p w14:paraId="59ACD8B9" w14:textId="77777777" w:rsidR="002D53E1" w:rsidRDefault="002D53E1" w:rsidP="002D53E1">
      <w:pPr>
        <w:spacing w:line="276" w:lineRule="auto"/>
        <w:contextualSpacing/>
        <w:rPr>
          <w:rFonts w:ascii="Arial" w:eastAsia="Arial" w:hAnsi="Arial" w:cs="Arial"/>
          <w:color w:val="000000" w:themeColor="text1"/>
          <w:sz w:val="20"/>
          <w:szCs w:val="20"/>
        </w:rPr>
      </w:pPr>
    </w:p>
    <w:p w14:paraId="614938CC" w14:textId="0CD322D1" w:rsidR="002D53E1" w:rsidRDefault="002D53E1" w:rsidP="00753F8A">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Outputs arising from th</w:t>
      </w:r>
      <w:r w:rsidR="00750DDF">
        <w:rPr>
          <w:rFonts w:ascii="Arial" w:eastAsia="Arial" w:hAnsi="Arial" w:cs="Arial"/>
          <w:color w:val="000000" w:themeColor="text1"/>
          <w:sz w:val="20"/>
          <w:szCs w:val="20"/>
        </w:rPr>
        <w:t>is</w:t>
      </w:r>
      <w:r w:rsidRPr="056BA871">
        <w:rPr>
          <w:rFonts w:ascii="Arial" w:eastAsia="Arial" w:hAnsi="Arial" w:cs="Arial"/>
          <w:color w:val="000000" w:themeColor="text1"/>
          <w:sz w:val="20"/>
          <w:szCs w:val="20"/>
        </w:rPr>
        <w:t xml:space="preserve"> evaluation will not routinely be published</w:t>
      </w:r>
      <w:r w:rsidR="00750DDF">
        <w:rPr>
          <w:rFonts w:ascii="Arial" w:eastAsia="Arial" w:hAnsi="Arial" w:cs="Arial"/>
          <w:color w:val="000000" w:themeColor="text1"/>
          <w:sz w:val="20"/>
          <w:szCs w:val="20"/>
        </w:rPr>
        <w:t xml:space="preserve"> (other than the synthesis and potentially interim reports)</w:t>
      </w:r>
      <w:r w:rsidRPr="056BA871">
        <w:rPr>
          <w:rFonts w:ascii="Arial" w:eastAsia="Arial" w:hAnsi="Arial" w:cs="Arial"/>
          <w:color w:val="000000" w:themeColor="text1"/>
          <w:sz w:val="20"/>
          <w:szCs w:val="20"/>
        </w:rPr>
        <w:t xml:space="preserve"> however all </w:t>
      </w:r>
      <w:r w:rsidR="00265CC4">
        <w:rPr>
          <w:rFonts w:ascii="Arial" w:eastAsia="Arial" w:hAnsi="Arial" w:cs="Arial"/>
          <w:color w:val="000000" w:themeColor="text1"/>
          <w:sz w:val="20"/>
          <w:szCs w:val="20"/>
        </w:rPr>
        <w:t xml:space="preserve">non-fieldwork batch summary </w:t>
      </w:r>
      <w:r w:rsidRPr="056BA871">
        <w:rPr>
          <w:rFonts w:ascii="Arial" w:eastAsia="Arial" w:hAnsi="Arial" w:cs="Arial"/>
          <w:color w:val="000000" w:themeColor="text1"/>
          <w:sz w:val="20"/>
          <w:szCs w:val="20"/>
        </w:rPr>
        <w:t>reports and data tables will be expected to be publication standard</w:t>
      </w:r>
      <w:r w:rsidR="00753F8A">
        <w:rPr>
          <w:rFonts w:ascii="Arial" w:eastAsia="Arial" w:hAnsi="Arial" w:cs="Arial"/>
          <w:color w:val="000000" w:themeColor="text1"/>
          <w:sz w:val="20"/>
          <w:szCs w:val="20"/>
        </w:rPr>
        <w:t xml:space="preserve">, be written within a </w:t>
      </w:r>
      <w:r w:rsidR="00753F8A" w:rsidRPr="60AE39F0">
        <w:rPr>
          <w:rFonts w:ascii="Arial" w:eastAsia="Arial" w:hAnsi="Arial" w:cs="Arial"/>
          <w:color w:val="000000" w:themeColor="text1"/>
          <w:sz w:val="20"/>
          <w:szCs w:val="20"/>
        </w:rPr>
        <w:t>DESNZ</w:t>
      </w:r>
      <w:r w:rsidR="00753F8A">
        <w:rPr>
          <w:rFonts w:ascii="Arial" w:eastAsia="Arial" w:hAnsi="Arial" w:cs="Arial"/>
          <w:color w:val="000000" w:themeColor="text1"/>
          <w:sz w:val="20"/>
          <w:szCs w:val="20"/>
        </w:rPr>
        <w:t xml:space="preserve"> report template</w:t>
      </w:r>
      <w:r w:rsidR="00753F8A" w:rsidRPr="056BA871">
        <w:rPr>
          <w:rFonts w:ascii="Arial" w:eastAsia="Arial" w:hAnsi="Arial" w:cs="Arial"/>
          <w:color w:val="000000" w:themeColor="text1"/>
          <w:sz w:val="20"/>
          <w:szCs w:val="20"/>
        </w:rPr>
        <w:t xml:space="preserve"> </w:t>
      </w:r>
      <w:r w:rsidRPr="056BA871">
        <w:rPr>
          <w:rFonts w:ascii="Arial" w:eastAsia="Arial" w:hAnsi="Arial" w:cs="Arial"/>
          <w:color w:val="000000" w:themeColor="text1"/>
          <w:sz w:val="20"/>
          <w:szCs w:val="20"/>
        </w:rPr>
        <w:t xml:space="preserve">and should meet all </w:t>
      </w:r>
      <w:r w:rsidR="00753F8A">
        <w:rPr>
          <w:rFonts w:ascii="Arial" w:eastAsia="Arial" w:hAnsi="Arial" w:cs="Arial"/>
          <w:color w:val="000000" w:themeColor="text1"/>
          <w:sz w:val="20"/>
          <w:szCs w:val="20"/>
        </w:rPr>
        <w:t xml:space="preserve">departmental </w:t>
      </w:r>
      <w:r w:rsidRPr="056BA871">
        <w:rPr>
          <w:rFonts w:ascii="Arial" w:eastAsia="Arial" w:hAnsi="Arial" w:cs="Arial"/>
          <w:color w:val="000000" w:themeColor="text1"/>
          <w:sz w:val="20"/>
          <w:szCs w:val="20"/>
        </w:rPr>
        <w:t xml:space="preserve">accessibility and style guidelines which are in place at the time of delivery. </w:t>
      </w:r>
      <w:r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will provide this guidance.</w:t>
      </w:r>
    </w:p>
    <w:p w14:paraId="3C664382" w14:textId="77777777" w:rsidR="00E97B40" w:rsidRDefault="00E97B40" w:rsidP="00753F8A">
      <w:pPr>
        <w:spacing w:line="276" w:lineRule="auto"/>
        <w:contextualSpacing/>
        <w:rPr>
          <w:rFonts w:ascii="Arial" w:eastAsia="Arial" w:hAnsi="Arial" w:cs="Arial"/>
          <w:color w:val="000000" w:themeColor="text1"/>
          <w:sz w:val="20"/>
          <w:szCs w:val="20"/>
        </w:rPr>
      </w:pPr>
    </w:p>
    <w:p w14:paraId="1620B8E4" w14:textId="48229F28" w:rsidR="00E97B40" w:rsidRPr="006C2C4C" w:rsidRDefault="005601E0" w:rsidP="00753F8A">
      <w:pPr>
        <w:spacing w:line="276" w:lineRule="auto"/>
        <w:contextualSpacing/>
        <w:rPr>
          <w:rFonts w:ascii="Arial" w:eastAsia="Arial" w:hAnsi="Arial" w:cs="Arial"/>
          <w:b/>
          <w:bCs/>
          <w:color w:val="000000" w:themeColor="text1"/>
          <w:sz w:val="20"/>
          <w:szCs w:val="20"/>
        </w:rPr>
      </w:pPr>
      <w:r w:rsidRPr="006C2C4C">
        <w:rPr>
          <w:rFonts w:ascii="Arial" w:eastAsia="Arial" w:hAnsi="Arial" w:cs="Arial"/>
          <w:b/>
          <w:bCs/>
          <w:color w:val="000000" w:themeColor="text1"/>
          <w:sz w:val="20"/>
          <w:szCs w:val="20"/>
        </w:rPr>
        <w:t xml:space="preserve">For further detail on shared requirements of outputs between </w:t>
      </w:r>
      <w:r w:rsidR="006C2C4C" w:rsidRPr="006C2C4C">
        <w:rPr>
          <w:rFonts w:ascii="Arial" w:eastAsia="Arial" w:hAnsi="Arial" w:cs="Arial"/>
          <w:b/>
          <w:bCs/>
          <w:color w:val="000000" w:themeColor="text1"/>
          <w:sz w:val="20"/>
          <w:szCs w:val="20"/>
        </w:rPr>
        <w:t xml:space="preserve">the HUG 2 and Delivery Model evaluations, please see the </w:t>
      </w:r>
      <w:hyperlink w:anchor="_Overall_Scope_of_1" w:history="1">
        <w:r w:rsidR="006C2C4C">
          <w:rPr>
            <w:rStyle w:val="Hyperlink"/>
            <w:rFonts w:ascii="Arial" w:eastAsia="Arial" w:hAnsi="Arial" w:cs="Arial"/>
            <w:b/>
            <w:bCs/>
            <w:sz w:val="20"/>
            <w:szCs w:val="20"/>
          </w:rPr>
          <w:t>‘Overall scope of outputs’</w:t>
        </w:r>
        <w:r w:rsidR="006C2C4C" w:rsidRPr="006C2C4C">
          <w:rPr>
            <w:rStyle w:val="Hyperlink"/>
            <w:rFonts w:ascii="Arial" w:eastAsia="Arial" w:hAnsi="Arial" w:cs="Arial"/>
            <w:b/>
            <w:bCs/>
            <w:sz w:val="20"/>
            <w:szCs w:val="20"/>
          </w:rPr>
          <w:t xml:space="preserve"> section</w:t>
        </w:r>
      </w:hyperlink>
      <w:r w:rsidR="006C2C4C" w:rsidRPr="006C2C4C">
        <w:rPr>
          <w:rFonts w:ascii="Arial" w:eastAsia="Arial" w:hAnsi="Arial" w:cs="Arial"/>
          <w:b/>
          <w:bCs/>
          <w:color w:val="000000" w:themeColor="text1"/>
          <w:sz w:val="20"/>
          <w:szCs w:val="20"/>
        </w:rPr>
        <w:t xml:space="preserve"> below.</w:t>
      </w:r>
    </w:p>
    <w:p w14:paraId="0A5D246C" w14:textId="77777777" w:rsidR="00470F5C" w:rsidRPr="00753F8A" w:rsidRDefault="00470F5C" w:rsidP="00753F8A">
      <w:pPr>
        <w:spacing w:line="276" w:lineRule="auto"/>
        <w:contextualSpacing/>
        <w:rPr>
          <w:rFonts w:ascii="Arial" w:eastAsia="Arial" w:hAnsi="Arial" w:cs="Arial"/>
          <w:color w:val="000000" w:themeColor="text1"/>
          <w:sz w:val="20"/>
          <w:szCs w:val="20"/>
        </w:rPr>
      </w:pPr>
    </w:p>
    <w:p w14:paraId="52FD373B" w14:textId="1C5AD1AF" w:rsidR="00770F52" w:rsidRPr="009A5599" w:rsidRDefault="00E97B40" w:rsidP="001130CF">
      <w:pPr>
        <w:rPr>
          <w:i/>
          <w:iCs/>
        </w:rPr>
      </w:pPr>
      <w:r w:rsidRPr="00E97B40">
        <w:rPr>
          <w:rFonts w:ascii="Arial" w:hAnsi="Arial" w:cs="Arial"/>
          <w:i/>
          <w:iCs/>
          <w:sz w:val="20"/>
          <w:szCs w:val="20"/>
        </w:rPr>
        <w:t>NB</w:t>
      </w:r>
      <w:r>
        <w:rPr>
          <w:rFonts w:ascii="Arial" w:hAnsi="Arial" w:cs="Arial"/>
          <w:i/>
          <w:iCs/>
          <w:sz w:val="20"/>
          <w:szCs w:val="20"/>
        </w:rPr>
        <w:t>.</w:t>
      </w:r>
      <w:r w:rsidRPr="00E97B40">
        <w:rPr>
          <w:rFonts w:ascii="Arial" w:hAnsi="Arial" w:cs="Arial"/>
          <w:i/>
          <w:iCs/>
          <w:sz w:val="20"/>
          <w:szCs w:val="20"/>
        </w:rPr>
        <w:t xml:space="preserve"> </w:t>
      </w:r>
      <w:r w:rsidR="12477F61" w:rsidRPr="001130CF">
        <w:rPr>
          <w:rFonts w:ascii="Arial" w:hAnsi="Arial" w:cs="Arial"/>
          <w:i/>
          <w:iCs/>
          <w:sz w:val="20"/>
          <w:szCs w:val="20"/>
        </w:rPr>
        <w:t xml:space="preserve">If bidders are submitting a different methodology to the suggested one, they should ensure their timelines will deliver evidence in a similar timescale as above, and still include </w:t>
      </w:r>
      <w:r w:rsidR="00195171" w:rsidRPr="00E97B40">
        <w:rPr>
          <w:rFonts w:ascii="Arial" w:hAnsi="Arial" w:cs="Arial"/>
          <w:i/>
          <w:iCs/>
          <w:sz w:val="20"/>
          <w:szCs w:val="20"/>
        </w:rPr>
        <w:t>the specified outputs</w:t>
      </w:r>
      <w:r w:rsidR="12477F61" w:rsidRPr="00E97B40">
        <w:rPr>
          <w:rFonts w:ascii="Arial" w:hAnsi="Arial" w:cs="Arial"/>
          <w:i/>
          <w:iCs/>
          <w:sz w:val="20"/>
          <w:szCs w:val="20"/>
        </w:rPr>
        <w:t>.</w:t>
      </w:r>
      <w:bookmarkEnd w:id="47"/>
      <w:r w:rsidR="009257AF" w:rsidRPr="00E97B40">
        <w:rPr>
          <w:rFonts w:ascii="Arial" w:hAnsi="Arial" w:cs="Arial"/>
          <w:i/>
          <w:iCs/>
          <w:sz w:val="20"/>
          <w:szCs w:val="20"/>
        </w:rPr>
        <w:t xml:space="preserve"> </w:t>
      </w:r>
      <w:r w:rsidR="004745E5" w:rsidRPr="00E97B40">
        <w:rPr>
          <w:i/>
          <w:iCs/>
        </w:rPr>
        <w:t xml:space="preserve"> </w:t>
      </w:r>
    </w:p>
    <w:p w14:paraId="0B8450E2" w14:textId="77777777" w:rsidR="00B1472D" w:rsidRPr="00937DB0" w:rsidRDefault="00B1472D" w:rsidP="00B1472D">
      <w:pPr>
        <w:pStyle w:val="Heading1"/>
      </w:pPr>
      <w:bookmarkStart w:id="48" w:name="_Delivery_model_evaluation"/>
      <w:bookmarkStart w:id="49" w:name="_Toc137461230"/>
      <w:bookmarkStart w:id="50" w:name="_Toc134104780"/>
      <w:bookmarkEnd w:id="48"/>
      <w:r w:rsidRPr="00937DB0">
        <w:lastRenderedPageBreak/>
        <w:t>Delivery model evaluation specification</w:t>
      </w:r>
      <w:bookmarkEnd w:id="49"/>
    </w:p>
    <w:p w14:paraId="6E1FB56F" w14:textId="77777777" w:rsidR="00B1472D" w:rsidRPr="00A71BE8" w:rsidRDefault="00B1472D" w:rsidP="00B1472D">
      <w:pPr>
        <w:tabs>
          <w:tab w:val="left" w:pos="2143"/>
        </w:tabs>
      </w:pPr>
      <w:r>
        <w:tab/>
      </w:r>
    </w:p>
    <w:p w14:paraId="518045AB" w14:textId="4F82EC0E" w:rsidR="00B1472D" w:rsidRDefault="00B1472D" w:rsidP="00B1472D">
      <w:pPr>
        <w:spacing w:line="276" w:lineRule="auto"/>
        <w:contextualSpacing/>
        <w:rPr>
          <w:rFonts w:ascii="Arial" w:eastAsia="Arial" w:hAnsi="Arial" w:cs="Arial"/>
          <w:sz w:val="20"/>
          <w:szCs w:val="20"/>
        </w:rPr>
      </w:pPr>
      <w:r w:rsidRPr="00B166EF">
        <w:rPr>
          <w:rFonts w:ascii="Arial" w:eastAsia="Arial" w:hAnsi="Arial" w:cs="Arial"/>
          <w:sz w:val="20"/>
          <w:szCs w:val="20"/>
        </w:rPr>
        <w:t xml:space="preserve">DESNZ are </w:t>
      </w:r>
      <w:r>
        <w:rPr>
          <w:rFonts w:ascii="Arial" w:eastAsia="Arial" w:hAnsi="Arial" w:cs="Arial"/>
          <w:sz w:val="20"/>
          <w:szCs w:val="20"/>
        </w:rPr>
        <w:t>seeking to commission</w:t>
      </w:r>
      <w:r w:rsidRPr="00B166EF">
        <w:rPr>
          <w:rFonts w:ascii="Arial" w:eastAsia="Arial" w:hAnsi="Arial" w:cs="Arial"/>
          <w:sz w:val="20"/>
          <w:szCs w:val="20"/>
        </w:rPr>
        <w:t xml:space="preserve"> two </w:t>
      </w:r>
      <w:r>
        <w:rPr>
          <w:rFonts w:ascii="Arial" w:eastAsia="Arial" w:hAnsi="Arial" w:cs="Arial"/>
          <w:sz w:val="20"/>
          <w:szCs w:val="20"/>
        </w:rPr>
        <w:t>evaluations</w:t>
      </w:r>
      <w:r w:rsidRPr="00B166EF">
        <w:rPr>
          <w:rFonts w:ascii="Arial" w:eastAsia="Arial" w:hAnsi="Arial" w:cs="Arial"/>
          <w:sz w:val="20"/>
          <w:szCs w:val="20"/>
        </w:rPr>
        <w:t xml:space="preserve"> </w:t>
      </w:r>
      <w:r>
        <w:rPr>
          <w:rFonts w:ascii="Arial" w:eastAsia="Arial" w:hAnsi="Arial" w:cs="Arial"/>
          <w:sz w:val="20"/>
          <w:szCs w:val="20"/>
        </w:rPr>
        <w:t>within this contract. The first requirement is</w:t>
      </w:r>
      <w:r w:rsidRPr="00B166EF">
        <w:rPr>
          <w:rFonts w:ascii="Arial" w:eastAsia="Arial" w:hAnsi="Arial" w:cs="Arial"/>
          <w:sz w:val="20"/>
          <w:szCs w:val="20"/>
        </w:rPr>
        <w:t xml:space="preserve"> for</w:t>
      </w:r>
      <w:r w:rsidRPr="00B166EF" w:rsidDel="001545CF">
        <w:rPr>
          <w:rFonts w:ascii="Arial" w:eastAsia="Arial" w:hAnsi="Arial" w:cs="Arial"/>
          <w:sz w:val="20"/>
          <w:szCs w:val="20"/>
        </w:rPr>
        <w:t xml:space="preserve"> </w:t>
      </w:r>
      <w:r w:rsidRPr="00B166EF">
        <w:rPr>
          <w:rFonts w:ascii="Arial" w:eastAsia="Arial" w:hAnsi="Arial" w:cs="Arial"/>
          <w:sz w:val="20"/>
          <w:szCs w:val="20"/>
        </w:rPr>
        <w:t xml:space="preserve">the </w:t>
      </w:r>
      <w:r>
        <w:rPr>
          <w:rFonts w:ascii="Arial" w:eastAsia="Arial" w:hAnsi="Arial" w:cs="Arial"/>
          <w:sz w:val="20"/>
          <w:szCs w:val="20"/>
        </w:rPr>
        <w:t xml:space="preserve">process </w:t>
      </w:r>
      <w:r w:rsidR="00AF68A6">
        <w:rPr>
          <w:rFonts w:ascii="Arial" w:eastAsia="Arial" w:hAnsi="Arial" w:cs="Arial"/>
          <w:sz w:val="20"/>
          <w:szCs w:val="20"/>
        </w:rPr>
        <w:t xml:space="preserve">and </w:t>
      </w:r>
      <w:r>
        <w:rPr>
          <w:rFonts w:ascii="Arial" w:eastAsia="Arial" w:hAnsi="Arial" w:cs="Arial"/>
          <w:sz w:val="20"/>
          <w:szCs w:val="20"/>
        </w:rPr>
        <w:t xml:space="preserve">impact </w:t>
      </w:r>
      <w:r w:rsidRPr="00B166EF">
        <w:rPr>
          <w:rFonts w:ascii="Arial" w:eastAsia="Arial" w:hAnsi="Arial" w:cs="Arial"/>
          <w:sz w:val="20"/>
          <w:szCs w:val="20"/>
        </w:rPr>
        <w:t xml:space="preserve">evaluation of the </w:t>
      </w:r>
      <w:r>
        <w:rPr>
          <w:rFonts w:ascii="Arial" w:eastAsia="Arial" w:hAnsi="Arial" w:cs="Arial"/>
          <w:sz w:val="20"/>
          <w:szCs w:val="20"/>
        </w:rPr>
        <w:t>second wave of the Home Upgrade Grant</w:t>
      </w:r>
      <w:r w:rsidRPr="00B166EF">
        <w:rPr>
          <w:rFonts w:ascii="Arial" w:eastAsia="Arial" w:hAnsi="Arial" w:cs="Arial"/>
          <w:sz w:val="20"/>
          <w:szCs w:val="20"/>
        </w:rPr>
        <w:t xml:space="preserve"> scheme</w:t>
      </w:r>
      <w:r>
        <w:rPr>
          <w:rFonts w:ascii="Arial" w:eastAsia="Arial" w:hAnsi="Arial" w:cs="Arial"/>
          <w:sz w:val="20"/>
          <w:szCs w:val="20"/>
        </w:rPr>
        <w:t xml:space="preserve"> (HUG2), outlined above. The second requirement is for the evaluation of</w:t>
      </w:r>
      <w:r w:rsidRPr="00B166EF" w:rsidDel="001545CF">
        <w:rPr>
          <w:rFonts w:ascii="Arial" w:eastAsia="Arial" w:hAnsi="Arial" w:cs="Arial"/>
          <w:sz w:val="20"/>
          <w:szCs w:val="20"/>
        </w:rPr>
        <w:t xml:space="preserve"> </w:t>
      </w:r>
      <w:r w:rsidRPr="00B166EF">
        <w:rPr>
          <w:rFonts w:ascii="Arial" w:eastAsia="Arial" w:hAnsi="Arial" w:cs="Arial"/>
          <w:sz w:val="20"/>
          <w:szCs w:val="20"/>
        </w:rPr>
        <w:t xml:space="preserve">the Delivery Agent and Delivery Partner model for HUG2 and </w:t>
      </w:r>
      <w:r>
        <w:rPr>
          <w:rFonts w:ascii="Arial" w:eastAsia="Arial" w:hAnsi="Arial" w:cs="Arial"/>
          <w:sz w:val="20"/>
          <w:szCs w:val="20"/>
        </w:rPr>
        <w:t xml:space="preserve">the </w:t>
      </w:r>
      <w:r w:rsidRPr="00B166EF">
        <w:rPr>
          <w:rFonts w:ascii="Arial" w:eastAsia="Arial" w:hAnsi="Arial" w:cs="Arial"/>
          <w:sz w:val="20"/>
          <w:szCs w:val="20"/>
        </w:rPr>
        <w:t xml:space="preserve">Social Housing Decarbonisation Fund (SHDF) Wave 2.1. </w:t>
      </w:r>
    </w:p>
    <w:p w14:paraId="40FD875D" w14:textId="77777777" w:rsidR="00B1472D" w:rsidRDefault="00B1472D" w:rsidP="00B1472D">
      <w:pPr>
        <w:spacing w:line="276" w:lineRule="auto"/>
        <w:contextualSpacing/>
        <w:rPr>
          <w:rFonts w:ascii="Arial" w:eastAsia="Arial" w:hAnsi="Arial" w:cs="Arial"/>
          <w:sz w:val="20"/>
          <w:szCs w:val="20"/>
        </w:rPr>
      </w:pPr>
    </w:p>
    <w:p w14:paraId="593ED73F" w14:textId="77777777" w:rsidR="00B1472D" w:rsidRPr="00D71881" w:rsidRDefault="00B1472D" w:rsidP="00B1472D">
      <w:pPr>
        <w:spacing w:line="276" w:lineRule="auto"/>
        <w:contextualSpacing/>
        <w:rPr>
          <w:rFonts w:ascii="Arial" w:eastAsia="Arial" w:hAnsi="Arial" w:cs="Arial"/>
          <w:sz w:val="20"/>
          <w:szCs w:val="20"/>
        </w:rPr>
      </w:pPr>
      <w:r w:rsidRPr="00B166EF">
        <w:rPr>
          <w:rFonts w:ascii="Arial" w:eastAsia="Arial" w:hAnsi="Arial" w:cs="Arial"/>
          <w:sz w:val="20"/>
          <w:szCs w:val="20"/>
        </w:rPr>
        <w:t>This specification relates specifically to the Delivery Agent and Delivery Partner model evaluation</w:t>
      </w:r>
      <w:r>
        <w:rPr>
          <w:rFonts w:ascii="Arial" w:eastAsia="Arial" w:hAnsi="Arial" w:cs="Arial"/>
          <w:sz w:val="20"/>
          <w:szCs w:val="20"/>
        </w:rPr>
        <w:t xml:space="preserve"> (hereafter referred to as ‘</w:t>
      </w:r>
      <w:r w:rsidRPr="0067218B">
        <w:rPr>
          <w:rFonts w:ascii="Arial" w:eastAsia="Arial" w:hAnsi="Arial" w:cs="Arial"/>
          <w:b/>
          <w:bCs/>
          <w:sz w:val="20"/>
          <w:szCs w:val="20"/>
        </w:rPr>
        <w:t>the Delivery Model evaluation</w:t>
      </w:r>
      <w:r>
        <w:rPr>
          <w:rFonts w:ascii="Arial" w:eastAsia="Arial" w:hAnsi="Arial" w:cs="Arial"/>
          <w:sz w:val="20"/>
          <w:szCs w:val="20"/>
        </w:rPr>
        <w:t>’)</w:t>
      </w:r>
      <w:r w:rsidRPr="056BA871">
        <w:rPr>
          <w:rFonts w:ascii="Arial" w:eastAsia="Arial" w:hAnsi="Arial" w:cs="Arial"/>
          <w:b/>
          <w:bCs/>
          <w:sz w:val="20"/>
          <w:szCs w:val="20"/>
        </w:rPr>
        <w:t>.</w:t>
      </w:r>
      <w:r>
        <w:rPr>
          <w:rFonts w:ascii="Arial" w:eastAsia="Arial" w:hAnsi="Arial" w:cs="Arial"/>
          <w:sz w:val="20"/>
          <w:szCs w:val="20"/>
        </w:rPr>
        <w:t xml:space="preserve"> It is </w:t>
      </w:r>
      <w:r w:rsidRPr="056BA871">
        <w:rPr>
          <w:rFonts w:ascii="Arial" w:eastAsia="Arial" w:hAnsi="Arial" w:cs="Arial"/>
          <w:sz w:val="20"/>
          <w:szCs w:val="20"/>
        </w:rPr>
        <w:t>anticipated that this evaluation will entail qualitative interviews, focus groups and secondary data analysis, using a primarily theory-based approach to provide a rigorous understanding of the extent to which the delivery model has achieved its intended benefits</w:t>
      </w:r>
      <w:r w:rsidRPr="00155303">
        <w:rPr>
          <w:rFonts w:ascii="Arial" w:eastAsia="Arial" w:hAnsi="Arial" w:cs="Arial"/>
          <w:sz w:val="20"/>
          <w:szCs w:val="20"/>
        </w:rPr>
        <w:t>. Bidders should note in preparing their bids that DESNZ expects the Delivery Model evaluation to be limited in scale and scope relative to the HUG 2 evaluation</w:t>
      </w:r>
      <w:r>
        <w:rPr>
          <w:rFonts w:ascii="Arial" w:eastAsia="Arial" w:hAnsi="Arial" w:cs="Arial"/>
          <w:sz w:val="20"/>
          <w:szCs w:val="20"/>
        </w:rPr>
        <w:t>.</w:t>
      </w:r>
    </w:p>
    <w:p w14:paraId="0514B7BF" w14:textId="77777777" w:rsidR="003F25C3" w:rsidRDefault="003F25C3" w:rsidP="003F25C3">
      <w:bookmarkStart w:id="51" w:name="_Introduction"/>
      <w:bookmarkStart w:id="52" w:name="_Toc1176844609"/>
      <w:bookmarkEnd w:id="51"/>
    </w:p>
    <w:p w14:paraId="5AD46B45" w14:textId="77777777" w:rsidR="00B1472D" w:rsidDel="00CE7F89" w:rsidRDefault="00B1472D" w:rsidP="00B1472D">
      <w:pPr>
        <w:pStyle w:val="Heading2"/>
        <w:rPr>
          <w:color w:val="000000" w:themeColor="text1"/>
        </w:rPr>
      </w:pPr>
      <w:bookmarkStart w:id="53" w:name="_Introduction_1"/>
      <w:bookmarkStart w:id="54" w:name="_Toc137461231"/>
      <w:bookmarkEnd w:id="53"/>
      <w:r w:rsidRPr="056BA871" w:rsidDel="00CE7F89">
        <w:t>Introduction</w:t>
      </w:r>
      <w:bookmarkEnd w:id="52"/>
      <w:bookmarkEnd w:id="54"/>
    </w:p>
    <w:p w14:paraId="1A8FC3AC" w14:textId="77777777" w:rsidR="00710D0F" w:rsidRDefault="00710D0F" w:rsidP="00B1472D">
      <w:pPr>
        <w:spacing w:line="276" w:lineRule="auto"/>
        <w:contextualSpacing/>
        <w:rPr>
          <w:rFonts w:ascii="Arial" w:eastAsia="Arial" w:hAnsi="Arial" w:cs="Arial"/>
          <w:sz w:val="20"/>
          <w:szCs w:val="20"/>
        </w:rPr>
      </w:pPr>
    </w:p>
    <w:p w14:paraId="222418AD" w14:textId="77777777" w:rsidR="00B1472D" w:rsidRDefault="00B1472D" w:rsidP="00B1472D">
      <w:pPr>
        <w:spacing w:line="276" w:lineRule="auto"/>
        <w:contextualSpacing/>
        <w:rPr>
          <w:rFonts w:ascii="Arial" w:eastAsia="Arial" w:hAnsi="Arial" w:cs="Arial"/>
          <w:sz w:val="20"/>
          <w:szCs w:val="20"/>
          <w:u w:val="single"/>
        </w:rPr>
      </w:pPr>
      <w:r w:rsidRPr="056BA871" w:rsidDel="00CE7F89">
        <w:rPr>
          <w:rFonts w:ascii="Arial" w:eastAsia="Arial" w:hAnsi="Arial" w:cs="Arial"/>
          <w:sz w:val="20"/>
          <w:szCs w:val="20"/>
        </w:rPr>
        <w:t xml:space="preserve">As part of the delivery model for HUG 2 and SHDF Wave 2.1, both schemes will utilise a </w:t>
      </w:r>
      <w:r w:rsidRPr="00C25EBC" w:rsidDel="00CE7F89">
        <w:rPr>
          <w:rFonts w:ascii="Arial" w:eastAsia="Arial" w:hAnsi="Arial" w:cs="Arial"/>
          <w:b/>
          <w:bCs/>
          <w:sz w:val="20"/>
          <w:szCs w:val="20"/>
        </w:rPr>
        <w:t>Delivery Agent (DA) to facilitate the delivery of scheme benefits</w:t>
      </w:r>
      <w:r w:rsidRPr="00C25EBC" w:rsidDel="00CE7F89">
        <w:rPr>
          <w:rFonts w:ascii="Arial" w:eastAsia="Arial" w:hAnsi="Arial" w:cs="Arial"/>
          <w:sz w:val="20"/>
          <w:szCs w:val="20"/>
        </w:rPr>
        <w:t xml:space="preserve"> </w:t>
      </w:r>
      <w:r w:rsidRPr="056BA871" w:rsidDel="00CE7F89">
        <w:rPr>
          <w:rFonts w:ascii="Arial" w:eastAsia="Arial" w:hAnsi="Arial" w:cs="Arial"/>
          <w:sz w:val="20"/>
          <w:szCs w:val="20"/>
        </w:rPr>
        <w:t xml:space="preserve">for HUG 2 and SHDF Wave 2.1, and a </w:t>
      </w:r>
      <w:r w:rsidRPr="00C25EBC" w:rsidDel="00CE7F89">
        <w:rPr>
          <w:rFonts w:ascii="Arial" w:eastAsia="Arial" w:hAnsi="Arial" w:cs="Arial"/>
          <w:b/>
          <w:bCs/>
          <w:sz w:val="20"/>
          <w:szCs w:val="20"/>
        </w:rPr>
        <w:t>Delivery Partner (DP) to support and monitor the delivery of Local Authority and Social Housing Landlord projects</w:t>
      </w:r>
      <w:r w:rsidRPr="056BA871" w:rsidDel="00CE7F89">
        <w:rPr>
          <w:rFonts w:ascii="Arial" w:eastAsia="Arial" w:hAnsi="Arial" w:cs="Arial"/>
          <w:sz w:val="20"/>
          <w:szCs w:val="20"/>
        </w:rPr>
        <w:t xml:space="preserve"> within the two schemes.</w:t>
      </w:r>
      <w:r w:rsidRPr="056BA871" w:rsidDel="00CE7F89">
        <w:rPr>
          <w:rFonts w:ascii="Arial" w:eastAsia="Arial" w:hAnsi="Arial" w:cs="Arial"/>
          <w:sz w:val="20"/>
          <w:szCs w:val="20"/>
          <w:u w:val="single"/>
        </w:rPr>
        <w:t xml:space="preserve"> </w:t>
      </w:r>
    </w:p>
    <w:p w14:paraId="5DD359D2" w14:textId="77777777" w:rsidR="00B1472D" w:rsidDel="00CE7F89" w:rsidRDefault="00B1472D" w:rsidP="00B1472D">
      <w:pPr>
        <w:spacing w:line="276" w:lineRule="auto"/>
        <w:contextualSpacing/>
        <w:rPr>
          <w:rFonts w:ascii="Arial" w:eastAsia="Arial" w:hAnsi="Arial" w:cs="Arial"/>
          <w:sz w:val="20"/>
          <w:szCs w:val="20"/>
          <w:u w:val="single"/>
        </w:rPr>
      </w:pPr>
    </w:p>
    <w:p w14:paraId="1029B73E" w14:textId="77777777" w:rsidR="00B1472D" w:rsidDel="00CE7F89" w:rsidRDefault="00B1472D" w:rsidP="00B1472D">
      <w:pPr>
        <w:spacing w:line="276" w:lineRule="auto"/>
        <w:contextualSpacing/>
        <w:rPr>
          <w:rFonts w:ascii="Arial" w:eastAsia="Arial" w:hAnsi="Arial" w:cs="Arial"/>
          <w:color w:val="000000" w:themeColor="text1"/>
          <w:sz w:val="20"/>
          <w:szCs w:val="20"/>
        </w:rPr>
      </w:pPr>
      <w:r w:rsidRPr="056BA871" w:rsidDel="00CE7F89">
        <w:rPr>
          <w:rFonts w:ascii="Arial" w:eastAsia="Arial" w:hAnsi="Arial" w:cs="Arial"/>
          <w:sz w:val="20"/>
          <w:szCs w:val="20"/>
        </w:rPr>
        <w:t>The DA and DP will act as an enabler to the realisation of the HUG and SHDF Scheme benefits, by providing support to the grant recipients to deliver home retrofit projects across the two schemes. The benefits of the DA and DP therefore reflect the role of the two organisations in enabling the realisation of these scheme benefits. These include:</w:t>
      </w:r>
    </w:p>
    <w:p w14:paraId="2B6772DB" w14:textId="77777777" w:rsidR="00B1472D" w:rsidDel="00CE7F89" w:rsidRDefault="00B1472D" w:rsidP="00673C7E">
      <w:pPr>
        <w:pStyle w:val="ListParagraph"/>
        <w:numPr>
          <w:ilvl w:val="0"/>
          <w:numId w:val="24"/>
        </w:numPr>
        <w:spacing w:line="276" w:lineRule="auto"/>
        <w:rPr>
          <w:rFonts w:ascii="Arial" w:eastAsia="Arial" w:hAnsi="Arial" w:cs="Arial"/>
          <w:color w:val="000000" w:themeColor="text1"/>
          <w:sz w:val="20"/>
          <w:szCs w:val="20"/>
        </w:rPr>
      </w:pPr>
      <w:r w:rsidRPr="056BA871" w:rsidDel="00CE7F89">
        <w:rPr>
          <w:rFonts w:ascii="Arial" w:eastAsia="Arial" w:hAnsi="Arial" w:cs="Arial"/>
          <w:sz w:val="20"/>
          <w:szCs w:val="20"/>
        </w:rPr>
        <w:t>Supporting delivery HUG and SHDF KPIs and objectives</w:t>
      </w:r>
      <w:r w:rsidRPr="056BA871" w:rsidDel="00CE7F89">
        <w:rPr>
          <w:rFonts w:ascii="Arial" w:eastAsia="Arial" w:hAnsi="Arial" w:cs="Arial"/>
          <w:sz w:val="20"/>
          <w:szCs w:val="20"/>
          <w:u w:val="single"/>
        </w:rPr>
        <w:t xml:space="preserve"> </w:t>
      </w:r>
    </w:p>
    <w:p w14:paraId="3AAE1147" w14:textId="77777777" w:rsidR="00B1472D" w:rsidDel="00CE7F89" w:rsidRDefault="00B1472D" w:rsidP="00673C7E">
      <w:pPr>
        <w:pStyle w:val="ListParagraph"/>
        <w:numPr>
          <w:ilvl w:val="0"/>
          <w:numId w:val="24"/>
        </w:numPr>
        <w:spacing w:line="276" w:lineRule="auto"/>
        <w:rPr>
          <w:rFonts w:ascii="Arial" w:eastAsia="Arial" w:hAnsi="Arial" w:cs="Arial"/>
          <w:color w:val="000000" w:themeColor="text1"/>
          <w:sz w:val="20"/>
          <w:szCs w:val="20"/>
        </w:rPr>
      </w:pPr>
      <w:r w:rsidRPr="056BA871" w:rsidDel="00CE7F89">
        <w:rPr>
          <w:rFonts w:ascii="Arial" w:eastAsia="Arial" w:hAnsi="Arial" w:cs="Arial"/>
          <w:sz w:val="20"/>
          <w:szCs w:val="20"/>
        </w:rPr>
        <w:t>Lessons learned to inform different models of retrofit delivery</w:t>
      </w:r>
      <w:r w:rsidRPr="056BA871" w:rsidDel="00CE7F89">
        <w:rPr>
          <w:rFonts w:ascii="Arial" w:eastAsia="Arial" w:hAnsi="Arial" w:cs="Arial"/>
          <w:sz w:val="20"/>
          <w:szCs w:val="20"/>
          <w:u w:val="single"/>
        </w:rPr>
        <w:t xml:space="preserve"> </w:t>
      </w:r>
    </w:p>
    <w:p w14:paraId="42D9A2D7" w14:textId="77777777" w:rsidR="00B1472D" w:rsidDel="00CE7F89" w:rsidRDefault="00B1472D" w:rsidP="00673C7E">
      <w:pPr>
        <w:pStyle w:val="ListParagraph"/>
        <w:numPr>
          <w:ilvl w:val="0"/>
          <w:numId w:val="24"/>
        </w:numPr>
        <w:spacing w:line="276" w:lineRule="auto"/>
        <w:rPr>
          <w:rFonts w:ascii="Arial" w:eastAsia="Arial" w:hAnsi="Arial" w:cs="Arial"/>
          <w:color w:val="000000" w:themeColor="text1"/>
          <w:sz w:val="20"/>
          <w:szCs w:val="20"/>
        </w:rPr>
      </w:pPr>
      <w:r w:rsidRPr="056BA871" w:rsidDel="00CE7F89">
        <w:rPr>
          <w:rFonts w:ascii="Arial" w:eastAsia="Arial" w:hAnsi="Arial" w:cs="Arial"/>
          <w:sz w:val="20"/>
          <w:szCs w:val="20"/>
        </w:rPr>
        <w:t>Ability to deliver high profile Net Zero schemes (HUG and SHDF) within the constraints of current funding allocations</w:t>
      </w:r>
      <w:r w:rsidRPr="056BA871" w:rsidDel="00CE7F89">
        <w:rPr>
          <w:rFonts w:ascii="Arial" w:eastAsia="Arial" w:hAnsi="Arial" w:cs="Arial"/>
          <w:sz w:val="20"/>
          <w:szCs w:val="20"/>
          <w:u w:val="single"/>
        </w:rPr>
        <w:t xml:space="preserve"> </w:t>
      </w:r>
    </w:p>
    <w:p w14:paraId="3248E7F9" w14:textId="784241C2" w:rsidR="00B1472D" w:rsidDel="00CE7F89" w:rsidRDefault="00B1472D" w:rsidP="00673C7E">
      <w:pPr>
        <w:pStyle w:val="ListParagraph"/>
        <w:numPr>
          <w:ilvl w:val="0"/>
          <w:numId w:val="24"/>
        </w:numPr>
        <w:spacing w:line="276" w:lineRule="auto"/>
        <w:rPr>
          <w:rFonts w:ascii="Arial" w:eastAsia="Arial" w:hAnsi="Arial" w:cs="Arial"/>
          <w:color w:val="000000" w:themeColor="text1"/>
          <w:sz w:val="20"/>
          <w:szCs w:val="20"/>
        </w:rPr>
      </w:pPr>
      <w:r w:rsidRPr="4BC2B016">
        <w:rPr>
          <w:rFonts w:ascii="Arial" w:eastAsia="Arial" w:hAnsi="Arial" w:cs="Arial"/>
          <w:sz w:val="20"/>
          <w:szCs w:val="20"/>
        </w:rPr>
        <w:t>Standardisation of processes</w:t>
      </w:r>
      <w:r w:rsidRPr="4BC2B016">
        <w:rPr>
          <w:rFonts w:ascii="Arial" w:eastAsia="Arial" w:hAnsi="Arial" w:cs="Arial"/>
          <w:sz w:val="20"/>
          <w:szCs w:val="20"/>
          <w:u w:val="single"/>
        </w:rPr>
        <w:t xml:space="preserve"> </w:t>
      </w:r>
      <w:r w:rsidR="00B328DB" w:rsidRPr="001130CF">
        <w:rPr>
          <w:rFonts w:ascii="Arial" w:eastAsia="Arial" w:hAnsi="Arial" w:cs="Arial"/>
          <w:sz w:val="20"/>
          <w:szCs w:val="20"/>
        </w:rPr>
        <w:t>between the two schemes</w:t>
      </w:r>
    </w:p>
    <w:p w14:paraId="31F81B71" w14:textId="77777777" w:rsidR="00B1472D" w:rsidDel="00CE7F89" w:rsidRDefault="00B1472D" w:rsidP="00673C7E">
      <w:pPr>
        <w:pStyle w:val="ListParagraph"/>
        <w:numPr>
          <w:ilvl w:val="0"/>
          <w:numId w:val="24"/>
        </w:numPr>
        <w:spacing w:line="276" w:lineRule="auto"/>
        <w:rPr>
          <w:rFonts w:ascii="Arial" w:eastAsia="Arial" w:hAnsi="Arial" w:cs="Arial"/>
          <w:color w:val="000000" w:themeColor="text1"/>
          <w:sz w:val="20"/>
          <w:szCs w:val="20"/>
        </w:rPr>
      </w:pPr>
      <w:r w:rsidRPr="4BC2B016">
        <w:rPr>
          <w:rFonts w:ascii="Arial" w:eastAsia="Arial" w:hAnsi="Arial" w:cs="Arial"/>
          <w:sz w:val="20"/>
          <w:szCs w:val="20"/>
        </w:rPr>
        <w:t>Overcoming grant administration challenges experienced on previous DESNZ Net Zero Schemes</w:t>
      </w:r>
      <w:r w:rsidRPr="4BC2B016">
        <w:rPr>
          <w:rFonts w:ascii="Arial" w:eastAsia="Arial" w:hAnsi="Arial" w:cs="Arial"/>
          <w:sz w:val="20"/>
          <w:szCs w:val="20"/>
          <w:u w:val="single"/>
        </w:rPr>
        <w:t xml:space="preserve"> </w:t>
      </w:r>
    </w:p>
    <w:p w14:paraId="16418BAE" w14:textId="77777777" w:rsidR="00B1472D" w:rsidDel="00CE7F89" w:rsidRDefault="00B1472D" w:rsidP="00673C7E">
      <w:pPr>
        <w:pStyle w:val="ListParagraph"/>
        <w:numPr>
          <w:ilvl w:val="0"/>
          <w:numId w:val="24"/>
        </w:numPr>
        <w:spacing w:line="276" w:lineRule="auto"/>
        <w:rPr>
          <w:rFonts w:ascii="Arial" w:eastAsia="Arial" w:hAnsi="Arial" w:cs="Arial"/>
          <w:color w:val="000000" w:themeColor="text1"/>
          <w:sz w:val="20"/>
          <w:szCs w:val="20"/>
        </w:rPr>
      </w:pPr>
      <w:r w:rsidRPr="056BA871" w:rsidDel="00CE7F89">
        <w:rPr>
          <w:rFonts w:ascii="Arial" w:eastAsia="Arial" w:hAnsi="Arial" w:cs="Arial"/>
          <w:sz w:val="20"/>
          <w:szCs w:val="20"/>
        </w:rPr>
        <w:t>Improved experience for grant recipients</w:t>
      </w:r>
    </w:p>
    <w:p w14:paraId="6B984C94" w14:textId="77777777" w:rsidR="00B1472D" w:rsidDel="00CE7F89" w:rsidRDefault="00B1472D" w:rsidP="00673C7E">
      <w:pPr>
        <w:pStyle w:val="ListParagraph"/>
        <w:numPr>
          <w:ilvl w:val="0"/>
          <w:numId w:val="24"/>
        </w:numPr>
        <w:spacing w:line="276" w:lineRule="auto"/>
        <w:rPr>
          <w:rFonts w:ascii="Arial" w:eastAsia="Arial" w:hAnsi="Arial" w:cs="Arial"/>
          <w:color w:val="000000" w:themeColor="text1"/>
          <w:sz w:val="20"/>
          <w:szCs w:val="20"/>
        </w:rPr>
      </w:pPr>
      <w:r w:rsidRPr="4BC2B016">
        <w:rPr>
          <w:rFonts w:ascii="Arial" w:eastAsia="Arial" w:hAnsi="Arial" w:cs="Arial"/>
          <w:sz w:val="20"/>
          <w:szCs w:val="20"/>
        </w:rPr>
        <w:t>Coordination across contracts</w:t>
      </w:r>
      <w:r w:rsidRPr="4BC2B016">
        <w:rPr>
          <w:rFonts w:ascii="Arial" w:eastAsia="Arial" w:hAnsi="Arial" w:cs="Arial"/>
          <w:sz w:val="20"/>
          <w:szCs w:val="20"/>
          <w:u w:val="single"/>
        </w:rPr>
        <w:t xml:space="preserve"> </w:t>
      </w:r>
    </w:p>
    <w:p w14:paraId="4CBEB6B6" w14:textId="77777777" w:rsidR="00B1472D" w:rsidDel="00CE7F89" w:rsidRDefault="00B1472D" w:rsidP="00673C7E">
      <w:pPr>
        <w:pStyle w:val="ListParagraph"/>
        <w:numPr>
          <w:ilvl w:val="0"/>
          <w:numId w:val="24"/>
        </w:numPr>
        <w:spacing w:line="276" w:lineRule="auto"/>
        <w:rPr>
          <w:rFonts w:ascii="Arial" w:eastAsia="Arial" w:hAnsi="Arial" w:cs="Arial"/>
          <w:color w:val="000000" w:themeColor="text1"/>
          <w:sz w:val="20"/>
          <w:szCs w:val="20"/>
        </w:rPr>
      </w:pPr>
      <w:r w:rsidRPr="056BA871" w:rsidDel="00CE7F89">
        <w:rPr>
          <w:rFonts w:ascii="Arial" w:eastAsia="Arial" w:hAnsi="Arial" w:cs="Arial"/>
          <w:sz w:val="20"/>
          <w:szCs w:val="20"/>
        </w:rPr>
        <w:t>Sharing of expertise and lessons learned between the DESNZ schemes</w:t>
      </w:r>
      <w:r w:rsidRPr="056BA871" w:rsidDel="00CE7F89">
        <w:rPr>
          <w:rFonts w:ascii="Arial" w:eastAsia="Arial" w:hAnsi="Arial" w:cs="Arial"/>
          <w:sz w:val="20"/>
          <w:szCs w:val="20"/>
          <w:u w:val="single"/>
        </w:rPr>
        <w:t xml:space="preserve"> </w:t>
      </w:r>
    </w:p>
    <w:p w14:paraId="28A21B26" w14:textId="5BC74991" w:rsidR="001F5A96" w:rsidRDefault="00B1472D" w:rsidP="00B1472D">
      <w:pPr>
        <w:spacing w:line="276" w:lineRule="auto"/>
        <w:contextualSpacing/>
        <w:rPr>
          <w:rFonts w:ascii="Arial" w:eastAsia="Arial" w:hAnsi="Arial" w:cs="Arial"/>
          <w:sz w:val="20"/>
          <w:szCs w:val="20"/>
        </w:rPr>
      </w:pPr>
      <w:r w:rsidRPr="4BC2B016">
        <w:rPr>
          <w:rFonts w:ascii="Arial" w:eastAsia="Arial" w:hAnsi="Arial" w:cs="Arial"/>
          <w:sz w:val="20"/>
          <w:szCs w:val="20"/>
        </w:rPr>
        <w:t xml:space="preserve">There is a strategic drive within DESNZ to improve </w:t>
      </w:r>
      <w:r w:rsidR="009940B9">
        <w:rPr>
          <w:rFonts w:ascii="Arial" w:eastAsia="Arial" w:hAnsi="Arial" w:cs="Arial"/>
          <w:sz w:val="20"/>
          <w:szCs w:val="20"/>
        </w:rPr>
        <w:t xml:space="preserve">lessons </w:t>
      </w:r>
      <w:r w:rsidRPr="4BC2B016">
        <w:rPr>
          <w:rFonts w:ascii="Arial" w:eastAsia="Arial" w:hAnsi="Arial" w:cs="Arial"/>
          <w:sz w:val="20"/>
          <w:szCs w:val="20"/>
        </w:rPr>
        <w:t xml:space="preserve">learning, drive efficiencies and find economies of scale (resulting in increased value for money). </w:t>
      </w:r>
      <w:r w:rsidR="00976AB1">
        <w:rPr>
          <w:rFonts w:ascii="Arial" w:eastAsia="Arial" w:hAnsi="Arial" w:cs="Arial"/>
          <w:sz w:val="20"/>
          <w:szCs w:val="20"/>
        </w:rPr>
        <w:t xml:space="preserve">Following previous waves of the schemes </w:t>
      </w:r>
      <w:r w:rsidRPr="4BC2B016">
        <w:rPr>
          <w:rFonts w:ascii="Arial" w:eastAsia="Arial" w:hAnsi="Arial" w:cs="Arial"/>
          <w:sz w:val="20"/>
          <w:szCs w:val="20"/>
        </w:rPr>
        <w:t>it has been recognised that there is a need for additional support and oversight of Local Authority and Social Housing Landlord projects to enable successful and effective delivery at scale. T</w:t>
      </w:r>
    </w:p>
    <w:p w14:paraId="4CC2D0FB" w14:textId="77777777" w:rsidR="001F5A96" w:rsidRDefault="001F5A96" w:rsidP="00B1472D">
      <w:pPr>
        <w:spacing w:line="276" w:lineRule="auto"/>
        <w:contextualSpacing/>
        <w:rPr>
          <w:rFonts w:ascii="Arial" w:eastAsia="Arial" w:hAnsi="Arial" w:cs="Arial"/>
          <w:sz w:val="20"/>
          <w:szCs w:val="20"/>
        </w:rPr>
      </w:pPr>
    </w:p>
    <w:p w14:paraId="4B744227" w14:textId="3FE6100C" w:rsidR="00B1472D" w:rsidDel="00CE7F89" w:rsidRDefault="00B1472D" w:rsidP="00B1472D">
      <w:pPr>
        <w:spacing w:line="276" w:lineRule="auto"/>
        <w:contextualSpacing/>
        <w:rPr>
          <w:rFonts w:ascii="Arial" w:eastAsia="Arial" w:hAnsi="Arial" w:cs="Arial"/>
          <w:color w:val="000000" w:themeColor="text1"/>
          <w:sz w:val="20"/>
          <w:szCs w:val="20"/>
        </w:rPr>
      </w:pPr>
      <w:r w:rsidRPr="4BC2B016">
        <w:rPr>
          <w:rFonts w:ascii="Arial" w:eastAsia="Arial" w:hAnsi="Arial" w:cs="Arial"/>
          <w:sz w:val="20"/>
          <w:szCs w:val="20"/>
        </w:rPr>
        <w:t>The DA-DP approach offers DESNZ the opportunity to explore different models of grant administration of retrofit delivery and</w:t>
      </w:r>
      <w:r w:rsidR="00062FA3">
        <w:rPr>
          <w:rFonts w:ascii="Arial" w:eastAsia="Arial" w:hAnsi="Arial" w:cs="Arial"/>
          <w:sz w:val="20"/>
          <w:szCs w:val="20"/>
        </w:rPr>
        <w:t>,</w:t>
      </w:r>
      <w:r w:rsidR="00F7617C">
        <w:rPr>
          <w:rFonts w:ascii="Arial" w:eastAsia="Arial" w:hAnsi="Arial" w:cs="Arial"/>
          <w:sz w:val="20"/>
          <w:szCs w:val="20"/>
        </w:rPr>
        <w:t xml:space="preserve"> in particular,</w:t>
      </w:r>
      <w:r w:rsidRPr="4BC2B016">
        <w:rPr>
          <w:rFonts w:ascii="Arial" w:eastAsia="Arial" w:hAnsi="Arial" w:cs="Arial"/>
          <w:sz w:val="20"/>
          <w:szCs w:val="20"/>
        </w:rPr>
        <w:t xml:space="preserve"> working with the DA will inform DESNZ’s understanding of the competences and capacity required to deliver these schemes via an external partner, and at scale.</w:t>
      </w:r>
      <w:r w:rsidRPr="4BC2B016">
        <w:rPr>
          <w:rFonts w:ascii="Arial" w:eastAsia="Arial" w:hAnsi="Arial" w:cs="Arial"/>
          <w:sz w:val="20"/>
          <w:szCs w:val="20"/>
          <w:u w:val="single"/>
        </w:rPr>
        <w:t xml:space="preserve"> </w:t>
      </w:r>
    </w:p>
    <w:p w14:paraId="461AAA6F" w14:textId="77777777" w:rsidR="00B1472D" w:rsidRDefault="00B1472D" w:rsidP="00B1472D">
      <w:pPr>
        <w:pStyle w:val="Heading3"/>
        <w:spacing w:line="276" w:lineRule="auto"/>
        <w:contextualSpacing/>
        <w:rPr>
          <w:color w:val="000000" w:themeColor="text1"/>
        </w:rPr>
      </w:pPr>
      <w:bookmarkStart w:id="55" w:name="_Toc1631422"/>
      <w:bookmarkStart w:id="56" w:name="_Toc137461232"/>
      <w:r w:rsidRPr="056BA871">
        <w:t>Social Housing Decarbonisation Fund</w:t>
      </w:r>
      <w:bookmarkEnd w:id="55"/>
      <w:bookmarkEnd w:id="56"/>
    </w:p>
    <w:p w14:paraId="3C09FF90" w14:textId="77777777" w:rsidR="00072E81" w:rsidRDefault="00072E81" w:rsidP="00B1472D">
      <w:pPr>
        <w:spacing w:line="276" w:lineRule="auto"/>
        <w:contextualSpacing/>
        <w:rPr>
          <w:rFonts w:ascii="Arial" w:eastAsia="Arial" w:hAnsi="Arial" w:cs="Arial"/>
          <w:sz w:val="20"/>
          <w:szCs w:val="20"/>
        </w:rPr>
      </w:pPr>
    </w:p>
    <w:p w14:paraId="08093D1E" w14:textId="127768F3" w:rsidR="00B1472D"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t xml:space="preserve">The 2019 Conservative manifesto includes a £3.8 billion commitment through the SHDF for investment up to 2030. The SHDF focuses on improving the energy performance of Social Housing in </w:t>
      </w:r>
      <w:r w:rsidRPr="056BA871">
        <w:rPr>
          <w:rFonts w:ascii="Arial" w:eastAsia="Arial" w:hAnsi="Arial" w:cs="Arial"/>
          <w:sz w:val="20"/>
          <w:szCs w:val="20"/>
        </w:rPr>
        <w:lastRenderedPageBreak/>
        <w:t xml:space="preserve">England, where </w:t>
      </w:r>
      <w:r w:rsidR="00B04353">
        <w:rPr>
          <w:rFonts w:ascii="Arial" w:eastAsia="Arial" w:hAnsi="Arial" w:cs="Arial"/>
          <w:sz w:val="20"/>
          <w:szCs w:val="20"/>
        </w:rPr>
        <w:t xml:space="preserve">c. </w:t>
      </w:r>
      <w:r w:rsidRPr="056BA871">
        <w:rPr>
          <w:rFonts w:ascii="Arial" w:eastAsia="Arial" w:hAnsi="Arial" w:cs="Arial"/>
          <w:sz w:val="20"/>
          <w:szCs w:val="20"/>
        </w:rPr>
        <w:t>1.</w:t>
      </w:r>
      <w:r w:rsidR="00B04353">
        <w:rPr>
          <w:rFonts w:ascii="Arial" w:eastAsia="Arial" w:hAnsi="Arial" w:cs="Arial"/>
          <w:sz w:val="20"/>
          <w:szCs w:val="20"/>
        </w:rPr>
        <w:t>2</w:t>
      </w:r>
      <w:r w:rsidRPr="056BA871">
        <w:rPr>
          <w:rFonts w:ascii="Arial" w:eastAsia="Arial" w:hAnsi="Arial" w:cs="Arial"/>
          <w:sz w:val="20"/>
          <w:szCs w:val="20"/>
        </w:rPr>
        <w:t xml:space="preserve"> million of approximately 4 million Social Homes are below Energy Efficiency Rating (EER) C</w:t>
      </w:r>
      <w:r>
        <w:rPr>
          <w:rFonts w:ascii="Arial" w:eastAsia="Arial" w:hAnsi="Arial" w:cs="Arial"/>
          <w:sz w:val="20"/>
          <w:szCs w:val="20"/>
        </w:rPr>
        <w:t>. T</w:t>
      </w:r>
      <w:r w:rsidRPr="056BA871">
        <w:rPr>
          <w:rFonts w:ascii="Arial" w:eastAsia="Arial" w:hAnsi="Arial" w:cs="Arial"/>
          <w:sz w:val="20"/>
          <w:szCs w:val="20"/>
        </w:rPr>
        <w:t>hrough the installation of energy efficiency measures and low carbon technologies</w:t>
      </w:r>
      <w:r>
        <w:rPr>
          <w:rFonts w:ascii="Arial" w:eastAsia="Arial" w:hAnsi="Arial" w:cs="Arial"/>
          <w:sz w:val="20"/>
          <w:szCs w:val="20"/>
        </w:rPr>
        <w:t>, the scheme aims to</w:t>
      </w:r>
      <w:r w:rsidRPr="056BA871">
        <w:rPr>
          <w:rFonts w:ascii="Arial" w:eastAsia="Arial" w:hAnsi="Arial" w:cs="Arial"/>
          <w:sz w:val="20"/>
          <w:szCs w:val="20"/>
        </w:rPr>
        <w:t xml:space="preserve"> reduc</w:t>
      </w:r>
      <w:r>
        <w:rPr>
          <w:rFonts w:ascii="Arial" w:eastAsia="Arial" w:hAnsi="Arial" w:cs="Arial"/>
          <w:sz w:val="20"/>
          <w:szCs w:val="20"/>
        </w:rPr>
        <w:t>e</w:t>
      </w:r>
      <w:r w:rsidRPr="056BA871">
        <w:rPr>
          <w:rFonts w:ascii="Arial" w:eastAsia="Arial" w:hAnsi="Arial" w:cs="Arial"/>
          <w:sz w:val="20"/>
          <w:szCs w:val="20"/>
        </w:rPr>
        <w:t xml:space="preserve"> bills, improv</w:t>
      </w:r>
      <w:r>
        <w:rPr>
          <w:rFonts w:ascii="Arial" w:eastAsia="Arial" w:hAnsi="Arial" w:cs="Arial"/>
          <w:sz w:val="20"/>
          <w:szCs w:val="20"/>
        </w:rPr>
        <w:t>e</w:t>
      </w:r>
      <w:r w:rsidRPr="056BA871">
        <w:rPr>
          <w:rFonts w:ascii="Arial" w:eastAsia="Arial" w:hAnsi="Arial" w:cs="Arial"/>
          <w:sz w:val="20"/>
          <w:szCs w:val="20"/>
        </w:rPr>
        <w:t xml:space="preserve"> thermal comfort, and reduc</w:t>
      </w:r>
      <w:r>
        <w:rPr>
          <w:rFonts w:ascii="Arial" w:eastAsia="Arial" w:hAnsi="Arial" w:cs="Arial"/>
          <w:sz w:val="20"/>
          <w:szCs w:val="20"/>
        </w:rPr>
        <w:t>e</w:t>
      </w:r>
      <w:r w:rsidRPr="056BA871">
        <w:rPr>
          <w:rFonts w:ascii="Arial" w:eastAsia="Arial" w:hAnsi="Arial" w:cs="Arial"/>
          <w:sz w:val="20"/>
          <w:szCs w:val="20"/>
        </w:rPr>
        <w:t xml:space="preserve"> the number of tenants in fuel poverty.</w:t>
      </w:r>
      <w:r w:rsidRPr="00012806">
        <w:rPr>
          <w:rFonts w:ascii="Arial" w:eastAsia="Arial" w:hAnsi="Arial" w:cs="Arial"/>
          <w:sz w:val="20"/>
          <w:szCs w:val="20"/>
        </w:rPr>
        <w:t xml:space="preserve"> </w:t>
      </w:r>
      <w:r w:rsidRPr="056BA871">
        <w:rPr>
          <w:rFonts w:ascii="Arial" w:eastAsia="Arial" w:hAnsi="Arial" w:cs="Arial"/>
          <w:sz w:val="20"/>
          <w:szCs w:val="20"/>
        </w:rPr>
        <w:t>It will also build capability in the supply chain and social housing sector, developing knowledge and capacity to deliver social housing retrofit and beyond.</w:t>
      </w:r>
      <w:r w:rsidRPr="03A4DBA2">
        <w:rPr>
          <w:rFonts w:ascii="Arial" w:eastAsia="Arial" w:hAnsi="Arial" w:cs="Arial"/>
          <w:sz w:val="20"/>
          <w:szCs w:val="20"/>
        </w:rPr>
        <w:t xml:space="preserve"> </w:t>
      </w:r>
    </w:p>
    <w:p w14:paraId="657A64BD" w14:textId="77777777" w:rsidR="00B1472D" w:rsidRDefault="00B1472D" w:rsidP="00B1472D">
      <w:pPr>
        <w:spacing w:line="276" w:lineRule="auto"/>
        <w:contextualSpacing/>
        <w:rPr>
          <w:rFonts w:ascii="Arial" w:eastAsia="Arial" w:hAnsi="Arial" w:cs="Arial"/>
          <w:sz w:val="20"/>
          <w:szCs w:val="20"/>
        </w:rPr>
      </w:pPr>
    </w:p>
    <w:p w14:paraId="23779362" w14:textId="098C841C" w:rsidR="00B1472D" w:rsidRDefault="00B1472D" w:rsidP="00B1472D">
      <w:pPr>
        <w:spacing w:line="276" w:lineRule="auto"/>
        <w:contextualSpacing/>
        <w:rPr>
          <w:rFonts w:ascii="Arial" w:eastAsia="Arial" w:hAnsi="Arial" w:cs="Arial"/>
          <w:color w:val="000000" w:themeColor="text1"/>
          <w:sz w:val="20"/>
          <w:szCs w:val="20"/>
        </w:rPr>
      </w:pPr>
      <w:r w:rsidRPr="056BA871">
        <w:rPr>
          <w:rFonts w:ascii="Arial" w:eastAsia="Arial" w:hAnsi="Arial" w:cs="Arial"/>
          <w:sz w:val="20"/>
          <w:szCs w:val="20"/>
        </w:rPr>
        <w:t xml:space="preserve">The SHDF Main Fund has taken a waved approach, designed to </w:t>
      </w:r>
      <w:r w:rsidR="00D002AE">
        <w:rPr>
          <w:rFonts w:ascii="Arial" w:eastAsia="Arial" w:hAnsi="Arial" w:cs="Arial"/>
          <w:sz w:val="20"/>
          <w:szCs w:val="20"/>
        </w:rPr>
        <w:t xml:space="preserve">enable each wave </w:t>
      </w:r>
      <w:r w:rsidRPr="056BA871">
        <w:rPr>
          <w:rFonts w:ascii="Arial" w:eastAsia="Arial" w:hAnsi="Arial" w:cs="Arial"/>
          <w:sz w:val="20"/>
          <w:szCs w:val="20"/>
        </w:rPr>
        <w:t>to reflect the current context whilst also remaining focused on delivering the anticipated Programme outcomes</w:t>
      </w:r>
      <w:r w:rsidRPr="03A4DBA2">
        <w:rPr>
          <w:rFonts w:ascii="Arial" w:eastAsia="Arial" w:hAnsi="Arial" w:cs="Arial"/>
          <w:sz w:val="20"/>
          <w:szCs w:val="20"/>
        </w:rPr>
        <w:t xml:space="preserve">. </w:t>
      </w:r>
      <w:r w:rsidRPr="056BA871">
        <w:rPr>
          <w:rFonts w:ascii="Arial" w:eastAsia="Arial" w:hAnsi="Arial" w:cs="Arial"/>
          <w:sz w:val="20"/>
          <w:szCs w:val="20"/>
        </w:rPr>
        <w:t xml:space="preserve">SHDF Wave 2.1, alongside HUG 2, will deploy the combined Delivery Agent Delivery Partner delivery model, and is therefore in scope of this evaluation. </w:t>
      </w:r>
      <w:r>
        <w:rPr>
          <w:rFonts w:ascii="Arial" w:eastAsia="Arial" w:hAnsi="Arial" w:cs="Arial"/>
          <w:sz w:val="20"/>
          <w:szCs w:val="20"/>
        </w:rPr>
        <w:t xml:space="preserve">Further detail on </w:t>
      </w:r>
      <w:r w:rsidRPr="056BA871">
        <w:rPr>
          <w:rFonts w:ascii="Arial" w:eastAsia="Arial" w:hAnsi="Arial" w:cs="Arial"/>
          <w:sz w:val="20"/>
          <w:szCs w:val="20"/>
        </w:rPr>
        <w:t xml:space="preserve">SHDF Wave 2.1 </w:t>
      </w:r>
      <w:r>
        <w:rPr>
          <w:rFonts w:ascii="Arial" w:eastAsia="Arial" w:hAnsi="Arial" w:cs="Arial"/>
          <w:sz w:val="20"/>
          <w:szCs w:val="20"/>
        </w:rPr>
        <w:t>can be found via the online Competition Guidance</w:t>
      </w:r>
      <w:r w:rsidRPr="056BA871">
        <w:rPr>
          <w:rFonts w:ascii="Arial" w:eastAsia="Arial" w:hAnsi="Arial" w:cs="Arial"/>
          <w:sz w:val="20"/>
          <w:szCs w:val="20"/>
        </w:rPr>
        <w:t>.</w:t>
      </w:r>
      <w:r>
        <w:rPr>
          <w:rStyle w:val="FootnoteReference"/>
          <w:rFonts w:ascii="Arial" w:eastAsia="Arial" w:hAnsi="Arial" w:cs="Arial"/>
          <w:sz w:val="20"/>
          <w:szCs w:val="20"/>
        </w:rPr>
        <w:footnoteReference w:id="7"/>
      </w:r>
      <w:r w:rsidRPr="056BA871">
        <w:rPr>
          <w:rFonts w:ascii="Arial" w:eastAsia="Arial" w:hAnsi="Arial" w:cs="Arial"/>
          <w:sz w:val="20"/>
          <w:szCs w:val="20"/>
          <w:u w:val="single"/>
        </w:rPr>
        <w:t xml:space="preserve"> </w:t>
      </w:r>
    </w:p>
    <w:p w14:paraId="3D5DDF95" w14:textId="77777777" w:rsidR="00B1472D" w:rsidRDefault="00B1472D" w:rsidP="00B1472D">
      <w:pPr>
        <w:spacing w:line="276" w:lineRule="auto"/>
        <w:contextualSpacing/>
        <w:rPr>
          <w:rFonts w:ascii="Arial" w:eastAsia="Arial" w:hAnsi="Arial" w:cs="Arial"/>
          <w:sz w:val="20"/>
          <w:szCs w:val="20"/>
        </w:rPr>
      </w:pPr>
    </w:p>
    <w:p w14:paraId="55572DD2" w14:textId="634911C7" w:rsidR="00B1472D" w:rsidRDefault="00B1472D" w:rsidP="00B1472D">
      <w:pPr>
        <w:spacing w:line="276" w:lineRule="auto"/>
        <w:contextualSpacing/>
        <w:rPr>
          <w:rFonts w:ascii="Arial" w:eastAsia="Arial" w:hAnsi="Arial" w:cs="Arial"/>
          <w:color w:val="000000" w:themeColor="text1"/>
          <w:sz w:val="20"/>
          <w:szCs w:val="20"/>
        </w:rPr>
      </w:pPr>
      <w:r w:rsidRPr="4BC2B016">
        <w:rPr>
          <w:rFonts w:ascii="Arial" w:eastAsia="Arial" w:hAnsi="Arial" w:cs="Arial"/>
          <w:sz w:val="20"/>
          <w:szCs w:val="20"/>
        </w:rPr>
        <w:t xml:space="preserve">SHDF Wave 2.1 is subject to an independent process, impact and economic evaluation, led by IFF Research Ltd. in a consortium with Technopolis, UCL and BRE, </w:t>
      </w:r>
      <w:r w:rsidR="00A1615F">
        <w:rPr>
          <w:rFonts w:ascii="Arial" w:eastAsia="Arial" w:hAnsi="Arial" w:cs="Arial"/>
          <w:sz w:val="20"/>
          <w:szCs w:val="20"/>
        </w:rPr>
        <w:t>which</w:t>
      </w:r>
      <w:r w:rsidRPr="4BC2B016">
        <w:rPr>
          <w:rFonts w:ascii="Arial" w:eastAsia="Arial" w:hAnsi="Arial" w:cs="Arial"/>
          <w:sz w:val="20"/>
          <w:szCs w:val="20"/>
        </w:rPr>
        <w:t xml:space="preserve"> will run from December 2022 to March 2026. The ToCs for SHDF Wave 2.1, developed as part of the evaluation, are included in </w:t>
      </w:r>
      <w:hyperlink w:anchor="_Annex_B:_SHDF" w:history="1">
        <w:r w:rsidRPr="00A5454B">
          <w:rPr>
            <w:rStyle w:val="Hyperlink"/>
            <w:rFonts w:ascii="Arial" w:eastAsia="Arial" w:hAnsi="Arial" w:cs="Arial"/>
            <w:sz w:val="20"/>
            <w:szCs w:val="20"/>
          </w:rPr>
          <w:t xml:space="preserve">Annex </w:t>
        </w:r>
        <w:r w:rsidR="00A5454B" w:rsidRPr="00A5454B">
          <w:rPr>
            <w:rStyle w:val="Hyperlink"/>
            <w:rFonts w:ascii="Arial" w:eastAsia="Arial" w:hAnsi="Arial" w:cs="Arial"/>
            <w:sz w:val="20"/>
            <w:szCs w:val="20"/>
          </w:rPr>
          <w:t>B</w:t>
        </w:r>
      </w:hyperlink>
      <w:r w:rsidRPr="4BC2B016">
        <w:rPr>
          <w:rFonts w:ascii="Arial" w:eastAsia="Arial" w:hAnsi="Arial" w:cs="Arial"/>
          <w:sz w:val="20"/>
          <w:szCs w:val="20"/>
        </w:rPr>
        <w:t xml:space="preserve"> for information.</w:t>
      </w:r>
      <w:r w:rsidRPr="4BC2B016">
        <w:rPr>
          <w:rFonts w:ascii="Arial" w:eastAsia="Arial" w:hAnsi="Arial" w:cs="Arial"/>
          <w:sz w:val="20"/>
          <w:szCs w:val="20"/>
          <w:u w:val="single"/>
        </w:rPr>
        <w:t xml:space="preserve"> </w:t>
      </w:r>
    </w:p>
    <w:p w14:paraId="0C85B133" w14:textId="77777777" w:rsidR="00B1472D" w:rsidRDefault="00B1472D" w:rsidP="00B1472D">
      <w:pPr>
        <w:spacing w:line="276" w:lineRule="auto"/>
      </w:pPr>
    </w:p>
    <w:p w14:paraId="7FEBB82E" w14:textId="77777777" w:rsidR="00B1472D" w:rsidRPr="00AB2B03" w:rsidRDefault="00B1472D" w:rsidP="00B1472D">
      <w:pPr>
        <w:pStyle w:val="Heading3"/>
        <w:rPr>
          <w:color w:val="000000" w:themeColor="text1"/>
        </w:rPr>
      </w:pPr>
      <w:bookmarkStart w:id="57" w:name="_Toc2093518275"/>
      <w:bookmarkStart w:id="58" w:name="_Toc137461233"/>
      <w:r w:rsidRPr="056BA871">
        <w:t>The Delivery Agent</w:t>
      </w:r>
      <w:bookmarkEnd w:id="57"/>
      <w:bookmarkEnd w:id="58"/>
      <w:r w:rsidRPr="056BA871">
        <w:t xml:space="preserve"> </w:t>
      </w:r>
    </w:p>
    <w:p w14:paraId="1105C7EE" w14:textId="77777777" w:rsidR="00B1472D" w:rsidRDefault="00B1472D" w:rsidP="00B1472D">
      <w:pPr>
        <w:spacing w:line="276" w:lineRule="auto"/>
        <w:contextualSpacing/>
        <w:rPr>
          <w:rFonts w:ascii="Arial" w:eastAsia="Arial" w:hAnsi="Arial" w:cs="Arial"/>
          <w:sz w:val="20"/>
          <w:szCs w:val="20"/>
        </w:rPr>
      </w:pPr>
    </w:p>
    <w:p w14:paraId="25D3BBD2" w14:textId="073202D4" w:rsidR="00B1472D" w:rsidRDefault="00B1472D" w:rsidP="00B1472D">
      <w:pPr>
        <w:spacing w:line="276" w:lineRule="auto"/>
        <w:contextualSpacing/>
        <w:rPr>
          <w:rFonts w:ascii="Arial" w:eastAsia="Arial" w:hAnsi="Arial" w:cs="Arial"/>
          <w:sz w:val="20"/>
          <w:szCs w:val="20"/>
          <w:u w:val="single"/>
        </w:rPr>
      </w:pPr>
      <w:r w:rsidRPr="4BC2B016">
        <w:rPr>
          <w:rFonts w:ascii="Arial" w:eastAsia="Arial" w:hAnsi="Arial" w:cs="Arial"/>
          <w:sz w:val="20"/>
          <w:szCs w:val="20"/>
        </w:rPr>
        <w:t xml:space="preserve">For both HUG2 and SHDF Wave 2.1, DESNZ will use a Delivery Agent to support the delivery of scheme benefits. Using a Delivery Agent (DA) will enable DESNZ to develop an intelligent client model, where the DA organisation handles project issues and escalations. </w:t>
      </w:r>
      <w:r w:rsidR="006832C9">
        <w:rPr>
          <w:rFonts w:ascii="Arial" w:eastAsia="Arial" w:hAnsi="Arial" w:cs="Arial"/>
          <w:sz w:val="20"/>
          <w:szCs w:val="20"/>
        </w:rPr>
        <w:t>It is anticipated that</w:t>
      </w:r>
      <w:r w:rsidRPr="4BC2B016">
        <w:rPr>
          <w:rFonts w:ascii="Arial" w:eastAsia="Arial" w:hAnsi="Arial" w:cs="Arial"/>
          <w:sz w:val="20"/>
          <w:szCs w:val="20"/>
        </w:rPr>
        <w:t xml:space="preserve"> </w:t>
      </w:r>
      <w:r w:rsidR="006832C9">
        <w:rPr>
          <w:rFonts w:ascii="Arial" w:eastAsia="Arial" w:hAnsi="Arial" w:cs="Arial"/>
          <w:sz w:val="20"/>
          <w:szCs w:val="20"/>
        </w:rPr>
        <w:t>d</w:t>
      </w:r>
      <w:r w:rsidRPr="4BC2B016">
        <w:rPr>
          <w:rFonts w:ascii="Arial" w:eastAsia="Arial" w:hAnsi="Arial" w:cs="Arial"/>
          <w:sz w:val="20"/>
          <w:szCs w:val="20"/>
        </w:rPr>
        <w:t xml:space="preserve">eveloping competences and capacity within the DA organisation </w:t>
      </w:r>
      <w:r w:rsidR="00E12F66">
        <w:rPr>
          <w:rFonts w:ascii="Arial" w:eastAsia="Arial" w:hAnsi="Arial" w:cs="Arial"/>
          <w:sz w:val="20"/>
          <w:szCs w:val="20"/>
        </w:rPr>
        <w:t>may</w:t>
      </w:r>
      <w:r w:rsidRPr="4BC2B016">
        <w:rPr>
          <w:rFonts w:ascii="Arial" w:eastAsia="Arial" w:hAnsi="Arial" w:cs="Arial"/>
          <w:sz w:val="20"/>
          <w:szCs w:val="20"/>
        </w:rPr>
        <w:t xml:space="preserve"> allow for greater flexibility and access to technical specialists than is currently possible through in house resources, </w:t>
      </w:r>
      <w:r w:rsidR="006832C9">
        <w:rPr>
          <w:rFonts w:ascii="Arial" w:eastAsia="Arial" w:hAnsi="Arial" w:cs="Arial"/>
          <w:sz w:val="20"/>
          <w:szCs w:val="20"/>
        </w:rPr>
        <w:t>in partic</w:t>
      </w:r>
      <w:r w:rsidR="00E12F66">
        <w:rPr>
          <w:rFonts w:ascii="Arial" w:eastAsia="Arial" w:hAnsi="Arial" w:cs="Arial"/>
          <w:sz w:val="20"/>
          <w:szCs w:val="20"/>
        </w:rPr>
        <w:t xml:space="preserve">ular, </w:t>
      </w:r>
      <w:r w:rsidRPr="4BC2B016">
        <w:rPr>
          <w:rFonts w:ascii="Arial" w:eastAsia="Arial" w:hAnsi="Arial" w:cs="Arial"/>
          <w:sz w:val="20"/>
          <w:szCs w:val="20"/>
        </w:rPr>
        <w:t>their experience in handling fraud</w:t>
      </w:r>
      <w:r w:rsidR="00B755E5">
        <w:rPr>
          <w:rFonts w:ascii="Arial" w:eastAsia="Arial" w:hAnsi="Arial" w:cs="Arial"/>
          <w:sz w:val="20"/>
          <w:szCs w:val="20"/>
        </w:rPr>
        <w:t xml:space="preserve">. </w:t>
      </w:r>
      <w:r w:rsidR="005E41E2">
        <w:rPr>
          <w:rFonts w:ascii="Arial" w:eastAsia="Arial" w:hAnsi="Arial" w:cs="Arial"/>
          <w:sz w:val="20"/>
          <w:szCs w:val="20"/>
        </w:rPr>
        <w:t>This</w:t>
      </w:r>
      <w:r w:rsidRPr="4BC2B016">
        <w:rPr>
          <w:rFonts w:ascii="Arial" w:eastAsia="Arial" w:hAnsi="Arial" w:cs="Arial"/>
          <w:sz w:val="20"/>
          <w:szCs w:val="20"/>
        </w:rPr>
        <w:t xml:space="preserve"> will support the capabilities of the Net Zero Domestic Fraud team as well as local authority and social housing landlord projects, and the technology they are able to deploy to manage scheme delivery. The DA will also enable DESNZ to bring the HUG and SHDF schemes together into a </w:t>
      </w:r>
      <w:r w:rsidR="00795EA2">
        <w:rPr>
          <w:rFonts w:ascii="Arial" w:eastAsia="Arial" w:hAnsi="Arial" w:cs="Arial"/>
          <w:sz w:val="20"/>
          <w:szCs w:val="20"/>
        </w:rPr>
        <w:t>consistent</w:t>
      </w:r>
      <w:r w:rsidRPr="4BC2B016">
        <w:rPr>
          <w:rFonts w:ascii="Arial" w:eastAsia="Arial" w:hAnsi="Arial" w:cs="Arial"/>
          <w:sz w:val="20"/>
          <w:szCs w:val="20"/>
        </w:rPr>
        <w:t xml:space="preserve"> approach to retrofit.</w:t>
      </w:r>
      <w:r w:rsidRPr="4BC2B016">
        <w:rPr>
          <w:rFonts w:ascii="Arial" w:eastAsia="Arial" w:hAnsi="Arial" w:cs="Arial"/>
          <w:sz w:val="20"/>
          <w:szCs w:val="20"/>
          <w:u w:val="single"/>
        </w:rPr>
        <w:t xml:space="preserve"> </w:t>
      </w:r>
    </w:p>
    <w:p w14:paraId="46D93045" w14:textId="77777777" w:rsidR="00B1472D" w:rsidRDefault="00B1472D" w:rsidP="00B1472D">
      <w:pPr>
        <w:spacing w:line="276" w:lineRule="auto"/>
        <w:contextualSpacing/>
        <w:rPr>
          <w:rFonts w:ascii="Arial" w:eastAsia="Arial" w:hAnsi="Arial" w:cs="Arial"/>
          <w:color w:val="000000" w:themeColor="text1"/>
          <w:sz w:val="20"/>
          <w:szCs w:val="20"/>
        </w:rPr>
      </w:pPr>
    </w:p>
    <w:p w14:paraId="151D9DC3" w14:textId="77777777" w:rsidR="00B1472D" w:rsidRDefault="00B1472D" w:rsidP="00B1472D">
      <w:pPr>
        <w:spacing w:line="276" w:lineRule="auto"/>
        <w:contextualSpacing/>
      </w:pPr>
      <w:r w:rsidRPr="056BA871">
        <w:rPr>
          <w:rFonts w:ascii="Arial" w:eastAsia="Arial" w:hAnsi="Arial" w:cs="Arial"/>
          <w:sz w:val="20"/>
          <w:szCs w:val="20"/>
        </w:rPr>
        <w:t>Salix Finance Limited, a non-departmental public body, has been appointed as the Delivery Agent and will own the Delivery Partner contract. Salix is presently the delivery partner for the Government’s Public Sector Decarbonisation Scheme (PSDS) and the Low Carbon Skills Fund (LCSF). These projects provide grant funding to public sector organisations for heat decarbonisation and energy efficiency projects to reduce greenhouse gas emissions from public sector buildings.</w:t>
      </w:r>
      <w:r w:rsidRPr="056BA871">
        <w:rPr>
          <w:rFonts w:ascii="Arial" w:eastAsia="Arial" w:hAnsi="Arial" w:cs="Arial"/>
          <w:sz w:val="20"/>
          <w:szCs w:val="20"/>
          <w:u w:val="single"/>
        </w:rPr>
        <w:t xml:space="preserve"> </w:t>
      </w:r>
    </w:p>
    <w:p w14:paraId="2C39FB63" w14:textId="77777777" w:rsidR="00B1472D" w:rsidRDefault="00B1472D" w:rsidP="00B1472D">
      <w:pPr>
        <w:pStyle w:val="Heading3"/>
      </w:pPr>
      <w:bookmarkStart w:id="59" w:name="_Toc2074114217"/>
      <w:bookmarkStart w:id="60" w:name="_Toc137461234"/>
      <w:r w:rsidRPr="056BA871">
        <w:t>The Delivery Partner</w:t>
      </w:r>
      <w:bookmarkEnd w:id="59"/>
      <w:bookmarkEnd w:id="60"/>
    </w:p>
    <w:p w14:paraId="476DCB9F" w14:textId="77777777" w:rsidR="00B1472D" w:rsidRDefault="00B1472D" w:rsidP="00B1472D">
      <w:pPr>
        <w:spacing w:line="276" w:lineRule="auto"/>
        <w:contextualSpacing/>
        <w:rPr>
          <w:rFonts w:ascii="Arial" w:eastAsia="Arial" w:hAnsi="Arial" w:cs="Arial"/>
          <w:sz w:val="20"/>
          <w:szCs w:val="20"/>
        </w:rPr>
      </w:pPr>
    </w:p>
    <w:p w14:paraId="5A29779D" w14:textId="77777777" w:rsidR="00B1472D" w:rsidRDefault="00B1472D" w:rsidP="00B1472D">
      <w:pPr>
        <w:spacing w:line="276" w:lineRule="auto"/>
        <w:contextualSpacing/>
        <w:rPr>
          <w:rFonts w:ascii="Arial" w:eastAsia="Arial" w:hAnsi="Arial" w:cs="Arial"/>
          <w:color w:val="000000" w:themeColor="text1"/>
          <w:sz w:val="20"/>
          <w:szCs w:val="20"/>
        </w:rPr>
      </w:pPr>
      <w:r w:rsidRPr="60AE39F0">
        <w:rPr>
          <w:rFonts w:ascii="Arial" w:eastAsia="Arial" w:hAnsi="Arial" w:cs="Arial"/>
          <w:sz w:val="20"/>
          <w:szCs w:val="20"/>
        </w:rPr>
        <w:t>HUG2 and SHDF Wave 2.1 will use a Delivery Partner (DP) to support and monitor the delivery of the schemes.</w:t>
      </w:r>
      <w:r>
        <w:rPr>
          <w:rFonts w:ascii="Arial" w:eastAsia="Arial" w:hAnsi="Arial" w:cs="Arial"/>
          <w:sz w:val="20"/>
          <w:szCs w:val="20"/>
        </w:rPr>
        <w:t xml:space="preserve"> </w:t>
      </w:r>
      <w:r w:rsidRPr="60AE39F0">
        <w:rPr>
          <w:rFonts w:ascii="Arial" w:eastAsia="Arial" w:hAnsi="Arial" w:cs="Arial"/>
          <w:sz w:val="20"/>
          <w:szCs w:val="20"/>
        </w:rPr>
        <w:t>The DP will provide the following services:</w:t>
      </w:r>
      <w:r w:rsidRPr="60AE39F0">
        <w:rPr>
          <w:rFonts w:ascii="Arial" w:eastAsia="Arial" w:hAnsi="Arial" w:cs="Arial"/>
          <w:sz w:val="20"/>
          <w:szCs w:val="20"/>
          <w:u w:val="single"/>
        </w:rPr>
        <w:t xml:space="preserve"> </w:t>
      </w:r>
    </w:p>
    <w:p w14:paraId="03DEAE9C" w14:textId="77777777" w:rsidR="00B1472D" w:rsidRDefault="00B1472D" w:rsidP="00673C7E">
      <w:pPr>
        <w:pStyle w:val="ListParagraph"/>
        <w:numPr>
          <w:ilvl w:val="0"/>
          <w:numId w:val="23"/>
        </w:numPr>
        <w:spacing w:line="276" w:lineRule="auto"/>
        <w:rPr>
          <w:rFonts w:ascii="Arial" w:eastAsia="Arial" w:hAnsi="Arial" w:cs="Arial"/>
          <w:color w:val="000000" w:themeColor="text1"/>
          <w:sz w:val="20"/>
          <w:szCs w:val="20"/>
        </w:rPr>
      </w:pPr>
      <w:r w:rsidRPr="056BA871">
        <w:rPr>
          <w:rFonts w:ascii="Arial" w:eastAsia="Arial" w:hAnsi="Arial" w:cs="Arial"/>
          <w:b/>
          <w:bCs/>
          <w:sz w:val="20"/>
          <w:szCs w:val="20"/>
        </w:rPr>
        <w:t>Implementation and Mobilisation</w:t>
      </w:r>
      <w:r w:rsidRPr="056BA871">
        <w:rPr>
          <w:rFonts w:ascii="Arial" w:eastAsia="Arial" w:hAnsi="Arial" w:cs="Arial"/>
          <w:sz w:val="20"/>
          <w:szCs w:val="20"/>
        </w:rPr>
        <w:t xml:space="preserve"> - Support with drafting and finalising products and processes necessary to support Grant Recipients.</w:t>
      </w:r>
      <w:r w:rsidRPr="056BA871">
        <w:rPr>
          <w:rFonts w:ascii="Arial" w:eastAsia="Arial" w:hAnsi="Arial" w:cs="Arial"/>
          <w:sz w:val="20"/>
          <w:szCs w:val="20"/>
          <w:u w:val="single"/>
        </w:rPr>
        <w:t xml:space="preserve"> </w:t>
      </w:r>
    </w:p>
    <w:p w14:paraId="10DD51B8" w14:textId="77777777" w:rsidR="00B1472D" w:rsidRDefault="00B1472D" w:rsidP="00673C7E">
      <w:pPr>
        <w:pStyle w:val="ListParagraph"/>
        <w:numPr>
          <w:ilvl w:val="0"/>
          <w:numId w:val="23"/>
        </w:numPr>
        <w:spacing w:line="276" w:lineRule="auto"/>
        <w:rPr>
          <w:rFonts w:ascii="Arial" w:eastAsia="Arial" w:hAnsi="Arial" w:cs="Arial"/>
          <w:color w:val="000000" w:themeColor="text1"/>
          <w:sz w:val="20"/>
          <w:szCs w:val="20"/>
        </w:rPr>
      </w:pPr>
      <w:r w:rsidRPr="056BA871">
        <w:rPr>
          <w:rFonts w:ascii="Arial" w:eastAsia="Arial" w:hAnsi="Arial" w:cs="Arial"/>
          <w:b/>
          <w:bCs/>
          <w:sz w:val="20"/>
          <w:szCs w:val="20"/>
        </w:rPr>
        <w:t>HUG Batch Support Process</w:t>
      </w:r>
      <w:r w:rsidRPr="056BA871">
        <w:rPr>
          <w:rFonts w:ascii="Arial" w:eastAsia="Arial" w:hAnsi="Arial" w:cs="Arial"/>
          <w:sz w:val="20"/>
          <w:szCs w:val="20"/>
        </w:rPr>
        <w:t xml:space="preserve"> – Managing the assessment of ‘Delivery Assurance Checks’ and drawdown of funding in relation to batches of properties.</w:t>
      </w:r>
    </w:p>
    <w:p w14:paraId="1594B86B" w14:textId="77777777" w:rsidR="00B1472D" w:rsidRDefault="00B1472D" w:rsidP="00673C7E">
      <w:pPr>
        <w:pStyle w:val="ListParagraph"/>
        <w:numPr>
          <w:ilvl w:val="0"/>
          <w:numId w:val="23"/>
        </w:numPr>
        <w:spacing w:line="276" w:lineRule="auto"/>
        <w:rPr>
          <w:rFonts w:ascii="Arial" w:eastAsia="Arial" w:hAnsi="Arial" w:cs="Arial"/>
          <w:color w:val="000000" w:themeColor="text1"/>
          <w:sz w:val="20"/>
          <w:szCs w:val="20"/>
        </w:rPr>
      </w:pPr>
      <w:r w:rsidRPr="4BC2B016">
        <w:rPr>
          <w:rFonts w:ascii="Arial" w:eastAsia="Arial" w:hAnsi="Arial" w:cs="Arial"/>
          <w:b/>
          <w:bCs/>
          <w:sz w:val="20"/>
          <w:szCs w:val="20"/>
        </w:rPr>
        <w:t>Scheme Project Assurance &amp; Support</w:t>
      </w:r>
      <w:r w:rsidRPr="4BC2B016">
        <w:rPr>
          <w:rFonts w:ascii="Arial" w:eastAsia="Arial" w:hAnsi="Arial" w:cs="Arial"/>
          <w:sz w:val="20"/>
          <w:szCs w:val="20"/>
        </w:rPr>
        <w:t xml:space="preserve"> - Monitoring the performance of grant recipients against project objectives and providing appropriate intervention and support including from technical experts to underperforming grant recipients.</w:t>
      </w:r>
    </w:p>
    <w:p w14:paraId="3EDB02D2" w14:textId="77777777" w:rsidR="00B1472D" w:rsidRDefault="00B1472D" w:rsidP="00673C7E">
      <w:pPr>
        <w:pStyle w:val="ListParagraph"/>
        <w:numPr>
          <w:ilvl w:val="0"/>
          <w:numId w:val="23"/>
        </w:numPr>
        <w:spacing w:line="276" w:lineRule="auto"/>
        <w:rPr>
          <w:rFonts w:ascii="Arial" w:eastAsia="Arial" w:hAnsi="Arial" w:cs="Arial"/>
          <w:color w:val="000000" w:themeColor="text1"/>
          <w:sz w:val="20"/>
          <w:szCs w:val="20"/>
        </w:rPr>
      </w:pPr>
      <w:r w:rsidRPr="4BC2B016">
        <w:rPr>
          <w:rFonts w:ascii="Arial" w:eastAsia="Arial" w:hAnsi="Arial" w:cs="Arial"/>
          <w:b/>
          <w:bCs/>
          <w:sz w:val="20"/>
          <w:szCs w:val="20"/>
        </w:rPr>
        <w:t>Project Remediation</w:t>
      </w:r>
      <w:r w:rsidRPr="4BC2B016">
        <w:rPr>
          <w:rFonts w:ascii="Arial" w:eastAsia="Arial" w:hAnsi="Arial" w:cs="Arial"/>
          <w:sz w:val="20"/>
          <w:szCs w:val="20"/>
        </w:rPr>
        <w:t xml:space="preserve"> - The production and execution of Grant Recipient ‘Remediation Plans’ when major delivery risks and issues (including underperformance) are identified which need to be actively managed to mitigate DESNEZ risk exposure.</w:t>
      </w:r>
      <w:r w:rsidRPr="4BC2B016">
        <w:rPr>
          <w:rFonts w:ascii="Arial" w:eastAsia="Arial" w:hAnsi="Arial" w:cs="Arial"/>
          <w:b/>
          <w:bCs/>
          <w:sz w:val="20"/>
          <w:szCs w:val="20"/>
        </w:rPr>
        <w:t xml:space="preserve"> </w:t>
      </w:r>
    </w:p>
    <w:p w14:paraId="730819FD" w14:textId="77777777" w:rsidR="00B1472D" w:rsidRDefault="00B1472D" w:rsidP="00673C7E">
      <w:pPr>
        <w:pStyle w:val="ListParagraph"/>
        <w:numPr>
          <w:ilvl w:val="0"/>
          <w:numId w:val="23"/>
        </w:numPr>
        <w:spacing w:line="276" w:lineRule="auto"/>
        <w:rPr>
          <w:rFonts w:ascii="Arial" w:eastAsia="Arial" w:hAnsi="Arial" w:cs="Arial"/>
          <w:color w:val="000000" w:themeColor="text1"/>
          <w:sz w:val="20"/>
          <w:szCs w:val="20"/>
        </w:rPr>
      </w:pPr>
      <w:r w:rsidRPr="4BC2B016">
        <w:rPr>
          <w:rFonts w:ascii="Arial" w:eastAsia="Arial" w:hAnsi="Arial" w:cs="Arial"/>
          <w:b/>
          <w:bCs/>
          <w:sz w:val="20"/>
          <w:szCs w:val="20"/>
        </w:rPr>
        <w:lastRenderedPageBreak/>
        <w:t>Fraud Prevention and Error Management Support</w:t>
      </w:r>
      <w:r w:rsidRPr="4BC2B016">
        <w:rPr>
          <w:rFonts w:ascii="Arial" w:eastAsia="Arial" w:hAnsi="Arial" w:cs="Arial"/>
          <w:sz w:val="20"/>
          <w:szCs w:val="20"/>
        </w:rPr>
        <w:t xml:space="preserve"> – Service to deter, detect, and resolve cases of fraud, error, and non-compliance in the delivery the grants, including assessing the fraud controls of grant recipients and the investigation of suspected fraud.</w:t>
      </w:r>
    </w:p>
    <w:p w14:paraId="18D9E7BD" w14:textId="77777777" w:rsidR="00B1472D" w:rsidRDefault="00B1472D" w:rsidP="00673C7E">
      <w:pPr>
        <w:pStyle w:val="ListParagraph"/>
        <w:numPr>
          <w:ilvl w:val="0"/>
          <w:numId w:val="23"/>
        </w:numPr>
        <w:spacing w:line="276" w:lineRule="auto"/>
        <w:rPr>
          <w:rFonts w:ascii="Arial" w:eastAsia="Arial" w:hAnsi="Arial" w:cs="Arial"/>
          <w:color w:val="000000" w:themeColor="text1"/>
          <w:sz w:val="20"/>
          <w:szCs w:val="20"/>
        </w:rPr>
      </w:pPr>
      <w:r w:rsidRPr="4BC2B016">
        <w:rPr>
          <w:rFonts w:ascii="Arial" w:eastAsia="Arial" w:hAnsi="Arial" w:cs="Arial"/>
          <w:b/>
          <w:bCs/>
          <w:sz w:val="20"/>
          <w:szCs w:val="20"/>
        </w:rPr>
        <w:t>Scheme Continuous Functions</w:t>
      </w:r>
      <w:r w:rsidRPr="4BC2B016">
        <w:rPr>
          <w:rFonts w:ascii="Arial" w:eastAsia="Arial" w:hAnsi="Arial" w:cs="Arial"/>
          <w:sz w:val="20"/>
          <w:szCs w:val="20"/>
        </w:rPr>
        <w:t xml:space="preserve"> – The provision of leadership, programme management and appropriate administration to ensure delivery of contractual obligations.</w:t>
      </w:r>
      <w:r w:rsidRPr="4BC2B016">
        <w:rPr>
          <w:rFonts w:ascii="Arial" w:eastAsia="Arial" w:hAnsi="Arial" w:cs="Arial"/>
          <w:b/>
          <w:bCs/>
          <w:sz w:val="20"/>
          <w:szCs w:val="20"/>
        </w:rPr>
        <w:t xml:space="preserve"> </w:t>
      </w:r>
    </w:p>
    <w:p w14:paraId="7A9BF5A1" w14:textId="77777777" w:rsidR="00B1472D" w:rsidRDefault="00B1472D" w:rsidP="00673C7E">
      <w:pPr>
        <w:pStyle w:val="ListParagraph"/>
        <w:numPr>
          <w:ilvl w:val="0"/>
          <w:numId w:val="23"/>
        </w:numPr>
        <w:spacing w:line="276" w:lineRule="auto"/>
        <w:rPr>
          <w:rFonts w:ascii="Arial" w:eastAsia="Arial" w:hAnsi="Arial" w:cs="Arial"/>
          <w:color w:val="000000" w:themeColor="text1"/>
          <w:sz w:val="20"/>
          <w:szCs w:val="20"/>
        </w:rPr>
      </w:pPr>
      <w:r w:rsidRPr="4BC2B016">
        <w:rPr>
          <w:rFonts w:ascii="Arial" w:eastAsia="Arial" w:hAnsi="Arial" w:cs="Arial"/>
          <w:b/>
          <w:bCs/>
          <w:sz w:val="20"/>
          <w:szCs w:val="20"/>
        </w:rPr>
        <w:t>Exit Management</w:t>
      </w:r>
      <w:r w:rsidRPr="4BC2B016">
        <w:rPr>
          <w:rFonts w:ascii="Arial" w:eastAsia="Arial" w:hAnsi="Arial" w:cs="Arial"/>
          <w:sz w:val="20"/>
          <w:szCs w:val="20"/>
        </w:rPr>
        <w:t xml:space="preserve"> - Regular maintenance of exit plans and management of scheme closure in-line with exit plan and contractual obligations.</w:t>
      </w:r>
    </w:p>
    <w:p w14:paraId="4C2B15A0" w14:textId="77777777" w:rsidR="00B1472D"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t xml:space="preserve">The DP model is a well-known delivery model to DESNZ, for example SHDF have used a DP in both </w:t>
      </w:r>
      <w:r>
        <w:rPr>
          <w:rFonts w:ascii="Arial" w:eastAsia="Arial" w:hAnsi="Arial" w:cs="Arial"/>
          <w:sz w:val="20"/>
          <w:szCs w:val="20"/>
        </w:rPr>
        <w:t xml:space="preserve">the earlier </w:t>
      </w:r>
      <w:r w:rsidRPr="056BA871">
        <w:rPr>
          <w:rFonts w:ascii="Arial" w:eastAsia="Arial" w:hAnsi="Arial" w:cs="Arial"/>
          <w:sz w:val="20"/>
          <w:szCs w:val="20"/>
        </w:rPr>
        <w:t>Demo</w:t>
      </w:r>
      <w:r>
        <w:rPr>
          <w:rFonts w:ascii="Arial" w:eastAsia="Arial" w:hAnsi="Arial" w:cs="Arial"/>
          <w:sz w:val="20"/>
          <w:szCs w:val="20"/>
        </w:rPr>
        <w:t>nstrator</w:t>
      </w:r>
      <w:r w:rsidRPr="056BA871">
        <w:rPr>
          <w:rFonts w:ascii="Arial" w:eastAsia="Arial" w:hAnsi="Arial" w:cs="Arial"/>
          <w:sz w:val="20"/>
          <w:szCs w:val="20"/>
        </w:rPr>
        <w:t xml:space="preserve"> </w:t>
      </w:r>
      <w:r>
        <w:rPr>
          <w:rFonts w:ascii="Arial" w:eastAsia="Arial" w:hAnsi="Arial" w:cs="Arial"/>
          <w:sz w:val="20"/>
          <w:szCs w:val="20"/>
        </w:rPr>
        <w:t xml:space="preserve">pilot </w:t>
      </w:r>
      <w:r w:rsidRPr="056BA871">
        <w:rPr>
          <w:rFonts w:ascii="Arial" w:eastAsia="Arial" w:hAnsi="Arial" w:cs="Arial"/>
          <w:sz w:val="20"/>
          <w:szCs w:val="20"/>
        </w:rPr>
        <w:t xml:space="preserve">and </w:t>
      </w:r>
      <w:r>
        <w:rPr>
          <w:rFonts w:ascii="Arial" w:eastAsia="Arial" w:hAnsi="Arial" w:cs="Arial"/>
          <w:sz w:val="20"/>
          <w:szCs w:val="20"/>
        </w:rPr>
        <w:t>the first wave of the SHDF Main Fund (</w:t>
      </w:r>
      <w:r w:rsidRPr="056BA871">
        <w:rPr>
          <w:rFonts w:ascii="Arial" w:eastAsia="Arial" w:hAnsi="Arial" w:cs="Arial"/>
          <w:sz w:val="20"/>
          <w:szCs w:val="20"/>
        </w:rPr>
        <w:t>Wave 1</w:t>
      </w:r>
      <w:r>
        <w:rPr>
          <w:rFonts w:ascii="Arial" w:eastAsia="Arial" w:hAnsi="Arial" w:cs="Arial"/>
          <w:sz w:val="20"/>
          <w:szCs w:val="20"/>
        </w:rPr>
        <w:t>)</w:t>
      </w:r>
      <w:r w:rsidRPr="056BA871">
        <w:rPr>
          <w:rFonts w:ascii="Arial" w:eastAsia="Arial" w:hAnsi="Arial" w:cs="Arial"/>
          <w:sz w:val="20"/>
          <w:szCs w:val="20"/>
        </w:rPr>
        <w:t>.</w:t>
      </w:r>
    </w:p>
    <w:p w14:paraId="2BE989F2" w14:textId="77777777" w:rsidR="00B1472D" w:rsidRDefault="00B1472D" w:rsidP="00B1472D">
      <w:pPr>
        <w:spacing w:line="276" w:lineRule="auto"/>
        <w:contextualSpacing/>
        <w:rPr>
          <w:rFonts w:ascii="Arial" w:eastAsia="Arial" w:hAnsi="Arial" w:cs="Arial"/>
          <w:color w:val="000000" w:themeColor="text1"/>
          <w:sz w:val="20"/>
          <w:szCs w:val="20"/>
        </w:rPr>
      </w:pPr>
    </w:p>
    <w:p w14:paraId="395DD531" w14:textId="77777777" w:rsidR="00B1472D" w:rsidRPr="00D71881" w:rsidRDefault="00B1472D" w:rsidP="00B1472D">
      <w:pPr>
        <w:spacing w:line="276" w:lineRule="auto"/>
        <w:contextualSpacing/>
        <w:rPr>
          <w:rFonts w:ascii="Arial" w:eastAsia="Arial" w:hAnsi="Arial" w:cs="Arial"/>
          <w:sz w:val="20"/>
          <w:szCs w:val="20"/>
        </w:rPr>
      </w:pPr>
      <w:r w:rsidRPr="4BC2B016">
        <w:rPr>
          <w:rFonts w:ascii="Arial" w:eastAsia="Arial" w:hAnsi="Arial" w:cs="Arial"/>
          <w:sz w:val="20"/>
          <w:szCs w:val="20"/>
        </w:rPr>
        <w:t>PWC in a consortia with ARUP and Turner and Townsend (T&amp;T) have been appointed as the DP for an initial Pilot period of 9 months, which will be reviewed for full contract award in October 2023.</w:t>
      </w:r>
    </w:p>
    <w:p w14:paraId="5FC88F31" w14:textId="77777777" w:rsidR="00B1472D" w:rsidRPr="00F06938" w:rsidRDefault="00B1472D" w:rsidP="00B1472D">
      <w:pPr>
        <w:pStyle w:val="Heading2"/>
      </w:pPr>
      <w:bookmarkStart w:id="61" w:name="_Toc938501357"/>
      <w:bookmarkStart w:id="62" w:name="_Toc137461235"/>
      <w:r>
        <w:t xml:space="preserve">Delivery Model Evaluation </w:t>
      </w:r>
      <w:r w:rsidRPr="00F06938">
        <w:t>Aims</w:t>
      </w:r>
      <w:r>
        <w:t xml:space="preserve"> &amp; Objectives</w:t>
      </w:r>
      <w:bookmarkEnd w:id="61"/>
      <w:bookmarkEnd w:id="62"/>
    </w:p>
    <w:p w14:paraId="2C2A3533" w14:textId="77777777" w:rsidR="00B1472D" w:rsidRDefault="00B1472D" w:rsidP="00B1472D">
      <w:pPr>
        <w:spacing w:line="276" w:lineRule="auto"/>
        <w:contextualSpacing/>
        <w:rPr>
          <w:rFonts w:ascii="Arial" w:eastAsia="Arial" w:hAnsi="Arial" w:cs="Arial"/>
          <w:color w:val="000000" w:themeColor="text1"/>
          <w:sz w:val="20"/>
          <w:szCs w:val="20"/>
        </w:rPr>
      </w:pPr>
      <w:r w:rsidRPr="056BA871">
        <w:rPr>
          <w:rFonts w:ascii="Arial" w:eastAsia="Arial" w:hAnsi="Arial" w:cs="Arial"/>
          <w:sz w:val="20"/>
          <w:szCs w:val="20"/>
        </w:rPr>
        <w:t>Th</w:t>
      </w:r>
      <w:r>
        <w:rPr>
          <w:rFonts w:ascii="Arial" w:eastAsia="Arial" w:hAnsi="Arial" w:cs="Arial"/>
          <w:sz w:val="20"/>
          <w:szCs w:val="20"/>
        </w:rPr>
        <w:t>is requirement incorporates a process, impact and value for money evaluation of the delivery model, which together aim to</w:t>
      </w:r>
      <w:r w:rsidRPr="056BA871">
        <w:rPr>
          <w:rFonts w:ascii="Arial" w:eastAsia="Arial" w:hAnsi="Arial" w:cs="Arial"/>
          <w:sz w:val="20"/>
          <w:szCs w:val="20"/>
        </w:rPr>
        <w:t>:</w:t>
      </w:r>
    </w:p>
    <w:p w14:paraId="6A47BCAB" w14:textId="77777777" w:rsidR="00B1472D" w:rsidRDefault="00B1472D" w:rsidP="00673C7E">
      <w:pPr>
        <w:pStyle w:val="ListParagraph"/>
        <w:numPr>
          <w:ilvl w:val="0"/>
          <w:numId w:val="16"/>
        </w:numPr>
        <w:spacing w:line="276" w:lineRule="auto"/>
        <w:rPr>
          <w:rFonts w:ascii="Arial" w:eastAsia="Arial" w:hAnsi="Arial" w:cs="Arial"/>
          <w:color w:val="000000" w:themeColor="text1"/>
          <w:sz w:val="20"/>
          <w:szCs w:val="20"/>
        </w:rPr>
      </w:pPr>
      <w:r w:rsidRPr="4BC2B016">
        <w:rPr>
          <w:rFonts w:ascii="Arial" w:eastAsia="Arial" w:hAnsi="Arial" w:cs="Arial"/>
          <w:b/>
          <w:bCs/>
          <w:sz w:val="20"/>
          <w:szCs w:val="20"/>
        </w:rPr>
        <w:t>Improve the design and delivery of future retrofit scheme delivery</w:t>
      </w:r>
      <w:r w:rsidRPr="4BC2B016">
        <w:rPr>
          <w:rFonts w:ascii="Arial" w:eastAsia="Arial" w:hAnsi="Arial" w:cs="Arial"/>
          <w:sz w:val="20"/>
          <w:szCs w:val="20"/>
        </w:rPr>
        <w:t xml:space="preserve"> through an external delivery partner by evaluating how the delivery model enabled delivery of HUG 2 and SHDF Wave 2.1 at the key stages of pre-, during and post-installation, and by identifying improvements to the delivery processes in both schemes.</w:t>
      </w:r>
      <w:r w:rsidRPr="4BC2B016">
        <w:rPr>
          <w:rFonts w:ascii="Arial" w:eastAsia="Arial" w:hAnsi="Arial" w:cs="Arial"/>
          <w:sz w:val="20"/>
          <w:szCs w:val="20"/>
          <w:u w:val="single"/>
        </w:rPr>
        <w:t xml:space="preserve"> </w:t>
      </w:r>
    </w:p>
    <w:p w14:paraId="5D1DCF79" w14:textId="77777777" w:rsidR="00B1472D" w:rsidRDefault="00B1472D" w:rsidP="00673C7E">
      <w:pPr>
        <w:pStyle w:val="ListParagraph"/>
        <w:numPr>
          <w:ilvl w:val="0"/>
          <w:numId w:val="16"/>
        </w:numPr>
        <w:spacing w:line="276" w:lineRule="auto"/>
        <w:rPr>
          <w:rFonts w:ascii="Arial" w:eastAsia="Arial" w:hAnsi="Arial" w:cs="Arial"/>
          <w:color w:val="000000" w:themeColor="text1"/>
          <w:sz w:val="20"/>
          <w:szCs w:val="20"/>
        </w:rPr>
      </w:pPr>
      <w:r w:rsidRPr="056BA871">
        <w:rPr>
          <w:rFonts w:ascii="Arial" w:eastAsia="Arial" w:hAnsi="Arial" w:cs="Arial"/>
          <w:b/>
          <w:bCs/>
          <w:sz w:val="20"/>
          <w:szCs w:val="20"/>
        </w:rPr>
        <w:t>Provide an evidence-based summary of the extent to which the delivery model has met its objectives</w:t>
      </w:r>
      <w:r w:rsidRPr="056BA871">
        <w:rPr>
          <w:rFonts w:ascii="Arial" w:eastAsia="Arial" w:hAnsi="Arial" w:cs="Arial"/>
          <w:sz w:val="20"/>
          <w:szCs w:val="20"/>
        </w:rPr>
        <w:t>, and its impact in facilitating the benefits of HUG 2 and SHDF Wave 2.1, as achieved by the completion of both schemes.</w:t>
      </w:r>
      <w:r w:rsidRPr="056BA871">
        <w:rPr>
          <w:rFonts w:ascii="Arial" w:eastAsia="Arial" w:hAnsi="Arial" w:cs="Arial"/>
          <w:sz w:val="20"/>
          <w:szCs w:val="20"/>
          <w:u w:val="single"/>
        </w:rPr>
        <w:t xml:space="preserve"> </w:t>
      </w:r>
    </w:p>
    <w:p w14:paraId="5BAD4F9D" w14:textId="77777777" w:rsidR="00B1472D" w:rsidRDefault="00B1472D" w:rsidP="00673C7E">
      <w:pPr>
        <w:pStyle w:val="ListParagraph"/>
        <w:numPr>
          <w:ilvl w:val="0"/>
          <w:numId w:val="16"/>
        </w:numPr>
        <w:spacing w:line="276" w:lineRule="auto"/>
        <w:rPr>
          <w:rFonts w:ascii="Arial" w:eastAsia="Arial" w:hAnsi="Arial" w:cs="Arial"/>
          <w:color w:val="000000" w:themeColor="text1"/>
          <w:sz w:val="20"/>
          <w:szCs w:val="20"/>
        </w:rPr>
      </w:pPr>
      <w:r w:rsidRPr="056BA871">
        <w:rPr>
          <w:rFonts w:ascii="Arial" w:eastAsia="Arial" w:hAnsi="Arial" w:cs="Arial"/>
          <w:sz w:val="20"/>
          <w:szCs w:val="20"/>
        </w:rPr>
        <w:t xml:space="preserve">Provide accountability for public spend on the DA and DP to deliver HUG 2 and SHDF Wave 2.1, </w:t>
      </w:r>
      <w:r w:rsidRPr="056BA871">
        <w:rPr>
          <w:rFonts w:ascii="Arial" w:eastAsia="Arial" w:hAnsi="Arial" w:cs="Arial"/>
          <w:b/>
          <w:bCs/>
          <w:sz w:val="20"/>
          <w:szCs w:val="20"/>
        </w:rPr>
        <w:t>via an assessment of the extent to which the delivery model has been an efficient and effective use of public money</w:t>
      </w:r>
      <w:r w:rsidRPr="056BA871">
        <w:rPr>
          <w:rFonts w:ascii="Arial" w:eastAsia="Arial" w:hAnsi="Arial" w:cs="Arial"/>
          <w:sz w:val="20"/>
          <w:szCs w:val="20"/>
        </w:rPr>
        <w:t>.</w:t>
      </w:r>
    </w:p>
    <w:p w14:paraId="22D42123" w14:textId="77777777" w:rsidR="00B1472D" w:rsidRDefault="00B1472D" w:rsidP="00B1472D">
      <w:pPr>
        <w:spacing w:line="276" w:lineRule="auto"/>
        <w:contextualSpacing/>
        <w:rPr>
          <w:rFonts w:ascii="Arial" w:eastAsia="Arial" w:hAnsi="Arial" w:cs="Arial"/>
          <w:sz w:val="20"/>
          <w:szCs w:val="20"/>
        </w:rPr>
      </w:pPr>
      <w:r w:rsidRPr="4BC2B016">
        <w:rPr>
          <w:rFonts w:ascii="Arial" w:eastAsia="Arial" w:hAnsi="Arial" w:cs="Arial"/>
          <w:sz w:val="20"/>
          <w:szCs w:val="20"/>
        </w:rPr>
        <w:t>A thorough assessment of DESNZ’s experience deploying and working with a Delivery Agent on retrofit delivery will also be required, to prepare DESNZ for future retrofit delivery.</w:t>
      </w:r>
    </w:p>
    <w:p w14:paraId="3F081328" w14:textId="77777777" w:rsidR="00B1472D" w:rsidRDefault="00B1472D" w:rsidP="00B1472D">
      <w:pPr>
        <w:spacing w:line="276" w:lineRule="auto"/>
        <w:contextualSpacing/>
        <w:rPr>
          <w:rFonts w:ascii="Arial" w:eastAsia="Arial" w:hAnsi="Arial" w:cs="Arial"/>
          <w:color w:val="000000" w:themeColor="text1"/>
          <w:sz w:val="20"/>
          <w:szCs w:val="20"/>
        </w:rPr>
      </w:pPr>
    </w:p>
    <w:p w14:paraId="33D3BE66" w14:textId="77777777" w:rsidR="00B1472D" w:rsidRDefault="00B1472D" w:rsidP="00B1472D">
      <w:pPr>
        <w:spacing w:line="276" w:lineRule="auto"/>
        <w:contextualSpacing/>
        <w:rPr>
          <w:rFonts w:ascii="Arial" w:eastAsia="Arial" w:hAnsi="Arial" w:cs="Arial"/>
          <w:sz w:val="20"/>
          <w:szCs w:val="20"/>
          <w:u w:val="single"/>
        </w:rPr>
      </w:pPr>
      <w:r w:rsidRPr="056BA871">
        <w:rPr>
          <w:rFonts w:ascii="Arial" w:eastAsia="Arial" w:hAnsi="Arial" w:cs="Arial"/>
          <w:sz w:val="20"/>
          <w:szCs w:val="20"/>
        </w:rPr>
        <w:t xml:space="preserve">The delivery model evaluation should involve synthesis of relevant data from the process evaluations of </w:t>
      </w:r>
      <w:r w:rsidRPr="4BC2B016">
        <w:rPr>
          <w:rFonts w:ascii="Arial" w:eastAsia="Arial" w:hAnsi="Arial" w:cs="Arial"/>
          <w:i/>
          <w:iCs/>
          <w:sz w:val="20"/>
          <w:szCs w:val="20"/>
        </w:rPr>
        <w:t>both</w:t>
      </w:r>
      <w:r w:rsidRPr="056BA871">
        <w:rPr>
          <w:rFonts w:ascii="Arial" w:eastAsia="Arial" w:hAnsi="Arial" w:cs="Arial"/>
          <w:sz w:val="20"/>
          <w:szCs w:val="20"/>
        </w:rPr>
        <w:t xml:space="preserve"> HUG 2 and SHDF Wave 2.1,</w:t>
      </w:r>
      <w:r>
        <w:rPr>
          <w:rStyle w:val="FootnoteReference"/>
          <w:rFonts w:ascii="Arial" w:eastAsia="Arial" w:hAnsi="Arial" w:cs="Arial"/>
          <w:sz w:val="20"/>
          <w:szCs w:val="20"/>
        </w:rPr>
        <w:footnoteReference w:id="8"/>
      </w:r>
      <w:r w:rsidRPr="056BA871">
        <w:rPr>
          <w:rFonts w:ascii="Arial" w:eastAsia="Arial" w:hAnsi="Arial" w:cs="Arial"/>
          <w:sz w:val="20"/>
          <w:szCs w:val="20"/>
        </w:rPr>
        <w:t xml:space="preserve"> as well as additional data collection activities specified </w:t>
      </w:r>
      <w:r>
        <w:rPr>
          <w:rFonts w:ascii="Arial" w:eastAsia="Arial" w:hAnsi="Arial" w:cs="Arial"/>
          <w:sz w:val="20"/>
          <w:szCs w:val="20"/>
        </w:rPr>
        <w:t>within the</w:t>
      </w:r>
      <w:r w:rsidRPr="00E83421">
        <w:rPr>
          <w:rFonts w:ascii="Arial" w:eastAsia="Arial" w:hAnsi="Arial" w:cs="Arial"/>
          <w:sz w:val="20"/>
          <w:szCs w:val="20"/>
        </w:rPr>
        <w:t xml:space="preserve"> </w:t>
      </w:r>
      <w:r>
        <w:rPr>
          <w:rFonts w:ascii="Arial" w:eastAsia="Arial" w:hAnsi="Arial" w:cs="Arial"/>
          <w:color w:val="000000" w:themeColor="text1"/>
          <w:sz w:val="20"/>
          <w:szCs w:val="20"/>
        </w:rPr>
        <w:t>Delivery model ‘Evaluation Questions and Suggested Methodologies’</w:t>
      </w:r>
      <w:r w:rsidRPr="056BA871">
        <w:rPr>
          <w:rFonts w:ascii="Arial" w:eastAsia="Arial" w:hAnsi="Arial" w:cs="Arial"/>
          <w:color w:val="000000" w:themeColor="text1"/>
          <w:sz w:val="20"/>
          <w:szCs w:val="20"/>
        </w:rPr>
        <w:t xml:space="preserve"> section.</w:t>
      </w:r>
    </w:p>
    <w:p w14:paraId="67FB17A5" w14:textId="77777777" w:rsidR="00B1472D" w:rsidRDefault="00B1472D" w:rsidP="00B1472D">
      <w:pPr>
        <w:pStyle w:val="Heading3"/>
      </w:pPr>
      <w:bookmarkStart w:id="63" w:name="_Toc1826011349"/>
      <w:bookmarkStart w:id="64" w:name="_Toc137461236"/>
      <w:r>
        <w:t>Process evaluation</w:t>
      </w:r>
      <w:bookmarkEnd w:id="63"/>
      <w:bookmarkEnd w:id="64"/>
    </w:p>
    <w:p w14:paraId="26C70170" w14:textId="24A3369D" w:rsidR="00B1472D" w:rsidRDefault="00B1472D" w:rsidP="00B1472D">
      <w:pPr>
        <w:contextualSpacing/>
        <w:rPr>
          <w:rFonts w:ascii="Arial" w:hAnsi="Arial" w:cs="Arial"/>
          <w:sz w:val="20"/>
          <w:szCs w:val="20"/>
        </w:rPr>
      </w:pPr>
      <w:r w:rsidRPr="4BC2B016">
        <w:rPr>
          <w:rFonts w:ascii="Arial" w:hAnsi="Arial" w:cs="Arial"/>
          <w:sz w:val="20"/>
          <w:szCs w:val="20"/>
        </w:rPr>
        <w:t>The</w:t>
      </w:r>
      <w:r w:rsidRPr="4BC2B016">
        <w:rPr>
          <w:rFonts w:ascii="Arial" w:hAnsi="Arial" w:cs="Arial"/>
          <w:b/>
          <w:bCs/>
          <w:sz w:val="20"/>
          <w:szCs w:val="20"/>
        </w:rPr>
        <w:t xml:space="preserve"> process evaluation </w:t>
      </w:r>
      <w:r w:rsidRPr="4BC2B016">
        <w:rPr>
          <w:rFonts w:ascii="Arial" w:hAnsi="Arial" w:cs="Arial"/>
          <w:sz w:val="20"/>
          <w:szCs w:val="20"/>
        </w:rPr>
        <w:t>will identify how the delivery model supported delivery of HUG and SHDF at the key stages of pre-, during and post-installation. It will include an assessment of the extent to which the cross-scheme delivery model has led to improved coherence for users, including for LAs and HAs to successfully participate in multiple DESNZ energy efficiency schemes, as well as the extent to which it has overcome known grant administration challenges.</w:t>
      </w:r>
    </w:p>
    <w:p w14:paraId="3B8F0020" w14:textId="77777777" w:rsidR="00B1472D" w:rsidRPr="00E32A5F" w:rsidRDefault="00B1472D" w:rsidP="00B1472D">
      <w:pPr>
        <w:contextualSpacing/>
        <w:rPr>
          <w:rFonts w:ascii="Arial" w:hAnsi="Arial" w:cs="Arial"/>
          <w:sz w:val="20"/>
          <w:szCs w:val="20"/>
        </w:rPr>
      </w:pPr>
    </w:p>
    <w:p w14:paraId="7804AEAD" w14:textId="77777777" w:rsidR="00B1472D" w:rsidRDefault="00B1472D" w:rsidP="00B1472D">
      <w:pPr>
        <w:contextualSpacing/>
        <w:rPr>
          <w:rFonts w:ascii="Arial" w:hAnsi="Arial" w:cs="Arial"/>
          <w:sz w:val="20"/>
          <w:szCs w:val="20"/>
        </w:rPr>
      </w:pPr>
      <w:r w:rsidRPr="00E32A5F">
        <w:rPr>
          <w:rFonts w:ascii="Arial" w:hAnsi="Arial" w:cs="Arial"/>
          <w:sz w:val="20"/>
          <w:szCs w:val="20"/>
        </w:rPr>
        <w:t xml:space="preserve">DESNZ warmly welcomes bidders’ proposals for an appropriate methodological approach to the process evaluation. </w:t>
      </w:r>
    </w:p>
    <w:p w14:paraId="66AE27FE" w14:textId="77777777" w:rsidR="00B1472D" w:rsidRDefault="00B1472D" w:rsidP="00B1472D">
      <w:pPr>
        <w:contextualSpacing/>
        <w:rPr>
          <w:rFonts w:ascii="Arial" w:hAnsi="Arial" w:cs="Arial"/>
          <w:sz w:val="20"/>
          <w:szCs w:val="20"/>
        </w:rPr>
      </w:pPr>
    </w:p>
    <w:p w14:paraId="424132EF" w14:textId="77777777" w:rsidR="00B1472D" w:rsidRPr="00E32A5F" w:rsidRDefault="00B1472D" w:rsidP="00B1472D">
      <w:pPr>
        <w:contextualSpacing/>
        <w:rPr>
          <w:rFonts w:ascii="Arial" w:hAnsi="Arial" w:cs="Arial"/>
          <w:sz w:val="20"/>
          <w:szCs w:val="20"/>
        </w:rPr>
      </w:pPr>
      <w:r w:rsidRPr="00E32A5F">
        <w:rPr>
          <w:rFonts w:ascii="Arial" w:hAnsi="Arial" w:cs="Arial"/>
          <w:sz w:val="20"/>
          <w:szCs w:val="20"/>
        </w:rPr>
        <w:t xml:space="preserve">The methodological framework proposed should enable the chosen supplier to structure and robustly assess both qualitative and quantitative primary and secondary data, as well as present analysis of delivery model processes in a visual and easy-to-understand format. </w:t>
      </w:r>
    </w:p>
    <w:p w14:paraId="5A4BD7BC" w14:textId="77777777" w:rsidR="00B1472D" w:rsidRDefault="00B1472D" w:rsidP="00B1472D">
      <w:pPr>
        <w:contextualSpacing/>
        <w:rPr>
          <w:rFonts w:ascii="Arial" w:hAnsi="Arial" w:cs="Arial"/>
          <w:sz w:val="20"/>
          <w:szCs w:val="20"/>
        </w:rPr>
      </w:pPr>
    </w:p>
    <w:p w14:paraId="2AA02A21" w14:textId="2472F656" w:rsidR="00B1472D" w:rsidRPr="00E32A5F" w:rsidRDefault="00B1472D" w:rsidP="00B1472D">
      <w:pPr>
        <w:contextualSpacing/>
        <w:rPr>
          <w:rFonts w:ascii="Arial" w:hAnsi="Arial" w:cs="Arial"/>
          <w:sz w:val="20"/>
          <w:szCs w:val="20"/>
        </w:rPr>
      </w:pPr>
      <w:r w:rsidRPr="4BC2B016">
        <w:rPr>
          <w:rFonts w:ascii="Arial" w:hAnsi="Arial" w:cs="Arial"/>
          <w:sz w:val="20"/>
          <w:szCs w:val="20"/>
        </w:rPr>
        <w:lastRenderedPageBreak/>
        <w:t>Bidders must explain the rationale for their proposed methodology, how it will address relevant evaluation questions within the project timeframe and budget, and describe the limitations of the process evaluation methods to be deployed.</w:t>
      </w:r>
    </w:p>
    <w:p w14:paraId="5D7CFDDE" w14:textId="77777777" w:rsidR="00B1472D" w:rsidRDefault="00B1472D" w:rsidP="00B1472D">
      <w:pPr>
        <w:contextualSpacing/>
        <w:rPr>
          <w:rFonts w:ascii="Arial" w:hAnsi="Arial" w:cs="Arial"/>
          <w:sz w:val="20"/>
          <w:szCs w:val="20"/>
        </w:rPr>
      </w:pPr>
    </w:p>
    <w:p w14:paraId="1F240B3C" w14:textId="77777777" w:rsidR="00B1472D" w:rsidRPr="00D85E53" w:rsidRDefault="00B1472D" w:rsidP="00B1472D">
      <w:pPr>
        <w:contextualSpacing/>
        <w:rPr>
          <w:rFonts w:ascii="Arial" w:hAnsi="Arial" w:cs="Arial"/>
          <w:b/>
          <w:bCs/>
          <w:sz w:val="20"/>
          <w:szCs w:val="20"/>
        </w:rPr>
      </w:pPr>
      <w:r w:rsidRPr="4BC2B016">
        <w:rPr>
          <w:rFonts w:ascii="Arial" w:hAnsi="Arial" w:cs="Arial"/>
          <w:sz w:val="20"/>
          <w:szCs w:val="20"/>
        </w:rPr>
        <w:t xml:space="preserve">DESNZ anticipates that most of the process evaluation activities and outputs should be delivered before the impact evaluation work, to enable findings to be produced at such a point in HUG and SHDF delivery, that they can feasibly yield recommendations and shape amendments which could improve a significant period of delivery. </w:t>
      </w:r>
    </w:p>
    <w:p w14:paraId="2B2417D4" w14:textId="77777777" w:rsidR="00B1472D" w:rsidRDefault="00B1472D" w:rsidP="00B1472D">
      <w:pPr>
        <w:pStyle w:val="Heading3"/>
      </w:pPr>
      <w:bookmarkStart w:id="65" w:name="_Toc1504325491"/>
      <w:bookmarkStart w:id="66" w:name="_Toc137461237"/>
      <w:r>
        <w:t>Impact evaluation</w:t>
      </w:r>
      <w:bookmarkEnd w:id="65"/>
      <w:bookmarkEnd w:id="66"/>
    </w:p>
    <w:p w14:paraId="5D71DA53" w14:textId="77777777" w:rsidR="00FA2024" w:rsidRDefault="00FA2024" w:rsidP="00B1472D">
      <w:pPr>
        <w:spacing w:line="276" w:lineRule="auto"/>
        <w:contextualSpacing/>
        <w:rPr>
          <w:rFonts w:ascii="Arial" w:eastAsia="Arial" w:hAnsi="Arial" w:cs="Arial"/>
          <w:sz w:val="20"/>
          <w:szCs w:val="20"/>
        </w:rPr>
      </w:pPr>
    </w:p>
    <w:p w14:paraId="22B2F210" w14:textId="4A594326" w:rsidR="00B1472D" w:rsidRPr="00E83421" w:rsidRDefault="00B1472D" w:rsidP="00B1472D">
      <w:pPr>
        <w:spacing w:line="276" w:lineRule="auto"/>
        <w:contextualSpacing/>
        <w:rPr>
          <w:rFonts w:ascii="Arial" w:eastAsia="Arial" w:hAnsi="Arial" w:cs="Arial"/>
          <w:sz w:val="20"/>
          <w:szCs w:val="20"/>
        </w:rPr>
      </w:pPr>
      <w:r w:rsidRPr="4BC2B016">
        <w:rPr>
          <w:rFonts w:ascii="Arial" w:eastAsia="Arial" w:hAnsi="Arial" w:cs="Arial"/>
          <w:sz w:val="20"/>
          <w:szCs w:val="20"/>
        </w:rPr>
        <w:t xml:space="preserve">The </w:t>
      </w:r>
      <w:r w:rsidRPr="4BC2B016">
        <w:rPr>
          <w:rFonts w:ascii="Arial" w:eastAsia="Arial" w:hAnsi="Arial" w:cs="Arial"/>
          <w:b/>
          <w:bCs/>
          <w:sz w:val="20"/>
          <w:szCs w:val="20"/>
        </w:rPr>
        <w:t>theory-based impact evaluation</w:t>
      </w:r>
      <w:r w:rsidRPr="4BC2B016">
        <w:rPr>
          <w:rFonts w:ascii="Arial" w:eastAsia="Arial" w:hAnsi="Arial" w:cs="Arial"/>
          <w:sz w:val="20"/>
          <w:szCs w:val="20"/>
        </w:rPr>
        <w:t xml:space="preserve"> will provide rigorous evidence of the contribution of the delivery model to its intended and unintended outcomes, including an assessment of how effectively the model has overcome challenges faced by previous schemes and the extent to which the DA and DP fulfilled the requirements outlined in the Delivery Model Assessment.  It will also assess the enablers and barriers for the delivery model to support effective scheme delivery, including the extent to which it has contributed to the sharing of knowledge, experience, expertise and lessons learned across SHDF and HUG.</w:t>
      </w:r>
    </w:p>
    <w:p w14:paraId="45FD25AE" w14:textId="77777777" w:rsidR="00B1472D" w:rsidRPr="00E83421" w:rsidRDefault="00B1472D" w:rsidP="00B1472D">
      <w:pPr>
        <w:spacing w:line="276" w:lineRule="auto"/>
        <w:contextualSpacing/>
        <w:rPr>
          <w:rFonts w:ascii="Arial" w:eastAsia="Arial" w:hAnsi="Arial" w:cs="Arial"/>
          <w:sz w:val="20"/>
          <w:szCs w:val="20"/>
        </w:rPr>
      </w:pPr>
    </w:p>
    <w:p w14:paraId="1B9B6432" w14:textId="77777777" w:rsidR="00B1472D" w:rsidRPr="00E83421" w:rsidRDefault="00B1472D" w:rsidP="00B1472D">
      <w:pPr>
        <w:spacing w:line="276" w:lineRule="auto"/>
        <w:contextualSpacing/>
        <w:rPr>
          <w:rFonts w:ascii="Arial" w:eastAsia="Arial" w:hAnsi="Arial" w:cs="Arial"/>
          <w:sz w:val="20"/>
          <w:szCs w:val="20"/>
        </w:rPr>
      </w:pPr>
      <w:r w:rsidRPr="4BC2B016">
        <w:rPr>
          <w:rFonts w:ascii="Arial" w:eastAsia="Arial" w:hAnsi="Arial" w:cs="Arial"/>
          <w:sz w:val="20"/>
          <w:szCs w:val="20"/>
        </w:rPr>
        <w:t>DESNZ suggests a contribution analysis (CA) approach is the most suitable and proportionate theory-based methodology, for the reasons set out below. Bidders may suggest alternative theory-based approaches if they feel these are more suitable, provided that it is demonstrated in their bid that the suggested methodology will address the evaluation questions within the project timeframe and budget.</w:t>
      </w:r>
    </w:p>
    <w:p w14:paraId="335F9FCA" w14:textId="77777777" w:rsidR="00B1472D" w:rsidRPr="00E83421" w:rsidRDefault="00B1472D" w:rsidP="00B1472D">
      <w:pPr>
        <w:spacing w:line="276" w:lineRule="auto"/>
        <w:contextualSpacing/>
        <w:rPr>
          <w:rFonts w:ascii="Arial" w:eastAsia="Arial" w:hAnsi="Arial" w:cs="Arial"/>
          <w:sz w:val="20"/>
          <w:szCs w:val="20"/>
        </w:rPr>
      </w:pPr>
    </w:p>
    <w:p w14:paraId="7681E91D" w14:textId="77777777" w:rsidR="00B1472D" w:rsidRPr="00E83421" w:rsidRDefault="00B1472D" w:rsidP="00B1472D">
      <w:pPr>
        <w:spacing w:line="276" w:lineRule="auto"/>
        <w:contextualSpacing/>
        <w:rPr>
          <w:rFonts w:ascii="Arial" w:eastAsia="Arial" w:hAnsi="Arial" w:cs="Arial"/>
          <w:sz w:val="20"/>
          <w:szCs w:val="20"/>
        </w:rPr>
      </w:pPr>
      <w:r w:rsidRPr="4BC2B016">
        <w:rPr>
          <w:rFonts w:ascii="Arial" w:eastAsia="Arial" w:hAnsi="Arial" w:cs="Arial"/>
          <w:sz w:val="20"/>
          <w:szCs w:val="20"/>
        </w:rPr>
        <w:t xml:space="preserve">CA has been suggested because of its ability to infer the contribution of the DA and DP to HUG and SHDF’s intended and unintended outcomes and impacts, through the testing of contribution claims. The delivery model evaluation will explore the contribution of the DA and DP within the wider scheme context. It will consider the role of the DA and DP relative to other actors (such as the project stakeholders) and within the context of significant external factors such as high inflation and a paucity of supply chain capacity. </w:t>
      </w:r>
    </w:p>
    <w:p w14:paraId="70D8EA7A" w14:textId="77777777" w:rsidR="00B1472D" w:rsidRPr="00E83421" w:rsidRDefault="00B1472D" w:rsidP="00B1472D">
      <w:pPr>
        <w:spacing w:line="276" w:lineRule="auto"/>
        <w:contextualSpacing/>
        <w:rPr>
          <w:rFonts w:ascii="Arial" w:eastAsia="Arial" w:hAnsi="Arial" w:cs="Arial"/>
          <w:sz w:val="20"/>
          <w:szCs w:val="20"/>
        </w:rPr>
      </w:pPr>
    </w:p>
    <w:p w14:paraId="4CA84EB8" w14:textId="77777777" w:rsidR="00B1472D" w:rsidRPr="00E83421" w:rsidRDefault="00B1472D" w:rsidP="00B1472D">
      <w:pPr>
        <w:spacing w:line="276" w:lineRule="auto"/>
        <w:contextualSpacing/>
        <w:rPr>
          <w:rFonts w:ascii="Arial" w:eastAsia="Arial" w:hAnsi="Arial" w:cs="Arial"/>
          <w:sz w:val="20"/>
          <w:szCs w:val="20"/>
        </w:rPr>
      </w:pPr>
      <w:r w:rsidRPr="4BC2B016">
        <w:rPr>
          <w:rFonts w:ascii="Arial" w:eastAsia="Arial" w:hAnsi="Arial" w:cs="Arial"/>
          <w:sz w:val="20"/>
          <w:szCs w:val="20"/>
        </w:rPr>
        <w:t xml:space="preserve">Within the evaluation, it is expected that the chosen supplier will triangulate data from primary research outlined below as well as data gathered through the HUG and SHDF evaluations to develop the evidence base to assess contribution claims. </w:t>
      </w:r>
    </w:p>
    <w:p w14:paraId="6FE0C12E" w14:textId="77777777" w:rsidR="00B1472D" w:rsidRPr="00E83421" w:rsidRDefault="00B1472D" w:rsidP="00B1472D">
      <w:pPr>
        <w:spacing w:line="276" w:lineRule="auto"/>
        <w:contextualSpacing/>
        <w:rPr>
          <w:rFonts w:ascii="Arial" w:eastAsia="Arial" w:hAnsi="Arial" w:cs="Arial"/>
          <w:sz w:val="20"/>
          <w:szCs w:val="20"/>
        </w:rPr>
      </w:pPr>
    </w:p>
    <w:p w14:paraId="1C6007D6" w14:textId="4D67F886" w:rsidR="00B1472D" w:rsidRPr="00E83421" w:rsidRDefault="00B1472D" w:rsidP="00B1472D">
      <w:pPr>
        <w:spacing w:line="276" w:lineRule="auto"/>
        <w:contextualSpacing/>
        <w:rPr>
          <w:rFonts w:ascii="Arial" w:eastAsia="Arial" w:hAnsi="Arial" w:cs="Arial"/>
          <w:sz w:val="20"/>
          <w:szCs w:val="20"/>
        </w:rPr>
      </w:pPr>
      <w:r w:rsidRPr="4BC2B016">
        <w:rPr>
          <w:rFonts w:ascii="Arial" w:eastAsia="Arial" w:hAnsi="Arial" w:cs="Arial"/>
          <w:sz w:val="20"/>
          <w:szCs w:val="20"/>
        </w:rPr>
        <w:t xml:space="preserve">For CA, bidders should explain how the 6-stages </w:t>
      </w:r>
      <w:r w:rsidR="00373419">
        <w:rPr>
          <w:rFonts w:ascii="Arial" w:eastAsia="Arial" w:hAnsi="Arial" w:cs="Arial"/>
          <w:sz w:val="20"/>
          <w:szCs w:val="20"/>
        </w:rPr>
        <w:t>of CA</w:t>
      </w:r>
      <w:r w:rsidRPr="4BC2B016">
        <w:rPr>
          <w:rFonts w:ascii="Arial" w:eastAsia="Arial" w:hAnsi="Arial" w:cs="Arial"/>
          <w:sz w:val="20"/>
          <w:szCs w:val="20"/>
        </w:rPr>
        <w:t xml:space="preserve"> will be deployed within the delivery model evaluation, at which points in the DA and DP evaluation and whether they propose to hold contribution claim workshops with key policy experts within DESNZ. DESNZ would welcome bidders to provide an example of a contribution claim and how it would be assessed in their bids.</w:t>
      </w:r>
    </w:p>
    <w:p w14:paraId="2B19559D" w14:textId="77777777" w:rsidR="00B1472D" w:rsidRPr="00E83421" w:rsidRDefault="00B1472D" w:rsidP="00B1472D">
      <w:pPr>
        <w:spacing w:line="276" w:lineRule="auto"/>
        <w:contextualSpacing/>
        <w:rPr>
          <w:rFonts w:ascii="Arial" w:eastAsia="Arial" w:hAnsi="Arial" w:cs="Arial"/>
          <w:sz w:val="20"/>
          <w:szCs w:val="20"/>
        </w:rPr>
      </w:pPr>
    </w:p>
    <w:p w14:paraId="05F63CB5" w14:textId="77777777" w:rsidR="00B1472D" w:rsidRPr="00E83421" w:rsidRDefault="00B1472D" w:rsidP="00B1472D">
      <w:pPr>
        <w:spacing w:line="276" w:lineRule="auto"/>
        <w:contextualSpacing/>
        <w:rPr>
          <w:rFonts w:ascii="Arial" w:eastAsia="Arial" w:hAnsi="Arial" w:cs="Arial"/>
          <w:sz w:val="20"/>
          <w:szCs w:val="20"/>
        </w:rPr>
      </w:pPr>
      <w:r w:rsidRPr="4BC2B016">
        <w:rPr>
          <w:rFonts w:ascii="Arial" w:eastAsia="Arial" w:hAnsi="Arial" w:cs="Arial"/>
          <w:sz w:val="20"/>
          <w:szCs w:val="20"/>
        </w:rPr>
        <w:t>If bidders select a different methodology for the impact evaluation, then they should include a detailed explanation of how their chosen method will be used in this evaluation, including examples. A theoretical description of the selected method will not be sufficient.</w:t>
      </w:r>
    </w:p>
    <w:p w14:paraId="5283A8F8" w14:textId="77777777" w:rsidR="00B1472D" w:rsidRPr="00E83421" w:rsidRDefault="00B1472D" w:rsidP="00B1472D">
      <w:pPr>
        <w:spacing w:line="276" w:lineRule="auto"/>
        <w:contextualSpacing/>
        <w:rPr>
          <w:rFonts w:ascii="Arial" w:eastAsia="Arial" w:hAnsi="Arial" w:cs="Arial"/>
          <w:sz w:val="20"/>
          <w:szCs w:val="20"/>
        </w:rPr>
      </w:pPr>
    </w:p>
    <w:p w14:paraId="1FF61B4C" w14:textId="77777777" w:rsidR="00B1472D" w:rsidRPr="00E83421" w:rsidRDefault="00B1472D" w:rsidP="00B1472D">
      <w:pPr>
        <w:spacing w:line="276" w:lineRule="auto"/>
        <w:contextualSpacing/>
        <w:rPr>
          <w:rFonts w:ascii="Arial" w:eastAsia="Arial" w:hAnsi="Arial" w:cs="Arial"/>
          <w:sz w:val="20"/>
          <w:szCs w:val="20"/>
        </w:rPr>
      </w:pPr>
      <w:r w:rsidRPr="00E83421">
        <w:rPr>
          <w:rFonts w:ascii="Arial" w:eastAsia="Arial" w:hAnsi="Arial" w:cs="Arial"/>
          <w:sz w:val="20"/>
          <w:szCs w:val="20"/>
        </w:rPr>
        <w:t>DESNZ does not foresee a substantial difference in the data collection methods required for the contribution analysis, compared with the process evaluation. However, the analytical approach will differ insofar as the former will build evidence of causal mechanisms, while the process evaluations will focus on implementation. Therefore, bids should take a holistic approach to data collection, building on process evaluation data where necessary to fulfil the impact evaluation requirements.</w:t>
      </w:r>
    </w:p>
    <w:p w14:paraId="3F81E6FC" w14:textId="77777777" w:rsidR="00B1472D" w:rsidRDefault="00B1472D" w:rsidP="00B1472D">
      <w:pPr>
        <w:pStyle w:val="Heading3"/>
      </w:pPr>
      <w:bookmarkStart w:id="67" w:name="_Toc145590653"/>
      <w:bookmarkStart w:id="68" w:name="_Toc137461238"/>
      <w:r>
        <w:lastRenderedPageBreak/>
        <w:t>Value for money evaluation</w:t>
      </w:r>
      <w:bookmarkEnd w:id="67"/>
      <w:bookmarkEnd w:id="68"/>
    </w:p>
    <w:p w14:paraId="75872A1C" w14:textId="6960F7CA" w:rsidR="00B1472D" w:rsidRPr="000674A3" w:rsidRDefault="00B1472D" w:rsidP="00B1472D">
      <w:pPr>
        <w:rPr>
          <w:rFonts w:ascii="Arial" w:hAnsi="Arial" w:cs="Arial"/>
          <w:sz w:val="20"/>
          <w:szCs w:val="20"/>
        </w:rPr>
      </w:pPr>
      <w:r w:rsidRPr="4BC2B016">
        <w:rPr>
          <w:rFonts w:ascii="Arial" w:hAnsi="Arial" w:cs="Arial"/>
          <w:sz w:val="20"/>
          <w:szCs w:val="20"/>
        </w:rPr>
        <w:t>The impact evaluation should also incorporate a proportionate assessment of the extent t</w:t>
      </w:r>
      <w:r w:rsidR="00A81906">
        <w:rPr>
          <w:rFonts w:ascii="Arial" w:hAnsi="Arial" w:cs="Arial"/>
          <w:sz w:val="20"/>
          <w:szCs w:val="20"/>
        </w:rPr>
        <w:t>o</w:t>
      </w:r>
      <w:r w:rsidRPr="4BC2B016">
        <w:rPr>
          <w:rFonts w:ascii="Arial" w:hAnsi="Arial" w:cs="Arial"/>
          <w:sz w:val="20"/>
          <w:szCs w:val="20"/>
        </w:rPr>
        <w:t xml:space="preserve"> which the delivery model has been an efficient and effective use of public money.</w:t>
      </w:r>
    </w:p>
    <w:p w14:paraId="5D6768D5" w14:textId="5D066770" w:rsidR="00B1472D" w:rsidRPr="000674A3" w:rsidRDefault="00B1472D" w:rsidP="00B1472D">
      <w:pPr>
        <w:rPr>
          <w:rFonts w:ascii="Arial" w:hAnsi="Arial" w:cs="Arial"/>
          <w:sz w:val="20"/>
          <w:szCs w:val="20"/>
        </w:rPr>
      </w:pPr>
      <w:r w:rsidRPr="4BC2B016">
        <w:rPr>
          <w:rFonts w:ascii="Arial" w:hAnsi="Arial" w:cs="Arial"/>
          <w:sz w:val="20"/>
          <w:szCs w:val="20"/>
        </w:rPr>
        <w:t>The key expected benefits of the delivery model are non-monetisable, so DESNZ suggest a qualitative Value for Money (VfM) assessment, for example through a qualitative RAG assessment of the efficient and/or effective use of delivery model systems/processes relative to the requirements and expectations originally set out as part of the Business Case</w:t>
      </w:r>
      <w:r w:rsidR="00A81906">
        <w:rPr>
          <w:rFonts w:ascii="Arial" w:hAnsi="Arial" w:cs="Arial"/>
          <w:sz w:val="20"/>
          <w:szCs w:val="20"/>
        </w:rPr>
        <w:t xml:space="preserve"> </w:t>
      </w:r>
      <w:r w:rsidRPr="4BC2B016">
        <w:rPr>
          <w:rFonts w:ascii="Arial" w:hAnsi="Arial" w:cs="Arial"/>
          <w:sz w:val="20"/>
          <w:szCs w:val="20"/>
        </w:rPr>
        <w:t>for the DA/DP delivery model.</w:t>
      </w:r>
    </w:p>
    <w:p w14:paraId="632DAC89" w14:textId="40B9DE93" w:rsidR="00B1472D" w:rsidRPr="000674A3" w:rsidRDefault="00B1472D" w:rsidP="00B1472D">
      <w:pPr>
        <w:rPr>
          <w:rFonts w:ascii="Arial" w:hAnsi="Arial" w:cs="Arial"/>
          <w:sz w:val="20"/>
          <w:szCs w:val="20"/>
        </w:rPr>
      </w:pPr>
      <w:r w:rsidRPr="4BC2B016">
        <w:rPr>
          <w:rFonts w:ascii="Arial" w:hAnsi="Arial" w:cs="Arial"/>
          <w:sz w:val="20"/>
          <w:szCs w:val="20"/>
        </w:rPr>
        <w:t xml:space="preserve">The VfM evaluation should include evidence of the perceived value of the benefits and disbenefits, including the extent to which the delivery model has provided sufficient expertise and reduced the burden on DESNZ internal resource, and an assessment of what has driven any observed costs savings. </w:t>
      </w:r>
    </w:p>
    <w:p w14:paraId="6A40F8F5" w14:textId="77777777" w:rsidR="00B1472D" w:rsidRPr="000674A3" w:rsidRDefault="00B1472D" w:rsidP="00B1472D">
      <w:pPr>
        <w:rPr>
          <w:rFonts w:ascii="Arial" w:hAnsi="Arial" w:cs="Arial"/>
          <w:sz w:val="20"/>
          <w:szCs w:val="20"/>
        </w:rPr>
      </w:pPr>
      <w:r w:rsidRPr="000674A3">
        <w:rPr>
          <w:rFonts w:ascii="Arial" w:hAnsi="Arial" w:cs="Arial"/>
          <w:sz w:val="20"/>
          <w:szCs w:val="20"/>
        </w:rPr>
        <w:t xml:space="preserve">Qualitative benefits that will be investigated include: </w:t>
      </w:r>
    </w:p>
    <w:p w14:paraId="599BAC23" w14:textId="77777777" w:rsidR="00B1472D" w:rsidRPr="000674A3" w:rsidRDefault="00B1472D" w:rsidP="00673C7E">
      <w:pPr>
        <w:pStyle w:val="ListParagraph"/>
        <w:numPr>
          <w:ilvl w:val="0"/>
          <w:numId w:val="28"/>
        </w:numPr>
        <w:rPr>
          <w:rFonts w:ascii="Arial" w:hAnsi="Arial" w:cs="Arial"/>
          <w:sz w:val="20"/>
          <w:szCs w:val="20"/>
        </w:rPr>
      </w:pPr>
      <w:r w:rsidRPr="000674A3">
        <w:rPr>
          <w:rFonts w:ascii="Arial" w:hAnsi="Arial" w:cs="Arial"/>
          <w:sz w:val="20"/>
          <w:szCs w:val="20"/>
        </w:rPr>
        <w:t>Lessons learned to inform the next stages of retrofit delivery (including whether the DA contract value was realistic given the actual resource required using monitoring data from the DA and DP)</w:t>
      </w:r>
    </w:p>
    <w:p w14:paraId="4427B273" w14:textId="77777777" w:rsidR="00B1472D" w:rsidRPr="000674A3" w:rsidRDefault="00B1472D" w:rsidP="00673C7E">
      <w:pPr>
        <w:pStyle w:val="ListParagraph"/>
        <w:numPr>
          <w:ilvl w:val="0"/>
          <w:numId w:val="28"/>
        </w:numPr>
        <w:rPr>
          <w:rFonts w:ascii="Arial" w:hAnsi="Arial" w:cs="Arial"/>
          <w:sz w:val="20"/>
          <w:szCs w:val="20"/>
        </w:rPr>
      </w:pPr>
      <w:r w:rsidRPr="000674A3">
        <w:rPr>
          <w:rFonts w:ascii="Arial" w:hAnsi="Arial" w:cs="Arial"/>
          <w:sz w:val="20"/>
          <w:szCs w:val="20"/>
        </w:rPr>
        <w:t>Improved scheme experience for scheme beneficiaries (e.g. more support with projects)</w:t>
      </w:r>
    </w:p>
    <w:p w14:paraId="41F5C9A8" w14:textId="77777777" w:rsidR="00B1472D" w:rsidRPr="000674A3" w:rsidRDefault="00B1472D" w:rsidP="00673C7E">
      <w:pPr>
        <w:pStyle w:val="ListParagraph"/>
        <w:numPr>
          <w:ilvl w:val="0"/>
          <w:numId w:val="28"/>
        </w:numPr>
        <w:rPr>
          <w:rFonts w:ascii="Arial" w:hAnsi="Arial" w:cs="Arial"/>
          <w:sz w:val="20"/>
          <w:szCs w:val="20"/>
        </w:rPr>
      </w:pPr>
      <w:r w:rsidRPr="4BC2B016">
        <w:rPr>
          <w:rFonts w:ascii="Arial" w:hAnsi="Arial" w:cs="Arial"/>
          <w:sz w:val="20"/>
          <w:szCs w:val="20"/>
        </w:rPr>
        <w:t>Expertise of the DA and DP compared to that of DESNZ staff</w:t>
      </w:r>
    </w:p>
    <w:p w14:paraId="0D4610BE" w14:textId="77777777" w:rsidR="00B1472D" w:rsidRPr="000674A3" w:rsidRDefault="00B1472D" w:rsidP="00B1472D">
      <w:pPr>
        <w:rPr>
          <w:rFonts w:ascii="Arial" w:hAnsi="Arial" w:cs="Arial"/>
          <w:sz w:val="20"/>
          <w:szCs w:val="20"/>
        </w:rPr>
      </w:pPr>
      <w:r w:rsidRPr="000674A3">
        <w:rPr>
          <w:rFonts w:ascii="Arial" w:hAnsi="Arial" w:cs="Arial"/>
          <w:sz w:val="20"/>
          <w:szCs w:val="20"/>
        </w:rPr>
        <w:t xml:space="preserve">Gathering evidence for the VfM evaluation will be achieved through data collected for the HUG and SHDF evaluation, a review of secondary data and gathering views of stakeholders across the delivery model via the proposed methodology set out below. </w:t>
      </w:r>
    </w:p>
    <w:p w14:paraId="53FD1347" w14:textId="77777777" w:rsidR="00B1472D" w:rsidRPr="000674A3" w:rsidRDefault="00B1472D" w:rsidP="00B1472D">
      <w:pPr>
        <w:rPr>
          <w:rFonts w:ascii="Arial" w:hAnsi="Arial" w:cs="Arial"/>
          <w:sz w:val="20"/>
          <w:szCs w:val="20"/>
        </w:rPr>
      </w:pPr>
      <w:r w:rsidRPr="000674A3">
        <w:rPr>
          <w:rFonts w:ascii="Arial" w:hAnsi="Arial" w:cs="Arial"/>
          <w:sz w:val="20"/>
          <w:szCs w:val="20"/>
        </w:rPr>
        <w:t>The methodological framework proposed should enable the chosen supplier to structure and robustly assess both qualitative and quantitative/monetisable data, which may include weighting evidence where relevant. Bidders may wish to propose a theory-based approach (for example using existing Contribution Analysis methods), or approaches proposed in the Government Green Book that incorporate qualitative methods,</w:t>
      </w:r>
      <w:r w:rsidRPr="000674A3" w:rsidDel="005209E9">
        <w:rPr>
          <w:rFonts w:ascii="Arial" w:hAnsi="Arial" w:cs="Arial"/>
          <w:sz w:val="20"/>
          <w:szCs w:val="20"/>
        </w:rPr>
        <w:t xml:space="preserve"> </w:t>
      </w:r>
      <w:r w:rsidRPr="000674A3">
        <w:rPr>
          <w:rFonts w:ascii="Arial" w:hAnsi="Arial" w:cs="Arial"/>
          <w:sz w:val="20"/>
          <w:szCs w:val="20"/>
        </w:rPr>
        <w:t xml:space="preserve">or an alternative framework. The winning supplier is not expected to undertake a full cost-benefit analysis and/or attribute a monetary value (such as via benefit-cost ratios or net present values) on the impact and cost of the delivery model.   </w:t>
      </w:r>
    </w:p>
    <w:p w14:paraId="2ED964DC" w14:textId="77777777" w:rsidR="00B1472D" w:rsidRPr="000674A3" w:rsidRDefault="00B1472D" w:rsidP="00B1472D">
      <w:pPr>
        <w:rPr>
          <w:rFonts w:ascii="Arial" w:hAnsi="Arial" w:cs="Arial"/>
          <w:sz w:val="20"/>
          <w:szCs w:val="20"/>
        </w:rPr>
      </w:pPr>
      <w:r w:rsidRPr="000674A3">
        <w:rPr>
          <w:rFonts w:ascii="Arial" w:hAnsi="Arial" w:cs="Arial"/>
          <w:sz w:val="20"/>
          <w:szCs w:val="20"/>
        </w:rPr>
        <w:t xml:space="preserve">Bidders must demonstrate how their proposed methodology will address DESNZ needs within the project timeframe and budget, the rationale for their choice, and how it will be quality-assured. </w:t>
      </w:r>
    </w:p>
    <w:p w14:paraId="64FF0C22" w14:textId="5B6B5E47" w:rsidR="00B1472D" w:rsidRPr="00611F2C" w:rsidRDefault="00B1472D" w:rsidP="00B1472D">
      <w:pPr>
        <w:pStyle w:val="Heading2"/>
        <w:contextualSpacing/>
      </w:pPr>
      <w:bookmarkStart w:id="69" w:name="_Timelines"/>
      <w:bookmarkStart w:id="70" w:name="_Toc1186800501"/>
      <w:bookmarkStart w:id="71" w:name="_Toc137461239"/>
      <w:bookmarkEnd w:id="69"/>
      <w:r>
        <w:t>Timelines</w:t>
      </w:r>
      <w:bookmarkEnd w:id="70"/>
      <w:bookmarkEnd w:id="71"/>
    </w:p>
    <w:p w14:paraId="278167BE" w14:textId="77777777" w:rsidR="00B1472D" w:rsidRDefault="00B1472D" w:rsidP="00B1472D">
      <w:pPr>
        <w:spacing w:line="276" w:lineRule="auto"/>
        <w:contextualSpacing/>
        <w:rPr>
          <w:rFonts w:ascii="Arial" w:eastAsia="Arial" w:hAnsi="Arial" w:cs="Arial"/>
          <w:sz w:val="20"/>
          <w:szCs w:val="20"/>
        </w:rPr>
      </w:pPr>
      <w:r w:rsidRPr="4BC2B016">
        <w:rPr>
          <w:rFonts w:ascii="Arial" w:eastAsia="Arial" w:hAnsi="Arial" w:cs="Arial"/>
          <w:sz w:val="20"/>
          <w:szCs w:val="20"/>
        </w:rPr>
        <w:t>The table below shows the proposed timeline for the delivery model evaluation. This is a guideline and we are open to alternative suggestions in line with bidders’ proposed approach and methods.</w:t>
      </w:r>
    </w:p>
    <w:p w14:paraId="2A75B360" w14:textId="77777777" w:rsidR="00B1472D" w:rsidRDefault="00B1472D" w:rsidP="00B1472D">
      <w:pPr>
        <w:spacing w:line="276" w:lineRule="auto"/>
        <w:contextualSpacing/>
        <w:rPr>
          <w:rFonts w:ascii="Arial" w:eastAsia="Arial" w:hAnsi="Arial" w:cs="Arial"/>
          <w:sz w:val="20"/>
          <w:szCs w:val="20"/>
        </w:rPr>
      </w:pPr>
    </w:p>
    <w:p w14:paraId="006F2B11" w14:textId="77777777" w:rsidR="00B1472D" w:rsidRDefault="00B1472D" w:rsidP="00B1472D">
      <w:pPr>
        <w:spacing w:line="276" w:lineRule="auto"/>
        <w:contextualSpacing/>
        <w:rPr>
          <w:rFonts w:ascii="Arial" w:eastAsia="Arial" w:hAnsi="Arial" w:cs="Arial"/>
          <w:sz w:val="20"/>
          <w:szCs w:val="20"/>
        </w:rPr>
      </w:pPr>
      <w:r w:rsidRPr="4BC2B016">
        <w:rPr>
          <w:rFonts w:ascii="Arial" w:eastAsia="Arial" w:hAnsi="Arial" w:cs="Arial"/>
          <w:sz w:val="20"/>
          <w:szCs w:val="20"/>
        </w:rPr>
        <w:t>We expect bids to propose a detailed suggested project timeline mapping out data collection, analysis and reporting, timeframes and lengths for each research activity.  Bidders should also consider the interaction and overlap between the HUG 2 evaluation and delivery model project activities and ensure proportionate resource is deployed within this contract. Final timelines will be agreed during the first project scoping phase and we expect this will inform an invoice schedule, with research milestones acting as payment points.</w:t>
      </w:r>
    </w:p>
    <w:p w14:paraId="43D3DFB3" w14:textId="77777777" w:rsidR="00B1472D" w:rsidRDefault="00B1472D" w:rsidP="00B1472D">
      <w:pPr>
        <w:spacing w:line="276" w:lineRule="auto"/>
        <w:contextualSpacing/>
        <w:rPr>
          <w:rFonts w:ascii="Times New Roman" w:eastAsia="Times New Roman" w:hAnsi="Times New Roman" w:cs="Times New Roman"/>
          <w:sz w:val="24"/>
          <w:szCs w:val="24"/>
        </w:rPr>
      </w:pPr>
    </w:p>
    <w:p w14:paraId="17640EAE" w14:textId="480EE337" w:rsidR="000E638B" w:rsidRPr="001130CF" w:rsidRDefault="000E638B" w:rsidP="001130CF">
      <w:pPr>
        <w:tabs>
          <w:tab w:val="left" w:pos="1339"/>
        </w:tabs>
        <w:spacing w:line="276" w:lineRule="auto"/>
        <w:ind w:left="720"/>
        <w:contextualSpacing/>
        <w:rPr>
          <w:rFonts w:ascii="Arial" w:eastAsia="Times New Roman" w:hAnsi="Arial" w:cs="Arial"/>
          <w:b/>
          <w:color w:val="5B9BD5" w:themeColor="accent5"/>
          <w:sz w:val="20"/>
          <w:szCs w:val="20"/>
        </w:rPr>
      </w:pPr>
      <w:r w:rsidRPr="001130CF">
        <w:rPr>
          <w:rFonts w:ascii="Arial" w:eastAsia="Times New Roman" w:hAnsi="Arial" w:cs="Arial"/>
          <w:b/>
          <w:bCs/>
          <w:color w:val="5B9BD5" w:themeColor="accent5"/>
          <w:sz w:val="20"/>
          <w:szCs w:val="20"/>
        </w:rPr>
        <w:t xml:space="preserve">Table </w:t>
      </w:r>
      <w:r w:rsidR="005B7BE9" w:rsidRPr="001130CF">
        <w:rPr>
          <w:rFonts w:ascii="Arial" w:eastAsia="Times New Roman" w:hAnsi="Arial" w:cs="Arial"/>
          <w:b/>
          <w:bCs/>
          <w:color w:val="5B9BD5" w:themeColor="accent5"/>
          <w:sz w:val="20"/>
          <w:szCs w:val="20"/>
        </w:rPr>
        <w:t xml:space="preserve">6: Timeline of key milestones for Delivery Model </w:t>
      </w:r>
    </w:p>
    <w:tbl>
      <w:tblPr>
        <w:tblW w:w="0" w:type="auto"/>
        <w:tblLayout w:type="fixed"/>
        <w:tblLook w:val="04A0" w:firstRow="1" w:lastRow="0" w:firstColumn="1" w:lastColumn="0" w:noHBand="0" w:noVBand="1"/>
      </w:tblPr>
      <w:tblGrid>
        <w:gridCol w:w="1965"/>
        <w:gridCol w:w="4215"/>
        <w:gridCol w:w="2820"/>
      </w:tblGrid>
      <w:tr w:rsidR="00B1472D" w14:paraId="5423568D" w14:textId="77777777">
        <w:trPr>
          <w:trHeight w:val="300"/>
        </w:trPr>
        <w:tc>
          <w:tcPr>
            <w:tcW w:w="1965" w:type="dxa"/>
            <w:tcBorders>
              <w:top w:val="single" w:sz="8" w:space="0" w:color="4472C4" w:themeColor="accent1"/>
              <w:left w:val="single" w:sz="8" w:space="0" w:color="4472C4" w:themeColor="accent1"/>
              <w:bottom w:val="nil"/>
              <w:right w:val="nil"/>
            </w:tcBorders>
          </w:tcPr>
          <w:p w14:paraId="3239BC88" w14:textId="77777777" w:rsidR="00B1472D" w:rsidRDefault="00B1472D">
            <w:pPr>
              <w:contextualSpacing/>
            </w:pPr>
            <w:r w:rsidRPr="60AE39F0">
              <w:rPr>
                <w:rFonts w:ascii="Arial" w:eastAsia="Arial" w:hAnsi="Arial" w:cs="Arial"/>
                <w:b/>
                <w:bCs/>
                <w:sz w:val="20"/>
                <w:szCs w:val="20"/>
              </w:rPr>
              <w:t>Type</w:t>
            </w:r>
            <w:r w:rsidRPr="60AE39F0">
              <w:rPr>
                <w:rFonts w:ascii="Arial" w:eastAsia="Arial" w:hAnsi="Arial" w:cs="Arial"/>
                <w:sz w:val="20"/>
                <w:szCs w:val="20"/>
              </w:rPr>
              <w:t xml:space="preserve"> </w:t>
            </w:r>
          </w:p>
        </w:tc>
        <w:tc>
          <w:tcPr>
            <w:tcW w:w="4215" w:type="dxa"/>
            <w:tcBorders>
              <w:top w:val="single" w:sz="8" w:space="0" w:color="4472C4" w:themeColor="accent1"/>
              <w:left w:val="nil"/>
              <w:bottom w:val="nil"/>
              <w:right w:val="nil"/>
            </w:tcBorders>
          </w:tcPr>
          <w:p w14:paraId="6C027EED" w14:textId="77777777" w:rsidR="00B1472D" w:rsidRDefault="00B1472D">
            <w:pPr>
              <w:contextualSpacing/>
            </w:pPr>
            <w:r w:rsidRPr="60AE39F0">
              <w:rPr>
                <w:rFonts w:ascii="Arial" w:eastAsia="Arial" w:hAnsi="Arial" w:cs="Arial"/>
                <w:b/>
                <w:bCs/>
                <w:sz w:val="20"/>
                <w:szCs w:val="20"/>
              </w:rPr>
              <w:t>Milestone</w:t>
            </w:r>
            <w:r w:rsidRPr="60AE39F0">
              <w:rPr>
                <w:rFonts w:ascii="Arial" w:eastAsia="Arial" w:hAnsi="Arial" w:cs="Arial"/>
                <w:sz w:val="20"/>
                <w:szCs w:val="20"/>
              </w:rPr>
              <w:t xml:space="preserve"> </w:t>
            </w:r>
          </w:p>
        </w:tc>
        <w:tc>
          <w:tcPr>
            <w:tcW w:w="2820" w:type="dxa"/>
            <w:tcBorders>
              <w:top w:val="single" w:sz="8" w:space="0" w:color="4472C4" w:themeColor="accent1"/>
              <w:left w:val="nil"/>
              <w:bottom w:val="nil"/>
              <w:right w:val="single" w:sz="8" w:space="0" w:color="4472C4" w:themeColor="accent1"/>
            </w:tcBorders>
          </w:tcPr>
          <w:p w14:paraId="36CC3BEA" w14:textId="77777777" w:rsidR="00B1472D" w:rsidRDefault="00B1472D">
            <w:pPr>
              <w:contextualSpacing/>
            </w:pPr>
            <w:r w:rsidRPr="60AE39F0">
              <w:rPr>
                <w:rFonts w:ascii="Arial" w:eastAsia="Arial" w:hAnsi="Arial" w:cs="Arial"/>
                <w:b/>
                <w:bCs/>
                <w:sz w:val="20"/>
                <w:szCs w:val="20"/>
              </w:rPr>
              <w:t>Date</w:t>
            </w:r>
            <w:r w:rsidRPr="60AE39F0">
              <w:rPr>
                <w:rFonts w:ascii="Arial" w:eastAsia="Arial" w:hAnsi="Arial" w:cs="Arial"/>
                <w:b/>
                <w:bCs/>
                <w:sz w:val="20"/>
                <w:szCs w:val="20"/>
                <w:u w:val="single"/>
              </w:rPr>
              <w:t xml:space="preserve"> </w:t>
            </w:r>
            <w:r w:rsidRPr="60AE39F0">
              <w:rPr>
                <w:rFonts w:ascii="Arial" w:eastAsia="Arial" w:hAnsi="Arial" w:cs="Arial"/>
                <w:sz w:val="20"/>
                <w:szCs w:val="20"/>
              </w:rPr>
              <w:t xml:space="preserve"> </w:t>
            </w:r>
          </w:p>
        </w:tc>
      </w:tr>
      <w:tr w:rsidR="00B1472D" w14:paraId="6651F39F" w14:textId="77777777">
        <w:trPr>
          <w:trHeight w:val="300"/>
        </w:trPr>
        <w:tc>
          <w:tcPr>
            <w:tcW w:w="1965" w:type="dxa"/>
            <w:tcBorders>
              <w:top w:val="single" w:sz="8" w:space="0" w:color="4472C4" w:themeColor="accent1"/>
              <w:left w:val="single" w:sz="8" w:space="0" w:color="4472C4" w:themeColor="accent1"/>
              <w:bottom w:val="single" w:sz="8" w:space="0" w:color="4472C4" w:themeColor="accent1"/>
              <w:right w:val="nil"/>
            </w:tcBorders>
            <w:shd w:val="clear" w:color="auto" w:fill="F7CAAC" w:themeFill="accent2" w:themeFillTint="66"/>
          </w:tcPr>
          <w:p w14:paraId="6ABC3131" w14:textId="77777777" w:rsidR="00B1472D" w:rsidRDefault="00B1472D">
            <w:pPr>
              <w:contextualSpacing/>
            </w:pPr>
            <w:r w:rsidRPr="60AE39F0">
              <w:rPr>
                <w:rFonts w:ascii="Arial" w:eastAsia="Arial" w:hAnsi="Arial" w:cs="Arial"/>
                <w:b/>
                <w:bCs/>
                <w:color w:val="000000" w:themeColor="text1"/>
                <w:sz w:val="20"/>
                <w:szCs w:val="20"/>
              </w:rPr>
              <w:t>Scheme</w:t>
            </w:r>
          </w:p>
        </w:tc>
        <w:tc>
          <w:tcPr>
            <w:tcW w:w="4215" w:type="dxa"/>
            <w:tcBorders>
              <w:top w:val="single" w:sz="8" w:space="0" w:color="4472C4" w:themeColor="accent1"/>
              <w:left w:val="nil"/>
              <w:bottom w:val="single" w:sz="8" w:space="0" w:color="4472C4" w:themeColor="accent1"/>
              <w:right w:val="nil"/>
            </w:tcBorders>
            <w:shd w:val="clear" w:color="auto" w:fill="F7CAAC" w:themeFill="accent2" w:themeFillTint="66"/>
          </w:tcPr>
          <w:p w14:paraId="50B81A10" w14:textId="5791C11C" w:rsidR="00B1472D" w:rsidRDefault="00B1472D">
            <w:pPr>
              <w:contextualSpacing/>
            </w:pPr>
            <w:r w:rsidRPr="60AE39F0">
              <w:rPr>
                <w:rFonts w:ascii="Arial" w:eastAsia="Arial" w:hAnsi="Arial" w:cs="Arial"/>
                <w:color w:val="000000" w:themeColor="text1"/>
                <w:sz w:val="20"/>
                <w:szCs w:val="20"/>
              </w:rPr>
              <w:t xml:space="preserve"> </w:t>
            </w:r>
            <w:r w:rsidR="119078F9" w:rsidRPr="38F07DD2">
              <w:rPr>
                <w:rFonts w:ascii="Arial" w:eastAsia="Arial" w:hAnsi="Arial" w:cs="Arial"/>
                <w:color w:val="000000" w:themeColor="text1"/>
                <w:sz w:val="20"/>
                <w:szCs w:val="20"/>
              </w:rPr>
              <w:t>P</w:t>
            </w:r>
            <w:r w:rsidR="0FF6F483" w:rsidRPr="38F07DD2">
              <w:rPr>
                <w:rFonts w:ascii="Arial" w:eastAsia="Arial" w:hAnsi="Arial" w:cs="Arial"/>
                <w:color w:val="000000" w:themeColor="text1"/>
                <w:sz w:val="20"/>
                <w:szCs w:val="20"/>
              </w:rPr>
              <w:t>rojects</w:t>
            </w:r>
            <w:r w:rsidRPr="60AE39F0">
              <w:rPr>
                <w:rFonts w:ascii="Arial" w:eastAsia="Arial" w:hAnsi="Arial" w:cs="Arial"/>
                <w:color w:val="000000" w:themeColor="text1"/>
                <w:sz w:val="20"/>
                <w:szCs w:val="20"/>
              </w:rPr>
              <w:t xml:space="preserve"> start delivery </w:t>
            </w:r>
          </w:p>
        </w:tc>
        <w:tc>
          <w:tcPr>
            <w:tcW w:w="2820" w:type="dxa"/>
            <w:tcBorders>
              <w:top w:val="single" w:sz="8" w:space="0" w:color="4472C4" w:themeColor="accent1"/>
              <w:left w:val="nil"/>
              <w:bottom w:val="single" w:sz="8" w:space="0" w:color="4472C4" w:themeColor="accent1"/>
              <w:right w:val="single" w:sz="8" w:space="0" w:color="4472C4" w:themeColor="accent1"/>
            </w:tcBorders>
            <w:shd w:val="clear" w:color="auto" w:fill="F7CAAC" w:themeFill="accent2" w:themeFillTint="66"/>
          </w:tcPr>
          <w:p w14:paraId="41CCBBEB" w14:textId="77777777" w:rsidR="00B1472D" w:rsidRDefault="00B1472D">
            <w:pPr>
              <w:contextualSpacing/>
            </w:pPr>
            <w:r w:rsidRPr="60AE39F0">
              <w:rPr>
                <w:rFonts w:ascii="Arial" w:eastAsia="Arial" w:hAnsi="Arial" w:cs="Arial"/>
                <w:color w:val="000000" w:themeColor="text1"/>
                <w:sz w:val="20"/>
                <w:szCs w:val="20"/>
              </w:rPr>
              <w:t>April 2023</w:t>
            </w:r>
          </w:p>
        </w:tc>
      </w:tr>
      <w:tr w:rsidR="00B1472D" w14:paraId="7F91BEA9" w14:textId="77777777">
        <w:trPr>
          <w:trHeight w:val="300"/>
        </w:trPr>
        <w:tc>
          <w:tcPr>
            <w:tcW w:w="1965" w:type="dxa"/>
            <w:tcBorders>
              <w:top w:val="single" w:sz="8" w:space="0" w:color="4472C4" w:themeColor="accent1"/>
              <w:left w:val="single" w:sz="8" w:space="0" w:color="4472C4" w:themeColor="accent1"/>
              <w:bottom w:val="single" w:sz="8" w:space="0" w:color="4472C4" w:themeColor="accent1"/>
              <w:right w:val="nil"/>
            </w:tcBorders>
            <w:shd w:val="clear" w:color="auto" w:fill="BDD6EE" w:themeFill="accent5" w:themeFillTint="66"/>
          </w:tcPr>
          <w:p w14:paraId="70FBFF03" w14:textId="77777777" w:rsidR="00B1472D" w:rsidRDefault="00B1472D">
            <w:pPr>
              <w:contextualSpacing/>
            </w:pPr>
            <w:r w:rsidRPr="60AE39F0">
              <w:rPr>
                <w:rFonts w:ascii="Arial" w:eastAsia="Arial" w:hAnsi="Arial" w:cs="Arial"/>
                <w:b/>
                <w:bCs/>
                <w:color w:val="000000" w:themeColor="text1"/>
                <w:sz w:val="20"/>
                <w:szCs w:val="20"/>
              </w:rPr>
              <w:t>Scheme</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single" w:sz="8" w:space="0" w:color="4472C4" w:themeColor="accent1"/>
              <w:right w:val="nil"/>
            </w:tcBorders>
            <w:shd w:val="clear" w:color="auto" w:fill="BDD6EE" w:themeFill="accent5" w:themeFillTint="66"/>
          </w:tcPr>
          <w:p w14:paraId="0E7317A5" w14:textId="77777777" w:rsidR="00B1472D" w:rsidRDefault="00B1472D">
            <w:pPr>
              <w:contextualSpacing/>
            </w:pPr>
            <w:r w:rsidRPr="60AE39F0">
              <w:rPr>
                <w:rFonts w:ascii="Arial" w:eastAsia="Arial" w:hAnsi="Arial" w:cs="Arial"/>
                <w:color w:val="000000" w:themeColor="text1"/>
                <w:sz w:val="20"/>
                <w:szCs w:val="20"/>
              </w:rPr>
              <w:t xml:space="preserve">DA mobilisation complete </w:t>
            </w:r>
          </w:p>
        </w:tc>
        <w:tc>
          <w:tcPr>
            <w:tcW w:w="2820" w:type="dxa"/>
            <w:tcBorders>
              <w:top w:val="single" w:sz="8" w:space="0" w:color="4472C4" w:themeColor="accent1"/>
              <w:left w:val="nil"/>
              <w:bottom w:val="single" w:sz="8" w:space="0" w:color="4472C4" w:themeColor="accent1"/>
              <w:right w:val="single" w:sz="8" w:space="0" w:color="4472C4" w:themeColor="accent1"/>
            </w:tcBorders>
            <w:shd w:val="clear" w:color="auto" w:fill="BDD6EE" w:themeFill="accent5" w:themeFillTint="66"/>
          </w:tcPr>
          <w:p w14:paraId="705ECAAA" w14:textId="0DAA3A8C" w:rsidR="00B1472D" w:rsidRDefault="6701D229">
            <w:pPr>
              <w:contextualSpacing/>
            </w:pPr>
            <w:r w:rsidRPr="4EBEF8BB">
              <w:rPr>
                <w:rFonts w:ascii="Arial" w:eastAsia="Arial" w:hAnsi="Arial" w:cs="Arial"/>
                <w:color w:val="000000" w:themeColor="text1"/>
                <w:sz w:val="20"/>
                <w:szCs w:val="20"/>
              </w:rPr>
              <w:t xml:space="preserve">May </w:t>
            </w:r>
            <w:r w:rsidR="00B1472D" w:rsidRPr="60AE39F0">
              <w:rPr>
                <w:rFonts w:ascii="Arial" w:eastAsia="Arial" w:hAnsi="Arial" w:cs="Arial"/>
                <w:color w:val="000000" w:themeColor="text1"/>
                <w:sz w:val="20"/>
                <w:szCs w:val="20"/>
              </w:rPr>
              <w:t xml:space="preserve">2023 </w:t>
            </w:r>
          </w:p>
        </w:tc>
      </w:tr>
      <w:tr w:rsidR="00B1472D" w14:paraId="4E465526"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BDD6EE" w:themeFill="accent5" w:themeFillTint="66"/>
          </w:tcPr>
          <w:p w14:paraId="154C509C" w14:textId="77777777" w:rsidR="00B1472D" w:rsidRDefault="00B1472D">
            <w:pPr>
              <w:contextualSpacing/>
            </w:pPr>
            <w:r w:rsidRPr="60AE39F0">
              <w:rPr>
                <w:rFonts w:ascii="Arial" w:eastAsia="Arial" w:hAnsi="Arial" w:cs="Arial"/>
                <w:b/>
                <w:bCs/>
                <w:color w:val="000000" w:themeColor="text1"/>
                <w:sz w:val="20"/>
                <w:szCs w:val="20"/>
              </w:rPr>
              <w:t>Scheme</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nil"/>
              <w:right w:val="nil"/>
            </w:tcBorders>
            <w:shd w:val="clear" w:color="auto" w:fill="BDD6EE" w:themeFill="accent5" w:themeFillTint="66"/>
          </w:tcPr>
          <w:p w14:paraId="2BBD23D9" w14:textId="77777777" w:rsidR="00B1472D" w:rsidRDefault="00B1472D">
            <w:pPr>
              <w:contextualSpacing/>
            </w:pPr>
            <w:r w:rsidRPr="60AE39F0">
              <w:rPr>
                <w:rFonts w:ascii="Arial" w:eastAsia="Arial" w:hAnsi="Arial" w:cs="Arial"/>
                <w:color w:val="000000" w:themeColor="text1"/>
                <w:sz w:val="20"/>
                <w:szCs w:val="20"/>
              </w:rPr>
              <w:t xml:space="preserve">DP contract start </w:t>
            </w:r>
          </w:p>
        </w:tc>
        <w:tc>
          <w:tcPr>
            <w:tcW w:w="2820" w:type="dxa"/>
            <w:tcBorders>
              <w:top w:val="single" w:sz="8" w:space="0" w:color="4472C4" w:themeColor="accent1"/>
              <w:left w:val="nil"/>
              <w:bottom w:val="nil"/>
              <w:right w:val="single" w:sz="8" w:space="0" w:color="4472C4" w:themeColor="accent1"/>
            </w:tcBorders>
            <w:shd w:val="clear" w:color="auto" w:fill="BDD6EE" w:themeFill="accent5" w:themeFillTint="66"/>
          </w:tcPr>
          <w:p w14:paraId="121517FF" w14:textId="5694CB80" w:rsidR="00B1472D" w:rsidRDefault="5C1C007D" w:rsidP="005A3990">
            <w:pPr>
              <w:spacing w:after="0"/>
              <w:contextualSpacing/>
              <w:rPr>
                <w:rFonts w:ascii="Arial" w:eastAsia="Arial" w:hAnsi="Arial" w:cs="Arial"/>
                <w:color w:val="000000" w:themeColor="text1"/>
                <w:sz w:val="20"/>
                <w:szCs w:val="20"/>
              </w:rPr>
            </w:pPr>
            <w:r w:rsidRPr="3BBD8031">
              <w:rPr>
                <w:rFonts w:ascii="Arial" w:eastAsia="Arial" w:hAnsi="Arial" w:cs="Arial"/>
                <w:color w:val="000000" w:themeColor="text1"/>
                <w:sz w:val="20"/>
                <w:szCs w:val="20"/>
              </w:rPr>
              <w:t>15</w:t>
            </w:r>
            <w:r w:rsidRPr="179C855D">
              <w:rPr>
                <w:rFonts w:ascii="Arial" w:eastAsia="Arial" w:hAnsi="Arial" w:cs="Arial"/>
                <w:color w:val="000000" w:themeColor="text1"/>
                <w:sz w:val="20"/>
                <w:szCs w:val="20"/>
              </w:rPr>
              <w:t xml:space="preserve"> May 2023</w:t>
            </w:r>
          </w:p>
        </w:tc>
      </w:tr>
      <w:tr w:rsidR="00B1472D" w14:paraId="42184F49"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BDD6EE" w:themeFill="accent5" w:themeFillTint="66"/>
          </w:tcPr>
          <w:p w14:paraId="7B3D5F87" w14:textId="77777777" w:rsidR="00B1472D" w:rsidRDefault="00B1472D">
            <w:pPr>
              <w:contextualSpacing/>
            </w:pPr>
            <w:r w:rsidRPr="60AE39F0">
              <w:rPr>
                <w:rFonts w:ascii="Arial" w:eastAsia="Arial" w:hAnsi="Arial" w:cs="Arial"/>
                <w:b/>
                <w:bCs/>
                <w:color w:val="000000" w:themeColor="text1"/>
                <w:sz w:val="20"/>
                <w:szCs w:val="20"/>
              </w:rPr>
              <w:t>Scheme</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nil"/>
              <w:right w:val="nil"/>
            </w:tcBorders>
            <w:shd w:val="clear" w:color="auto" w:fill="BDD6EE" w:themeFill="accent5" w:themeFillTint="66"/>
          </w:tcPr>
          <w:p w14:paraId="7C86BE3E" w14:textId="77777777" w:rsidR="00B1472D" w:rsidRDefault="00B1472D">
            <w:pPr>
              <w:contextualSpacing/>
            </w:pPr>
            <w:r w:rsidRPr="60AE39F0">
              <w:rPr>
                <w:rFonts w:ascii="Arial" w:eastAsia="Arial" w:hAnsi="Arial" w:cs="Arial"/>
                <w:color w:val="000000" w:themeColor="text1"/>
                <w:sz w:val="20"/>
                <w:szCs w:val="20"/>
              </w:rPr>
              <w:t xml:space="preserve">DP mobilisation complete and full delivery start </w:t>
            </w:r>
          </w:p>
        </w:tc>
        <w:tc>
          <w:tcPr>
            <w:tcW w:w="2820" w:type="dxa"/>
            <w:tcBorders>
              <w:top w:val="single" w:sz="8" w:space="0" w:color="4472C4" w:themeColor="accent1"/>
              <w:left w:val="nil"/>
              <w:bottom w:val="nil"/>
              <w:right w:val="single" w:sz="8" w:space="0" w:color="4472C4" w:themeColor="accent1"/>
            </w:tcBorders>
            <w:shd w:val="clear" w:color="auto" w:fill="BDD6EE" w:themeFill="accent5" w:themeFillTint="66"/>
          </w:tcPr>
          <w:p w14:paraId="583D48A2" w14:textId="6B1675E7" w:rsidR="00B1472D" w:rsidRDefault="716152D9">
            <w:pPr>
              <w:contextualSpacing/>
              <w:rPr>
                <w:rFonts w:ascii="Arial" w:eastAsia="Arial" w:hAnsi="Arial" w:cs="Arial"/>
                <w:color w:val="000000" w:themeColor="text1"/>
                <w:sz w:val="20"/>
                <w:szCs w:val="20"/>
              </w:rPr>
            </w:pPr>
            <w:r w:rsidRPr="03006B62">
              <w:rPr>
                <w:rFonts w:ascii="Arial" w:eastAsia="Arial" w:hAnsi="Arial" w:cs="Arial"/>
                <w:color w:val="000000" w:themeColor="text1"/>
                <w:sz w:val="20"/>
                <w:szCs w:val="20"/>
              </w:rPr>
              <w:t xml:space="preserve">28 </w:t>
            </w:r>
            <w:r w:rsidR="00B1472D" w:rsidRPr="4BC2B016">
              <w:rPr>
                <w:rFonts w:ascii="Arial" w:eastAsia="Arial" w:hAnsi="Arial" w:cs="Arial"/>
                <w:color w:val="000000" w:themeColor="text1"/>
                <w:sz w:val="20"/>
                <w:szCs w:val="20"/>
              </w:rPr>
              <w:t xml:space="preserve">August 2023 </w:t>
            </w:r>
          </w:p>
        </w:tc>
      </w:tr>
      <w:tr w:rsidR="00B1472D" w14:paraId="2950E6AD"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F7CAAC" w:themeFill="accent2" w:themeFillTint="66"/>
          </w:tcPr>
          <w:p w14:paraId="39A67498" w14:textId="77777777" w:rsidR="00B1472D" w:rsidRPr="60AE39F0" w:rsidRDefault="00B1472D">
            <w:pPr>
              <w:contextualSpacing/>
              <w:rPr>
                <w:rFonts w:ascii="Arial" w:eastAsia="Arial" w:hAnsi="Arial" w:cs="Arial"/>
                <w:b/>
                <w:bCs/>
                <w:color w:val="000000" w:themeColor="text1"/>
                <w:sz w:val="20"/>
                <w:szCs w:val="20"/>
              </w:rPr>
            </w:pPr>
            <w:r w:rsidRPr="60AE39F0">
              <w:rPr>
                <w:rFonts w:ascii="Arial" w:eastAsia="Arial" w:hAnsi="Arial" w:cs="Arial"/>
                <w:b/>
                <w:bCs/>
                <w:color w:val="000000" w:themeColor="text1"/>
                <w:sz w:val="20"/>
                <w:szCs w:val="20"/>
              </w:rPr>
              <w:lastRenderedPageBreak/>
              <w:t>Evaluation</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nil"/>
              <w:right w:val="nil"/>
            </w:tcBorders>
            <w:shd w:val="clear" w:color="auto" w:fill="F7CAAC" w:themeFill="accent2" w:themeFillTint="66"/>
          </w:tcPr>
          <w:p w14:paraId="41D3B33A" w14:textId="77777777" w:rsidR="00B1472D" w:rsidRPr="60AE39F0" w:rsidRDefault="00B1472D">
            <w:pPr>
              <w:contextualSpacing/>
              <w:rPr>
                <w:rFonts w:ascii="Arial" w:eastAsia="Arial" w:hAnsi="Arial" w:cs="Arial"/>
                <w:color w:val="000000" w:themeColor="text1"/>
                <w:sz w:val="20"/>
                <w:szCs w:val="20"/>
              </w:rPr>
            </w:pPr>
            <w:r w:rsidRPr="60AE39F0">
              <w:rPr>
                <w:rFonts w:ascii="Arial" w:eastAsia="Arial" w:hAnsi="Arial" w:cs="Arial"/>
                <w:color w:val="000000" w:themeColor="text1"/>
                <w:sz w:val="20"/>
                <w:szCs w:val="20"/>
              </w:rPr>
              <w:t xml:space="preserve">HUG 2 </w:t>
            </w:r>
            <w:r>
              <w:rPr>
                <w:rFonts w:ascii="Arial" w:eastAsia="Arial" w:hAnsi="Arial" w:cs="Arial"/>
                <w:color w:val="000000" w:themeColor="text1"/>
                <w:sz w:val="20"/>
                <w:szCs w:val="20"/>
              </w:rPr>
              <w:t xml:space="preserve">+ Delivery Model </w:t>
            </w:r>
            <w:r w:rsidRPr="60AE39F0">
              <w:rPr>
                <w:rFonts w:ascii="Arial" w:eastAsia="Arial" w:hAnsi="Arial" w:cs="Arial"/>
                <w:color w:val="000000" w:themeColor="text1"/>
                <w:sz w:val="20"/>
                <w:szCs w:val="20"/>
              </w:rPr>
              <w:t xml:space="preserve">evaluation contract awarded </w:t>
            </w:r>
          </w:p>
        </w:tc>
        <w:tc>
          <w:tcPr>
            <w:tcW w:w="2820" w:type="dxa"/>
            <w:tcBorders>
              <w:top w:val="single" w:sz="8" w:space="0" w:color="4472C4" w:themeColor="accent1"/>
              <w:left w:val="nil"/>
              <w:bottom w:val="nil"/>
              <w:right w:val="single" w:sz="8" w:space="0" w:color="4472C4" w:themeColor="accent1"/>
            </w:tcBorders>
            <w:shd w:val="clear" w:color="auto" w:fill="F7CAAC" w:themeFill="accent2" w:themeFillTint="66"/>
          </w:tcPr>
          <w:p w14:paraId="718F80E6" w14:textId="77777777" w:rsidR="00B1472D" w:rsidRPr="60AE39F0" w:rsidRDefault="00B1472D">
            <w:pPr>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August</w:t>
            </w:r>
            <w:r w:rsidRPr="60AE39F0">
              <w:rPr>
                <w:rFonts w:ascii="Arial" w:eastAsia="Arial" w:hAnsi="Arial" w:cs="Arial"/>
                <w:color w:val="000000" w:themeColor="text1"/>
                <w:sz w:val="20"/>
                <w:szCs w:val="20"/>
              </w:rPr>
              <w:t xml:space="preserve"> 2023 </w:t>
            </w:r>
          </w:p>
        </w:tc>
      </w:tr>
      <w:tr w:rsidR="00B1472D" w14:paraId="146A223B" w14:textId="77777777">
        <w:trPr>
          <w:trHeight w:val="300"/>
        </w:trPr>
        <w:tc>
          <w:tcPr>
            <w:tcW w:w="1965" w:type="dxa"/>
            <w:tcBorders>
              <w:top w:val="single" w:sz="8" w:space="0" w:color="4472C4" w:themeColor="accent1"/>
              <w:left w:val="single" w:sz="8" w:space="0" w:color="4472C4" w:themeColor="accent1"/>
              <w:bottom w:val="single" w:sz="8" w:space="0" w:color="4472C4" w:themeColor="accent1"/>
              <w:right w:val="nil"/>
            </w:tcBorders>
            <w:shd w:val="clear" w:color="auto" w:fill="BDD6EE" w:themeFill="accent5" w:themeFillTint="66"/>
          </w:tcPr>
          <w:p w14:paraId="1FAE3CB6" w14:textId="77777777" w:rsidR="00B1472D" w:rsidRDefault="00B1472D">
            <w:pPr>
              <w:contextualSpacing/>
            </w:pPr>
            <w:r w:rsidRPr="60AE39F0">
              <w:rPr>
                <w:rFonts w:ascii="Arial" w:eastAsia="Arial" w:hAnsi="Arial" w:cs="Arial"/>
                <w:b/>
                <w:bCs/>
                <w:color w:val="000000" w:themeColor="text1"/>
                <w:sz w:val="20"/>
                <w:szCs w:val="20"/>
              </w:rPr>
              <w:t>Evaluation</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single" w:sz="8" w:space="0" w:color="4472C4" w:themeColor="accent1"/>
              <w:right w:val="nil"/>
            </w:tcBorders>
            <w:shd w:val="clear" w:color="auto" w:fill="BDD6EE" w:themeFill="accent5" w:themeFillTint="66"/>
          </w:tcPr>
          <w:p w14:paraId="7A5BDEFE" w14:textId="77777777" w:rsidR="00B1472D" w:rsidRDefault="00B1472D">
            <w:pPr>
              <w:contextualSpacing/>
            </w:pPr>
            <w:r>
              <w:rPr>
                <w:rFonts w:ascii="Arial" w:eastAsia="Arial" w:hAnsi="Arial" w:cs="Arial"/>
                <w:color w:val="000000" w:themeColor="text1"/>
                <w:sz w:val="20"/>
                <w:szCs w:val="20"/>
              </w:rPr>
              <w:t>Delivery Model evaluation scoping stage</w:t>
            </w:r>
            <w:r w:rsidRPr="60AE39F0">
              <w:rPr>
                <w:rFonts w:ascii="Arial" w:eastAsia="Arial" w:hAnsi="Arial" w:cs="Arial"/>
                <w:color w:val="000000" w:themeColor="text1"/>
                <w:sz w:val="20"/>
                <w:szCs w:val="20"/>
              </w:rPr>
              <w:t xml:space="preserve"> </w:t>
            </w:r>
          </w:p>
        </w:tc>
        <w:tc>
          <w:tcPr>
            <w:tcW w:w="2820" w:type="dxa"/>
            <w:tcBorders>
              <w:top w:val="single" w:sz="8" w:space="0" w:color="4472C4" w:themeColor="accent1"/>
              <w:left w:val="nil"/>
              <w:bottom w:val="single" w:sz="8" w:space="0" w:color="4472C4" w:themeColor="accent1"/>
              <w:right w:val="single" w:sz="8" w:space="0" w:color="4472C4" w:themeColor="accent1"/>
            </w:tcBorders>
            <w:shd w:val="clear" w:color="auto" w:fill="BDD6EE" w:themeFill="accent5" w:themeFillTint="66"/>
          </w:tcPr>
          <w:p w14:paraId="31869E0D" w14:textId="77777777" w:rsidR="00B1472D" w:rsidRDefault="00B1472D">
            <w:pPr>
              <w:contextualSpacing/>
            </w:pPr>
            <w:r>
              <w:rPr>
                <w:rFonts w:ascii="Arial" w:eastAsia="Arial" w:hAnsi="Arial" w:cs="Arial"/>
                <w:color w:val="000000" w:themeColor="text1"/>
                <w:sz w:val="20"/>
                <w:szCs w:val="20"/>
              </w:rPr>
              <w:t>August</w:t>
            </w:r>
            <w:r w:rsidRPr="60AE39F0">
              <w:rPr>
                <w:rFonts w:ascii="Arial" w:eastAsia="Arial" w:hAnsi="Arial" w:cs="Arial"/>
                <w:color w:val="000000" w:themeColor="text1"/>
                <w:sz w:val="20"/>
                <w:szCs w:val="20"/>
              </w:rPr>
              <w:t xml:space="preserve"> 2023 </w:t>
            </w:r>
          </w:p>
        </w:tc>
      </w:tr>
      <w:tr w:rsidR="00B1472D" w14:paraId="07998AB8"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BDD6EE" w:themeFill="accent5" w:themeFillTint="66"/>
          </w:tcPr>
          <w:p w14:paraId="46AFEC2D" w14:textId="77777777" w:rsidR="00B1472D" w:rsidRDefault="00B1472D">
            <w:pPr>
              <w:contextualSpacing/>
            </w:pPr>
            <w:r w:rsidRPr="60AE39F0">
              <w:rPr>
                <w:rFonts w:ascii="Arial" w:eastAsia="Arial" w:hAnsi="Arial" w:cs="Arial"/>
                <w:b/>
                <w:bCs/>
                <w:color w:val="000000" w:themeColor="text1"/>
                <w:sz w:val="20"/>
                <w:szCs w:val="20"/>
              </w:rPr>
              <w:t>Evaluation</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nil"/>
              <w:right w:val="nil"/>
            </w:tcBorders>
            <w:shd w:val="clear" w:color="auto" w:fill="BDD6EE" w:themeFill="accent5" w:themeFillTint="66"/>
          </w:tcPr>
          <w:p w14:paraId="660463C5" w14:textId="77777777" w:rsidR="00B1472D" w:rsidRDefault="00B1472D">
            <w:pPr>
              <w:contextualSpacing/>
            </w:pPr>
            <w:r w:rsidRPr="60AE39F0">
              <w:rPr>
                <w:rFonts w:ascii="Arial" w:eastAsia="Arial" w:hAnsi="Arial" w:cs="Arial"/>
                <w:color w:val="000000" w:themeColor="text1"/>
                <w:sz w:val="20"/>
                <w:szCs w:val="20"/>
              </w:rPr>
              <w:t xml:space="preserve">Delivery model evaluation additional fieldwork: first tranche focusing on activity prior to installations </w:t>
            </w:r>
          </w:p>
          <w:p w14:paraId="51746C35" w14:textId="77777777" w:rsidR="00B1472D" w:rsidRDefault="00B1472D">
            <w:pPr>
              <w:contextualSpacing/>
            </w:pPr>
            <w:r w:rsidRPr="60AE39F0">
              <w:rPr>
                <w:rFonts w:ascii="Arial" w:eastAsia="Arial" w:hAnsi="Arial" w:cs="Arial"/>
                <w:color w:val="000000" w:themeColor="text1"/>
                <w:sz w:val="20"/>
                <w:szCs w:val="20"/>
              </w:rPr>
              <w:t xml:space="preserve">Evidence synthesis </w:t>
            </w:r>
          </w:p>
        </w:tc>
        <w:tc>
          <w:tcPr>
            <w:tcW w:w="2820" w:type="dxa"/>
            <w:tcBorders>
              <w:top w:val="single" w:sz="8" w:space="0" w:color="4472C4" w:themeColor="accent1"/>
              <w:left w:val="nil"/>
              <w:bottom w:val="nil"/>
              <w:right w:val="single" w:sz="8" w:space="0" w:color="4472C4" w:themeColor="accent1"/>
            </w:tcBorders>
            <w:shd w:val="clear" w:color="auto" w:fill="BDD6EE" w:themeFill="accent5" w:themeFillTint="66"/>
          </w:tcPr>
          <w:p w14:paraId="7A681FD1" w14:textId="77777777" w:rsidR="00B1472D" w:rsidRDefault="00B1472D">
            <w:pPr>
              <w:contextualSpacing/>
            </w:pPr>
            <w:r>
              <w:rPr>
                <w:rFonts w:ascii="Arial" w:eastAsia="Arial" w:hAnsi="Arial" w:cs="Arial"/>
                <w:color w:val="000000" w:themeColor="text1"/>
                <w:sz w:val="20"/>
                <w:szCs w:val="20"/>
              </w:rPr>
              <w:t>Mid-</w:t>
            </w:r>
            <w:r w:rsidRPr="60AE39F0">
              <w:rPr>
                <w:rFonts w:ascii="Arial" w:eastAsia="Arial" w:hAnsi="Arial" w:cs="Arial"/>
                <w:color w:val="000000" w:themeColor="text1"/>
                <w:sz w:val="20"/>
                <w:szCs w:val="20"/>
              </w:rPr>
              <w:t xml:space="preserve">September 2023 </w:t>
            </w:r>
          </w:p>
        </w:tc>
      </w:tr>
      <w:tr w:rsidR="00B1472D" w14:paraId="53026559" w14:textId="77777777">
        <w:trPr>
          <w:trHeight w:val="300"/>
        </w:trPr>
        <w:tc>
          <w:tcPr>
            <w:tcW w:w="1965" w:type="dxa"/>
            <w:tcBorders>
              <w:top w:val="single" w:sz="8" w:space="0" w:color="4472C4" w:themeColor="accent1"/>
              <w:left w:val="single" w:sz="8" w:space="0" w:color="4472C4" w:themeColor="accent1"/>
              <w:bottom w:val="single" w:sz="8" w:space="0" w:color="4472C4" w:themeColor="accent1"/>
              <w:right w:val="nil"/>
            </w:tcBorders>
            <w:shd w:val="clear" w:color="auto" w:fill="BDD6EE" w:themeFill="accent5" w:themeFillTint="66"/>
          </w:tcPr>
          <w:p w14:paraId="286B56A3" w14:textId="77777777" w:rsidR="00B1472D" w:rsidRPr="008C6649" w:rsidRDefault="00B1472D">
            <w:pPr>
              <w:contextualSpacing/>
            </w:pPr>
            <w:r w:rsidRPr="00C901E2">
              <w:rPr>
                <w:rFonts w:ascii="Arial" w:eastAsia="Arial" w:hAnsi="Arial" w:cs="Arial"/>
                <w:b/>
                <w:color w:val="000000" w:themeColor="text1"/>
                <w:sz w:val="20"/>
                <w:szCs w:val="20"/>
              </w:rPr>
              <w:t>Evaluation</w:t>
            </w:r>
            <w:r w:rsidRPr="008C6649">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single" w:sz="8" w:space="0" w:color="4472C4" w:themeColor="accent1"/>
              <w:right w:val="nil"/>
            </w:tcBorders>
            <w:shd w:val="clear" w:color="auto" w:fill="BDD6EE" w:themeFill="accent5" w:themeFillTint="66"/>
          </w:tcPr>
          <w:p w14:paraId="38E781FC" w14:textId="77777777" w:rsidR="00B1472D" w:rsidRPr="008C6649" w:rsidRDefault="00B1472D">
            <w:pPr>
              <w:contextualSpacing/>
            </w:pPr>
            <w:r w:rsidRPr="00C901E2">
              <w:rPr>
                <w:rFonts w:ascii="Arial" w:eastAsia="Arial" w:hAnsi="Arial" w:cs="Arial"/>
                <w:color w:val="000000" w:themeColor="text1"/>
                <w:sz w:val="20"/>
                <w:szCs w:val="20"/>
              </w:rPr>
              <w:t>Delivery model evaluation early insights report</w:t>
            </w:r>
            <w:r w:rsidRPr="008C6649">
              <w:rPr>
                <w:rFonts w:ascii="Arial" w:eastAsia="Arial" w:hAnsi="Arial" w:cs="Arial"/>
                <w:color w:val="000000" w:themeColor="text1"/>
                <w:sz w:val="20"/>
                <w:szCs w:val="20"/>
              </w:rPr>
              <w:t xml:space="preserve"> </w:t>
            </w:r>
          </w:p>
        </w:tc>
        <w:tc>
          <w:tcPr>
            <w:tcW w:w="2820" w:type="dxa"/>
            <w:tcBorders>
              <w:top w:val="single" w:sz="8" w:space="0" w:color="4472C4" w:themeColor="accent1"/>
              <w:left w:val="nil"/>
              <w:bottom w:val="single" w:sz="8" w:space="0" w:color="4472C4" w:themeColor="accent1"/>
              <w:right w:val="single" w:sz="8" w:space="0" w:color="4472C4" w:themeColor="accent1"/>
            </w:tcBorders>
            <w:shd w:val="clear" w:color="auto" w:fill="BDD6EE" w:themeFill="accent5" w:themeFillTint="66"/>
          </w:tcPr>
          <w:p w14:paraId="24726110" w14:textId="77777777" w:rsidR="00B1472D" w:rsidRPr="008C6649" w:rsidRDefault="00B1472D">
            <w:pPr>
              <w:contextualSpacing/>
            </w:pPr>
            <w:r w:rsidRPr="00C901E2">
              <w:rPr>
                <w:rFonts w:ascii="Arial" w:eastAsia="Arial" w:hAnsi="Arial" w:cs="Arial"/>
                <w:color w:val="000000" w:themeColor="text1"/>
                <w:sz w:val="20"/>
                <w:szCs w:val="20"/>
              </w:rPr>
              <w:t>Mid-October 2023</w:t>
            </w:r>
            <w:r w:rsidRPr="008C6649">
              <w:rPr>
                <w:rFonts w:ascii="Arial" w:eastAsia="Arial" w:hAnsi="Arial" w:cs="Arial"/>
                <w:color w:val="000000" w:themeColor="text1"/>
                <w:sz w:val="20"/>
                <w:szCs w:val="20"/>
              </w:rPr>
              <w:t xml:space="preserve"> </w:t>
            </w:r>
          </w:p>
        </w:tc>
      </w:tr>
      <w:tr w:rsidR="00B1472D" w14:paraId="687DA047"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BDD6EE" w:themeFill="accent5" w:themeFillTint="66"/>
          </w:tcPr>
          <w:p w14:paraId="1DF6EC90" w14:textId="77777777" w:rsidR="00B1472D" w:rsidRPr="008C6649" w:rsidRDefault="00B1472D">
            <w:pPr>
              <w:contextualSpacing/>
            </w:pPr>
            <w:r w:rsidRPr="00C901E2">
              <w:rPr>
                <w:rFonts w:ascii="Arial" w:eastAsia="Arial" w:hAnsi="Arial" w:cs="Arial"/>
                <w:b/>
                <w:color w:val="000000" w:themeColor="text1"/>
                <w:sz w:val="20"/>
                <w:szCs w:val="20"/>
              </w:rPr>
              <w:t>Scheme</w:t>
            </w:r>
            <w:r w:rsidRPr="008C6649">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nil"/>
              <w:right w:val="nil"/>
            </w:tcBorders>
            <w:shd w:val="clear" w:color="auto" w:fill="BDD6EE" w:themeFill="accent5" w:themeFillTint="66"/>
          </w:tcPr>
          <w:p w14:paraId="24DE1300" w14:textId="77777777" w:rsidR="00B1472D" w:rsidRPr="008C6649" w:rsidRDefault="00B1472D">
            <w:pPr>
              <w:contextualSpacing/>
            </w:pPr>
            <w:r w:rsidRPr="00C901E2">
              <w:rPr>
                <w:rFonts w:ascii="Arial" w:eastAsia="Arial" w:hAnsi="Arial" w:cs="Arial"/>
                <w:color w:val="000000" w:themeColor="text1"/>
                <w:sz w:val="20"/>
                <w:szCs w:val="20"/>
              </w:rPr>
              <w:t>DP contract extension notified</w:t>
            </w:r>
            <w:r w:rsidRPr="008C6649">
              <w:rPr>
                <w:rFonts w:ascii="Arial" w:eastAsia="Arial" w:hAnsi="Arial" w:cs="Arial"/>
                <w:color w:val="000000" w:themeColor="text1"/>
                <w:sz w:val="20"/>
                <w:szCs w:val="20"/>
              </w:rPr>
              <w:t xml:space="preserve"> </w:t>
            </w:r>
          </w:p>
        </w:tc>
        <w:tc>
          <w:tcPr>
            <w:tcW w:w="2820" w:type="dxa"/>
            <w:tcBorders>
              <w:top w:val="single" w:sz="8" w:space="0" w:color="4472C4" w:themeColor="accent1"/>
              <w:left w:val="nil"/>
              <w:bottom w:val="nil"/>
              <w:right w:val="single" w:sz="8" w:space="0" w:color="4472C4" w:themeColor="accent1"/>
            </w:tcBorders>
            <w:shd w:val="clear" w:color="auto" w:fill="BDD6EE" w:themeFill="accent5" w:themeFillTint="66"/>
          </w:tcPr>
          <w:p w14:paraId="768BB3CC" w14:textId="77777777" w:rsidR="00B1472D" w:rsidRPr="008C6649" w:rsidRDefault="00B1472D">
            <w:pPr>
              <w:contextualSpacing/>
            </w:pPr>
            <w:r w:rsidRPr="00C901E2">
              <w:rPr>
                <w:rFonts w:ascii="Arial" w:eastAsia="Arial" w:hAnsi="Arial" w:cs="Arial"/>
                <w:color w:val="000000" w:themeColor="text1"/>
                <w:sz w:val="20"/>
                <w:szCs w:val="20"/>
              </w:rPr>
              <w:t>October 2023</w:t>
            </w:r>
            <w:r w:rsidRPr="008C6649">
              <w:rPr>
                <w:rFonts w:ascii="Arial" w:eastAsia="Arial" w:hAnsi="Arial" w:cs="Arial"/>
                <w:color w:val="000000" w:themeColor="text1"/>
                <w:sz w:val="20"/>
                <w:szCs w:val="20"/>
              </w:rPr>
              <w:t xml:space="preserve"> </w:t>
            </w:r>
          </w:p>
        </w:tc>
      </w:tr>
      <w:tr w:rsidR="00B1472D" w14:paraId="09C1CF6D" w14:textId="77777777">
        <w:trPr>
          <w:trHeight w:val="300"/>
        </w:trPr>
        <w:tc>
          <w:tcPr>
            <w:tcW w:w="1965" w:type="dxa"/>
            <w:tcBorders>
              <w:top w:val="single" w:sz="8" w:space="0" w:color="4472C4" w:themeColor="accent1"/>
              <w:left w:val="single" w:sz="8" w:space="0" w:color="4472C4" w:themeColor="accent1"/>
              <w:bottom w:val="single" w:sz="8" w:space="0" w:color="4472C4" w:themeColor="accent1"/>
              <w:right w:val="nil"/>
            </w:tcBorders>
            <w:shd w:val="clear" w:color="auto" w:fill="BDD6EE" w:themeFill="accent5" w:themeFillTint="66"/>
          </w:tcPr>
          <w:p w14:paraId="367AB7B5" w14:textId="77777777" w:rsidR="00B1472D" w:rsidRDefault="00B1472D">
            <w:pPr>
              <w:contextualSpacing/>
            </w:pPr>
            <w:r w:rsidRPr="60AE39F0">
              <w:rPr>
                <w:rFonts w:ascii="Arial" w:eastAsia="Arial" w:hAnsi="Arial" w:cs="Arial"/>
                <w:b/>
                <w:bCs/>
                <w:color w:val="000000" w:themeColor="text1"/>
                <w:sz w:val="20"/>
                <w:szCs w:val="20"/>
              </w:rPr>
              <w:t>Evaluation</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single" w:sz="8" w:space="0" w:color="4472C4" w:themeColor="accent1"/>
              <w:right w:val="nil"/>
            </w:tcBorders>
            <w:shd w:val="clear" w:color="auto" w:fill="BDD6EE" w:themeFill="accent5" w:themeFillTint="66"/>
          </w:tcPr>
          <w:p w14:paraId="1CE67485" w14:textId="77777777" w:rsidR="00B1472D" w:rsidRDefault="00B1472D">
            <w:pPr>
              <w:contextualSpacing/>
            </w:pPr>
            <w:r w:rsidRPr="60AE39F0">
              <w:rPr>
                <w:rFonts w:ascii="Arial" w:eastAsia="Arial" w:hAnsi="Arial" w:cs="Arial"/>
                <w:color w:val="000000" w:themeColor="text1"/>
                <w:sz w:val="20"/>
                <w:szCs w:val="20"/>
              </w:rPr>
              <w:t xml:space="preserve">Delivery model evaluation additional fieldwork: second tranche focusing on activity during installations and understanding what has driven quantifiable benefits observed </w:t>
            </w:r>
          </w:p>
          <w:p w14:paraId="5010DD05" w14:textId="77777777" w:rsidR="00B1472D" w:rsidRDefault="00B1472D">
            <w:pPr>
              <w:contextualSpacing/>
            </w:pPr>
            <w:r w:rsidRPr="60AE39F0">
              <w:rPr>
                <w:rFonts w:ascii="Arial" w:eastAsia="Arial" w:hAnsi="Arial" w:cs="Arial"/>
                <w:color w:val="000000" w:themeColor="text1"/>
                <w:sz w:val="20"/>
                <w:szCs w:val="20"/>
              </w:rPr>
              <w:t xml:space="preserve">Light-touch qualitative VfM assessment </w:t>
            </w:r>
          </w:p>
          <w:p w14:paraId="31FBE654" w14:textId="77777777" w:rsidR="00B1472D" w:rsidRDefault="00B1472D">
            <w:pPr>
              <w:contextualSpacing/>
            </w:pPr>
            <w:r w:rsidRPr="60AE39F0">
              <w:rPr>
                <w:rFonts w:ascii="Arial" w:eastAsia="Arial" w:hAnsi="Arial" w:cs="Arial"/>
                <w:color w:val="000000" w:themeColor="text1"/>
                <w:sz w:val="20"/>
                <w:szCs w:val="20"/>
              </w:rPr>
              <w:t xml:space="preserve">Evidence synthesis </w:t>
            </w:r>
          </w:p>
        </w:tc>
        <w:tc>
          <w:tcPr>
            <w:tcW w:w="2820" w:type="dxa"/>
            <w:tcBorders>
              <w:top w:val="single" w:sz="8" w:space="0" w:color="4472C4" w:themeColor="accent1"/>
              <w:left w:val="nil"/>
              <w:bottom w:val="single" w:sz="8" w:space="0" w:color="4472C4" w:themeColor="accent1"/>
              <w:right w:val="single" w:sz="8" w:space="0" w:color="4472C4" w:themeColor="accent1"/>
            </w:tcBorders>
            <w:shd w:val="clear" w:color="auto" w:fill="BDD6EE" w:themeFill="accent5" w:themeFillTint="66"/>
          </w:tcPr>
          <w:p w14:paraId="27BFF25E" w14:textId="77777777" w:rsidR="00B1472D" w:rsidRDefault="00B1472D">
            <w:pPr>
              <w:contextualSpacing/>
            </w:pPr>
            <w:r w:rsidRPr="60AE39F0">
              <w:rPr>
                <w:rFonts w:ascii="Arial" w:eastAsia="Arial" w:hAnsi="Arial" w:cs="Arial"/>
                <w:color w:val="000000" w:themeColor="text1"/>
                <w:sz w:val="20"/>
                <w:szCs w:val="20"/>
              </w:rPr>
              <w:t xml:space="preserve">June 2024 </w:t>
            </w:r>
          </w:p>
        </w:tc>
      </w:tr>
      <w:tr w:rsidR="00B1472D" w14:paraId="65D5724B"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BDD6EE" w:themeFill="accent5" w:themeFillTint="66"/>
          </w:tcPr>
          <w:p w14:paraId="6B3F42D1" w14:textId="77777777" w:rsidR="00B1472D" w:rsidRDefault="00B1472D">
            <w:pPr>
              <w:contextualSpacing/>
            </w:pPr>
            <w:r w:rsidRPr="60AE39F0">
              <w:rPr>
                <w:rFonts w:ascii="Arial" w:eastAsia="Arial" w:hAnsi="Arial" w:cs="Arial"/>
                <w:b/>
                <w:bCs/>
                <w:color w:val="000000" w:themeColor="text1"/>
                <w:sz w:val="20"/>
                <w:szCs w:val="20"/>
              </w:rPr>
              <w:t>Evaluation</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nil"/>
              <w:right w:val="nil"/>
            </w:tcBorders>
            <w:shd w:val="clear" w:color="auto" w:fill="BDD6EE" w:themeFill="accent5" w:themeFillTint="66"/>
          </w:tcPr>
          <w:p w14:paraId="74F32AEF" w14:textId="77777777" w:rsidR="00B1472D" w:rsidRDefault="00B1472D">
            <w:pPr>
              <w:contextualSpacing/>
            </w:pPr>
            <w:r w:rsidRPr="60AE39F0">
              <w:rPr>
                <w:rFonts w:ascii="Arial" w:eastAsia="Arial" w:hAnsi="Arial" w:cs="Arial"/>
                <w:color w:val="000000" w:themeColor="text1"/>
                <w:sz w:val="20"/>
                <w:szCs w:val="20"/>
              </w:rPr>
              <w:t xml:space="preserve">Delivery model evaluation second interim report </w:t>
            </w:r>
          </w:p>
        </w:tc>
        <w:tc>
          <w:tcPr>
            <w:tcW w:w="2820" w:type="dxa"/>
            <w:tcBorders>
              <w:top w:val="single" w:sz="8" w:space="0" w:color="4472C4" w:themeColor="accent1"/>
              <w:left w:val="nil"/>
              <w:bottom w:val="nil"/>
              <w:right w:val="single" w:sz="8" w:space="0" w:color="4472C4" w:themeColor="accent1"/>
            </w:tcBorders>
            <w:shd w:val="clear" w:color="auto" w:fill="BDD6EE" w:themeFill="accent5" w:themeFillTint="66"/>
          </w:tcPr>
          <w:p w14:paraId="2FC2F8F4" w14:textId="77777777" w:rsidR="00B1472D" w:rsidRDefault="00B1472D">
            <w:pPr>
              <w:contextualSpacing/>
            </w:pPr>
            <w:r w:rsidRPr="60AE39F0">
              <w:rPr>
                <w:rFonts w:ascii="Arial" w:eastAsia="Arial" w:hAnsi="Arial" w:cs="Arial"/>
                <w:color w:val="000000" w:themeColor="text1"/>
                <w:sz w:val="20"/>
                <w:szCs w:val="20"/>
              </w:rPr>
              <w:t xml:space="preserve">July 2024 </w:t>
            </w:r>
          </w:p>
        </w:tc>
      </w:tr>
      <w:tr w:rsidR="00B1472D" w14:paraId="284D9A6A" w14:textId="77777777">
        <w:trPr>
          <w:trHeight w:val="300"/>
        </w:trPr>
        <w:tc>
          <w:tcPr>
            <w:tcW w:w="1965" w:type="dxa"/>
            <w:tcBorders>
              <w:top w:val="single" w:sz="8" w:space="0" w:color="4472C4" w:themeColor="accent1"/>
              <w:left w:val="single" w:sz="8" w:space="0" w:color="4472C4" w:themeColor="accent1"/>
              <w:bottom w:val="single" w:sz="8" w:space="0" w:color="4472C4" w:themeColor="accent1"/>
              <w:right w:val="nil"/>
            </w:tcBorders>
            <w:shd w:val="clear" w:color="auto" w:fill="BDD6EE" w:themeFill="accent5" w:themeFillTint="66"/>
          </w:tcPr>
          <w:p w14:paraId="488E964A" w14:textId="77777777" w:rsidR="00B1472D" w:rsidRPr="008C6649" w:rsidRDefault="00B1472D">
            <w:pPr>
              <w:contextualSpacing/>
            </w:pPr>
            <w:r w:rsidRPr="00C901E2">
              <w:rPr>
                <w:rFonts w:ascii="Arial" w:eastAsia="Arial" w:hAnsi="Arial" w:cs="Arial"/>
                <w:b/>
                <w:color w:val="000000" w:themeColor="text1"/>
                <w:sz w:val="20"/>
                <w:szCs w:val="20"/>
              </w:rPr>
              <w:t>Scheme</w:t>
            </w:r>
            <w:r w:rsidRPr="008C6649">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single" w:sz="8" w:space="0" w:color="4472C4" w:themeColor="accent1"/>
              <w:right w:val="nil"/>
            </w:tcBorders>
            <w:shd w:val="clear" w:color="auto" w:fill="BDD6EE" w:themeFill="accent5" w:themeFillTint="66"/>
          </w:tcPr>
          <w:p w14:paraId="21287611" w14:textId="77777777" w:rsidR="00B1472D" w:rsidRPr="008C6649" w:rsidRDefault="00B1472D">
            <w:pPr>
              <w:contextualSpacing/>
            </w:pPr>
            <w:r w:rsidRPr="00C901E2">
              <w:rPr>
                <w:rFonts w:ascii="Arial" w:eastAsia="Arial" w:hAnsi="Arial" w:cs="Arial"/>
                <w:color w:val="000000" w:themeColor="text1"/>
                <w:sz w:val="20"/>
                <w:szCs w:val="20"/>
              </w:rPr>
              <w:t>Delivery model review</w:t>
            </w:r>
            <w:r w:rsidRPr="008C6649">
              <w:rPr>
                <w:rFonts w:ascii="Arial" w:eastAsia="Arial" w:hAnsi="Arial" w:cs="Arial"/>
                <w:color w:val="000000" w:themeColor="text1"/>
                <w:sz w:val="20"/>
                <w:szCs w:val="20"/>
              </w:rPr>
              <w:t xml:space="preserve"> </w:t>
            </w:r>
          </w:p>
        </w:tc>
        <w:tc>
          <w:tcPr>
            <w:tcW w:w="2820" w:type="dxa"/>
            <w:tcBorders>
              <w:top w:val="single" w:sz="8" w:space="0" w:color="4472C4" w:themeColor="accent1"/>
              <w:left w:val="nil"/>
              <w:bottom w:val="single" w:sz="8" w:space="0" w:color="4472C4" w:themeColor="accent1"/>
              <w:right w:val="single" w:sz="8" w:space="0" w:color="4472C4" w:themeColor="accent1"/>
            </w:tcBorders>
            <w:shd w:val="clear" w:color="auto" w:fill="BDD6EE" w:themeFill="accent5" w:themeFillTint="66"/>
          </w:tcPr>
          <w:p w14:paraId="28463435" w14:textId="77777777" w:rsidR="00B1472D" w:rsidRPr="008C6649" w:rsidRDefault="00B1472D">
            <w:pPr>
              <w:contextualSpacing/>
            </w:pPr>
            <w:r w:rsidRPr="00C901E2">
              <w:rPr>
                <w:rFonts w:ascii="Arial" w:eastAsia="Arial" w:hAnsi="Arial" w:cs="Arial"/>
                <w:color w:val="000000" w:themeColor="text1"/>
                <w:sz w:val="20"/>
                <w:szCs w:val="20"/>
              </w:rPr>
              <w:t>April 2025 (new Spending Review period)</w:t>
            </w:r>
            <w:r w:rsidRPr="008C6649">
              <w:rPr>
                <w:rFonts w:ascii="Arial" w:eastAsia="Arial" w:hAnsi="Arial" w:cs="Arial"/>
                <w:color w:val="000000" w:themeColor="text1"/>
                <w:sz w:val="20"/>
                <w:szCs w:val="20"/>
              </w:rPr>
              <w:t xml:space="preserve"> </w:t>
            </w:r>
          </w:p>
        </w:tc>
      </w:tr>
      <w:tr w:rsidR="00B1472D" w14:paraId="52CAB773"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BDD6EE" w:themeFill="accent5" w:themeFillTint="66"/>
          </w:tcPr>
          <w:p w14:paraId="4429A116" w14:textId="77777777" w:rsidR="00B1472D" w:rsidRDefault="00B1472D">
            <w:pPr>
              <w:contextualSpacing/>
            </w:pPr>
            <w:r w:rsidRPr="60AE39F0">
              <w:rPr>
                <w:rFonts w:ascii="Arial" w:eastAsia="Arial" w:hAnsi="Arial" w:cs="Arial"/>
                <w:b/>
                <w:bCs/>
                <w:color w:val="000000" w:themeColor="text1"/>
                <w:sz w:val="20"/>
                <w:szCs w:val="20"/>
              </w:rPr>
              <w:t>Evaluation</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nil"/>
              <w:right w:val="nil"/>
            </w:tcBorders>
            <w:shd w:val="clear" w:color="auto" w:fill="BDD6EE" w:themeFill="accent5" w:themeFillTint="66"/>
          </w:tcPr>
          <w:p w14:paraId="0C1594E6" w14:textId="77777777" w:rsidR="00B1472D" w:rsidRDefault="00B1472D">
            <w:pPr>
              <w:contextualSpacing/>
            </w:pPr>
            <w:r w:rsidRPr="60AE39F0">
              <w:rPr>
                <w:rFonts w:ascii="Arial" w:eastAsia="Arial" w:hAnsi="Arial" w:cs="Arial"/>
                <w:color w:val="000000" w:themeColor="text1"/>
                <w:sz w:val="20"/>
                <w:szCs w:val="20"/>
              </w:rPr>
              <w:t xml:space="preserve">Delivery model evaluation additional fieldwork: third tranche focusing on activity post installations </w:t>
            </w:r>
          </w:p>
        </w:tc>
        <w:tc>
          <w:tcPr>
            <w:tcW w:w="2820" w:type="dxa"/>
            <w:tcBorders>
              <w:top w:val="single" w:sz="8" w:space="0" w:color="4472C4" w:themeColor="accent1"/>
              <w:left w:val="nil"/>
              <w:bottom w:val="nil"/>
              <w:right w:val="single" w:sz="8" w:space="0" w:color="4472C4" w:themeColor="accent1"/>
            </w:tcBorders>
            <w:shd w:val="clear" w:color="auto" w:fill="BDD6EE" w:themeFill="accent5" w:themeFillTint="66"/>
          </w:tcPr>
          <w:p w14:paraId="32FDEF1B" w14:textId="77777777" w:rsidR="00B1472D" w:rsidRDefault="00B1472D">
            <w:pPr>
              <w:contextualSpacing/>
            </w:pPr>
            <w:r w:rsidRPr="60AE39F0">
              <w:rPr>
                <w:rFonts w:ascii="Arial" w:eastAsia="Arial" w:hAnsi="Arial" w:cs="Arial"/>
                <w:color w:val="000000" w:themeColor="text1"/>
                <w:sz w:val="20"/>
                <w:szCs w:val="20"/>
              </w:rPr>
              <w:t xml:space="preserve">September 2025 </w:t>
            </w:r>
          </w:p>
        </w:tc>
      </w:tr>
      <w:tr w:rsidR="00B1472D" w14:paraId="0312A02F" w14:textId="77777777">
        <w:trPr>
          <w:trHeight w:val="300"/>
        </w:trPr>
        <w:tc>
          <w:tcPr>
            <w:tcW w:w="1965" w:type="dxa"/>
            <w:tcBorders>
              <w:top w:val="single" w:sz="8" w:space="0" w:color="4472C4" w:themeColor="accent1"/>
              <w:left w:val="single" w:sz="8" w:space="0" w:color="4472C4" w:themeColor="accent1"/>
              <w:bottom w:val="single" w:sz="8" w:space="0" w:color="4472C4" w:themeColor="accent1"/>
              <w:right w:val="nil"/>
            </w:tcBorders>
            <w:shd w:val="clear" w:color="auto" w:fill="BDD6EE" w:themeFill="accent5" w:themeFillTint="66"/>
          </w:tcPr>
          <w:p w14:paraId="45EC8C0C" w14:textId="77777777" w:rsidR="00B1472D" w:rsidRDefault="00B1472D">
            <w:pPr>
              <w:contextualSpacing/>
            </w:pPr>
            <w:r w:rsidRPr="60AE39F0">
              <w:rPr>
                <w:rFonts w:ascii="Arial" w:eastAsia="Arial" w:hAnsi="Arial" w:cs="Arial"/>
                <w:b/>
                <w:bCs/>
                <w:color w:val="000000" w:themeColor="text1"/>
                <w:sz w:val="20"/>
                <w:szCs w:val="20"/>
              </w:rPr>
              <w:t>Evaluation</w:t>
            </w:r>
            <w:r w:rsidRPr="60AE39F0">
              <w:rPr>
                <w:rFonts w:ascii="Arial" w:eastAsia="Arial" w:hAnsi="Arial" w:cs="Arial"/>
                <w:b/>
                <w:bCs/>
                <w:color w:val="000000" w:themeColor="text1"/>
                <w:sz w:val="20"/>
                <w:szCs w:val="20"/>
                <w:u w:val="single"/>
              </w:rPr>
              <w:t xml:space="preserve"> </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single" w:sz="8" w:space="0" w:color="4472C4" w:themeColor="accent1"/>
              <w:right w:val="nil"/>
            </w:tcBorders>
            <w:shd w:val="clear" w:color="auto" w:fill="BDD6EE" w:themeFill="accent5" w:themeFillTint="66"/>
          </w:tcPr>
          <w:p w14:paraId="1EC576F6" w14:textId="77777777" w:rsidR="00B1472D" w:rsidRDefault="00B1472D">
            <w:pPr>
              <w:contextualSpacing/>
            </w:pPr>
            <w:r w:rsidRPr="60AE39F0">
              <w:rPr>
                <w:rFonts w:ascii="Arial" w:eastAsia="Arial" w:hAnsi="Arial" w:cs="Arial"/>
                <w:color w:val="000000" w:themeColor="text1"/>
                <w:sz w:val="20"/>
                <w:szCs w:val="20"/>
              </w:rPr>
              <w:t xml:space="preserve">Light-touch qualitative VfM assessment of the DA/DP delivery model </w:t>
            </w:r>
          </w:p>
          <w:p w14:paraId="1871839A" w14:textId="77777777" w:rsidR="00B1472D" w:rsidRDefault="00B1472D">
            <w:pPr>
              <w:contextualSpacing/>
            </w:pPr>
            <w:r w:rsidRPr="60AE39F0">
              <w:rPr>
                <w:rFonts w:ascii="Arial" w:eastAsia="Arial" w:hAnsi="Arial" w:cs="Arial"/>
                <w:color w:val="000000" w:themeColor="text1"/>
                <w:sz w:val="20"/>
                <w:szCs w:val="20"/>
              </w:rPr>
              <w:t xml:space="preserve">Evidence synthesis </w:t>
            </w:r>
          </w:p>
        </w:tc>
        <w:tc>
          <w:tcPr>
            <w:tcW w:w="2820" w:type="dxa"/>
            <w:tcBorders>
              <w:top w:val="single" w:sz="8" w:space="0" w:color="4472C4" w:themeColor="accent1"/>
              <w:left w:val="nil"/>
              <w:bottom w:val="single" w:sz="8" w:space="0" w:color="4472C4" w:themeColor="accent1"/>
              <w:right w:val="single" w:sz="8" w:space="0" w:color="4472C4" w:themeColor="accent1"/>
            </w:tcBorders>
            <w:shd w:val="clear" w:color="auto" w:fill="BDD6EE" w:themeFill="accent5" w:themeFillTint="66"/>
          </w:tcPr>
          <w:p w14:paraId="55D26251" w14:textId="77777777" w:rsidR="00B1472D" w:rsidRDefault="00B1472D">
            <w:pPr>
              <w:contextualSpacing/>
            </w:pPr>
            <w:r w:rsidRPr="60AE39F0">
              <w:rPr>
                <w:rFonts w:ascii="Arial" w:eastAsia="Arial" w:hAnsi="Arial" w:cs="Arial"/>
                <w:color w:val="000000" w:themeColor="text1"/>
                <w:sz w:val="20"/>
                <w:szCs w:val="20"/>
              </w:rPr>
              <w:t xml:space="preserve">October 2025 </w:t>
            </w:r>
          </w:p>
        </w:tc>
      </w:tr>
      <w:tr w:rsidR="00B1472D" w14:paraId="20179E5E"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BDD6EE" w:themeFill="accent5" w:themeFillTint="66"/>
          </w:tcPr>
          <w:p w14:paraId="7C97EDFB" w14:textId="77777777" w:rsidR="00B1472D" w:rsidRDefault="00B1472D">
            <w:pPr>
              <w:contextualSpacing/>
            </w:pPr>
            <w:r w:rsidRPr="60AE39F0">
              <w:rPr>
                <w:rFonts w:ascii="Arial" w:eastAsia="Arial" w:hAnsi="Arial" w:cs="Arial"/>
                <w:b/>
                <w:bCs/>
                <w:color w:val="000000" w:themeColor="text1"/>
                <w:sz w:val="20"/>
                <w:szCs w:val="20"/>
              </w:rPr>
              <w:t>Evaluation</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nil"/>
              <w:right w:val="nil"/>
            </w:tcBorders>
            <w:shd w:val="clear" w:color="auto" w:fill="BDD6EE" w:themeFill="accent5" w:themeFillTint="66"/>
          </w:tcPr>
          <w:p w14:paraId="6B91BE41" w14:textId="77777777" w:rsidR="00B1472D" w:rsidRDefault="00B1472D">
            <w:pPr>
              <w:contextualSpacing/>
            </w:pPr>
            <w:r w:rsidRPr="60AE39F0">
              <w:rPr>
                <w:rFonts w:ascii="Arial" w:eastAsia="Arial" w:hAnsi="Arial" w:cs="Arial"/>
                <w:color w:val="000000" w:themeColor="text1"/>
                <w:sz w:val="20"/>
                <w:szCs w:val="20"/>
              </w:rPr>
              <w:t xml:space="preserve">Delivery model final evaluation report </w:t>
            </w:r>
          </w:p>
        </w:tc>
        <w:tc>
          <w:tcPr>
            <w:tcW w:w="2820" w:type="dxa"/>
            <w:tcBorders>
              <w:top w:val="single" w:sz="8" w:space="0" w:color="4472C4" w:themeColor="accent1"/>
              <w:left w:val="nil"/>
              <w:bottom w:val="nil"/>
              <w:right w:val="single" w:sz="8" w:space="0" w:color="4472C4" w:themeColor="accent1"/>
            </w:tcBorders>
            <w:shd w:val="clear" w:color="auto" w:fill="BDD6EE" w:themeFill="accent5" w:themeFillTint="66"/>
          </w:tcPr>
          <w:p w14:paraId="513CAF22" w14:textId="77777777" w:rsidR="00B1472D" w:rsidRDefault="00B1472D">
            <w:pPr>
              <w:contextualSpacing/>
            </w:pPr>
            <w:r w:rsidRPr="60AE39F0">
              <w:rPr>
                <w:rFonts w:ascii="Arial" w:eastAsia="Arial" w:hAnsi="Arial" w:cs="Arial"/>
                <w:color w:val="000000" w:themeColor="text1"/>
                <w:sz w:val="20"/>
                <w:szCs w:val="20"/>
              </w:rPr>
              <w:t xml:space="preserve">December 2025 </w:t>
            </w:r>
          </w:p>
        </w:tc>
      </w:tr>
    </w:tbl>
    <w:p w14:paraId="45234F05" w14:textId="77777777" w:rsidR="00B1472D" w:rsidRDefault="00B1472D" w:rsidP="00B1472D">
      <w:pPr>
        <w:spacing w:line="276" w:lineRule="auto"/>
        <w:contextualSpacing/>
        <w:rPr>
          <w:rFonts w:ascii="Arial" w:eastAsia="Arial" w:hAnsi="Arial" w:cs="Arial"/>
          <w:color w:val="000000" w:themeColor="text1"/>
          <w:sz w:val="20"/>
          <w:szCs w:val="20"/>
        </w:rPr>
      </w:pPr>
    </w:p>
    <w:p w14:paraId="769B489B" w14:textId="77777777" w:rsidR="00B1472D" w:rsidRPr="00E00385" w:rsidRDefault="00B1472D" w:rsidP="00B1472D">
      <w:pPr>
        <w:spacing w:line="276" w:lineRule="auto"/>
        <w:contextualSpacing/>
        <w:rPr>
          <w:rFonts w:ascii="Arial" w:eastAsia="Arial" w:hAnsi="Arial" w:cs="Arial"/>
          <w:color w:val="000000" w:themeColor="text1"/>
          <w:sz w:val="20"/>
          <w:szCs w:val="20"/>
        </w:rPr>
      </w:pPr>
    </w:p>
    <w:p w14:paraId="3E3D61B0" w14:textId="77777777" w:rsidR="00B1472D" w:rsidRPr="00363E92" w:rsidRDefault="00B1472D" w:rsidP="00B1472D">
      <w:pPr>
        <w:pStyle w:val="Heading2"/>
        <w:spacing w:line="276" w:lineRule="auto"/>
        <w:contextualSpacing/>
      </w:pPr>
      <w:bookmarkStart w:id="72" w:name="_Toc870441750"/>
      <w:bookmarkStart w:id="73" w:name="_Toc137461240"/>
      <w:r w:rsidRPr="056BA871">
        <w:t xml:space="preserve">Delivery </w:t>
      </w:r>
      <w:r>
        <w:t>Model</w:t>
      </w:r>
      <w:r w:rsidRPr="056BA871">
        <w:t xml:space="preserve"> </w:t>
      </w:r>
      <w:r>
        <w:t>Evaluation Questions and Methodology</w:t>
      </w:r>
      <w:bookmarkEnd w:id="72"/>
      <w:bookmarkEnd w:id="73"/>
    </w:p>
    <w:p w14:paraId="53D96EAF" w14:textId="77777777" w:rsidR="00B1472D" w:rsidRDefault="00B1472D" w:rsidP="00B1472D">
      <w:pPr>
        <w:pStyle w:val="Heading3"/>
        <w:spacing w:line="276" w:lineRule="auto"/>
        <w:contextualSpacing/>
      </w:pPr>
      <w:bookmarkStart w:id="74" w:name="_Toc231073211"/>
      <w:bookmarkStart w:id="75" w:name="_Toc137461241"/>
      <w:r>
        <w:t xml:space="preserve">Delivery Model </w:t>
      </w:r>
      <w:r w:rsidRPr="056BA871">
        <w:t>Evaluation questions</w:t>
      </w:r>
      <w:bookmarkEnd w:id="74"/>
      <w:bookmarkEnd w:id="75"/>
    </w:p>
    <w:p w14:paraId="57780FEE" w14:textId="77777777" w:rsidR="00B1472D" w:rsidRPr="00E00385" w:rsidRDefault="00B1472D" w:rsidP="00B1472D">
      <w:pPr>
        <w:spacing w:line="276" w:lineRule="auto"/>
        <w:contextualSpacing/>
        <w:rPr>
          <w:rFonts w:ascii="Arial" w:eastAsia="Arial" w:hAnsi="Arial" w:cs="Arial"/>
          <w:sz w:val="20"/>
          <w:szCs w:val="20"/>
        </w:rPr>
      </w:pPr>
      <w:r w:rsidRPr="4BC2B016">
        <w:rPr>
          <w:rFonts w:ascii="Arial" w:eastAsia="Arial" w:hAnsi="Arial" w:cs="Arial"/>
          <w:sz w:val="20"/>
          <w:szCs w:val="20"/>
        </w:rPr>
        <w:t xml:space="preserve">The delivery model evaluation should seek to answer the following research questions, structured within four broad themes. </w:t>
      </w:r>
    </w:p>
    <w:p w14:paraId="34080DEE" w14:textId="77777777" w:rsidR="00B1472D" w:rsidRDefault="00B1472D" w:rsidP="00B1472D">
      <w:pPr>
        <w:spacing w:line="276" w:lineRule="auto"/>
        <w:contextualSpacing/>
        <w:rPr>
          <w:rFonts w:ascii="Arial" w:eastAsia="Arial" w:hAnsi="Arial" w:cs="Arial"/>
          <w:sz w:val="24"/>
          <w:szCs w:val="24"/>
        </w:rPr>
      </w:pPr>
      <w:r w:rsidRPr="056BA871">
        <w:rPr>
          <w:rFonts w:ascii="Arial" w:eastAsia="Arial" w:hAnsi="Arial" w:cs="Arial"/>
          <w:sz w:val="24"/>
          <w:szCs w:val="24"/>
        </w:rPr>
        <w:t xml:space="preserve"> </w:t>
      </w:r>
    </w:p>
    <w:p w14:paraId="295F1C44" w14:textId="3C0E3996" w:rsidR="00C16E9D" w:rsidRPr="001130CF" w:rsidRDefault="00C16E9D" w:rsidP="00B1472D">
      <w:pPr>
        <w:spacing w:line="276" w:lineRule="auto"/>
        <w:contextualSpacing/>
        <w:rPr>
          <w:rFonts w:ascii="Arial" w:eastAsia="Arial" w:hAnsi="Arial" w:cs="Arial"/>
          <w:sz w:val="20"/>
          <w:szCs w:val="20"/>
        </w:rPr>
      </w:pPr>
      <w:r w:rsidRPr="001130CF">
        <w:rPr>
          <w:rFonts w:ascii="Arial" w:eastAsia="Arial" w:hAnsi="Arial" w:cs="Arial"/>
          <w:sz w:val="20"/>
          <w:szCs w:val="20"/>
        </w:rPr>
        <w:t>Table 7</w:t>
      </w:r>
    </w:p>
    <w:tbl>
      <w:tblPr>
        <w:tblStyle w:val="TableGrid"/>
        <w:tblW w:w="9067" w:type="dxa"/>
        <w:tblLayout w:type="fixed"/>
        <w:tblLook w:val="04A0" w:firstRow="1" w:lastRow="0" w:firstColumn="1" w:lastColumn="0" w:noHBand="0" w:noVBand="1"/>
      </w:tblPr>
      <w:tblGrid>
        <w:gridCol w:w="5105"/>
        <w:gridCol w:w="1127"/>
        <w:gridCol w:w="1276"/>
        <w:gridCol w:w="1559"/>
      </w:tblGrid>
      <w:tr w:rsidR="00B1472D" w14:paraId="6E516108" w14:textId="77777777">
        <w:trPr>
          <w:trHeight w:val="300"/>
        </w:trPr>
        <w:tc>
          <w:tcPr>
            <w:tcW w:w="5105" w:type="dxa"/>
            <w:tcMar>
              <w:left w:w="105" w:type="dxa"/>
              <w:right w:w="105" w:type="dxa"/>
            </w:tcMar>
          </w:tcPr>
          <w:p w14:paraId="340B2F97"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b/>
                <w:bCs/>
                <w:sz w:val="20"/>
                <w:szCs w:val="20"/>
              </w:rPr>
              <w:t>Proposed evaluation question</w:t>
            </w:r>
          </w:p>
        </w:tc>
        <w:tc>
          <w:tcPr>
            <w:tcW w:w="1127" w:type="dxa"/>
            <w:tcMar>
              <w:left w:w="105" w:type="dxa"/>
              <w:right w:w="105" w:type="dxa"/>
            </w:tcMar>
          </w:tcPr>
          <w:p w14:paraId="2C2D7C50"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b/>
                <w:bCs/>
                <w:sz w:val="20"/>
                <w:szCs w:val="20"/>
              </w:rPr>
              <w:t>Process, Impact, VfM</w:t>
            </w:r>
          </w:p>
        </w:tc>
        <w:tc>
          <w:tcPr>
            <w:tcW w:w="1276" w:type="dxa"/>
            <w:tcMar>
              <w:left w:w="105" w:type="dxa"/>
              <w:right w:w="105" w:type="dxa"/>
            </w:tcMar>
          </w:tcPr>
          <w:p w14:paraId="6806D556"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b/>
                <w:bCs/>
                <w:sz w:val="20"/>
                <w:szCs w:val="20"/>
              </w:rPr>
              <w:t>Primary data collection</w:t>
            </w:r>
          </w:p>
        </w:tc>
        <w:tc>
          <w:tcPr>
            <w:tcW w:w="1559" w:type="dxa"/>
            <w:tcMar>
              <w:left w:w="105" w:type="dxa"/>
              <w:right w:w="105" w:type="dxa"/>
            </w:tcMar>
          </w:tcPr>
          <w:p w14:paraId="693340FF"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b/>
                <w:bCs/>
                <w:sz w:val="20"/>
                <w:szCs w:val="20"/>
              </w:rPr>
              <w:t>Through which evaluation(s):</w:t>
            </w:r>
          </w:p>
        </w:tc>
      </w:tr>
      <w:tr w:rsidR="00B1472D" w14:paraId="1BE63894" w14:textId="77777777">
        <w:trPr>
          <w:trHeight w:val="300"/>
        </w:trPr>
        <w:tc>
          <w:tcPr>
            <w:tcW w:w="9067" w:type="dxa"/>
            <w:gridSpan w:val="4"/>
            <w:tcMar>
              <w:left w:w="105" w:type="dxa"/>
              <w:right w:w="105" w:type="dxa"/>
            </w:tcMar>
          </w:tcPr>
          <w:p w14:paraId="43046D69"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b/>
                <w:bCs/>
                <w:sz w:val="20"/>
                <w:szCs w:val="20"/>
              </w:rPr>
              <w:t>Stakeholder experience</w:t>
            </w:r>
          </w:p>
        </w:tc>
      </w:tr>
      <w:tr w:rsidR="00B1472D" w14:paraId="2EC672A0" w14:textId="77777777">
        <w:trPr>
          <w:trHeight w:val="300"/>
        </w:trPr>
        <w:tc>
          <w:tcPr>
            <w:tcW w:w="5105" w:type="dxa"/>
            <w:tcMar>
              <w:left w:w="105" w:type="dxa"/>
              <w:right w:w="105" w:type="dxa"/>
            </w:tcMar>
          </w:tcPr>
          <w:p w14:paraId="6A153AAA"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To what extent do Grant Recipients (GRs) find the support provided to them by the Delivery Partner over the project’s duration, helpful?</w:t>
            </w:r>
            <w:r w:rsidRPr="056BA871">
              <w:rPr>
                <w:rFonts w:ascii="Arial" w:eastAsia="Arial" w:hAnsi="Arial" w:cs="Arial"/>
                <w:b/>
                <w:bCs/>
                <w:sz w:val="20"/>
                <w:szCs w:val="20"/>
              </w:rPr>
              <w:t> </w:t>
            </w:r>
          </w:p>
          <w:p w14:paraId="4B786EBD" w14:textId="77777777" w:rsidR="00B1472D" w:rsidRDefault="00B1472D">
            <w:pPr>
              <w:spacing w:line="276" w:lineRule="auto"/>
              <w:contextualSpacing/>
              <w:rPr>
                <w:rFonts w:ascii="Arial" w:eastAsia="Arial" w:hAnsi="Arial" w:cs="Arial"/>
                <w:sz w:val="20"/>
                <w:szCs w:val="20"/>
              </w:rPr>
            </w:pPr>
          </w:p>
        </w:tc>
        <w:tc>
          <w:tcPr>
            <w:tcW w:w="1127" w:type="dxa"/>
            <w:tcMar>
              <w:left w:w="105" w:type="dxa"/>
              <w:right w:w="105" w:type="dxa"/>
            </w:tcMar>
          </w:tcPr>
          <w:p w14:paraId="663D2079"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Process</w:t>
            </w:r>
          </w:p>
        </w:tc>
        <w:tc>
          <w:tcPr>
            <w:tcW w:w="1276" w:type="dxa"/>
            <w:tcMar>
              <w:left w:w="105" w:type="dxa"/>
              <w:right w:w="105" w:type="dxa"/>
            </w:tcMar>
          </w:tcPr>
          <w:p w14:paraId="5213BDAA"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Qualitative interviews with GRs</w:t>
            </w:r>
          </w:p>
        </w:tc>
        <w:tc>
          <w:tcPr>
            <w:tcW w:w="1559" w:type="dxa"/>
            <w:tcMar>
              <w:left w:w="105" w:type="dxa"/>
              <w:right w:w="105" w:type="dxa"/>
            </w:tcMar>
          </w:tcPr>
          <w:p w14:paraId="5A5FF853"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SHDF and HUG process evaluation</w:t>
            </w:r>
            <w:r>
              <w:rPr>
                <w:rFonts w:ascii="Arial" w:eastAsia="Arial" w:hAnsi="Arial" w:cs="Arial"/>
                <w:sz w:val="20"/>
                <w:szCs w:val="20"/>
              </w:rPr>
              <w:t xml:space="preserve"> data</w:t>
            </w:r>
          </w:p>
        </w:tc>
      </w:tr>
      <w:tr w:rsidR="00B1472D" w14:paraId="3C4D3A62" w14:textId="77777777">
        <w:trPr>
          <w:trHeight w:val="300"/>
        </w:trPr>
        <w:tc>
          <w:tcPr>
            <w:tcW w:w="5105" w:type="dxa"/>
            <w:tcMar>
              <w:left w:w="105" w:type="dxa"/>
              <w:right w:w="105" w:type="dxa"/>
            </w:tcMar>
          </w:tcPr>
          <w:p w14:paraId="0E28423D" w14:textId="77777777" w:rsidR="00B1472D" w:rsidRDefault="00B1472D">
            <w:pPr>
              <w:spacing w:line="276" w:lineRule="auto"/>
              <w:contextualSpacing/>
              <w:rPr>
                <w:rFonts w:ascii="Arial" w:eastAsia="Arial" w:hAnsi="Arial" w:cs="Arial"/>
                <w:sz w:val="20"/>
                <w:szCs w:val="20"/>
              </w:rPr>
            </w:pPr>
            <w:r w:rsidRPr="001130CF">
              <w:rPr>
                <w:rStyle w:val="cf01"/>
                <w:rFonts w:ascii="Arial" w:eastAsia="Arial" w:hAnsi="Arial" w:cs="Arial"/>
                <w:sz w:val="20"/>
                <w:szCs w:val="20"/>
              </w:rPr>
              <w:t>To what extent has the existence of a cross-scheme delivery model led to improved scheme coherence for users, including for GRs to successfully participate in multiple DESNZ energy efficiency schemes?</w:t>
            </w:r>
          </w:p>
        </w:tc>
        <w:tc>
          <w:tcPr>
            <w:tcW w:w="1127" w:type="dxa"/>
            <w:tcMar>
              <w:left w:w="105" w:type="dxa"/>
              <w:right w:w="105" w:type="dxa"/>
            </w:tcMar>
          </w:tcPr>
          <w:p w14:paraId="3981D708"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Impact</w:t>
            </w:r>
          </w:p>
        </w:tc>
        <w:tc>
          <w:tcPr>
            <w:tcW w:w="1276" w:type="dxa"/>
            <w:tcMar>
              <w:left w:w="105" w:type="dxa"/>
              <w:right w:w="105" w:type="dxa"/>
            </w:tcMar>
          </w:tcPr>
          <w:p w14:paraId="45232293"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 xml:space="preserve">Qualitative interviews and quantitative surveys with GRs </w:t>
            </w:r>
            <w:r w:rsidRPr="056BA871">
              <w:rPr>
                <w:rFonts w:ascii="Arial" w:eastAsia="Arial" w:hAnsi="Arial" w:cs="Arial"/>
                <w:sz w:val="20"/>
                <w:szCs w:val="20"/>
              </w:rPr>
              <w:lastRenderedPageBreak/>
              <w:t>and households</w:t>
            </w:r>
          </w:p>
        </w:tc>
        <w:tc>
          <w:tcPr>
            <w:tcW w:w="1559" w:type="dxa"/>
            <w:tcMar>
              <w:left w:w="105" w:type="dxa"/>
              <w:right w:w="105" w:type="dxa"/>
            </w:tcMar>
          </w:tcPr>
          <w:p w14:paraId="6FF244FB"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lastRenderedPageBreak/>
              <w:t>SHDF and HUG process evaluation</w:t>
            </w:r>
            <w:r>
              <w:rPr>
                <w:rFonts w:ascii="Arial" w:eastAsia="Arial" w:hAnsi="Arial" w:cs="Arial"/>
                <w:sz w:val="20"/>
                <w:szCs w:val="20"/>
              </w:rPr>
              <w:t xml:space="preserve"> data</w:t>
            </w:r>
          </w:p>
        </w:tc>
      </w:tr>
      <w:tr w:rsidR="00B1472D" w14:paraId="7AA59BE6" w14:textId="77777777">
        <w:trPr>
          <w:trHeight w:val="300"/>
        </w:trPr>
        <w:tc>
          <w:tcPr>
            <w:tcW w:w="5105" w:type="dxa"/>
            <w:tcMar>
              <w:left w:w="105" w:type="dxa"/>
              <w:right w:w="105" w:type="dxa"/>
            </w:tcMar>
          </w:tcPr>
          <w:p w14:paraId="79C59C56" w14:textId="77777777" w:rsidR="00B1472D" w:rsidRDefault="00B1472D">
            <w:pPr>
              <w:spacing w:line="276" w:lineRule="auto"/>
              <w:contextualSpacing/>
              <w:rPr>
                <w:rFonts w:ascii="Arial" w:eastAsia="Arial" w:hAnsi="Arial" w:cs="Arial"/>
                <w:sz w:val="20"/>
                <w:szCs w:val="20"/>
              </w:rPr>
            </w:pPr>
            <w:r w:rsidRPr="4BC2B016">
              <w:rPr>
                <w:rFonts w:ascii="Arial" w:eastAsia="Arial" w:hAnsi="Arial" w:cs="Arial"/>
                <w:sz w:val="20"/>
                <w:szCs w:val="20"/>
              </w:rPr>
              <w:t>To what extent has DESNZ incorporated  feedback from Grant Recipient participation in earlier phases of HUG and SHDF into their design requirements of the DA/DP delivery model?</w:t>
            </w:r>
            <w:r w:rsidRPr="4BC2B016">
              <w:rPr>
                <w:rFonts w:ascii="Arial" w:eastAsia="Arial" w:hAnsi="Arial" w:cs="Arial"/>
                <w:sz w:val="20"/>
                <w:szCs w:val="20"/>
                <w:u w:val="single"/>
              </w:rPr>
              <w:t xml:space="preserve"> </w:t>
            </w:r>
          </w:p>
          <w:p w14:paraId="2D0B8E2C" w14:textId="77777777" w:rsidR="00B1472D" w:rsidRDefault="00B1472D">
            <w:pPr>
              <w:spacing w:line="276" w:lineRule="auto"/>
              <w:contextualSpacing/>
              <w:rPr>
                <w:rFonts w:ascii="Arial" w:eastAsia="Arial" w:hAnsi="Arial" w:cs="Arial"/>
                <w:sz w:val="20"/>
                <w:szCs w:val="20"/>
              </w:rPr>
            </w:pPr>
          </w:p>
        </w:tc>
        <w:tc>
          <w:tcPr>
            <w:tcW w:w="1127" w:type="dxa"/>
            <w:tcMar>
              <w:left w:w="105" w:type="dxa"/>
              <w:right w:w="105" w:type="dxa"/>
            </w:tcMar>
          </w:tcPr>
          <w:p w14:paraId="2F59FC70"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Process</w:t>
            </w:r>
          </w:p>
        </w:tc>
        <w:tc>
          <w:tcPr>
            <w:tcW w:w="1276" w:type="dxa"/>
            <w:tcMar>
              <w:left w:w="105" w:type="dxa"/>
              <w:right w:w="105" w:type="dxa"/>
            </w:tcMar>
          </w:tcPr>
          <w:p w14:paraId="2A360EFC"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Qualitative interviews with GRs</w:t>
            </w:r>
          </w:p>
        </w:tc>
        <w:tc>
          <w:tcPr>
            <w:tcW w:w="1559" w:type="dxa"/>
            <w:tcMar>
              <w:left w:w="105" w:type="dxa"/>
              <w:right w:w="105" w:type="dxa"/>
            </w:tcMar>
          </w:tcPr>
          <w:p w14:paraId="76E99928"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SHDF and HUG process evaluation</w:t>
            </w:r>
            <w:r>
              <w:rPr>
                <w:rFonts w:ascii="Arial" w:eastAsia="Arial" w:hAnsi="Arial" w:cs="Arial"/>
                <w:sz w:val="20"/>
                <w:szCs w:val="20"/>
              </w:rPr>
              <w:t xml:space="preserve"> data</w:t>
            </w:r>
          </w:p>
        </w:tc>
      </w:tr>
      <w:tr w:rsidR="00B1472D" w14:paraId="2D29DDD0" w14:textId="77777777">
        <w:trPr>
          <w:trHeight w:val="300"/>
        </w:trPr>
        <w:tc>
          <w:tcPr>
            <w:tcW w:w="5105" w:type="dxa"/>
            <w:tcMar>
              <w:left w:w="105" w:type="dxa"/>
              <w:right w:w="105" w:type="dxa"/>
            </w:tcMar>
          </w:tcPr>
          <w:p w14:paraId="3E5AB6DF" w14:textId="77777777" w:rsidR="00B1472D" w:rsidRDefault="00B1472D">
            <w:pPr>
              <w:spacing w:line="276" w:lineRule="auto"/>
              <w:contextualSpacing/>
              <w:rPr>
                <w:rFonts w:ascii="Arial" w:eastAsia="Arial" w:hAnsi="Arial" w:cs="Arial"/>
                <w:sz w:val="20"/>
                <w:szCs w:val="20"/>
              </w:rPr>
            </w:pPr>
            <w:r w:rsidRPr="4BC2B016">
              <w:rPr>
                <w:rFonts w:ascii="Arial" w:eastAsia="Arial" w:hAnsi="Arial" w:cs="Arial"/>
                <w:sz w:val="20"/>
                <w:szCs w:val="20"/>
              </w:rPr>
              <w:t>What did GRs experience that worked well and less well about working with the Delivery Agent, Delivery Partner and DESNZ to facilitate scheme delivery?</w:t>
            </w:r>
          </w:p>
          <w:p w14:paraId="39266DA4" w14:textId="77777777" w:rsidR="00B1472D" w:rsidRDefault="00B1472D">
            <w:pPr>
              <w:spacing w:line="276" w:lineRule="auto"/>
              <w:contextualSpacing/>
              <w:rPr>
                <w:rFonts w:ascii="Arial" w:eastAsia="Arial" w:hAnsi="Arial" w:cs="Arial"/>
                <w:sz w:val="20"/>
                <w:szCs w:val="20"/>
              </w:rPr>
            </w:pPr>
          </w:p>
        </w:tc>
        <w:tc>
          <w:tcPr>
            <w:tcW w:w="1127" w:type="dxa"/>
            <w:tcMar>
              <w:left w:w="105" w:type="dxa"/>
              <w:right w:w="105" w:type="dxa"/>
            </w:tcMar>
          </w:tcPr>
          <w:p w14:paraId="1249043F"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Process</w:t>
            </w:r>
          </w:p>
        </w:tc>
        <w:tc>
          <w:tcPr>
            <w:tcW w:w="1276" w:type="dxa"/>
            <w:tcMar>
              <w:left w:w="105" w:type="dxa"/>
              <w:right w:w="105" w:type="dxa"/>
            </w:tcMar>
          </w:tcPr>
          <w:p w14:paraId="1634AC4C"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Qualitative interviews with GRs</w:t>
            </w:r>
          </w:p>
        </w:tc>
        <w:tc>
          <w:tcPr>
            <w:tcW w:w="1559" w:type="dxa"/>
            <w:tcMar>
              <w:left w:w="105" w:type="dxa"/>
              <w:right w:w="105" w:type="dxa"/>
            </w:tcMar>
          </w:tcPr>
          <w:p w14:paraId="7DC2970E"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SHDF and HUG process evaluation</w:t>
            </w:r>
            <w:r>
              <w:rPr>
                <w:rFonts w:ascii="Arial" w:eastAsia="Arial" w:hAnsi="Arial" w:cs="Arial"/>
                <w:sz w:val="20"/>
                <w:szCs w:val="20"/>
              </w:rPr>
              <w:t xml:space="preserve"> data</w:t>
            </w:r>
          </w:p>
        </w:tc>
      </w:tr>
      <w:tr w:rsidR="00B1472D" w14:paraId="3FD4C5A6" w14:textId="77777777">
        <w:trPr>
          <w:trHeight w:val="300"/>
        </w:trPr>
        <w:tc>
          <w:tcPr>
            <w:tcW w:w="9067" w:type="dxa"/>
            <w:gridSpan w:val="4"/>
            <w:tcMar>
              <w:left w:w="105" w:type="dxa"/>
              <w:right w:w="105" w:type="dxa"/>
            </w:tcMar>
          </w:tcPr>
          <w:p w14:paraId="3A2F336E"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b/>
                <w:bCs/>
                <w:sz w:val="20"/>
                <w:szCs w:val="20"/>
              </w:rPr>
              <w:t>Scheme delivery</w:t>
            </w:r>
          </w:p>
        </w:tc>
      </w:tr>
      <w:tr w:rsidR="00B1472D" w14:paraId="047A28DA" w14:textId="77777777">
        <w:trPr>
          <w:trHeight w:val="300"/>
        </w:trPr>
        <w:tc>
          <w:tcPr>
            <w:tcW w:w="5105" w:type="dxa"/>
            <w:tcMar>
              <w:left w:w="105" w:type="dxa"/>
              <w:right w:w="105" w:type="dxa"/>
            </w:tcMar>
          </w:tcPr>
          <w:p w14:paraId="60AF3E1B" w14:textId="77777777" w:rsidR="00B1472D" w:rsidRDefault="00B1472D">
            <w:pPr>
              <w:spacing w:line="276" w:lineRule="auto"/>
              <w:contextualSpacing/>
              <w:rPr>
                <w:rFonts w:ascii="Arial" w:eastAsia="Arial" w:hAnsi="Arial" w:cs="Arial"/>
                <w:sz w:val="20"/>
                <w:szCs w:val="20"/>
              </w:rPr>
            </w:pPr>
            <w:r w:rsidRPr="4BC2B016">
              <w:rPr>
                <w:rFonts w:ascii="Arial" w:eastAsia="Arial" w:hAnsi="Arial" w:cs="Arial"/>
                <w:sz w:val="20"/>
                <w:szCs w:val="20"/>
              </w:rPr>
              <w:t>To what extent have learnings from previous delivery through a Delivery Partner (e.g. SHDF(D)) and a Delivery Agent (e.g. PSDS) been incorporated by DESNZ into the requirements for this delivery model</w:t>
            </w:r>
            <w:r w:rsidRPr="4BC2B016">
              <w:rPr>
                <w:rFonts w:ascii="Arial" w:eastAsia="Arial" w:hAnsi="Arial" w:cs="Arial"/>
                <w:sz w:val="20"/>
                <w:szCs w:val="20"/>
                <w:u w:val="single"/>
              </w:rPr>
              <w:t xml:space="preserve"> </w:t>
            </w:r>
          </w:p>
        </w:tc>
        <w:tc>
          <w:tcPr>
            <w:tcW w:w="1127" w:type="dxa"/>
            <w:tcMar>
              <w:left w:w="105" w:type="dxa"/>
              <w:right w:w="105" w:type="dxa"/>
            </w:tcMar>
          </w:tcPr>
          <w:p w14:paraId="3DEE729E"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Process, Impact</w:t>
            </w:r>
          </w:p>
        </w:tc>
        <w:tc>
          <w:tcPr>
            <w:tcW w:w="1276" w:type="dxa"/>
            <w:tcMar>
              <w:left w:w="105" w:type="dxa"/>
              <w:right w:w="105" w:type="dxa"/>
            </w:tcMar>
          </w:tcPr>
          <w:p w14:paraId="7FAFE4F2"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Qualitative workshops with DESNZ officials and/or review of DESNZ internal documents</w:t>
            </w:r>
          </w:p>
        </w:tc>
        <w:tc>
          <w:tcPr>
            <w:tcW w:w="1559" w:type="dxa"/>
            <w:tcMar>
              <w:left w:w="105" w:type="dxa"/>
              <w:right w:w="105" w:type="dxa"/>
            </w:tcMar>
          </w:tcPr>
          <w:p w14:paraId="19EF180B"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Delivery model evaluation</w:t>
            </w:r>
          </w:p>
        </w:tc>
      </w:tr>
      <w:tr w:rsidR="00B1472D" w14:paraId="28D9CA51" w14:textId="77777777">
        <w:trPr>
          <w:trHeight w:val="300"/>
        </w:trPr>
        <w:tc>
          <w:tcPr>
            <w:tcW w:w="5105" w:type="dxa"/>
            <w:tcMar>
              <w:left w:w="105" w:type="dxa"/>
              <w:right w:w="105" w:type="dxa"/>
            </w:tcMar>
          </w:tcPr>
          <w:p w14:paraId="5D7DF847"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How efficiently and effectively did the Delivery Partner manage scheme delivery for both SHDF Wave 2 and HUG 2 and what was their role at the key stages of pre-installation, during installation and post-installation?</w:t>
            </w:r>
          </w:p>
          <w:p w14:paraId="44AAA7C4" w14:textId="77777777" w:rsidR="00B1472D" w:rsidRDefault="00B1472D">
            <w:pPr>
              <w:spacing w:line="276" w:lineRule="auto"/>
              <w:contextualSpacing/>
              <w:rPr>
                <w:rFonts w:ascii="Arial" w:eastAsia="Arial" w:hAnsi="Arial" w:cs="Arial"/>
                <w:sz w:val="20"/>
                <w:szCs w:val="20"/>
              </w:rPr>
            </w:pPr>
          </w:p>
        </w:tc>
        <w:tc>
          <w:tcPr>
            <w:tcW w:w="1127" w:type="dxa"/>
            <w:tcMar>
              <w:left w:w="105" w:type="dxa"/>
              <w:right w:w="105" w:type="dxa"/>
            </w:tcMar>
          </w:tcPr>
          <w:p w14:paraId="61F2DA3A"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Process, Impact</w:t>
            </w:r>
          </w:p>
        </w:tc>
        <w:tc>
          <w:tcPr>
            <w:tcW w:w="1276" w:type="dxa"/>
            <w:vMerge w:val="restart"/>
            <w:tcMar>
              <w:left w:w="105" w:type="dxa"/>
              <w:right w:w="105" w:type="dxa"/>
            </w:tcMar>
          </w:tcPr>
          <w:p w14:paraId="3CAABC9C" w14:textId="77777777" w:rsidR="00B1472D" w:rsidRDefault="00B1472D">
            <w:pPr>
              <w:spacing w:line="276" w:lineRule="auto"/>
              <w:contextualSpacing/>
              <w:rPr>
                <w:rFonts w:ascii="Arial" w:eastAsia="Arial" w:hAnsi="Arial" w:cs="Arial"/>
                <w:sz w:val="20"/>
                <w:szCs w:val="20"/>
              </w:rPr>
            </w:pPr>
            <w:r w:rsidRPr="753A6977">
              <w:rPr>
                <w:rFonts w:ascii="Arial" w:eastAsia="Arial" w:hAnsi="Arial" w:cs="Arial"/>
                <w:sz w:val="20"/>
                <w:szCs w:val="20"/>
              </w:rPr>
              <w:t>Qualitative interviews with the Delivery Partner</w:t>
            </w:r>
          </w:p>
          <w:p w14:paraId="7D1288D5" w14:textId="77777777" w:rsidR="00B1472D" w:rsidRDefault="00B1472D">
            <w:pPr>
              <w:spacing w:line="276" w:lineRule="auto"/>
              <w:contextualSpacing/>
              <w:rPr>
                <w:rFonts w:ascii="Arial" w:eastAsia="Arial" w:hAnsi="Arial" w:cs="Arial"/>
                <w:sz w:val="20"/>
                <w:szCs w:val="20"/>
              </w:rPr>
            </w:pPr>
            <w:r w:rsidRPr="753A6977">
              <w:rPr>
                <w:rFonts w:ascii="Arial" w:eastAsia="Arial" w:hAnsi="Arial" w:cs="Arial"/>
                <w:sz w:val="20"/>
                <w:szCs w:val="20"/>
              </w:rPr>
              <w:t>Qualitative focus groups / workshops with the Delivery Agent and DESNZ officials</w:t>
            </w:r>
          </w:p>
        </w:tc>
        <w:tc>
          <w:tcPr>
            <w:tcW w:w="1559" w:type="dxa"/>
            <w:vMerge w:val="restart"/>
            <w:tcMar>
              <w:left w:w="105" w:type="dxa"/>
              <w:right w:w="105" w:type="dxa"/>
            </w:tcMar>
          </w:tcPr>
          <w:p w14:paraId="4B183D41"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SHDF and HUG process evaluation</w:t>
            </w:r>
            <w:r>
              <w:rPr>
                <w:rFonts w:ascii="Arial" w:eastAsia="Arial" w:hAnsi="Arial" w:cs="Arial"/>
                <w:sz w:val="20"/>
                <w:szCs w:val="20"/>
              </w:rPr>
              <w:t xml:space="preserve"> data</w:t>
            </w:r>
          </w:p>
          <w:p w14:paraId="7BF2B369"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Delivery model evaluation</w:t>
            </w:r>
          </w:p>
        </w:tc>
      </w:tr>
      <w:tr w:rsidR="00B1472D" w14:paraId="37963A61" w14:textId="77777777">
        <w:trPr>
          <w:trHeight w:val="300"/>
        </w:trPr>
        <w:tc>
          <w:tcPr>
            <w:tcW w:w="5105" w:type="dxa"/>
            <w:tcMar>
              <w:left w:w="105" w:type="dxa"/>
              <w:right w:w="105" w:type="dxa"/>
            </w:tcMar>
          </w:tcPr>
          <w:p w14:paraId="463352FA" w14:textId="77777777" w:rsidR="00B1472D" w:rsidRDefault="00B1472D">
            <w:pPr>
              <w:spacing w:line="276" w:lineRule="auto"/>
              <w:contextualSpacing/>
              <w:rPr>
                <w:rFonts w:ascii="Arial" w:eastAsia="Arial" w:hAnsi="Arial" w:cs="Arial"/>
                <w:sz w:val="20"/>
                <w:szCs w:val="20"/>
              </w:rPr>
            </w:pPr>
            <w:r w:rsidRPr="753A6977">
              <w:rPr>
                <w:rFonts w:ascii="Arial" w:eastAsia="Arial" w:hAnsi="Arial" w:cs="Arial"/>
                <w:sz w:val="20"/>
                <w:szCs w:val="20"/>
              </w:rPr>
              <w:t>To what extent did the Delivery Agent and Delivery Partner fulfil the requirements outlined in the Delivery Model Assessment?</w:t>
            </w:r>
            <w:r w:rsidRPr="753A6977">
              <w:rPr>
                <w:rFonts w:ascii="Arial" w:eastAsia="Arial" w:hAnsi="Arial" w:cs="Arial"/>
                <w:b/>
                <w:bCs/>
                <w:sz w:val="20"/>
                <w:szCs w:val="20"/>
              </w:rPr>
              <w:t> </w:t>
            </w:r>
          </w:p>
          <w:p w14:paraId="3A031A96" w14:textId="77777777" w:rsidR="00B1472D" w:rsidRDefault="00B1472D">
            <w:pPr>
              <w:spacing w:line="276" w:lineRule="auto"/>
              <w:contextualSpacing/>
              <w:rPr>
                <w:rFonts w:ascii="Arial" w:eastAsia="Arial" w:hAnsi="Arial" w:cs="Arial"/>
                <w:sz w:val="20"/>
                <w:szCs w:val="20"/>
              </w:rPr>
            </w:pPr>
          </w:p>
        </w:tc>
        <w:tc>
          <w:tcPr>
            <w:tcW w:w="1127" w:type="dxa"/>
            <w:tcMar>
              <w:left w:w="105" w:type="dxa"/>
              <w:right w:w="105" w:type="dxa"/>
            </w:tcMar>
          </w:tcPr>
          <w:p w14:paraId="241FB733"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Impact</w:t>
            </w:r>
          </w:p>
        </w:tc>
        <w:tc>
          <w:tcPr>
            <w:tcW w:w="1276" w:type="dxa"/>
            <w:vMerge/>
            <w:vAlign w:val="center"/>
          </w:tcPr>
          <w:p w14:paraId="6FC3D6AC" w14:textId="77777777" w:rsidR="00B1472D" w:rsidRDefault="00B1472D">
            <w:pPr>
              <w:spacing w:line="276" w:lineRule="auto"/>
              <w:contextualSpacing/>
            </w:pPr>
          </w:p>
        </w:tc>
        <w:tc>
          <w:tcPr>
            <w:tcW w:w="1559" w:type="dxa"/>
            <w:vMerge/>
            <w:vAlign w:val="center"/>
          </w:tcPr>
          <w:p w14:paraId="470F78B3" w14:textId="77777777" w:rsidR="00B1472D" w:rsidRDefault="00B1472D">
            <w:pPr>
              <w:spacing w:line="276" w:lineRule="auto"/>
              <w:contextualSpacing/>
            </w:pPr>
          </w:p>
        </w:tc>
      </w:tr>
      <w:tr w:rsidR="00B1472D" w14:paraId="11710C4E" w14:textId="77777777">
        <w:trPr>
          <w:trHeight w:val="300"/>
        </w:trPr>
        <w:tc>
          <w:tcPr>
            <w:tcW w:w="5105" w:type="dxa"/>
            <w:tcMar>
              <w:left w:w="105" w:type="dxa"/>
              <w:right w:w="105" w:type="dxa"/>
            </w:tcMar>
          </w:tcPr>
          <w:p w14:paraId="194A5C6E"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What enablers and barriers to managing effective project delivery did the a) the Delivery Agent and b) the Delivery Partner experience?</w:t>
            </w:r>
          </w:p>
          <w:p w14:paraId="54C89C7C" w14:textId="77777777" w:rsidR="00B1472D" w:rsidRDefault="00B1472D">
            <w:pPr>
              <w:spacing w:line="276" w:lineRule="auto"/>
              <w:contextualSpacing/>
              <w:rPr>
                <w:rFonts w:ascii="Arial" w:eastAsia="Arial" w:hAnsi="Arial" w:cs="Arial"/>
                <w:sz w:val="20"/>
                <w:szCs w:val="20"/>
              </w:rPr>
            </w:pPr>
          </w:p>
        </w:tc>
        <w:tc>
          <w:tcPr>
            <w:tcW w:w="1127" w:type="dxa"/>
            <w:tcMar>
              <w:left w:w="105" w:type="dxa"/>
              <w:right w:w="105" w:type="dxa"/>
            </w:tcMar>
          </w:tcPr>
          <w:p w14:paraId="2F28278D"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Process</w:t>
            </w:r>
          </w:p>
        </w:tc>
        <w:tc>
          <w:tcPr>
            <w:tcW w:w="1276" w:type="dxa"/>
            <w:vMerge/>
            <w:vAlign w:val="center"/>
          </w:tcPr>
          <w:p w14:paraId="32821248" w14:textId="77777777" w:rsidR="00B1472D" w:rsidRDefault="00B1472D">
            <w:pPr>
              <w:spacing w:line="276" w:lineRule="auto"/>
              <w:contextualSpacing/>
            </w:pPr>
          </w:p>
        </w:tc>
        <w:tc>
          <w:tcPr>
            <w:tcW w:w="1559" w:type="dxa"/>
            <w:vMerge/>
            <w:vAlign w:val="center"/>
          </w:tcPr>
          <w:p w14:paraId="430427A0" w14:textId="77777777" w:rsidR="00B1472D" w:rsidRDefault="00B1472D">
            <w:pPr>
              <w:spacing w:line="276" w:lineRule="auto"/>
              <w:contextualSpacing/>
            </w:pPr>
          </w:p>
        </w:tc>
      </w:tr>
      <w:tr w:rsidR="00B1472D" w14:paraId="0DC819CF" w14:textId="77777777">
        <w:trPr>
          <w:trHeight w:val="300"/>
        </w:trPr>
        <w:tc>
          <w:tcPr>
            <w:tcW w:w="5105" w:type="dxa"/>
            <w:tcMar>
              <w:left w:w="105" w:type="dxa"/>
              <w:right w:w="105" w:type="dxa"/>
            </w:tcMar>
          </w:tcPr>
          <w:p w14:paraId="38F1C462" w14:textId="77777777" w:rsidR="00B1472D" w:rsidRDefault="00B1472D">
            <w:pPr>
              <w:spacing w:line="276" w:lineRule="auto"/>
              <w:contextualSpacing/>
              <w:rPr>
                <w:rFonts w:ascii="Arial" w:eastAsia="Arial" w:hAnsi="Arial" w:cs="Arial"/>
                <w:sz w:val="20"/>
                <w:szCs w:val="20"/>
              </w:rPr>
            </w:pPr>
            <w:r w:rsidRPr="4BC2B016">
              <w:rPr>
                <w:rFonts w:ascii="Arial" w:eastAsia="Arial" w:hAnsi="Arial" w:cs="Arial"/>
                <w:sz w:val="20"/>
                <w:szCs w:val="20"/>
              </w:rPr>
              <w:t>To what extent has this delivery model overcome known grant administration challenges faced by previous schemes, such as limited ability to mitigate delivery risks?</w:t>
            </w:r>
          </w:p>
          <w:p w14:paraId="2E07B859" w14:textId="77777777" w:rsidR="00B1472D" w:rsidRDefault="00B1472D">
            <w:pPr>
              <w:spacing w:line="276" w:lineRule="auto"/>
              <w:contextualSpacing/>
              <w:rPr>
                <w:rFonts w:ascii="Arial" w:eastAsia="Arial" w:hAnsi="Arial" w:cs="Arial"/>
                <w:sz w:val="20"/>
                <w:szCs w:val="20"/>
              </w:rPr>
            </w:pPr>
          </w:p>
        </w:tc>
        <w:tc>
          <w:tcPr>
            <w:tcW w:w="1127" w:type="dxa"/>
            <w:tcMar>
              <w:left w:w="105" w:type="dxa"/>
              <w:right w:w="105" w:type="dxa"/>
            </w:tcMar>
          </w:tcPr>
          <w:p w14:paraId="7937F283"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Process</w:t>
            </w:r>
          </w:p>
        </w:tc>
        <w:tc>
          <w:tcPr>
            <w:tcW w:w="1276" w:type="dxa"/>
            <w:vMerge/>
            <w:vAlign w:val="center"/>
          </w:tcPr>
          <w:p w14:paraId="725F9707" w14:textId="77777777" w:rsidR="00B1472D" w:rsidRDefault="00B1472D">
            <w:pPr>
              <w:spacing w:line="276" w:lineRule="auto"/>
              <w:contextualSpacing/>
            </w:pPr>
          </w:p>
        </w:tc>
        <w:tc>
          <w:tcPr>
            <w:tcW w:w="1559" w:type="dxa"/>
            <w:vMerge/>
            <w:vAlign w:val="center"/>
          </w:tcPr>
          <w:p w14:paraId="5831E918" w14:textId="77777777" w:rsidR="00B1472D" w:rsidRDefault="00B1472D">
            <w:pPr>
              <w:spacing w:line="276" w:lineRule="auto"/>
              <w:contextualSpacing/>
            </w:pPr>
          </w:p>
        </w:tc>
      </w:tr>
      <w:tr w:rsidR="00B1472D" w14:paraId="233BEAB9" w14:textId="77777777">
        <w:trPr>
          <w:trHeight w:val="300"/>
        </w:trPr>
        <w:tc>
          <w:tcPr>
            <w:tcW w:w="5105" w:type="dxa"/>
            <w:tcMar>
              <w:left w:w="105" w:type="dxa"/>
              <w:right w:w="105" w:type="dxa"/>
            </w:tcMar>
          </w:tcPr>
          <w:p w14:paraId="5092D6BE" w14:textId="77777777" w:rsidR="00B1472D" w:rsidRDefault="00B1472D">
            <w:pPr>
              <w:spacing w:line="276" w:lineRule="auto"/>
              <w:contextualSpacing/>
              <w:rPr>
                <w:rFonts w:ascii="Arial" w:eastAsia="Arial" w:hAnsi="Arial" w:cs="Arial"/>
                <w:sz w:val="20"/>
                <w:szCs w:val="20"/>
              </w:rPr>
            </w:pPr>
            <w:r w:rsidRPr="4BC2B016">
              <w:rPr>
                <w:rStyle w:val="normaltextrun"/>
                <w:rFonts w:ascii="Arial" w:eastAsia="Arial" w:hAnsi="Arial" w:cs="Arial"/>
                <w:sz w:val="20"/>
                <w:szCs w:val="20"/>
              </w:rPr>
              <w:t>What support did the Delivery Partner provide to Grant Recipients during the programmes?  </w:t>
            </w:r>
          </w:p>
          <w:p w14:paraId="2C4507DF" w14:textId="77777777" w:rsidR="00B1472D" w:rsidRDefault="00B1472D">
            <w:pPr>
              <w:spacing w:line="276" w:lineRule="auto"/>
              <w:contextualSpacing/>
              <w:rPr>
                <w:rFonts w:ascii="Arial" w:eastAsia="Arial" w:hAnsi="Arial" w:cs="Arial"/>
                <w:sz w:val="20"/>
                <w:szCs w:val="20"/>
              </w:rPr>
            </w:pPr>
            <w:r w:rsidRPr="4BC2B016">
              <w:rPr>
                <w:rStyle w:val="eop"/>
                <w:rFonts w:ascii="Arial" w:eastAsia="Arial" w:hAnsi="Arial" w:cs="Arial"/>
                <w:sz w:val="20"/>
                <w:szCs w:val="20"/>
              </w:rPr>
              <w:t>For example, what role did the Delivery Partner play in supporting grant recipients to execute DESNZ requirements through actionable delivery plans and what role did the Delivery Partner play in helping projects meet their delivery targets?</w:t>
            </w:r>
            <w:r w:rsidRPr="4BC2B016">
              <w:rPr>
                <w:rStyle w:val="eop"/>
                <w:rFonts w:ascii="Arial" w:eastAsia="Arial" w:hAnsi="Arial" w:cs="Arial"/>
                <w:sz w:val="20"/>
                <w:szCs w:val="20"/>
                <w:u w:val="single"/>
              </w:rPr>
              <w:t xml:space="preserve">  </w:t>
            </w:r>
          </w:p>
          <w:p w14:paraId="6F4BCF79" w14:textId="77777777" w:rsidR="00B1472D" w:rsidRDefault="00B1472D">
            <w:pPr>
              <w:spacing w:line="276" w:lineRule="auto"/>
              <w:contextualSpacing/>
              <w:rPr>
                <w:rFonts w:ascii="Arial" w:eastAsia="Arial" w:hAnsi="Arial" w:cs="Arial"/>
                <w:sz w:val="20"/>
                <w:szCs w:val="20"/>
              </w:rPr>
            </w:pPr>
          </w:p>
        </w:tc>
        <w:tc>
          <w:tcPr>
            <w:tcW w:w="1127" w:type="dxa"/>
            <w:tcMar>
              <w:left w:w="105" w:type="dxa"/>
              <w:right w:w="105" w:type="dxa"/>
            </w:tcMar>
          </w:tcPr>
          <w:p w14:paraId="4A635083"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Process</w:t>
            </w:r>
          </w:p>
        </w:tc>
        <w:tc>
          <w:tcPr>
            <w:tcW w:w="1276" w:type="dxa"/>
            <w:tcMar>
              <w:left w:w="105" w:type="dxa"/>
              <w:right w:w="105" w:type="dxa"/>
            </w:tcMar>
          </w:tcPr>
          <w:p w14:paraId="5F149FA8"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Qualitative interviews with Las, SHLs and the Delivery Partner</w:t>
            </w:r>
          </w:p>
        </w:tc>
        <w:tc>
          <w:tcPr>
            <w:tcW w:w="1559" w:type="dxa"/>
            <w:tcMar>
              <w:left w:w="105" w:type="dxa"/>
              <w:right w:w="105" w:type="dxa"/>
            </w:tcMar>
          </w:tcPr>
          <w:p w14:paraId="353DE9B7"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SHDF and HUG process evaluation</w:t>
            </w:r>
            <w:r>
              <w:rPr>
                <w:rFonts w:ascii="Arial" w:eastAsia="Arial" w:hAnsi="Arial" w:cs="Arial"/>
                <w:sz w:val="20"/>
                <w:szCs w:val="20"/>
              </w:rPr>
              <w:t xml:space="preserve"> data</w:t>
            </w:r>
          </w:p>
        </w:tc>
      </w:tr>
      <w:tr w:rsidR="00B1472D" w14:paraId="7D2EF0AA" w14:textId="77777777">
        <w:trPr>
          <w:trHeight w:val="300"/>
        </w:trPr>
        <w:tc>
          <w:tcPr>
            <w:tcW w:w="5105" w:type="dxa"/>
            <w:tcMar>
              <w:left w:w="105" w:type="dxa"/>
              <w:right w:w="105" w:type="dxa"/>
            </w:tcMar>
          </w:tcPr>
          <w:p w14:paraId="4CA87B7F"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How did the support provided by the Delivery Partner to projects contribute to observed outcomes?</w:t>
            </w:r>
            <w:r w:rsidRPr="056BA871">
              <w:rPr>
                <w:rFonts w:ascii="Arial" w:eastAsia="Arial" w:hAnsi="Arial" w:cs="Arial"/>
                <w:b/>
                <w:bCs/>
                <w:sz w:val="20"/>
                <w:szCs w:val="20"/>
              </w:rPr>
              <w:t> </w:t>
            </w:r>
          </w:p>
        </w:tc>
        <w:tc>
          <w:tcPr>
            <w:tcW w:w="1127" w:type="dxa"/>
            <w:tcMar>
              <w:left w:w="105" w:type="dxa"/>
              <w:right w:w="105" w:type="dxa"/>
            </w:tcMar>
          </w:tcPr>
          <w:p w14:paraId="76968B21"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Impact</w:t>
            </w:r>
          </w:p>
        </w:tc>
        <w:tc>
          <w:tcPr>
            <w:tcW w:w="1276" w:type="dxa"/>
            <w:tcMar>
              <w:left w:w="105" w:type="dxa"/>
              <w:right w:w="105" w:type="dxa"/>
            </w:tcMar>
          </w:tcPr>
          <w:p w14:paraId="08646295"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 xml:space="preserve">Qualitative interviews </w:t>
            </w:r>
            <w:r w:rsidRPr="056BA871">
              <w:rPr>
                <w:rFonts w:ascii="Arial" w:eastAsia="Arial" w:hAnsi="Arial" w:cs="Arial"/>
                <w:sz w:val="20"/>
                <w:szCs w:val="20"/>
              </w:rPr>
              <w:lastRenderedPageBreak/>
              <w:t>with LAs and SHLs</w:t>
            </w:r>
          </w:p>
        </w:tc>
        <w:tc>
          <w:tcPr>
            <w:tcW w:w="1559" w:type="dxa"/>
            <w:tcMar>
              <w:left w:w="105" w:type="dxa"/>
              <w:right w:w="105" w:type="dxa"/>
            </w:tcMar>
          </w:tcPr>
          <w:p w14:paraId="0E26AFB2"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lastRenderedPageBreak/>
              <w:t xml:space="preserve">SHDF and HUG process </w:t>
            </w:r>
            <w:r w:rsidRPr="056BA871">
              <w:rPr>
                <w:rFonts w:ascii="Arial" w:eastAsia="Arial" w:hAnsi="Arial" w:cs="Arial"/>
                <w:sz w:val="20"/>
                <w:szCs w:val="20"/>
              </w:rPr>
              <w:lastRenderedPageBreak/>
              <w:t>evaluation</w:t>
            </w:r>
            <w:r>
              <w:rPr>
                <w:rFonts w:ascii="Arial" w:eastAsia="Arial" w:hAnsi="Arial" w:cs="Arial"/>
                <w:sz w:val="20"/>
                <w:szCs w:val="20"/>
              </w:rPr>
              <w:t xml:space="preserve"> data</w:t>
            </w:r>
          </w:p>
        </w:tc>
      </w:tr>
      <w:tr w:rsidR="00B1472D" w14:paraId="0D3333CE" w14:textId="77777777">
        <w:trPr>
          <w:trHeight w:val="300"/>
        </w:trPr>
        <w:tc>
          <w:tcPr>
            <w:tcW w:w="5105" w:type="dxa"/>
            <w:tcMar>
              <w:left w:w="105" w:type="dxa"/>
              <w:right w:w="105" w:type="dxa"/>
            </w:tcMar>
          </w:tcPr>
          <w:p w14:paraId="0CD3A205"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lastRenderedPageBreak/>
              <w:t>To what extent did the Delivery Partner add value to the monitoring process (relative to the DESNZ-owned processes for LAD and SHDF(D)) and how?</w:t>
            </w:r>
            <w:r w:rsidRPr="056BA871">
              <w:rPr>
                <w:rFonts w:ascii="Arial" w:eastAsia="Arial" w:hAnsi="Arial" w:cs="Arial"/>
                <w:sz w:val="20"/>
                <w:szCs w:val="20"/>
                <w:u w:val="single"/>
              </w:rPr>
              <w:t xml:space="preserve"> </w:t>
            </w:r>
          </w:p>
        </w:tc>
        <w:tc>
          <w:tcPr>
            <w:tcW w:w="1127" w:type="dxa"/>
            <w:tcMar>
              <w:left w:w="105" w:type="dxa"/>
              <w:right w:w="105" w:type="dxa"/>
            </w:tcMar>
          </w:tcPr>
          <w:p w14:paraId="2DFB61D3"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Impact</w:t>
            </w:r>
          </w:p>
        </w:tc>
        <w:tc>
          <w:tcPr>
            <w:tcW w:w="1276" w:type="dxa"/>
            <w:tcMar>
              <w:left w:w="105" w:type="dxa"/>
              <w:right w:w="105" w:type="dxa"/>
            </w:tcMar>
          </w:tcPr>
          <w:p w14:paraId="1FE4A47C"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Qualitative focus groups / workshops with the Delivery Agent, Delivery Partner and DESNZ officials</w:t>
            </w:r>
          </w:p>
          <w:p w14:paraId="2186F1CE" w14:textId="77777777" w:rsidR="00B1472D" w:rsidRDefault="00B1472D">
            <w:pPr>
              <w:spacing w:line="276" w:lineRule="auto"/>
              <w:contextualSpacing/>
              <w:rPr>
                <w:rFonts w:ascii="Arial" w:eastAsia="Arial" w:hAnsi="Arial" w:cs="Arial"/>
                <w:sz w:val="20"/>
                <w:szCs w:val="20"/>
              </w:rPr>
            </w:pPr>
          </w:p>
          <w:p w14:paraId="50F72D9F"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Qualitative interviews with LAs and SHLs</w:t>
            </w:r>
          </w:p>
        </w:tc>
        <w:tc>
          <w:tcPr>
            <w:tcW w:w="1559" w:type="dxa"/>
            <w:tcMar>
              <w:left w:w="105" w:type="dxa"/>
              <w:right w:w="105" w:type="dxa"/>
            </w:tcMar>
          </w:tcPr>
          <w:p w14:paraId="359E1909"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SHDF and HUG process evaluation</w:t>
            </w:r>
            <w:r>
              <w:rPr>
                <w:rFonts w:ascii="Arial" w:eastAsia="Arial" w:hAnsi="Arial" w:cs="Arial"/>
                <w:sz w:val="20"/>
                <w:szCs w:val="20"/>
              </w:rPr>
              <w:t xml:space="preserve"> data</w:t>
            </w:r>
          </w:p>
        </w:tc>
      </w:tr>
      <w:tr w:rsidR="00B1472D" w14:paraId="3BB95A73" w14:textId="77777777">
        <w:trPr>
          <w:trHeight w:val="300"/>
        </w:trPr>
        <w:tc>
          <w:tcPr>
            <w:tcW w:w="5105" w:type="dxa"/>
            <w:tcMar>
              <w:left w:w="105" w:type="dxa"/>
              <w:right w:w="105" w:type="dxa"/>
            </w:tcMar>
          </w:tcPr>
          <w:p w14:paraId="00572EE5" w14:textId="77777777" w:rsidR="00B1472D" w:rsidRDefault="00B1472D">
            <w:pPr>
              <w:spacing w:line="276" w:lineRule="auto"/>
              <w:contextualSpacing/>
              <w:rPr>
                <w:rFonts w:ascii="Arial" w:eastAsia="Arial" w:hAnsi="Arial" w:cs="Arial"/>
                <w:sz w:val="20"/>
                <w:szCs w:val="20"/>
              </w:rPr>
            </w:pPr>
            <w:r w:rsidRPr="4BC2B016">
              <w:rPr>
                <w:rStyle w:val="normaltextrun"/>
                <w:rFonts w:ascii="Arial" w:eastAsia="Arial" w:hAnsi="Arial" w:cs="Arial"/>
                <w:sz w:val="20"/>
                <w:szCs w:val="20"/>
              </w:rPr>
              <w:t>To what extent has the Delivery Agent provided additional expertise, technical skills and resources to support scheme delivery and what impact has this expertise had on achieving scheme objectives?</w:t>
            </w:r>
            <w:r w:rsidRPr="4BC2B016">
              <w:rPr>
                <w:rStyle w:val="normaltextrun"/>
                <w:rFonts w:ascii="Arial" w:eastAsia="Arial" w:hAnsi="Arial" w:cs="Arial"/>
                <w:sz w:val="20"/>
                <w:szCs w:val="20"/>
                <w:u w:val="single"/>
              </w:rPr>
              <w:t xml:space="preserve"> </w:t>
            </w:r>
          </w:p>
        </w:tc>
        <w:tc>
          <w:tcPr>
            <w:tcW w:w="1127" w:type="dxa"/>
            <w:tcMar>
              <w:left w:w="105" w:type="dxa"/>
              <w:right w:w="105" w:type="dxa"/>
            </w:tcMar>
          </w:tcPr>
          <w:p w14:paraId="2BAEBE7D"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Process, Impact</w:t>
            </w:r>
          </w:p>
        </w:tc>
        <w:tc>
          <w:tcPr>
            <w:tcW w:w="1276" w:type="dxa"/>
            <w:tcMar>
              <w:left w:w="105" w:type="dxa"/>
              <w:right w:w="105" w:type="dxa"/>
            </w:tcMar>
          </w:tcPr>
          <w:p w14:paraId="69CE9D32"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Qualitative focus groups / workshops with the Delivery Agent and DESNZ officials</w:t>
            </w:r>
          </w:p>
        </w:tc>
        <w:tc>
          <w:tcPr>
            <w:tcW w:w="1559" w:type="dxa"/>
            <w:tcMar>
              <w:left w:w="105" w:type="dxa"/>
              <w:right w:w="105" w:type="dxa"/>
            </w:tcMar>
          </w:tcPr>
          <w:p w14:paraId="367182F2"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Delivery model evaluation</w:t>
            </w:r>
          </w:p>
        </w:tc>
      </w:tr>
      <w:tr w:rsidR="00B1472D" w14:paraId="4A696FA7" w14:textId="77777777">
        <w:trPr>
          <w:trHeight w:val="300"/>
        </w:trPr>
        <w:tc>
          <w:tcPr>
            <w:tcW w:w="5105" w:type="dxa"/>
            <w:tcMar>
              <w:left w:w="105" w:type="dxa"/>
              <w:right w:w="105" w:type="dxa"/>
            </w:tcMar>
          </w:tcPr>
          <w:p w14:paraId="50CFD421" w14:textId="77777777" w:rsidR="00B1472D" w:rsidRDefault="00B1472D">
            <w:pPr>
              <w:spacing w:line="276" w:lineRule="auto"/>
              <w:contextualSpacing/>
              <w:rPr>
                <w:rFonts w:ascii="Arial" w:eastAsia="Arial" w:hAnsi="Arial" w:cs="Arial"/>
                <w:sz w:val="20"/>
                <w:szCs w:val="20"/>
              </w:rPr>
            </w:pPr>
            <w:r w:rsidRPr="056BA871">
              <w:rPr>
                <w:rStyle w:val="eop"/>
                <w:rFonts w:ascii="Arial" w:eastAsia="Arial" w:hAnsi="Arial" w:cs="Arial"/>
                <w:sz w:val="20"/>
                <w:szCs w:val="20"/>
              </w:rPr>
              <w:t>To what extent and how has the use of a shared Delivery Agent for SHDF and HUG enabled the sharing of knowledge, experience, expertise and lessons learned across DESNZ domestic retrofit schemes to support more effective delivery?</w:t>
            </w:r>
          </w:p>
          <w:p w14:paraId="5009D479" w14:textId="77777777" w:rsidR="00B1472D" w:rsidRDefault="00B1472D">
            <w:pPr>
              <w:spacing w:line="276" w:lineRule="auto"/>
              <w:contextualSpacing/>
              <w:rPr>
                <w:rFonts w:ascii="Arial" w:eastAsia="Arial" w:hAnsi="Arial" w:cs="Arial"/>
                <w:sz w:val="20"/>
                <w:szCs w:val="20"/>
              </w:rPr>
            </w:pPr>
          </w:p>
        </w:tc>
        <w:tc>
          <w:tcPr>
            <w:tcW w:w="1127" w:type="dxa"/>
            <w:tcMar>
              <w:left w:w="105" w:type="dxa"/>
              <w:right w:w="105" w:type="dxa"/>
            </w:tcMar>
          </w:tcPr>
          <w:p w14:paraId="242901AC"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Process, Impact</w:t>
            </w:r>
          </w:p>
        </w:tc>
        <w:tc>
          <w:tcPr>
            <w:tcW w:w="1276" w:type="dxa"/>
            <w:tcMar>
              <w:left w:w="105" w:type="dxa"/>
              <w:right w:w="105" w:type="dxa"/>
            </w:tcMar>
          </w:tcPr>
          <w:p w14:paraId="5431E38C"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Qualitative focus groups / workshops with DESNZ officials</w:t>
            </w:r>
          </w:p>
        </w:tc>
        <w:tc>
          <w:tcPr>
            <w:tcW w:w="1559" w:type="dxa"/>
            <w:tcMar>
              <w:left w:w="105" w:type="dxa"/>
              <w:right w:w="105" w:type="dxa"/>
            </w:tcMar>
          </w:tcPr>
          <w:p w14:paraId="18F35751"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Delivery model evaluation</w:t>
            </w:r>
          </w:p>
        </w:tc>
      </w:tr>
      <w:tr w:rsidR="00B1472D" w14:paraId="7142330A" w14:textId="77777777">
        <w:trPr>
          <w:trHeight w:val="300"/>
        </w:trPr>
        <w:tc>
          <w:tcPr>
            <w:tcW w:w="5105" w:type="dxa"/>
            <w:tcMar>
              <w:left w:w="105" w:type="dxa"/>
              <w:right w:w="105" w:type="dxa"/>
            </w:tcMar>
          </w:tcPr>
          <w:p w14:paraId="49ED4078" w14:textId="77777777" w:rsidR="00B1472D" w:rsidRDefault="00B1472D">
            <w:pPr>
              <w:spacing w:line="276" w:lineRule="auto"/>
              <w:contextualSpacing/>
              <w:rPr>
                <w:rFonts w:ascii="Arial" w:eastAsia="Arial" w:hAnsi="Arial" w:cs="Arial"/>
                <w:sz w:val="20"/>
                <w:szCs w:val="20"/>
              </w:rPr>
            </w:pPr>
            <w:r w:rsidRPr="056BA871">
              <w:rPr>
                <w:rStyle w:val="normaltextrun"/>
                <w:rFonts w:ascii="Arial" w:eastAsia="Arial" w:hAnsi="Arial" w:cs="Arial"/>
                <w:sz w:val="20"/>
                <w:szCs w:val="20"/>
              </w:rPr>
              <w:t>How effective have the oversight and governance processes put in place by a) DESNZ of the Delivery Agent and b) the Delivery Agent of the Delivery Partner, been?</w:t>
            </w:r>
          </w:p>
        </w:tc>
        <w:tc>
          <w:tcPr>
            <w:tcW w:w="1127" w:type="dxa"/>
            <w:tcMar>
              <w:left w:w="105" w:type="dxa"/>
              <w:right w:w="105" w:type="dxa"/>
            </w:tcMar>
          </w:tcPr>
          <w:p w14:paraId="2DCF1D87"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Process</w:t>
            </w:r>
          </w:p>
        </w:tc>
        <w:tc>
          <w:tcPr>
            <w:tcW w:w="1276" w:type="dxa"/>
            <w:tcMar>
              <w:left w:w="105" w:type="dxa"/>
              <w:right w:w="105" w:type="dxa"/>
            </w:tcMar>
          </w:tcPr>
          <w:p w14:paraId="7DAC8707"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Qualitative focus groups / workshops with the Delivery Agent and DESNZ officials</w:t>
            </w:r>
          </w:p>
          <w:p w14:paraId="5EC50037" w14:textId="77777777" w:rsidR="00B1472D" w:rsidRDefault="00B1472D">
            <w:pPr>
              <w:spacing w:line="276" w:lineRule="auto"/>
              <w:contextualSpacing/>
              <w:rPr>
                <w:rFonts w:ascii="Arial" w:eastAsia="Arial" w:hAnsi="Arial" w:cs="Arial"/>
                <w:sz w:val="20"/>
                <w:szCs w:val="20"/>
              </w:rPr>
            </w:pPr>
          </w:p>
        </w:tc>
        <w:tc>
          <w:tcPr>
            <w:tcW w:w="1559" w:type="dxa"/>
            <w:tcMar>
              <w:left w:w="105" w:type="dxa"/>
              <w:right w:w="105" w:type="dxa"/>
            </w:tcMar>
          </w:tcPr>
          <w:p w14:paraId="46A634BE"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Delivery model evaluation</w:t>
            </w:r>
          </w:p>
        </w:tc>
      </w:tr>
      <w:tr w:rsidR="00B1472D" w14:paraId="561BC751" w14:textId="77777777">
        <w:trPr>
          <w:trHeight w:val="300"/>
        </w:trPr>
        <w:tc>
          <w:tcPr>
            <w:tcW w:w="5105" w:type="dxa"/>
            <w:tcMar>
              <w:left w:w="105" w:type="dxa"/>
              <w:right w:w="105" w:type="dxa"/>
            </w:tcMar>
          </w:tcPr>
          <w:p w14:paraId="13ACF48E" w14:textId="77777777" w:rsidR="00B1472D" w:rsidRDefault="00B1472D">
            <w:pPr>
              <w:spacing w:line="276" w:lineRule="auto"/>
              <w:contextualSpacing/>
              <w:rPr>
                <w:rFonts w:ascii="Arial" w:eastAsia="Arial" w:hAnsi="Arial" w:cs="Arial"/>
                <w:sz w:val="20"/>
                <w:szCs w:val="20"/>
              </w:rPr>
            </w:pPr>
            <w:r w:rsidRPr="056BA871">
              <w:rPr>
                <w:rStyle w:val="normaltextrun"/>
                <w:rFonts w:ascii="Arial" w:eastAsia="Arial" w:hAnsi="Arial" w:cs="Arial"/>
                <w:sz w:val="20"/>
                <w:szCs w:val="20"/>
              </w:rPr>
              <w:t>What, if any, disbenefits have occurred as a result of this delivery model?</w:t>
            </w:r>
          </w:p>
        </w:tc>
        <w:tc>
          <w:tcPr>
            <w:tcW w:w="1127" w:type="dxa"/>
            <w:tcMar>
              <w:left w:w="105" w:type="dxa"/>
              <w:right w:w="105" w:type="dxa"/>
            </w:tcMar>
          </w:tcPr>
          <w:p w14:paraId="6D2EB10B"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Impact</w:t>
            </w:r>
          </w:p>
        </w:tc>
        <w:tc>
          <w:tcPr>
            <w:tcW w:w="1276" w:type="dxa"/>
            <w:tcMar>
              <w:left w:w="105" w:type="dxa"/>
              <w:right w:w="105" w:type="dxa"/>
            </w:tcMar>
          </w:tcPr>
          <w:p w14:paraId="334ADB72"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Qualitative focus groups / workshops with DESNZ officials</w:t>
            </w:r>
          </w:p>
        </w:tc>
        <w:tc>
          <w:tcPr>
            <w:tcW w:w="1559" w:type="dxa"/>
            <w:tcMar>
              <w:left w:w="105" w:type="dxa"/>
              <w:right w:w="105" w:type="dxa"/>
            </w:tcMar>
          </w:tcPr>
          <w:p w14:paraId="59D18658"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Delivery model evaluation</w:t>
            </w:r>
          </w:p>
        </w:tc>
      </w:tr>
      <w:tr w:rsidR="00B1472D" w14:paraId="41AC50C5" w14:textId="77777777">
        <w:trPr>
          <w:trHeight w:val="300"/>
        </w:trPr>
        <w:tc>
          <w:tcPr>
            <w:tcW w:w="9067" w:type="dxa"/>
            <w:gridSpan w:val="4"/>
            <w:tcMar>
              <w:left w:w="105" w:type="dxa"/>
              <w:right w:w="105" w:type="dxa"/>
            </w:tcMar>
          </w:tcPr>
          <w:p w14:paraId="02BA571B" w14:textId="77777777" w:rsidR="00B1472D" w:rsidRDefault="00B1472D">
            <w:pPr>
              <w:spacing w:line="276" w:lineRule="auto"/>
              <w:contextualSpacing/>
              <w:rPr>
                <w:rFonts w:ascii="Arial" w:eastAsia="Arial" w:hAnsi="Arial" w:cs="Arial"/>
                <w:sz w:val="20"/>
                <w:szCs w:val="20"/>
              </w:rPr>
            </w:pPr>
            <w:r w:rsidRPr="001130CF">
              <w:rPr>
                <w:rStyle w:val="cf01"/>
                <w:rFonts w:ascii="Arial" w:eastAsia="Arial" w:hAnsi="Arial" w:cs="Arial"/>
                <w:b/>
                <w:sz w:val="20"/>
                <w:szCs w:val="20"/>
              </w:rPr>
              <w:t>Value for money</w:t>
            </w:r>
          </w:p>
        </w:tc>
      </w:tr>
      <w:tr w:rsidR="00B1472D" w14:paraId="6916E3A1" w14:textId="77777777">
        <w:trPr>
          <w:trHeight w:val="300"/>
        </w:trPr>
        <w:tc>
          <w:tcPr>
            <w:tcW w:w="5105" w:type="dxa"/>
            <w:tcMar>
              <w:left w:w="105" w:type="dxa"/>
              <w:right w:w="105" w:type="dxa"/>
            </w:tcMar>
          </w:tcPr>
          <w:p w14:paraId="0AA3649F" w14:textId="77777777" w:rsidR="00B1472D" w:rsidRDefault="00B1472D">
            <w:pPr>
              <w:spacing w:beforeAutospacing="1" w:afterAutospacing="1" w:line="276" w:lineRule="auto"/>
              <w:contextualSpacing/>
              <w:rPr>
                <w:rFonts w:ascii="Arial" w:eastAsia="Arial" w:hAnsi="Arial" w:cs="Arial"/>
                <w:sz w:val="20"/>
                <w:szCs w:val="20"/>
              </w:rPr>
            </w:pPr>
            <w:r w:rsidRPr="001130CF">
              <w:rPr>
                <w:rStyle w:val="cf01"/>
                <w:rFonts w:ascii="Arial" w:eastAsia="Arial" w:hAnsi="Arial" w:cs="Arial"/>
                <w:sz w:val="20"/>
                <w:szCs w:val="20"/>
              </w:rPr>
              <w:lastRenderedPageBreak/>
              <w:t>To what extent and how has the delivery model been an efficient and effective use of resources?</w:t>
            </w:r>
          </w:p>
          <w:p w14:paraId="3957E414" w14:textId="77777777" w:rsidR="00B1472D" w:rsidRDefault="00B1472D">
            <w:pPr>
              <w:spacing w:beforeAutospacing="1" w:afterAutospacing="1" w:line="276" w:lineRule="auto"/>
              <w:contextualSpacing/>
              <w:rPr>
                <w:rFonts w:ascii="Arial" w:eastAsia="Arial" w:hAnsi="Arial" w:cs="Arial"/>
                <w:sz w:val="20"/>
                <w:szCs w:val="20"/>
              </w:rPr>
            </w:pPr>
          </w:p>
        </w:tc>
        <w:tc>
          <w:tcPr>
            <w:tcW w:w="1127" w:type="dxa"/>
            <w:tcMar>
              <w:left w:w="105" w:type="dxa"/>
              <w:right w:w="105" w:type="dxa"/>
            </w:tcMar>
          </w:tcPr>
          <w:p w14:paraId="7BD5B591"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VfM</w:t>
            </w:r>
          </w:p>
        </w:tc>
        <w:tc>
          <w:tcPr>
            <w:tcW w:w="1276" w:type="dxa"/>
            <w:vMerge w:val="restart"/>
            <w:tcMar>
              <w:left w:w="105" w:type="dxa"/>
              <w:right w:w="105" w:type="dxa"/>
            </w:tcMar>
          </w:tcPr>
          <w:p w14:paraId="50A387DE"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Qualitative focus groups / workshops with the Delivery Agent and DESNZ officials</w:t>
            </w:r>
          </w:p>
          <w:p w14:paraId="2CA023CB"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Qualitative interviews with LAs and SHLs</w:t>
            </w:r>
          </w:p>
        </w:tc>
        <w:tc>
          <w:tcPr>
            <w:tcW w:w="1559" w:type="dxa"/>
            <w:vMerge w:val="restart"/>
            <w:tcMar>
              <w:left w:w="105" w:type="dxa"/>
              <w:right w:w="105" w:type="dxa"/>
            </w:tcMar>
          </w:tcPr>
          <w:p w14:paraId="1689FBEA"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Primarily Delivery model evaluation</w:t>
            </w:r>
          </w:p>
          <w:p w14:paraId="4691F954"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 xml:space="preserve">(Supported by </w:t>
            </w:r>
            <w:r w:rsidRPr="60AE39F0">
              <w:rPr>
                <w:rFonts w:ascii="Arial" w:eastAsia="Arial" w:hAnsi="Arial" w:cs="Arial"/>
                <w:sz w:val="20"/>
                <w:szCs w:val="20"/>
              </w:rPr>
              <w:t xml:space="preserve">the use of </w:t>
            </w:r>
            <w:r w:rsidRPr="056BA871">
              <w:rPr>
                <w:rFonts w:ascii="Arial" w:eastAsia="Arial" w:hAnsi="Arial" w:cs="Arial"/>
                <w:sz w:val="20"/>
                <w:szCs w:val="20"/>
              </w:rPr>
              <w:t>SHDF and HUG process evaluation</w:t>
            </w:r>
            <w:r>
              <w:rPr>
                <w:rFonts w:ascii="Arial" w:eastAsia="Arial" w:hAnsi="Arial" w:cs="Arial"/>
                <w:sz w:val="20"/>
                <w:szCs w:val="20"/>
              </w:rPr>
              <w:t xml:space="preserve"> data</w:t>
            </w:r>
            <w:r w:rsidRPr="056BA871">
              <w:rPr>
                <w:rFonts w:ascii="Arial" w:eastAsia="Arial" w:hAnsi="Arial" w:cs="Arial"/>
                <w:sz w:val="20"/>
                <w:szCs w:val="20"/>
              </w:rPr>
              <w:t>)</w:t>
            </w:r>
          </w:p>
        </w:tc>
      </w:tr>
      <w:tr w:rsidR="00B1472D" w14:paraId="26D31A95" w14:textId="77777777">
        <w:trPr>
          <w:trHeight w:val="300"/>
        </w:trPr>
        <w:tc>
          <w:tcPr>
            <w:tcW w:w="5105" w:type="dxa"/>
            <w:tcMar>
              <w:left w:w="105" w:type="dxa"/>
              <w:right w:w="105" w:type="dxa"/>
            </w:tcMar>
          </w:tcPr>
          <w:p w14:paraId="2E2788B5" w14:textId="77777777" w:rsidR="00B1472D" w:rsidRDefault="00B1472D">
            <w:pPr>
              <w:spacing w:beforeAutospacing="1" w:afterAutospacing="1" w:line="276" w:lineRule="auto"/>
              <w:contextualSpacing/>
              <w:rPr>
                <w:rFonts w:ascii="Arial" w:eastAsia="Arial" w:hAnsi="Arial" w:cs="Arial"/>
                <w:sz w:val="20"/>
                <w:szCs w:val="20"/>
              </w:rPr>
            </w:pPr>
            <w:r w:rsidRPr="001130CF">
              <w:rPr>
                <w:rStyle w:val="cf01"/>
                <w:rFonts w:ascii="Arial" w:eastAsia="Arial" w:hAnsi="Arial" w:cs="Arial"/>
                <w:sz w:val="20"/>
                <w:szCs w:val="20"/>
              </w:rPr>
              <w:t>To what extent and how has the delivery model reduced burden on DESNZ resource?</w:t>
            </w:r>
            <w:r w:rsidRPr="001130CF">
              <w:rPr>
                <w:rStyle w:val="cf01"/>
                <w:rFonts w:ascii="Arial" w:eastAsia="Arial" w:hAnsi="Arial" w:cs="Arial"/>
                <w:sz w:val="20"/>
                <w:szCs w:val="20"/>
                <w:u w:val="single"/>
              </w:rPr>
              <w:t xml:space="preserve"> </w:t>
            </w:r>
          </w:p>
          <w:p w14:paraId="3DB44CD7" w14:textId="77777777" w:rsidR="00B1472D" w:rsidRDefault="00B1472D">
            <w:pPr>
              <w:spacing w:beforeAutospacing="1" w:afterAutospacing="1" w:line="276" w:lineRule="auto"/>
              <w:contextualSpacing/>
              <w:rPr>
                <w:rFonts w:ascii="Arial" w:eastAsia="Arial" w:hAnsi="Arial" w:cs="Arial"/>
                <w:sz w:val="20"/>
                <w:szCs w:val="20"/>
              </w:rPr>
            </w:pPr>
          </w:p>
        </w:tc>
        <w:tc>
          <w:tcPr>
            <w:tcW w:w="1127" w:type="dxa"/>
            <w:tcMar>
              <w:left w:w="105" w:type="dxa"/>
              <w:right w:w="105" w:type="dxa"/>
            </w:tcMar>
          </w:tcPr>
          <w:p w14:paraId="48F499B7"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VfM</w:t>
            </w:r>
          </w:p>
        </w:tc>
        <w:tc>
          <w:tcPr>
            <w:tcW w:w="1276" w:type="dxa"/>
            <w:vMerge/>
            <w:vAlign w:val="center"/>
          </w:tcPr>
          <w:p w14:paraId="6AB9D180" w14:textId="77777777" w:rsidR="00B1472D" w:rsidRDefault="00B1472D">
            <w:pPr>
              <w:spacing w:line="276" w:lineRule="auto"/>
              <w:contextualSpacing/>
            </w:pPr>
          </w:p>
        </w:tc>
        <w:tc>
          <w:tcPr>
            <w:tcW w:w="1559" w:type="dxa"/>
            <w:vMerge/>
            <w:vAlign w:val="center"/>
          </w:tcPr>
          <w:p w14:paraId="75A71B66" w14:textId="77777777" w:rsidR="00B1472D" w:rsidRDefault="00B1472D">
            <w:pPr>
              <w:spacing w:line="276" w:lineRule="auto"/>
              <w:contextualSpacing/>
            </w:pPr>
          </w:p>
        </w:tc>
      </w:tr>
      <w:tr w:rsidR="00B1472D" w14:paraId="6DCFD99D" w14:textId="77777777">
        <w:trPr>
          <w:trHeight w:val="300"/>
        </w:trPr>
        <w:tc>
          <w:tcPr>
            <w:tcW w:w="5105" w:type="dxa"/>
            <w:tcMar>
              <w:left w:w="105" w:type="dxa"/>
              <w:right w:w="105" w:type="dxa"/>
            </w:tcMar>
          </w:tcPr>
          <w:p w14:paraId="0BAF89CB" w14:textId="77777777" w:rsidR="00B1472D" w:rsidRDefault="00B1472D">
            <w:pPr>
              <w:spacing w:beforeAutospacing="1" w:afterAutospacing="1" w:line="276" w:lineRule="auto"/>
              <w:contextualSpacing/>
              <w:rPr>
                <w:rFonts w:ascii="Arial" w:eastAsia="Arial" w:hAnsi="Arial" w:cs="Arial"/>
                <w:sz w:val="20"/>
                <w:szCs w:val="20"/>
              </w:rPr>
            </w:pPr>
            <w:r w:rsidRPr="001130CF">
              <w:rPr>
                <w:rStyle w:val="cf01"/>
                <w:rFonts w:ascii="Arial" w:eastAsia="Arial" w:hAnsi="Arial" w:cs="Arial"/>
                <w:sz w:val="20"/>
                <w:szCs w:val="20"/>
              </w:rPr>
              <w:t>What other monetisable and non-monetisable benefits and costs to the deployment of this delivery model been observed?</w:t>
            </w:r>
            <w:r w:rsidRPr="001130CF">
              <w:rPr>
                <w:rStyle w:val="cf01"/>
                <w:rFonts w:ascii="Arial" w:eastAsia="Arial" w:hAnsi="Arial" w:cs="Arial"/>
                <w:sz w:val="20"/>
                <w:szCs w:val="20"/>
                <w:u w:val="single"/>
              </w:rPr>
              <w:t xml:space="preserve"> </w:t>
            </w:r>
          </w:p>
          <w:p w14:paraId="6845E50B" w14:textId="77777777" w:rsidR="00B1472D" w:rsidRDefault="00B1472D">
            <w:pPr>
              <w:spacing w:beforeAutospacing="1" w:afterAutospacing="1" w:line="276" w:lineRule="auto"/>
              <w:contextualSpacing/>
              <w:rPr>
                <w:rFonts w:ascii="Arial" w:eastAsia="Arial" w:hAnsi="Arial" w:cs="Arial"/>
                <w:sz w:val="20"/>
                <w:szCs w:val="20"/>
              </w:rPr>
            </w:pPr>
            <w:r w:rsidRPr="001130CF">
              <w:rPr>
                <w:rStyle w:val="cf01"/>
                <w:rFonts w:ascii="Arial" w:eastAsia="Arial" w:hAnsi="Arial" w:cs="Arial"/>
                <w:sz w:val="20"/>
                <w:szCs w:val="20"/>
              </w:rPr>
              <w:t>What do DESNZ and grant recipients perceive the value of any qualitative benefits and costs to be?</w:t>
            </w:r>
          </w:p>
          <w:p w14:paraId="5C70CEF4" w14:textId="77777777" w:rsidR="00B1472D" w:rsidRDefault="00B1472D">
            <w:pPr>
              <w:spacing w:beforeAutospacing="1" w:afterAutospacing="1" w:line="276" w:lineRule="auto"/>
              <w:contextualSpacing/>
              <w:rPr>
                <w:rFonts w:ascii="Arial" w:eastAsia="Arial" w:hAnsi="Arial" w:cs="Arial"/>
                <w:sz w:val="20"/>
                <w:szCs w:val="20"/>
              </w:rPr>
            </w:pPr>
          </w:p>
        </w:tc>
        <w:tc>
          <w:tcPr>
            <w:tcW w:w="1127" w:type="dxa"/>
            <w:tcMar>
              <w:left w:w="105" w:type="dxa"/>
              <w:right w:w="105" w:type="dxa"/>
            </w:tcMar>
          </w:tcPr>
          <w:p w14:paraId="6EC05F6C"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VfM</w:t>
            </w:r>
          </w:p>
        </w:tc>
        <w:tc>
          <w:tcPr>
            <w:tcW w:w="1276" w:type="dxa"/>
            <w:vMerge/>
            <w:vAlign w:val="center"/>
          </w:tcPr>
          <w:p w14:paraId="6519AAF1" w14:textId="77777777" w:rsidR="00B1472D" w:rsidRDefault="00B1472D">
            <w:pPr>
              <w:spacing w:line="276" w:lineRule="auto"/>
              <w:contextualSpacing/>
            </w:pPr>
          </w:p>
        </w:tc>
        <w:tc>
          <w:tcPr>
            <w:tcW w:w="1559" w:type="dxa"/>
            <w:vMerge/>
            <w:vAlign w:val="center"/>
          </w:tcPr>
          <w:p w14:paraId="24BFD15E" w14:textId="77777777" w:rsidR="00B1472D" w:rsidRDefault="00B1472D">
            <w:pPr>
              <w:spacing w:line="276" w:lineRule="auto"/>
              <w:contextualSpacing/>
            </w:pPr>
          </w:p>
        </w:tc>
      </w:tr>
      <w:tr w:rsidR="00B1472D" w14:paraId="675DE4A3" w14:textId="77777777">
        <w:trPr>
          <w:trHeight w:val="300"/>
        </w:trPr>
        <w:tc>
          <w:tcPr>
            <w:tcW w:w="5105" w:type="dxa"/>
            <w:tcMar>
              <w:left w:w="105" w:type="dxa"/>
              <w:right w:w="105" w:type="dxa"/>
            </w:tcMar>
          </w:tcPr>
          <w:p w14:paraId="59DC4D67" w14:textId="77777777" w:rsidR="00B1472D" w:rsidRDefault="00B1472D">
            <w:pPr>
              <w:spacing w:beforeAutospacing="1" w:afterAutospacing="1" w:line="276" w:lineRule="auto"/>
              <w:contextualSpacing/>
              <w:rPr>
                <w:rFonts w:ascii="Arial" w:eastAsia="Arial" w:hAnsi="Arial" w:cs="Arial"/>
                <w:sz w:val="20"/>
                <w:szCs w:val="20"/>
              </w:rPr>
            </w:pPr>
            <w:r w:rsidRPr="001130CF">
              <w:rPr>
                <w:rStyle w:val="cf01"/>
                <w:rFonts w:ascii="Arial" w:eastAsia="Arial" w:hAnsi="Arial" w:cs="Arial"/>
                <w:sz w:val="20"/>
                <w:szCs w:val="20"/>
              </w:rPr>
              <w:t>What have been the barriers and enablers to the delivery model providing value for money?</w:t>
            </w:r>
          </w:p>
        </w:tc>
        <w:tc>
          <w:tcPr>
            <w:tcW w:w="1127" w:type="dxa"/>
            <w:tcMar>
              <w:left w:w="105" w:type="dxa"/>
              <w:right w:w="105" w:type="dxa"/>
            </w:tcMar>
          </w:tcPr>
          <w:p w14:paraId="73923B83"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VfM</w:t>
            </w:r>
          </w:p>
        </w:tc>
        <w:tc>
          <w:tcPr>
            <w:tcW w:w="1276" w:type="dxa"/>
            <w:vMerge/>
            <w:vAlign w:val="center"/>
          </w:tcPr>
          <w:p w14:paraId="4C01FB4A" w14:textId="77777777" w:rsidR="00B1472D" w:rsidRDefault="00B1472D">
            <w:pPr>
              <w:spacing w:line="276" w:lineRule="auto"/>
              <w:contextualSpacing/>
            </w:pPr>
          </w:p>
        </w:tc>
        <w:tc>
          <w:tcPr>
            <w:tcW w:w="1559" w:type="dxa"/>
            <w:vMerge/>
            <w:vAlign w:val="center"/>
          </w:tcPr>
          <w:p w14:paraId="0312128A" w14:textId="77777777" w:rsidR="00B1472D" w:rsidRDefault="00B1472D">
            <w:pPr>
              <w:spacing w:line="276" w:lineRule="auto"/>
              <w:contextualSpacing/>
            </w:pPr>
          </w:p>
        </w:tc>
      </w:tr>
      <w:tr w:rsidR="00B1472D" w14:paraId="07D24267" w14:textId="77777777">
        <w:trPr>
          <w:trHeight w:val="300"/>
        </w:trPr>
        <w:tc>
          <w:tcPr>
            <w:tcW w:w="5105" w:type="dxa"/>
            <w:tcMar>
              <w:left w:w="105" w:type="dxa"/>
              <w:right w:w="105" w:type="dxa"/>
            </w:tcMar>
          </w:tcPr>
          <w:p w14:paraId="18193D60" w14:textId="77777777" w:rsidR="00B1472D" w:rsidRDefault="00B1472D">
            <w:pPr>
              <w:spacing w:beforeAutospacing="1" w:afterAutospacing="1" w:line="276" w:lineRule="auto"/>
              <w:contextualSpacing/>
              <w:rPr>
                <w:rFonts w:ascii="Arial" w:eastAsia="Arial" w:hAnsi="Arial" w:cs="Arial"/>
                <w:sz w:val="20"/>
                <w:szCs w:val="20"/>
              </w:rPr>
            </w:pPr>
            <w:r w:rsidRPr="001130CF">
              <w:rPr>
                <w:rStyle w:val="cf01"/>
                <w:rFonts w:ascii="Arial" w:eastAsia="Arial" w:hAnsi="Arial" w:cs="Arial"/>
                <w:sz w:val="20"/>
                <w:szCs w:val="20"/>
              </w:rPr>
              <w:t>To what extent have cost savings been observed, and if so, what has driven them?</w:t>
            </w:r>
            <w:r w:rsidRPr="001130CF">
              <w:rPr>
                <w:rStyle w:val="cf01"/>
                <w:rFonts w:ascii="Arial" w:eastAsia="Arial" w:hAnsi="Arial" w:cs="Arial"/>
                <w:sz w:val="20"/>
                <w:szCs w:val="20"/>
                <w:u w:val="single"/>
              </w:rPr>
              <w:t xml:space="preserve"> </w:t>
            </w:r>
          </w:p>
          <w:p w14:paraId="1B545588" w14:textId="77777777" w:rsidR="00B1472D" w:rsidRDefault="00B1472D">
            <w:pPr>
              <w:spacing w:beforeAutospacing="1" w:afterAutospacing="1" w:line="276" w:lineRule="auto"/>
              <w:contextualSpacing/>
              <w:rPr>
                <w:rFonts w:ascii="Arial" w:eastAsia="Arial" w:hAnsi="Arial" w:cs="Arial"/>
                <w:sz w:val="20"/>
                <w:szCs w:val="20"/>
              </w:rPr>
            </w:pPr>
          </w:p>
        </w:tc>
        <w:tc>
          <w:tcPr>
            <w:tcW w:w="1127" w:type="dxa"/>
            <w:tcMar>
              <w:left w:w="105" w:type="dxa"/>
              <w:right w:w="105" w:type="dxa"/>
            </w:tcMar>
          </w:tcPr>
          <w:p w14:paraId="0D620B17"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VfM</w:t>
            </w:r>
          </w:p>
        </w:tc>
        <w:tc>
          <w:tcPr>
            <w:tcW w:w="1276" w:type="dxa"/>
            <w:vMerge/>
            <w:vAlign w:val="center"/>
          </w:tcPr>
          <w:p w14:paraId="05502C2E" w14:textId="77777777" w:rsidR="00B1472D" w:rsidRDefault="00B1472D">
            <w:pPr>
              <w:spacing w:line="276" w:lineRule="auto"/>
              <w:contextualSpacing/>
            </w:pPr>
          </w:p>
        </w:tc>
        <w:tc>
          <w:tcPr>
            <w:tcW w:w="1559" w:type="dxa"/>
            <w:vMerge/>
            <w:vAlign w:val="center"/>
          </w:tcPr>
          <w:p w14:paraId="6FBB8460" w14:textId="77777777" w:rsidR="00B1472D" w:rsidRDefault="00B1472D">
            <w:pPr>
              <w:spacing w:line="276" w:lineRule="auto"/>
              <w:contextualSpacing/>
            </w:pPr>
          </w:p>
        </w:tc>
      </w:tr>
      <w:tr w:rsidR="00B1472D" w14:paraId="4F01F7B6" w14:textId="77777777">
        <w:trPr>
          <w:trHeight w:val="300"/>
        </w:trPr>
        <w:tc>
          <w:tcPr>
            <w:tcW w:w="5105" w:type="dxa"/>
            <w:tcMar>
              <w:left w:w="105" w:type="dxa"/>
              <w:right w:w="105" w:type="dxa"/>
            </w:tcMar>
          </w:tcPr>
          <w:p w14:paraId="284A0FB5" w14:textId="77777777" w:rsidR="00B1472D" w:rsidRDefault="00B1472D">
            <w:pPr>
              <w:spacing w:beforeAutospacing="1" w:afterAutospacing="1" w:line="276" w:lineRule="auto"/>
              <w:contextualSpacing/>
              <w:rPr>
                <w:rFonts w:ascii="Arial" w:eastAsia="Arial" w:hAnsi="Arial" w:cs="Arial"/>
                <w:sz w:val="20"/>
                <w:szCs w:val="20"/>
              </w:rPr>
            </w:pPr>
            <w:r w:rsidRPr="001130CF">
              <w:rPr>
                <w:rStyle w:val="cf01"/>
                <w:rFonts w:ascii="Arial" w:eastAsia="Arial" w:hAnsi="Arial" w:cs="Arial"/>
                <w:sz w:val="20"/>
                <w:szCs w:val="20"/>
              </w:rPr>
              <w:t>To what extent has the Delivery Agent’s intelligent client function added value and insights to improve existing scheme delivery processes and future scheme design?</w:t>
            </w:r>
          </w:p>
        </w:tc>
        <w:tc>
          <w:tcPr>
            <w:tcW w:w="1127" w:type="dxa"/>
            <w:tcMar>
              <w:left w:w="105" w:type="dxa"/>
              <w:right w:w="105" w:type="dxa"/>
            </w:tcMar>
          </w:tcPr>
          <w:p w14:paraId="3C4965A0"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VfM</w:t>
            </w:r>
          </w:p>
        </w:tc>
        <w:tc>
          <w:tcPr>
            <w:tcW w:w="1276" w:type="dxa"/>
            <w:vMerge/>
            <w:vAlign w:val="center"/>
          </w:tcPr>
          <w:p w14:paraId="66CC80EA" w14:textId="77777777" w:rsidR="00B1472D" w:rsidRDefault="00B1472D">
            <w:pPr>
              <w:spacing w:line="276" w:lineRule="auto"/>
              <w:contextualSpacing/>
            </w:pPr>
          </w:p>
        </w:tc>
        <w:tc>
          <w:tcPr>
            <w:tcW w:w="1559" w:type="dxa"/>
            <w:vMerge/>
            <w:vAlign w:val="center"/>
          </w:tcPr>
          <w:p w14:paraId="4E7A9063" w14:textId="77777777" w:rsidR="00B1472D" w:rsidRDefault="00B1472D">
            <w:pPr>
              <w:spacing w:line="276" w:lineRule="auto"/>
              <w:contextualSpacing/>
            </w:pPr>
          </w:p>
        </w:tc>
      </w:tr>
      <w:tr w:rsidR="00B1472D" w14:paraId="333ECF6D" w14:textId="77777777">
        <w:trPr>
          <w:trHeight w:val="300"/>
        </w:trPr>
        <w:tc>
          <w:tcPr>
            <w:tcW w:w="9067" w:type="dxa"/>
            <w:gridSpan w:val="4"/>
            <w:tcMar>
              <w:left w:w="105" w:type="dxa"/>
              <w:right w:w="105" w:type="dxa"/>
            </w:tcMar>
          </w:tcPr>
          <w:p w14:paraId="1988E17A"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b/>
                <w:bCs/>
                <w:sz w:val="20"/>
                <w:szCs w:val="20"/>
              </w:rPr>
              <w:t>Broader learning for next stages of retrofit delivery</w:t>
            </w:r>
          </w:p>
        </w:tc>
      </w:tr>
      <w:tr w:rsidR="00B1472D" w14:paraId="079A48EC" w14:textId="77777777">
        <w:trPr>
          <w:trHeight w:val="300"/>
        </w:trPr>
        <w:tc>
          <w:tcPr>
            <w:tcW w:w="5105" w:type="dxa"/>
            <w:tcMar>
              <w:left w:w="105" w:type="dxa"/>
              <w:right w:w="105" w:type="dxa"/>
            </w:tcMar>
          </w:tcPr>
          <w:p w14:paraId="0BA854BA" w14:textId="77777777" w:rsidR="00B1472D" w:rsidRDefault="00B1472D">
            <w:pPr>
              <w:spacing w:line="276" w:lineRule="auto"/>
              <w:contextualSpacing/>
              <w:rPr>
                <w:rFonts w:ascii="Arial" w:eastAsia="Arial" w:hAnsi="Arial" w:cs="Arial"/>
                <w:sz w:val="20"/>
                <w:szCs w:val="20"/>
              </w:rPr>
            </w:pPr>
            <w:r w:rsidRPr="056BA871">
              <w:rPr>
                <w:rStyle w:val="normaltextrun"/>
                <w:rFonts w:ascii="Arial" w:eastAsia="Arial" w:hAnsi="Arial" w:cs="Arial"/>
                <w:sz w:val="20"/>
                <w:szCs w:val="20"/>
              </w:rPr>
              <w:t>What lessons have been learned regarding the benefits and challenges of working with a Delivery Agent?</w:t>
            </w:r>
          </w:p>
          <w:p w14:paraId="53C72C06" w14:textId="77777777" w:rsidR="00B1472D" w:rsidRDefault="00B1472D">
            <w:pPr>
              <w:spacing w:line="276" w:lineRule="auto"/>
              <w:contextualSpacing/>
              <w:rPr>
                <w:rFonts w:ascii="Arial" w:eastAsia="Arial" w:hAnsi="Arial" w:cs="Arial"/>
                <w:sz w:val="20"/>
                <w:szCs w:val="20"/>
              </w:rPr>
            </w:pPr>
          </w:p>
        </w:tc>
        <w:tc>
          <w:tcPr>
            <w:tcW w:w="1127" w:type="dxa"/>
            <w:tcMar>
              <w:left w:w="105" w:type="dxa"/>
              <w:right w:w="105" w:type="dxa"/>
            </w:tcMar>
          </w:tcPr>
          <w:p w14:paraId="1AF0D4D3"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Impact</w:t>
            </w:r>
          </w:p>
        </w:tc>
        <w:tc>
          <w:tcPr>
            <w:tcW w:w="1276" w:type="dxa"/>
            <w:vMerge w:val="restart"/>
            <w:tcMar>
              <w:left w:w="105" w:type="dxa"/>
              <w:right w:w="105" w:type="dxa"/>
            </w:tcMar>
          </w:tcPr>
          <w:p w14:paraId="242152AF"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Qualitative focus groups / workshops with the Delivery Agent and DESNZ officials</w:t>
            </w:r>
          </w:p>
        </w:tc>
        <w:tc>
          <w:tcPr>
            <w:tcW w:w="1559" w:type="dxa"/>
            <w:vMerge w:val="restart"/>
            <w:tcMar>
              <w:left w:w="105" w:type="dxa"/>
              <w:right w:w="105" w:type="dxa"/>
            </w:tcMar>
          </w:tcPr>
          <w:p w14:paraId="2D6DC79C"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Delivery model evaluation</w:t>
            </w:r>
          </w:p>
          <w:p w14:paraId="678F82D0" w14:textId="77777777" w:rsidR="00B1472D" w:rsidRDefault="00B1472D">
            <w:pPr>
              <w:spacing w:line="276" w:lineRule="auto"/>
              <w:contextualSpacing/>
              <w:rPr>
                <w:rFonts w:ascii="Arial" w:eastAsia="Arial" w:hAnsi="Arial" w:cs="Arial"/>
                <w:sz w:val="20"/>
                <w:szCs w:val="20"/>
              </w:rPr>
            </w:pPr>
          </w:p>
        </w:tc>
      </w:tr>
      <w:tr w:rsidR="00B1472D" w14:paraId="51353CFF" w14:textId="77777777">
        <w:trPr>
          <w:trHeight w:val="300"/>
        </w:trPr>
        <w:tc>
          <w:tcPr>
            <w:tcW w:w="5105" w:type="dxa"/>
            <w:tcMar>
              <w:left w:w="105" w:type="dxa"/>
              <w:right w:w="105" w:type="dxa"/>
            </w:tcMar>
          </w:tcPr>
          <w:p w14:paraId="44EC33AA" w14:textId="77777777" w:rsidR="00B1472D" w:rsidRDefault="00B1472D">
            <w:pPr>
              <w:spacing w:line="276" w:lineRule="auto"/>
              <w:contextualSpacing/>
              <w:rPr>
                <w:rFonts w:ascii="Arial" w:eastAsia="Arial" w:hAnsi="Arial" w:cs="Arial"/>
                <w:sz w:val="20"/>
                <w:szCs w:val="20"/>
              </w:rPr>
            </w:pPr>
            <w:r w:rsidRPr="056BA871">
              <w:rPr>
                <w:rStyle w:val="normaltextrun"/>
                <w:rFonts w:ascii="Arial" w:eastAsia="Arial" w:hAnsi="Arial" w:cs="Arial"/>
                <w:sz w:val="20"/>
                <w:szCs w:val="20"/>
              </w:rPr>
              <w:t>What disbenefits of using a Delivery Agent have been observed, if any? To what extent and how can they be mitigated?</w:t>
            </w:r>
          </w:p>
          <w:p w14:paraId="3486E7DC" w14:textId="77777777" w:rsidR="00B1472D" w:rsidRDefault="00B1472D">
            <w:pPr>
              <w:spacing w:line="276" w:lineRule="auto"/>
              <w:contextualSpacing/>
              <w:rPr>
                <w:rFonts w:ascii="Arial" w:eastAsia="Arial" w:hAnsi="Arial" w:cs="Arial"/>
                <w:sz w:val="20"/>
                <w:szCs w:val="20"/>
              </w:rPr>
            </w:pPr>
          </w:p>
        </w:tc>
        <w:tc>
          <w:tcPr>
            <w:tcW w:w="1127" w:type="dxa"/>
            <w:tcMar>
              <w:left w:w="105" w:type="dxa"/>
              <w:right w:w="105" w:type="dxa"/>
            </w:tcMar>
          </w:tcPr>
          <w:p w14:paraId="3679BA5D"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Impact</w:t>
            </w:r>
          </w:p>
        </w:tc>
        <w:tc>
          <w:tcPr>
            <w:tcW w:w="1276" w:type="dxa"/>
            <w:vMerge/>
            <w:vAlign w:val="center"/>
          </w:tcPr>
          <w:p w14:paraId="76EF5AA6" w14:textId="77777777" w:rsidR="00B1472D" w:rsidRDefault="00B1472D">
            <w:pPr>
              <w:spacing w:line="276" w:lineRule="auto"/>
              <w:contextualSpacing/>
            </w:pPr>
          </w:p>
        </w:tc>
        <w:tc>
          <w:tcPr>
            <w:tcW w:w="1559" w:type="dxa"/>
            <w:vMerge/>
            <w:vAlign w:val="center"/>
          </w:tcPr>
          <w:p w14:paraId="57757C7A" w14:textId="77777777" w:rsidR="00B1472D" w:rsidRDefault="00B1472D">
            <w:pPr>
              <w:spacing w:line="276" w:lineRule="auto"/>
              <w:contextualSpacing/>
            </w:pPr>
          </w:p>
        </w:tc>
      </w:tr>
      <w:tr w:rsidR="00B1472D" w14:paraId="67507543" w14:textId="77777777">
        <w:trPr>
          <w:trHeight w:val="300"/>
        </w:trPr>
        <w:tc>
          <w:tcPr>
            <w:tcW w:w="5105" w:type="dxa"/>
            <w:tcMar>
              <w:left w:w="105" w:type="dxa"/>
              <w:right w:w="105" w:type="dxa"/>
            </w:tcMar>
          </w:tcPr>
          <w:p w14:paraId="0271D2F7" w14:textId="77777777" w:rsidR="00B1472D" w:rsidRDefault="00B1472D">
            <w:pPr>
              <w:spacing w:line="276" w:lineRule="auto"/>
              <w:contextualSpacing/>
              <w:rPr>
                <w:rFonts w:ascii="Arial" w:eastAsia="Arial" w:hAnsi="Arial" w:cs="Arial"/>
                <w:sz w:val="20"/>
                <w:szCs w:val="20"/>
              </w:rPr>
            </w:pPr>
            <w:r w:rsidRPr="4BC2B016">
              <w:rPr>
                <w:rFonts w:ascii="Arial" w:eastAsia="Arial" w:hAnsi="Arial" w:cs="Arial"/>
                <w:sz w:val="20"/>
                <w:szCs w:val="20"/>
              </w:rPr>
              <w:t>To what extent did DESNZ execute oversight of the Delivery Agent’s activities and decisions and was this proportionate?</w:t>
            </w:r>
          </w:p>
          <w:p w14:paraId="63B6F66A" w14:textId="77777777" w:rsidR="00B1472D" w:rsidRDefault="00B1472D">
            <w:pPr>
              <w:spacing w:line="276" w:lineRule="auto"/>
              <w:contextualSpacing/>
              <w:rPr>
                <w:rFonts w:ascii="Arial" w:eastAsia="Arial" w:hAnsi="Arial" w:cs="Arial"/>
                <w:sz w:val="20"/>
                <w:szCs w:val="20"/>
              </w:rPr>
            </w:pPr>
          </w:p>
        </w:tc>
        <w:tc>
          <w:tcPr>
            <w:tcW w:w="1127" w:type="dxa"/>
            <w:tcMar>
              <w:left w:w="105" w:type="dxa"/>
              <w:right w:w="105" w:type="dxa"/>
            </w:tcMar>
          </w:tcPr>
          <w:p w14:paraId="7D18328C"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Process, Impact</w:t>
            </w:r>
          </w:p>
        </w:tc>
        <w:tc>
          <w:tcPr>
            <w:tcW w:w="1276" w:type="dxa"/>
            <w:vMerge/>
            <w:vAlign w:val="center"/>
          </w:tcPr>
          <w:p w14:paraId="2458273D" w14:textId="77777777" w:rsidR="00B1472D" w:rsidRDefault="00B1472D">
            <w:pPr>
              <w:spacing w:line="276" w:lineRule="auto"/>
              <w:contextualSpacing/>
            </w:pPr>
          </w:p>
        </w:tc>
        <w:tc>
          <w:tcPr>
            <w:tcW w:w="1559" w:type="dxa"/>
            <w:vMerge/>
            <w:vAlign w:val="center"/>
          </w:tcPr>
          <w:p w14:paraId="64E604BB" w14:textId="77777777" w:rsidR="00B1472D" w:rsidRDefault="00B1472D">
            <w:pPr>
              <w:spacing w:line="276" w:lineRule="auto"/>
              <w:contextualSpacing/>
            </w:pPr>
          </w:p>
        </w:tc>
      </w:tr>
      <w:tr w:rsidR="00B1472D" w14:paraId="3DD59BA0" w14:textId="77777777">
        <w:trPr>
          <w:trHeight w:val="300"/>
        </w:trPr>
        <w:tc>
          <w:tcPr>
            <w:tcW w:w="5105" w:type="dxa"/>
            <w:tcMar>
              <w:left w:w="105" w:type="dxa"/>
              <w:right w:w="105" w:type="dxa"/>
            </w:tcMar>
          </w:tcPr>
          <w:p w14:paraId="14AF8ACC" w14:textId="77777777" w:rsidR="00B1472D" w:rsidRDefault="00B1472D">
            <w:pPr>
              <w:spacing w:line="276" w:lineRule="auto"/>
              <w:contextualSpacing/>
              <w:rPr>
                <w:rFonts w:ascii="Arial" w:eastAsia="Arial" w:hAnsi="Arial" w:cs="Arial"/>
                <w:sz w:val="20"/>
                <w:szCs w:val="20"/>
              </w:rPr>
            </w:pPr>
            <w:r w:rsidRPr="4BC2B016">
              <w:rPr>
                <w:rFonts w:ascii="Arial" w:eastAsia="Arial" w:hAnsi="Arial" w:cs="Arial"/>
                <w:sz w:val="20"/>
                <w:szCs w:val="20"/>
              </w:rPr>
              <w:t>How much DESNZ financial and staff resource did managing a Delivery Agent require, and was this a) perceived to be proportionate and b) in line with expectations at the start of delivery?</w:t>
            </w:r>
            <w:r w:rsidRPr="4BC2B016">
              <w:rPr>
                <w:rFonts w:ascii="Arial" w:eastAsia="Arial" w:hAnsi="Arial" w:cs="Arial"/>
                <w:sz w:val="20"/>
                <w:szCs w:val="20"/>
                <w:u w:val="single"/>
              </w:rPr>
              <w:t xml:space="preserve"> </w:t>
            </w:r>
          </w:p>
          <w:p w14:paraId="2D6C6676" w14:textId="77777777" w:rsidR="00B1472D" w:rsidRDefault="00B1472D">
            <w:pPr>
              <w:spacing w:line="276" w:lineRule="auto"/>
              <w:contextualSpacing/>
              <w:rPr>
                <w:rFonts w:ascii="Arial" w:eastAsia="Arial" w:hAnsi="Arial" w:cs="Arial"/>
                <w:sz w:val="20"/>
                <w:szCs w:val="20"/>
              </w:rPr>
            </w:pPr>
          </w:p>
        </w:tc>
        <w:tc>
          <w:tcPr>
            <w:tcW w:w="1127" w:type="dxa"/>
            <w:tcMar>
              <w:left w:w="105" w:type="dxa"/>
              <w:right w:w="105" w:type="dxa"/>
            </w:tcMar>
          </w:tcPr>
          <w:p w14:paraId="32A3991B"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Process, Impact</w:t>
            </w:r>
          </w:p>
        </w:tc>
        <w:tc>
          <w:tcPr>
            <w:tcW w:w="1276" w:type="dxa"/>
            <w:vMerge/>
            <w:vAlign w:val="center"/>
          </w:tcPr>
          <w:p w14:paraId="49356B49" w14:textId="77777777" w:rsidR="00B1472D" w:rsidRDefault="00B1472D">
            <w:pPr>
              <w:spacing w:line="276" w:lineRule="auto"/>
              <w:contextualSpacing/>
            </w:pPr>
          </w:p>
        </w:tc>
        <w:tc>
          <w:tcPr>
            <w:tcW w:w="1559" w:type="dxa"/>
            <w:vMerge/>
            <w:vAlign w:val="center"/>
          </w:tcPr>
          <w:p w14:paraId="2161BE7E" w14:textId="77777777" w:rsidR="00B1472D" w:rsidRDefault="00B1472D">
            <w:pPr>
              <w:spacing w:line="276" w:lineRule="auto"/>
              <w:contextualSpacing/>
            </w:pPr>
          </w:p>
        </w:tc>
      </w:tr>
      <w:tr w:rsidR="00B1472D" w14:paraId="537AF244" w14:textId="77777777">
        <w:trPr>
          <w:trHeight w:val="300"/>
        </w:trPr>
        <w:tc>
          <w:tcPr>
            <w:tcW w:w="5105" w:type="dxa"/>
            <w:tcMar>
              <w:left w:w="105" w:type="dxa"/>
              <w:right w:w="105" w:type="dxa"/>
            </w:tcMar>
          </w:tcPr>
          <w:p w14:paraId="46C01746" w14:textId="77777777" w:rsidR="00B1472D" w:rsidRDefault="00B1472D">
            <w:pPr>
              <w:spacing w:line="276" w:lineRule="auto"/>
              <w:contextualSpacing/>
              <w:rPr>
                <w:rFonts w:ascii="Arial" w:eastAsia="Arial" w:hAnsi="Arial" w:cs="Arial"/>
                <w:sz w:val="20"/>
                <w:szCs w:val="20"/>
              </w:rPr>
            </w:pPr>
            <w:r w:rsidRPr="4BC2B016">
              <w:rPr>
                <w:rFonts w:ascii="Arial" w:eastAsia="Arial" w:hAnsi="Arial" w:cs="Arial"/>
                <w:sz w:val="20"/>
                <w:szCs w:val="20"/>
              </w:rPr>
              <w:t>To what extent was the  expertise held by the Delivery Partner and Delivery Agent sufficient to meet delivery model and scheme objectives?</w:t>
            </w:r>
            <w:r w:rsidRPr="4BC2B016">
              <w:rPr>
                <w:rFonts w:ascii="Arial" w:eastAsia="Arial" w:hAnsi="Arial" w:cs="Arial"/>
                <w:sz w:val="20"/>
                <w:szCs w:val="20"/>
                <w:u w:val="single"/>
              </w:rPr>
              <w:t xml:space="preserve">  </w:t>
            </w:r>
          </w:p>
          <w:p w14:paraId="5249C394" w14:textId="77777777" w:rsidR="00B1472D" w:rsidRDefault="00B1472D">
            <w:pPr>
              <w:spacing w:line="276" w:lineRule="auto"/>
              <w:contextualSpacing/>
              <w:rPr>
                <w:rFonts w:ascii="Arial" w:eastAsia="Arial" w:hAnsi="Arial" w:cs="Arial"/>
                <w:sz w:val="20"/>
                <w:szCs w:val="20"/>
              </w:rPr>
            </w:pPr>
          </w:p>
        </w:tc>
        <w:tc>
          <w:tcPr>
            <w:tcW w:w="1127" w:type="dxa"/>
            <w:tcMar>
              <w:left w:w="105" w:type="dxa"/>
              <w:right w:w="105" w:type="dxa"/>
            </w:tcMar>
          </w:tcPr>
          <w:p w14:paraId="72E0D4DC"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Impact</w:t>
            </w:r>
          </w:p>
        </w:tc>
        <w:tc>
          <w:tcPr>
            <w:tcW w:w="1276" w:type="dxa"/>
            <w:vMerge/>
            <w:vAlign w:val="center"/>
          </w:tcPr>
          <w:p w14:paraId="365302CB" w14:textId="77777777" w:rsidR="00B1472D" w:rsidRDefault="00B1472D">
            <w:pPr>
              <w:spacing w:line="276" w:lineRule="auto"/>
              <w:contextualSpacing/>
            </w:pPr>
          </w:p>
        </w:tc>
        <w:tc>
          <w:tcPr>
            <w:tcW w:w="1559" w:type="dxa"/>
            <w:vMerge/>
            <w:vAlign w:val="center"/>
          </w:tcPr>
          <w:p w14:paraId="299EFDCA" w14:textId="77777777" w:rsidR="00B1472D" w:rsidRDefault="00B1472D">
            <w:pPr>
              <w:spacing w:line="276" w:lineRule="auto"/>
              <w:contextualSpacing/>
            </w:pPr>
          </w:p>
        </w:tc>
      </w:tr>
      <w:tr w:rsidR="00B1472D" w14:paraId="1C62388F" w14:textId="77777777">
        <w:trPr>
          <w:trHeight w:val="300"/>
        </w:trPr>
        <w:tc>
          <w:tcPr>
            <w:tcW w:w="5105" w:type="dxa"/>
            <w:tcMar>
              <w:left w:w="105" w:type="dxa"/>
              <w:right w:w="105" w:type="dxa"/>
            </w:tcMar>
          </w:tcPr>
          <w:p w14:paraId="2EAD0A46"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 xml:space="preserve">What have been the positive external effects of the delivery model on key stakeholder groups in the supply chain? </w:t>
            </w:r>
            <w:r>
              <w:rPr>
                <w:rFonts w:ascii="Arial" w:eastAsia="Arial" w:hAnsi="Arial" w:cs="Arial"/>
                <w:sz w:val="20"/>
                <w:szCs w:val="20"/>
              </w:rPr>
              <w:br/>
            </w:r>
            <w:r w:rsidRPr="00101643">
              <w:rPr>
                <w:rFonts w:ascii="Arial" w:eastAsia="Arial" w:hAnsi="Arial" w:cs="Arial"/>
                <w:i/>
                <w:sz w:val="20"/>
                <w:szCs w:val="20"/>
              </w:rPr>
              <w:t>For instance, to what extent has the growth and presence of an external Delivery Agent encouraged greater confidence for retrofit and sustained growth of in the wider supply chain?</w:t>
            </w:r>
          </w:p>
          <w:p w14:paraId="3F6FE4AA" w14:textId="77777777" w:rsidR="00B1472D" w:rsidRDefault="00B1472D">
            <w:pPr>
              <w:spacing w:line="276" w:lineRule="auto"/>
              <w:contextualSpacing/>
              <w:rPr>
                <w:rFonts w:ascii="Arial" w:eastAsia="Arial" w:hAnsi="Arial" w:cs="Arial"/>
                <w:sz w:val="20"/>
                <w:szCs w:val="20"/>
              </w:rPr>
            </w:pPr>
          </w:p>
        </w:tc>
        <w:tc>
          <w:tcPr>
            <w:tcW w:w="1127" w:type="dxa"/>
            <w:tcMar>
              <w:left w:w="105" w:type="dxa"/>
              <w:right w:w="105" w:type="dxa"/>
            </w:tcMar>
          </w:tcPr>
          <w:p w14:paraId="42A4214E" w14:textId="77777777" w:rsidR="00B1472D" w:rsidRDefault="00B1472D">
            <w:pPr>
              <w:spacing w:line="276" w:lineRule="auto"/>
              <w:contextualSpacing/>
              <w:rPr>
                <w:rFonts w:ascii="Arial" w:eastAsia="Arial" w:hAnsi="Arial" w:cs="Arial"/>
                <w:sz w:val="20"/>
                <w:szCs w:val="20"/>
              </w:rPr>
            </w:pPr>
            <w:r w:rsidRPr="056BA871">
              <w:rPr>
                <w:rFonts w:ascii="Arial" w:eastAsia="Arial" w:hAnsi="Arial" w:cs="Arial"/>
                <w:sz w:val="20"/>
                <w:szCs w:val="20"/>
              </w:rPr>
              <w:t>Impact</w:t>
            </w:r>
          </w:p>
        </w:tc>
        <w:tc>
          <w:tcPr>
            <w:tcW w:w="1276" w:type="dxa"/>
            <w:vMerge/>
            <w:vAlign w:val="center"/>
          </w:tcPr>
          <w:p w14:paraId="2D9E751E" w14:textId="77777777" w:rsidR="00B1472D" w:rsidRDefault="00B1472D">
            <w:pPr>
              <w:spacing w:line="276" w:lineRule="auto"/>
              <w:contextualSpacing/>
            </w:pPr>
          </w:p>
        </w:tc>
        <w:tc>
          <w:tcPr>
            <w:tcW w:w="1559" w:type="dxa"/>
            <w:vMerge/>
            <w:vAlign w:val="center"/>
          </w:tcPr>
          <w:p w14:paraId="32FFDA30" w14:textId="77777777" w:rsidR="00B1472D" w:rsidRDefault="00B1472D">
            <w:pPr>
              <w:spacing w:line="276" w:lineRule="auto"/>
              <w:contextualSpacing/>
            </w:pPr>
          </w:p>
        </w:tc>
      </w:tr>
    </w:tbl>
    <w:p w14:paraId="7F20869C" w14:textId="77777777" w:rsidR="00B1472D" w:rsidRDefault="00B1472D" w:rsidP="00B1472D">
      <w:pPr>
        <w:spacing w:line="276" w:lineRule="auto"/>
        <w:contextualSpacing/>
        <w:rPr>
          <w:rFonts w:ascii="Arial" w:eastAsia="Arial" w:hAnsi="Arial" w:cs="Arial"/>
          <w:sz w:val="24"/>
          <w:szCs w:val="24"/>
        </w:rPr>
      </w:pPr>
    </w:p>
    <w:p w14:paraId="1DD90583" w14:textId="77777777" w:rsidR="00B1472D" w:rsidRPr="009E1D31"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lastRenderedPageBreak/>
        <w:t xml:space="preserve">The evaluation should incorporate evidence from both HUG 2 and SHDF Wave 2.1 </w:t>
      </w:r>
      <w:r>
        <w:rPr>
          <w:rFonts w:ascii="Arial" w:eastAsia="Arial" w:hAnsi="Arial" w:cs="Arial"/>
          <w:sz w:val="20"/>
          <w:szCs w:val="20"/>
        </w:rPr>
        <w:t xml:space="preserve">schemes and evaluations </w:t>
      </w:r>
      <w:r w:rsidRPr="056BA871">
        <w:rPr>
          <w:rFonts w:ascii="Arial" w:eastAsia="Arial" w:hAnsi="Arial" w:cs="Arial"/>
          <w:sz w:val="20"/>
          <w:szCs w:val="20"/>
        </w:rPr>
        <w:t>to provide accountability and learning across both.</w:t>
      </w:r>
      <w:r>
        <w:rPr>
          <w:rFonts w:ascii="Arial" w:eastAsia="Arial" w:hAnsi="Arial" w:cs="Arial"/>
          <w:sz w:val="20"/>
          <w:szCs w:val="20"/>
        </w:rPr>
        <w:t xml:space="preserve"> DESNZ will facilitate access to relevant SHDF scheme and evaluation data.</w:t>
      </w:r>
    </w:p>
    <w:p w14:paraId="29B5295D" w14:textId="77777777" w:rsidR="00B1472D" w:rsidRPr="00363E92" w:rsidRDefault="00B1472D" w:rsidP="00B1472D">
      <w:pPr>
        <w:pStyle w:val="Heading3"/>
      </w:pPr>
      <w:bookmarkStart w:id="76" w:name="_Toc791778188"/>
      <w:bookmarkStart w:id="77" w:name="_Toc137461242"/>
      <w:r>
        <w:t>M</w:t>
      </w:r>
      <w:r w:rsidRPr="00363E92">
        <w:t>ethodology</w:t>
      </w:r>
      <w:bookmarkEnd w:id="76"/>
      <w:bookmarkEnd w:id="77"/>
    </w:p>
    <w:p w14:paraId="2600A629" w14:textId="7E2F7EDB" w:rsidR="00B1472D" w:rsidRDefault="00B1472D" w:rsidP="00B1472D">
      <w:pPr>
        <w:spacing w:line="276" w:lineRule="auto"/>
        <w:contextualSpacing/>
        <w:rPr>
          <w:rFonts w:ascii="Arial" w:eastAsia="Arial" w:hAnsi="Arial" w:cs="Arial"/>
          <w:sz w:val="20"/>
          <w:szCs w:val="20"/>
        </w:rPr>
      </w:pPr>
      <w:r w:rsidRPr="4BC2B016">
        <w:rPr>
          <w:rFonts w:ascii="Arial" w:eastAsia="Arial" w:hAnsi="Arial" w:cs="Arial"/>
          <w:sz w:val="20"/>
          <w:szCs w:val="20"/>
        </w:rPr>
        <w:t>A proposed methodology is outlined below that highlights the range of methods that DESNZ believe are appropriate and feasible to meet the Delivery Model evaluation aims. Bidders are strongly encouraged to make suggestions for changes within work</w:t>
      </w:r>
      <w:r w:rsidR="00B77BAB">
        <w:rPr>
          <w:rFonts w:ascii="Arial" w:eastAsia="Arial" w:hAnsi="Arial" w:cs="Arial"/>
          <w:sz w:val="20"/>
          <w:szCs w:val="20"/>
        </w:rPr>
        <w:t xml:space="preserve">streams </w:t>
      </w:r>
      <w:r w:rsidRPr="4BC2B016">
        <w:rPr>
          <w:rFonts w:ascii="Arial" w:eastAsia="Arial" w:hAnsi="Arial" w:cs="Arial"/>
          <w:sz w:val="20"/>
          <w:szCs w:val="20"/>
        </w:rPr>
        <w:t xml:space="preserve">where they believe these would better achieve our aims and objectives as set out above and/or be more cost effective. Alternative suggestions should be justified sufficiently to allow assessment in regard to reliability and validity of the approach (including sampling methods were relevant), and the costs relative to the proposed approach. </w:t>
      </w:r>
    </w:p>
    <w:p w14:paraId="01F3306A" w14:textId="77777777" w:rsidR="00B1472D" w:rsidRDefault="00B1472D" w:rsidP="00B1472D">
      <w:pPr>
        <w:spacing w:line="276" w:lineRule="auto"/>
        <w:contextualSpacing/>
        <w:rPr>
          <w:rFonts w:ascii="Arial" w:eastAsia="Arial" w:hAnsi="Arial" w:cs="Arial"/>
          <w:sz w:val="20"/>
          <w:szCs w:val="20"/>
        </w:rPr>
      </w:pPr>
    </w:p>
    <w:p w14:paraId="69950ADA" w14:textId="77777777" w:rsidR="00B1472D" w:rsidRDefault="00B1472D" w:rsidP="00B1472D">
      <w:pPr>
        <w:pStyle w:val="Heading4"/>
        <w:spacing w:line="276" w:lineRule="auto"/>
        <w:contextualSpacing/>
      </w:pPr>
      <w:bookmarkStart w:id="78" w:name="_Toc964522499"/>
      <w:bookmarkStart w:id="79" w:name="_Toc137461243"/>
      <w:r>
        <w:t xml:space="preserve">Delivery model workstream 1: </w:t>
      </w:r>
      <w:r w:rsidRPr="056BA871">
        <w:t>Scoping stage</w:t>
      </w:r>
      <w:bookmarkEnd w:id="78"/>
      <w:bookmarkEnd w:id="79"/>
    </w:p>
    <w:p w14:paraId="15CE3DD1" w14:textId="77777777" w:rsidR="00B1472D"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t xml:space="preserve">The delivery model evaluation shall have </w:t>
      </w:r>
      <w:r>
        <w:rPr>
          <w:rFonts w:ascii="Arial" w:eastAsia="Arial" w:hAnsi="Arial" w:cs="Arial"/>
          <w:sz w:val="20"/>
          <w:szCs w:val="20"/>
        </w:rPr>
        <w:t xml:space="preserve">a limited and light-touch </w:t>
      </w:r>
      <w:r w:rsidRPr="056BA871">
        <w:rPr>
          <w:rFonts w:ascii="Arial" w:eastAsia="Arial" w:hAnsi="Arial" w:cs="Arial"/>
          <w:sz w:val="20"/>
          <w:szCs w:val="20"/>
        </w:rPr>
        <w:t xml:space="preserve">initial scoping stage to </w:t>
      </w:r>
      <w:r>
        <w:rPr>
          <w:rFonts w:ascii="Arial" w:eastAsia="Arial" w:hAnsi="Arial" w:cs="Arial"/>
          <w:sz w:val="20"/>
          <w:szCs w:val="20"/>
        </w:rPr>
        <w:t>operationalise</w:t>
      </w:r>
      <w:r w:rsidRPr="056BA871">
        <w:rPr>
          <w:rFonts w:ascii="Arial" w:eastAsia="Arial" w:hAnsi="Arial" w:cs="Arial"/>
          <w:sz w:val="20"/>
          <w:szCs w:val="20"/>
        </w:rPr>
        <w:t xml:space="preserve"> the evaluation, primarily through the development of </w:t>
      </w:r>
      <w:r>
        <w:rPr>
          <w:rFonts w:ascii="Arial" w:eastAsia="Arial" w:hAnsi="Arial" w:cs="Arial"/>
          <w:sz w:val="20"/>
          <w:szCs w:val="20"/>
        </w:rPr>
        <w:t xml:space="preserve">a) causal claims to be tested for the impact evaluation </w:t>
      </w:r>
      <w:r w:rsidRPr="056BA871">
        <w:rPr>
          <w:rFonts w:ascii="Arial" w:eastAsia="Arial" w:hAnsi="Arial" w:cs="Arial"/>
          <w:sz w:val="20"/>
          <w:szCs w:val="20"/>
        </w:rPr>
        <w:t>a</w:t>
      </w:r>
      <w:r>
        <w:rPr>
          <w:rFonts w:ascii="Arial" w:eastAsia="Arial" w:hAnsi="Arial" w:cs="Arial"/>
          <w:sz w:val="20"/>
          <w:szCs w:val="20"/>
        </w:rPr>
        <w:t>nd b) the operational plan for the delivery of fieldwork and outputs.</w:t>
      </w:r>
    </w:p>
    <w:p w14:paraId="242645A2" w14:textId="77777777" w:rsidR="00B1472D" w:rsidRDefault="00B1472D" w:rsidP="00B1472D">
      <w:pPr>
        <w:spacing w:line="276" w:lineRule="auto"/>
        <w:contextualSpacing/>
        <w:rPr>
          <w:rFonts w:ascii="Arial" w:eastAsia="Arial" w:hAnsi="Arial" w:cs="Arial"/>
          <w:sz w:val="20"/>
          <w:szCs w:val="20"/>
        </w:rPr>
      </w:pPr>
    </w:p>
    <w:p w14:paraId="6B4A0EFF" w14:textId="2984C689" w:rsidR="00B1472D" w:rsidRDefault="00B1472D" w:rsidP="00B1472D">
      <w:pPr>
        <w:spacing w:line="276" w:lineRule="auto"/>
        <w:contextualSpacing/>
        <w:rPr>
          <w:rFonts w:ascii="Arial" w:eastAsia="Arial" w:hAnsi="Arial" w:cs="Arial"/>
          <w:sz w:val="20"/>
          <w:szCs w:val="20"/>
        </w:rPr>
      </w:pPr>
      <w:r>
        <w:rPr>
          <w:rFonts w:ascii="Arial" w:eastAsia="Arial" w:hAnsi="Arial" w:cs="Arial"/>
          <w:sz w:val="20"/>
          <w:szCs w:val="20"/>
        </w:rPr>
        <w:t xml:space="preserve">As a first stage, the contractor must familiarise themselves with the delivery model and related delivery schemes, through </w:t>
      </w:r>
      <w:r w:rsidRPr="056BA871">
        <w:rPr>
          <w:rFonts w:ascii="Arial" w:eastAsia="Arial" w:hAnsi="Arial" w:cs="Arial"/>
          <w:sz w:val="20"/>
          <w:szCs w:val="20"/>
        </w:rPr>
        <w:t xml:space="preserve">review </w:t>
      </w:r>
      <w:r>
        <w:rPr>
          <w:rFonts w:ascii="Arial" w:eastAsia="Arial" w:hAnsi="Arial" w:cs="Arial"/>
          <w:sz w:val="20"/>
          <w:szCs w:val="20"/>
        </w:rPr>
        <w:t xml:space="preserve">of </w:t>
      </w:r>
      <w:r w:rsidRPr="056BA871">
        <w:rPr>
          <w:rFonts w:ascii="Arial" w:eastAsia="Arial" w:hAnsi="Arial" w:cs="Arial"/>
          <w:sz w:val="20"/>
          <w:szCs w:val="20"/>
        </w:rPr>
        <w:t>a range of documents from both HUG and SHDF schemes and their respective evaluations.</w:t>
      </w:r>
      <w:r w:rsidRPr="056BA871">
        <w:rPr>
          <w:rFonts w:ascii="Arial" w:eastAsia="Arial" w:hAnsi="Arial" w:cs="Arial"/>
          <w:sz w:val="20"/>
          <w:szCs w:val="20"/>
          <w:u w:val="single"/>
        </w:rPr>
        <w:t xml:space="preserve"> </w:t>
      </w:r>
      <w:r>
        <w:rPr>
          <w:rFonts w:ascii="Arial" w:eastAsia="Arial" w:hAnsi="Arial" w:cs="Arial"/>
          <w:sz w:val="20"/>
          <w:szCs w:val="20"/>
          <w:u w:val="single"/>
        </w:rPr>
        <w:t xml:space="preserve">It is expected that the contractor will familiarise themselves with the HUG 2 scheme as part of the HUG 2 evaluation, so </w:t>
      </w:r>
      <w:r>
        <w:rPr>
          <w:rFonts w:ascii="Arial" w:eastAsia="Arial" w:hAnsi="Arial" w:cs="Arial"/>
          <w:sz w:val="20"/>
          <w:szCs w:val="20"/>
        </w:rPr>
        <w:t xml:space="preserve">bidders should allocate </w:t>
      </w:r>
      <w:r w:rsidR="00F53F2C">
        <w:rPr>
          <w:rFonts w:ascii="Arial" w:eastAsia="Arial" w:hAnsi="Arial" w:cs="Arial"/>
          <w:sz w:val="20"/>
          <w:szCs w:val="20"/>
        </w:rPr>
        <w:t>only</w:t>
      </w:r>
      <w:r>
        <w:rPr>
          <w:rFonts w:ascii="Arial" w:eastAsia="Arial" w:hAnsi="Arial" w:cs="Arial"/>
          <w:sz w:val="20"/>
          <w:szCs w:val="20"/>
        </w:rPr>
        <w:t xml:space="preserve"> resource to familiarise themselves with documentation from SHDF as well as from the DA and DP themselves. </w:t>
      </w:r>
    </w:p>
    <w:p w14:paraId="132E40DB" w14:textId="77777777" w:rsidR="00B1472D" w:rsidRDefault="00B1472D" w:rsidP="00B1472D">
      <w:pPr>
        <w:spacing w:line="276" w:lineRule="auto"/>
        <w:contextualSpacing/>
        <w:rPr>
          <w:rFonts w:ascii="Arial" w:eastAsia="Arial" w:hAnsi="Arial" w:cs="Arial"/>
          <w:sz w:val="20"/>
          <w:szCs w:val="20"/>
        </w:rPr>
      </w:pPr>
    </w:p>
    <w:p w14:paraId="707ABA8B" w14:textId="77777777" w:rsidR="00B1472D"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t xml:space="preserve">The review of documentation and evidence developed to date </w:t>
      </w:r>
      <w:r>
        <w:rPr>
          <w:rFonts w:ascii="Arial" w:eastAsia="Arial" w:hAnsi="Arial" w:cs="Arial"/>
          <w:sz w:val="20"/>
          <w:szCs w:val="20"/>
        </w:rPr>
        <w:t>is expected to include</w:t>
      </w:r>
      <w:r w:rsidRPr="056BA871">
        <w:rPr>
          <w:rFonts w:ascii="Arial" w:eastAsia="Arial" w:hAnsi="Arial" w:cs="Arial"/>
          <w:sz w:val="20"/>
          <w:szCs w:val="20"/>
        </w:rPr>
        <w:t>:</w:t>
      </w:r>
    </w:p>
    <w:p w14:paraId="2F534E0C" w14:textId="77777777" w:rsidR="00B1472D" w:rsidRDefault="00B1472D" w:rsidP="00673C7E">
      <w:pPr>
        <w:pStyle w:val="ListParagraph"/>
        <w:numPr>
          <w:ilvl w:val="0"/>
          <w:numId w:val="9"/>
        </w:numPr>
        <w:spacing w:line="276" w:lineRule="auto"/>
        <w:rPr>
          <w:rFonts w:ascii="Arial" w:eastAsia="Arial" w:hAnsi="Arial" w:cs="Arial"/>
          <w:sz w:val="20"/>
          <w:szCs w:val="20"/>
        </w:rPr>
      </w:pPr>
      <w:r w:rsidRPr="056BA871">
        <w:rPr>
          <w:rFonts w:ascii="Arial" w:eastAsia="Arial" w:hAnsi="Arial" w:cs="Arial"/>
          <w:sz w:val="20"/>
          <w:szCs w:val="20"/>
        </w:rPr>
        <w:t>Business cases for each scheme as well as the DA and DP, including the Delivery Model Assessments conducted for the DA and DP.</w:t>
      </w:r>
      <w:r w:rsidRPr="056BA871">
        <w:rPr>
          <w:rFonts w:ascii="Arial" w:eastAsia="Arial" w:hAnsi="Arial" w:cs="Arial"/>
          <w:sz w:val="20"/>
          <w:szCs w:val="20"/>
          <w:u w:val="single"/>
        </w:rPr>
        <w:t xml:space="preserve"> </w:t>
      </w:r>
    </w:p>
    <w:p w14:paraId="29E5FD66" w14:textId="77777777" w:rsidR="00B1472D" w:rsidRDefault="00B1472D" w:rsidP="00673C7E">
      <w:pPr>
        <w:pStyle w:val="ListParagraph"/>
        <w:numPr>
          <w:ilvl w:val="0"/>
          <w:numId w:val="9"/>
        </w:numPr>
        <w:spacing w:line="276" w:lineRule="auto"/>
        <w:rPr>
          <w:rFonts w:ascii="Arial" w:eastAsia="Arial" w:hAnsi="Arial" w:cs="Arial"/>
          <w:sz w:val="20"/>
          <w:szCs w:val="20"/>
        </w:rPr>
      </w:pPr>
      <w:r w:rsidRPr="056BA871">
        <w:rPr>
          <w:rFonts w:ascii="Arial" w:eastAsia="Arial" w:hAnsi="Arial" w:cs="Arial"/>
          <w:sz w:val="20"/>
          <w:szCs w:val="20"/>
        </w:rPr>
        <w:t>Data sharing agreements for each scheme</w:t>
      </w:r>
    </w:p>
    <w:p w14:paraId="77370020" w14:textId="77777777" w:rsidR="00B1472D" w:rsidRDefault="00B1472D" w:rsidP="00673C7E">
      <w:pPr>
        <w:pStyle w:val="ListParagraph"/>
        <w:numPr>
          <w:ilvl w:val="0"/>
          <w:numId w:val="9"/>
        </w:numPr>
        <w:spacing w:line="276" w:lineRule="auto"/>
        <w:rPr>
          <w:rFonts w:ascii="Arial" w:eastAsia="Arial" w:hAnsi="Arial" w:cs="Arial"/>
          <w:sz w:val="20"/>
          <w:szCs w:val="20"/>
        </w:rPr>
      </w:pPr>
      <w:r w:rsidRPr="056BA871">
        <w:rPr>
          <w:rFonts w:ascii="Arial" w:eastAsia="Arial" w:hAnsi="Arial" w:cs="Arial"/>
          <w:sz w:val="20"/>
          <w:szCs w:val="20"/>
        </w:rPr>
        <w:t>DP reporting information</w:t>
      </w:r>
    </w:p>
    <w:p w14:paraId="140CD62C" w14:textId="77777777" w:rsidR="00B1472D" w:rsidRDefault="00B1472D" w:rsidP="00673C7E">
      <w:pPr>
        <w:pStyle w:val="ListParagraph"/>
        <w:numPr>
          <w:ilvl w:val="0"/>
          <w:numId w:val="9"/>
        </w:numPr>
        <w:spacing w:line="276" w:lineRule="auto"/>
        <w:rPr>
          <w:rFonts w:ascii="Arial" w:eastAsia="Arial" w:hAnsi="Arial" w:cs="Arial"/>
          <w:sz w:val="20"/>
          <w:szCs w:val="20"/>
        </w:rPr>
      </w:pPr>
      <w:r w:rsidRPr="056BA871">
        <w:rPr>
          <w:rFonts w:ascii="Arial" w:eastAsia="Arial" w:hAnsi="Arial" w:cs="Arial"/>
          <w:sz w:val="20"/>
          <w:szCs w:val="20"/>
        </w:rPr>
        <w:t>Lessons learnt strategies and data, insofar as they exist</w:t>
      </w:r>
    </w:p>
    <w:p w14:paraId="4B8103EA" w14:textId="77777777" w:rsidR="00B1472D" w:rsidRDefault="00B1472D" w:rsidP="00673C7E">
      <w:pPr>
        <w:pStyle w:val="ListParagraph"/>
        <w:numPr>
          <w:ilvl w:val="0"/>
          <w:numId w:val="9"/>
        </w:numPr>
        <w:spacing w:line="276" w:lineRule="auto"/>
        <w:rPr>
          <w:rFonts w:ascii="Arial" w:eastAsia="Arial" w:hAnsi="Arial" w:cs="Arial"/>
          <w:sz w:val="20"/>
          <w:szCs w:val="20"/>
        </w:rPr>
      </w:pPr>
      <w:r w:rsidRPr="056BA871">
        <w:rPr>
          <w:rFonts w:ascii="Arial" w:eastAsia="Arial" w:hAnsi="Arial" w:cs="Arial"/>
          <w:sz w:val="20"/>
          <w:szCs w:val="20"/>
        </w:rPr>
        <w:t>Scheme performance monitoring, progress updates and risk registers</w:t>
      </w:r>
    </w:p>
    <w:p w14:paraId="2F800F1C" w14:textId="77777777" w:rsidR="00B1472D" w:rsidRDefault="00B1472D" w:rsidP="00673C7E">
      <w:pPr>
        <w:pStyle w:val="ListParagraph"/>
        <w:numPr>
          <w:ilvl w:val="0"/>
          <w:numId w:val="9"/>
        </w:numPr>
        <w:spacing w:line="276" w:lineRule="auto"/>
        <w:rPr>
          <w:rFonts w:ascii="Arial" w:eastAsia="Arial" w:hAnsi="Arial" w:cs="Arial"/>
          <w:sz w:val="20"/>
          <w:szCs w:val="20"/>
        </w:rPr>
      </w:pPr>
      <w:r w:rsidRPr="056BA871">
        <w:rPr>
          <w:rFonts w:ascii="Arial" w:eastAsia="Arial" w:hAnsi="Arial" w:cs="Arial"/>
          <w:sz w:val="20"/>
          <w:szCs w:val="20"/>
        </w:rPr>
        <w:t>DA and DP monitoring plans and data, insofar as they exist</w:t>
      </w:r>
      <w:r w:rsidRPr="056BA871">
        <w:rPr>
          <w:rFonts w:ascii="Arial" w:eastAsia="Arial" w:hAnsi="Arial" w:cs="Arial"/>
          <w:sz w:val="20"/>
          <w:szCs w:val="20"/>
          <w:u w:val="single"/>
        </w:rPr>
        <w:t xml:space="preserve"> </w:t>
      </w:r>
    </w:p>
    <w:p w14:paraId="5ED07C9D" w14:textId="77777777" w:rsidR="00B1472D" w:rsidRPr="00951A38" w:rsidRDefault="00B1472D" w:rsidP="00673C7E">
      <w:pPr>
        <w:pStyle w:val="ListParagraph"/>
        <w:numPr>
          <w:ilvl w:val="0"/>
          <w:numId w:val="9"/>
        </w:numPr>
        <w:spacing w:line="276" w:lineRule="auto"/>
        <w:rPr>
          <w:rFonts w:ascii="Arial" w:eastAsia="Arial" w:hAnsi="Arial" w:cs="Arial"/>
          <w:sz w:val="20"/>
          <w:szCs w:val="20"/>
        </w:rPr>
      </w:pPr>
      <w:r w:rsidRPr="056BA871">
        <w:rPr>
          <w:rFonts w:ascii="Arial" w:eastAsia="Arial" w:hAnsi="Arial" w:cs="Arial"/>
          <w:sz w:val="20"/>
          <w:szCs w:val="20"/>
        </w:rPr>
        <w:t xml:space="preserve">Any/all work commissioned by DESNZ for the DP including modelling data, literature reviews, </w:t>
      </w:r>
      <w:r w:rsidRPr="00951A38">
        <w:rPr>
          <w:rFonts w:ascii="Arial" w:eastAsia="Arial" w:hAnsi="Arial" w:cs="Arial"/>
          <w:sz w:val="20"/>
          <w:szCs w:val="20"/>
        </w:rPr>
        <w:t>ad-hoc research studies etc.</w:t>
      </w:r>
      <w:r w:rsidRPr="00951A38">
        <w:rPr>
          <w:rFonts w:ascii="Arial" w:eastAsia="Arial" w:hAnsi="Arial" w:cs="Arial"/>
          <w:sz w:val="20"/>
          <w:szCs w:val="20"/>
          <w:u w:val="single"/>
        </w:rPr>
        <w:t xml:space="preserve"> </w:t>
      </w:r>
    </w:p>
    <w:p w14:paraId="7F496BE6" w14:textId="30A3EC94" w:rsidR="00B1472D" w:rsidRPr="00951A38" w:rsidRDefault="00B1472D" w:rsidP="00673C7E">
      <w:pPr>
        <w:pStyle w:val="ListParagraph"/>
        <w:numPr>
          <w:ilvl w:val="0"/>
          <w:numId w:val="9"/>
        </w:numPr>
        <w:spacing w:line="276" w:lineRule="auto"/>
        <w:rPr>
          <w:rFonts w:ascii="Arial" w:eastAsia="Arial" w:hAnsi="Arial" w:cs="Arial"/>
          <w:sz w:val="20"/>
          <w:szCs w:val="20"/>
        </w:rPr>
      </w:pPr>
      <w:r w:rsidRPr="00951A38">
        <w:rPr>
          <w:rFonts w:ascii="Arial" w:eastAsia="Arial" w:hAnsi="Arial" w:cs="Arial"/>
          <w:sz w:val="20"/>
          <w:szCs w:val="20"/>
        </w:rPr>
        <w:t>Outputs/evidence developed to date from the SHDF evaluations</w:t>
      </w:r>
      <w:r w:rsidR="0002026D">
        <w:rPr>
          <w:rFonts w:ascii="Arial" w:eastAsia="Arial" w:hAnsi="Arial" w:cs="Arial"/>
          <w:sz w:val="20"/>
          <w:szCs w:val="20"/>
        </w:rPr>
        <w:t>, which are expected to be limited in scale</w:t>
      </w:r>
    </w:p>
    <w:p w14:paraId="3EBD40BA" w14:textId="7F229B81" w:rsidR="00B1472D" w:rsidRPr="00951A38" w:rsidRDefault="00B1472D" w:rsidP="00673C7E">
      <w:pPr>
        <w:pStyle w:val="ListParagraph"/>
        <w:numPr>
          <w:ilvl w:val="0"/>
          <w:numId w:val="9"/>
        </w:numPr>
        <w:spacing w:line="276" w:lineRule="auto"/>
        <w:rPr>
          <w:rFonts w:ascii="Arial" w:eastAsia="Arial" w:hAnsi="Arial" w:cs="Arial"/>
          <w:sz w:val="20"/>
          <w:szCs w:val="20"/>
        </w:rPr>
      </w:pPr>
      <w:r w:rsidRPr="00951A38">
        <w:rPr>
          <w:rFonts w:ascii="Arial" w:eastAsia="Arial" w:hAnsi="Arial" w:cs="Arial"/>
          <w:sz w:val="20"/>
          <w:szCs w:val="20"/>
        </w:rPr>
        <w:t>A draft of the LAD Phase 1&amp;2 process evaluation report</w:t>
      </w:r>
    </w:p>
    <w:p w14:paraId="7D69083E" w14:textId="6DB49F1E" w:rsidR="00B1472D" w:rsidRPr="00951A38" w:rsidRDefault="00B1472D" w:rsidP="00673C7E">
      <w:pPr>
        <w:pStyle w:val="ListParagraph"/>
        <w:numPr>
          <w:ilvl w:val="0"/>
          <w:numId w:val="9"/>
        </w:numPr>
        <w:spacing w:line="276" w:lineRule="auto"/>
        <w:rPr>
          <w:rFonts w:ascii="Arial" w:eastAsia="Arial" w:hAnsi="Arial" w:cs="Arial"/>
          <w:sz w:val="20"/>
          <w:szCs w:val="20"/>
        </w:rPr>
      </w:pPr>
      <w:r w:rsidRPr="00951A38">
        <w:rPr>
          <w:rFonts w:ascii="Arial" w:eastAsia="Arial" w:hAnsi="Arial" w:cs="Arial"/>
          <w:sz w:val="20"/>
          <w:szCs w:val="20"/>
        </w:rPr>
        <w:t>An initial Typology of Local Authority delivery models from HUG Phase 1 (with corresponding case studies where available)</w:t>
      </w:r>
    </w:p>
    <w:p w14:paraId="416E2936" w14:textId="77777777" w:rsidR="00B1472D" w:rsidRDefault="00B1472D" w:rsidP="00B1472D">
      <w:pPr>
        <w:spacing w:line="276" w:lineRule="auto"/>
        <w:contextualSpacing/>
        <w:rPr>
          <w:rFonts w:ascii="Arial" w:eastAsia="Arial" w:hAnsi="Arial" w:cs="Arial"/>
          <w:sz w:val="20"/>
          <w:szCs w:val="20"/>
        </w:rPr>
      </w:pPr>
    </w:p>
    <w:p w14:paraId="3A2FCBAB" w14:textId="0707584D" w:rsidR="00B1472D"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t xml:space="preserve">The second and key stage of the scoping period will be the development of </w:t>
      </w:r>
      <w:r>
        <w:rPr>
          <w:rFonts w:ascii="Arial" w:eastAsia="Arial" w:hAnsi="Arial" w:cs="Arial"/>
          <w:sz w:val="20"/>
          <w:szCs w:val="20"/>
        </w:rPr>
        <w:t xml:space="preserve">the theory-based approach to </w:t>
      </w:r>
      <w:r w:rsidRPr="056BA871">
        <w:rPr>
          <w:rFonts w:ascii="Arial" w:eastAsia="Arial" w:hAnsi="Arial" w:cs="Arial"/>
          <w:sz w:val="20"/>
          <w:szCs w:val="20"/>
        </w:rPr>
        <w:t xml:space="preserve">testing the </w:t>
      </w:r>
      <w:r>
        <w:rPr>
          <w:rFonts w:ascii="Arial" w:eastAsia="Arial" w:hAnsi="Arial" w:cs="Arial"/>
          <w:sz w:val="20"/>
          <w:szCs w:val="20"/>
        </w:rPr>
        <w:t xml:space="preserve">current delivery model </w:t>
      </w:r>
      <w:r w:rsidRPr="056BA871">
        <w:rPr>
          <w:rFonts w:ascii="Arial" w:eastAsia="Arial" w:hAnsi="Arial" w:cs="Arial"/>
          <w:sz w:val="20"/>
          <w:szCs w:val="20"/>
        </w:rPr>
        <w:t>ToC</w:t>
      </w:r>
      <w:r>
        <w:rPr>
          <w:rFonts w:ascii="Arial" w:eastAsia="Arial" w:hAnsi="Arial" w:cs="Arial"/>
          <w:sz w:val="20"/>
          <w:szCs w:val="20"/>
        </w:rPr>
        <w:t xml:space="preserve"> (</w:t>
      </w:r>
      <w:hyperlink w:anchor="_Annex_C:_Delivery" w:history="1">
        <w:r w:rsidRPr="00DD3B0A">
          <w:rPr>
            <w:rStyle w:val="Hyperlink"/>
            <w:rFonts w:ascii="Arial" w:eastAsia="Arial" w:hAnsi="Arial" w:cs="Arial"/>
            <w:sz w:val="20"/>
            <w:szCs w:val="20"/>
          </w:rPr>
          <w:t xml:space="preserve">Annex </w:t>
        </w:r>
        <w:r w:rsidR="00DD3B0A" w:rsidRPr="00DD3B0A">
          <w:rPr>
            <w:rStyle w:val="Hyperlink"/>
            <w:rFonts w:ascii="Arial" w:eastAsia="Arial" w:hAnsi="Arial" w:cs="Arial"/>
            <w:sz w:val="20"/>
            <w:szCs w:val="20"/>
          </w:rPr>
          <w:t>C</w:t>
        </w:r>
      </w:hyperlink>
      <w:r>
        <w:rPr>
          <w:rFonts w:ascii="Arial" w:eastAsia="Arial" w:hAnsi="Arial" w:cs="Arial"/>
          <w:sz w:val="20"/>
          <w:szCs w:val="20"/>
        </w:rPr>
        <w:t>)</w:t>
      </w:r>
      <w:r w:rsidRPr="056BA871">
        <w:rPr>
          <w:rFonts w:ascii="Arial" w:eastAsia="Arial" w:hAnsi="Arial" w:cs="Arial"/>
          <w:sz w:val="20"/>
          <w:szCs w:val="20"/>
        </w:rPr>
        <w:t xml:space="preserve"> assumptions and the extent to which the delivery model has contributed to the observed outcomes</w:t>
      </w:r>
      <w:r>
        <w:rPr>
          <w:rFonts w:ascii="Arial" w:eastAsia="Arial" w:hAnsi="Arial" w:cs="Arial"/>
          <w:sz w:val="20"/>
          <w:szCs w:val="20"/>
        </w:rPr>
        <w:t>.</w:t>
      </w:r>
      <w:r w:rsidRPr="056BA871">
        <w:rPr>
          <w:rFonts w:ascii="Arial" w:eastAsia="Arial" w:hAnsi="Arial" w:cs="Arial"/>
          <w:sz w:val="20"/>
          <w:szCs w:val="20"/>
        </w:rPr>
        <w:t xml:space="preserve"> This exercise should also draw on the Delivery Model Assessments conducted for the DP and DA to consider the counterfactual scenario of what could have been delivered by </w:t>
      </w:r>
      <w:r w:rsidRPr="60AE39F0">
        <w:rPr>
          <w:rFonts w:ascii="Arial" w:eastAsia="Arial" w:hAnsi="Arial" w:cs="Arial"/>
          <w:sz w:val="20"/>
          <w:szCs w:val="20"/>
        </w:rPr>
        <w:t>DESNZ</w:t>
      </w:r>
      <w:r w:rsidRPr="056BA871">
        <w:rPr>
          <w:rFonts w:ascii="Arial" w:eastAsia="Arial" w:hAnsi="Arial" w:cs="Arial"/>
          <w:sz w:val="20"/>
          <w:szCs w:val="20"/>
        </w:rPr>
        <w:t xml:space="preserve"> internal capabilities</w:t>
      </w:r>
      <w:r>
        <w:rPr>
          <w:rFonts w:ascii="Arial" w:eastAsia="Arial" w:hAnsi="Arial" w:cs="Arial"/>
          <w:sz w:val="20"/>
          <w:szCs w:val="20"/>
        </w:rPr>
        <w:t>.</w:t>
      </w:r>
    </w:p>
    <w:p w14:paraId="56A52ACC" w14:textId="77777777" w:rsidR="00B1472D" w:rsidRDefault="00B1472D" w:rsidP="00B1472D">
      <w:pPr>
        <w:spacing w:line="276" w:lineRule="auto"/>
        <w:contextualSpacing/>
        <w:rPr>
          <w:rFonts w:ascii="Arial" w:eastAsia="Arial" w:hAnsi="Arial" w:cs="Arial"/>
          <w:sz w:val="20"/>
          <w:szCs w:val="20"/>
        </w:rPr>
      </w:pPr>
    </w:p>
    <w:p w14:paraId="1967BF7C" w14:textId="77777777" w:rsidR="00B1472D" w:rsidRDefault="00B1472D" w:rsidP="00B1472D">
      <w:pPr>
        <w:spacing w:line="276" w:lineRule="auto"/>
        <w:contextualSpacing/>
        <w:rPr>
          <w:rFonts w:ascii="Arial" w:eastAsia="Arial" w:hAnsi="Arial" w:cs="Arial"/>
          <w:sz w:val="20"/>
          <w:szCs w:val="20"/>
        </w:rPr>
      </w:pPr>
      <w:r w:rsidRPr="4BC2B016">
        <w:rPr>
          <w:rFonts w:ascii="Arial" w:eastAsia="Arial" w:hAnsi="Arial" w:cs="Arial"/>
          <w:sz w:val="20"/>
          <w:szCs w:val="20"/>
        </w:rPr>
        <w:t xml:space="preserve">If bidders propose a CA approach, the full </w:t>
      </w:r>
      <w:r w:rsidRPr="4BC2B016">
        <w:rPr>
          <w:rFonts w:ascii="Arial" w:hAnsi="Arial" w:cs="Arial"/>
          <w:sz w:val="20"/>
          <w:szCs w:val="20"/>
        </w:rPr>
        <w:t>range of contribution claims which make statements about</w:t>
      </w:r>
      <w:r w:rsidRPr="4BC2B016">
        <w:rPr>
          <w:rFonts w:ascii="Arial" w:eastAsia="Arial" w:hAnsi="Arial" w:cs="Arial"/>
          <w:sz w:val="20"/>
          <w:szCs w:val="20"/>
        </w:rPr>
        <w:t xml:space="preserve"> the </w:t>
      </w:r>
      <w:r w:rsidRPr="4BC2B016">
        <w:rPr>
          <w:rFonts w:ascii="Arial" w:hAnsi="Arial" w:cs="Arial"/>
          <w:sz w:val="20"/>
          <w:szCs w:val="20"/>
        </w:rPr>
        <w:t xml:space="preserve">expected </w:t>
      </w:r>
      <w:r w:rsidRPr="4BC2B016">
        <w:rPr>
          <w:rFonts w:ascii="Arial" w:eastAsia="Arial" w:hAnsi="Arial" w:cs="Arial"/>
          <w:sz w:val="20"/>
          <w:szCs w:val="20"/>
        </w:rPr>
        <w:t xml:space="preserve">impact </w:t>
      </w:r>
      <w:r w:rsidRPr="4BC2B016">
        <w:rPr>
          <w:rFonts w:ascii="Arial" w:hAnsi="Arial" w:cs="Arial"/>
          <w:sz w:val="20"/>
          <w:szCs w:val="20"/>
        </w:rPr>
        <w:t xml:space="preserve">of a policy will be established during this stage. The overall contribution claims will be based on an assessment of the delivery model ToC in the first instance, as well as data </w:t>
      </w:r>
      <w:r w:rsidRPr="4BC2B016">
        <w:rPr>
          <w:rFonts w:ascii="Arial" w:hAnsi="Arial" w:cs="Arial"/>
          <w:sz w:val="20"/>
          <w:szCs w:val="20"/>
        </w:rPr>
        <w:lastRenderedPageBreak/>
        <w:t>reviewed during familiarisation outlined above, and will be used to expand the causal pathways and underlying assumptions</w:t>
      </w:r>
      <w:r w:rsidRPr="4BC2B016">
        <w:rPr>
          <w:rFonts w:ascii="Arial" w:eastAsia="Arial" w:hAnsi="Arial" w:cs="Arial"/>
          <w:sz w:val="20"/>
          <w:szCs w:val="20"/>
        </w:rPr>
        <w:t xml:space="preserve">. </w:t>
      </w:r>
    </w:p>
    <w:p w14:paraId="3C29B6B0" w14:textId="77777777" w:rsidR="00B1472D" w:rsidRDefault="00B1472D" w:rsidP="00B1472D">
      <w:pPr>
        <w:spacing w:line="276" w:lineRule="auto"/>
        <w:contextualSpacing/>
        <w:rPr>
          <w:rFonts w:ascii="Arial" w:eastAsia="Arial" w:hAnsi="Arial" w:cs="Arial"/>
          <w:sz w:val="20"/>
          <w:szCs w:val="20"/>
        </w:rPr>
      </w:pPr>
    </w:p>
    <w:p w14:paraId="27525215" w14:textId="77777777" w:rsidR="00B1472D" w:rsidRDefault="00B1472D" w:rsidP="00B1472D">
      <w:pPr>
        <w:spacing w:line="276" w:lineRule="auto"/>
        <w:contextualSpacing/>
        <w:rPr>
          <w:rFonts w:ascii="Arial" w:eastAsia="Arial" w:hAnsi="Arial" w:cs="Arial"/>
          <w:sz w:val="20"/>
          <w:szCs w:val="20"/>
        </w:rPr>
      </w:pPr>
      <w:r w:rsidRPr="4BC2B016">
        <w:rPr>
          <w:rFonts w:ascii="Arial" w:eastAsia="Arial" w:hAnsi="Arial" w:cs="Arial"/>
          <w:sz w:val="20"/>
          <w:szCs w:val="20"/>
        </w:rPr>
        <w:t xml:space="preserve">If pursuing an alternative theoretical approach, bidders should outline how they plan to develop and operationalise this in the scoping stage, in their bids. </w:t>
      </w:r>
    </w:p>
    <w:p w14:paraId="1C23C8CC" w14:textId="77777777" w:rsidR="00B1472D" w:rsidRDefault="00B1472D" w:rsidP="00B1472D">
      <w:pPr>
        <w:spacing w:line="276" w:lineRule="auto"/>
        <w:contextualSpacing/>
        <w:rPr>
          <w:rFonts w:ascii="Arial" w:eastAsia="Arial" w:hAnsi="Arial" w:cs="Arial"/>
          <w:sz w:val="20"/>
          <w:szCs w:val="20"/>
        </w:rPr>
      </w:pPr>
    </w:p>
    <w:p w14:paraId="23DAF36E" w14:textId="77777777" w:rsidR="00B1472D" w:rsidRDefault="00B1472D" w:rsidP="00B1472D">
      <w:pPr>
        <w:spacing w:line="276" w:lineRule="auto"/>
        <w:contextualSpacing/>
        <w:rPr>
          <w:rFonts w:ascii="Arial" w:eastAsia="Arial" w:hAnsi="Arial" w:cs="Arial"/>
          <w:sz w:val="20"/>
          <w:szCs w:val="20"/>
        </w:rPr>
      </w:pPr>
      <w:r w:rsidRPr="4BC2B016">
        <w:rPr>
          <w:rFonts w:ascii="Arial" w:eastAsia="Arial" w:hAnsi="Arial" w:cs="Arial"/>
          <w:sz w:val="20"/>
          <w:szCs w:val="20"/>
        </w:rPr>
        <w:t xml:space="preserve">Within the scoping stage, the contractor is also welcome to review and add/amend the evaluation questions suggested above, considering additional insights gained from the documentation and evidence provided. </w:t>
      </w:r>
    </w:p>
    <w:p w14:paraId="21B99B14" w14:textId="77777777" w:rsidR="00B1472D" w:rsidRDefault="00B1472D" w:rsidP="00B1472D">
      <w:pPr>
        <w:spacing w:line="276" w:lineRule="auto"/>
        <w:contextualSpacing/>
        <w:rPr>
          <w:rFonts w:ascii="Arial" w:eastAsia="Arial" w:hAnsi="Arial" w:cs="Arial"/>
          <w:sz w:val="20"/>
          <w:szCs w:val="20"/>
        </w:rPr>
      </w:pPr>
    </w:p>
    <w:p w14:paraId="687F191E" w14:textId="25547E63" w:rsidR="00B1472D" w:rsidRPr="00BA2CA1" w:rsidRDefault="00B1472D" w:rsidP="00B1472D">
      <w:pPr>
        <w:spacing w:line="276" w:lineRule="auto"/>
        <w:contextualSpacing/>
        <w:rPr>
          <w:rFonts w:ascii="Arial" w:eastAsia="Arial" w:hAnsi="Arial" w:cs="Arial"/>
          <w:sz w:val="20"/>
          <w:szCs w:val="20"/>
        </w:rPr>
      </w:pPr>
      <w:r>
        <w:rPr>
          <w:rFonts w:ascii="Arial" w:eastAsia="Arial" w:hAnsi="Arial" w:cs="Arial"/>
          <w:sz w:val="20"/>
          <w:szCs w:val="20"/>
        </w:rPr>
        <w:t xml:space="preserve">The scoping stage should result in </w:t>
      </w:r>
      <w:r>
        <w:rPr>
          <w:rFonts w:ascii="Arial" w:eastAsia="Arial" w:hAnsi="Arial" w:cs="Arial"/>
          <w:b/>
          <w:bCs/>
          <w:sz w:val="20"/>
          <w:szCs w:val="20"/>
        </w:rPr>
        <w:t>t</w:t>
      </w:r>
      <w:r w:rsidRPr="00E07076">
        <w:rPr>
          <w:rFonts w:ascii="Arial" w:eastAsia="Arial" w:hAnsi="Arial" w:cs="Arial"/>
          <w:b/>
          <w:bCs/>
          <w:sz w:val="20"/>
          <w:szCs w:val="20"/>
        </w:rPr>
        <w:t xml:space="preserve">he </w:t>
      </w:r>
      <w:r>
        <w:rPr>
          <w:rFonts w:ascii="Arial" w:eastAsia="Arial" w:hAnsi="Arial" w:cs="Arial"/>
          <w:b/>
          <w:bCs/>
          <w:sz w:val="20"/>
          <w:szCs w:val="20"/>
        </w:rPr>
        <w:t>delivery of an evaluation plan</w:t>
      </w:r>
      <w:r w:rsidR="00090F2D">
        <w:rPr>
          <w:rFonts w:ascii="Arial" w:eastAsia="Arial" w:hAnsi="Arial" w:cs="Arial"/>
          <w:b/>
          <w:bCs/>
          <w:sz w:val="20"/>
          <w:szCs w:val="20"/>
        </w:rPr>
        <w:t xml:space="preserve"> output</w:t>
      </w:r>
      <w:r>
        <w:rPr>
          <w:rFonts w:ascii="Arial" w:eastAsia="Arial" w:hAnsi="Arial" w:cs="Arial"/>
          <w:b/>
          <w:bCs/>
          <w:sz w:val="20"/>
          <w:szCs w:val="20"/>
        </w:rPr>
        <w:t>, agreed with DESNZ.</w:t>
      </w:r>
      <w:r>
        <w:rPr>
          <w:rFonts w:ascii="Arial" w:eastAsia="Arial" w:hAnsi="Arial" w:cs="Arial"/>
          <w:sz w:val="20"/>
          <w:szCs w:val="20"/>
        </w:rPr>
        <w:t xml:space="preserve"> We expect this to build on the plan set out in the successful bid, including an evaluation framework (that aligns data collection, analysis and methodologies to process, impact and value for money evaluation questions), a breakdown of timelines for the evaluation, detail on the plans for process, impact and value for money analysis and reporting, and a risk log. The evaluation contractor should set aside resource for at least one round of review/editing. </w:t>
      </w:r>
    </w:p>
    <w:p w14:paraId="6EF37F58" w14:textId="77777777" w:rsidR="00B1472D" w:rsidRDefault="00B1472D" w:rsidP="00B1472D">
      <w:pPr>
        <w:pStyle w:val="Heading4"/>
        <w:spacing w:line="276" w:lineRule="auto"/>
        <w:contextualSpacing/>
      </w:pPr>
      <w:bookmarkStart w:id="80" w:name="_Toc1092890371"/>
      <w:bookmarkStart w:id="81" w:name="_Toc137461244"/>
      <w:r w:rsidRPr="056BA871">
        <w:t>Data Collection</w:t>
      </w:r>
      <w:bookmarkEnd w:id="80"/>
      <w:bookmarkEnd w:id="81"/>
    </w:p>
    <w:p w14:paraId="0E693EF2" w14:textId="77777777" w:rsidR="00B1472D" w:rsidRDefault="00B1472D" w:rsidP="00B1472D">
      <w:pPr>
        <w:pStyle w:val="Heading5"/>
        <w:spacing w:line="276" w:lineRule="auto"/>
        <w:contextualSpacing/>
        <w:rPr>
          <w:i/>
          <w:iCs/>
        </w:rPr>
      </w:pPr>
      <w:bookmarkStart w:id="82" w:name="_Toc1333694774"/>
      <w:bookmarkStart w:id="83" w:name="_Toc137461245"/>
      <w:r>
        <w:t xml:space="preserve">Delivery model workstream 2: </w:t>
      </w:r>
      <w:r w:rsidRPr="056BA871">
        <w:t>Primary research</w:t>
      </w:r>
      <w:bookmarkEnd w:id="82"/>
      <w:bookmarkEnd w:id="83"/>
    </w:p>
    <w:p w14:paraId="76A073A5" w14:textId="35815450" w:rsidR="00B1472D" w:rsidRDefault="00B1472D" w:rsidP="00B1472D">
      <w:pPr>
        <w:spacing w:line="276" w:lineRule="auto"/>
        <w:contextualSpacing/>
        <w:rPr>
          <w:rFonts w:ascii="Arial" w:eastAsia="Arial" w:hAnsi="Arial" w:cs="Arial"/>
          <w:sz w:val="20"/>
          <w:szCs w:val="20"/>
          <w:u w:val="single"/>
        </w:rPr>
      </w:pPr>
      <w:r w:rsidRPr="056BA871">
        <w:rPr>
          <w:rFonts w:ascii="Arial" w:eastAsia="Arial" w:hAnsi="Arial" w:cs="Arial"/>
          <w:sz w:val="20"/>
          <w:szCs w:val="20"/>
        </w:rPr>
        <w:t>As this is a novel delivery approach for DESNZ, it’s important to build a</w:t>
      </w:r>
      <w:r w:rsidR="009342AE">
        <w:rPr>
          <w:rFonts w:ascii="Arial" w:eastAsia="Arial" w:hAnsi="Arial" w:cs="Arial"/>
          <w:sz w:val="20"/>
          <w:szCs w:val="20"/>
        </w:rPr>
        <w:t>n</w:t>
      </w:r>
      <w:r w:rsidRPr="056BA871">
        <w:rPr>
          <w:rFonts w:ascii="Arial" w:eastAsia="Arial" w:hAnsi="Arial" w:cs="Arial"/>
          <w:sz w:val="20"/>
          <w:szCs w:val="20"/>
        </w:rPr>
        <w:t xml:space="preserve"> evidence base around the effectiveness of the delivery model, beyond arrangements set out in the respective scheme evaluations.</w:t>
      </w:r>
      <w:r w:rsidRPr="056BA871">
        <w:rPr>
          <w:rFonts w:ascii="Arial" w:eastAsia="Arial" w:hAnsi="Arial" w:cs="Arial"/>
          <w:sz w:val="20"/>
          <w:szCs w:val="20"/>
          <w:u w:val="single"/>
        </w:rPr>
        <w:t xml:space="preserve"> </w:t>
      </w:r>
    </w:p>
    <w:p w14:paraId="048187D1" w14:textId="77777777" w:rsidR="00B1472D" w:rsidRDefault="00B1472D" w:rsidP="00B1472D">
      <w:pPr>
        <w:spacing w:line="276" w:lineRule="auto"/>
        <w:contextualSpacing/>
        <w:rPr>
          <w:rFonts w:ascii="Arial" w:eastAsia="Arial" w:hAnsi="Arial" w:cs="Arial"/>
          <w:sz w:val="20"/>
          <w:szCs w:val="20"/>
          <w:u w:val="single"/>
        </w:rPr>
      </w:pPr>
    </w:p>
    <w:p w14:paraId="78440E9A" w14:textId="77777777" w:rsidR="00B1472D"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t>The Delivery model evaluation will collect new evidence from the following sources</w:t>
      </w:r>
      <w:r>
        <w:rPr>
          <w:rFonts w:ascii="Arial" w:eastAsia="Arial" w:hAnsi="Arial" w:cs="Arial"/>
          <w:sz w:val="20"/>
          <w:szCs w:val="20"/>
        </w:rPr>
        <w:t>, discussed in further detail below</w:t>
      </w:r>
      <w:r w:rsidRPr="056BA871">
        <w:rPr>
          <w:rFonts w:ascii="Arial" w:eastAsia="Arial" w:hAnsi="Arial" w:cs="Arial"/>
          <w:sz w:val="20"/>
          <w:szCs w:val="20"/>
        </w:rPr>
        <w:t>:</w:t>
      </w:r>
      <w:r w:rsidRPr="056BA871">
        <w:rPr>
          <w:rFonts w:ascii="Arial" w:eastAsia="Arial" w:hAnsi="Arial" w:cs="Arial"/>
          <w:sz w:val="20"/>
          <w:szCs w:val="20"/>
          <w:u w:val="single"/>
        </w:rPr>
        <w:t xml:space="preserve"> </w:t>
      </w:r>
    </w:p>
    <w:p w14:paraId="65F11431" w14:textId="77777777" w:rsidR="00B1472D" w:rsidRDefault="00B1472D" w:rsidP="00673C7E">
      <w:pPr>
        <w:pStyle w:val="ListParagraph"/>
        <w:numPr>
          <w:ilvl w:val="0"/>
          <w:numId w:val="8"/>
        </w:numPr>
        <w:spacing w:line="276" w:lineRule="auto"/>
        <w:rPr>
          <w:rFonts w:ascii="Arial" w:eastAsia="Arial" w:hAnsi="Arial" w:cs="Arial"/>
          <w:sz w:val="20"/>
          <w:szCs w:val="20"/>
        </w:rPr>
      </w:pPr>
      <w:r w:rsidRPr="056BA871">
        <w:rPr>
          <w:rFonts w:ascii="Arial" w:eastAsia="Arial" w:hAnsi="Arial" w:cs="Arial"/>
          <w:sz w:val="20"/>
          <w:szCs w:val="20"/>
        </w:rPr>
        <w:t>The funding organisation with ultimate oversight (</w:t>
      </w:r>
      <w:r>
        <w:rPr>
          <w:rFonts w:ascii="Arial" w:eastAsia="Arial" w:hAnsi="Arial" w:cs="Arial"/>
          <w:sz w:val="20"/>
          <w:szCs w:val="20"/>
        </w:rPr>
        <w:t>DESNZ)</w:t>
      </w:r>
      <w:r w:rsidRPr="056BA871">
        <w:rPr>
          <w:rFonts w:ascii="Arial" w:eastAsia="Arial" w:hAnsi="Arial" w:cs="Arial"/>
          <w:sz w:val="20"/>
          <w:szCs w:val="20"/>
          <w:u w:val="single"/>
        </w:rPr>
        <w:t xml:space="preserve"> </w:t>
      </w:r>
    </w:p>
    <w:p w14:paraId="6CA08B84" w14:textId="77777777" w:rsidR="00B1472D" w:rsidRDefault="00B1472D" w:rsidP="00673C7E">
      <w:pPr>
        <w:pStyle w:val="ListParagraph"/>
        <w:numPr>
          <w:ilvl w:val="0"/>
          <w:numId w:val="8"/>
        </w:numPr>
        <w:spacing w:line="276" w:lineRule="auto"/>
        <w:rPr>
          <w:rFonts w:ascii="Arial" w:eastAsia="Arial" w:hAnsi="Arial" w:cs="Arial"/>
          <w:sz w:val="20"/>
          <w:szCs w:val="20"/>
        </w:rPr>
      </w:pPr>
      <w:r w:rsidRPr="056BA871">
        <w:rPr>
          <w:rFonts w:ascii="Arial" w:eastAsia="Arial" w:hAnsi="Arial" w:cs="Arial"/>
          <w:sz w:val="20"/>
          <w:szCs w:val="20"/>
        </w:rPr>
        <w:t>The contracted DA for the two schemes</w:t>
      </w:r>
    </w:p>
    <w:p w14:paraId="6615407C" w14:textId="77777777" w:rsidR="00B1472D" w:rsidRDefault="00B1472D" w:rsidP="00673C7E">
      <w:pPr>
        <w:pStyle w:val="ListParagraph"/>
        <w:numPr>
          <w:ilvl w:val="0"/>
          <w:numId w:val="8"/>
        </w:numPr>
        <w:spacing w:line="276" w:lineRule="auto"/>
        <w:rPr>
          <w:rFonts w:ascii="Arial" w:eastAsia="Arial" w:hAnsi="Arial" w:cs="Arial"/>
          <w:sz w:val="20"/>
          <w:szCs w:val="20"/>
        </w:rPr>
      </w:pPr>
      <w:r w:rsidRPr="056BA871">
        <w:rPr>
          <w:rFonts w:ascii="Arial" w:eastAsia="Arial" w:hAnsi="Arial" w:cs="Arial"/>
          <w:sz w:val="20"/>
          <w:szCs w:val="20"/>
        </w:rPr>
        <w:t>The contracted DP for the two schemes</w:t>
      </w:r>
      <w:r w:rsidRPr="056BA871">
        <w:rPr>
          <w:rFonts w:ascii="Arial" w:eastAsia="Arial" w:hAnsi="Arial" w:cs="Arial"/>
          <w:sz w:val="20"/>
          <w:szCs w:val="20"/>
          <w:u w:val="single"/>
        </w:rPr>
        <w:t xml:space="preserve"> </w:t>
      </w:r>
    </w:p>
    <w:p w14:paraId="5857C6DD" w14:textId="77777777" w:rsidR="00B1472D" w:rsidRPr="00901666" w:rsidRDefault="00B1472D" w:rsidP="00B1472D">
      <w:pPr>
        <w:spacing w:line="276" w:lineRule="auto"/>
        <w:contextualSpacing/>
        <w:rPr>
          <w:rFonts w:ascii="Arial" w:eastAsia="Arial" w:hAnsi="Arial" w:cs="Arial"/>
          <w:sz w:val="20"/>
          <w:szCs w:val="20"/>
        </w:rPr>
      </w:pPr>
      <w:r>
        <w:rPr>
          <w:rFonts w:ascii="Arial" w:eastAsia="Arial" w:hAnsi="Arial" w:cs="Arial"/>
          <w:sz w:val="20"/>
          <w:szCs w:val="20"/>
          <w:u w:val="single"/>
        </w:rPr>
        <w:t xml:space="preserve">Existing evidence that is expected to be drawn on from scheme data and the respective scheme evaluations, is outlined under workstream 3. </w:t>
      </w:r>
    </w:p>
    <w:p w14:paraId="3A74E2C1" w14:textId="77777777" w:rsidR="00B1472D" w:rsidRDefault="00B1472D" w:rsidP="00B1472D">
      <w:pPr>
        <w:spacing w:line="276" w:lineRule="auto"/>
        <w:contextualSpacing/>
        <w:rPr>
          <w:rFonts w:ascii="Arial" w:eastAsia="Arial" w:hAnsi="Arial" w:cs="Arial"/>
          <w:sz w:val="20"/>
          <w:szCs w:val="20"/>
        </w:rPr>
      </w:pPr>
    </w:p>
    <w:p w14:paraId="312BD11E" w14:textId="77777777" w:rsidR="00B1472D" w:rsidRDefault="00B1472D" w:rsidP="00B1472D">
      <w:pPr>
        <w:spacing w:line="276" w:lineRule="auto"/>
        <w:contextualSpacing/>
        <w:rPr>
          <w:rFonts w:ascii="Arial" w:eastAsia="Arial" w:hAnsi="Arial" w:cs="Arial"/>
          <w:sz w:val="20"/>
          <w:szCs w:val="20"/>
          <w:u w:val="single"/>
        </w:rPr>
      </w:pPr>
      <w:r w:rsidRPr="056BA871">
        <w:rPr>
          <w:rFonts w:ascii="Arial" w:eastAsia="Arial" w:hAnsi="Arial" w:cs="Arial"/>
          <w:sz w:val="20"/>
          <w:szCs w:val="20"/>
        </w:rPr>
        <w:t>Following</w:t>
      </w:r>
      <w:r w:rsidRPr="056BA871" w:rsidDel="0062583E">
        <w:rPr>
          <w:rFonts w:ascii="Arial" w:eastAsia="Arial" w:hAnsi="Arial" w:cs="Arial"/>
          <w:sz w:val="20"/>
          <w:szCs w:val="20"/>
        </w:rPr>
        <w:t xml:space="preserve"> the </w:t>
      </w:r>
      <w:r w:rsidRPr="056BA871">
        <w:rPr>
          <w:rFonts w:ascii="Arial" w:eastAsia="Arial" w:hAnsi="Arial" w:cs="Arial"/>
          <w:sz w:val="20"/>
          <w:szCs w:val="20"/>
        </w:rPr>
        <w:t>scoping phase, DESNZ suggest three tranches of focus groups with DESNZ policy and delivery teams and separately with representatives from the DA, structured around testing</w:t>
      </w:r>
      <w:r>
        <w:rPr>
          <w:rFonts w:ascii="Arial" w:eastAsia="Arial" w:hAnsi="Arial" w:cs="Arial"/>
          <w:sz w:val="20"/>
          <w:szCs w:val="20"/>
        </w:rPr>
        <w:t xml:space="preserve"> the causal claims</w:t>
      </w:r>
      <w:r w:rsidRPr="056BA871" w:rsidDel="0062583E">
        <w:rPr>
          <w:rFonts w:ascii="Arial" w:eastAsia="Arial" w:hAnsi="Arial" w:cs="Arial"/>
          <w:sz w:val="20"/>
          <w:szCs w:val="20"/>
        </w:rPr>
        <w:t xml:space="preserve"> </w:t>
      </w:r>
      <w:r w:rsidRPr="056BA871">
        <w:rPr>
          <w:rFonts w:ascii="Arial" w:eastAsia="Arial" w:hAnsi="Arial" w:cs="Arial"/>
          <w:sz w:val="20"/>
          <w:szCs w:val="20"/>
        </w:rPr>
        <w:t>and gathering views on the effectiveness of the Delivery Model pre-, during- and post- SHDF and HUG installations. We are suggesting that focus groups may be suitable for gathering evidence from these particular groups as we expect opinions to vary depending on a range of factors (e.g. experience of different projects) and focus groups provide an efficient means of capturing different perspectives and identifying areas of consensus and disagreement. However</w:t>
      </w:r>
      <w:r>
        <w:rPr>
          <w:rFonts w:ascii="Arial" w:eastAsia="Arial" w:hAnsi="Arial" w:cs="Arial"/>
          <w:sz w:val="20"/>
          <w:szCs w:val="20"/>
        </w:rPr>
        <w:t>,</w:t>
      </w:r>
      <w:r w:rsidRPr="056BA871">
        <w:rPr>
          <w:rFonts w:ascii="Arial" w:eastAsia="Arial" w:hAnsi="Arial" w:cs="Arial"/>
          <w:sz w:val="20"/>
          <w:szCs w:val="20"/>
        </w:rPr>
        <w:t xml:space="preserve"> we are open to alternative data collection methods if bidders can provide justification in their bids, as well as sufficient detail for DESNZ to assess the suitability of methods proposed. This includes sampling considerations, research ethics, value for money and any other practicalities.</w:t>
      </w:r>
      <w:r w:rsidRPr="056BA871">
        <w:rPr>
          <w:rFonts w:ascii="Arial" w:eastAsia="Arial" w:hAnsi="Arial" w:cs="Arial"/>
          <w:sz w:val="20"/>
          <w:szCs w:val="20"/>
          <w:u w:val="single"/>
        </w:rPr>
        <w:t xml:space="preserve"> </w:t>
      </w:r>
    </w:p>
    <w:p w14:paraId="79023EEA" w14:textId="77777777" w:rsidR="00B1472D" w:rsidRDefault="00B1472D" w:rsidP="00B1472D">
      <w:pPr>
        <w:spacing w:line="276" w:lineRule="auto"/>
        <w:contextualSpacing/>
        <w:rPr>
          <w:rFonts w:ascii="Arial" w:eastAsia="Arial" w:hAnsi="Arial" w:cs="Arial"/>
          <w:sz w:val="20"/>
          <w:szCs w:val="20"/>
        </w:rPr>
      </w:pPr>
    </w:p>
    <w:p w14:paraId="6634A119" w14:textId="77777777" w:rsidR="00B1472D" w:rsidRDefault="00B1472D" w:rsidP="00B1472D">
      <w:pPr>
        <w:spacing w:line="276" w:lineRule="auto"/>
        <w:contextualSpacing/>
        <w:rPr>
          <w:rFonts w:ascii="Arial" w:eastAsia="Arial" w:hAnsi="Arial" w:cs="Arial"/>
          <w:sz w:val="20"/>
          <w:szCs w:val="20"/>
          <w:u w:val="single"/>
        </w:rPr>
      </w:pPr>
      <w:r w:rsidRPr="4BC2B016">
        <w:rPr>
          <w:rFonts w:ascii="Arial" w:eastAsia="Arial" w:hAnsi="Arial" w:cs="Arial"/>
          <w:sz w:val="20"/>
          <w:szCs w:val="20"/>
        </w:rPr>
        <w:t>If suggesting focus groups, the exact design of the focus groups, including discussion guides, should be developed during the course of the evaluation but bidders must detail their approach and rationale in their bids, including whether they propose for focus groups to take place online or face-to-face, how long they intend each focus group to last and any other practicalities. They must also outline their sampling approach for focus groups at each tranche, considering the two different scheme teams as well as the DA and DP.</w:t>
      </w:r>
      <w:r w:rsidRPr="4BC2B016">
        <w:rPr>
          <w:rFonts w:ascii="Arial" w:eastAsia="Arial" w:hAnsi="Arial" w:cs="Arial"/>
          <w:sz w:val="20"/>
          <w:szCs w:val="20"/>
          <w:u w:val="single"/>
        </w:rPr>
        <w:t xml:space="preserve">   </w:t>
      </w:r>
    </w:p>
    <w:p w14:paraId="0C15334C" w14:textId="77777777" w:rsidR="00B1472D" w:rsidRDefault="00B1472D" w:rsidP="00B1472D">
      <w:pPr>
        <w:spacing w:line="276" w:lineRule="auto"/>
        <w:contextualSpacing/>
        <w:rPr>
          <w:rFonts w:ascii="Arial" w:eastAsia="Arial" w:hAnsi="Arial" w:cs="Arial"/>
          <w:sz w:val="20"/>
          <w:szCs w:val="20"/>
        </w:rPr>
      </w:pPr>
    </w:p>
    <w:p w14:paraId="245D9DB6" w14:textId="77777777" w:rsidR="00B1472D"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t>Topics discussed are likely to include:</w:t>
      </w:r>
    </w:p>
    <w:p w14:paraId="36782450" w14:textId="18967C2C" w:rsidR="00B1472D" w:rsidRDefault="00B1472D" w:rsidP="00673C7E">
      <w:pPr>
        <w:pStyle w:val="ListParagraph"/>
        <w:numPr>
          <w:ilvl w:val="0"/>
          <w:numId w:val="7"/>
        </w:numPr>
        <w:spacing w:line="276" w:lineRule="auto"/>
        <w:rPr>
          <w:rFonts w:ascii="Arial" w:eastAsia="Arial" w:hAnsi="Arial" w:cs="Arial"/>
          <w:sz w:val="20"/>
          <w:szCs w:val="20"/>
        </w:rPr>
      </w:pPr>
      <w:r w:rsidRPr="4BC2B016">
        <w:rPr>
          <w:rFonts w:ascii="Arial" w:eastAsia="Arial" w:hAnsi="Arial" w:cs="Arial"/>
          <w:sz w:val="20"/>
          <w:szCs w:val="20"/>
        </w:rPr>
        <w:lastRenderedPageBreak/>
        <w:t xml:space="preserve">Experience of and challenges with delivering more than one scheme and the feasibility to extend the model to manage multiple DPs across multiple </w:t>
      </w:r>
      <w:r w:rsidR="00C350EE">
        <w:rPr>
          <w:rFonts w:ascii="Arial" w:eastAsia="Arial" w:hAnsi="Arial" w:cs="Arial"/>
          <w:sz w:val="20"/>
          <w:szCs w:val="20"/>
        </w:rPr>
        <w:t>retrofit</w:t>
      </w:r>
      <w:r w:rsidRPr="4BC2B016">
        <w:rPr>
          <w:rFonts w:ascii="Arial" w:eastAsia="Arial" w:hAnsi="Arial" w:cs="Arial"/>
          <w:sz w:val="20"/>
          <w:szCs w:val="20"/>
        </w:rPr>
        <w:t xml:space="preserve"> programmes</w:t>
      </w:r>
    </w:p>
    <w:p w14:paraId="3A15D8B2" w14:textId="77777777" w:rsidR="00B1472D" w:rsidRDefault="00B1472D" w:rsidP="00673C7E">
      <w:pPr>
        <w:pStyle w:val="ListParagraph"/>
        <w:numPr>
          <w:ilvl w:val="0"/>
          <w:numId w:val="7"/>
        </w:numPr>
        <w:spacing w:line="276" w:lineRule="auto"/>
        <w:rPr>
          <w:rFonts w:ascii="Arial" w:eastAsia="Arial" w:hAnsi="Arial" w:cs="Arial"/>
          <w:sz w:val="20"/>
          <w:szCs w:val="20"/>
        </w:rPr>
      </w:pPr>
      <w:r w:rsidRPr="4BC2B016">
        <w:rPr>
          <w:rFonts w:ascii="Arial" w:eastAsia="Arial" w:hAnsi="Arial" w:cs="Arial"/>
          <w:sz w:val="20"/>
          <w:szCs w:val="20"/>
        </w:rPr>
        <w:t>Managing the DP contract and the feasibility to manage further contracts such as Technical Assistance Function, Monitoring and Evaluation and Data</w:t>
      </w:r>
    </w:p>
    <w:p w14:paraId="7326F103" w14:textId="77777777" w:rsidR="00B1472D" w:rsidRDefault="00B1472D" w:rsidP="00673C7E">
      <w:pPr>
        <w:pStyle w:val="ListParagraph"/>
        <w:numPr>
          <w:ilvl w:val="0"/>
          <w:numId w:val="7"/>
        </w:numPr>
        <w:spacing w:line="276" w:lineRule="auto"/>
        <w:rPr>
          <w:rFonts w:ascii="Arial" w:eastAsia="Arial" w:hAnsi="Arial" w:cs="Arial"/>
          <w:sz w:val="20"/>
          <w:szCs w:val="20"/>
        </w:rPr>
      </w:pPr>
      <w:r w:rsidRPr="056BA871">
        <w:rPr>
          <w:rFonts w:ascii="Arial" w:eastAsia="Arial" w:hAnsi="Arial" w:cs="Arial"/>
          <w:sz w:val="20"/>
          <w:szCs w:val="20"/>
        </w:rPr>
        <w:t>Working with DESNZ, including any challenges with meeting DESNZ requirements and views on the appropriate degree of DESNZ oversight.</w:t>
      </w:r>
    </w:p>
    <w:p w14:paraId="37F903D1" w14:textId="77777777" w:rsidR="00B1472D"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t>The DESNZ and DA focus groups will be conducted at three different stages:</w:t>
      </w:r>
    </w:p>
    <w:p w14:paraId="671428FD" w14:textId="4A323C7D" w:rsidR="00B1472D" w:rsidRDefault="00B1472D" w:rsidP="00673C7E">
      <w:pPr>
        <w:pStyle w:val="ListParagraph"/>
        <w:numPr>
          <w:ilvl w:val="0"/>
          <w:numId w:val="6"/>
        </w:numPr>
        <w:spacing w:line="276" w:lineRule="auto"/>
        <w:rPr>
          <w:rFonts w:ascii="Arial" w:eastAsia="Arial" w:hAnsi="Arial" w:cs="Arial"/>
          <w:sz w:val="20"/>
          <w:szCs w:val="20"/>
        </w:rPr>
      </w:pPr>
      <w:r w:rsidRPr="005B4B60">
        <w:rPr>
          <w:rFonts w:ascii="Arial" w:eastAsia="Arial" w:hAnsi="Arial" w:cs="Arial"/>
          <w:sz w:val="20"/>
          <w:szCs w:val="20"/>
        </w:rPr>
        <w:t>In September 2023</w:t>
      </w:r>
      <w:r w:rsidRPr="056BA871">
        <w:rPr>
          <w:rFonts w:ascii="Arial" w:eastAsia="Arial" w:hAnsi="Arial" w:cs="Arial"/>
          <w:sz w:val="20"/>
          <w:szCs w:val="20"/>
        </w:rPr>
        <w:t xml:space="preserve">, focusing on the delivery of the DA and DP prior to installations, and allowing the chosen supplier to draw on findings from the first wave of SHDF Wave 2.1 evaluation fieldwork (in May </w:t>
      </w:r>
      <w:r w:rsidR="00855C50">
        <w:rPr>
          <w:rFonts w:ascii="Arial" w:eastAsia="Arial" w:hAnsi="Arial" w:cs="Arial"/>
          <w:sz w:val="20"/>
          <w:szCs w:val="20"/>
        </w:rPr>
        <w:t>–</w:t>
      </w:r>
      <w:r w:rsidRPr="056BA871">
        <w:rPr>
          <w:rFonts w:ascii="Arial" w:eastAsia="Arial" w:hAnsi="Arial" w:cs="Arial"/>
          <w:sz w:val="20"/>
          <w:szCs w:val="20"/>
        </w:rPr>
        <w:t xml:space="preserve"> August 2023).</w:t>
      </w:r>
      <w:r w:rsidRPr="056BA871">
        <w:rPr>
          <w:rFonts w:ascii="Arial" w:eastAsia="Arial" w:hAnsi="Arial" w:cs="Arial"/>
          <w:sz w:val="20"/>
          <w:szCs w:val="20"/>
          <w:u w:val="single"/>
        </w:rPr>
        <w:t xml:space="preserve"> </w:t>
      </w:r>
    </w:p>
    <w:p w14:paraId="0B75575E" w14:textId="77777777" w:rsidR="00B1472D" w:rsidRDefault="00B1472D" w:rsidP="00673C7E">
      <w:pPr>
        <w:pStyle w:val="ListParagraph"/>
        <w:numPr>
          <w:ilvl w:val="0"/>
          <w:numId w:val="6"/>
        </w:numPr>
        <w:spacing w:line="276" w:lineRule="auto"/>
        <w:rPr>
          <w:rFonts w:ascii="Arial" w:eastAsia="Arial" w:hAnsi="Arial" w:cs="Arial"/>
          <w:sz w:val="20"/>
          <w:szCs w:val="20"/>
        </w:rPr>
      </w:pPr>
      <w:r w:rsidRPr="056BA871">
        <w:rPr>
          <w:rFonts w:ascii="Arial" w:eastAsia="Arial" w:hAnsi="Arial" w:cs="Arial"/>
          <w:sz w:val="20"/>
          <w:szCs w:val="20"/>
        </w:rPr>
        <w:t>In June 2024, focusing on the delivery of the DA and DP during installations, and allowing the chosen supplier to draw on findings from second wave of SHDF Wave 2.1 evaluation fieldwork (January – March 2024) and first wave of HUG 2 evaluation fieldwork (October 2023 – July 2024) during delivery.</w:t>
      </w:r>
      <w:r w:rsidRPr="056BA871">
        <w:rPr>
          <w:rFonts w:ascii="Arial" w:eastAsia="Arial" w:hAnsi="Arial" w:cs="Arial"/>
          <w:sz w:val="20"/>
          <w:szCs w:val="20"/>
          <w:u w:val="single"/>
        </w:rPr>
        <w:t xml:space="preserve"> </w:t>
      </w:r>
    </w:p>
    <w:p w14:paraId="2FA56261" w14:textId="04476DFE" w:rsidR="00B1472D" w:rsidRDefault="00B1472D" w:rsidP="00673C7E">
      <w:pPr>
        <w:pStyle w:val="ListParagraph"/>
        <w:numPr>
          <w:ilvl w:val="0"/>
          <w:numId w:val="6"/>
        </w:numPr>
        <w:spacing w:line="276" w:lineRule="auto"/>
        <w:rPr>
          <w:rFonts w:ascii="Arial" w:eastAsia="Arial" w:hAnsi="Arial" w:cs="Arial"/>
          <w:sz w:val="20"/>
          <w:szCs w:val="20"/>
        </w:rPr>
      </w:pPr>
      <w:r w:rsidRPr="056BA871">
        <w:rPr>
          <w:rFonts w:ascii="Arial" w:eastAsia="Arial" w:hAnsi="Arial" w:cs="Arial"/>
          <w:sz w:val="20"/>
          <w:szCs w:val="20"/>
        </w:rPr>
        <w:t xml:space="preserve">In September 2025, following the HUG 2 scheme closure in March 2025 and the end of SHDF Wave 2.1 in September 2025. This would focus on the delivery of the DA and DP post-installations and during scheme closure. The focus groups will also draw on findings from post-installation fieldwork for the SHDF Wave 2 evaluation (April </w:t>
      </w:r>
      <w:r w:rsidR="00855C50">
        <w:rPr>
          <w:rFonts w:ascii="Arial" w:eastAsia="Arial" w:hAnsi="Arial" w:cs="Arial"/>
          <w:sz w:val="20"/>
          <w:szCs w:val="20"/>
        </w:rPr>
        <w:t>–</w:t>
      </w:r>
      <w:r w:rsidRPr="056BA871">
        <w:rPr>
          <w:rFonts w:ascii="Arial" w:eastAsia="Arial" w:hAnsi="Arial" w:cs="Arial"/>
          <w:sz w:val="20"/>
          <w:szCs w:val="20"/>
        </w:rPr>
        <w:t xml:space="preserve"> June 2025) and second wave of HUG 2 evaluation fieldwork (</w:t>
      </w:r>
      <w:r w:rsidRPr="005B4B60">
        <w:rPr>
          <w:rFonts w:ascii="Arial" w:eastAsia="Arial" w:hAnsi="Arial" w:cs="Arial"/>
          <w:sz w:val="20"/>
          <w:szCs w:val="20"/>
        </w:rPr>
        <w:t>December 2024 – July 2025</w:t>
      </w:r>
      <w:r w:rsidRPr="056BA871">
        <w:rPr>
          <w:rFonts w:ascii="Arial" w:eastAsia="Arial" w:hAnsi="Arial" w:cs="Arial"/>
          <w:sz w:val="20"/>
          <w:szCs w:val="20"/>
        </w:rPr>
        <w:t>). They will also cover the extent to which lessons learnt have been already fed into the design of the next stage of retrofit delivery and early reflections on its effectiveness.</w:t>
      </w:r>
      <w:r w:rsidRPr="056BA871">
        <w:rPr>
          <w:rFonts w:ascii="Arial" w:eastAsia="Arial" w:hAnsi="Arial" w:cs="Arial"/>
          <w:sz w:val="20"/>
          <w:szCs w:val="20"/>
          <w:u w:val="single"/>
        </w:rPr>
        <w:t xml:space="preserve"> </w:t>
      </w:r>
    </w:p>
    <w:p w14:paraId="76BBE3AC" w14:textId="77777777" w:rsidR="00B1472D"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t>Conducting focus groups throughout delivery will ensure that lessons learned are captured regularly, and that the knowledge and experiences of the team are recorded in case of any staff turnover.</w:t>
      </w:r>
      <w:r w:rsidRPr="056BA871">
        <w:rPr>
          <w:rFonts w:ascii="Arial" w:eastAsia="Arial" w:hAnsi="Arial" w:cs="Arial"/>
          <w:sz w:val="20"/>
          <w:szCs w:val="20"/>
          <w:u w:val="single"/>
        </w:rPr>
        <w:t xml:space="preserve"> </w:t>
      </w:r>
    </w:p>
    <w:p w14:paraId="211A45C8" w14:textId="77777777" w:rsidR="00B1472D" w:rsidRPr="005E6042"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t>The chosen supplier will need to be flexible in planning and delivering the primary research above relative to delivery timelines, which may shift as delivery progresses. If delivery timelines are delayed, the above fieldwork will need to be adjusted.</w:t>
      </w:r>
      <w:r w:rsidRPr="056BA871">
        <w:rPr>
          <w:rFonts w:ascii="Arial" w:eastAsia="Arial" w:hAnsi="Arial" w:cs="Arial"/>
          <w:sz w:val="20"/>
          <w:szCs w:val="20"/>
          <w:u w:val="single"/>
        </w:rPr>
        <w:t xml:space="preserve"> </w:t>
      </w:r>
    </w:p>
    <w:p w14:paraId="07F3CCB9" w14:textId="77777777" w:rsidR="00B1472D" w:rsidRDefault="00B1472D" w:rsidP="00B1472D">
      <w:pPr>
        <w:pStyle w:val="Heading5"/>
        <w:spacing w:line="276" w:lineRule="auto"/>
        <w:contextualSpacing/>
        <w:rPr>
          <w:i/>
          <w:iCs/>
        </w:rPr>
      </w:pPr>
      <w:bookmarkStart w:id="84" w:name="_Toc1096842110"/>
      <w:bookmarkStart w:id="85" w:name="_Toc137461246"/>
      <w:r>
        <w:t xml:space="preserve">Delivery model workstream 3: </w:t>
      </w:r>
      <w:r w:rsidRPr="056BA871">
        <w:t>Secondary data</w:t>
      </w:r>
      <w:r>
        <w:t xml:space="preserve"> analysis</w:t>
      </w:r>
      <w:bookmarkEnd w:id="84"/>
      <w:bookmarkEnd w:id="85"/>
    </w:p>
    <w:p w14:paraId="2F017820" w14:textId="77777777" w:rsidR="00B1472D"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t>The majority of evidence for the process, impact and VfM evaluation of the delivery model will be collected under the concurrent SHDF Wave 2 and HUG 2 evaluations.</w:t>
      </w:r>
    </w:p>
    <w:p w14:paraId="666A2FD3" w14:textId="77777777" w:rsidR="00B1472D" w:rsidRDefault="00B1472D" w:rsidP="00B1472D">
      <w:pPr>
        <w:spacing w:line="276" w:lineRule="auto"/>
        <w:contextualSpacing/>
        <w:rPr>
          <w:rFonts w:ascii="Arial" w:eastAsia="Arial" w:hAnsi="Arial" w:cs="Arial"/>
          <w:sz w:val="20"/>
          <w:szCs w:val="20"/>
        </w:rPr>
      </w:pPr>
    </w:p>
    <w:p w14:paraId="12B9A771" w14:textId="77777777" w:rsidR="00B1472D" w:rsidRDefault="00B1472D" w:rsidP="00B1472D">
      <w:pPr>
        <w:spacing w:line="276" w:lineRule="auto"/>
        <w:contextualSpacing/>
        <w:rPr>
          <w:rFonts w:ascii="Arial" w:eastAsia="Arial" w:hAnsi="Arial" w:cs="Arial"/>
          <w:sz w:val="20"/>
          <w:szCs w:val="20"/>
          <w:u w:val="single"/>
        </w:rPr>
      </w:pPr>
      <w:r w:rsidRPr="056BA871">
        <w:rPr>
          <w:rFonts w:ascii="Arial" w:eastAsia="Arial" w:hAnsi="Arial" w:cs="Arial"/>
          <w:sz w:val="20"/>
          <w:szCs w:val="20"/>
        </w:rPr>
        <w:t>The most relevant SHDF and HUG evaluation activities are outlined below to support bidders in developing their bids.</w:t>
      </w:r>
      <w:r w:rsidRPr="056BA871">
        <w:rPr>
          <w:rFonts w:ascii="Arial" w:eastAsia="Arial" w:hAnsi="Arial" w:cs="Arial"/>
          <w:sz w:val="20"/>
          <w:szCs w:val="20"/>
          <w:u w:val="single"/>
        </w:rPr>
        <w:t xml:space="preserve"> </w:t>
      </w:r>
    </w:p>
    <w:p w14:paraId="77596234" w14:textId="77777777" w:rsidR="00B1472D" w:rsidRDefault="00B1472D" w:rsidP="00B1472D">
      <w:pPr>
        <w:spacing w:line="276" w:lineRule="auto"/>
        <w:contextualSpacing/>
        <w:rPr>
          <w:rFonts w:ascii="Arial" w:eastAsia="Arial" w:hAnsi="Arial" w:cs="Arial"/>
          <w:sz w:val="20"/>
          <w:szCs w:val="20"/>
        </w:rPr>
      </w:pPr>
    </w:p>
    <w:p w14:paraId="3B196206" w14:textId="77777777" w:rsidR="00B1472D" w:rsidRDefault="00B1472D" w:rsidP="00B1472D">
      <w:pPr>
        <w:spacing w:line="276" w:lineRule="auto"/>
        <w:contextualSpacing/>
        <w:rPr>
          <w:rFonts w:ascii="Arial" w:eastAsia="Arial" w:hAnsi="Arial" w:cs="Arial"/>
          <w:sz w:val="20"/>
          <w:szCs w:val="20"/>
          <w:u w:val="single"/>
        </w:rPr>
      </w:pPr>
      <w:r w:rsidRPr="056BA871">
        <w:rPr>
          <w:rFonts w:ascii="Arial" w:eastAsia="Arial" w:hAnsi="Arial" w:cs="Arial"/>
          <w:b/>
          <w:bCs/>
          <w:sz w:val="20"/>
          <w:szCs w:val="20"/>
        </w:rPr>
        <w:t>To support the process evaluation of SHDF Wave 2.1</w:t>
      </w:r>
      <w:r w:rsidRPr="056BA871">
        <w:rPr>
          <w:rFonts w:ascii="Arial" w:eastAsia="Arial" w:hAnsi="Arial" w:cs="Arial"/>
          <w:sz w:val="20"/>
          <w:szCs w:val="20"/>
        </w:rPr>
        <w:t xml:space="preserve">, two waves of focus groups with </w:t>
      </w:r>
      <w:r w:rsidRPr="60AE39F0">
        <w:rPr>
          <w:rFonts w:ascii="Arial" w:eastAsia="Arial" w:hAnsi="Arial" w:cs="Arial"/>
          <w:sz w:val="20"/>
          <w:szCs w:val="20"/>
        </w:rPr>
        <w:t>DESNZ</w:t>
      </w:r>
      <w:r w:rsidRPr="056BA871">
        <w:rPr>
          <w:rFonts w:ascii="Arial" w:eastAsia="Arial" w:hAnsi="Arial" w:cs="Arial"/>
          <w:sz w:val="20"/>
          <w:szCs w:val="20"/>
        </w:rPr>
        <w:t xml:space="preserve"> officials from SHDF policy and delivery teams and representatives from the DP and DA are planned, the first covering early stages of </w:t>
      </w:r>
      <w:r>
        <w:rPr>
          <w:rFonts w:ascii="Arial" w:eastAsia="Arial" w:hAnsi="Arial" w:cs="Arial"/>
          <w:sz w:val="20"/>
          <w:szCs w:val="20"/>
        </w:rPr>
        <w:t xml:space="preserve">SHDF-specific </w:t>
      </w:r>
      <w:r w:rsidRPr="056BA871">
        <w:rPr>
          <w:rFonts w:ascii="Arial" w:eastAsia="Arial" w:hAnsi="Arial" w:cs="Arial"/>
          <w:sz w:val="20"/>
          <w:szCs w:val="20"/>
        </w:rPr>
        <w:t>delivery (i.e. the interviews conducted just before, or in the early stages of installation work), and the second after installation work has been completed. A limited number of in-depth interviews with representatives of the DA, DP and SHDF delivery teams are also planned at similar time points.</w:t>
      </w:r>
      <w:r w:rsidRPr="056BA871">
        <w:rPr>
          <w:rFonts w:ascii="Arial" w:eastAsia="Arial" w:hAnsi="Arial" w:cs="Arial"/>
          <w:sz w:val="20"/>
          <w:szCs w:val="20"/>
          <w:u w:val="single"/>
        </w:rPr>
        <w:t xml:space="preserve"> </w:t>
      </w:r>
    </w:p>
    <w:p w14:paraId="57D240D7" w14:textId="77777777" w:rsidR="00B1472D" w:rsidRDefault="00B1472D" w:rsidP="00B1472D">
      <w:pPr>
        <w:spacing w:line="276" w:lineRule="auto"/>
        <w:contextualSpacing/>
        <w:rPr>
          <w:rFonts w:ascii="Arial" w:eastAsia="Arial" w:hAnsi="Arial" w:cs="Arial"/>
          <w:sz w:val="20"/>
          <w:szCs w:val="20"/>
        </w:rPr>
      </w:pPr>
    </w:p>
    <w:p w14:paraId="380E6EF1" w14:textId="77777777" w:rsidR="00B1472D" w:rsidRDefault="00B1472D" w:rsidP="00B1472D">
      <w:pPr>
        <w:spacing w:line="276" w:lineRule="auto"/>
        <w:contextualSpacing/>
        <w:rPr>
          <w:rFonts w:ascii="Arial" w:eastAsia="Arial" w:hAnsi="Arial" w:cs="Arial"/>
          <w:sz w:val="20"/>
          <w:szCs w:val="20"/>
          <w:u w:val="single"/>
        </w:rPr>
      </w:pPr>
      <w:r w:rsidRPr="056BA871">
        <w:rPr>
          <w:rFonts w:ascii="Arial" w:eastAsia="Arial" w:hAnsi="Arial" w:cs="Arial"/>
          <w:b/>
          <w:bCs/>
          <w:sz w:val="20"/>
          <w:szCs w:val="20"/>
        </w:rPr>
        <w:t>The HUG 2 process evaluation</w:t>
      </w:r>
      <w:r w:rsidRPr="056BA871">
        <w:rPr>
          <w:rFonts w:ascii="Arial" w:eastAsia="Arial" w:hAnsi="Arial" w:cs="Arial"/>
          <w:sz w:val="20"/>
          <w:szCs w:val="20"/>
        </w:rPr>
        <w:t xml:space="preserve"> will also adopt a two-wave fieldwork approach, timed at different points in scheme delivery, and will include in depth interviews with representatives of the DA, DP and TAF as determined by HUG. Further detail on the HUG 2 evaluation design requirements are detailed elsewhere in this specification.</w:t>
      </w:r>
      <w:r w:rsidRPr="056BA871">
        <w:rPr>
          <w:rFonts w:ascii="Arial" w:eastAsia="Arial" w:hAnsi="Arial" w:cs="Arial"/>
          <w:sz w:val="20"/>
          <w:szCs w:val="20"/>
          <w:u w:val="single"/>
        </w:rPr>
        <w:t xml:space="preserve"> </w:t>
      </w:r>
    </w:p>
    <w:p w14:paraId="1CC2F08A" w14:textId="77777777" w:rsidR="00B1472D" w:rsidRDefault="00B1472D" w:rsidP="00B1472D">
      <w:pPr>
        <w:spacing w:line="276" w:lineRule="auto"/>
        <w:contextualSpacing/>
        <w:rPr>
          <w:rFonts w:ascii="Arial" w:eastAsia="Arial" w:hAnsi="Arial" w:cs="Arial"/>
          <w:sz w:val="20"/>
          <w:szCs w:val="20"/>
        </w:rPr>
      </w:pPr>
    </w:p>
    <w:p w14:paraId="7D92A191" w14:textId="77777777" w:rsidR="00B1472D"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t>For both scheme evaluations, delivery model-related questions will be built into the interview and focus group topic guides, such as around the activeness of the DP’s role in mitigating project delivery risks. This will also reduce the research participation burden on the DP.</w:t>
      </w:r>
    </w:p>
    <w:p w14:paraId="7D4D23CB" w14:textId="77777777" w:rsidR="00B1472D" w:rsidRDefault="00B1472D" w:rsidP="00B1472D">
      <w:pPr>
        <w:spacing w:line="276" w:lineRule="auto"/>
        <w:contextualSpacing/>
        <w:rPr>
          <w:rFonts w:ascii="Arial" w:eastAsia="Arial" w:hAnsi="Arial" w:cs="Arial"/>
          <w:sz w:val="20"/>
          <w:szCs w:val="20"/>
        </w:rPr>
      </w:pPr>
    </w:p>
    <w:p w14:paraId="13632726" w14:textId="77777777" w:rsidR="00B1472D" w:rsidRDefault="00B1472D" w:rsidP="00B1472D">
      <w:pPr>
        <w:spacing w:line="276" w:lineRule="auto"/>
        <w:contextualSpacing/>
        <w:rPr>
          <w:rFonts w:ascii="Arial" w:eastAsia="Arial" w:hAnsi="Arial" w:cs="Arial"/>
          <w:sz w:val="20"/>
          <w:szCs w:val="20"/>
          <w:u w:val="single"/>
        </w:rPr>
      </w:pPr>
      <w:r w:rsidRPr="056BA871">
        <w:rPr>
          <w:rFonts w:ascii="Arial" w:eastAsia="Arial" w:hAnsi="Arial" w:cs="Arial"/>
          <w:sz w:val="20"/>
          <w:szCs w:val="20"/>
        </w:rPr>
        <w:lastRenderedPageBreak/>
        <w:t>Data collection with the DA under the respective scheme evaluations will focus specifically on gathering representatives’ views on the scheme design and the degree to which the delivery model has supported delivery of scheme objectives, to triangulate with survey and interview evidence gathered from other stakeholder groups, including Local Authorities, Social Housing landlords, households, and installers. As such, this scheme-specific data collection will not explore more operational aspects around delivering two schemes, managing contracts and their relationship with DESNZ. This will need to be accounted for in the primary research detailed above.</w:t>
      </w:r>
      <w:r w:rsidRPr="056BA871">
        <w:rPr>
          <w:rFonts w:ascii="Arial" w:eastAsia="Arial" w:hAnsi="Arial" w:cs="Arial"/>
          <w:sz w:val="20"/>
          <w:szCs w:val="20"/>
          <w:u w:val="single"/>
        </w:rPr>
        <w:t xml:space="preserve"> </w:t>
      </w:r>
    </w:p>
    <w:p w14:paraId="5DE18EC8" w14:textId="77777777" w:rsidR="00B1472D" w:rsidRDefault="00B1472D" w:rsidP="00B1472D">
      <w:pPr>
        <w:spacing w:line="276" w:lineRule="auto"/>
        <w:contextualSpacing/>
        <w:rPr>
          <w:rFonts w:ascii="Arial" w:eastAsia="Arial" w:hAnsi="Arial" w:cs="Arial"/>
          <w:sz w:val="20"/>
          <w:szCs w:val="20"/>
        </w:rPr>
      </w:pPr>
    </w:p>
    <w:p w14:paraId="312F6E6A" w14:textId="43534FF0" w:rsidR="00B1472D"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t>The</w:t>
      </w:r>
      <w:r>
        <w:rPr>
          <w:rFonts w:ascii="Arial" w:eastAsia="Arial" w:hAnsi="Arial" w:cs="Arial"/>
          <w:sz w:val="20"/>
          <w:szCs w:val="20"/>
        </w:rPr>
        <w:t xml:space="preserve"> Delivery Model evaluation fieldwork is deliberately light touch as the </w:t>
      </w:r>
      <w:r w:rsidRPr="056BA871">
        <w:rPr>
          <w:rFonts w:ascii="Arial" w:eastAsia="Arial" w:hAnsi="Arial" w:cs="Arial"/>
          <w:sz w:val="20"/>
          <w:szCs w:val="20"/>
        </w:rPr>
        <w:t xml:space="preserve">chosen supplier will also be expected to </w:t>
      </w:r>
      <w:r>
        <w:rPr>
          <w:rFonts w:ascii="Arial" w:eastAsia="Arial" w:hAnsi="Arial" w:cs="Arial"/>
          <w:sz w:val="20"/>
          <w:szCs w:val="20"/>
        </w:rPr>
        <w:t xml:space="preserve">assemble and analyse </w:t>
      </w:r>
      <w:r w:rsidRPr="056BA871">
        <w:rPr>
          <w:rFonts w:ascii="Arial" w:eastAsia="Arial" w:hAnsi="Arial" w:cs="Arial"/>
          <w:sz w:val="20"/>
          <w:szCs w:val="20"/>
        </w:rPr>
        <w:t xml:space="preserve">relevant findings from additional data collection with other SHDF and HUG stakeholders, </w:t>
      </w:r>
      <w:r>
        <w:rPr>
          <w:rFonts w:ascii="Arial" w:eastAsia="Arial" w:hAnsi="Arial" w:cs="Arial"/>
          <w:sz w:val="20"/>
          <w:szCs w:val="20"/>
        </w:rPr>
        <w:t xml:space="preserve">conducted within the SHDF and HUG evaluations. This </w:t>
      </w:r>
      <w:r w:rsidRPr="056BA871">
        <w:rPr>
          <w:rFonts w:ascii="Arial" w:eastAsia="Arial" w:hAnsi="Arial" w:cs="Arial"/>
          <w:sz w:val="20"/>
          <w:szCs w:val="20"/>
        </w:rPr>
        <w:t>includ</w:t>
      </w:r>
      <w:r>
        <w:rPr>
          <w:rFonts w:ascii="Arial" w:eastAsia="Arial" w:hAnsi="Arial" w:cs="Arial"/>
          <w:sz w:val="20"/>
          <w:szCs w:val="20"/>
        </w:rPr>
        <w:t>es</w:t>
      </w:r>
      <w:r w:rsidRPr="056BA871">
        <w:rPr>
          <w:rFonts w:ascii="Arial" w:eastAsia="Arial" w:hAnsi="Arial" w:cs="Arial"/>
          <w:sz w:val="20"/>
          <w:szCs w:val="20"/>
        </w:rPr>
        <w:t>:</w:t>
      </w:r>
      <w:r w:rsidRPr="056BA871">
        <w:rPr>
          <w:rFonts w:ascii="Arial" w:eastAsia="Arial" w:hAnsi="Arial" w:cs="Arial"/>
          <w:sz w:val="20"/>
          <w:szCs w:val="20"/>
          <w:u w:val="single"/>
        </w:rPr>
        <w:t xml:space="preserve"> </w:t>
      </w:r>
    </w:p>
    <w:p w14:paraId="03ABB799" w14:textId="77777777" w:rsidR="00B1472D" w:rsidRDefault="00B1472D" w:rsidP="00673C7E">
      <w:pPr>
        <w:pStyle w:val="ListParagraph"/>
        <w:numPr>
          <w:ilvl w:val="0"/>
          <w:numId w:val="5"/>
        </w:numPr>
        <w:spacing w:line="276" w:lineRule="auto"/>
        <w:rPr>
          <w:rFonts w:ascii="Arial" w:eastAsia="Arial" w:hAnsi="Arial" w:cs="Arial"/>
          <w:sz w:val="20"/>
          <w:szCs w:val="20"/>
        </w:rPr>
      </w:pPr>
      <w:r w:rsidRPr="056BA871">
        <w:rPr>
          <w:rFonts w:ascii="Arial" w:eastAsia="Arial" w:hAnsi="Arial" w:cs="Arial"/>
          <w:sz w:val="20"/>
          <w:szCs w:val="20"/>
        </w:rPr>
        <w:t>Interviews with SHDF Wave 2.1 social housing landlords and project teams</w:t>
      </w:r>
    </w:p>
    <w:p w14:paraId="6DAF08F3" w14:textId="77777777" w:rsidR="00B1472D" w:rsidRDefault="00B1472D" w:rsidP="00673C7E">
      <w:pPr>
        <w:pStyle w:val="ListParagraph"/>
        <w:numPr>
          <w:ilvl w:val="0"/>
          <w:numId w:val="5"/>
        </w:numPr>
        <w:spacing w:line="276" w:lineRule="auto"/>
        <w:rPr>
          <w:rFonts w:ascii="Arial" w:eastAsia="Arial" w:hAnsi="Arial" w:cs="Arial"/>
          <w:sz w:val="20"/>
          <w:szCs w:val="20"/>
        </w:rPr>
      </w:pPr>
      <w:r w:rsidRPr="056BA871">
        <w:rPr>
          <w:rFonts w:ascii="Arial" w:eastAsia="Arial" w:hAnsi="Arial" w:cs="Arial"/>
          <w:sz w:val="20"/>
          <w:szCs w:val="20"/>
        </w:rPr>
        <w:t>Interviews and a pre- and post-installation survey of SHDF Wave 2.1 participating tenants</w:t>
      </w:r>
      <w:r w:rsidRPr="056BA871">
        <w:rPr>
          <w:rFonts w:ascii="Arial" w:eastAsia="Arial" w:hAnsi="Arial" w:cs="Arial"/>
          <w:sz w:val="20"/>
          <w:szCs w:val="20"/>
          <w:u w:val="single"/>
        </w:rPr>
        <w:t xml:space="preserve"> </w:t>
      </w:r>
    </w:p>
    <w:p w14:paraId="6EF73E19" w14:textId="77777777" w:rsidR="00B1472D" w:rsidRDefault="00B1472D" w:rsidP="00673C7E">
      <w:pPr>
        <w:pStyle w:val="ListParagraph"/>
        <w:numPr>
          <w:ilvl w:val="0"/>
          <w:numId w:val="5"/>
        </w:numPr>
        <w:spacing w:line="276" w:lineRule="auto"/>
        <w:rPr>
          <w:rFonts w:ascii="Arial" w:eastAsia="Arial" w:hAnsi="Arial" w:cs="Arial"/>
          <w:sz w:val="20"/>
          <w:szCs w:val="20"/>
        </w:rPr>
      </w:pPr>
      <w:r w:rsidRPr="056BA871">
        <w:rPr>
          <w:rFonts w:ascii="Arial" w:eastAsia="Arial" w:hAnsi="Arial" w:cs="Arial"/>
          <w:sz w:val="20"/>
          <w:szCs w:val="20"/>
        </w:rPr>
        <w:t>Interviews with stakeholders across the SHDF Wave 2.1 installation supply chain</w:t>
      </w:r>
      <w:r w:rsidRPr="056BA871">
        <w:rPr>
          <w:rFonts w:ascii="Arial" w:eastAsia="Arial" w:hAnsi="Arial" w:cs="Arial"/>
          <w:sz w:val="20"/>
          <w:szCs w:val="20"/>
          <w:u w:val="single"/>
        </w:rPr>
        <w:t xml:space="preserve"> </w:t>
      </w:r>
    </w:p>
    <w:p w14:paraId="1E162D9C" w14:textId="77777777" w:rsidR="00B1472D" w:rsidRDefault="00B1472D" w:rsidP="00673C7E">
      <w:pPr>
        <w:pStyle w:val="ListParagraph"/>
        <w:numPr>
          <w:ilvl w:val="0"/>
          <w:numId w:val="5"/>
        </w:numPr>
        <w:spacing w:line="276" w:lineRule="auto"/>
        <w:rPr>
          <w:rFonts w:ascii="Arial" w:eastAsia="Arial" w:hAnsi="Arial" w:cs="Arial"/>
          <w:sz w:val="20"/>
          <w:szCs w:val="20"/>
        </w:rPr>
      </w:pPr>
      <w:r w:rsidRPr="005B4B60">
        <w:rPr>
          <w:rFonts w:ascii="Arial" w:eastAsia="Arial" w:hAnsi="Arial" w:cs="Arial"/>
          <w:sz w:val="20"/>
          <w:szCs w:val="20"/>
        </w:rPr>
        <w:t>Interviews with HUG 2 Local Authorities and their delivery partners (if applicable).</w:t>
      </w:r>
    </w:p>
    <w:p w14:paraId="53E07C22" w14:textId="77777777" w:rsidR="00B1472D" w:rsidRPr="005B4B60" w:rsidRDefault="00B1472D" w:rsidP="00673C7E">
      <w:pPr>
        <w:pStyle w:val="ListParagraph"/>
        <w:numPr>
          <w:ilvl w:val="0"/>
          <w:numId w:val="5"/>
        </w:numPr>
        <w:spacing w:line="276" w:lineRule="auto"/>
        <w:rPr>
          <w:rFonts w:ascii="Arial" w:eastAsia="Arial" w:hAnsi="Arial" w:cs="Arial"/>
          <w:sz w:val="20"/>
          <w:szCs w:val="20"/>
        </w:rPr>
      </w:pPr>
      <w:r w:rsidRPr="005B4B60">
        <w:rPr>
          <w:rFonts w:ascii="Arial" w:eastAsia="Arial" w:hAnsi="Arial" w:cs="Arial"/>
          <w:sz w:val="20"/>
          <w:szCs w:val="20"/>
        </w:rPr>
        <w:t>Interviews with members of the DESNZ HUG 2 delivery team</w:t>
      </w:r>
    </w:p>
    <w:p w14:paraId="6607029C" w14:textId="77777777" w:rsidR="00B1472D" w:rsidRPr="005B4B60" w:rsidRDefault="00B1472D" w:rsidP="00673C7E">
      <w:pPr>
        <w:pStyle w:val="ListParagraph"/>
        <w:numPr>
          <w:ilvl w:val="0"/>
          <w:numId w:val="5"/>
        </w:numPr>
        <w:spacing w:line="276" w:lineRule="auto"/>
        <w:rPr>
          <w:rFonts w:ascii="Arial" w:eastAsia="Arial" w:hAnsi="Arial" w:cs="Arial"/>
          <w:sz w:val="20"/>
          <w:szCs w:val="20"/>
        </w:rPr>
      </w:pPr>
      <w:r w:rsidRPr="005B4B60">
        <w:rPr>
          <w:rFonts w:ascii="Arial" w:eastAsia="Arial" w:hAnsi="Arial" w:cs="Arial"/>
          <w:sz w:val="20"/>
          <w:szCs w:val="20"/>
        </w:rPr>
        <w:t>Interviews and surveys with HUG 2 beneficiary households, installers and wider supply chain stakeholders.</w:t>
      </w:r>
    </w:p>
    <w:p w14:paraId="35FC07D8" w14:textId="77777777" w:rsidR="00B1472D" w:rsidRPr="005B4B60" w:rsidRDefault="00B1472D" w:rsidP="00673C7E">
      <w:pPr>
        <w:pStyle w:val="ListParagraph"/>
        <w:numPr>
          <w:ilvl w:val="0"/>
          <w:numId w:val="5"/>
        </w:numPr>
        <w:spacing w:line="276" w:lineRule="auto"/>
        <w:rPr>
          <w:rFonts w:ascii="Arial" w:eastAsia="Arial" w:hAnsi="Arial" w:cs="Arial"/>
          <w:sz w:val="20"/>
          <w:szCs w:val="20"/>
        </w:rPr>
      </w:pPr>
      <w:r w:rsidRPr="005B4B60">
        <w:rPr>
          <w:rFonts w:ascii="Arial" w:eastAsia="Arial" w:hAnsi="Arial" w:cs="Arial"/>
          <w:sz w:val="20"/>
          <w:szCs w:val="20"/>
        </w:rPr>
        <w:t xml:space="preserve">Interviews and data collected from the Technical Assistance Facility (TAF) providing funding application support to SHDF Wave 2.1/HUG 2 recipient LAs and SHLs. </w:t>
      </w:r>
    </w:p>
    <w:p w14:paraId="20C5B5E6" w14:textId="77777777" w:rsidR="00B1472D"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t>Existing HUG 2 and SHDF Wave 2.1 scheme data is also expected to be u</w:t>
      </w:r>
      <w:r>
        <w:rPr>
          <w:rFonts w:ascii="Arial" w:eastAsia="Arial" w:hAnsi="Arial" w:cs="Arial"/>
          <w:sz w:val="20"/>
          <w:szCs w:val="20"/>
        </w:rPr>
        <w:t xml:space="preserve">sed </w:t>
      </w:r>
      <w:r w:rsidRPr="056BA871">
        <w:rPr>
          <w:rFonts w:ascii="Arial" w:eastAsia="Arial" w:hAnsi="Arial" w:cs="Arial"/>
          <w:sz w:val="20"/>
          <w:szCs w:val="20"/>
        </w:rPr>
        <w:t xml:space="preserve">for the process, impact and VfM evaluations as relevant. Example scheme data includes monthly monitoring data collected from SHDF and HUG funded projects via the </w:t>
      </w:r>
      <w:r w:rsidRPr="60AE39F0">
        <w:rPr>
          <w:rFonts w:ascii="Arial" w:eastAsia="Arial" w:hAnsi="Arial" w:cs="Arial"/>
          <w:sz w:val="20"/>
          <w:szCs w:val="20"/>
        </w:rPr>
        <w:t>DESNZ</w:t>
      </w:r>
      <w:r w:rsidRPr="056BA871">
        <w:rPr>
          <w:rFonts w:ascii="Arial" w:eastAsia="Arial" w:hAnsi="Arial" w:cs="Arial"/>
          <w:sz w:val="20"/>
          <w:szCs w:val="20"/>
        </w:rPr>
        <w:t xml:space="preserve"> Digital Data Management System. This data consists of:</w:t>
      </w:r>
      <w:r w:rsidRPr="056BA871">
        <w:rPr>
          <w:rFonts w:ascii="Arial" w:eastAsia="Arial" w:hAnsi="Arial" w:cs="Arial"/>
          <w:sz w:val="20"/>
          <w:szCs w:val="20"/>
          <w:u w:val="single"/>
        </w:rPr>
        <w:t xml:space="preserve"> </w:t>
      </w:r>
    </w:p>
    <w:p w14:paraId="5BDFF685" w14:textId="77777777" w:rsidR="00B1472D" w:rsidRDefault="00B1472D" w:rsidP="00673C7E">
      <w:pPr>
        <w:pStyle w:val="ListParagraph"/>
        <w:numPr>
          <w:ilvl w:val="0"/>
          <w:numId w:val="4"/>
        </w:numPr>
        <w:spacing w:line="276" w:lineRule="auto"/>
        <w:rPr>
          <w:rFonts w:ascii="Arial" w:eastAsia="Arial" w:hAnsi="Arial" w:cs="Arial"/>
          <w:sz w:val="20"/>
          <w:szCs w:val="20"/>
        </w:rPr>
      </w:pPr>
      <w:r w:rsidRPr="056BA871">
        <w:rPr>
          <w:rFonts w:ascii="Arial" w:eastAsia="Arial" w:hAnsi="Arial" w:cs="Arial"/>
          <w:sz w:val="20"/>
          <w:szCs w:val="20"/>
        </w:rPr>
        <w:t>monthly monitoring data, including monthly KPIs and milestones, the project’s self-reported risk register, and a site visit note completed by the DP;</w:t>
      </w:r>
      <w:r w:rsidRPr="056BA871">
        <w:rPr>
          <w:rFonts w:ascii="Arial" w:eastAsia="Arial" w:hAnsi="Arial" w:cs="Arial"/>
          <w:sz w:val="20"/>
          <w:szCs w:val="20"/>
          <w:u w:val="single"/>
        </w:rPr>
        <w:t xml:space="preserve"> </w:t>
      </w:r>
    </w:p>
    <w:p w14:paraId="3A012E79" w14:textId="77777777" w:rsidR="00B1472D" w:rsidRDefault="00B1472D" w:rsidP="00673C7E">
      <w:pPr>
        <w:pStyle w:val="ListParagraph"/>
        <w:numPr>
          <w:ilvl w:val="0"/>
          <w:numId w:val="4"/>
        </w:numPr>
        <w:spacing w:line="276" w:lineRule="auto"/>
        <w:rPr>
          <w:rFonts w:ascii="Arial" w:eastAsia="Arial" w:hAnsi="Arial" w:cs="Arial"/>
          <w:sz w:val="20"/>
          <w:szCs w:val="20"/>
        </w:rPr>
      </w:pPr>
      <w:r w:rsidRPr="056BA871">
        <w:rPr>
          <w:rFonts w:ascii="Arial" w:eastAsia="Arial" w:hAnsi="Arial" w:cs="Arial"/>
          <w:sz w:val="20"/>
          <w:szCs w:val="20"/>
        </w:rPr>
        <w:t>quarterly resident and installer information and contact details per property, information on the number of energy efficiency measures installed, the number and type of households in receipt of measures, and the cost of the measures;</w:t>
      </w:r>
    </w:p>
    <w:p w14:paraId="5A60AFD9" w14:textId="77777777" w:rsidR="00B1472D" w:rsidRDefault="00B1472D" w:rsidP="00673C7E">
      <w:pPr>
        <w:pStyle w:val="ListParagraph"/>
        <w:numPr>
          <w:ilvl w:val="0"/>
          <w:numId w:val="4"/>
        </w:numPr>
        <w:spacing w:line="276" w:lineRule="auto"/>
        <w:rPr>
          <w:rFonts w:ascii="Arial" w:eastAsia="Arial" w:hAnsi="Arial" w:cs="Arial"/>
          <w:sz w:val="20"/>
          <w:szCs w:val="20"/>
        </w:rPr>
      </w:pPr>
      <w:r w:rsidRPr="056BA871">
        <w:rPr>
          <w:rFonts w:ascii="Arial" w:eastAsia="Arial" w:hAnsi="Arial" w:cs="Arial"/>
          <w:sz w:val="20"/>
          <w:szCs w:val="20"/>
        </w:rPr>
        <w:t>a one-off per-property upload of building conditions, energy efficiency, installations carried out. Projects may also provide one-off data such as on-site photographs or sample retrofit assessments.</w:t>
      </w:r>
      <w:r w:rsidRPr="056BA871">
        <w:rPr>
          <w:rFonts w:ascii="Arial" w:eastAsia="Arial" w:hAnsi="Arial" w:cs="Arial"/>
          <w:sz w:val="20"/>
          <w:szCs w:val="20"/>
          <w:u w:val="single"/>
        </w:rPr>
        <w:t xml:space="preserve"> </w:t>
      </w:r>
    </w:p>
    <w:p w14:paraId="4A46F425" w14:textId="254FC1A5" w:rsidR="00B1472D" w:rsidRDefault="00B1472D" w:rsidP="00B1472D">
      <w:pPr>
        <w:spacing w:line="276" w:lineRule="auto"/>
        <w:contextualSpacing/>
        <w:rPr>
          <w:rFonts w:ascii="Arial" w:eastAsia="Arial" w:hAnsi="Arial" w:cs="Arial"/>
          <w:sz w:val="20"/>
          <w:szCs w:val="20"/>
          <w:u w:val="single"/>
        </w:rPr>
      </w:pPr>
      <w:r w:rsidRPr="056BA871">
        <w:rPr>
          <w:rFonts w:ascii="Arial" w:eastAsia="Arial" w:hAnsi="Arial" w:cs="Arial"/>
          <w:sz w:val="20"/>
          <w:szCs w:val="20"/>
        </w:rPr>
        <w:t>The DP and DA are also anticipated to generate additional scheme data and insights, through the Intelligent Client Function, and this will also form a valuable within- and cross-scheme evidence source.</w:t>
      </w:r>
    </w:p>
    <w:p w14:paraId="3C9D834D" w14:textId="77777777" w:rsidR="002046C5" w:rsidRDefault="002046C5" w:rsidP="00B1472D">
      <w:pPr>
        <w:spacing w:line="276" w:lineRule="auto"/>
        <w:contextualSpacing/>
        <w:rPr>
          <w:rFonts w:ascii="Arial" w:eastAsia="Arial" w:hAnsi="Arial" w:cs="Arial"/>
          <w:sz w:val="20"/>
          <w:szCs w:val="20"/>
          <w:u w:val="single"/>
        </w:rPr>
      </w:pPr>
    </w:p>
    <w:p w14:paraId="7F4B93E1" w14:textId="433C0C22" w:rsidR="002046C5" w:rsidRPr="005A3990" w:rsidRDefault="0046659E" w:rsidP="00B1472D">
      <w:pPr>
        <w:spacing w:line="276" w:lineRule="auto"/>
        <w:contextualSpacing/>
        <w:rPr>
          <w:rFonts w:ascii="Arial" w:eastAsia="Arial" w:hAnsi="Arial" w:cs="Arial"/>
          <w:sz w:val="20"/>
          <w:szCs w:val="20"/>
        </w:rPr>
      </w:pPr>
      <w:r w:rsidRPr="004416F8">
        <w:rPr>
          <w:rFonts w:ascii="Arial" w:eastAsia="Arial" w:hAnsi="Arial" w:cs="Arial"/>
          <w:sz w:val="20"/>
          <w:szCs w:val="20"/>
        </w:rPr>
        <w:t>If bidders feel this would inform their bid, pl</w:t>
      </w:r>
      <w:r w:rsidR="00B70D0C" w:rsidRPr="004416F8">
        <w:rPr>
          <w:rFonts w:ascii="Arial" w:eastAsia="Arial" w:hAnsi="Arial" w:cs="Arial"/>
          <w:sz w:val="20"/>
          <w:szCs w:val="20"/>
        </w:rPr>
        <w:t xml:space="preserve">ease see </w:t>
      </w:r>
      <w:hyperlink w:anchor="_Annex_H:_Initial" w:history="1">
        <w:r w:rsidR="00016251" w:rsidRPr="004416F8">
          <w:rPr>
            <w:rStyle w:val="Hyperlink"/>
            <w:rFonts w:ascii="Arial" w:hAnsi="Arial" w:cs="Arial"/>
            <w:sz w:val="20"/>
            <w:szCs w:val="20"/>
          </w:rPr>
          <w:t>Annex H</w:t>
        </w:r>
      </w:hyperlink>
      <w:r w:rsidR="00B70D0C" w:rsidRPr="005A3990">
        <w:rPr>
          <w:rFonts w:ascii="Arial" w:eastAsia="Arial" w:hAnsi="Arial" w:cs="Arial"/>
          <w:sz w:val="20"/>
          <w:szCs w:val="20"/>
        </w:rPr>
        <w:t xml:space="preserve"> for a </w:t>
      </w:r>
      <w:r w:rsidR="006B0EF0" w:rsidRPr="005A3990">
        <w:rPr>
          <w:rFonts w:ascii="Arial" w:eastAsia="Arial" w:hAnsi="Arial" w:cs="Arial"/>
          <w:sz w:val="20"/>
          <w:szCs w:val="20"/>
        </w:rPr>
        <w:t xml:space="preserve">list of the initial Evaluation Questions used for the SHDF </w:t>
      </w:r>
      <w:r w:rsidRPr="005A3990">
        <w:rPr>
          <w:rFonts w:ascii="Arial" w:eastAsia="Arial" w:hAnsi="Arial" w:cs="Arial"/>
          <w:sz w:val="20"/>
          <w:szCs w:val="20"/>
        </w:rPr>
        <w:t>evaluation.</w:t>
      </w:r>
    </w:p>
    <w:p w14:paraId="1F1100E4" w14:textId="77777777" w:rsidR="00B1472D" w:rsidRDefault="00B1472D" w:rsidP="00B1472D">
      <w:pPr>
        <w:spacing w:line="276" w:lineRule="auto"/>
        <w:contextualSpacing/>
        <w:rPr>
          <w:rFonts w:ascii="Arial" w:eastAsia="Arial" w:hAnsi="Arial" w:cs="Arial"/>
          <w:sz w:val="20"/>
          <w:szCs w:val="20"/>
          <w:u w:val="single"/>
        </w:rPr>
      </w:pPr>
    </w:p>
    <w:p w14:paraId="6A5BEF4F" w14:textId="77777777" w:rsidR="00B1472D" w:rsidRPr="00B20D9F" w:rsidRDefault="00B1472D" w:rsidP="00B1472D">
      <w:pPr>
        <w:spacing w:line="276" w:lineRule="auto"/>
        <w:contextualSpacing/>
        <w:rPr>
          <w:rFonts w:ascii="Arial" w:eastAsia="Arial" w:hAnsi="Arial" w:cs="Arial"/>
          <w:sz w:val="20"/>
          <w:szCs w:val="20"/>
        </w:rPr>
      </w:pPr>
      <w:r w:rsidRPr="00B20D9F">
        <w:rPr>
          <w:rFonts w:ascii="Arial" w:eastAsia="Arial" w:hAnsi="Arial" w:cs="Arial"/>
          <w:sz w:val="20"/>
          <w:szCs w:val="20"/>
        </w:rPr>
        <w:t xml:space="preserve">In their bids, bidders are expected to clearly detail their methodological approach/approaches to analysis of the range of secondary data (including interview data, survey data, scheme data and other text data) described above. </w:t>
      </w:r>
      <w:r>
        <w:rPr>
          <w:rFonts w:ascii="Arial" w:eastAsia="Arial" w:hAnsi="Arial" w:cs="Arial"/>
          <w:sz w:val="20"/>
          <w:szCs w:val="20"/>
        </w:rPr>
        <w:t xml:space="preserve">This should be considered separately to their approaches to synthesis of primary and secondary evidence required under workstream 4 below. </w:t>
      </w:r>
    </w:p>
    <w:p w14:paraId="63F8AAA6" w14:textId="77777777" w:rsidR="00B1472D" w:rsidRDefault="00B1472D" w:rsidP="00B1472D">
      <w:pPr>
        <w:pStyle w:val="Heading4"/>
        <w:spacing w:line="276" w:lineRule="auto"/>
        <w:contextualSpacing/>
      </w:pPr>
      <w:bookmarkStart w:id="86" w:name="_Toc1628575999"/>
      <w:bookmarkStart w:id="87" w:name="_Toc137461247"/>
      <w:r>
        <w:t xml:space="preserve">Delivery model workstream 4: </w:t>
      </w:r>
      <w:r w:rsidRPr="056BA871">
        <w:t>Analysis</w:t>
      </w:r>
      <w:bookmarkEnd w:id="86"/>
      <w:bookmarkEnd w:id="87"/>
      <w:r w:rsidRPr="056BA871">
        <w:rPr>
          <w:u w:val="single"/>
        </w:rPr>
        <w:t xml:space="preserve"> </w:t>
      </w:r>
    </w:p>
    <w:p w14:paraId="55B7934C" w14:textId="77777777" w:rsidR="00B1472D" w:rsidRPr="000C3E9C"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t>Given the range of primary and secondary data sources proposed, bidders should outline their approach to triangulating and synthesising</w:t>
      </w:r>
      <w:r>
        <w:rPr>
          <w:rFonts w:ascii="Arial" w:eastAsia="Arial" w:hAnsi="Arial" w:cs="Arial"/>
          <w:sz w:val="20"/>
          <w:szCs w:val="20"/>
        </w:rPr>
        <w:t xml:space="preserve"> all sources of</w:t>
      </w:r>
      <w:r w:rsidRPr="056BA871">
        <w:rPr>
          <w:rFonts w:ascii="Arial" w:eastAsia="Arial" w:hAnsi="Arial" w:cs="Arial"/>
          <w:sz w:val="20"/>
          <w:szCs w:val="20"/>
        </w:rPr>
        <w:t xml:space="preserve"> evidence for both the process, impact and VfM evaluations including how themes will be identified and developed, whether analysis will be undertaken within as well as across schemes, and how the analysis will be managed and quality assured across organisations and individuals, if applicable. In explaining their approaches to analysis, </w:t>
      </w:r>
      <w:r w:rsidRPr="056BA871">
        <w:rPr>
          <w:rFonts w:ascii="Arial" w:eastAsia="Arial" w:hAnsi="Arial" w:cs="Arial"/>
          <w:sz w:val="20"/>
          <w:szCs w:val="20"/>
        </w:rPr>
        <w:lastRenderedPageBreak/>
        <w:t>bidders should illustrate how these will ensure a credible and impartial outcome and set out any potential limitations or sources of bias. DESNZ are particularly interested in innovative approaches to analysis and synthesis of evidence and would warmly welcome bidders to consider this in their proposals. Bidders may find it helpful to provide an example to illustrate their chosen approach(es).</w:t>
      </w:r>
      <w:r w:rsidRPr="056BA871">
        <w:rPr>
          <w:rFonts w:ascii="Arial" w:eastAsia="Arial" w:hAnsi="Arial" w:cs="Arial"/>
          <w:sz w:val="20"/>
          <w:szCs w:val="20"/>
          <w:u w:val="single"/>
        </w:rPr>
        <w:t xml:space="preserve"> </w:t>
      </w:r>
    </w:p>
    <w:p w14:paraId="7E9AA126" w14:textId="77777777" w:rsidR="00B1472D" w:rsidRDefault="00B1472D" w:rsidP="00B1472D">
      <w:pPr>
        <w:pStyle w:val="Heading3"/>
        <w:spacing w:line="276" w:lineRule="auto"/>
        <w:contextualSpacing/>
      </w:pPr>
      <w:bookmarkStart w:id="88" w:name="_Toc873666537"/>
      <w:bookmarkStart w:id="89" w:name="_Toc137461248"/>
      <w:r>
        <w:t>Delivery Model evaluation outputs</w:t>
      </w:r>
      <w:bookmarkEnd w:id="88"/>
      <w:bookmarkEnd w:id="89"/>
    </w:p>
    <w:p w14:paraId="0D252725" w14:textId="77777777" w:rsidR="00B1472D"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t>The deliverables listed below will be required, irrespective of the final methodology chosen. Additional deliverables may be suggested provided that the required deliverables listed below will also be delivered. Details within each of the deliverables should align with the specifics of the methodology proposed in your bid.</w:t>
      </w:r>
    </w:p>
    <w:p w14:paraId="655B5F20" w14:textId="77777777" w:rsidR="00B1472D" w:rsidRDefault="00B1472D" w:rsidP="00B1472D">
      <w:pPr>
        <w:spacing w:line="276" w:lineRule="auto"/>
        <w:contextualSpacing/>
        <w:rPr>
          <w:rFonts w:ascii="Arial" w:eastAsia="Arial" w:hAnsi="Arial" w:cs="Arial"/>
          <w:sz w:val="20"/>
          <w:szCs w:val="20"/>
        </w:rPr>
      </w:pPr>
    </w:p>
    <w:p w14:paraId="7D5D40AA" w14:textId="77777777" w:rsidR="00B1472D"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t>To deliver the aims of the evaluation and ensure that the evidence has the maximum impact, it is necessary that evidence and deliverables are made available to DESNZ on an ongoing basis.</w:t>
      </w:r>
      <w:r w:rsidRPr="056BA871">
        <w:rPr>
          <w:rFonts w:ascii="Arial" w:eastAsia="Arial" w:hAnsi="Arial" w:cs="Arial"/>
          <w:sz w:val="20"/>
          <w:szCs w:val="20"/>
          <w:u w:val="single"/>
        </w:rPr>
        <w:t xml:space="preserve"> </w:t>
      </w:r>
    </w:p>
    <w:p w14:paraId="7D86A520" w14:textId="77777777" w:rsidR="00B1472D" w:rsidRDefault="00B1472D" w:rsidP="00B1472D">
      <w:pPr>
        <w:spacing w:line="276" w:lineRule="auto"/>
        <w:contextualSpacing/>
        <w:rPr>
          <w:rFonts w:ascii="Arial" w:eastAsia="Arial" w:hAnsi="Arial" w:cs="Arial"/>
          <w:sz w:val="20"/>
          <w:szCs w:val="20"/>
        </w:rPr>
      </w:pPr>
      <w:r w:rsidRPr="056BA871">
        <w:rPr>
          <w:rFonts w:ascii="Arial" w:eastAsia="Arial" w:hAnsi="Arial" w:cs="Arial"/>
          <w:sz w:val="20"/>
          <w:szCs w:val="20"/>
        </w:rPr>
        <w:t>Key deliverables will be:</w:t>
      </w:r>
    </w:p>
    <w:p w14:paraId="3179C811" w14:textId="77777777" w:rsidR="00B1472D" w:rsidRDefault="00B1472D" w:rsidP="00673C7E">
      <w:pPr>
        <w:pStyle w:val="ListParagraph"/>
        <w:numPr>
          <w:ilvl w:val="0"/>
          <w:numId w:val="3"/>
        </w:numPr>
        <w:spacing w:beforeAutospacing="1" w:after="120" w:line="276" w:lineRule="auto"/>
        <w:rPr>
          <w:rFonts w:ascii="Arial" w:eastAsia="Arial" w:hAnsi="Arial" w:cs="Arial"/>
          <w:sz w:val="20"/>
          <w:szCs w:val="20"/>
        </w:rPr>
      </w:pPr>
      <w:r w:rsidRPr="056BA871">
        <w:rPr>
          <w:rFonts w:ascii="Arial" w:eastAsia="Arial" w:hAnsi="Arial" w:cs="Arial"/>
          <w:sz w:val="20"/>
          <w:szCs w:val="20"/>
        </w:rPr>
        <w:t>A</w:t>
      </w:r>
      <w:r>
        <w:rPr>
          <w:rFonts w:ascii="Arial" w:eastAsia="Arial" w:hAnsi="Arial" w:cs="Arial"/>
          <w:sz w:val="20"/>
          <w:szCs w:val="20"/>
        </w:rPr>
        <w:t>n evaluation plan outlining the plan for delivery</w:t>
      </w:r>
      <w:r w:rsidRPr="056BA871">
        <w:rPr>
          <w:rFonts w:ascii="Arial" w:eastAsia="Arial" w:hAnsi="Arial" w:cs="Arial"/>
          <w:sz w:val="20"/>
          <w:szCs w:val="20"/>
        </w:rPr>
        <w:t xml:space="preserve"> by </w:t>
      </w:r>
      <w:r>
        <w:rPr>
          <w:rFonts w:ascii="Arial" w:eastAsia="Arial" w:hAnsi="Arial" w:cs="Arial"/>
          <w:b/>
          <w:bCs/>
          <w:sz w:val="20"/>
          <w:szCs w:val="20"/>
        </w:rPr>
        <w:t>early September</w:t>
      </w:r>
      <w:r w:rsidRPr="056BA871">
        <w:rPr>
          <w:rFonts w:ascii="Arial" w:eastAsia="Arial" w:hAnsi="Arial" w:cs="Arial"/>
          <w:b/>
          <w:bCs/>
          <w:sz w:val="20"/>
          <w:szCs w:val="20"/>
        </w:rPr>
        <w:t xml:space="preserve"> 2023</w:t>
      </w:r>
    </w:p>
    <w:p w14:paraId="27FD0F5E" w14:textId="77777777" w:rsidR="00B1472D" w:rsidRDefault="00B1472D" w:rsidP="00673C7E">
      <w:pPr>
        <w:pStyle w:val="ListParagraph"/>
        <w:numPr>
          <w:ilvl w:val="1"/>
          <w:numId w:val="3"/>
        </w:numPr>
        <w:spacing w:beforeAutospacing="1" w:after="120" w:line="276" w:lineRule="auto"/>
        <w:rPr>
          <w:rFonts w:ascii="Arial" w:eastAsia="Arial" w:hAnsi="Arial" w:cs="Arial"/>
          <w:sz w:val="20"/>
          <w:szCs w:val="20"/>
        </w:rPr>
      </w:pPr>
      <w:r w:rsidRPr="056BA871">
        <w:rPr>
          <w:rFonts w:ascii="Arial" w:eastAsia="Arial" w:hAnsi="Arial" w:cs="Arial"/>
          <w:sz w:val="20"/>
          <w:szCs w:val="20"/>
        </w:rPr>
        <w:t>The detailed evaluation plan should include the agreed methodology, timescales and deliverables that have been finalised throughout the scoping phase. The evaluation plan should set out in detail how the sampling will be delivered for each of the agreed data collection methods for the project.</w:t>
      </w:r>
      <w:r w:rsidRPr="056BA871">
        <w:rPr>
          <w:rFonts w:ascii="Arial" w:eastAsia="Arial" w:hAnsi="Arial" w:cs="Arial"/>
          <w:sz w:val="20"/>
          <w:szCs w:val="20"/>
          <w:u w:val="single"/>
        </w:rPr>
        <w:t xml:space="preserve"> </w:t>
      </w:r>
    </w:p>
    <w:p w14:paraId="32433ECC" w14:textId="77777777" w:rsidR="00B1472D" w:rsidRDefault="00B1472D" w:rsidP="00673C7E">
      <w:pPr>
        <w:pStyle w:val="ListParagraph"/>
        <w:numPr>
          <w:ilvl w:val="1"/>
          <w:numId w:val="3"/>
        </w:numPr>
        <w:spacing w:beforeAutospacing="1" w:after="120" w:line="276" w:lineRule="auto"/>
        <w:rPr>
          <w:rFonts w:ascii="Arial" w:eastAsia="Arial" w:hAnsi="Arial" w:cs="Arial"/>
          <w:sz w:val="20"/>
          <w:szCs w:val="20"/>
        </w:rPr>
      </w:pPr>
      <w:r w:rsidRPr="4BC2B016">
        <w:rPr>
          <w:rFonts w:ascii="Arial" w:eastAsia="Arial" w:hAnsi="Arial" w:cs="Arial"/>
          <w:sz w:val="20"/>
          <w:szCs w:val="20"/>
        </w:rPr>
        <w:t>If a CA approach is proposed, then a CA framework to guide the fieldwork and analysis will also need to be produced and included within the evaluation plan. Bidders may like to propose workshops with DESNZ colleagues to inform this framework.</w:t>
      </w:r>
      <w:r w:rsidRPr="4BC2B016">
        <w:rPr>
          <w:rFonts w:ascii="Arial" w:eastAsia="Arial" w:hAnsi="Arial" w:cs="Arial"/>
          <w:sz w:val="20"/>
          <w:szCs w:val="20"/>
          <w:u w:val="single"/>
        </w:rPr>
        <w:t xml:space="preserve"> </w:t>
      </w:r>
    </w:p>
    <w:p w14:paraId="58CCF40C" w14:textId="77777777" w:rsidR="00B1472D" w:rsidRDefault="00B1472D" w:rsidP="00673C7E">
      <w:pPr>
        <w:pStyle w:val="ListParagraph"/>
        <w:numPr>
          <w:ilvl w:val="1"/>
          <w:numId w:val="3"/>
        </w:numPr>
        <w:spacing w:beforeAutospacing="1" w:after="120" w:line="276" w:lineRule="auto"/>
        <w:rPr>
          <w:rFonts w:ascii="Arial" w:eastAsia="Arial" w:hAnsi="Arial" w:cs="Arial"/>
          <w:sz w:val="20"/>
          <w:szCs w:val="20"/>
        </w:rPr>
      </w:pPr>
      <w:r w:rsidRPr="056BA871">
        <w:rPr>
          <w:rFonts w:ascii="Arial" w:eastAsia="Arial" w:hAnsi="Arial" w:cs="Arial"/>
          <w:sz w:val="20"/>
          <w:szCs w:val="20"/>
        </w:rPr>
        <w:t>To complement the timings and deliverables agreed in the evaluation plan, a GANTT chart should be provided. It is expected that the supplier will keep this updated throughout the evaluation should there be any changes.</w:t>
      </w:r>
    </w:p>
    <w:p w14:paraId="49BB4554" w14:textId="77777777" w:rsidR="00B1472D" w:rsidRDefault="00B1472D" w:rsidP="00673C7E">
      <w:pPr>
        <w:pStyle w:val="ListParagraph"/>
        <w:numPr>
          <w:ilvl w:val="0"/>
          <w:numId w:val="3"/>
        </w:numPr>
        <w:spacing w:beforeAutospacing="1" w:after="120" w:line="276" w:lineRule="auto"/>
        <w:rPr>
          <w:rFonts w:ascii="Arial" w:eastAsia="Arial" w:hAnsi="Arial" w:cs="Arial"/>
          <w:sz w:val="20"/>
          <w:szCs w:val="20"/>
        </w:rPr>
      </w:pPr>
      <w:r>
        <w:rPr>
          <w:rFonts w:ascii="Arial" w:eastAsia="Arial" w:hAnsi="Arial" w:cs="Arial"/>
          <w:b/>
          <w:sz w:val="20"/>
          <w:szCs w:val="20"/>
        </w:rPr>
        <w:t xml:space="preserve">Early insights </w:t>
      </w:r>
      <w:r w:rsidRPr="003B4147">
        <w:rPr>
          <w:rFonts w:ascii="Arial" w:eastAsia="Arial" w:hAnsi="Arial" w:cs="Arial"/>
          <w:b/>
          <w:sz w:val="20"/>
          <w:szCs w:val="20"/>
        </w:rPr>
        <w:t>report</w:t>
      </w:r>
      <w:r w:rsidRPr="056BA871">
        <w:rPr>
          <w:rFonts w:ascii="Arial" w:eastAsia="Arial" w:hAnsi="Arial" w:cs="Arial"/>
          <w:sz w:val="20"/>
          <w:szCs w:val="20"/>
        </w:rPr>
        <w:t xml:space="preserve"> detailing the emerging findings into the degree to which the delivery model is meeting its objectives so far – by </w:t>
      </w:r>
      <w:r>
        <w:rPr>
          <w:rFonts w:ascii="Arial" w:eastAsia="Arial" w:hAnsi="Arial" w:cs="Arial"/>
          <w:sz w:val="20"/>
          <w:szCs w:val="20"/>
        </w:rPr>
        <w:t>mid-</w:t>
      </w:r>
      <w:r>
        <w:rPr>
          <w:rFonts w:ascii="Arial" w:eastAsia="Arial" w:hAnsi="Arial" w:cs="Arial"/>
          <w:b/>
          <w:bCs/>
          <w:sz w:val="20"/>
          <w:szCs w:val="20"/>
        </w:rPr>
        <w:t>October</w:t>
      </w:r>
      <w:r w:rsidRPr="056BA871">
        <w:rPr>
          <w:rFonts w:ascii="Arial" w:eastAsia="Arial" w:hAnsi="Arial" w:cs="Arial"/>
          <w:b/>
          <w:bCs/>
          <w:sz w:val="20"/>
          <w:szCs w:val="20"/>
        </w:rPr>
        <w:t xml:space="preserve"> 2023</w:t>
      </w:r>
    </w:p>
    <w:p w14:paraId="305F809B" w14:textId="77777777" w:rsidR="00B1472D" w:rsidRDefault="00B1472D" w:rsidP="00673C7E">
      <w:pPr>
        <w:pStyle w:val="ListParagraph"/>
        <w:numPr>
          <w:ilvl w:val="1"/>
          <w:numId w:val="3"/>
        </w:numPr>
        <w:spacing w:beforeAutospacing="1" w:after="120" w:line="276" w:lineRule="auto"/>
        <w:rPr>
          <w:rFonts w:ascii="Arial" w:eastAsia="Arial" w:hAnsi="Arial" w:cs="Arial"/>
          <w:sz w:val="20"/>
          <w:szCs w:val="20"/>
        </w:rPr>
      </w:pPr>
      <w:r w:rsidRPr="056BA871">
        <w:rPr>
          <w:rFonts w:ascii="Arial" w:eastAsia="Arial" w:hAnsi="Arial" w:cs="Arial"/>
          <w:sz w:val="20"/>
          <w:szCs w:val="20"/>
        </w:rPr>
        <w:t>Drawing on the first tranche of focus groups focusing on activity prior to installations, as well as evidence collected to date within the SHDF and HUG evaluations and from secondary data generated by the DA/DP.</w:t>
      </w:r>
    </w:p>
    <w:p w14:paraId="34FC3A03" w14:textId="77777777" w:rsidR="00CB0A3B" w:rsidRPr="00051A92" w:rsidRDefault="00CB0A3B" w:rsidP="00CB0A3B">
      <w:pPr>
        <w:pStyle w:val="ListParagraph"/>
        <w:numPr>
          <w:ilvl w:val="1"/>
          <w:numId w:val="3"/>
        </w:numPr>
        <w:spacing w:beforeAutospacing="1" w:after="120" w:line="276" w:lineRule="auto"/>
        <w:rPr>
          <w:rFonts w:ascii="Arial" w:eastAsia="Arial" w:hAnsi="Arial" w:cs="Arial"/>
          <w:sz w:val="20"/>
          <w:szCs w:val="20"/>
        </w:rPr>
      </w:pPr>
      <w:r w:rsidRPr="056BA871">
        <w:rPr>
          <w:rFonts w:ascii="Arial" w:eastAsia="Arial" w:hAnsi="Arial" w:cs="Arial"/>
          <w:sz w:val="20"/>
          <w:szCs w:val="20"/>
        </w:rPr>
        <w:t>Given this output is required early in the contract, in order to feed into the DP pilot extension decision in October 2023, DESNZ anticipates this first interim report to be more succinct than subsequent than subsequent interim and final reports, and more reliant on secondary data analysis undertaken, given limited primary fieldwork to date.</w:t>
      </w:r>
      <w:r w:rsidRPr="056BA871">
        <w:rPr>
          <w:rFonts w:ascii="Arial" w:eastAsia="Arial" w:hAnsi="Arial" w:cs="Arial"/>
          <w:sz w:val="20"/>
          <w:szCs w:val="20"/>
          <w:u w:val="single"/>
        </w:rPr>
        <w:t xml:space="preserve">  </w:t>
      </w:r>
    </w:p>
    <w:p w14:paraId="4E76296A" w14:textId="77777777" w:rsidR="00B1472D" w:rsidRDefault="00B1472D" w:rsidP="00673C7E">
      <w:pPr>
        <w:pStyle w:val="ListParagraph"/>
        <w:numPr>
          <w:ilvl w:val="0"/>
          <w:numId w:val="3"/>
        </w:numPr>
        <w:spacing w:beforeAutospacing="1" w:after="120" w:line="276" w:lineRule="auto"/>
        <w:rPr>
          <w:rFonts w:ascii="Arial" w:eastAsia="Arial" w:hAnsi="Arial" w:cs="Arial"/>
          <w:sz w:val="20"/>
          <w:szCs w:val="20"/>
        </w:rPr>
      </w:pPr>
      <w:r w:rsidRPr="4BC2B016">
        <w:rPr>
          <w:rFonts w:ascii="Arial" w:eastAsia="Arial" w:hAnsi="Arial" w:cs="Arial"/>
          <w:b/>
          <w:bCs/>
          <w:sz w:val="20"/>
          <w:szCs w:val="20"/>
        </w:rPr>
        <w:t>Second interim report</w:t>
      </w:r>
      <w:r w:rsidRPr="4BC2B016">
        <w:rPr>
          <w:rFonts w:ascii="Arial" w:eastAsia="Arial" w:hAnsi="Arial" w:cs="Arial"/>
          <w:sz w:val="20"/>
          <w:szCs w:val="20"/>
        </w:rPr>
        <w:t xml:space="preserve">, updating progress of the delivery model against its objectives, and including a deep dive into the learnings on working with a DA to support scoping of the next stage of retrofit delivery in the next Spending Review period and an interim light-touch qualitative VfM assessment – by </w:t>
      </w:r>
      <w:r w:rsidRPr="4BC2B016">
        <w:rPr>
          <w:rFonts w:ascii="Arial" w:eastAsia="Arial" w:hAnsi="Arial" w:cs="Arial"/>
          <w:b/>
          <w:bCs/>
          <w:sz w:val="20"/>
          <w:szCs w:val="20"/>
        </w:rPr>
        <w:t>July 2024</w:t>
      </w:r>
    </w:p>
    <w:p w14:paraId="261FB85A" w14:textId="77777777" w:rsidR="00B1472D" w:rsidRDefault="00B1472D" w:rsidP="00673C7E">
      <w:pPr>
        <w:pStyle w:val="ListParagraph"/>
        <w:numPr>
          <w:ilvl w:val="1"/>
          <w:numId w:val="3"/>
        </w:numPr>
        <w:spacing w:beforeAutospacing="1" w:after="120" w:line="276" w:lineRule="auto"/>
        <w:rPr>
          <w:rFonts w:ascii="Arial" w:eastAsia="Arial" w:hAnsi="Arial" w:cs="Arial"/>
          <w:sz w:val="20"/>
          <w:szCs w:val="20"/>
        </w:rPr>
      </w:pPr>
      <w:r w:rsidRPr="056BA871">
        <w:rPr>
          <w:rFonts w:ascii="Arial" w:eastAsia="Arial" w:hAnsi="Arial" w:cs="Arial"/>
          <w:sz w:val="20"/>
          <w:szCs w:val="20"/>
        </w:rPr>
        <w:t>Drawing on the second tranche of focus groups focusing on activity during installations and understanding what has driven quantifiable benefits observed, as well as evidence collected to date within the SHDF and HUG evaluations and from secondary data generated by the DA/DP.</w:t>
      </w:r>
      <w:r w:rsidRPr="056BA871">
        <w:rPr>
          <w:rFonts w:ascii="Arial" w:eastAsia="Arial" w:hAnsi="Arial" w:cs="Arial"/>
          <w:sz w:val="20"/>
          <w:szCs w:val="20"/>
          <w:u w:val="single"/>
        </w:rPr>
        <w:t xml:space="preserve">  </w:t>
      </w:r>
    </w:p>
    <w:p w14:paraId="29F01D4D" w14:textId="77777777" w:rsidR="00B1472D" w:rsidRDefault="00B1472D" w:rsidP="00673C7E">
      <w:pPr>
        <w:pStyle w:val="ListParagraph"/>
        <w:numPr>
          <w:ilvl w:val="1"/>
          <w:numId w:val="3"/>
        </w:numPr>
        <w:spacing w:beforeAutospacing="1" w:after="120" w:line="276" w:lineRule="auto"/>
        <w:rPr>
          <w:rFonts w:ascii="Arial" w:eastAsia="Arial" w:hAnsi="Arial" w:cs="Arial"/>
          <w:sz w:val="20"/>
          <w:szCs w:val="20"/>
        </w:rPr>
      </w:pPr>
      <w:r w:rsidRPr="056BA871">
        <w:rPr>
          <w:rFonts w:ascii="Arial" w:eastAsia="Arial" w:hAnsi="Arial" w:cs="Arial"/>
          <w:sz w:val="20"/>
          <w:szCs w:val="20"/>
        </w:rPr>
        <w:t>Both interim reports will feed into the scoping around the next stages of retrofit delivery, including the approach that will be taken in the next Spending Review period.</w:t>
      </w:r>
    </w:p>
    <w:p w14:paraId="7BA0ED2F" w14:textId="77777777" w:rsidR="00B1472D" w:rsidRDefault="00B1472D" w:rsidP="00673C7E">
      <w:pPr>
        <w:pStyle w:val="ListParagraph"/>
        <w:numPr>
          <w:ilvl w:val="0"/>
          <w:numId w:val="3"/>
        </w:numPr>
        <w:spacing w:beforeAutospacing="1" w:after="120" w:line="276" w:lineRule="auto"/>
        <w:rPr>
          <w:rFonts w:ascii="Arial" w:eastAsia="Arial" w:hAnsi="Arial" w:cs="Arial"/>
          <w:sz w:val="20"/>
          <w:szCs w:val="20"/>
        </w:rPr>
      </w:pPr>
      <w:r w:rsidRPr="003B4147">
        <w:rPr>
          <w:rFonts w:ascii="Arial" w:eastAsia="Arial" w:hAnsi="Arial" w:cs="Arial"/>
          <w:b/>
          <w:sz w:val="20"/>
          <w:szCs w:val="20"/>
        </w:rPr>
        <w:t>A final report</w:t>
      </w:r>
      <w:r w:rsidRPr="056BA871">
        <w:rPr>
          <w:rFonts w:ascii="Arial" w:eastAsia="Arial" w:hAnsi="Arial" w:cs="Arial"/>
          <w:sz w:val="20"/>
          <w:szCs w:val="20"/>
        </w:rPr>
        <w:t xml:space="preserve"> assessing the degree to which the delivery model met its objectives, its contribution to supporting delivery of HUG 2 and SHDF Wave 2 objectives and light-touch qualitative VfM assessment – by </w:t>
      </w:r>
      <w:r w:rsidRPr="056BA871">
        <w:rPr>
          <w:rFonts w:ascii="Arial" w:eastAsia="Arial" w:hAnsi="Arial" w:cs="Arial"/>
          <w:b/>
          <w:bCs/>
          <w:sz w:val="20"/>
          <w:szCs w:val="20"/>
        </w:rPr>
        <w:t>December 2025</w:t>
      </w:r>
    </w:p>
    <w:p w14:paraId="67B81896" w14:textId="77777777" w:rsidR="00B1472D" w:rsidRDefault="00B1472D" w:rsidP="00673C7E">
      <w:pPr>
        <w:pStyle w:val="ListParagraph"/>
        <w:numPr>
          <w:ilvl w:val="1"/>
          <w:numId w:val="3"/>
        </w:numPr>
        <w:spacing w:beforeAutospacing="1" w:after="120" w:line="276" w:lineRule="auto"/>
        <w:rPr>
          <w:rFonts w:ascii="Arial" w:eastAsia="Arial" w:hAnsi="Arial" w:cs="Arial"/>
          <w:sz w:val="20"/>
          <w:szCs w:val="20"/>
        </w:rPr>
      </w:pPr>
      <w:r w:rsidRPr="056BA871">
        <w:rPr>
          <w:rFonts w:ascii="Arial" w:eastAsia="Arial" w:hAnsi="Arial" w:cs="Arial"/>
          <w:sz w:val="20"/>
          <w:szCs w:val="20"/>
        </w:rPr>
        <w:t>Drawing on the third tranche of focus groups focusing on activity post installations, as well as all previously collected evidence within the Delivery model evaluation, the SHDF and HUG evaluations.</w:t>
      </w:r>
      <w:r w:rsidRPr="056BA871">
        <w:rPr>
          <w:rFonts w:ascii="Arial" w:eastAsia="Arial" w:hAnsi="Arial" w:cs="Arial"/>
          <w:sz w:val="20"/>
          <w:szCs w:val="20"/>
          <w:u w:val="single"/>
        </w:rPr>
        <w:t xml:space="preserve"> </w:t>
      </w:r>
    </w:p>
    <w:p w14:paraId="1C941DB8" w14:textId="41F7E546" w:rsidR="00B1472D" w:rsidRDefault="00B1472D" w:rsidP="00B1472D">
      <w:pPr>
        <w:spacing w:line="276" w:lineRule="auto"/>
        <w:contextualSpacing/>
        <w:rPr>
          <w:rFonts w:ascii="Arial" w:eastAsia="Arial" w:hAnsi="Arial" w:cs="Arial"/>
          <w:sz w:val="20"/>
          <w:szCs w:val="20"/>
          <w:u w:val="single"/>
        </w:rPr>
      </w:pPr>
      <w:r w:rsidRPr="056BA871">
        <w:rPr>
          <w:rFonts w:ascii="Arial" w:eastAsia="Arial" w:hAnsi="Arial" w:cs="Arial"/>
          <w:sz w:val="20"/>
          <w:szCs w:val="20"/>
        </w:rPr>
        <w:t>The reports will not be published but will be shared with the DA and the DP.</w:t>
      </w:r>
      <w:r w:rsidRPr="056BA871">
        <w:rPr>
          <w:rFonts w:ascii="Arial" w:eastAsia="Arial" w:hAnsi="Arial" w:cs="Arial"/>
          <w:sz w:val="20"/>
          <w:szCs w:val="20"/>
          <w:u w:val="single"/>
        </w:rPr>
        <w:t xml:space="preserve"> </w:t>
      </w:r>
    </w:p>
    <w:p w14:paraId="3C5D404A" w14:textId="77777777" w:rsidR="00CB0A3B" w:rsidRDefault="00CB0A3B" w:rsidP="00B1472D">
      <w:pPr>
        <w:spacing w:line="276" w:lineRule="auto"/>
        <w:contextualSpacing/>
        <w:rPr>
          <w:rFonts w:ascii="Arial" w:eastAsia="Arial" w:hAnsi="Arial" w:cs="Arial"/>
          <w:sz w:val="20"/>
          <w:szCs w:val="20"/>
          <w:u w:val="single"/>
        </w:rPr>
      </w:pPr>
    </w:p>
    <w:p w14:paraId="7E32D254" w14:textId="3D342402" w:rsidR="00CB0A3B" w:rsidRPr="00CB0A3B" w:rsidRDefault="00CB0A3B" w:rsidP="00116F32">
      <w:pPr>
        <w:spacing w:line="276" w:lineRule="auto"/>
        <w:contextualSpacing/>
        <w:rPr>
          <w:rFonts w:ascii="Arial" w:eastAsia="Arial" w:hAnsi="Arial" w:cs="Arial"/>
          <w:sz w:val="20"/>
          <w:szCs w:val="20"/>
        </w:rPr>
      </w:pPr>
      <w:r w:rsidRPr="005A3990">
        <w:rPr>
          <w:rFonts w:ascii="Arial" w:eastAsia="Arial" w:hAnsi="Arial" w:cs="Arial"/>
          <w:b/>
          <w:bCs/>
          <w:sz w:val="20"/>
          <w:szCs w:val="20"/>
        </w:rPr>
        <w:t xml:space="preserve">Bidders should note that the early insights report, expected for mid-October 2023, is the first reporting output </w:t>
      </w:r>
      <w:r w:rsidR="00327F89" w:rsidRPr="005A3990">
        <w:rPr>
          <w:rFonts w:ascii="Arial" w:eastAsia="Arial" w:hAnsi="Arial" w:cs="Arial"/>
          <w:b/>
          <w:bCs/>
          <w:sz w:val="20"/>
          <w:szCs w:val="20"/>
        </w:rPr>
        <w:t>required within</w:t>
      </w:r>
      <w:r w:rsidR="00767A13" w:rsidRPr="005A3990">
        <w:rPr>
          <w:rFonts w:ascii="Arial" w:eastAsia="Arial" w:hAnsi="Arial" w:cs="Arial"/>
          <w:b/>
          <w:bCs/>
          <w:sz w:val="20"/>
          <w:szCs w:val="20"/>
        </w:rPr>
        <w:t xml:space="preserve"> the overall HUG and delivery model evaluation contract</w:t>
      </w:r>
      <w:r w:rsidR="00327F89" w:rsidRPr="005A3990">
        <w:rPr>
          <w:rFonts w:ascii="Arial" w:eastAsia="Arial" w:hAnsi="Arial" w:cs="Arial"/>
          <w:b/>
          <w:bCs/>
          <w:sz w:val="20"/>
          <w:szCs w:val="20"/>
        </w:rPr>
        <w:t xml:space="preserve"> and comes within two months of the contract start</w:t>
      </w:r>
      <w:r w:rsidR="00005893" w:rsidRPr="005A3990">
        <w:rPr>
          <w:rFonts w:ascii="Arial" w:eastAsia="Arial" w:hAnsi="Arial" w:cs="Arial"/>
          <w:b/>
          <w:bCs/>
          <w:sz w:val="20"/>
          <w:szCs w:val="20"/>
        </w:rPr>
        <w:t>.</w:t>
      </w:r>
      <w:r w:rsidR="00116F32" w:rsidRPr="005A3990">
        <w:rPr>
          <w:rFonts w:ascii="Arial" w:eastAsia="Arial" w:hAnsi="Arial" w:cs="Arial"/>
          <w:b/>
          <w:bCs/>
          <w:sz w:val="20"/>
          <w:szCs w:val="20"/>
        </w:rPr>
        <w:t xml:space="preserve"> The timetable for delivering this will therefore be very tight.</w:t>
      </w:r>
      <w:r w:rsidR="00005893">
        <w:rPr>
          <w:rFonts w:ascii="Arial" w:eastAsia="Arial" w:hAnsi="Arial" w:cs="Arial"/>
          <w:sz w:val="20"/>
          <w:szCs w:val="20"/>
        </w:rPr>
        <w:t xml:space="preserve"> The winning supplier is expected to ensure sufficient resource is in place to deliver </w:t>
      </w:r>
      <w:r w:rsidR="00327F89">
        <w:rPr>
          <w:rFonts w:ascii="Arial" w:eastAsia="Arial" w:hAnsi="Arial" w:cs="Arial"/>
          <w:sz w:val="20"/>
          <w:szCs w:val="20"/>
        </w:rPr>
        <w:t xml:space="preserve">the report </w:t>
      </w:r>
      <w:r w:rsidR="00F1308C">
        <w:rPr>
          <w:rFonts w:ascii="Arial" w:eastAsia="Arial" w:hAnsi="Arial" w:cs="Arial"/>
          <w:sz w:val="20"/>
          <w:szCs w:val="20"/>
        </w:rPr>
        <w:t xml:space="preserve">on time </w:t>
      </w:r>
      <w:r w:rsidR="00327F89">
        <w:rPr>
          <w:rFonts w:ascii="Arial" w:eastAsia="Arial" w:hAnsi="Arial" w:cs="Arial"/>
          <w:sz w:val="20"/>
          <w:szCs w:val="20"/>
        </w:rPr>
        <w:t>and any dependencies, including the delivery model evaluation scoping stage, first tranche of data collection (including development of any topic guides</w:t>
      </w:r>
      <w:r w:rsidR="00D72479">
        <w:rPr>
          <w:rFonts w:ascii="Arial" w:eastAsia="Arial" w:hAnsi="Arial" w:cs="Arial"/>
          <w:sz w:val="20"/>
          <w:szCs w:val="20"/>
        </w:rPr>
        <w:t>, transcription if required and analysis)</w:t>
      </w:r>
      <w:r w:rsidR="00092378">
        <w:rPr>
          <w:rFonts w:ascii="Arial" w:eastAsia="Arial" w:hAnsi="Arial" w:cs="Arial"/>
          <w:sz w:val="20"/>
          <w:szCs w:val="20"/>
        </w:rPr>
        <w:t xml:space="preserve"> and relevant secondary data analysis. </w:t>
      </w:r>
    </w:p>
    <w:p w14:paraId="1CD92CF3" w14:textId="77777777" w:rsidR="00730668" w:rsidRDefault="00730668">
      <w:pPr>
        <w:rPr>
          <w:rFonts w:asciiTheme="majorHAnsi" w:eastAsiaTheme="majorEastAsia" w:hAnsiTheme="majorHAnsi" w:cstheme="majorBidi"/>
          <w:color w:val="2F5496" w:themeColor="accent1" w:themeShade="BF"/>
          <w:sz w:val="32"/>
          <w:szCs w:val="32"/>
        </w:rPr>
      </w:pPr>
      <w:r>
        <w:br w:type="page"/>
      </w:r>
    </w:p>
    <w:p w14:paraId="3F73A7D5" w14:textId="7FC4B01A" w:rsidR="00972F08" w:rsidRPr="003D28EE" w:rsidRDefault="008D2B05" w:rsidP="001130CF">
      <w:pPr>
        <w:pStyle w:val="Heading1"/>
      </w:pPr>
      <w:bookmarkStart w:id="90" w:name="_Timelines_(HUG2_and"/>
      <w:bookmarkStart w:id="91" w:name="_Timelines_and_estimated"/>
      <w:bookmarkStart w:id="92" w:name="_Toc137461249"/>
      <w:bookmarkEnd w:id="90"/>
      <w:bookmarkEnd w:id="91"/>
      <w:r>
        <w:lastRenderedPageBreak/>
        <w:t>T</w:t>
      </w:r>
      <w:r w:rsidRPr="003D28EE">
        <w:t>imelines</w:t>
      </w:r>
      <w:r w:rsidR="00DA79F7">
        <w:t xml:space="preserve"> </w:t>
      </w:r>
      <w:r w:rsidR="00DA4638">
        <w:t>and</w:t>
      </w:r>
      <w:r w:rsidR="00DA79F7">
        <w:t xml:space="preserve"> estimated workload</w:t>
      </w:r>
      <w:r w:rsidRPr="003D28EE">
        <w:t xml:space="preserve"> </w:t>
      </w:r>
      <w:r>
        <w:t>(</w:t>
      </w:r>
      <w:r w:rsidR="00972F08" w:rsidRPr="003D28EE">
        <w:t>HUG2 and Delivery Model evaluation</w:t>
      </w:r>
      <w:r w:rsidR="00773B8A">
        <w:t>s</w:t>
      </w:r>
      <w:r>
        <w:t>)</w:t>
      </w:r>
      <w:bookmarkEnd w:id="92"/>
      <w:r w:rsidR="00773B8A">
        <w:t xml:space="preserve"> </w:t>
      </w:r>
      <w:r w:rsidR="00972F08" w:rsidRPr="003D28EE">
        <w:t xml:space="preserve"> </w:t>
      </w:r>
    </w:p>
    <w:p w14:paraId="4DEB6888" w14:textId="77777777" w:rsidR="007937C4" w:rsidRDefault="007937C4" w:rsidP="00972F08">
      <w:pPr>
        <w:spacing w:line="276" w:lineRule="auto"/>
        <w:contextualSpacing/>
        <w:rPr>
          <w:rFonts w:ascii="Arial" w:eastAsia="Arial" w:hAnsi="Arial" w:cs="Arial"/>
          <w:sz w:val="20"/>
          <w:szCs w:val="20"/>
        </w:rPr>
      </w:pPr>
    </w:p>
    <w:p w14:paraId="508934DF" w14:textId="764CFD8D" w:rsidR="00972F08" w:rsidRPr="005A3990" w:rsidRDefault="00B556B0" w:rsidP="005A3990">
      <w:pPr>
        <w:rPr>
          <w:rFonts w:ascii="Arial" w:eastAsia="Arial" w:hAnsi="Arial" w:cs="Arial"/>
          <w:b/>
          <w:sz w:val="20"/>
          <w:szCs w:val="20"/>
        </w:rPr>
      </w:pPr>
      <w:r>
        <w:rPr>
          <w:rFonts w:ascii="Arial" w:eastAsia="Arial" w:hAnsi="Arial" w:cs="Arial"/>
          <w:sz w:val="20"/>
          <w:szCs w:val="20"/>
        </w:rPr>
        <w:t>T</w:t>
      </w:r>
      <w:r w:rsidR="00972F08" w:rsidRPr="056BA871">
        <w:rPr>
          <w:rFonts w:ascii="Arial" w:eastAsia="Arial" w:hAnsi="Arial" w:cs="Arial"/>
          <w:sz w:val="20"/>
          <w:szCs w:val="20"/>
        </w:rPr>
        <w:t>able</w:t>
      </w:r>
      <w:r>
        <w:rPr>
          <w:rFonts w:ascii="Arial" w:eastAsia="Arial" w:hAnsi="Arial" w:cs="Arial"/>
          <w:sz w:val="20"/>
          <w:szCs w:val="20"/>
        </w:rPr>
        <w:t xml:space="preserve"> 8</w:t>
      </w:r>
      <w:r w:rsidR="00972F08" w:rsidRPr="056BA871">
        <w:rPr>
          <w:rFonts w:ascii="Arial" w:eastAsia="Arial" w:hAnsi="Arial" w:cs="Arial"/>
          <w:sz w:val="20"/>
          <w:szCs w:val="20"/>
        </w:rPr>
        <w:t xml:space="preserve"> below shows the proposed timeline for </w:t>
      </w:r>
      <w:r w:rsidR="00972F08" w:rsidRPr="009D4EF9">
        <w:rPr>
          <w:rFonts w:ascii="Arial" w:eastAsia="Arial" w:hAnsi="Arial" w:cs="Arial"/>
          <w:b/>
          <w:bCs/>
          <w:sz w:val="20"/>
          <w:szCs w:val="20"/>
        </w:rPr>
        <w:t>both evaluations</w:t>
      </w:r>
      <w:r w:rsidR="00972F08">
        <w:rPr>
          <w:rFonts w:ascii="Arial" w:eastAsia="Arial" w:hAnsi="Arial" w:cs="Arial"/>
          <w:sz w:val="20"/>
          <w:szCs w:val="20"/>
        </w:rPr>
        <w:t xml:space="preserve"> in the contract</w:t>
      </w:r>
      <w:r w:rsidR="007B17AE">
        <w:rPr>
          <w:rFonts w:ascii="Arial" w:eastAsia="Arial" w:hAnsi="Arial" w:cs="Arial"/>
          <w:sz w:val="20"/>
          <w:szCs w:val="20"/>
        </w:rPr>
        <w:t xml:space="preserve">, against key </w:t>
      </w:r>
      <w:r w:rsidR="005C52CB">
        <w:rPr>
          <w:rFonts w:ascii="Arial" w:eastAsia="Arial" w:hAnsi="Arial" w:cs="Arial"/>
          <w:sz w:val="20"/>
          <w:szCs w:val="20"/>
        </w:rPr>
        <w:t>points in the delivery of the corresponding schemes</w:t>
      </w:r>
      <w:r w:rsidR="00972F08" w:rsidRPr="056BA871">
        <w:rPr>
          <w:rFonts w:ascii="Arial" w:eastAsia="Arial" w:hAnsi="Arial" w:cs="Arial"/>
          <w:sz w:val="20"/>
          <w:szCs w:val="20"/>
        </w:rPr>
        <w:t>. T</w:t>
      </w:r>
      <w:r w:rsidR="005C52CB">
        <w:rPr>
          <w:rFonts w:ascii="Arial" w:eastAsia="Arial" w:hAnsi="Arial" w:cs="Arial"/>
          <w:sz w:val="20"/>
          <w:szCs w:val="20"/>
        </w:rPr>
        <w:t>he evaluation milestones are</w:t>
      </w:r>
      <w:r w:rsidR="00972F08" w:rsidRPr="056BA871">
        <w:rPr>
          <w:rFonts w:ascii="Arial" w:eastAsia="Arial" w:hAnsi="Arial" w:cs="Arial"/>
          <w:sz w:val="20"/>
          <w:szCs w:val="20"/>
        </w:rPr>
        <w:t xml:space="preserve"> only a guideline and we are open to alternative suggestions in line with bidders’ proposed approach and methods</w:t>
      </w:r>
      <w:r w:rsidR="002E2AC3">
        <w:rPr>
          <w:rFonts w:ascii="Arial" w:eastAsia="Arial" w:hAnsi="Arial" w:cs="Arial"/>
          <w:sz w:val="20"/>
          <w:szCs w:val="20"/>
        </w:rPr>
        <w:t xml:space="preserve">, with the exception </w:t>
      </w:r>
      <w:r w:rsidR="006F73F0">
        <w:rPr>
          <w:rFonts w:ascii="Arial" w:eastAsia="Arial" w:hAnsi="Arial" w:cs="Arial"/>
          <w:sz w:val="20"/>
          <w:szCs w:val="20"/>
        </w:rPr>
        <w:t xml:space="preserve">of the </w:t>
      </w:r>
      <w:r w:rsidR="006F73F0" w:rsidRPr="005A3990">
        <w:rPr>
          <w:rFonts w:ascii="Arial" w:eastAsia="Arial" w:hAnsi="Arial" w:cs="Arial"/>
          <w:b/>
          <w:bCs/>
          <w:sz w:val="20"/>
          <w:szCs w:val="20"/>
        </w:rPr>
        <w:t xml:space="preserve">first output </w:t>
      </w:r>
      <w:r w:rsidR="006F73F0">
        <w:rPr>
          <w:rFonts w:ascii="Arial" w:eastAsia="Arial" w:hAnsi="Arial" w:cs="Arial"/>
          <w:b/>
          <w:bCs/>
          <w:sz w:val="20"/>
          <w:szCs w:val="20"/>
        </w:rPr>
        <w:t xml:space="preserve">(‘early insights report’) </w:t>
      </w:r>
      <w:r w:rsidR="006F73F0" w:rsidRPr="005A3990">
        <w:rPr>
          <w:rFonts w:ascii="Arial" w:eastAsia="Arial" w:hAnsi="Arial" w:cs="Arial"/>
          <w:b/>
          <w:bCs/>
          <w:sz w:val="20"/>
          <w:szCs w:val="20"/>
        </w:rPr>
        <w:t>for the Delivery Model evaluation, which is required for end of October 2023</w:t>
      </w:r>
      <w:r w:rsidR="006F73F0">
        <w:rPr>
          <w:rFonts w:ascii="Arial" w:eastAsia="Arial" w:hAnsi="Arial" w:cs="Arial"/>
          <w:sz w:val="20"/>
          <w:szCs w:val="20"/>
        </w:rPr>
        <w:t>.</w:t>
      </w:r>
      <w:r w:rsidR="006F73F0" w:rsidRPr="006F73F0">
        <w:rPr>
          <w:rFonts w:ascii="Arial" w:eastAsia="Arial" w:hAnsi="Arial" w:cs="Arial"/>
          <w:b/>
          <w:sz w:val="20"/>
          <w:szCs w:val="20"/>
        </w:rPr>
        <w:t xml:space="preserve"> </w:t>
      </w:r>
      <w:r w:rsidR="006F73F0">
        <w:rPr>
          <w:rFonts w:ascii="Arial" w:eastAsia="Arial" w:hAnsi="Arial" w:cs="Arial"/>
          <w:b/>
          <w:sz w:val="20"/>
          <w:szCs w:val="20"/>
        </w:rPr>
        <w:t>W</w:t>
      </w:r>
      <w:r w:rsidR="006F73F0" w:rsidRPr="002B3A92">
        <w:rPr>
          <w:rFonts w:ascii="Arial" w:eastAsia="Arial" w:hAnsi="Arial" w:cs="Arial"/>
          <w:b/>
          <w:sz w:val="20"/>
          <w:szCs w:val="20"/>
        </w:rPr>
        <w:t xml:space="preserve">e expect contractors to prioritise this output as well as the scoping phase of the HUG2 evaluation at the beginning of the project. </w:t>
      </w:r>
    </w:p>
    <w:p w14:paraId="3ABE2FBF" w14:textId="77777777" w:rsidR="00972F08" w:rsidRDefault="00972F08" w:rsidP="00972F08">
      <w:pPr>
        <w:spacing w:line="276" w:lineRule="auto"/>
        <w:contextualSpacing/>
        <w:rPr>
          <w:rFonts w:ascii="Arial" w:eastAsia="Arial" w:hAnsi="Arial" w:cs="Arial"/>
          <w:sz w:val="20"/>
          <w:szCs w:val="20"/>
        </w:rPr>
      </w:pPr>
    </w:p>
    <w:p w14:paraId="6BBBC85A" w14:textId="017E7D44" w:rsidR="00972F08" w:rsidRDefault="00972F08" w:rsidP="00972F08">
      <w:pPr>
        <w:rPr>
          <w:rFonts w:ascii="Arial" w:eastAsia="Arial" w:hAnsi="Arial" w:cs="Arial"/>
          <w:sz w:val="20"/>
          <w:szCs w:val="20"/>
        </w:rPr>
      </w:pPr>
      <w:r w:rsidRPr="056BA871">
        <w:rPr>
          <w:rFonts w:ascii="Arial" w:eastAsia="Arial" w:hAnsi="Arial" w:cs="Arial"/>
          <w:sz w:val="20"/>
          <w:szCs w:val="20"/>
        </w:rPr>
        <w:t>We expect bids to include a detailed suggested project timeline mapping out data collection, analysis and reporting, with indicative timeframes and lengths for each research activity. These should include risk mitigations and buffer time where appropriate to ensure delivery of each research output is on time. Bidders should also consider the interaction and overlap between the HUG 2 evaluation and delivery model project activities and ensure proportionate resource within the contract is available</w:t>
      </w:r>
      <w:r w:rsidR="00C67600">
        <w:rPr>
          <w:rFonts w:ascii="Arial" w:eastAsia="Arial" w:hAnsi="Arial" w:cs="Arial"/>
          <w:sz w:val="20"/>
          <w:szCs w:val="20"/>
        </w:rPr>
        <w:t xml:space="preserve"> to deliver both projects</w:t>
      </w:r>
      <w:r w:rsidRPr="056BA871">
        <w:rPr>
          <w:rFonts w:ascii="Arial" w:eastAsia="Arial" w:hAnsi="Arial" w:cs="Arial"/>
          <w:sz w:val="20"/>
          <w:szCs w:val="20"/>
        </w:rPr>
        <w:t>.</w:t>
      </w:r>
    </w:p>
    <w:p w14:paraId="2E25A8C1" w14:textId="046523AB" w:rsidR="0038600A" w:rsidRDefault="0038600A" w:rsidP="0038600A">
      <w:pPr>
        <w:spacing w:line="276" w:lineRule="auto"/>
        <w:contextualSpacing/>
        <w:rPr>
          <w:rFonts w:ascii="Arial" w:eastAsia="Arial" w:hAnsi="Arial" w:cs="Arial"/>
          <w:sz w:val="20"/>
          <w:szCs w:val="20"/>
        </w:rPr>
      </w:pPr>
      <w:r w:rsidRPr="056BA871">
        <w:rPr>
          <w:rFonts w:ascii="Arial" w:eastAsia="Arial" w:hAnsi="Arial" w:cs="Arial"/>
          <w:sz w:val="20"/>
          <w:szCs w:val="20"/>
        </w:rPr>
        <w:t>Final timelines will be agreed during the first project scoping phase and we expect this will inform an invoice schedule, with research milestones acting as payment points</w:t>
      </w:r>
      <w:r>
        <w:rPr>
          <w:rFonts w:ascii="Arial" w:eastAsia="Arial" w:hAnsi="Arial" w:cs="Arial"/>
          <w:sz w:val="20"/>
          <w:szCs w:val="20"/>
        </w:rPr>
        <w:t>.</w:t>
      </w:r>
    </w:p>
    <w:p w14:paraId="5CF4FD1D" w14:textId="74548927" w:rsidR="00C16E9D" w:rsidRDefault="00C16E9D" w:rsidP="00972F08">
      <w:pPr>
        <w:rPr>
          <w:rFonts w:ascii="Arial" w:eastAsia="Arial" w:hAnsi="Arial" w:cs="Arial"/>
          <w:sz w:val="20"/>
          <w:szCs w:val="20"/>
        </w:rPr>
      </w:pPr>
    </w:p>
    <w:p w14:paraId="13EE873A" w14:textId="4B910187" w:rsidR="00C16E9D" w:rsidRPr="00855C50" w:rsidRDefault="00C16E9D" w:rsidP="009D219B">
      <w:pPr>
        <w:ind w:left="720"/>
        <w:rPr>
          <w:rFonts w:ascii="Arial" w:eastAsia="Arial" w:hAnsi="Arial" w:cs="Arial"/>
          <w:b/>
          <w:color w:val="5B9BD5" w:themeColor="accent5"/>
          <w:sz w:val="20"/>
          <w:szCs w:val="20"/>
        </w:rPr>
      </w:pPr>
      <w:r w:rsidRPr="00855C50">
        <w:rPr>
          <w:rFonts w:ascii="Arial" w:eastAsia="Arial" w:hAnsi="Arial" w:cs="Arial"/>
          <w:b/>
          <w:bCs/>
          <w:color w:val="5B9BD5" w:themeColor="accent5"/>
          <w:sz w:val="20"/>
          <w:szCs w:val="20"/>
        </w:rPr>
        <w:t>Table 8</w:t>
      </w:r>
      <w:r w:rsidR="00855C50" w:rsidRPr="00855C50">
        <w:rPr>
          <w:rFonts w:ascii="Arial" w:eastAsia="Arial" w:hAnsi="Arial" w:cs="Arial"/>
          <w:b/>
          <w:bCs/>
          <w:color w:val="5B9BD5" w:themeColor="accent5"/>
          <w:sz w:val="20"/>
          <w:szCs w:val="20"/>
        </w:rPr>
        <w:t xml:space="preserve">: HUG2 &amp; Delivery Model evaluation key milestones timeline </w:t>
      </w:r>
    </w:p>
    <w:p w14:paraId="676C3E36" w14:textId="77777777" w:rsidR="00D16821" w:rsidRDefault="00D16821" w:rsidP="00972F08">
      <w:pPr>
        <w:rPr>
          <w:rFonts w:ascii="Arial" w:eastAsia="Arial" w:hAnsi="Arial" w:cs="Arial"/>
          <w:sz w:val="20"/>
          <w:szCs w:val="20"/>
        </w:rPr>
      </w:pPr>
    </w:p>
    <w:tbl>
      <w:tblPr>
        <w:tblW w:w="0" w:type="auto"/>
        <w:tblLayout w:type="fixed"/>
        <w:tblLook w:val="04A0" w:firstRow="1" w:lastRow="0" w:firstColumn="1" w:lastColumn="0" w:noHBand="0" w:noVBand="1"/>
      </w:tblPr>
      <w:tblGrid>
        <w:gridCol w:w="1965"/>
        <w:gridCol w:w="4215"/>
        <w:gridCol w:w="2820"/>
      </w:tblGrid>
      <w:tr w:rsidR="00D16821" w14:paraId="7673D6EA" w14:textId="77777777">
        <w:trPr>
          <w:trHeight w:val="300"/>
        </w:trPr>
        <w:tc>
          <w:tcPr>
            <w:tcW w:w="1965" w:type="dxa"/>
            <w:tcBorders>
              <w:top w:val="single" w:sz="8" w:space="0" w:color="4472C4" w:themeColor="accent1"/>
              <w:left w:val="single" w:sz="8" w:space="0" w:color="4472C4" w:themeColor="accent1"/>
              <w:bottom w:val="nil"/>
              <w:right w:val="nil"/>
            </w:tcBorders>
          </w:tcPr>
          <w:p w14:paraId="21A45405" w14:textId="77777777" w:rsidR="00D16821" w:rsidRDefault="00D16821">
            <w:pPr>
              <w:contextualSpacing/>
            </w:pPr>
            <w:r w:rsidRPr="60AE39F0">
              <w:rPr>
                <w:rFonts w:ascii="Arial" w:eastAsia="Arial" w:hAnsi="Arial" w:cs="Arial"/>
                <w:b/>
                <w:bCs/>
                <w:sz w:val="20"/>
                <w:szCs w:val="20"/>
              </w:rPr>
              <w:t>Type</w:t>
            </w:r>
            <w:r w:rsidRPr="60AE39F0">
              <w:rPr>
                <w:rFonts w:ascii="Arial" w:eastAsia="Arial" w:hAnsi="Arial" w:cs="Arial"/>
                <w:sz w:val="20"/>
                <w:szCs w:val="20"/>
              </w:rPr>
              <w:t xml:space="preserve"> </w:t>
            </w:r>
          </w:p>
        </w:tc>
        <w:tc>
          <w:tcPr>
            <w:tcW w:w="4215" w:type="dxa"/>
            <w:tcBorders>
              <w:top w:val="single" w:sz="8" w:space="0" w:color="4472C4" w:themeColor="accent1"/>
              <w:left w:val="nil"/>
              <w:bottom w:val="nil"/>
              <w:right w:val="nil"/>
            </w:tcBorders>
          </w:tcPr>
          <w:p w14:paraId="3837F93E" w14:textId="77777777" w:rsidR="00D16821" w:rsidRDefault="00D16821">
            <w:pPr>
              <w:contextualSpacing/>
            </w:pPr>
            <w:r w:rsidRPr="60AE39F0">
              <w:rPr>
                <w:rFonts w:ascii="Arial" w:eastAsia="Arial" w:hAnsi="Arial" w:cs="Arial"/>
                <w:b/>
                <w:bCs/>
                <w:sz w:val="20"/>
                <w:szCs w:val="20"/>
              </w:rPr>
              <w:t>Milestone</w:t>
            </w:r>
            <w:r w:rsidRPr="60AE39F0">
              <w:rPr>
                <w:rFonts w:ascii="Arial" w:eastAsia="Arial" w:hAnsi="Arial" w:cs="Arial"/>
                <w:sz w:val="20"/>
                <w:szCs w:val="20"/>
              </w:rPr>
              <w:t xml:space="preserve"> </w:t>
            </w:r>
          </w:p>
        </w:tc>
        <w:tc>
          <w:tcPr>
            <w:tcW w:w="2820" w:type="dxa"/>
            <w:tcBorders>
              <w:top w:val="single" w:sz="8" w:space="0" w:color="4472C4" w:themeColor="accent1"/>
              <w:left w:val="nil"/>
              <w:bottom w:val="nil"/>
              <w:right w:val="single" w:sz="8" w:space="0" w:color="4472C4" w:themeColor="accent1"/>
            </w:tcBorders>
          </w:tcPr>
          <w:p w14:paraId="5661868E" w14:textId="77777777" w:rsidR="00D16821" w:rsidRDefault="00D16821">
            <w:pPr>
              <w:contextualSpacing/>
            </w:pPr>
            <w:r w:rsidRPr="60AE39F0">
              <w:rPr>
                <w:rFonts w:ascii="Arial" w:eastAsia="Arial" w:hAnsi="Arial" w:cs="Arial"/>
                <w:b/>
                <w:bCs/>
                <w:sz w:val="20"/>
                <w:szCs w:val="20"/>
              </w:rPr>
              <w:t>Date</w:t>
            </w:r>
            <w:r w:rsidRPr="60AE39F0">
              <w:rPr>
                <w:rFonts w:ascii="Arial" w:eastAsia="Arial" w:hAnsi="Arial" w:cs="Arial"/>
                <w:b/>
                <w:bCs/>
                <w:sz w:val="20"/>
                <w:szCs w:val="20"/>
                <w:u w:val="single"/>
              </w:rPr>
              <w:t xml:space="preserve"> </w:t>
            </w:r>
            <w:r w:rsidRPr="60AE39F0">
              <w:rPr>
                <w:rFonts w:ascii="Arial" w:eastAsia="Arial" w:hAnsi="Arial" w:cs="Arial"/>
                <w:sz w:val="20"/>
                <w:szCs w:val="20"/>
              </w:rPr>
              <w:t xml:space="preserve"> </w:t>
            </w:r>
          </w:p>
        </w:tc>
      </w:tr>
      <w:tr w:rsidR="00D16821" w14:paraId="3CD6765E" w14:textId="77777777">
        <w:trPr>
          <w:trHeight w:val="300"/>
        </w:trPr>
        <w:tc>
          <w:tcPr>
            <w:tcW w:w="1965" w:type="dxa"/>
            <w:tcBorders>
              <w:top w:val="single" w:sz="8" w:space="0" w:color="4472C4" w:themeColor="accent1"/>
              <w:left w:val="single" w:sz="8" w:space="0" w:color="4472C4" w:themeColor="accent1"/>
              <w:bottom w:val="single" w:sz="8" w:space="0" w:color="4472C4" w:themeColor="accent1"/>
              <w:right w:val="nil"/>
            </w:tcBorders>
            <w:shd w:val="clear" w:color="auto" w:fill="F7CAAC" w:themeFill="accent2" w:themeFillTint="66"/>
          </w:tcPr>
          <w:p w14:paraId="5508CD56" w14:textId="77777777" w:rsidR="00D16821" w:rsidRDefault="00D16821">
            <w:pPr>
              <w:contextualSpacing/>
            </w:pPr>
            <w:r w:rsidRPr="60AE39F0">
              <w:rPr>
                <w:rFonts w:ascii="Arial" w:eastAsia="Arial" w:hAnsi="Arial" w:cs="Arial"/>
                <w:b/>
                <w:bCs/>
                <w:color w:val="000000" w:themeColor="text1"/>
                <w:sz w:val="20"/>
                <w:szCs w:val="20"/>
              </w:rPr>
              <w:t>Scheme</w:t>
            </w:r>
          </w:p>
        </w:tc>
        <w:tc>
          <w:tcPr>
            <w:tcW w:w="4215" w:type="dxa"/>
            <w:tcBorders>
              <w:top w:val="single" w:sz="8" w:space="0" w:color="4472C4" w:themeColor="accent1"/>
              <w:left w:val="nil"/>
              <w:bottom w:val="single" w:sz="8" w:space="0" w:color="4472C4" w:themeColor="accent1"/>
              <w:right w:val="nil"/>
            </w:tcBorders>
            <w:shd w:val="clear" w:color="auto" w:fill="F7CAAC" w:themeFill="accent2" w:themeFillTint="66"/>
          </w:tcPr>
          <w:p w14:paraId="4DBA3FAC" w14:textId="77777777" w:rsidR="00D16821" w:rsidRDefault="00D16821">
            <w:pPr>
              <w:contextualSpacing/>
            </w:pPr>
            <w:r w:rsidRPr="60AE39F0">
              <w:rPr>
                <w:rFonts w:ascii="Arial" w:eastAsia="Arial" w:hAnsi="Arial" w:cs="Arial"/>
                <w:color w:val="000000" w:themeColor="text1"/>
                <w:sz w:val="20"/>
                <w:szCs w:val="20"/>
              </w:rPr>
              <w:t xml:space="preserve">LAs start delivery </w:t>
            </w:r>
          </w:p>
        </w:tc>
        <w:tc>
          <w:tcPr>
            <w:tcW w:w="2820" w:type="dxa"/>
            <w:tcBorders>
              <w:top w:val="single" w:sz="8" w:space="0" w:color="4472C4" w:themeColor="accent1"/>
              <w:left w:val="nil"/>
              <w:bottom w:val="single" w:sz="8" w:space="0" w:color="4472C4" w:themeColor="accent1"/>
              <w:right w:val="single" w:sz="8" w:space="0" w:color="4472C4" w:themeColor="accent1"/>
            </w:tcBorders>
            <w:shd w:val="clear" w:color="auto" w:fill="F7CAAC" w:themeFill="accent2" w:themeFillTint="66"/>
          </w:tcPr>
          <w:p w14:paraId="7D2984BE" w14:textId="77777777" w:rsidR="00D16821" w:rsidRDefault="00D16821">
            <w:pPr>
              <w:contextualSpacing/>
            </w:pPr>
            <w:r w:rsidRPr="60AE39F0">
              <w:rPr>
                <w:rFonts w:ascii="Arial" w:eastAsia="Arial" w:hAnsi="Arial" w:cs="Arial"/>
                <w:color w:val="000000" w:themeColor="text1"/>
                <w:sz w:val="20"/>
                <w:szCs w:val="20"/>
              </w:rPr>
              <w:t>April 2023</w:t>
            </w:r>
          </w:p>
        </w:tc>
      </w:tr>
      <w:tr w:rsidR="00D16821" w14:paraId="7188C444" w14:textId="77777777">
        <w:trPr>
          <w:trHeight w:val="300"/>
        </w:trPr>
        <w:tc>
          <w:tcPr>
            <w:tcW w:w="1965" w:type="dxa"/>
            <w:tcBorders>
              <w:top w:val="single" w:sz="8" w:space="0" w:color="4472C4" w:themeColor="accent1"/>
              <w:left w:val="single" w:sz="8" w:space="0" w:color="4472C4" w:themeColor="accent1"/>
              <w:bottom w:val="single" w:sz="8" w:space="0" w:color="4472C4" w:themeColor="accent1"/>
              <w:right w:val="nil"/>
            </w:tcBorders>
            <w:shd w:val="clear" w:color="auto" w:fill="BDD6EE" w:themeFill="accent5" w:themeFillTint="66"/>
          </w:tcPr>
          <w:p w14:paraId="0A87CC0B" w14:textId="77777777" w:rsidR="00D16821" w:rsidRDefault="00D16821">
            <w:pPr>
              <w:contextualSpacing/>
            </w:pPr>
            <w:r w:rsidRPr="60AE39F0">
              <w:rPr>
                <w:rFonts w:ascii="Arial" w:eastAsia="Arial" w:hAnsi="Arial" w:cs="Arial"/>
                <w:b/>
                <w:bCs/>
                <w:color w:val="000000" w:themeColor="text1"/>
                <w:sz w:val="20"/>
                <w:szCs w:val="20"/>
              </w:rPr>
              <w:t>Scheme</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single" w:sz="8" w:space="0" w:color="4472C4" w:themeColor="accent1"/>
              <w:right w:val="nil"/>
            </w:tcBorders>
            <w:shd w:val="clear" w:color="auto" w:fill="BDD6EE" w:themeFill="accent5" w:themeFillTint="66"/>
          </w:tcPr>
          <w:p w14:paraId="16AB77F3" w14:textId="77777777" w:rsidR="00D16821" w:rsidRDefault="00D16821">
            <w:pPr>
              <w:contextualSpacing/>
            </w:pPr>
            <w:r w:rsidRPr="60AE39F0">
              <w:rPr>
                <w:rFonts w:ascii="Arial" w:eastAsia="Arial" w:hAnsi="Arial" w:cs="Arial"/>
                <w:color w:val="000000" w:themeColor="text1"/>
                <w:sz w:val="20"/>
                <w:szCs w:val="20"/>
              </w:rPr>
              <w:t xml:space="preserve">DA mobilisation complete </w:t>
            </w:r>
          </w:p>
        </w:tc>
        <w:tc>
          <w:tcPr>
            <w:tcW w:w="2820" w:type="dxa"/>
            <w:tcBorders>
              <w:top w:val="single" w:sz="8" w:space="0" w:color="4472C4" w:themeColor="accent1"/>
              <w:left w:val="nil"/>
              <w:bottom w:val="single" w:sz="8" w:space="0" w:color="4472C4" w:themeColor="accent1"/>
              <w:right w:val="single" w:sz="8" w:space="0" w:color="4472C4" w:themeColor="accent1"/>
            </w:tcBorders>
            <w:shd w:val="clear" w:color="auto" w:fill="BDD6EE" w:themeFill="accent5" w:themeFillTint="66"/>
          </w:tcPr>
          <w:p w14:paraId="4B25505C" w14:textId="77777777" w:rsidR="00D16821" w:rsidRDefault="00D16821">
            <w:pPr>
              <w:contextualSpacing/>
            </w:pPr>
            <w:r w:rsidRPr="60AE39F0">
              <w:rPr>
                <w:rFonts w:ascii="Arial" w:eastAsia="Arial" w:hAnsi="Arial" w:cs="Arial"/>
                <w:color w:val="000000" w:themeColor="text1"/>
                <w:sz w:val="20"/>
                <w:szCs w:val="20"/>
              </w:rPr>
              <w:t xml:space="preserve">April 2023 </w:t>
            </w:r>
          </w:p>
        </w:tc>
      </w:tr>
      <w:tr w:rsidR="00D16821" w14:paraId="71D4000C"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BDD6EE" w:themeFill="accent5" w:themeFillTint="66"/>
          </w:tcPr>
          <w:p w14:paraId="26DE65A8" w14:textId="77777777" w:rsidR="00D16821" w:rsidRDefault="00D16821">
            <w:pPr>
              <w:contextualSpacing/>
            </w:pPr>
            <w:r w:rsidRPr="60AE39F0">
              <w:rPr>
                <w:rFonts w:ascii="Arial" w:eastAsia="Arial" w:hAnsi="Arial" w:cs="Arial"/>
                <w:b/>
                <w:bCs/>
                <w:color w:val="000000" w:themeColor="text1"/>
                <w:sz w:val="20"/>
                <w:szCs w:val="20"/>
              </w:rPr>
              <w:t>Scheme</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nil"/>
              <w:right w:val="nil"/>
            </w:tcBorders>
            <w:shd w:val="clear" w:color="auto" w:fill="BDD6EE" w:themeFill="accent5" w:themeFillTint="66"/>
          </w:tcPr>
          <w:p w14:paraId="3CEEA8BC" w14:textId="77777777" w:rsidR="00D16821" w:rsidRDefault="00D16821">
            <w:pPr>
              <w:contextualSpacing/>
            </w:pPr>
            <w:r w:rsidRPr="60AE39F0">
              <w:rPr>
                <w:rFonts w:ascii="Arial" w:eastAsia="Arial" w:hAnsi="Arial" w:cs="Arial"/>
                <w:color w:val="000000" w:themeColor="text1"/>
                <w:sz w:val="20"/>
                <w:szCs w:val="20"/>
              </w:rPr>
              <w:t xml:space="preserve">DP contract start </w:t>
            </w:r>
          </w:p>
        </w:tc>
        <w:tc>
          <w:tcPr>
            <w:tcW w:w="2820" w:type="dxa"/>
            <w:tcBorders>
              <w:top w:val="single" w:sz="8" w:space="0" w:color="4472C4" w:themeColor="accent1"/>
              <w:left w:val="nil"/>
              <w:bottom w:val="nil"/>
              <w:right w:val="single" w:sz="8" w:space="0" w:color="4472C4" w:themeColor="accent1"/>
            </w:tcBorders>
            <w:shd w:val="clear" w:color="auto" w:fill="BDD6EE" w:themeFill="accent5" w:themeFillTint="66"/>
          </w:tcPr>
          <w:p w14:paraId="2ACC11CF" w14:textId="77777777" w:rsidR="00D16821" w:rsidRDefault="00D16821">
            <w:pPr>
              <w:contextualSpacing/>
            </w:pPr>
            <w:r w:rsidRPr="60AE39F0">
              <w:rPr>
                <w:rFonts w:ascii="Arial" w:eastAsia="Arial" w:hAnsi="Arial" w:cs="Arial"/>
                <w:color w:val="000000" w:themeColor="text1"/>
                <w:sz w:val="20"/>
                <w:szCs w:val="20"/>
              </w:rPr>
              <w:t xml:space="preserve">April 2023 </w:t>
            </w:r>
          </w:p>
        </w:tc>
      </w:tr>
      <w:tr w:rsidR="00D16821" w14:paraId="5888EA5A"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BDD6EE" w:themeFill="accent5" w:themeFillTint="66"/>
          </w:tcPr>
          <w:p w14:paraId="6543AB87" w14:textId="77777777" w:rsidR="00D16821" w:rsidRDefault="00D16821">
            <w:pPr>
              <w:contextualSpacing/>
            </w:pPr>
            <w:r w:rsidRPr="60AE39F0">
              <w:rPr>
                <w:rFonts w:ascii="Arial" w:eastAsia="Arial" w:hAnsi="Arial" w:cs="Arial"/>
                <w:b/>
                <w:bCs/>
                <w:color w:val="000000" w:themeColor="text1"/>
                <w:sz w:val="20"/>
                <w:szCs w:val="20"/>
              </w:rPr>
              <w:t>Scheme</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nil"/>
              <w:right w:val="nil"/>
            </w:tcBorders>
            <w:shd w:val="clear" w:color="auto" w:fill="BDD6EE" w:themeFill="accent5" w:themeFillTint="66"/>
          </w:tcPr>
          <w:p w14:paraId="70183B72" w14:textId="77777777" w:rsidR="00D16821" w:rsidRDefault="00D16821">
            <w:pPr>
              <w:contextualSpacing/>
            </w:pPr>
            <w:r w:rsidRPr="60AE39F0">
              <w:rPr>
                <w:rFonts w:ascii="Arial" w:eastAsia="Arial" w:hAnsi="Arial" w:cs="Arial"/>
                <w:color w:val="000000" w:themeColor="text1"/>
                <w:sz w:val="20"/>
                <w:szCs w:val="20"/>
              </w:rPr>
              <w:t xml:space="preserve">DP mobilisation complete and full delivery start </w:t>
            </w:r>
          </w:p>
        </w:tc>
        <w:tc>
          <w:tcPr>
            <w:tcW w:w="2820" w:type="dxa"/>
            <w:tcBorders>
              <w:top w:val="single" w:sz="8" w:space="0" w:color="4472C4" w:themeColor="accent1"/>
              <w:left w:val="nil"/>
              <w:bottom w:val="nil"/>
              <w:right w:val="single" w:sz="8" w:space="0" w:color="4472C4" w:themeColor="accent1"/>
            </w:tcBorders>
            <w:shd w:val="clear" w:color="auto" w:fill="BDD6EE" w:themeFill="accent5" w:themeFillTint="66"/>
          </w:tcPr>
          <w:p w14:paraId="6CAD89B6" w14:textId="77777777" w:rsidR="00D16821" w:rsidRDefault="00D16821">
            <w:pPr>
              <w:contextualSpacing/>
            </w:pPr>
            <w:r>
              <w:rPr>
                <w:rFonts w:ascii="Arial" w:eastAsia="Arial" w:hAnsi="Arial" w:cs="Arial"/>
                <w:color w:val="000000" w:themeColor="text1"/>
                <w:sz w:val="20"/>
                <w:szCs w:val="20"/>
              </w:rPr>
              <w:t>August</w:t>
            </w:r>
            <w:r w:rsidRPr="60AE39F0">
              <w:rPr>
                <w:rFonts w:ascii="Arial" w:eastAsia="Arial" w:hAnsi="Arial" w:cs="Arial"/>
                <w:color w:val="000000" w:themeColor="text1"/>
                <w:sz w:val="20"/>
                <w:szCs w:val="20"/>
              </w:rPr>
              <w:t xml:space="preserve"> 2023 </w:t>
            </w:r>
          </w:p>
        </w:tc>
      </w:tr>
      <w:tr w:rsidR="00D16821" w14:paraId="6DDEB07C"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F7CAAC" w:themeFill="accent2" w:themeFillTint="66"/>
          </w:tcPr>
          <w:p w14:paraId="17935371" w14:textId="77777777" w:rsidR="00D16821" w:rsidRPr="60AE39F0" w:rsidRDefault="00D16821">
            <w:pPr>
              <w:contextualSpacing/>
              <w:rPr>
                <w:rFonts w:ascii="Arial" w:eastAsia="Arial" w:hAnsi="Arial" w:cs="Arial"/>
                <w:b/>
                <w:bCs/>
                <w:color w:val="000000" w:themeColor="text1"/>
                <w:sz w:val="20"/>
                <w:szCs w:val="20"/>
              </w:rPr>
            </w:pPr>
            <w:r w:rsidRPr="60AE39F0">
              <w:rPr>
                <w:rFonts w:ascii="Arial" w:eastAsia="Arial" w:hAnsi="Arial" w:cs="Arial"/>
                <w:b/>
                <w:bCs/>
                <w:color w:val="000000" w:themeColor="text1"/>
                <w:sz w:val="20"/>
                <w:szCs w:val="20"/>
              </w:rPr>
              <w:t>Evaluation</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nil"/>
              <w:right w:val="nil"/>
            </w:tcBorders>
            <w:shd w:val="clear" w:color="auto" w:fill="F7CAAC" w:themeFill="accent2" w:themeFillTint="66"/>
          </w:tcPr>
          <w:p w14:paraId="09F4DA3D" w14:textId="77777777" w:rsidR="00D16821" w:rsidRPr="60AE39F0" w:rsidRDefault="00D16821">
            <w:pPr>
              <w:contextualSpacing/>
              <w:rPr>
                <w:rFonts w:ascii="Arial" w:eastAsia="Arial" w:hAnsi="Arial" w:cs="Arial"/>
                <w:color w:val="000000" w:themeColor="text1"/>
                <w:sz w:val="20"/>
                <w:szCs w:val="20"/>
              </w:rPr>
            </w:pPr>
            <w:r w:rsidRPr="60AE39F0">
              <w:rPr>
                <w:rFonts w:ascii="Arial" w:eastAsia="Arial" w:hAnsi="Arial" w:cs="Arial"/>
                <w:color w:val="000000" w:themeColor="text1"/>
                <w:sz w:val="20"/>
                <w:szCs w:val="20"/>
              </w:rPr>
              <w:t xml:space="preserve">HUG 2 </w:t>
            </w:r>
            <w:r>
              <w:rPr>
                <w:rFonts w:ascii="Arial" w:eastAsia="Arial" w:hAnsi="Arial" w:cs="Arial"/>
                <w:color w:val="000000" w:themeColor="text1"/>
                <w:sz w:val="20"/>
                <w:szCs w:val="20"/>
              </w:rPr>
              <w:t xml:space="preserve">+ Delivery Model </w:t>
            </w:r>
            <w:r w:rsidRPr="60AE39F0">
              <w:rPr>
                <w:rFonts w:ascii="Arial" w:eastAsia="Arial" w:hAnsi="Arial" w:cs="Arial"/>
                <w:color w:val="000000" w:themeColor="text1"/>
                <w:sz w:val="20"/>
                <w:szCs w:val="20"/>
              </w:rPr>
              <w:t xml:space="preserve">evaluation contract awarded </w:t>
            </w:r>
          </w:p>
        </w:tc>
        <w:tc>
          <w:tcPr>
            <w:tcW w:w="2820" w:type="dxa"/>
            <w:tcBorders>
              <w:top w:val="single" w:sz="8" w:space="0" w:color="4472C4" w:themeColor="accent1"/>
              <w:left w:val="nil"/>
              <w:bottom w:val="nil"/>
              <w:right w:val="single" w:sz="8" w:space="0" w:color="4472C4" w:themeColor="accent1"/>
            </w:tcBorders>
            <w:shd w:val="clear" w:color="auto" w:fill="F7CAAC" w:themeFill="accent2" w:themeFillTint="66"/>
          </w:tcPr>
          <w:p w14:paraId="116514E1" w14:textId="77777777" w:rsidR="00D16821" w:rsidRPr="60AE39F0" w:rsidRDefault="00D16821">
            <w:pPr>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August</w:t>
            </w:r>
            <w:r w:rsidRPr="60AE39F0">
              <w:rPr>
                <w:rFonts w:ascii="Arial" w:eastAsia="Arial" w:hAnsi="Arial" w:cs="Arial"/>
                <w:color w:val="000000" w:themeColor="text1"/>
                <w:sz w:val="20"/>
                <w:szCs w:val="20"/>
              </w:rPr>
              <w:t xml:space="preserve"> 2023 </w:t>
            </w:r>
          </w:p>
        </w:tc>
      </w:tr>
      <w:tr w:rsidR="00D16821" w14:paraId="74F532C3" w14:textId="77777777">
        <w:trPr>
          <w:trHeight w:val="300"/>
        </w:trPr>
        <w:tc>
          <w:tcPr>
            <w:tcW w:w="1965" w:type="dxa"/>
            <w:tcBorders>
              <w:top w:val="single" w:sz="8" w:space="0" w:color="4472C4" w:themeColor="accent1"/>
              <w:left w:val="single" w:sz="8" w:space="0" w:color="4472C4" w:themeColor="accent1"/>
              <w:bottom w:val="single" w:sz="8" w:space="0" w:color="4472C4" w:themeColor="accent1"/>
              <w:right w:val="nil"/>
            </w:tcBorders>
            <w:shd w:val="clear" w:color="auto" w:fill="BDD6EE" w:themeFill="accent5" w:themeFillTint="66"/>
          </w:tcPr>
          <w:p w14:paraId="13258075" w14:textId="77777777" w:rsidR="00D16821" w:rsidRDefault="00D16821">
            <w:pPr>
              <w:contextualSpacing/>
            </w:pPr>
            <w:r w:rsidRPr="60AE39F0">
              <w:rPr>
                <w:rFonts w:ascii="Arial" w:eastAsia="Arial" w:hAnsi="Arial" w:cs="Arial"/>
                <w:b/>
                <w:bCs/>
                <w:color w:val="000000" w:themeColor="text1"/>
                <w:sz w:val="20"/>
                <w:szCs w:val="20"/>
              </w:rPr>
              <w:t>Evaluation</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single" w:sz="8" w:space="0" w:color="4472C4" w:themeColor="accent1"/>
              <w:right w:val="nil"/>
            </w:tcBorders>
            <w:shd w:val="clear" w:color="auto" w:fill="BDD6EE" w:themeFill="accent5" w:themeFillTint="66"/>
          </w:tcPr>
          <w:p w14:paraId="20BDC247" w14:textId="77777777" w:rsidR="00D16821" w:rsidRDefault="00D16821">
            <w:pPr>
              <w:contextualSpacing/>
            </w:pPr>
            <w:r w:rsidRPr="60AE39F0">
              <w:rPr>
                <w:rFonts w:ascii="Arial" w:eastAsia="Arial" w:hAnsi="Arial" w:cs="Arial"/>
                <w:color w:val="000000" w:themeColor="text1"/>
                <w:sz w:val="20"/>
                <w:szCs w:val="20"/>
              </w:rPr>
              <w:t xml:space="preserve">DA/DP Theory of Change workshop and associated outputs </w:t>
            </w:r>
          </w:p>
        </w:tc>
        <w:tc>
          <w:tcPr>
            <w:tcW w:w="2820" w:type="dxa"/>
            <w:tcBorders>
              <w:top w:val="single" w:sz="8" w:space="0" w:color="4472C4" w:themeColor="accent1"/>
              <w:left w:val="nil"/>
              <w:bottom w:val="single" w:sz="8" w:space="0" w:color="4472C4" w:themeColor="accent1"/>
              <w:right w:val="single" w:sz="8" w:space="0" w:color="4472C4" w:themeColor="accent1"/>
            </w:tcBorders>
            <w:shd w:val="clear" w:color="auto" w:fill="BDD6EE" w:themeFill="accent5" w:themeFillTint="66"/>
          </w:tcPr>
          <w:p w14:paraId="2AD2D2FE" w14:textId="77777777" w:rsidR="00D16821" w:rsidRDefault="00D16821">
            <w:pPr>
              <w:contextualSpacing/>
            </w:pPr>
            <w:r>
              <w:rPr>
                <w:rFonts w:ascii="Arial" w:eastAsia="Arial" w:hAnsi="Arial" w:cs="Arial"/>
                <w:color w:val="000000" w:themeColor="text1"/>
                <w:sz w:val="20"/>
                <w:szCs w:val="20"/>
              </w:rPr>
              <w:t>August</w:t>
            </w:r>
            <w:r w:rsidRPr="60AE39F0">
              <w:rPr>
                <w:rFonts w:ascii="Arial" w:eastAsia="Arial" w:hAnsi="Arial" w:cs="Arial"/>
                <w:color w:val="000000" w:themeColor="text1"/>
                <w:sz w:val="20"/>
                <w:szCs w:val="20"/>
              </w:rPr>
              <w:t xml:space="preserve"> 2023 </w:t>
            </w:r>
          </w:p>
        </w:tc>
      </w:tr>
      <w:tr w:rsidR="00D16821" w14:paraId="566E356D"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BDD6EE" w:themeFill="accent5" w:themeFillTint="66"/>
          </w:tcPr>
          <w:p w14:paraId="7DA95088" w14:textId="77777777" w:rsidR="00D16821" w:rsidRDefault="00D16821">
            <w:pPr>
              <w:contextualSpacing/>
            </w:pPr>
            <w:r w:rsidRPr="60AE39F0">
              <w:rPr>
                <w:rFonts w:ascii="Arial" w:eastAsia="Arial" w:hAnsi="Arial" w:cs="Arial"/>
                <w:b/>
                <w:bCs/>
                <w:color w:val="000000" w:themeColor="text1"/>
                <w:sz w:val="20"/>
                <w:szCs w:val="20"/>
              </w:rPr>
              <w:t>Evaluation</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nil"/>
              <w:right w:val="nil"/>
            </w:tcBorders>
            <w:shd w:val="clear" w:color="auto" w:fill="BDD6EE" w:themeFill="accent5" w:themeFillTint="66"/>
          </w:tcPr>
          <w:p w14:paraId="63836E9C" w14:textId="77777777" w:rsidR="00D16821" w:rsidRDefault="00D16821">
            <w:pPr>
              <w:contextualSpacing/>
            </w:pPr>
            <w:r w:rsidRPr="60AE39F0">
              <w:rPr>
                <w:rFonts w:ascii="Arial" w:eastAsia="Arial" w:hAnsi="Arial" w:cs="Arial"/>
                <w:color w:val="000000" w:themeColor="text1"/>
                <w:sz w:val="20"/>
                <w:szCs w:val="20"/>
              </w:rPr>
              <w:t xml:space="preserve">Delivery model evaluation additional fieldwork: first tranche focusing on activity prior to installations </w:t>
            </w:r>
          </w:p>
          <w:p w14:paraId="44374497" w14:textId="77777777" w:rsidR="00D16821" w:rsidRDefault="00D16821">
            <w:pPr>
              <w:contextualSpacing/>
            </w:pPr>
            <w:r w:rsidRPr="60AE39F0">
              <w:rPr>
                <w:rFonts w:ascii="Arial" w:eastAsia="Arial" w:hAnsi="Arial" w:cs="Arial"/>
                <w:color w:val="000000" w:themeColor="text1"/>
                <w:sz w:val="20"/>
                <w:szCs w:val="20"/>
              </w:rPr>
              <w:t xml:space="preserve">Evidence synthesis </w:t>
            </w:r>
          </w:p>
        </w:tc>
        <w:tc>
          <w:tcPr>
            <w:tcW w:w="2820" w:type="dxa"/>
            <w:tcBorders>
              <w:top w:val="single" w:sz="8" w:space="0" w:color="4472C4" w:themeColor="accent1"/>
              <w:left w:val="nil"/>
              <w:bottom w:val="nil"/>
              <w:right w:val="single" w:sz="8" w:space="0" w:color="4472C4" w:themeColor="accent1"/>
            </w:tcBorders>
            <w:shd w:val="clear" w:color="auto" w:fill="BDD6EE" w:themeFill="accent5" w:themeFillTint="66"/>
          </w:tcPr>
          <w:p w14:paraId="174F409B" w14:textId="77777777" w:rsidR="00D16821" w:rsidRDefault="00D16821">
            <w:pPr>
              <w:contextualSpacing/>
            </w:pPr>
            <w:r w:rsidRPr="60AE39F0">
              <w:rPr>
                <w:rFonts w:ascii="Arial" w:eastAsia="Arial" w:hAnsi="Arial" w:cs="Arial"/>
                <w:color w:val="000000" w:themeColor="text1"/>
                <w:sz w:val="20"/>
                <w:szCs w:val="20"/>
              </w:rPr>
              <w:t xml:space="preserve">September 2023 </w:t>
            </w:r>
          </w:p>
        </w:tc>
      </w:tr>
      <w:tr w:rsidR="00D16821" w14:paraId="1E695E6F" w14:textId="77777777">
        <w:trPr>
          <w:trHeight w:val="300"/>
        </w:trPr>
        <w:tc>
          <w:tcPr>
            <w:tcW w:w="1965" w:type="dxa"/>
            <w:tcBorders>
              <w:top w:val="single" w:sz="8" w:space="0" w:color="4472C4" w:themeColor="accent1"/>
              <w:left w:val="single" w:sz="8" w:space="0" w:color="4472C4" w:themeColor="accent1"/>
              <w:bottom w:val="single" w:sz="8" w:space="0" w:color="4472C4" w:themeColor="accent1"/>
              <w:right w:val="nil"/>
            </w:tcBorders>
            <w:shd w:val="clear" w:color="auto" w:fill="BDD6EE" w:themeFill="accent5" w:themeFillTint="66"/>
          </w:tcPr>
          <w:p w14:paraId="5D047C80" w14:textId="77777777" w:rsidR="00D16821" w:rsidRPr="007D1EA0" w:rsidRDefault="00D16821">
            <w:pPr>
              <w:contextualSpacing/>
            </w:pPr>
            <w:r w:rsidRPr="001130CF">
              <w:rPr>
                <w:rFonts w:ascii="Arial" w:eastAsia="Arial" w:hAnsi="Arial" w:cs="Arial"/>
                <w:b/>
                <w:bCs/>
                <w:color w:val="000000" w:themeColor="text1"/>
                <w:sz w:val="20"/>
                <w:szCs w:val="20"/>
              </w:rPr>
              <w:t>Evaluation</w:t>
            </w:r>
            <w:r w:rsidRPr="007D1EA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single" w:sz="8" w:space="0" w:color="4472C4" w:themeColor="accent1"/>
              <w:right w:val="nil"/>
            </w:tcBorders>
            <w:shd w:val="clear" w:color="auto" w:fill="BDD6EE" w:themeFill="accent5" w:themeFillTint="66"/>
          </w:tcPr>
          <w:p w14:paraId="1029158B" w14:textId="77777777" w:rsidR="00D16821" w:rsidRPr="007D1EA0" w:rsidRDefault="00D16821">
            <w:pPr>
              <w:contextualSpacing/>
            </w:pPr>
            <w:r w:rsidRPr="001130CF">
              <w:rPr>
                <w:rFonts w:ascii="Arial" w:eastAsia="Arial" w:hAnsi="Arial" w:cs="Arial"/>
                <w:color w:val="000000" w:themeColor="text1"/>
                <w:sz w:val="20"/>
                <w:szCs w:val="20"/>
              </w:rPr>
              <w:t>Delivery model evaluation early insights report</w:t>
            </w:r>
            <w:r w:rsidRPr="007D1EA0">
              <w:rPr>
                <w:rFonts w:ascii="Arial" w:eastAsia="Arial" w:hAnsi="Arial" w:cs="Arial"/>
                <w:color w:val="000000" w:themeColor="text1"/>
                <w:sz w:val="20"/>
                <w:szCs w:val="20"/>
              </w:rPr>
              <w:t xml:space="preserve"> </w:t>
            </w:r>
          </w:p>
        </w:tc>
        <w:tc>
          <w:tcPr>
            <w:tcW w:w="2820" w:type="dxa"/>
            <w:tcBorders>
              <w:top w:val="single" w:sz="8" w:space="0" w:color="4472C4" w:themeColor="accent1"/>
              <w:left w:val="nil"/>
              <w:bottom w:val="single" w:sz="8" w:space="0" w:color="4472C4" w:themeColor="accent1"/>
              <w:right w:val="single" w:sz="8" w:space="0" w:color="4472C4" w:themeColor="accent1"/>
            </w:tcBorders>
            <w:shd w:val="clear" w:color="auto" w:fill="BDD6EE" w:themeFill="accent5" w:themeFillTint="66"/>
          </w:tcPr>
          <w:p w14:paraId="132C1D36" w14:textId="77777777" w:rsidR="00D16821" w:rsidRPr="007D1EA0" w:rsidRDefault="00D16821">
            <w:pPr>
              <w:contextualSpacing/>
            </w:pPr>
            <w:r w:rsidRPr="001130CF">
              <w:rPr>
                <w:rFonts w:ascii="Arial" w:eastAsia="Arial" w:hAnsi="Arial" w:cs="Arial"/>
                <w:color w:val="000000" w:themeColor="text1"/>
                <w:sz w:val="20"/>
                <w:szCs w:val="20"/>
              </w:rPr>
              <w:t>October 2023</w:t>
            </w:r>
            <w:r w:rsidRPr="007D1EA0">
              <w:rPr>
                <w:rFonts w:ascii="Arial" w:eastAsia="Arial" w:hAnsi="Arial" w:cs="Arial"/>
                <w:color w:val="000000" w:themeColor="text1"/>
                <w:sz w:val="20"/>
                <w:szCs w:val="20"/>
              </w:rPr>
              <w:t xml:space="preserve"> </w:t>
            </w:r>
          </w:p>
        </w:tc>
      </w:tr>
      <w:tr w:rsidR="00D16821" w14:paraId="36DBB737"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BDD6EE" w:themeFill="accent5" w:themeFillTint="66"/>
          </w:tcPr>
          <w:p w14:paraId="4B589C8B" w14:textId="77777777" w:rsidR="00D16821" w:rsidRPr="007D1EA0" w:rsidRDefault="00D16821">
            <w:pPr>
              <w:contextualSpacing/>
            </w:pPr>
            <w:r w:rsidRPr="001130CF">
              <w:rPr>
                <w:rFonts w:ascii="Arial" w:eastAsia="Arial" w:hAnsi="Arial" w:cs="Arial"/>
                <w:b/>
                <w:bCs/>
                <w:color w:val="000000" w:themeColor="text1"/>
                <w:sz w:val="20"/>
                <w:szCs w:val="20"/>
              </w:rPr>
              <w:t>Scheme</w:t>
            </w:r>
            <w:r w:rsidRPr="007D1EA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nil"/>
              <w:right w:val="nil"/>
            </w:tcBorders>
            <w:shd w:val="clear" w:color="auto" w:fill="BDD6EE" w:themeFill="accent5" w:themeFillTint="66"/>
          </w:tcPr>
          <w:p w14:paraId="217A60A2" w14:textId="77777777" w:rsidR="00D16821" w:rsidRPr="007D1EA0" w:rsidRDefault="00D16821">
            <w:pPr>
              <w:contextualSpacing/>
            </w:pPr>
            <w:r w:rsidRPr="001130CF">
              <w:rPr>
                <w:rFonts w:ascii="Arial" w:eastAsia="Arial" w:hAnsi="Arial" w:cs="Arial"/>
                <w:color w:val="000000" w:themeColor="text1"/>
                <w:sz w:val="20"/>
                <w:szCs w:val="20"/>
              </w:rPr>
              <w:t>DP contract extension notified</w:t>
            </w:r>
            <w:r w:rsidRPr="007D1EA0">
              <w:rPr>
                <w:rFonts w:ascii="Arial" w:eastAsia="Arial" w:hAnsi="Arial" w:cs="Arial"/>
                <w:color w:val="000000" w:themeColor="text1"/>
                <w:sz w:val="20"/>
                <w:szCs w:val="20"/>
              </w:rPr>
              <w:t xml:space="preserve"> </w:t>
            </w:r>
          </w:p>
        </w:tc>
        <w:tc>
          <w:tcPr>
            <w:tcW w:w="2820" w:type="dxa"/>
            <w:tcBorders>
              <w:top w:val="single" w:sz="8" w:space="0" w:color="4472C4" w:themeColor="accent1"/>
              <w:left w:val="nil"/>
              <w:bottom w:val="nil"/>
              <w:right w:val="single" w:sz="8" w:space="0" w:color="4472C4" w:themeColor="accent1"/>
            </w:tcBorders>
            <w:shd w:val="clear" w:color="auto" w:fill="BDD6EE" w:themeFill="accent5" w:themeFillTint="66"/>
          </w:tcPr>
          <w:p w14:paraId="6ED9DC0C" w14:textId="77777777" w:rsidR="00D16821" w:rsidRPr="007D1EA0" w:rsidRDefault="00D16821">
            <w:pPr>
              <w:contextualSpacing/>
            </w:pPr>
            <w:r w:rsidRPr="001130CF">
              <w:rPr>
                <w:rFonts w:ascii="Arial" w:eastAsia="Arial" w:hAnsi="Arial" w:cs="Arial"/>
                <w:color w:val="000000" w:themeColor="text1"/>
                <w:sz w:val="20"/>
                <w:szCs w:val="20"/>
              </w:rPr>
              <w:t>October 2023</w:t>
            </w:r>
            <w:r w:rsidRPr="007D1EA0">
              <w:rPr>
                <w:rFonts w:ascii="Arial" w:eastAsia="Arial" w:hAnsi="Arial" w:cs="Arial"/>
                <w:color w:val="000000" w:themeColor="text1"/>
                <w:sz w:val="20"/>
                <w:szCs w:val="20"/>
              </w:rPr>
              <w:t xml:space="preserve"> </w:t>
            </w:r>
          </w:p>
        </w:tc>
      </w:tr>
      <w:tr w:rsidR="00A60E31" w14:paraId="6180B5C6" w14:textId="77777777" w:rsidTr="007D1EA0">
        <w:trPr>
          <w:trHeight w:val="300"/>
        </w:trPr>
        <w:tc>
          <w:tcPr>
            <w:tcW w:w="1965" w:type="dxa"/>
            <w:tcBorders>
              <w:top w:val="single" w:sz="8" w:space="0" w:color="4472C4" w:themeColor="accent1"/>
              <w:left w:val="single" w:sz="8" w:space="0" w:color="4472C4" w:themeColor="accent1"/>
              <w:bottom w:val="single" w:sz="8" w:space="0" w:color="4472C4" w:themeColor="accent1"/>
              <w:right w:val="nil"/>
            </w:tcBorders>
            <w:shd w:val="clear" w:color="auto" w:fill="F7CAAC" w:themeFill="accent2" w:themeFillTint="66"/>
          </w:tcPr>
          <w:p w14:paraId="74F3A1F1" w14:textId="5590EAAB" w:rsidR="00A60E31" w:rsidRPr="60AE39F0" w:rsidRDefault="00A60E31">
            <w:pPr>
              <w:contextualSpacing/>
              <w:rPr>
                <w:rFonts w:ascii="Arial" w:eastAsia="Arial" w:hAnsi="Arial" w:cs="Arial"/>
                <w:b/>
                <w:bCs/>
                <w:color w:val="000000" w:themeColor="text1"/>
                <w:sz w:val="20"/>
                <w:szCs w:val="20"/>
              </w:rPr>
            </w:pPr>
            <w:r>
              <w:rPr>
                <w:rFonts w:ascii="Arial" w:eastAsia="Arial" w:hAnsi="Arial" w:cs="Arial"/>
                <w:b/>
                <w:bCs/>
                <w:color w:val="000000" w:themeColor="text1"/>
                <w:sz w:val="20"/>
                <w:szCs w:val="20"/>
              </w:rPr>
              <w:t>Evaluation</w:t>
            </w:r>
          </w:p>
        </w:tc>
        <w:tc>
          <w:tcPr>
            <w:tcW w:w="4215" w:type="dxa"/>
            <w:tcBorders>
              <w:top w:val="single" w:sz="8" w:space="0" w:color="4472C4" w:themeColor="accent1"/>
              <w:left w:val="nil"/>
              <w:bottom w:val="single" w:sz="8" w:space="0" w:color="4472C4" w:themeColor="accent1"/>
              <w:right w:val="nil"/>
            </w:tcBorders>
            <w:shd w:val="clear" w:color="auto" w:fill="F7CAAC" w:themeFill="accent2" w:themeFillTint="66"/>
          </w:tcPr>
          <w:p w14:paraId="4198938F" w14:textId="4C15764D" w:rsidR="00A60E31" w:rsidRPr="60AE39F0" w:rsidRDefault="007D1EA0">
            <w:pPr>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HUG2 Early insights report</w:t>
            </w:r>
          </w:p>
        </w:tc>
        <w:tc>
          <w:tcPr>
            <w:tcW w:w="2820" w:type="dxa"/>
            <w:tcBorders>
              <w:top w:val="single" w:sz="8" w:space="0" w:color="4472C4" w:themeColor="accent1"/>
              <w:left w:val="nil"/>
              <w:bottom w:val="single" w:sz="8" w:space="0" w:color="4472C4" w:themeColor="accent1"/>
              <w:right w:val="single" w:sz="8" w:space="0" w:color="4472C4" w:themeColor="accent1"/>
            </w:tcBorders>
            <w:shd w:val="clear" w:color="auto" w:fill="F7CAAC" w:themeFill="accent2" w:themeFillTint="66"/>
          </w:tcPr>
          <w:p w14:paraId="1561BC47" w14:textId="56082061" w:rsidR="00A60E31" w:rsidRPr="60AE39F0" w:rsidRDefault="007D1EA0">
            <w:pPr>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April 2024</w:t>
            </w:r>
          </w:p>
        </w:tc>
      </w:tr>
      <w:tr w:rsidR="00D16821" w14:paraId="50FDCE6F" w14:textId="77777777">
        <w:trPr>
          <w:trHeight w:val="300"/>
        </w:trPr>
        <w:tc>
          <w:tcPr>
            <w:tcW w:w="1965" w:type="dxa"/>
            <w:tcBorders>
              <w:top w:val="single" w:sz="8" w:space="0" w:color="4472C4" w:themeColor="accent1"/>
              <w:left w:val="single" w:sz="8" w:space="0" w:color="4472C4" w:themeColor="accent1"/>
              <w:bottom w:val="single" w:sz="8" w:space="0" w:color="4472C4" w:themeColor="accent1"/>
              <w:right w:val="nil"/>
            </w:tcBorders>
            <w:shd w:val="clear" w:color="auto" w:fill="BDD6EE" w:themeFill="accent5" w:themeFillTint="66"/>
          </w:tcPr>
          <w:p w14:paraId="26108064" w14:textId="77777777" w:rsidR="00D16821" w:rsidRDefault="00D16821">
            <w:pPr>
              <w:contextualSpacing/>
            </w:pPr>
            <w:r w:rsidRPr="60AE39F0">
              <w:rPr>
                <w:rFonts w:ascii="Arial" w:eastAsia="Arial" w:hAnsi="Arial" w:cs="Arial"/>
                <w:b/>
                <w:bCs/>
                <w:color w:val="000000" w:themeColor="text1"/>
                <w:sz w:val="20"/>
                <w:szCs w:val="20"/>
              </w:rPr>
              <w:t>Evaluation</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single" w:sz="8" w:space="0" w:color="4472C4" w:themeColor="accent1"/>
              <w:right w:val="nil"/>
            </w:tcBorders>
            <w:shd w:val="clear" w:color="auto" w:fill="BDD6EE" w:themeFill="accent5" w:themeFillTint="66"/>
          </w:tcPr>
          <w:p w14:paraId="621A33C6" w14:textId="77777777" w:rsidR="00D16821" w:rsidRDefault="00D16821">
            <w:pPr>
              <w:contextualSpacing/>
            </w:pPr>
            <w:r w:rsidRPr="60AE39F0">
              <w:rPr>
                <w:rFonts w:ascii="Arial" w:eastAsia="Arial" w:hAnsi="Arial" w:cs="Arial"/>
                <w:color w:val="000000" w:themeColor="text1"/>
                <w:sz w:val="20"/>
                <w:szCs w:val="20"/>
              </w:rPr>
              <w:t xml:space="preserve">Delivery model evaluation additional fieldwork: second tranche focusing on activity during installations and understanding what has driven quantifiable benefits observed </w:t>
            </w:r>
          </w:p>
          <w:p w14:paraId="22411CA8" w14:textId="77777777" w:rsidR="00D16821" w:rsidRDefault="00D16821">
            <w:pPr>
              <w:contextualSpacing/>
            </w:pPr>
            <w:r w:rsidRPr="60AE39F0">
              <w:rPr>
                <w:rFonts w:ascii="Arial" w:eastAsia="Arial" w:hAnsi="Arial" w:cs="Arial"/>
                <w:color w:val="000000" w:themeColor="text1"/>
                <w:sz w:val="20"/>
                <w:szCs w:val="20"/>
              </w:rPr>
              <w:t xml:space="preserve">Light-touch qualitative VfM assessment </w:t>
            </w:r>
          </w:p>
          <w:p w14:paraId="36F517D2" w14:textId="77777777" w:rsidR="00D16821" w:rsidRDefault="00D16821">
            <w:pPr>
              <w:contextualSpacing/>
            </w:pPr>
            <w:r w:rsidRPr="60AE39F0">
              <w:rPr>
                <w:rFonts w:ascii="Arial" w:eastAsia="Arial" w:hAnsi="Arial" w:cs="Arial"/>
                <w:color w:val="000000" w:themeColor="text1"/>
                <w:sz w:val="20"/>
                <w:szCs w:val="20"/>
              </w:rPr>
              <w:t xml:space="preserve">Evidence synthesis </w:t>
            </w:r>
          </w:p>
        </w:tc>
        <w:tc>
          <w:tcPr>
            <w:tcW w:w="2820" w:type="dxa"/>
            <w:tcBorders>
              <w:top w:val="single" w:sz="8" w:space="0" w:color="4472C4" w:themeColor="accent1"/>
              <w:left w:val="nil"/>
              <w:bottom w:val="single" w:sz="8" w:space="0" w:color="4472C4" w:themeColor="accent1"/>
              <w:right w:val="single" w:sz="8" w:space="0" w:color="4472C4" w:themeColor="accent1"/>
            </w:tcBorders>
            <w:shd w:val="clear" w:color="auto" w:fill="BDD6EE" w:themeFill="accent5" w:themeFillTint="66"/>
          </w:tcPr>
          <w:p w14:paraId="739FB55E" w14:textId="77777777" w:rsidR="00D16821" w:rsidRDefault="00D16821">
            <w:pPr>
              <w:contextualSpacing/>
            </w:pPr>
            <w:r w:rsidRPr="60AE39F0">
              <w:rPr>
                <w:rFonts w:ascii="Arial" w:eastAsia="Arial" w:hAnsi="Arial" w:cs="Arial"/>
                <w:color w:val="000000" w:themeColor="text1"/>
                <w:sz w:val="20"/>
                <w:szCs w:val="20"/>
              </w:rPr>
              <w:t xml:space="preserve">June 2024 </w:t>
            </w:r>
          </w:p>
        </w:tc>
      </w:tr>
      <w:tr w:rsidR="00D16821" w14:paraId="54B23844"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BDD6EE" w:themeFill="accent5" w:themeFillTint="66"/>
          </w:tcPr>
          <w:p w14:paraId="33E558C2" w14:textId="77777777" w:rsidR="00D16821" w:rsidRDefault="00D16821">
            <w:pPr>
              <w:contextualSpacing/>
            </w:pPr>
            <w:r w:rsidRPr="60AE39F0">
              <w:rPr>
                <w:rFonts w:ascii="Arial" w:eastAsia="Arial" w:hAnsi="Arial" w:cs="Arial"/>
                <w:b/>
                <w:bCs/>
                <w:color w:val="000000" w:themeColor="text1"/>
                <w:sz w:val="20"/>
                <w:szCs w:val="20"/>
              </w:rPr>
              <w:t>Evaluation</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nil"/>
              <w:right w:val="nil"/>
            </w:tcBorders>
            <w:shd w:val="clear" w:color="auto" w:fill="BDD6EE" w:themeFill="accent5" w:themeFillTint="66"/>
          </w:tcPr>
          <w:p w14:paraId="008ADB8E" w14:textId="77777777" w:rsidR="00D16821" w:rsidRDefault="00D16821">
            <w:pPr>
              <w:contextualSpacing/>
            </w:pPr>
            <w:r w:rsidRPr="60AE39F0">
              <w:rPr>
                <w:rFonts w:ascii="Arial" w:eastAsia="Arial" w:hAnsi="Arial" w:cs="Arial"/>
                <w:color w:val="000000" w:themeColor="text1"/>
                <w:sz w:val="20"/>
                <w:szCs w:val="20"/>
              </w:rPr>
              <w:t xml:space="preserve">Delivery model evaluation second interim report </w:t>
            </w:r>
          </w:p>
        </w:tc>
        <w:tc>
          <w:tcPr>
            <w:tcW w:w="2820" w:type="dxa"/>
            <w:tcBorders>
              <w:top w:val="single" w:sz="8" w:space="0" w:color="4472C4" w:themeColor="accent1"/>
              <w:left w:val="nil"/>
              <w:bottom w:val="nil"/>
              <w:right w:val="single" w:sz="8" w:space="0" w:color="4472C4" w:themeColor="accent1"/>
            </w:tcBorders>
            <w:shd w:val="clear" w:color="auto" w:fill="BDD6EE" w:themeFill="accent5" w:themeFillTint="66"/>
          </w:tcPr>
          <w:p w14:paraId="6A15783A" w14:textId="77777777" w:rsidR="00D16821" w:rsidRDefault="00D16821">
            <w:pPr>
              <w:contextualSpacing/>
            </w:pPr>
            <w:r w:rsidRPr="60AE39F0">
              <w:rPr>
                <w:rFonts w:ascii="Arial" w:eastAsia="Arial" w:hAnsi="Arial" w:cs="Arial"/>
                <w:color w:val="000000" w:themeColor="text1"/>
                <w:sz w:val="20"/>
                <w:szCs w:val="20"/>
              </w:rPr>
              <w:t xml:space="preserve">July 2024 </w:t>
            </w:r>
          </w:p>
        </w:tc>
      </w:tr>
      <w:tr w:rsidR="00D16821" w14:paraId="64920BFC"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F7CAAC" w:themeFill="accent2" w:themeFillTint="66"/>
          </w:tcPr>
          <w:p w14:paraId="5BBD2D2A" w14:textId="77777777" w:rsidR="00D16821" w:rsidRDefault="00D16821">
            <w:pPr>
              <w:contextualSpacing/>
            </w:pPr>
            <w:r w:rsidRPr="60AE39F0">
              <w:rPr>
                <w:rFonts w:ascii="Arial" w:eastAsia="Arial" w:hAnsi="Arial" w:cs="Arial"/>
                <w:b/>
                <w:bCs/>
                <w:color w:val="000000" w:themeColor="text1"/>
                <w:sz w:val="20"/>
                <w:szCs w:val="20"/>
              </w:rPr>
              <w:lastRenderedPageBreak/>
              <w:t>Evaluation</w:t>
            </w:r>
          </w:p>
        </w:tc>
        <w:tc>
          <w:tcPr>
            <w:tcW w:w="4215" w:type="dxa"/>
            <w:tcBorders>
              <w:top w:val="single" w:sz="8" w:space="0" w:color="4472C4" w:themeColor="accent1"/>
              <w:left w:val="nil"/>
              <w:bottom w:val="nil"/>
              <w:right w:val="nil"/>
            </w:tcBorders>
            <w:shd w:val="clear" w:color="auto" w:fill="F7CAAC" w:themeFill="accent2" w:themeFillTint="66"/>
          </w:tcPr>
          <w:p w14:paraId="037A9674" w14:textId="77777777" w:rsidR="00D16821" w:rsidRDefault="00D16821">
            <w:pPr>
              <w:contextualSpacing/>
            </w:pPr>
            <w:r w:rsidRPr="60AE39F0">
              <w:rPr>
                <w:rFonts w:ascii="Arial" w:eastAsia="Arial" w:hAnsi="Arial" w:cs="Arial"/>
                <w:color w:val="000000" w:themeColor="text1"/>
                <w:sz w:val="20"/>
                <w:szCs w:val="20"/>
              </w:rPr>
              <w:t xml:space="preserve">Interim report of wave 1 fieldwork  </w:t>
            </w:r>
          </w:p>
          <w:p w14:paraId="10EA8CBA" w14:textId="77777777" w:rsidR="00D16821" w:rsidRDefault="00D16821">
            <w:pPr>
              <w:contextualSpacing/>
            </w:pPr>
            <w:r w:rsidRPr="60AE39F0">
              <w:rPr>
                <w:rFonts w:ascii="Arial" w:eastAsia="Arial" w:hAnsi="Arial" w:cs="Arial"/>
                <w:sz w:val="20"/>
                <w:szCs w:val="20"/>
              </w:rPr>
              <w:t xml:space="preserve"> </w:t>
            </w:r>
          </w:p>
        </w:tc>
        <w:tc>
          <w:tcPr>
            <w:tcW w:w="2820" w:type="dxa"/>
            <w:tcBorders>
              <w:top w:val="single" w:sz="8" w:space="0" w:color="4472C4" w:themeColor="accent1"/>
              <w:left w:val="nil"/>
              <w:bottom w:val="nil"/>
              <w:right w:val="single" w:sz="8" w:space="0" w:color="4472C4" w:themeColor="accent1"/>
            </w:tcBorders>
            <w:shd w:val="clear" w:color="auto" w:fill="F7CAAC" w:themeFill="accent2" w:themeFillTint="66"/>
          </w:tcPr>
          <w:p w14:paraId="112571F9" w14:textId="77777777" w:rsidR="00D16821" w:rsidRDefault="00D16821">
            <w:pPr>
              <w:contextualSpacing/>
            </w:pPr>
            <w:r w:rsidRPr="60AE39F0">
              <w:rPr>
                <w:rFonts w:ascii="Arial" w:eastAsia="Arial" w:hAnsi="Arial" w:cs="Arial"/>
                <w:color w:val="000000" w:themeColor="text1"/>
                <w:sz w:val="20"/>
                <w:szCs w:val="20"/>
              </w:rPr>
              <w:t>November 2024</w:t>
            </w:r>
          </w:p>
        </w:tc>
      </w:tr>
      <w:tr w:rsidR="00D16821" w14:paraId="484CC478" w14:textId="77777777">
        <w:trPr>
          <w:trHeight w:val="300"/>
        </w:trPr>
        <w:tc>
          <w:tcPr>
            <w:tcW w:w="1965" w:type="dxa"/>
            <w:tcBorders>
              <w:top w:val="single" w:sz="8" w:space="0" w:color="4472C4" w:themeColor="accent1"/>
              <w:left w:val="single" w:sz="8" w:space="0" w:color="4472C4" w:themeColor="accent1"/>
              <w:bottom w:val="single" w:sz="8" w:space="0" w:color="4472C4" w:themeColor="accent1"/>
              <w:right w:val="nil"/>
            </w:tcBorders>
            <w:shd w:val="clear" w:color="auto" w:fill="BDD6EE" w:themeFill="accent5" w:themeFillTint="66"/>
          </w:tcPr>
          <w:p w14:paraId="51E2BB08" w14:textId="77777777" w:rsidR="00D16821" w:rsidRPr="004416F8" w:rsidRDefault="00D16821">
            <w:pPr>
              <w:contextualSpacing/>
            </w:pPr>
            <w:r w:rsidRPr="004416F8">
              <w:rPr>
                <w:rFonts w:ascii="Arial" w:eastAsia="Arial" w:hAnsi="Arial" w:cs="Arial"/>
                <w:b/>
                <w:bCs/>
                <w:color w:val="000000" w:themeColor="text1"/>
                <w:sz w:val="20"/>
                <w:szCs w:val="20"/>
              </w:rPr>
              <w:t>Scheme</w:t>
            </w:r>
            <w:r w:rsidRPr="004416F8">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single" w:sz="8" w:space="0" w:color="4472C4" w:themeColor="accent1"/>
              <w:right w:val="nil"/>
            </w:tcBorders>
            <w:shd w:val="clear" w:color="auto" w:fill="BDD6EE" w:themeFill="accent5" w:themeFillTint="66"/>
          </w:tcPr>
          <w:p w14:paraId="022DFEBF" w14:textId="77777777" w:rsidR="00D16821" w:rsidRPr="004416F8" w:rsidRDefault="00D16821">
            <w:pPr>
              <w:contextualSpacing/>
            </w:pPr>
            <w:r w:rsidRPr="004416F8">
              <w:rPr>
                <w:rFonts w:ascii="Arial" w:eastAsia="Arial" w:hAnsi="Arial" w:cs="Arial"/>
                <w:color w:val="000000" w:themeColor="text1"/>
                <w:sz w:val="20"/>
                <w:szCs w:val="20"/>
              </w:rPr>
              <w:t xml:space="preserve">Delivery model review </w:t>
            </w:r>
          </w:p>
        </w:tc>
        <w:tc>
          <w:tcPr>
            <w:tcW w:w="2820" w:type="dxa"/>
            <w:tcBorders>
              <w:top w:val="single" w:sz="8" w:space="0" w:color="4472C4" w:themeColor="accent1"/>
              <w:left w:val="nil"/>
              <w:bottom w:val="single" w:sz="8" w:space="0" w:color="4472C4" w:themeColor="accent1"/>
              <w:right w:val="single" w:sz="8" w:space="0" w:color="4472C4" w:themeColor="accent1"/>
            </w:tcBorders>
            <w:shd w:val="clear" w:color="auto" w:fill="BDD6EE" w:themeFill="accent5" w:themeFillTint="66"/>
          </w:tcPr>
          <w:p w14:paraId="39929AE3" w14:textId="77777777" w:rsidR="00D16821" w:rsidRPr="004416F8" w:rsidRDefault="00D16821">
            <w:pPr>
              <w:contextualSpacing/>
            </w:pPr>
            <w:r w:rsidRPr="004416F8">
              <w:rPr>
                <w:rFonts w:ascii="Arial" w:eastAsia="Arial" w:hAnsi="Arial" w:cs="Arial"/>
                <w:color w:val="000000" w:themeColor="text1"/>
                <w:sz w:val="20"/>
                <w:szCs w:val="20"/>
              </w:rPr>
              <w:t xml:space="preserve">April 2025 (new Spending Review period) </w:t>
            </w:r>
          </w:p>
        </w:tc>
      </w:tr>
      <w:tr w:rsidR="00D16821" w14:paraId="6CD90253"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BDD6EE" w:themeFill="accent5" w:themeFillTint="66"/>
          </w:tcPr>
          <w:p w14:paraId="4419FD72" w14:textId="77777777" w:rsidR="00D16821" w:rsidRDefault="00D16821">
            <w:pPr>
              <w:contextualSpacing/>
            </w:pPr>
            <w:r w:rsidRPr="60AE39F0">
              <w:rPr>
                <w:rFonts w:ascii="Arial" w:eastAsia="Arial" w:hAnsi="Arial" w:cs="Arial"/>
                <w:b/>
                <w:bCs/>
                <w:color w:val="000000" w:themeColor="text1"/>
                <w:sz w:val="20"/>
                <w:szCs w:val="20"/>
              </w:rPr>
              <w:t>Evaluation</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nil"/>
              <w:right w:val="nil"/>
            </w:tcBorders>
            <w:shd w:val="clear" w:color="auto" w:fill="BDD6EE" w:themeFill="accent5" w:themeFillTint="66"/>
          </w:tcPr>
          <w:p w14:paraId="341CCDB0" w14:textId="77777777" w:rsidR="00D16821" w:rsidRDefault="00D16821">
            <w:pPr>
              <w:contextualSpacing/>
            </w:pPr>
            <w:r w:rsidRPr="60AE39F0">
              <w:rPr>
                <w:rFonts w:ascii="Arial" w:eastAsia="Arial" w:hAnsi="Arial" w:cs="Arial"/>
                <w:color w:val="000000" w:themeColor="text1"/>
                <w:sz w:val="20"/>
                <w:szCs w:val="20"/>
              </w:rPr>
              <w:t xml:space="preserve">Delivery model evaluation additional fieldwork: third tranche focusing on activity post installations </w:t>
            </w:r>
          </w:p>
        </w:tc>
        <w:tc>
          <w:tcPr>
            <w:tcW w:w="2820" w:type="dxa"/>
            <w:tcBorders>
              <w:top w:val="single" w:sz="8" w:space="0" w:color="4472C4" w:themeColor="accent1"/>
              <w:left w:val="nil"/>
              <w:bottom w:val="nil"/>
              <w:right w:val="single" w:sz="8" w:space="0" w:color="4472C4" w:themeColor="accent1"/>
            </w:tcBorders>
            <w:shd w:val="clear" w:color="auto" w:fill="BDD6EE" w:themeFill="accent5" w:themeFillTint="66"/>
          </w:tcPr>
          <w:p w14:paraId="500BB985" w14:textId="77777777" w:rsidR="00D16821" w:rsidRDefault="00D16821">
            <w:pPr>
              <w:contextualSpacing/>
            </w:pPr>
            <w:r w:rsidRPr="60AE39F0">
              <w:rPr>
                <w:rFonts w:ascii="Arial" w:eastAsia="Arial" w:hAnsi="Arial" w:cs="Arial"/>
                <w:color w:val="000000" w:themeColor="text1"/>
                <w:sz w:val="20"/>
                <w:szCs w:val="20"/>
              </w:rPr>
              <w:t xml:space="preserve">September 2025 </w:t>
            </w:r>
          </w:p>
        </w:tc>
      </w:tr>
      <w:tr w:rsidR="00D16821" w14:paraId="3C340BC9" w14:textId="77777777">
        <w:trPr>
          <w:trHeight w:val="300"/>
        </w:trPr>
        <w:tc>
          <w:tcPr>
            <w:tcW w:w="1965" w:type="dxa"/>
            <w:tcBorders>
              <w:top w:val="single" w:sz="8" w:space="0" w:color="4472C4" w:themeColor="accent1"/>
              <w:left w:val="single" w:sz="8" w:space="0" w:color="4472C4" w:themeColor="accent1"/>
              <w:bottom w:val="single" w:sz="8" w:space="0" w:color="4472C4" w:themeColor="accent1"/>
              <w:right w:val="nil"/>
            </w:tcBorders>
            <w:shd w:val="clear" w:color="auto" w:fill="BDD6EE" w:themeFill="accent5" w:themeFillTint="66"/>
          </w:tcPr>
          <w:p w14:paraId="5C3B1047" w14:textId="77777777" w:rsidR="00D16821" w:rsidRDefault="00D16821">
            <w:pPr>
              <w:contextualSpacing/>
            </w:pPr>
            <w:r w:rsidRPr="60AE39F0">
              <w:rPr>
                <w:rFonts w:ascii="Arial" w:eastAsia="Arial" w:hAnsi="Arial" w:cs="Arial"/>
                <w:b/>
                <w:bCs/>
                <w:color w:val="000000" w:themeColor="text1"/>
                <w:sz w:val="20"/>
                <w:szCs w:val="20"/>
              </w:rPr>
              <w:t>Evaluation</w:t>
            </w:r>
            <w:r w:rsidRPr="60AE39F0">
              <w:rPr>
                <w:rFonts w:ascii="Arial" w:eastAsia="Arial" w:hAnsi="Arial" w:cs="Arial"/>
                <w:b/>
                <w:bCs/>
                <w:color w:val="000000" w:themeColor="text1"/>
                <w:sz w:val="20"/>
                <w:szCs w:val="20"/>
                <w:u w:val="single"/>
              </w:rPr>
              <w:t xml:space="preserve"> </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single" w:sz="8" w:space="0" w:color="4472C4" w:themeColor="accent1"/>
              <w:right w:val="nil"/>
            </w:tcBorders>
            <w:shd w:val="clear" w:color="auto" w:fill="BDD6EE" w:themeFill="accent5" w:themeFillTint="66"/>
          </w:tcPr>
          <w:p w14:paraId="60EC63CF" w14:textId="77777777" w:rsidR="00D16821" w:rsidRDefault="00D16821">
            <w:pPr>
              <w:contextualSpacing/>
            </w:pPr>
            <w:r w:rsidRPr="60AE39F0">
              <w:rPr>
                <w:rFonts w:ascii="Arial" w:eastAsia="Arial" w:hAnsi="Arial" w:cs="Arial"/>
                <w:color w:val="000000" w:themeColor="text1"/>
                <w:sz w:val="20"/>
                <w:szCs w:val="20"/>
              </w:rPr>
              <w:t xml:space="preserve">Light-touch qualitative VfM assessment of the DA/DP delivery model </w:t>
            </w:r>
          </w:p>
          <w:p w14:paraId="67BDEB3E" w14:textId="77777777" w:rsidR="00D16821" w:rsidRDefault="00D16821">
            <w:pPr>
              <w:contextualSpacing/>
            </w:pPr>
            <w:r w:rsidRPr="60AE39F0">
              <w:rPr>
                <w:rFonts w:ascii="Arial" w:eastAsia="Arial" w:hAnsi="Arial" w:cs="Arial"/>
                <w:color w:val="000000" w:themeColor="text1"/>
                <w:sz w:val="20"/>
                <w:szCs w:val="20"/>
              </w:rPr>
              <w:t xml:space="preserve">Evidence synthesis </w:t>
            </w:r>
          </w:p>
        </w:tc>
        <w:tc>
          <w:tcPr>
            <w:tcW w:w="2820" w:type="dxa"/>
            <w:tcBorders>
              <w:top w:val="single" w:sz="8" w:space="0" w:color="4472C4" w:themeColor="accent1"/>
              <w:left w:val="nil"/>
              <w:bottom w:val="single" w:sz="8" w:space="0" w:color="4472C4" w:themeColor="accent1"/>
              <w:right w:val="single" w:sz="8" w:space="0" w:color="4472C4" w:themeColor="accent1"/>
            </w:tcBorders>
            <w:shd w:val="clear" w:color="auto" w:fill="BDD6EE" w:themeFill="accent5" w:themeFillTint="66"/>
          </w:tcPr>
          <w:p w14:paraId="7BF68AB4" w14:textId="77777777" w:rsidR="00D16821" w:rsidRDefault="00D16821">
            <w:pPr>
              <w:contextualSpacing/>
            </w:pPr>
            <w:r w:rsidRPr="60AE39F0">
              <w:rPr>
                <w:rFonts w:ascii="Arial" w:eastAsia="Arial" w:hAnsi="Arial" w:cs="Arial"/>
                <w:color w:val="000000" w:themeColor="text1"/>
                <w:sz w:val="20"/>
                <w:szCs w:val="20"/>
              </w:rPr>
              <w:t xml:space="preserve">October 2025 </w:t>
            </w:r>
          </w:p>
        </w:tc>
      </w:tr>
      <w:tr w:rsidR="00D16821" w14:paraId="46677AEF" w14:textId="77777777">
        <w:trPr>
          <w:trHeight w:val="300"/>
        </w:trPr>
        <w:tc>
          <w:tcPr>
            <w:tcW w:w="1965" w:type="dxa"/>
            <w:tcBorders>
              <w:top w:val="single" w:sz="8" w:space="0" w:color="4472C4" w:themeColor="accent1"/>
              <w:left w:val="single" w:sz="8" w:space="0" w:color="4472C4" w:themeColor="accent1"/>
              <w:bottom w:val="single" w:sz="8" w:space="0" w:color="4472C4" w:themeColor="accent1"/>
              <w:right w:val="nil"/>
            </w:tcBorders>
            <w:shd w:val="clear" w:color="auto" w:fill="F7CAAC" w:themeFill="accent2" w:themeFillTint="66"/>
          </w:tcPr>
          <w:p w14:paraId="33B4E32E" w14:textId="77777777" w:rsidR="00D16821" w:rsidRDefault="00D16821">
            <w:pPr>
              <w:contextualSpacing/>
            </w:pPr>
            <w:r w:rsidRPr="60AE39F0">
              <w:rPr>
                <w:rFonts w:ascii="Arial" w:eastAsia="Arial" w:hAnsi="Arial" w:cs="Arial"/>
                <w:b/>
                <w:bCs/>
                <w:color w:val="000000" w:themeColor="text1"/>
                <w:sz w:val="20"/>
                <w:szCs w:val="20"/>
              </w:rPr>
              <w:t>Evaluation</w:t>
            </w:r>
          </w:p>
        </w:tc>
        <w:tc>
          <w:tcPr>
            <w:tcW w:w="4215" w:type="dxa"/>
            <w:tcBorders>
              <w:top w:val="single" w:sz="8" w:space="0" w:color="4472C4" w:themeColor="accent1"/>
              <w:left w:val="nil"/>
              <w:bottom w:val="single" w:sz="8" w:space="0" w:color="4472C4" w:themeColor="accent1"/>
              <w:right w:val="nil"/>
            </w:tcBorders>
            <w:shd w:val="clear" w:color="auto" w:fill="F7CAAC" w:themeFill="accent2" w:themeFillTint="66"/>
          </w:tcPr>
          <w:p w14:paraId="3D7C284A" w14:textId="77777777" w:rsidR="00D16821" w:rsidRDefault="00D16821">
            <w:pPr>
              <w:contextualSpacing/>
            </w:pPr>
            <w:r w:rsidRPr="60AE39F0">
              <w:rPr>
                <w:rFonts w:ascii="Arial" w:eastAsia="Arial" w:hAnsi="Arial" w:cs="Arial"/>
                <w:color w:val="000000" w:themeColor="text1"/>
                <w:sz w:val="20"/>
                <w:szCs w:val="20"/>
              </w:rPr>
              <w:t>HUG</w:t>
            </w:r>
            <w:r>
              <w:rPr>
                <w:rFonts w:ascii="Arial" w:eastAsia="Arial" w:hAnsi="Arial" w:cs="Arial"/>
                <w:color w:val="000000" w:themeColor="text1"/>
                <w:sz w:val="20"/>
                <w:szCs w:val="20"/>
              </w:rPr>
              <w:t xml:space="preserve"> </w:t>
            </w:r>
            <w:r w:rsidRPr="60AE39F0">
              <w:rPr>
                <w:rFonts w:ascii="Arial" w:eastAsia="Arial" w:hAnsi="Arial" w:cs="Arial"/>
                <w:color w:val="000000" w:themeColor="text1"/>
                <w:sz w:val="20"/>
                <w:szCs w:val="20"/>
              </w:rPr>
              <w:t xml:space="preserve">2 Process evaluation analysis report   </w:t>
            </w:r>
          </w:p>
        </w:tc>
        <w:tc>
          <w:tcPr>
            <w:tcW w:w="2820" w:type="dxa"/>
            <w:tcBorders>
              <w:top w:val="single" w:sz="8" w:space="0" w:color="4472C4" w:themeColor="accent1"/>
              <w:left w:val="nil"/>
              <w:bottom w:val="single" w:sz="8" w:space="0" w:color="4472C4" w:themeColor="accent1"/>
              <w:right w:val="single" w:sz="8" w:space="0" w:color="4472C4" w:themeColor="accent1"/>
            </w:tcBorders>
            <w:shd w:val="clear" w:color="auto" w:fill="F7CAAC" w:themeFill="accent2" w:themeFillTint="66"/>
          </w:tcPr>
          <w:p w14:paraId="5F226AC9" w14:textId="77777777" w:rsidR="00D16821" w:rsidRDefault="00D16821">
            <w:pPr>
              <w:contextualSpacing/>
            </w:pPr>
            <w:r w:rsidRPr="60AE39F0">
              <w:rPr>
                <w:rFonts w:ascii="Arial" w:eastAsia="Arial" w:hAnsi="Arial" w:cs="Arial"/>
                <w:color w:val="000000" w:themeColor="text1"/>
                <w:sz w:val="20"/>
                <w:szCs w:val="20"/>
              </w:rPr>
              <w:t>November 2025</w:t>
            </w:r>
          </w:p>
        </w:tc>
      </w:tr>
      <w:tr w:rsidR="00D16821" w14:paraId="77A18E94" w14:textId="77777777">
        <w:trPr>
          <w:trHeight w:val="300"/>
        </w:trPr>
        <w:tc>
          <w:tcPr>
            <w:tcW w:w="1965" w:type="dxa"/>
            <w:tcBorders>
              <w:top w:val="single" w:sz="8" w:space="0" w:color="4472C4" w:themeColor="accent1"/>
              <w:left w:val="single" w:sz="8" w:space="0" w:color="4472C4" w:themeColor="accent1"/>
              <w:bottom w:val="single" w:sz="8" w:space="0" w:color="4472C4" w:themeColor="accent1"/>
              <w:right w:val="nil"/>
            </w:tcBorders>
            <w:shd w:val="clear" w:color="auto" w:fill="F7CAAC" w:themeFill="accent2" w:themeFillTint="66"/>
          </w:tcPr>
          <w:p w14:paraId="2F508596" w14:textId="77777777" w:rsidR="00D16821" w:rsidRDefault="00D16821">
            <w:pPr>
              <w:contextualSpacing/>
            </w:pPr>
            <w:r w:rsidRPr="60AE39F0">
              <w:rPr>
                <w:rFonts w:ascii="Arial" w:eastAsia="Arial" w:hAnsi="Arial" w:cs="Arial"/>
                <w:b/>
                <w:bCs/>
                <w:color w:val="000000" w:themeColor="text1"/>
                <w:sz w:val="20"/>
                <w:szCs w:val="20"/>
              </w:rPr>
              <w:t>Evaluation</w:t>
            </w:r>
          </w:p>
        </w:tc>
        <w:tc>
          <w:tcPr>
            <w:tcW w:w="4215" w:type="dxa"/>
            <w:tcBorders>
              <w:top w:val="single" w:sz="8" w:space="0" w:color="4472C4" w:themeColor="accent1"/>
              <w:left w:val="nil"/>
              <w:bottom w:val="single" w:sz="8" w:space="0" w:color="4472C4" w:themeColor="accent1"/>
              <w:right w:val="nil"/>
            </w:tcBorders>
            <w:shd w:val="clear" w:color="auto" w:fill="F7CAAC" w:themeFill="accent2" w:themeFillTint="66"/>
          </w:tcPr>
          <w:p w14:paraId="3F2187E3" w14:textId="77777777" w:rsidR="00D16821" w:rsidRDefault="00D16821">
            <w:pPr>
              <w:contextualSpacing/>
            </w:pPr>
            <w:r w:rsidRPr="60AE39F0">
              <w:rPr>
                <w:rFonts w:ascii="Arial" w:eastAsia="Arial" w:hAnsi="Arial" w:cs="Arial"/>
                <w:color w:val="000000" w:themeColor="text1"/>
                <w:sz w:val="20"/>
                <w:szCs w:val="20"/>
              </w:rPr>
              <w:t>HUG</w:t>
            </w:r>
            <w:r>
              <w:rPr>
                <w:rFonts w:ascii="Arial" w:eastAsia="Arial" w:hAnsi="Arial" w:cs="Arial"/>
                <w:color w:val="000000" w:themeColor="text1"/>
                <w:sz w:val="20"/>
                <w:szCs w:val="20"/>
              </w:rPr>
              <w:t xml:space="preserve"> </w:t>
            </w:r>
            <w:r w:rsidRPr="60AE39F0">
              <w:rPr>
                <w:rFonts w:ascii="Arial" w:eastAsia="Arial" w:hAnsi="Arial" w:cs="Arial"/>
                <w:color w:val="000000" w:themeColor="text1"/>
                <w:sz w:val="20"/>
                <w:szCs w:val="20"/>
              </w:rPr>
              <w:t xml:space="preserve">2 Impact evaluation analysis report (w/out NEED meter consumption data) </w:t>
            </w:r>
          </w:p>
        </w:tc>
        <w:tc>
          <w:tcPr>
            <w:tcW w:w="2820" w:type="dxa"/>
            <w:tcBorders>
              <w:top w:val="single" w:sz="8" w:space="0" w:color="4472C4" w:themeColor="accent1"/>
              <w:left w:val="nil"/>
              <w:bottom w:val="single" w:sz="8" w:space="0" w:color="4472C4" w:themeColor="accent1"/>
              <w:right w:val="single" w:sz="8" w:space="0" w:color="4472C4" w:themeColor="accent1"/>
            </w:tcBorders>
            <w:shd w:val="clear" w:color="auto" w:fill="F7CAAC" w:themeFill="accent2" w:themeFillTint="66"/>
          </w:tcPr>
          <w:p w14:paraId="0466D261" w14:textId="77777777" w:rsidR="00D16821" w:rsidRDefault="00D16821">
            <w:pPr>
              <w:contextualSpacing/>
            </w:pPr>
            <w:r w:rsidRPr="60AE39F0">
              <w:rPr>
                <w:rFonts w:ascii="Arial" w:eastAsia="Arial" w:hAnsi="Arial" w:cs="Arial"/>
                <w:color w:val="000000" w:themeColor="text1"/>
                <w:sz w:val="20"/>
                <w:szCs w:val="20"/>
              </w:rPr>
              <w:t xml:space="preserve">November  2025 </w:t>
            </w:r>
          </w:p>
        </w:tc>
      </w:tr>
      <w:tr w:rsidR="00D16821" w14:paraId="6C1BC662"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BDD6EE" w:themeFill="accent5" w:themeFillTint="66"/>
          </w:tcPr>
          <w:p w14:paraId="7973D1CC" w14:textId="77777777" w:rsidR="00D16821" w:rsidRDefault="00D16821">
            <w:pPr>
              <w:contextualSpacing/>
            </w:pPr>
            <w:r w:rsidRPr="60AE39F0">
              <w:rPr>
                <w:rFonts w:ascii="Arial" w:eastAsia="Arial" w:hAnsi="Arial" w:cs="Arial"/>
                <w:b/>
                <w:bCs/>
                <w:color w:val="000000" w:themeColor="text1"/>
                <w:sz w:val="20"/>
                <w:szCs w:val="20"/>
              </w:rPr>
              <w:t>Evaluation</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nil"/>
              <w:right w:val="nil"/>
            </w:tcBorders>
            <w:shd w:val="clear" w:color="auto" w:fill="BDD6EE" w:themeFill="accent5" w:themeFillTint="66"/>
          </w:tcPr>
          <w:p w14:paraId="6B4487B4" w14:textId="77777777" w:rsidR="00D16821" w:rsidRDefault="00D16821">
            <w:pPr>
              <w:contextualSpacing/>
            </w:pPr>
            <w:r w:rsidRPr="60AE39F0">
              <w:rPr>
                <w:rFonts w:ascii="Arial" w:eastAsia="Arial" w:hAnsi="Arial" w:cs="Arial"/>
                <w:color w:val="000000" w:themeColor="text1"/>
                <w:sz w:val="20"/>
                <w:szCs w:val="20"/>
              </w:rPr>
              <w:t xml:space="preserve">Delivery model final evaluation report </w:t>
            </w:r>
          </w:p>
        </w:tc>
        <w:tc>
          <w:tcPr>
            <w:tcW w:w="2820" w:type="dxa"/>
            <w:tcBorders>
              <w:top w:val="single" w:sz="8" w:space="0" w:color="4472C4" w:themeColor="accent1"/>
              <w:left w:val="nil"/>
              <w:bottom w:val="nil"/>
              <w:right w:val="single" w:sz="8" w:space="0" w:color="4472C4" w:themeColor="accent1"/>
            </w:tcBorders>
            <w:shd w:val="clear" w:color="auto" w:fill="BDD6EE" w:themeFill="accent5" w:themeFillTint="66"/>
          </w:tcPr>
          <w:p w14:paraId="3F16E353" w14:textId="357B688E" w:rsidR="00D16821" w:rsidRDefault="00D16821">
            <w:pPr>
              <w:contextualSpacing/>
            </w:pPr>
            <w:r w:rsidRPr="60AE39F0">
              <w:rPr>
                <w:rFonts w:ascii="Arial" w:eastAsia="Arial" w:hAnsi="Arial" w:cs="Arial"/>
                <w:color w:val="000000" w:themeColor="text1"/>
                <w:sz w:val="20"/>
                <w:szCs w:val="20"/>
              </w:rPr>
              <w:t xml:space="preserve">December 2025 </w:t>
            </w:r>
          </w:p>
        </w:tc>
      </w:tr>
      <w:tr w:rsidR="00D16821" w14:paraId="362C81EB"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F7CAAC" w:themeFill="accent2" w:themeFillTint="66"/>
          </w:tcPr>
          <w:p w14:paraId="009698A3" w14:textId="77777777" w:rsidR="00D16821" w:rsidRDefault="00D16821">
            <w:pPr>
              <w:contextualSpacing/>
            </w:pPr>
            <w:r w:rsidRPr="60AE39F0">
              <w:rPr>
                <w:rFonts w:ascii="Arial" w:eastAsia="Arial" w:hAnsi="Arial" w:cs="Arial"/>
                <w:b/>
                <w:bCs/>
                <w:color w:val="000000" w:themeColor="text1"/>
                <w:sz w:val="20"/>
                <w:szCs w:val="20"/>
              </w:rPr>
              <w:t>Evaluation</w:t>
            </w:r>
          </w:p>
        </w:tc>
        <w:tc>
          <w:tcPr>
            <w:tcW w:w="4215" w:type="dxa"/>
            <w:tcBorders>
              <w:top w:val="single" w:sz="8" w:space="0" w:color="4472C4" w:themeColor="accent1"/>
              <w:left w:val="nil"/>
              <w:bottom w:val="nil"/>
              <w:right w:val="nil"/>
            </w:tcBorders>
            <w:shd w:val="clear" w:color="auto" w:fill="F7CAAC" w:themeFill="accent2" w:themeFillTint="66"/>
          </w:tcPr>
          <w:p w14:paraId="2C6A6295" w14:textId="77777777" w:rsidR="00D16821" w:rsidRDefault="00D16821">
            <w:pPr>
              <w:contextualSpacing/>
            </w:pPr>
            <w:r w:rsidRPr="60AE39F0">
              <w:rPr>
                <w:rFonts w:ascii="Arial" w:eastAsia="Arial" w:hAnsi="Arial" w:cs="Arial"/>
                <w:color w:val="000000" w:themeColor="text1"/>
                <w:sz w:val="20"/>
                <w:szCs w:val="20"/>
              </w:rPr>
              <w:t>Final synthesis</w:t>
            </w:r>
            <w:r w:rsidRPr="60AE39F0">
              <w:rPr>
                <w:rFonts w:ascii="Segoe UI" w:eastAsia="Segoe UI" w:hAnsi="Segoe UI" w:cs="Segoe UI"/>
                <w:color w:val="000000" w:themeColor="text1"/>
                <w:sz w:val="20"/>
                <w:szCs w:val="20"/>
              </w:rPr>
              <w:t xml:space="preserve"> </w:t>
            </w:r>
            <w:r w:rsidRPr="60AE39F0">
              <w:rPr>
                <w:rFonts w:ascii="Arial" w:eastAsia="Arial" w:hAnsi="Arial" w:cs="Arial"/>
                <w:color w:val="000000" w:themeColor="text1"/>
                <w:sz w:val="20"/>
                <w:szCs w:val="20"/>
              </w:rPr>
              <w:t xml:space="preserve">report (w/out NEED meter consumption analysis) finalised </w:t>
            </w:r>
          </w:p>
        </w:tc>
        <w:tc>
          <w:tcPr>
            <w:tcW w:w="2820" w:type="dxa"/>
            <w:tcBorders>
              <w:top w:val="single" w:sz="8" w:space="0" w:color="4472C4" w:themeColor="accent1"/>
              <w:left w:val="nil"/>
              <w:bottom w:val="nil"/>
              <w:right w:val="single" w:sz="8" w:space="0" w:color="4472C4" w:themeColor="accent1"/>
            </w:tcBorders>
            <w:shd w:val="clear" w:color="auto" w:fill="F7CAAC" w:themeFill="accent2" w:themeFillTint="66"/>
          </w:tcPr>
          <w:p w14:paraId="0854BEE8" w14:textId="77777777" w:rsidR="00D16821" w:rsidRDefault="00D16821">
            <w:pPr>
              <w:contextualSpacing/>
            </w:pPr>
            <w:r w:rsidRPr="60AE39F0">
              <w:rPr>
                <w:rFonts w:ascii="Arial" w:eastAsia="Arial" w:hAnsi="Arial" w:cs="Arial"/>
                <w:color w:val="000000" w:themeColor="text1"/>
                <w:sz w:val="20"/>
                <w:szCs w:val="20"/>
              </w:rPr>
              <w:t>December 2025</w:t>
            </w:r>
          </w:p>
        </w:tc>
      </w:tr>
      <w:tr w:rsidR="00D16821" w14:paraId="433B841D" w14:textId="77777777">
        <w:trPr>
          <w:trHeight w:val="300"/>
        </w:trPr>
        <w:tc>
          <w:tcPr>
            <w:tcW w:w="1965" w:type="dxa"/>
            <w:tcBorders>
              <w:top w:val="single" w:sz="8" w:space="0" w:color="4472C4" w:themeColor="accent1"/>
              <w:left w:val="single" w:sz="8" w:space="0" w:color="4472C4" w:themeColor="accent1"/>
              <w:bottom w:val="nil"/>
              <w:right w:val="nil"/>
            </w:tcBorders>
            <w:shd w:val="clear" w:color="auto" w:fill="F7CAAC" w:themeFill="accent2" w:themeFillTint="66"/>
          </w:tcPr>
          <w:p w14:paraId="6480D5F8" w14:textId="77777777" w:rsidR="00D16821" w:rsidRDefault="00D16821">
            <w:pPr>
              <w:contextualSpacing/>
            </w:pPr>
            <w:r w:rsidRPr="60AE39F0">
              <w:rPr>
                <w:rFonts w:ascii="Arial" w:eastAsia="Arial" w:hAnsi="Arial" w:cs="Arial"/>
                <w:b/>
                <w:bCs/>
                <w:color w:val="000000" w:themeColor="text1"/>
                <w:sz w:val="20"/>
                <w:szCs w:val="20"/>
              </w:rPr>
              <w:t>Evaluation</w:t>
            </w:r>
          </w:p>
        </w:tc>
        <w:tc>
          <w:tcPr>
            <w:tcW w:w="4215" w:type="dxa"/>
            <w:tcBorders>
              <w:top w:val="single" w:sz="8" w:space="0" w:color="4472C4" w:themeColor="accent1"/>
              <w:left w:val="nil"/>
              <w:bottom w:val="nil"/>
              <w:right w:val="nil"/>
            </w:tcBorders>
            <w:shd w:val="clear" w:color="auto" w:fill="F7CAAC" w:themeFill="accent2" w:themeFillTint="66"/>
          </w:tcPr>
          <w:p w14:paraId="3D9D7917" w14:textId="77777777" w:rsidR="00D16821" w:rsidRDefault="00D16821">
            <w:pPr>
              <w:contextualSpacing/>
            </w:pPr>
            <w:r w:rsidRPr="60AE39F0">
              <w:rPr>
                <w:rFonts w:ascii="Arial" w:eastAsia="Arial" w:hAnsi="Arial" w:cs="Arial"/>
                <w:color w:val="000000" w:themeColor="text1"/>
                <w:sz w:val="20"/>
                <w:szCs w:val="20"/>
              </w:rPr>
              <w:t>Final synthesis</w:t>
            </w:r>
            <w:r w:rsidRPr="60AE39F0">
              <w:rPr>
                <w:rFonts w:ascii="Segoe UI" w:eastAsia="Segoe UI" w:hAnsi="Segoe UI" w:cs="Segoe UI"/>
                <w:color w:val="000000" w:themeColor="text1"/>
                <w:sz w:val="20"/>
                <w:szCs w:val="20"/>
              </w:rPr>
              <w:t xml:space="preserve"> </w:t>
            </w:r>
            <w:r w:rsidRPr="60AE39F0">
              <w:rPr>
                <w:rFonts w:ascii="Arial" w:eastAsia="Arial" w:hAnsi="Arial" w:cs="Arial"/>
                <w:color w:val="000000" w:themeColor="text1"/>
                <w:sz w:val="20"/>
                <w:szCs w:val="20"/>
              </w:rPr>
              <w:t xml:space="preserve">report (with NEED meter consumption analysis) finalised </w:t>
            </w:r>
          </w:p>
        </w:tc>
        <w:tc>
          <w:tcPr>
            <w:tcW w:w="2820" w:type="dxa"/>
            <w:tcBorders>
              <w:top w:val="single" w:sz="8" w:space="0" w:color="4472C4" w:themeColor="accent1"/>
              <w:left w:val="nil"/>
              <w:bottom w:val="nil"/>
              <w:right w:val="single" w:sz="8" w:space="0" w:color="4472C4" w:themeColor="accent1"/>
            </w:tcBorders>
            <w:shd w:val="clear" w:color="auto" w:fill="F7CAAC" w:themeFill="accent2" w:themeFillTint="66"/>
          </w:tcPr>
          <w:p w14:paraId="5D3B33B5" w14:textId="77777777" w:rsidR="00D16821" w:rsidRDefault="00D16821">
            <w:pPr>
              <w:contextualSpacing/>
            </w:pPr>
            <w:r w:rsidRPr="60AE39F0">
              <w:rPr>
                <w:rFonts w:ascii="Arial" w:eastAsia="Arial" w:hAnsi="Arial" w:cs="Arial"/>
                <w:color w:val="000000" w:themeColor="text1"/>
                <w:sz w:val="20"/>
                <w:szCs w:val="20"/>
              </w:rPr>
              <w:t>Summer 2027</w:t>
            </w:r>
          </w:p>
        </w:tc>
      </w:tr>
      <w:tr w:rsidR="00D16821" w14:paraId="4B2CFD22" w14:textId="77777777">
        <w:trPr>
          <w:trHeight w:val="300"/>
        </w:trPr>
        <w:tc>
          <w:tcPr>
            <w:tcW w:w="1965" w:type="dxa"/>
            <w:tcBorders>
              <w:top w:val="single" w:sz="8" w:space="0" w:color="4472C4" w:themeColor="accent1"/>
              <w:left w:val="single" w:sz="8" w:space="0" w:color="4472C4" w:themeColor="accent1"/>
              <w:bottom w:val="single" w:sz="8" w:space="0" w:color="4472C4" w:themeColor="accent1"/>
              <w:right w:val="nil"/>
            </w:tcBorders>
            <w:shd w:val="clear" w:color="auto" w:fill="F7CAAC" w:themeFill="accent2" w:themeFillTint="66"/>
          </w:tcPr>
          <w:p w14:paraId="5D4832D0" w14:textId="77777777" w:rsidR="00D16821" w:rsidRDefault="00D16821">
            <w:pPr>
              <w:contextualSpacing/>
            </w:pPr>
            <w:r w:rsidRPr="60AE39F0">
              <w:rPr>
                <w:rFonts w:ascii="Arial" w:eastAsia="Arial" w:hAnsi="Arial" w:cs="Arial"/>
                <w:b/>
                <w:bCs/>
                <w:color w:val="000000" w:themeColor="text1"/>
                <w:sz w:val="20"/>
                <w:szCs w:val="20"/>
              </w:rPr>
              <w:t>Evaluation</w:t>
            </w:r>
            <w:r w:rsidRPr="60AE39F0">
              <w:rPr>
                <w:rFonts w:ascii="Arial" w:eastAsia="Arial" w:hAnsi="Arial" w:cs="Arial"/>
                <w:color w:val="000000" w:themeColor="text1"/>
                <w:sz w:val="20"/>
                <w:szCs w:val="20"/>
              </w:rPr>
              <w:t xml:space="preserve"> </w:t>
            </w:r>
          </w:p>
        </w:tc>
        <w:tc>
          <w:tcPr>
            <w:tcW w:w="4215" w:type="dxa"/>
            <w:tcBorders>
              <w:top w:val="single" w:sz="8" w:space="0" w:color="4472C4" w:themeColor="accent1"/>
              <w:left w:val="nil"/>
              <w:bottom w:val="single" w:sz="8" w:space="0" w:color="4472C4" w:themeColor="accent1"/>
              <w:right w:val="nil"/>
            </w:tcBorders>
            <w:shd w:val="clear" w:color="auto" w:fill="F7CAAC" w:themeFill="accent2" w:themeFillTint="66"/>
          </w:tcPr>
          <w:p w14:paraId="35D22D14" w14:textId="77777777" w:rsidR="00D16821" w:rsidRDefault="00D16821">
            <w:pPr>
              <w:contextualSpacing/>
            </w:pPr>
            <w:r w:rsidRPr="60AE39F0">
              <w:rPr>
                <w:rFonts w:ascii="Arial" w:eastAsia="Arial" w:hAnsi="Arial" w:cs="Arial"/>
                <w:color w:val="000000" w:themeColor="text1"/>
                <w:sz w:val="20"/>
                <w:szCs w:val="20"/>
              </w:rPr>
              <w:t xml:space="preserve">HUG 2 evaluation contract ends </w:t>
            </w:r>
          </w:p>
        </w:tc>
        <w:tc>
          <w:tcPr>
            <w:tcW w:w="2820" w:type="dxa"/>
            <w:tcBorders>
              <w:top w:val="single" w:sz="8" w:space="0" w:color="4472C4" w:themeColor="accent1"/>
              <w:left w:val="nil"/>
              <w:bottom w:val="single" w:sz="8" w:space="0" w:color="4472C4" w:themeColor="accent1"/>
              <w:right w:val="single" w:sz="8" w:space="0" w:color="4472C4" w:themeColor="accent1"/>
            </w:tcBorders>
            <w:shd w:val="clear" w:color="auto" w:fill="F7CAAC" w:themeFill="accent2" w:themeFillTint="66"/>
          </w:tcPr>
          <w:p w14:paraId="5B183819" w14:textId="77777777" w:rsidR="00D16821" w:rsidRDefault="00D16821">
            <w:pPr>
              <w:contextualSpacing/>
            </w:pPr>
            <w:r w:rsidRPr="60AE39F0">
              <w:rPr>
                <w:rFonts w:ascii="Arial" w:eastAsia="Arial" w:hAnsi="Arial" w:cs="Arial"/>
                <w:color w:val="000000" w:themeColor="text1"/>
                <w:sz w:val="20"/>
                <w:szCs w:val="20"/>
              </w:rPr>
              <w:t xml:space="preserve">July 2027 </w:t>
            </w:r>
          </w:p>
        </w:tc>
      </w:tr>
    </w:tbl>
    <w:p w14:paraId="715DE865" w14:textId="48C9EDC9" w:rsidR="00ED7003" w:rsidRPr="00444CFA" w:rsidRDefault="00ED7003" w:rsidP="00ED7003">
      <w:pPr>
        <w:spacing w:line="257" w:lineRule="auto"/>
        <w:contextualSpacing/>
        <w:rPr>
          <w:color w:val="2F5496" w:themeColor="accent1" w:themeShade="BF"/>
        </w:rPr>
      </w:pPr>
      <w:r>
        <w:rPr>
          <w:rFonts w:ascii="Calibri" w:eastAsia="Calibri" w:hAnsi="Calibri" w:cs="Calibri"/>
        </w:rPr>
        <w:t xml:space="preserve">* </w:t>
      </w:r>
      <w:r w:rsidRPr="006751D0">
        <w:rPr>
          <w:rFonts w:ascii="Calibri" w:eastAsia="Calibri" w:hAnsi="Calibri" w:cs="Calibri"/>
          <w:i/>
          <w:iCs/>
        </w:rPr>
        <w:t xml:space="preserve">Milestones for </w:t>
      </w:r>
      <w:r w:rsidRPr="00444CFA">
        <w:rPr>
          <w:rFonts w:ascii="Calibri" w:eastAsia="Calibri" w:hAnsi="Calibri" w:cs="Calibri"/>
          <w:i/>
          <w:iCs/>
          <w:color w:val="B95A13"/>
        </w:rPr>
        <w:t xml:space="preserve">HUG2 evaluation are in orange </w:t>
      </w:r>
      <w:r w:rsidRPr="006751D0">
        <w:rPr>
          <w:rFonts w:ascii="Calibri" w:eastAsia="Calibri" w:hAnsi="Calibri" w:cs="Calibri"/>
          <w:i/>
          <w:iCs/>
        </w:rPr>
        <w:t xml:space="preserve">and those related to </w:t>
      </w:r>
      <w:r w:rsidRPr="00444CFA">
        <w:rPr>
          <w:rFonts w:ascii="Calibri" w:eastAsia="Calibri" w:hAnsi="Calibri" w:cs="Calibri"/>
          <w:i/>
          <w:iCs/>
          <w:color w:val="2F5496" w:themeColor="accent1" w:themeShade="BF"/>
        </w:rPr>
        <w:t>Delivery Model evaluation are in blue</w:t>
      </w:r>
      <w:r w:rsidR="00444CFA">
        <w:rPr>
          <w:rFonts w:ascii="Calibri" w:eastAsia="Calibri" w:hAnsi="Calibri" w:cs="Calibri"/>
          <w:i/>
          <w:iCs/>
          <w:color w:val="2F5496" w:themeColor="accent1" w:themeShade="BF"/>
        </w:rPr>
        <w:t>.</w:t>
      </w:r>
    </w:p>
    <w:p w14:paraId="2F2DEEF9" w14:textId="77777777" w:rsidR="00B556B0" w:rsidRPr="00972F08" w:rsidRDefault="00B556B0" w:rsidP="001130CF"/>
    <w:p w14:paraId="01C268FF" w14:textId="0EF1F475" w:rsidR="00444CFA" w:rsidRPr="007269CF" w:rsidRDefault="00B556B0">
      <w:pPr>
        <w:rPr>
          <w:rFonts w:ascii="Arial" w:hAnsi="Arial" w:cs="Arial"/>
          <w:sz w:val="20"/>
          <w:szCs w:val="20"/>
        </w:rPr>
      </w:pPr>
      <w:r w:rsidRPr="4BF0E70F">
        <w:rPr>
          <w:rFonts w:ascii="Arial" w:hAnsi="Arial" w:cs="Arial"/>
          <w:sz w:val="20"/>
          <w:szCs w:val="20"/>
        </w:rPr>
        <w:br w:type="page"/>
      </w:r>
      <w:r w:rsidR="6532574C" w:rsidRPr="005A3990">
        <w:rPr>
          <w:rFonts w:ascii="Arial" w:hAnsi="Arial" w:cs="Arial"/>
          <w:sz w:val="20"/>
          <w:szCs w:val="20"/>
        </w:rPr>
        <w:lastRenderedPageBreak/>
        <w:t>Based on delivery of these</w:t>
      </w:r>
      <w:r w:rsidR="701BDA91" w:rsidRPr="005A3990">
        <w:rPr>
          <w:rFonts w:ascii="Arial" w:hAnsi="Arial" w:cs="Arial"/>
          <w:sz w:val="20"/>
          <w:szCs w:val="20"/>
        </w:rPr>
        <w:t xml:space="preserve"> milestones, DESNZ</w:t>
      </w:r>
      <w:r w:rsidR="16677107" w:rsidRPr="005A3990">
        <w:rPr>
          <w:rFonts w:ascii="Arial" w:hAnsi="Arial" w:cs="Arial"/>
          <w:sz w:val="20"/>
          <w:szCs w:val="20"/>
        </w:rPr>
        <w:t xml:space="preserve"> has estimated </w:t>
      </w:r>
      <w:r w:rsidR="18500CC9" w:rsidRPr="005A3990">
        <w:rPr>
          <w:rFonts w:ascii="Arial" w:hAnsi="Arial" w:cs="Arial"/>
          <w:sz w:val="20"/>
          <w:szCs w:val="20"/>
        </w:rPr>
        <w:t>the following distribution of workload by financial year and project</w:t>
      </w:r>
      <w:r w:rsidR="343CC215" w:rsidRPr="005A3990">
        <w:rPr>
          <w:rFonts w:ascii="Arial" w:hAnsi="Arial" w:cs="Arial"/>
          <w:sz w:val="20"/>
          <w:szCs w:val="20"/>
        </w:rPr>
        <w:t>.</w:t>
      </w:r>
    </w:p>
    <w:tbl>
      <w:tblPr>
        <w:tblW w:w="8212" w:type="dxa"/>
        <w:tblLook w:val="04A0" w:firstRow="1" w:lastRow="0" w:firstColumn="1" w:lastColumn="0" w:noHBand="0" w:noVBand="1"/>
      </w:tblPr>
      <w:tblGrid>
        <w:gridCol w:w="1678"/>
        <w:gridCol w:w="1301"/>
        <w:gridCol w:w="1301"/>
        <w:gridCol w:w="1301"/>
        <w:gridCol w:w="1639"/>
        <w:gridCol w:w="992"/>
      </w:tblGrid>
      <w:tr w:rsidR="003A55AF" w:rsidRPr="007269CF" w14:paraId="041DF0B3" w14:textId="77777777" w:rsidTr="4BF0E70F">
        <w:trPr>
          <w:trHeight w:val="655"/>
        </w:trPr>
        <w:tc>
          <w:tcPr>
            <w:tcW w:w="1678" w:type="dxa"/>
            <w:tcBorders>
              <w:top w:val="single" w:sz="8" w:space="0" w:color="auto"/>
              <w:left w:val="single" w:sz="8" w:space="0" w:color="auto"/>
              <w:bottom w:val="single" w:sz="8" w:space="0" w:color="auto"/>
              <w:right w:val="single" w:sz="8" w:space="0" w:color="auto"/>
            </w:tcBorders>
            <w:shd w:val="clear" w:color="auto" w:fill="D9E1F2"/>
            <w:vAlign w:val="center"/>
            <w:hideMark/>
          </w:tcPr>
          <w:p w14:paraId="0335451C" w14:textId="77777777" w:rsidR="0050028E" w:rsidRPr="005A3990" w:rsidRDefault="0050028E" w:rsidP="00BB58FA">
            <w:pPr>
              <w:spacing w:after="0" w:line="240" w:lineRule="auto"/>
              <w:rPr>
                <w:rFonts w:ascii="Arial" w:eastAsia="Times New Roman" w:hAnsi="Arial" w:cs="Arial"/>
                <w:b/>
                <w:bCs/>
                <w:color w:val="000000"/>
                <w:sz w:val="20"/>
                <w:szCs w:val="20"/>
                <w:lang w:eastAsia="en-GB"/>
              </w:rPr>
            </w:pPr>
            <w:r w:rsidRPr="005A3990">
              <w:rPr>
                <w:rFonts w:ascii="Arial" w:eastAsia="Times New Roman" w:hAnsi="Arial" w:cs="Arial"/>
                <w:b/>
                <w:bCs/>
                <w:color w:val="000000" w:themeColor="text1"/>
                <w:sz w:val="20"/>
                <w:szCs w:val="20"/>
                <w:lang w:eastAsia="en-GB"/>
              </w:rPr>
              <w:t>Evaluation </w:t>
            </w:r>
          </w:p>
        </w:tc>
        <w:tc>
          <w:tcPr>
            <w:tcW w:w="1301" w:type="dxa"/>
            <w:tcBorders>
              <w:top w:val="single" w:sz="8" w:space="0" w:color="auto"/>
              <w:left w:val="nil"/>
              <w:bottom w:val="single" w:sz="8" w:space="0" w:color="auto"/>
              <w:right w:val="single" w:sz="8" w:space="0" w:color="auto"/>
            </w:tcBorders>
            <w:shd w:val="clear" w:color="auto" w:fill="D9E1F2"/>
            <w:vAlign w:val="center"/>
            <w:hideMark/>
          </w:tcPr>
          <w:p w14:paraId="2DA8F3A7" w14:textId="77777777" w:rsidR="0050028E" w:rsidRPr="007269CF" w:rsidRDefault="0050028E" w:rsidP="00BB58FA">
            <w:pPr>
              <w:spacing w:after="0" w:line="240" w:lineRule="auto"/>
              <w:rPr>
                <w:rFonts w:ascii="Arial" w:eastAsia="Times New Roman" w:hAnsi="Arial" w:cs="Arial"/>
                <w:color w:val="000000"/>
                <w:sz w:val="20"/>
                <w:szCs w:val="20"/>
                <w:lang w:eastAsia="en-GB"/>
              </w:rPr>
            </w:pPr>
            <w:r w:rsidRPr="4BF0E70F">
              <w:rPr>
                <w:rFonts w:ascii="Arial" w:eastAsia="Times New Roman" w:hAnsi="Arial" w:cs="Arial"/>
                <w:color w:val="000000" w:themeColor="text1"/>
                <w:sz w:val="20"/>
                <w:szCs w:val="20"/>
                <w:lang w:eastAsia="en-GB"/>
              </w:rPr>
              <w:t>FY 2023/24 </w:t>
            </w:r>
          </w:p>
        </w:tc>
        <w:tc>
          <w:tcPr>
            <w:tcW w:w="1301" w:type="dxa"/>
            <w:tcBorders>
              <w:top w:val="single" w:sz="8" w:space="0" w:color="auto"/>
              <w:left w:val="nil"/>
              <w:bottom w:val="single" w:sz="8" w:space="0" w:color="auto"/>
              <w:right w:val="single" w:sz="8" w:space="0" w:color="auto"/>
            </w:tcBorders>
            <w:shd w:val="clear" w:color="auto" w:fill="D9E1F2"/>
            <w:vAlign w:val="center"/>
            <w:hideMark/>
          </w:tcPr>
          <w:p w14:paraId="45981527" w14:textId="77777777" w:rsidR="0050028E" w:rsidRPr="007269CF" w:rsidRDefault="0050028E" w:rsidP="00BB58FA">
            <w:pPr>
              <w:spacing w:after="0" w:line="240" w:lineRule="auto"/>
              <w:rPr>
                <w:rFonts w:ascii="Arial" w:eastAsia="Times New Roman" w:hAnsi="Arial" w:cs="Arial"/>
                <w:color w:val="000000"/>
                <w:sz w:val="20"/>
                <w:szCs w:val="20"/>
                <w:lang w:eastAsia="en-GB"/>
              </w:rPr>
            </w:pPr>
            <w:r w:rsidRPr="4BF0E70F">
              <w:rPr>
                <w:rFonts w:ascii="Arial" w:eastAsia="Times New Roman" w:hAnsi="Arial" w:cs="Arial"/>
                <w:color w:val="000000" w:themeColor="text1"/>
                <w:sz w:val="20"/>
                <w:szCs w:val="20"/>
                <w:lang w:eastAsia="en-GB"/>
              </w:rPr>
              <w:t>FY 2024/25 </w:t>
            </w:r>
          </w:p>
        </w:tc>
        <w:tc>
          <w:tcPr>
            <w:tcW w:w="1301" w:type="dxa"/>
            <w:tcBorders>
              <w:top w:val="single" w:sz="8" w:space="0" w:color="auto"/>
              <w:left w:val="nil"/>
              <w:bottom w:val="single" w:sz="8" w:space="0" w:color="auto"/>
              <w:right w:val="single" w:sz="8" w:space="0" w:color="auto"/>
            </w:tcBorders>
            <w:shd w:val="clear" w:color="auto" w:fill="D9E1F2"/>
            <w:vAlign w:val="center"/>
            <w:hideMark/>
          </w:tcPr>
          <w:p w14:paraId="76704E95" w14:textId="77777777" w:rsidR="0050028E" w:rsidRPr="007269CF" w:rsidRDefault="0050028E" w:rsidP="00BB58FA">
            <w:pPr>
              <w:spacing w:after="0" w:line="240" w:lineRule="auto"/>
              <w:rPr>
                <w:rFonts w:ascii="Arial" w:eastAsia="Times New Roman" w:hAnsi="Arial" w:cs="Arial"/>
                <w:color w:val="000000"/>
                <w:sz w:val="20"/>
                <w:szCs w:val="20"/>
                <w:lang w:eastAsia="en-GB"/>
              </w:rPr>
            </w:pPr>
            <w:r w:rsidRPr="4BF0E70F">
              <w:rPr>
                <w:rFonts w:ascii="Arial" w:eastAsia="Times New Roman" w:hAnsi="Arial" w:cs="Arial"/>
                <w:color w:val="000000" w:themeColor="text1"/>
                <w:sz w:val="20"/>
                <w:szCs w:val="20"/>
                <w:lang w:eastAsia="en-GB"/>
              </w:rPr>
              <w:t>FY 2025/26 </w:t>
            </w:r>
          </w:p>
        </w:tc>
        <w:tc>
          <w:tcPr>
            <w:tcW w:w="1639" w:type="dxa"/>
            <w:tcBorders>
              <w:top w:val="single" w:sz="8" w:space="0" w:color="auto"/>
              <w:left w:val="nil"/>
              <w:bottom w:val="single" w:sz="8" w:space="0" w:color="auto"/>
              <w:right w:val="single" w:sz="8" w:space="0" w:color="auto"/>
            </w:tcBorders>
            <w:shd w:val="clear" w:color="auto" w:fill="D9E1F2"/>
            <w:vAlign w:val="center"/>
            <w:hideMark/>
          </w:tcPr>
          <w:p w14:paraId="4D83AD07" w14:textId="77777777" w:rsidR="0050028E" w:rsidRPr="007269CF" w:rsidRDefault="0050028E" w:rsidP="00BB58FA">
            <w:pPr>
              <w:spacing w:after="0" w:line="240" w:lineRule="auto"/>
              <w:rPr>
                <w:rFonts w:ascii="Arial" w:eastAsia="Times New Roman" w:hAnsi="Arial" w:cs="Arial"/>
                <w:color w:val="000000"/>
                <w:sz w:val="20"/>
                <w:szCs w:val="20"/>
                <w:lang w:eastAsia="en-GB"/>
              </w:rPr>
            </w:pPr>
            <w:r w:rsidRPr="4BF0E70F">
              <w:rPr>
                <w:rFonts w:ascii="Arial" w:eastAsia="Times New Roman" w:hAnsi="Arial" w:cs="Arial"/>
                <w:color w:val="000000" w:themeColor="text1"/>
                <w:sz w:val="20"/>
                <w:szCs w:val="20"/>
                <w:lang w:eastAsia="en-GB"/>
              </w:rPr>
              <w:t>FY 2027/28 </w:t>
            </w:r>
          </w:p>
        </w:tc>
        <w:tc>
          <w:tcPr>
            <w:tcW w:w="992" w:type="dxa"/>
            <w:tcBorders>
              <w:top w:val="single" w:sz="8" w:space="0" w:color="auto"/>
              <w:left w:val="nil"/>
              <w:bottom w:val="single" w:sz="8" w:space="0" w:color="auto"/>
              <w:right w:val="single" w:sz="8" w:space="0" w:color="auto"/>
            </w:tcBorders>
            <w:shd w:val="clear" w:color="auto" w:fill="D9E1F2"/>
            <w:vAlign w:val="center"/>
            <w:hideMark/>
          </w:tcPr>
          <w:p w14:paraId="4F91CBF8" w14:textId="77777777" w:rsidR="0050028E" w:rsidRPr="005A3990" w:rsidRDefault="0050028E" w:rsidP="4BF0E70F">
            <w:pPr>
              <w:spacing w:after="0" w:line="240" w:lineRule="auto"/>
              <w:rPr>
                <w:rFonts w:ascii="Arial" w:eastAsia="Times New Roman" w:hAnsi="Arial" w:cs="Arial"/>
                <w:i/>
                <w:iCs/>
                <w:color w:val="000000"/>
                <w:sz w:val="20"/>
                <w:szCs w:val="20"/>
                <w:lang w:eastAsia="en-GB"/>
              </w:rPr>
            </w:pPr>
            <w:r w:rsidRPr="4BF0E70F">
              <w:rPr>
                <w:rFonts w:ascii="Arial" w:eastAsia="Times New Roman" w:hAnsi="Arial" w:cs="Arial"/>
                <w:i/>
                <w:iCs/>
                <w:color w:val="000000" w:themeColor="text1"/>
                <w:sz w:val="20"/>
                <w:szCs w:val="20"/>
                <w:lang w:eastAsia="en-GB"/>
              </w:rPr>
              <w:t>Total</w:t>
            </w:r>
          </w:p>
        </w:tc>
      </w:tr>
      <w:tr w:rsidR="003A55AF" w:rsidRPr="007269CF" w14:paraId="26C98F0B" w14:textId="77777777" w:rsidTr="4BF0E70F">
        <w:trPr>
          <w:trHeight w:val="417"/>
        </w:trPr>
        <w:tc>
          <w:tcPr>
            <w:tcW w:w="1678"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7BE2A872" w14:textId="77777777" w:rsidR="0050028E" w:rsidRPr="007269CF" w:rsidRDefault="0050028E" w:rsidP="00BB58FA">
            <w:pPr>
              <w:spacing w:after="0" w:line="240" w:lineRule="auto"/>
              <w:rPr>
                <w:rFonts w:ascii="Arial" w:eastAsia="Times New Roman" w:hAnsi="Arial" w:cs="Arial"/>
                <w:color w:val="000000"/>
                <w:sz w:val="20"/>
                <w:szCs w:val="20"/>
                <w:lang w:eastAsia="en-GB"/>
              </w:rPr>
            </w:pPr>
            <w:r w:rsidRPr="4BF0E70F">
              <w:rPr>
                <w:rFonts w:ascii="Arial" w:eastAsia="Times New Roman" w:hAnsi="Arial" w:cs="Arial"/>
                <w:color w:val="000000" w:themeColor="text1"/>
                <w:sz w:val="20"/>
                <w:szCs w:val="20"/>
                <w:lang w:eastAsia="en-GB"/>
              </w:rPr>
              <w:t>HUG 2</w:t>
            </w:r>
          </w:p>
        </w:tc>
        <w:tc>
          <w:tcPr>
            <w:tcW w:w="1301" w:type="dxa"/>
            <w:tcBorders>
              <w:top w:val="nil"/>
              <w:left w:val="nil"/>
              <w:bottom w:val="single" w:sz="8" w:space="0" w:color="auto"/>
              <w:right w:val="single" w:sz="8" w:space="0" w:color="auto"/>
            </w:tcBorders>
            <w:shd w:val="clear" w:color="auto" w:fill="F2F2F2" w:themeFill="background1" w:themeFillShade="F2"/>
            <w:vAlign w:val="center"/>
            <w:hideMark/>
          </w:tcPr>
          <w:p w14:paraId="41652A94" w14:textId="77777777" w:rsidR="0050028E" w:rsidRPr="007269CF" w:rsidRDefault="0050028E" w:rsidP="4BF0E70F">
            <w:pPr>
              <w:spacing w:after="0" w:line="240" w:lineRule="auto"/>
              <w:rPr>
                <w:rFonts w:ascii="Arial" w:eastAsia="Times New Roman" w:hAnsi="Arial" w:cs="Arial"/>
                <w:color w:val="000000"/>
                <w:sz w:val="20"/>
                <w:szCs w:val="20"/>
                <w:lang w:eastAsia="en-GB"/>
              </w:rPr>
            </w:pPr>
            <w:r w:rsidRPr="4BF0E70F">
              <w:rPr>
                <w:rFonts w:ascii="Arial" w:eastAsia="Times New Roman" w:hAnsi="Arial" w:cs="Arial"/>
                <w:color w:val="000000" w:themeColor="text1"/>
                <w:sz w:val="20"/>
                <w:szCs w:val="20"/>
                <w:lang w:eastAsia="en-GB"/>
              </w:rPr>
              <w:t>20%</w:t>
            </w:r>
          </w:p>
        </w:tc>
        <w:tc>
          <w:tcPr>
            <w:tcW w:w="1301" w:type="dxa"/>
            <w:tcBorders>
              <w:top w:val="nil"/>
              <w:left w:val="nil"/>
              <w:bottom w:val="single" w:sz="8" w:space="0" w:color="auto"/>
              <w:right w:val="single" w:sz="8" w:space="0" w:color="auto"/>
            </w:tcBorders>
            <w:shd w:val="clear" w:color="auto" w:fill="F2F2F2" w:themeFill="background1" w:themeFillShade="F2"/>
            <w:vAlign w:val="center"/>
            <w:hideMark/>
          </w:tcPr>
          <w:p w14:paraId="611F51B2" w14:textId="77777777" w:rsidR="0050028E" w:rsidRPr="007269CF" w:rsidRDefault="0050028E" w:rsidP="4BF0E70F">
            <w:pPr>
              <w:spacing w:after="0" w:line="240" w:lineRule="auto"/>
              <w:rPr>
                <w:rFonts w:ascii="Arial" w:eastAsia="Times New Roman" w:hAnsi="Arial" w:cs="Arial"/>
                <w:color w:val="000000"/>
                <w:sz w:val="20"/>
                <w:szCs w:val="20"/>
                <w:lang w:eastAsia="en-GB"/>
              </w:rPr>
            </w:pPr>
            <w:r w:rsidRPr="4BF0E70F">
              <w:rPr>
                <w:rFonts w:ascii="Arial" w:eastAsia="Times New Roman" w:hAnsi="Arial" w:cs="Arial"/>
                <w:color w:val="000000" w:themeColor="text1"/>
                <w:sz w:val="20"/>
                <w:szCs w:val="20"/>
                <w:lang w:eastAsia="en-GB"/>
              </w:rPr>
              <w:t>35%</w:t>
            </w:r>
          </w:p>
        </w:tc>
        <w:tc>
          <w:tcPr>
            <w:tcW w:w="1301" w:type="dxa"/>
            <w:tcBorders>
              <w:top w:val="nil"/>
              <w:left w:val="nil"/>
              <w:bottom w:val="single" w:sz="8" w:space="0" w:color="auto"/>
              <w:right w:val="single" w:sz="8" w:space="0" w:color="auto"/>
            </w:tcBorders>
            <w:shd w:val="clear" w:color="auto" w:fill="F2F2F2" w:themeFill="background1" w:themeFillShade="F2"/>
            <w:vAlign w:val="center"/>
            <w:hideMark/>
          </w:tcPr>
          <w:p w14:paraId="098E0304" w14:textId="77777777" w:rsidR="0050028E" w:rsidRPr="007269CF" w:rsidRDefault="0050028E" w:rsidP="4BF0E70F">
            <w:pPr>
              <w:spacing w:after="0" w:line="240" w:lineRule="auto"/>
              <w:rPr>
                <w:rFonts w:ascii="Arial" w:eastAsia="Times New Roman" w:hAnsi="Arial" w:cs="Arial"/>
                <w:color w:val="000000"/>
                <w:sz w:val="20"/>
                <w:szCs w:val="20"/>
                <w:lang w:eastAsia="en-GB"/>
              </w:rPr>
            </w:pPr>
            <w:r w:rsidRPr="4BF0E70F">
              <w:rPr>
                <w:rFonts w:ascii="Arial" w:eastAsia="Times New Roman" w:hAnsi="Arial" w:cs="Arial"/>
                <w:color w:val="000000" w:themeColor="text1"/>
                <w:sz w:val="20"/>
                <w:szCs w:val="20"/>
                <w:lang w:eastAsia="en-GB"/>
              </w:rPr>
              <w:t>25%</w:t>
            </w:r>
          </w:p>
        </w:tc>
        <w:tc>
          <w:tcPr>
            <w:tcW w:w="1639" w:type="dxa"/>
            <w:tcBorders>
              <w:top w:val="nil"/>
              <w:left w:val="nil"/>
              <w:bottom w:val="single" w:sz="8" w:space="0" w:color="auto"/>
              <w:right w:val="single" w:sz="8" w:space="0" w:color="auto"/>
            </w:tcBorders>
            <w:shd w:val="clear" w:color="auto" w:fill="F2F2F2" w:themeFill="background1" w:themeFillShade="F2"/>
            <w:vAlign w:val="center"/>
            <w:hideMark/>
          </w:tcPr>
          <w:p w14:paraId="281672C4" w14:textId="56D672A4" w:rsidR="0050028E" w:rsidRPr="007269CF" w:rsidRDefault="0050028E" w:rsidP="4BF0E70F">
            <w:pPr>
              <w:spacing w:after="0" w:line="240" w:lineRule="auto"/>
              <w:rPr>
                <w:rFonts w:ascii="Arial" w:eastAsia="Times New Roman" w:hAnsi="Arial" w:cs="Arial"/>
                <w:color w:val="000000"/>
                <w:sz w:val="20"/>
                <w:szCs w:val="20"/>
                <w:lang w:eastAsia="en-GB"/>
              </w:rPr>
            </w:pPr>
            <w:r w:rsidRPr="4BF0E70F">
              <w:rPr>
                <w:rFonts w:ascii="Arial" w:eastAsia="Times New Roman" w:hAnsi="Arial" w:cs="Arial"/>
                <w:color w:val="000000" w:themeColor="text1"/>
                <w:sz w:val="20"/>
                <w:szCs w:val="20"/>
                <w:lang w:eastAsia="en-GB"/>
              </w:rPr>
              <w:t>5%</w:t>
            </w:r>
            <w:r w:rsidR="00C07EF2" w:rsidRPr="4BF0E70F">
              <w:rPr>
                <w:rFonts w:ascii="Arial" w:eastAsia="Times New Roman" w:hAnsi="Arial" w:cs="Arial"/>
                <w:color w:val="000000" w:themeColor="text1"/>
                <w:sz w:val="20"/>
                <w:szCs w:val="20"/>
                <w:lang w:eastAsia="en-GB"/>
              </w:rPr>
              <w:t xml:space="preserve"> (NEED analysis and reporting only)</w:t>
            </w:r>
          </w:p>
        </w:tc>
        <w:tc>
          <w:tcPr>
            <w:tcW w:w="992" w:type="dxa"/>
            <w:tcBorders>
              <w:top w:val="nil"/>
              <w:left w:val="nil"/>
              <w:bottom w:val="single" w:sz="8" w:space="0" w:color="auto"/>
              <w:right w:val="single" w:sz="8" w:space="0" w:color="auto"/>
            </w:tcBorders>
            <w:shd w:val="clear" w:color="auto" w:fill="E2EFDA"/>
            <w:vAlign w:val="center"/>
            <w:hideMark/>
          </w:tcPr>
          <w:p w14:paraId="003D9988" w14:textId="77777777" w:rsidR="0050028E" w:rsidRPr="007269CF" w:rsidRDefault="0050028E" w:rsidP="005A3990">
            <w:pPr>
              <w:spacing w:after="0" w:line="240" w:lineRule="auto"/>
              <w:rPr>
                <w:rFonts w:ascii="Arial" w:eastAsia="Times New Roman" w:hAnsi="Arial" w:cs="Arial"/>
                <w:i/>
                <w:iCs/>
                <w:color w:val="000000"/>
                <w:sz w:val="20"/>
                <w:szCs w:val="20"/>
                <w:lang w:eastAsia="en-GB"/>
              </w:rPr>
            </w:pPr>
            <w:r w:rsidRPr="4BF0E70F">
              <w:rPr>
                <w:rFonts w:ascii="Arial" w:eastAsia="Times New Roman" w:hAnsi="Arial" w:cs="Arial"/>
                <w:i/>
                <w:iCs/>
                <w:color w:val="000000" w:themeColor="text1"/>
                <w:sz w:val="20"/>
                <w:szCs w:val="20"/>
                <w:lang w:eastAsia="en-GB"/>
              </w:rPr>
              <w:t>85%</w:t>
            </w:r>
          </w:p>
        </w:tc>
      </w:tr>
      <w:tr w:rsidR="00696D04" w:rsidRPr="007269CF" w14:paraId="50CEC40E" w14:textId="77777777" w:rsidTr="005A3990">
        <w:trPr>
          <w:trHeight w:val="417"/>
        </w:trPr>
        <w:tc>
          <w:tcPr>
            <w:tcW w:w="167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2EDF2766" w14:textId="56E9A143" w:rsidR="0050028E" w:rsidRPr="007269CF" w:rsidRDefault="0050028E" w:rsidP="00BB58FA">
            <w:pPr>
              <w:spacing w:after="0" w:line="240" w:lineRule="auto"/>
              <w:rPr>
                <w:rFonts w:ascii="Arial" w:eastAsia="Times New Roman" w:hAnsi="Arial" w:cs="Arial"/>
                <w:color w:val="000000"/>
                <w:sz w:val="20"/>
                <w:szCs w:val="20"/>
                <w:lang w:eastAsia="en-GB"/>
              </w:rPr>
            </w:pPr>
            <w:r w:rsidRPr="4BF0E70F">
              <w:rPr>
                <w:rFonts w:ascii="Arial" w:eastAsia="Times New Roman" w:hAnsi="Arial" w:cs="Arial"/>
                <w:color w:val="000000" w:themeColor="text1"/>
                <w:sz w:val="20"/>
                <w:szCs w:val="20"/>
                <w:lang w:eastAsia="en-GB"/>
              </w:rPr>
              <w:t>D</w:t>
            </w:r>
            <w:r w:rsidR="007C1401" w:rsidRPr="4BF0E70F">
              <w:rPr>
                <w:rFonts w:ascii="Arial" w:eastAsia="Times New Roman" w:hAnsi="Arial" w:cs="Arial"/>
                <w:color w:val="000000" w:themeColor="text1"/>
                <w:sz w:val="20"/>
                <w:szCs w:val="20"/>
                <w:lang w:eastAsia="en-GB"/>
              </w:rPr>
              <w:t>elivery Model</w:t>
            </w:r>
          </w:p>
        </w:tc>
        <w:tc>
          <w:tcPr>
            <w:tcW w:w="1301" w:type="dxa"/>
            <w:tcBorders>
              <w:top w:val="nil"/>
              <w:left w:val="nil"/>
              <w:bottom w:val="single" w:sz="8" w:space="0" w:color="auto"/>
              <w:right w:val="single" w:sz="8" w:space="0" w:color="auto"/>
            </w:tcBorders>
            <w:shd w:val="clear" w:color="auto" w:fill="D9D9D9" w:themeFill="background1" w:themeFillShade="D9"/>
            <w:noWrap/>
            <w:vAlign w:val="center"/>
            <w:hideMark/>
          </w:tcPr>
          <w:p w14:paraId="41F74773" w14:textId="77777777" w:rsidR="0050028E" w:rsidRPr="007269CF" w:rsidRDefault="0050028E" w:rsidP="4BF0E70F">
            <w:pPr>
              <w:spacing w:after="0" w:line="240" w:lineRule="auto"/>
              <w:rPr>
                <w:rFonts w:ascii="Arial" w:eastAsia="Times New Roman" w:hAnsi="Arial" w:cs="Arial"/>
                <w:color w:val="000000"/>
                <w:sz w:val="20"/>
                <w:szCs w:val="20"/>
                <w:lang w:eastAsia="en-GB"/>
              </w:rPr>
            </w:pPr>
            <w:r w:rsidRPr="4BF0E70F">
              <w:rPr>
                <w:rFonts w:ascii="Arial" w:eastAsia="Times New Roman" w:hAnsi="Arial" w:cs="Arial"/>
                <w:color w:val="000000" w:themeColor="text1"/>
                <w:sz w:val="20"/>
                <w:szCs w:val="20"/>
                <w:lang w:eastAsia="en-GB"/>
              </w:rPr>
              <w:t>5%</w:t>
            </w:r>
          </w:p>
        </w:tc>
        <w:tc>
          <w:tcPr>
            <w:tcW w:w="1301" w:type="dxa"/>
            <w:tcBorders>
              <w:top w:val="nil"/>
              <w:left w:val="nil"/>
              <w:bottom w:val="single" w:sz="8" w:space="0" w:color="auto"/>
              <w:right w:val="single" w:sz="8" w:space="0" w:color="auto"/>
            </w:tcBorders>
            <w:shd w:val="clear" w:color="auto" w:fill="D9D9D9" w:themeFill="background1" w:themeFillShade="D9"/>
            <w:noWrap/>
            <w:vAlign w:val="center"/>
            <w:hideMark/>
          </w:tcPr>
          <w:p w14:paraId="467CE6FC" w14:textId="77777777" w:rsidR="0050028E" w:rsidRPr="005A3990" w:rsidRDefault="0050028E" w:rsidP="005A3990">
            <w:pPr>
              <w:spacing w:after="0" w:line="240" w:lineRule="auto"/>
              <w:rPr>
                <w:rFonts w:ascii="Arial" w:eastAsia="Times New Roman" w:hAnsi="Arial" w:cs="Arial"/>
                <w:color w:val="000000"/>
                <w:sz w:val="20"/>
                <w:szCs w:val="20"/>
                <w:lang w:eastAsia="en-GB"/>
              </w:rPr>
            </w:pPr>
            <w:r w:rsidRPr="4BF0E70F">
              <w:rPr>
                <w:rFonts w:ascii="Arial" w:eastAsia="Times New Roman" w:hAnsi="Arial" w:cs="Arial"/>
                <w:color w:val="000000" w:themeColor="text1"/>
                <w:sz w:val="20"/>
                <w:szCs w:val="20"/>
                <w:lang w:eastAsia="en-GB"/>
              </w:rPr>
              <w:t>5%</w:t>
            </w:r>
          </w:p>
        </w:tc>
        <w:tc>
          <w:tcPr>
            <w:tcW w:w="1301" w:type="dxa"/>
            <w:tcBorders>
              <w:top w:val="nil"/>
              <w:left w:val="nil"/>
              <w:bottom w:val="single" w:sz="8" w:space="0" w:color="auto"/>
              <w:right w:val="single" w:sz="8" w:space="0" w:color="auto"/>
            </w:tcBorders>
            <w:shd w:val="clear" w:color="auto" w:fill="D9D9D9" w:themeFill="background1" w:themeFillShade="D9"/>
            <w:noWrap/>
            <w:vAlign w:val="center"/>
            <w:hideMark/>
          </w:tcPr>
          <w:p w14:paraId="40B63414" w14:textId="77777777" w:rsidR="0050028E" w:rsidRPr="005A3990" w:rsidRDefault="0050028E" w:rsidP="005A3990">
            <w:pPr>
              <w:spacing w:after="0" w:line="240" w:lineRule="auto"/>
              <w:rPr>
                <w:rFonts w:ascii="Arial" w:eastAsia="Times New Roman" w:hAnsi="Arial" w:cs="Arial"/>
                <w:color w:val="000000"/>
                <w:sz w:val="20"/>
                <w:szCs w:val="20"/>
                <w:lang w:eastAsia="en-GB"/>
              </w:rPr>
            </w:pPr>
            <w:r w:rsidRPr="005A3990">
              <w:rPr>
                <w:rFonts w:ascii="Arial" w:eastAsia="Times New Roman" w:hAnsi="Arial" w:cs="Arial"/>
                <w:color w:val="000000" w:themeColor="text1"/>
                <w:sz w:val="20"/>
                <w:szCs w:val="20"/>
                <w:lang w:eastAsia="en-GB"/>
              </w:rPr>
              <w:t>5%</w:t>
            </w:r>
          </w:p>
        </w:tc>
        <w:tc>
          <w:tcPr>
            <w:tcW w:w="1639" w:type="dxa"/>
            <w:tcBorders>
              <w:top w:val="nil"/>
              <w:left w:val="nil"/>
              <w:bottom w:val="single" w:sz="8" w:space="0" w:color="auto"/>
              <w:right w:val="single" w:sz="8" w:space="0" w:color="auto"/>
            </w:tcBorders>
            <w:shd w:val="clear" w:color="auto" w:fill="D9D9D9" w:themeFill="background1" w:themeFillShade="D9"/>
            <w:noWrap/>
            <w:vAlign w:val="center"/>
            <w:hideMark/>
          </w:tcPr>
          <w:p w14:paraId="28F8B7A3" w14:textId="77777777" w:rsidR="0050028E" w:rsidRPr="005A3990" w:rsidRDefault="0050028E" w:rsidP="005A3990">
            <w:pPr>
              <w:spacing w:after="0" w:line="240" w:lineRule="auto"/>
              <w:rPr>
                <w:rFonts w:ascii="Arial" w:eastAsia="Times New Roman" w:hAnsi="Arial" w:cs="Arial"/>
                <w:color w:val="000000"/>
                <w:sz w:val="20"/>
                <w:szCs w:val="20"/>
                <w:lang w:eastAsia="en-GB"/>
              </w:rPr>
            </w:pPr>
            <w:r w:rsidRPr="005A3990">
              <w:rPr>
                <w:rFonts w:ascii="Arial" w:eastAsia="Times New Roman" w:hAnsi="Arial" w:cs="Arial"/>
                <w:color w:val="000000" w:themeColor="text1"/>
                <w:sz w:val="20"/>
                <w:szCs w:val="20"/>
                <w:lang w:eastAsia="en-GB"/>
              </w:rPr>
              <w:t>0%</w:t>
            </w:r>
          </w:p>
        </w:tc>
        <w:tc>
          <w:tcPr>
            <w:tcW w:w="992" w:type="dxa"/>
            <w:tcBorders>
              <w:top w:val="nil"/>
              <w:left w:val="nil"/>
              <w:bottom w:val="single" w:sz="8" w:space="0" w:color="auto"/>
              <w:right w:val="single" w:sz="8" w:space="0" w:color="auto"/>
            </w:tcBorders>
            <w:shd w:val="clear" w:color="auto" w:fill="E2EFDA"/>
            <w:noWrap/>
            <w:vAlign w:val="center"/>
            <w:hideMark/>
          </w:tcPr>
          <w:p w14:paraId="68A9AFEB" w14:textId="77777777" w:rsidR="0050028E" w:rsidRPr="005A3990" w:rsidRDefault="0050028E" w:rsidP="005A3990">
            <w:pPr>
              <w:spacing w:after="0" w:line="240" w:lineRule="auto"/>
              <w:rPr>
                <w:rFonts w:ascii="Arial" w:eastAsia="Times New Roman" w:hAnsi="Arial" w:cs="Arial"/>
                <w:i/>
                <w:iCs/>
                <w:color w:val="000000"/>
                <w:sz w:val="20"/>
                <w:szCs w:val="20"/>
                <w:lang w:eastAsia="en-GB"/>
              </w:rPr>
            </w:pPr>
            <w:r w:rsidRPr="005A3990">
              <w:rPr>
                <w:rFonts w:ascii="Arial" w:eastAsia="Times New Roman" w:hAnsi="Arial" w:cs="Arial"/>
                <w:i/>
                <w:iCs/>
                <w:color w:val="000000" w:themeColor="text1"/>
                <w:sz w:val="20"/>
                <w:szCs w:val="20"/>
                <w:lang w:eastAsia="en-GB"/>
              </w:rPr>
              <w:t>15%</w:t>
            </w:r>
          </w:p>
        </w:tc>
      </w:tr>
      <w:tr w:rsidR="00696D04" w:rsidRPr="007269CF" w14:paraId="20E2B46F" w14:textId="77777777" w:rsidTr="005A3990">
        <w:trPr>
          <w:trHeight w:val="417"/>
        </w:trPr>
        <w:tc>
          <w:tcPr>
            <w:tcW w:w="1678"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27442654" w14:textId="77777777" w:rsidR="0050028E" w:rsidRPr="005A3990" w:rsidRDefault="0050028E" w:rsidP="4BF0E70F">
            <w:pPr>
              <w:spacing w:after="0" w:line="240" w:lineRule="auto"/>
              <w:rPr>
                <w:rFonts w:ascii="Arial" w:eastAsia="Times New Roman" w:hAnsi="Arial" w:cs="Arial"/>
                <w:b/>
                <w:bCs/>
                <w:i/>
                <w:iCs/>
                <w:color w:val="000000"/>
                <w:sz w:val="20"/>
                <w:szCs w:val="20"/>
                <w:lang w:eastAsia="en-GB"/>
              </w:rPr>
            </w:pPr>
            <w:r w:rsidRPr="005A3990">
              <w:rPr>
                <w:rFonts w:ascii="Arial" w:eastAsia="Times New Roman" w:hAnsi="Arial" w:cs="Arial"/>
                <w:b/>
                <w:bCs/>
                <w:i/>
                <w:iCs/>
                <w:color w:val="000000" w:themeColor="text1"/>
                <w:sz w:val="20"/>
                <w:szCs w:val="20"/>
                <w:lang w:eastAsia="en-GB"/>
              </w:rPr>
              <w:t>Total</w:t>
            </w:r>
          </w:p>
        </w:tc>
        <w:tc>
          <w:tcPr>
            <w:tcW w:w="1301" w:type="dxa"/>
            <w:tcBorders>
              <w:top w:val="nil"/>
              <w:left w:val="nil"/>
              <w:bottom w:val="single" w:sz="8" w:space="0" w:color="auto"/>
              <w:right w:val="single" w:sz="8" w:space="0" w:color="auto"/>
            </w:tcBorders>
            <w:shd w:val="clear" w:color="auto" w:fill="F2F2F2" w:themeFill="background1" w:themeFillShade="F2"/>
            <w:noWrap/>
            <w:vAlign w:val="center"/>
            <w:hideMark/>
          </w:tcPr>
          <w:p w14:paraId="7C7F24CD" w14:textId="77777777" w:rsidR="0050028E" w:rsidRPr="005A3990" w:rsidRDefault="0050028E" w:rsidP="005A3990">
            <w:pPr>
              <w:spacing w:after="0" w:line="240" w:lineRule="auto"/>
              <w:rPr>
                <w:rFonts w:ascii="Arial" w:eastAsia="Times New Roman" w:hAnsi="Arial" w:cs="Arial"/>
                <w:b/>
                <w:bCs/>
                <w:i/>
                <w:iCs/>
                <w:color w:val="000000"/>
                <w:sz w:val="20"/>
                <w:szCs w:val="20"/>
                <w:lang w:eastAsia="en-GB"/>
              </w:rPr>
            </w:pPr>
            <w:r w:rsidRPr="005A3990">
              <w:rPr>
                <w:rFonts w:ascii="Arial" w:eastAsia="Times New Roman" w:hAnsi="Arial" w:cs="Arial"/>
                <w:b/>
                <w:bCs/>
                <w:i/>
                <w:iCs/>
                <w:color w:val="000000" w:themeColor="text1"/>
                <w:sz w:val="20"/>
                <w:szCs w:val="20"/>
                <w:lang w:eastAsia="en-GB"/>
              </w:rPr>
              <w:t>25%</w:t>
            </w:r>
          </w:p>
        </w:tc>
        <w:tc>
          <w:tcPr>
            <w:tcW w:w="1301" w:type="dxa"/>
            <w:tcBorders>
              <w:top w:val="nil"/>
              <w:left w:val="nil"/>
              <w:bottom w:val="single" w:sz="8" w:space="0" w:color="auto"/>
              <w:right w:val="single" w:sz="8" w:space="0" w:color="auto"/>
            </w:tcBorders>
            <w:shd w:val="clear" w:color="auto" w:fill="F2F2F2" w:themeFill="background1" w:themeFillShade="F2"/>
            <w:noWrap/>
            <w:vAlign w:val="center"/>
            <w:hideMark/>
          </w:tcPr>
          <w:p w14:paraId="34B3C6D5" w14:textId="77777777" w:rsidR="0050028E" w:rsidRPr="005A3990" w:rsidRDefault="0050028E" w:rsidP="005A3990">
            <w:pPr>
              <w:spacing w:after="0" w:line="240" w:lineRule="auto"/>
              <w:rPr>
                <w:rFonts w:ascii="Arial" w:eastAsia="Times New Roman" w:hAnsi="Arial" w:cs="Arial"/>
                <w:b/>
                <w:bCs/>
                <w:i/>
                <w:iCs/>
                <w:color w:val="000000"/>
                <w:sz w:val="20"/>
                <w:szCs w:val="20"/>
                <w:lang w:eastAsia="en-GB"/>
              </w:rPr>
            </w:pPr>
            <w:r w:rsidRPr="005A3990">
              <w:rPr>
                <w:rFonts w:ascii="Arial" w:eastAsia="Times New Roman" w:hAnsi="Arial" w:cs="Arial"/>
                <w:b/>
                <w:bCs/>
                <w:i/>
                <w:iCs/>
                <w:color w:val="000000" w:themeColor="text1"/>
                <w:sz w:val="20"/>
                <w:szCs w:val="20"/>
                <w:lang w:eastAsia="en-GB"/>
              </w:rPr>
              <w:t>45%</w:t>
            </w:r>
          </w:p>
        </w:tc>
        <w:tc>
          <w:tcPr>
            <w:tcW w:w="1301" w:type="dxa"/>
            <w:tcBorders>
              <w:top w:val="nil"/>
              <w:left w:val="nil"/>
              <w:bottom w:val="single" w:sz="8" w:space="0" w:color="auto"/>
              <w:right w:val="single" w:sz="8" w:space="0" w:color="auto"/>
            </w:tcBorders>
            <w:shd w:val="clear" w:color="auto" w:fill="F2F2F2" w:themeFill="background1" w:themeFillShade="F2"/>
            <w:noWrap/>
            <w:vAlign w:val="center"/>
            <w:hideMark/>
          </w:tcPr>
          <w:p w14:paraId="6FDFA4AE" w14:textId="77777777" w:rsidR="0050028E" w:rsidRPr="005A3990" w:rsidRDefault="0050028E" w:rsidP="005A3990">
            <w:pPr>
              <w:spacing w:after="0" w:line="240" w:lineRule="auto"/>
              <w:rPr>
                <w:rFonts w:ascii="Arial" w:eastAsia="Times New Roman" w:hAnsi="Arial" w:cs="Arial"/>
                <w:b/>
                <w:bCs/>
                <w:i/>
                <w:iCs/>
                <w:color w:val="000000"/>
                <w:sz w:val="20"/>
                <w:szCs w:val="20"/>
                <w:lang w:eastAsia="en-GB"/>
              </w:rPr>
            </w:pPr>
            <w:r w:rsidRPr="005A3990">
              <w:rPr>
                <w:rFonts w:ascii="Arial" w:eastAsia="Times New Roman" w:hAnsi="Arial" w:cs="Arial"/>
                <w:b/>
                <w:bCs/>
                <w:i/>
                <w:iCs/>
                <w:color w:val="000000" w:themeColor="text1"/>
                <w:sz w:val="20"/>
                <w:szCs w:val="20"/>
                <w:lang w:eastAsia="en-GB"/>
              </w:rPr>
              <w:t>30%</w:t>
            </w:r>
          </w:p>
        </w:tc>
        <w:tc>
          <w:tcPr>
            <w:tcW w:w="1639" w:type="dxa"/>
            <w:tcBorders>
              <w:top w:val="nil"/>
              <w:left w:val="nil"/>
              <w:bottom w:val="single" w:sz="8" w:space="0" w:color="auto"/>
              <w:right w:val="single" w:sz="8" w:space="0" w:color="auto"/>
            </w:tcBorders>
            <w:shd w:val="clear" w:color="auto" w:fill="F2F2F2" w:themeFill="background1" w:themeFillShade="F2"/>
            <w:noWrap/>
            <w:vAlign w:val="center"/>
            <w:hideMark/>
          </w:tcPr>
          <w:p w14:paraId="71BD961A" w14:textId="77777777" w:rsidR="0050028E" w:rsidRPr="005A3990" w:rsidRDefault="0050028E" w:rsidP="005A3990">
            <w:pPr>
              <w:spacing w:after="0" w:line="240" w:lineRule="auto"/>
              <w:rPr>
                <w:rFonts w:ascii="Arial" w:eastAsia="Times New Roman" w:hAnsi="Arial" w:cs="Arial"/>
                <w:b/>
                <w:bCs/>
                <w:i/>
                <w:iCs/>
                <w:color w:val="000000"/>
                <w:sz w:val="20"/>
                <w:szCs w:val="20"/>
                <w:lang w:eastAsia="en-GB"/>
              </w:rPr>
            </w:pPr>
            <w:r w:rsidRPr="005A3990">
              <w:rPr>
                <w:rFonts w:ascii="Arial" w:eastAsia="Times New Roman" w:hAnsi="Arial" w:cs="Arial"/>
                <w:b/>
                <w:bCs/>
                <w:i/>
                <w:iCs/>
                <w:color w:val="000000" w:themeColor="text1"/>
                <w:sz w:val="20"/>
                <w:szCs w:val="20"/>
                <w:lang w:eastAsia="en-GB"/>
              </w:rPr>
              <w:t>5%</w:t>
            </w:r>
          </w:p>
        </w:tc>
        <w:tc>
          <w:tcPr>
            <w:tcW w:w="992" w:type="dxa"/>
            <w:tcBorders>
              <w:top w:val="nil"/>
              <w:left w:val="nil"/>
              <w:bottom w:val="single" w:sz="8" w:space="0" w:color="auto"/>
              <w:right w:val="single" w:sz="8" w:space="0" w:color="auto"/>
            </w:tcBorders>
            <w:shd w:val="clear" w:color="auto" w:fill="E2EFDA"/>
            <w:noWrap/>
            <w:vAlign w:val="center"/>
            <w:hideMark/>
          </w:tcPr>
          <w:p w14:paraId="11345D0F" w14:textId="77777777" w:rsidR="0050028E" w:rsidRPr="005A3990" w:rsidRDefault="0050028E" w:rsidP="005A3990">
            <w:pPr>
              <w:spacing w:after="0" w:line="240" w:lineRule="auto"/>
              <w:rPr>
                <w:rFonts w:ascii="Arial" w:eastAsia="Times New Roman" w:hAnsi="Arial" w:cs="Arial"/>
                <w:i/>
                <w:iCs/>
                <w:color w:val="000000"/>
                <w:sz w:val="20"/>
                <w:szCs w:val="20"/>
                <w:lang w:eastAsia="en-GB"/>
              </w:rPr>
            </w:pPr>
            <w:r w:rsidRPr="005A3990">
              <w:rPr>
                <w:rFonts w:ascii="Arial" w:eastAsia="Times New Roman" w:hAnsi="Arial" w:cs="Arial"/>
                <w:i/>
                <w:iCs/>
                <w:color w:val="000000" w:themeColor="text1"/>
                <w:sz w:val="20"/>
                <w:szCs w:val="20"/>
                <w:lang w:eastAsia="en-GB"/>
              </w:rPr>
              <w:t>100%</w:t>
            </w:r>
          </w:p>
        </w:tc>
      </w:tr>
    </w:tbl>
    <w:p w14:paraId="57A4F68D" w14:textId="77777777" w:rsidR="00696D04" w:rsidRPr="005A3990" w:rsidRDefault="00696D04">
      <w:pPr>
        <w:rPr>
          <w:rFonts w:ascii="Arial" w:eastAsiaTheme="majorEastAsia" w:hAnsi="Arial" w:cs="Arial"/>
          <w:color w:val="2F5496" w:themeColor="accent1" w:themeShade="BF"/>
          <w:sz w:val="20"/>
          <w:szCs w:val="20"/>
        </w:rPr>
      </w:pPr>
    </w:p>
    <w:p w14:paraId="5E47CCCC" w14:textId="20CDDE64" w:rsidR="00B556B0" w:rsidRDefault="0050028E">
      <w:pPr>
        <w:rPr>
          <w:rFonts w:asciiTheme="majorHAnsi" w:eastAsiaTheme="majorEastAsia" w:hAnsiTheme="majorHAnsi" w:cstheme="majorBidi"/>
          <w:color w:val="2F5496" w:themeColor="accent1" w:themeShade="BF"/>
          <w:sz w:val="32"/>
          <w:szCs w:val="32"/>
        </w:rPr>
      </w:pPr>
      <w:bookmarkStart w:id="93" w:name="_Overall_Scope_of"/>
      <w:bookmarkEnd w:id="93"/>
      <w:r w:rsidRPr="005A3990">
        <w:rPr>
          <w:rFonts w:ascii="Arial" w:hAnsi="Arial" w:cs="Arial"/>
          <w:sz w:val="20"/>
          <w:szCs w:val="20"/>
        </w:rPr>
        <w:t>Bidders are advised to consider th</w:t>
      </w:r>
      <w:r w:rsidR="00696D04" w:rsidRPr="005A3990">
        <w:rPr>
          <w:rFonts w:ascii="Arial" w:hAnsi="Arial" w:cs="Arial"/>
          <w:sz w:val="20"/>
          <w:szCs w:val="20"/>
        </w:rPr>
        <w:t>is rough distribution</w:t>
      </w:r>
      <w:r w:rsidRPr="005A3990">
        <w:rPr>
          <w:rFonts w:ascii="Arial" w:hAnsi="Arial" w:cs="Arial"/>
          <w:sz w:val="20"/>
          <w:szCs w:val="20"/>
        </w:rPr>
        <w:t xml:space="preserve"> in their costings.</w:t>
      </w:r>
      <w:r w:rsidR="00B556B0" w:rsidRPr="005A3990">
        <w:rPr>
          <w:rFonts w:ascii="Arial" w:hAnsi="Arial" w:cs="Arial"/>
          <w:sz w:val="20"/>
          <w:szCs w:val="20"/>
        </w:rPr>
        <w:br w:type="page"/>
      </w:r>
    </w:p>
    <w:p w14:paraId="5042E7EE" w14:textId="18048DD8" w:rsidR="00770F52" w:rsidRDefault="008D2B05" w:rsidP="003B4147">
      <w:pPr>
        <w:pStyle w:val="Heading1"/>
        <w:spacing w:line="276" w:lineRule="auto"/>
        <w:contextualSpacing/>
        <w:rPr>
          <w:color w:val="000000" w:themeColor="text1"/>
        </w:rPr>
      </w:pPr>
      <w:bookmarkStart w:id="94" w:name="_Overall_Scope_of_1"/>
      <w:bookmarkStart w:id="95" w:name="_Toc137461250"/>
      <w:bookmarkEnd w:id="94"/>
      <w:r w:rsidRPr="056BA871">
        <w:lastRenderedPageBreak/>
        <w:t>Overall Scope of Outputs</w:t>
      </w:r>
      <w:r w:rsidRPr="003D28EE">
        <w:t xml:space="preserve"> </w:t>
      </w:r>
      <w:r>
        <w:t>(</w:t>
      </w:r>
      <w:r w:rsidR="00773B8A" w:rsidRPr="003D28EE">
        <w:t>HUG2 and Delivery Model evaluation</w:t>
      </w:r>
      <w:r w:rsidR="00773B8A">
        <w:t>s</w:t>
      </w:r>
      <w:r>
        <w:t>)</w:t>
      </w:r>
      <w:bookmarkEnd w:id="95"/>
      <w:r w:rsidR="00773B8A">
        <w:t xml:space="preserve"> </w:t>
      </w:r>
      <w:r w:rsidR="00773B8A" w:rsidRPr="003D28EE">
        <w:t xml:space="preserve"> </w:t>
      </w:r>
      <w:bookmarkEnd w:id="50"/>
    </w:p>
    <w:p w14:paraId="277C5289" w14:textId="77777777" w:rsidR="00FB405C" w:rsidRDefault="00FB405C" w:rsidP="00A2351B">
      <w:pPr>
        <w:spacing w:line="276" w:lineRule="auto"/>
        <w:contextualSpacing/>
      </w:pPr>
    </w:p>
    <w:p w14:paraId="6DCC0384" w14:textId="61251492" w:rsidR="00770F52" w:rsidRDefault="00FB405C" w:rsidP="00A2351B">
      <w:pPr>
        <w:spacing w:line="276" w:lineRule="auto"/>
        <w:contextualSpacing/>
        <w:rPr>
          <w:rFonts w:ascii="Arial" w:eastAsia="Arial" w:hAnsi="Arial" w:cs="Arial"/>
          <w:color w:val="000000" w:themeColor="text1"/>
          <w:sz w:val="20"/>
          <w:szCs w:val="20"/>
        </w:rPr>
      </w:pPr>
      <w:r>
        <w:t xml:space="preserve">Further detail on the </w:t>
      </w:r>
      <w:r w:rsidR="006C2C4C">
        <w:t xml:space="preserve">shared </w:t>
      </w:r>
      <w:r w:rsidR="12477F61" w:rsidRPr="056BA871">
        <w:rPr>
          <w:rFonts w:ascii="Arial" w:eastAsia="Arial" w:hAnsi="Arial" w:cs="Arial"/>
          <w:color w:val="000000" w:themeColor="text1"/>
          <w:sz w:val="20"/>
          <w:szCs w:val="20"/>
        </w:rPr>
        <w:t xml:space="preserve">scope </w:t>
      </w:r>
      <w:r w:rsidR="00DF0857">
        <w:rPr>
          <w:rFonts w:ascii="Arial" w:eastAsia="Arial" w:hAnsi="Arial" w:cs="Arial"/>
          <w:color w:val="000000" w:themeColor="text1"/>
          <w:sz w:val="20"/>
          <w:szCs w:val="20"/>
        </w:rPr>
        <w:t xml:space="preserve">and definition </w:t>
      </w:r>
      <w:r w:rsidR="12477F61" w:rsidRPr="056BA871">
        <w:rPr>
          <w:rFonts w:ascii="Arial" w:eastAsia="Arial" w:hAnsi="Arial" w:cs="Arial"/>
          <w:color w:val="000000" w:themeColor="text1"/>
          <w:sz w:val="20"/>
          <w:szCs w:val="20"/>
        </w:rPr>
        <w:t xml:space="preserve">of each </w:t>
      </w:r>
      <w:r w:rsidR="12477F61" w:rsidRPr="003B4147">
        <w:rPr>
          <w:rFonts w:ascii="Arial" w:eastAsia="Arial" w:hAnsi="Arial" w:cs="Arial"/>
          <w:b/>
          <w:color w:val="000000" w:themeColor="text1"/>
          <w:sz w:val="20"/>
          <w:szCs w:val="20"/>
        </w:rPr>
        <w:t>type of output</w:t>
      </w:r>
      <w:r w:rsidR="12477F61" w:rsidRPr="056BA871">
        <w:rPr>
          <w:rFonts w:ascii="Arial" w:eastAsia="Arial" w:hAnsi="Arial" w:cs="Arial"/>
          <w:color w:val="000000" w:themeColor="text1"/>
          <w:sz w:val="20"/>
          <w:szCs w:val="20"/>
        </w:rPr>
        <w:t xml:space="preserve"> </w:t>
      </w:r>
      <w:r w:rsidR="12477F61" w:rsidRPr="000D5365">
        <w:rPr>
          <w:rFonts w:ascii="Arial" w:eastAsia="Arial" w:hAnsi="Arial" w:cs="Arial"/>
          <w:sz w:val="20"/>
          <w:szCs w:val="20"/>
        </w:rPr>
        <w:t xml:space="preserve">across </w:t>
      </w:r>
      <w:r w:rsidR="12477F61" w:rsidRPr="000D5365">
        <w:rPr>
          <w:rFonts w:ascii="Arial" w:eastAsia="Arial" w:hAnsi="Arial" w:cs="Arial"/>
          <w:b/>
          <w:bCs/>
          <w:sz w:val="20"/>
          <w:szCs w:val="20"/>
        </w:rPr>
        <w:t>both projects</w:t>
      </w:r>
      <w:r w:rsidR="12477F61" w:rsidRPr="000D5365">
        <w:rPr>
          <w:rFonts w:ascii="Arial" w:eastAsia="Arial" w:hAnsi="Arial" w:cs="Arial"/>
          <w:sz w:val="20"/>
          <w:szCs w:val="20"/>
        </w:rPr>
        <w:t xml:space="preserve"> is </w:t>
      </w:r>
      <w:r w:rsidR="12477F61" w:rsidRPr="056BA871">
        <w:rPr>
          <w:rFonts w:ascii="Arial" w:eastAsia="Arial" w:hAnsi="Arial" w:cs="Arial"/>
          <w:color w:val="000000" w:themeColor="text1"/>
          <w:sz w:val="20"/>
          <w:szCs w:val="20"/>
        </w:rPr>
        <w:t>laid out below:</w:t>
      </w:r>
    </w:p>
    <w:p w14:paraId="73947895" w14:textId="77777777" w:rsidR="0059215E" w:rsidRDefault="0059215E" w:rsidP="003B4147">
      <w:pPr>
        <w:spacing w:line="276" w:lineRule="auto"/>
        <w:contextualSpacing/>
        <w:rPr>
          <w:rFonts w:ascii="Arial" w:eastAsia="Arial" w:hAnsi="Arial" w:cs="Arial"/>
          <w:color w:val="000000" w:themeColor="text1"/>
          <w:sz w:val="20"/>
          <w:szCs w:val="20"/>
        </w:rPr>
      </w:pPr>
    </w:p>
    <w:p w14:paraId="6AE52667" w14:textId="46BCD8A5" w:rsidR="005B3BEA" w:rsidRDefault="005B3BEA" w:rsidP="005B3BEA">
      <w:pPr>
        <w:pStyle w:val="Heading2"/>
      </w:pPr>
      <w:bookmarkStart w:id="96" w:name="_Toc137461251"/>
      <w:r w:rsidRPr="005B3BEA">
        <w:t>Key Requirements</w:t>
      </w:r>
      <w:bookmarkEnd w:id="96"/>
    </w:p>
    <w:p w14:paraId="72D1446A" w14:textId="77777777" w:rsidR="003E764A" w:rsidRPr="003E764A" w:rsidRDefault="003E764A" w:rsidP="003E764A"/>
    <w:p w14:paraId="221842A4" w14:textId="488329BD" w:rsidR="00266369" w:rsidRDefault="12477F61" w:rsidP="00A2351B">
      <w:pPr>
        <w:widowControl w:val="0"/>
        <w:tabs>
          <w:tab w:val="num" w:pos="720"/>
        </w:tabs>
        <w:spacing w:after="240" w:line="276" w:lineRule="auto"/>
        <w:contextualSpacing/>
        <w:rPr>
          <w:rFonts w:ascii="Arial" w:eastAsia="Arial" w:hAnsi="Arial" w:cs="Arial"/>
          <w:color w:val="000000" w:themeColor="text1"/>
          <w:sz w:val="20"/>
          <w:szCs w:val="20"/>
        </w:rPr>
      </w:pPr>
      <w:r w:rsidRPr="056BA871">
        <w:rPr>
          <w:rFonts w:ascii="Arial" w:eastAsia="Arial" w:hAnsi="Arial" w:cs="Arial"/>
          <w:b/>
          <w:bCs/>
          <w:color w:val="000000" w:themeColor="text1"/>
          <w:sz w:val="20"/>
          <w:szCs w:val="20"/>
        </w:rPr>
        <w:t>Quality of outputs</w:t>
      </w:r>
      <w:r w:rsidRPr="056BA871">
        <w:rPr>
          <w:rFonts w:ascii="Arial" w:eastAsia="Arial" w:hAnsi="Arial" w:cs="Arial"/>
          <w:color w:val="000000" w:themeColor="text1"/>
          <w:sz w:val="20"/>
          <w:szCs w:val="20"/>
        </w:rPr>
        <w:t xml:space="preserve"> - in the event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deems the quality of submitted outputs to be insufficient owing to data issues or poor drafting,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will be at liberty to request additional drafts and would not expect to incur additional charges for this.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will endeavour to be as clear as possible about expectations in regards the quality of reports and will be reasonable in making requests for extra drafts. </w:t>
      </w:r>
      <w:r w:rsidR="5688BF49" w:rsidRPr="60AE39F0">
        <w:rPr>
          <w:rFonts w:ascii="Arial" w:eastAsia="Arial" w:hAnsi="Arial" w:cs="Arial"/>
          <w:color w:val="000000" w:themeColor="text1"/>
          <w:sz w:val="20"/>
          <w:szCs w:val="20"/>
        </w:rPr>
        <w:t>DESNZ reserve</w:t>
      </w:r>
      <w:r w:rsidRPr="056BA871">
        <w:rPr>
          <w:rFonts w:ascii="Arial" w:eastAsia="Arial" w:hAnsi="Arial" w:cs="Arial"/>
          <w:color w:val="000000" w:themeColor="text1"/>
          <w:sz w:val="20"/>
          <w:szCs w:val="20"/>
        </w:rPr>
        <w:t xml:space="preserve"> the right to refuse to sign off outputs which do not meet the required standard specified in this invitation to tender and/or the winning supplier’s QA plan or wider bid.</w:t>
      </w:r>
    </w:p>
    <w:p w14:paraId="7FA5447C" w14:textId="77777777" w:rsidR="0059215E" w:rsidRDefault="0059215E" w:rsidP="003B4147">
      <w:pPr>
        <w:widowControl w:val="0"/>
        <w:tabs>
          <w:tab w:val="num" w:pos="720"/>
        </w:tabs>
        <w:spacing w:after="240" w:line="276" w:lineRule="auto"/>
        <w:contextualSpacing/>
        <w:rPr>
          <w:rFonts w:ascii="Arial" w:eastAsia="Arial" w:hAnsi="Arial" w:cs="Arial"/>
          <w:color w:val="000000" w:themeColor="text1"/>
          <w:sz w:val="20"/>
          <w:szCs w:val="20"/>
        </w:rPr>
      </w:pPr>
    </w:p>
    <w:p w14:paraId="4070FA84" w14:textId="17C01B3A" w:rsidR="00770F52" w:rsidRPr="00266369" w:rsidRDefault="12477F61" w:rsidP="003B4147">
      <w:pPr>
        <w:widowControl w:val="0"/>
        <w:tabs>
          <w:tab w:val="num" w:pos="720"/>
        </w:tabs>
        <w:spacing w:after="240" w:line="276" w:lineRule="auto"/>
        <w:contextualSpacing/>
        <w:rPr>
          <w:rFonts w:ascii="Arial" w:eastAsia="Arial" w:hAnsi="Arial" w:cs="Arial"/>
          <w:color w:val="000000" w:themeColor="text1"/>
          <w:sz w:val="20"/>
          <w:szCs w:val="20"/>
        </w:rPr>
      </w:pPr>
      <w:r w:rsidRPr="056BA871">
        <w:rPr>
          <w:rFonts w:ascii="Arial" w:eastAsia="Arial" w:hAnsi="Arial" w:cs="Arial"/>
          <w:b/>
          <w:bCs/>
          <w:color w:val="000000" w:themeColor="text1"/>
          <w:sz w:val="20"/>
          <w:szCs w:val="20"/>
        </w:rPr>
        <w:t>Alternatives</w:t>
      </w:r>
      <w:r w:rsidRPr="056BA871">
        <w:rPr>
          <w:rFonts w:ascii="Arial" w:eastAsia="Arial" w:hAnsi="Arial" w:cs="Arial"/>
          <w:color w:val="000000" w:themeColor="text1"/>
          <w:sz w:val="20"/>
          <w:szCs w:val="20"/>
        </w:rPr>
        <w:t xml:space="preserve"> - If bidders submit an alternative to the suggested methodology,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would expect a similar quantity of outputs. In all instances, they should be high quality, appropriate for the audience and be concise. </w:t>
      </w:r>
      <w:r w:rsidR="0060615A">
        <w:rPr>
          <w:rFonts w:ascii="Arial" w:eastAsia="Arial" w:hAnsi="Arial" w:cs="Arial"/>
          <w:color w:val="000000" w:themeColor="text1"/>
          <w:sz w:val="20"/>
          <w:szCs w:val="20"/>
        </w:rPr>
        <w:t>For both evaluations</w:t>
      </w:r>
      <w:r w:rsidRPr="056BA871">
        <w:rPr>
          <w:rFonts w:ascii="Arial" w:eastAsia="Arial" w:hAnsi="Arial" w:cs="Arial"/>
          <w:color w:val="000000" w:themeColor="text1"/>
          <w:sz w:val="20"/>
          <w:szCs w:val="20"/>
        </w:rPr>
        <w:t xml:space="preserve">, </w:t>
      </w:r>
      <w:r w:rsidR="736A82B7" w:rsidRPr="60AE39F0">
        <w:rPr>
          <w:rFonts w:ascii="Arial" w:eastAsia="Arial" w:hAnsi="Arial" w:cs="Arial"/>
          <w:color w:val="000000" w:themeColor="text1"/>
          <w:sz w:val="20"/>
          <w:szCs w:val="20"/>
        </w:rPr>
        <w:t>D</w:t>
      </w:r>
      <w:r w:rsidR="643B5A10" w:rsidRPr="60AE39F0">
        <w:rPr>
          <w:rFonts w:ascii="Arial" w:eastAsia="Arial" w:hAnsi="Arial" w:cs="Arial"/>
          <w:color w:val="000000" w:themeColor="text1"/>
          <w:sz w:val="20"/>
          <w:szCs w:val="20"/>
        </w:rPr>
        <w:t>ESNZ</w:t>
      </w:r>
      <w:r w:rsidRPr="056BA871">
        <w:rPr>
          <w:rFonts w:ascii="Arial" w:eastAsia="Arial" w:hAnsi="Arial" w:cs="Arial"/>
          <w:color w:val="000000" w:themeColor="text1"/>
          <w:sz w:val="20"/>
          <w:szCs w:val="20"/>
        </w:rPr>
        <w:t xml:space="preserve"> expects interim published reports and a final synthesis report. Bidders are welcome to suggest ways of making the outputs listed above engaging for policy colleagues, for example, with creative visual content such as graphic novel illustrations to communicate a customer journey or interactive dashboards.</w:t>
      </w:r>
      <w:r w:rsidR="00D412BB">
        <w:rPr>
          <w:rFonts w:ascii="Arial" w:eastAsia="Arial" w:hAnsi="Arial" w:cs="Arial"/>
          <w:color w:val="000000" w:themeColor="text1"/>
          <w:sz w:val="20"/>
          <w:szCs w:val="20"/>
        </w:rPr>
        <w:t xml:space="preserve"> </w:t>
      </w:r>
      <w:r w:rsidR="005622B3">
        <w:rPr>
          <w:rFonts w:ascii="Arial" w:eastAsia="Arial" w:hAnsi="Arial" w:cs="Arial"/>
          <w:color w:val="000000" w:themeColor="text1"/>
          <w:sz w:val="20"/>
          <w:szCs w:val="20"/>
        </w:rPr>
        <w:t xml:space="preserve">However it is important that bidders also bear in mind </w:t>
      </w:r>
      <w:r w:rsidR="00265561">
        <w:rPr>
          <w:rFonts w:ascii="Arial" w:eastAsia="Arial" w:hAnsi="Arial" w:cs="Arial"/>
          <w:color w:val="000000" w:themeColor="text1"/>
          <w:sz w:val="20"/>
          <w:szCs w:val="20"/>
        </w:rPr>
        <w:t xml:space="preserve">compliance with </w:t>
      </w:r>
      <w:r w:rsidR="005622B3">
        <w:rPr>
          <w:rFonts w:ascii="Arial" w:eastAsia="Arial" w:hAnsi="Arial" w:cs="Arial"/>
          <w:color w:val="000000" w:themeColor="text1"/>
          <w:sz w:val="20"/>
          <w:szCs w:val="20"/>
        </w:rPr>
        <w:t xml:space="preserve">accessibility requirements for government publications. </w:t>
      </w:r>
    </w:p>
    <w:p w14:paraId="2C7B2251" w14:textId="77777777" w:rsidR="006C2C4C" w:rsidRDefault="006C2C4C" w:rsidP="006323D0"/>
    <w:p w14:paraId="5E6A7ABC" w14:textId="7FE6CEF9" w:rsidR="0059215E" w:rsidRDefault="004553E8" w:rsidP="00833C20">
      <w:pPr>
        <w:pStyle w:val="Heading2"/>
      </w:pPr>
      <w:bookmarkStart w:id="97" w:name="_Toc137461252"/>
      <w:r>
        <w:t xml:space="preserve">Standard </w:t>
      </w:r>
      <w:r w:rsidR="00833C20" w:rsidRPr="00833C20">
        <w:t xml:space="preserve">Output </w:t>
      </w:r>
      <w:r w:rsidR="005B3BEA">
        <w:t>Formats</w:t>
      </w:r>
      <w:bookmarkEnd w:id="97"/>
    </w:p>
    <w:p w14:paraId="4B7D20C2" w14:textId="77777777" w:rsidR="0059215E" w:rsidRDefault="0059215E" w:rsidP="003B4147">
      <w:pPr>
        <w:spacing w:line="276" w:lineRule="auto"/>
        <w:contextualSpacing/>
        <w:rPr>
          <w:rFonts w:ascii="Arial" w:eastAsia="Arial" w:hAnsi="Arial" w:cs="Arial"/>
          <w:color w:val="000000" w:themeColor="text1"/>
          <w:sz w:val="20"/>
          <w:szCs w:val="20"/>
        </w:rPr>
      </w:pPr>
    </w:p>
    <w:p w14:paraId="64913A96" w14:textId="66629F54" w:rsidR="00770F52" w:rsidRPr="000D5365" w:rsidRDefault="12477F61" w:rsidP="003B4147">
      <w:pPr>
        <w:spacing w:line="276" w:lineRule="auto"/>
        <w:contextualSpacing/>
        <w:rPr>
          <w:rFonts w:ascii="Arial" w:eastAsia="Arial" w:hAnsi="Arial" w:cs="Arial"/>
          <w:sz w:val="20"/>
          <w:szCs w:val="20"/>
        </w:rPr>
      </w:pPr>
      <w:r w:rsidRPr="000D5365">
        <w:rPr>
          <w:rFonts w:ascii="Arial" w:eastAsia="Arial" w:hAnsi="Arial" w:cs="Arial"/>
          <w:b/>
          <w:bCs/>
          <w:sz w:val="20"/>
          <w:szCs w:val="20"/>
        </w:rPr>
        <w:t xml:space="preserve">Interim Research Report </w:t>
      </w:r>
      <w:r w:rsidRPr="000D5365">
        <w:rPr>
          <w:rFonts w:ascii="Arial" w:eastAsia="Arial" w:hAnsi="Arial" w:cs="Arial"/>
          <w:sz w:val="20"/>
          <w:szCs w:val="20"/>
        </w:rPr>
        <w:t xml:space="preserve">– </w:t>
      </w:r>
      <w:r w:rsidR="001B5678">
        <w:rPr>
          <w:rFonts w:ascii="Arial" w:eastAsia="Arial" w:hAnsi="Arial" w:cs="Arial"/>
          <w:sz w:val="20"/>
          <w:szCs w:val="20"/>
        </w:rPr>
        <w:t>both HUG and Delivery Model Evaluations require interim reports. These</w:t>
      </w:r>
      <w:r w:rsidRPr="000D5365">
        <w:rPr>
          <w:rFonts w:ascii="Arial" w:eastAsia="Arial" w:hAnsi="Arial" w:cs="Arial"/>
          <w:sz w:val="20"/>
          <w:szCs w:val="20"/>
        </w:rPr>
        <w:t xml:space="preserve"> report</w:t>
      </w:r>
      <w:r w:rsidR="00ED45F4">
        <w:rPr>
          <w:rFonts w:ascii="Arial" w:eastAsia="Arial" w:hAnsi="Arial" w:cs="Arial"/>
          <w:sz w:val="20"/>
          <w:szCs w:val="20"/>
        </w:rPr>
        <w:t>s</w:t>
      </w:r>
      <w:r w:rsidRPr="000D5365">
        <w:rPr>
          <w:rFonts w:ascii="Arial" w:eastAsia="Arial" w:hAnsi="Arial" w:cs="Arial"/>
          <w:sz w:val="20"/>
          <w:szCs w:val="20"/>
        </w:rPr>
        <w:t xml:space="preserve"> will share findings from across research streams finished</w:t>
      </w:r>
      <w:r w:rsidR="00AD6467">
        <w:rPr>
          <w:rFonts w:ascii="Arial" w:eastAsia="Arial" w:hAnsi="Arial" w:cs="Arial"/>
          <w:sz w:val="20"/>
          <w:szCs w:val="20"/>
        </w:rPr>
        <w:t xml:space="preserve"> within that evaluation</w:t>
      </w:r>
      <w:r w:rsidRPr="000D5365">
        <w:rPr>
          <w:rFonts w:ascii="Arial" w:eastAsia="Arial" w:hAnsi="Arial" w:cs="Arial"/>
          <w:sz w:val="20"/>
          <w:szCs w:val="20"/>
        </w:rPr>
        <w:t xml:space="preserve">. </w:t>
      </w:r>
      <w:r w:rsidR="00A00962">
        <w:rPr>
          <w:rFonts w:ascii="Arial" w:eastAsia="Arial" w:hAnsi="Arial" w:cs="Arial"/>
          <w:sz w:val="20"/>
          <w:szCs w:val="20"/>
        </w:rPr>
        <w:t>DESNZ may choose</w:t>
      </w:r>
      <w:r w:rsidRPr="000D5365">
        <w:rPr>
          <w:rFonts w:ascii="Arial" w:eastAsia="Arial" w:hAnsi="Arial" w:cs="Arial"/>
          <w:sz w:val="20"/>
          <w:szCs w:val="20"/>
        </w:rPr>
        <w:t xml:space="preserve"> to publish</w:t>
      </w:r>
      <w:r w:rsidR="00AD6467">
        <w:rPr>
          <w:rFonts w:ascii="Arial" w:eastAsia="Arial" w:hAnsi="Arial" w:cs="Arial"/>
          <w:sz w:val="20"/>
          <w:szCs w:val="20"/>
        </w:rPr>
        <w:t xml:space="preserve"> </w:t>
      </w:r>
      <w:r w:rsidR="00A00962">
        <w:rPr>
          <w:rFonts w:ascii="Arial" w:eastAsia="Arial" w:hAnsi="Arial" w:cs="Arial"/>
          <w:sz w:val="20"/>
          <w:szCs w:val="20"/>
        </w:rPr>
        <w:t xml:space="preserve">the </w:t>
      </w:r>
      <w:r w:rsidR="00AD6467">
        <w:rPr>
          <w:rFonts w:ascii="Arial" w:eastAsia="Arial" w:hAnsi="Arial" w:cs="Arial"/>
          <w:sz w:val="20"/>
          <w:szCs w:val="20"/>
        </w:rPr>
        <w:t xml:space="preserve">interim </w:t>
      </w:r>
      <w:r w:rsidR="00A00962">
        <w:rPr>
          <w:rFonts w:ascii="Arial" w:eastAsia="Arial" w:hAnsi="Arial" w:cs="Arial"/>
          <w:sz w:val="20"/>
          <w:szCs w:val="20"/>
        </w:rPr>
        <w:t>report therefor the report</w:t>
      </w:r>
      <w:r w:rsidRPr="000D5365">
        <w:rPr>
          <w:rFonts w:ascii="Arial" w:eastAsia="Arial" w:hAnsi="Arial" w:cs="Arial"/>
          <w:sz w:val="20"/>
          <w:szCs w:val="20"/>
        </w:rPr>
        <w:t xml:space="preserve"> must be of a publishable standard, with technical annexes and data tables (i.e. an </w:t>
      </w:r>
      <w:r w:rsidRPr="00016251">
        <w:rPr>
          <w:rFonts w:ascii="Arial" w:eastAsia="Arial" w:hAnsi="Arial" w:cs="Arial"/>
          <w:sz w:val="20"/>
          <w:szCs w:val="20"/>
        </w:rPr>
        <w:t>annex</w:t>
      </w:r>
      <w:r w:rsidRPr="000D5365">
        <w:rPr>
          <w:rFonts w:ascii="Arial" w:eastAsia="Arial" w:hAnsi="Arial" w:cs="Arial"/>
          <w:sz w:val="20"/>
          <w:szCs w:val="20"/>
        </w:rPr>
        <w:t xml:space="preserve"> with tables for each figure cited in the report) included.</w:t>
      </w:r>
    </w:p>
    <w:p w14:paraId="611C1811" w14:textId="3F57DE74" w:rsidR="00770F52" w:rsidRPr="000D5365" w:rsidRDefault="12477F61" w:rsidP="00A2351B">
      <w:pPr>
        <w:pStyle w:val="DfESOutNumbered"/>
        <w:numPr>
          <w:ilvl w:val="0"/>
          <w:numId w:val="0"/>
        </w:numPr>
        <w:spacing w:line="276" w:lineRule="auto"/>
        <w:contextualSpacing/>
        <w:rPr>
          <w:rFonts w:eastAsia="Arial" w:cs="Arial"/>
          <w:sz w:val="20"/>
          <w:szCs w:val="20"/>
        </w:rPr>
      </w:pPr>
      <w:r w:rsidRPr="056BA871">
        <w:rPr>
          <w:rFonts w:eastAsia="Arial" w:cs="Arial"/>
          <w:b/>
          <w:bCs/>
          <w:color w:val="000000" w:themeColor="text1"/>
          <w:sz w:val="20"/>
          <w:szCs w:val="20"/>
        </w:rPr>
        <w:t>Synthesis Report</w:t>
      </w:r>
      <w:r w:rsidRPr="056BA871">
        <w:rPr>
          <w:rFonts w:eastAsia="Arial" w:cs="Arial"/>
          <w:color w:val="000000" w:themeColor="text1"/>
          <w:sz w:val="20"/>
          <w:szCs w:val="20"/>
        </w:rPr>
        <w:t xml:space="preserve"> – final overall report</w:t>
      </w:r>
      <w:r w:rsidR="00AD6467">
        <w:rPr>
          <w:rFonts w:eastAsia="Arial" w:cs="Arial"/>
          <w:color w:val="000000" w:themeColor="text1"/>
          <w:sz w:val="20"/>
          <w:szCs w:val="20"/>
        </w:rPr>
        <w:t>s</w:t>
      </w:r>
      <w:r w:rsidRPr="056BA871">
        <w:rPr>
          <w:rFonts w:eastAsia="Arial" w:cs="Arial"/>
          <w:color w:val="000000" w:themeColor="text1"/>
          <w:sz w:val="20"/>
          <w:szCs w:val="20"/>
        </w:rPr>
        <w:t xml:space="preserve"> </w:t>
      </w:r>
      <w:r w:rsidR="00AD6467">
        <w:rPr>
          <w:rFonts w:eastAsia="Arial" w:cs="Arial"/>
          <w:color w:val="000000" w:themeColor="text1"/>
          <w:sz w:val="20"/>
          <w:szCs w:val="20"/>
        </w:rPr>
        <w:t xml:space="preserve">(including </w:t>
      </w:r>
      <w:r w:rsidRPr="056BA871">
        <w:rPr>
          <w:rFonts w:eastAsia="Arial" w:cs="Arial"/>
          <w:color w:val="000000" w:themeColor="text1"/>
          <w:sz w:val="20"/>
          <w:szCs w:val="20"/>
        </w:rPr>
        <w:t xml:space="preserve">for publication </w:t>
      </w:r>
      <w:r w:rsidR="00AD6467">
        <w:rPr>
          <w:rFonts w:eastAsia="Arial" w:cs="Arial"/>
          <w:color w:val="000000" w:themeColor="text1"/>
          <w:sz w:val="20"/>
          <w:szCs w:val="20"/>
        </w:rPr>
        <w:t>in the case of the HUG 2 evaluation)</w:t>
      </w:r>
      <w:r w:rsidRPr="056BA871">
        <w:rPr>
          <w:rFonts w:eastAsia="Arial" w:cs="Arial"/>
          <w:color w:val="000000" w:themeColor="text1"/>
          <w:sz w:val="20"/>
          <w:szCs w:val="20"/>
        </w:rPr>
        <w:t xml:space="preserve"> should include all evidence collected across </w:t>
      </w:r>
      <w:r w:rsidR="00AD6467">
        <w:rPr>
          <w:rFonts w:eastAsia="Arial" w:cs="Arial"/>
          <w:color w:val="000000" w:themeColor="text1"/>
          <w:sz w:val="20"/>
          <w:szCs w:val="20"/>
        </w:rPr>
        <w:t>each</w:t>
      </w:r>
      <w:r w:rsidRPr="056BA871">
        <w:rPr>
          <w:rFonts w:eastAsia="Arial" w:cs="Arial"/>
          <w:color w:val="000000" w:themeColor="text1"/>
          <w:sz w:val="20"/>
          <w:szCs w:val="20"/>
        </w:rPr>
        <w:t xml:space="preserve"> evaluation. </w:t>
      </w:r>
      <w:r w:rsidR="000D2BA9">
        <w:rPr>
          <w:rFonts w:eastAsia="Arial" w:cs="Arial"/>
          <w:color w:val="000000" w:themeColor="text1"/>
          <w:sz w:val="20"/>
          <w:szCs w:val="20"/>
        </w:rPr>
        <w:t>They</w:t>
      </w:r>
      <w:r w:rsidRPr="056BA871">
        <w:rPr>
          <w:rFonts w:eastAsia="Arial" w:cs="Arial"/>
          <w:color w:val="000000" w:themeColor="text1"/>
          <w:sz w:val="20"/>
          <w:szCs w:val="20"/>
        </w:rPr>
        <w:t xml:space="preserve"> should give an assessment of scheme</w:t>
      </w:r>
      <w:r w:rsidR="00AD6467">
        <w:rPr>
          <w:rFonts w:eastAsia="Arial" w:cs="Arial"/>
          <w:color w:val="000000" w:themeColor="text1"/>
          <w:sz w:val="20"/>
          <w:szCs w:val="20"/>
        </w:rPr>
        <w:t>/model</w:t>
      </w:r>
      <w:r w:rsidRPr="056BA871">
        <w:rPr>
          <w:rFonts w:eastAsia="Arial" w:cs="Arial"/>
          <w:color w:val="000000" w:themeColor="text1"/>
          <w:sz w:val="20"/>
          <w:szCs w:val="20"/>
        </w:rPr>
        <w:t xml:space="preserve"> impacts and outcomes, and also contain the findings of the process and economic evaluation questions. The purpose of </w:t>
      </w:r>
      <w:r w:rsidR="00316315" w:rsidRPr="056BA871">
        <w:rPr>
          <w:rFonts w:eastAsia="Arial" w:cs="Arial"/>
          <w:color w:val="000000" w:themeColor="text1"/>
          <w:sz w:val="20"/>
          <w:szCs w:val="20"/>
        </w:rPr>
        <w:t>th</w:t>
      </w:r>
      <w:r w:rsidR="00316315">
        <w:rPr>
          <w:rFonts w:eastAsia="Arial" w:cs="Arial"/>
          <w:color w:val="000000" w:themeColor="text1"/>
          <w:sz w:val="20"/>
          <w:szCs w:val="20"/>
        </w:rPr>
        <w:t>e</w:t>
      </w:r>
      <w:r w:rsidR="00316315" w:rsidRPr="056BA871">
        <w:rPr>
          <w:rFonts w:eastAsia="Arial" w:cs="Arial"/>
          <w:color w:val="000000" w:themeColor="text1"/>
          <w:sz w:val="20"/>
          <w:szCs w:val="20"/>
        </w:rPr>
        <w:t>s</w:t>
      </w:r>
      <w:r w:rsidR="00316315">
        <w:rPr>
          <w:rFonts w:eastAsia="Arial" w:cs="Arial"/>
          <w:color w:val="000000" w:themeColor="text1"/>
          <w:sz w:val="20"/>
          <w:szCs w:val="20"/>
        </w:rPr>
        <w:t>e</w:t>
      </w:r>
      <w:r w:rsidR="00316315" w:rsidRPr="056BA871">
        <w:rPr>
          <w:rFonts w:eastAsia="Arial" w:cs="Arial"/>
          <w:color w:val="000000" w:themeColor="text1"/>
          <w:sz w:val="20"/>
          <w:szCs w:val="20"/>
        </w:rPr>
        <w:t xml:space="preserve"> </w:t>
      </w:r>
      <w:r w:rsidRPr="056BA871">
        <w:rPr>
          <w:rFonts w:eastAsia="Arial" w:cs="Arial"/>
          <w:color w:val="000000" w:themeColor="text1"/>
          <w:sz w:val="20"/>
          <w:szCs w:val="20"/>
        </w:rPr>
        <w:t>report</w:t>
      </w:r>
      <w:r w:rsidR="00316315">
        <w:rPr>
          <w:rFonts w:eastAsia="Arial" w:cs="Arial"/>
          <w:color w:val="000000" w:themeColor="text1"/>
          <w:sz w:val="20"/>
          <w:szCs w:val="20"/>
        </w:rPr>
        <w:t>s</w:t>
      </w:r>
      <w:r w:rsidRPr="056BA871">
        <w:rPr>
          <w:rFonts w:eastAsia="Arial" w:cs="Arial"/>
          <w:color w:val="000000" w:themeColor="text1"/>
          <w:sz w:val="20"/>
          <w:szCs w:val="20"/>
        </w:rPr>
        <w:t xml:space="preserve"> is to synthesise all of the evidence collected for the evaluation period, for both accountability and wider learning needs. It is expected that the winning supplier will consider how these needs will be met when drafting the report</w:t>
      </w:r>
      <w:r w:rsidR="00316315">
        <w:rPr>
          <w:rFonts w:eastAsia="Arial" w:cs="Arial"/>
          <w:color w:val="000000" w:themeColor="text1"/>
          <w:sz w:val="20"/>
          <w:szCs w:val="20"/>
        </w:rPr>
        <w:t>s</w:t>
      </w:r>
      <w:r w:rsidRPr="056BA871">
        <w:rPr>
          <w:rFonts w:eastAsia="Arial" w:cs="Arial"/>
          <w:color w:val="000000" w:themeColor="text1"/>
          <w:sz w:val="20"/>
          <w:szCs w:val="20"/>
        </w:rPr>
        <w:t xml:space="preserve">. Bidders are expected to be transparent about their synthesis method in their bids. </w:t>
      </w:r>
      <w:r w:rsidRPr="000D5365">
        <w:rPr>
          <w:rFonts w:eastAsia="Arial" w:cs="Arial"/>
          <w:sz w:val="20"/>
          <w:szCs w:val="20"/>
        </w:rPr>
        <w:t>The Methodology section</w:t>
      </w:r>
      <w:r w:rsidR="00B649B3">
        <w:rPr>
          <w:rFonts w:eastAsia="Arial" w:cs="Arial"/>
          <w:sz w:val="20"/>
          <w:szCs w:val="20"/>
        </w:rPr>
        <w:t>s</w:t>
      </w:r>
      <w:r w:rsidRPr="000D5365">
        <w:rPr>
          <w:rFonts w:eastAsia="Arial" w:cs="Arial"/>
          <w:sz w:val="20"/>
          <w:szCs w:val="20"/>
        </w:rPr>
        <w:t xml:space="preserve"> must include enough detail to be replicable. We expect all results included in the report</w:t>
      </w:r>
      <w:r w:rsidR="00B649B3">
        <w:rPr>
          <w:rFonts w:eastAsia="Arial" w:cs="Arial"/>
          <w:sz w:val="20"/>
          <w:szCs w:val="20"/>
        </w:rPr>
        <w:t>s</w:t>
      </w:r>
      <w:r w:rsidRPr="000D5365">
        <w:rPr>
          <w:rFonts w:eastAsia="Arial" w:cs="Arial"/>
          <w:sz w:val="20"/>
          <w:szCs w:val="20"/>
        </w:rPr>
        <w:t xml:space="preserve"> to have been subject to substantive QA. Details of expectations in regards QA are outlined below. Reports should use the </w:t>
      </w:r>
      <w:r w:rsidR="643B5A10" w:rsidRPr="60AE39F0">
        <w:rPr>
          <w:rFonts w:eastAsia="Arial" w:cs="Arial"/>
          <w:sz w:val="20"/>
          <w:szCs w:val="20"/>
        </w:rPr>
        <w:t>DESNZ</w:t>
      </w:r>
      <w:r w:rsidRPr="000D5365">
        <w:rPr>
          <w:rFonts w:eastAsia="Arial" w:cs="Arial"/>
          <w:sz w:val="20"/>
          <w:szCs w:val="20"/>
        </w:rPr>
        <w:t xml:space="preserve"> Microsoft Word reporting template, and follow </w:t>
      </w:r>
      <w:r w:rsidR="643B5A10" w:rsidRPr="60AE39F0">
        <w:rPr>
          <w:rFonts w:eastAsia="Arial" w:cs="Arial"/>
          <w:sz w:val="20"/>
          <w:szCs w:val="20"/>
        </w:rPr>
        <w:t>DESNZ</w:t>
      </w:r>
      <w:r w:rsidRPr="000D5365">
        <w:rPr>
          <w:rFonts w:eastAsia="Arial" w:cs="Arial"/>
          <w:sz w:val="20"/>
          <w:szCs w:val="20"/>
        </w:rPr>
        <w:t xml:space="preserve"> accessibility guidelines that are in place at the time of delivery. The length of the reports will vary according to the </w:t>
      </w:r>
      <w:r w:rsidR="0060615A">
        <w:rPr>
          <w:rFonts w:eastAsia="Arial" w:cs="Arial"/>
          <w:sz w:val="20"/>
          <w:szCs w:val="20"/>
        </w:rPr>
        <w:t>scope and extent</w:t>
      </w:r>
      <w:r w:rsidRPr="000D5365">
        <w:rPr>
          <w:rFonts w:eastAsia="Arial" w:cs="Arial"/>
          <w:sz w:val="20"/>
          <w:szCs w:val="20"/>
        </w:rPr>
        <w:t xml:space="preserve"> of </w:t>
      </w:r>
      <w:r w:rsidR="0060615A">
        <w:rPr>
          <w:rFonts w:eastAsia="Arial" w:cs="Arial"/>
          <w:sz w:val="20"/>
          <w:szCs w:val="20"/>
        </w:rPr>
        <w:t>findings</w:t>
      </w:r>
      <w:r w:rsidRPr="000D5365">
        <w:rPr>
          <w:rFonts w:eastAsia="Arial" w:cs="Arial"/>
          <w:sz w:val="20"/>
          <w:szCs w:val="20"/>
        </w:rPr>
        <w:t xml:space="preserve"> which will feature, but </w:t>
      </w:r>
      <w:r w:rsidR="0749EDE6" w:rsidRPr="60AE39F0">
        <w:rPr>
          <w:rFonts w:eastAsia="Arial" w:cs="Arial"/>
          <w:sz w:val="20"/>
          <w:szCs w:val="20"/>
        </w:rPr>
        <w:t>D</w:t>
      </w:r>
      <w:r w:rsidR="643B5A10" w:rsidRPr="60AE39F0">
        <w:rPr>
          <w:rFonts w:eastAsia="Arial" w:cs="Arial"/>
          <w:sz w:val="20"/>
          <w:szCs w:val="20"/>
        </w:rPr>
        <w:t>ESNZ</w:t>
      </w:r>
      <w:r w:rsidRPr="000D5365">
        <w:rPr>
          <w:rFonts w:eastAsia="Arial" w:cs="Arial"/>
          <w:sz w:val="20"/>
          <w:szCs w:val="20"/>
        </w:rPr>
        <w:t xml:space="preserve"> would typically expect up to 50 pages, not including annexes. </w:t>
      </w:r>
      <w:r w:rsidR="643B5A10" w:rsidRPr="60AE39F0">
        <w:rPr>
          <w:rFonts w:eastAsia="Arial" w:cs="Arial"/>
          <w:sz w:val="20"/>
          <w:szCs w:val="20"/>
        </w:rPr>
        <w:t>DESNZ</w:t>
      </w:r>
      <w:r w:rsidRPr="000D5365">
        <w:rPr>
          <w:rFonts w:eastAsia="Arial" w:cs="Arial"/>
          <w:sz w:val="20"/>
          <w:szCs w:val="20"/>
        </w:rPr>
        <w:t xml:space="preserve"> will </w:t>
      </w:r>
      <w:r w:rsidR="4C6321B9" w:rsidRPr="60AE39F0">
        <w:rPr>
          <w:rFonts w:eastAsia="Arial" w:cs="Arial"/>
          <w:sz w:val="20"/>
          <w:szCs w:val="20"/>
        </w:rPr>
        <w:t>expec</w:t>
      </w:r>
      <w:r w:rsidR="4C10FA9B" w:rsidRPr="60AE39F0">
        <w:rPr>
          <w:rFonts w:eastAsia="Arial" w:cs="Arial"/>
          <w:sz w:val="20"/>
          <w:szCs w:val="20"/>
        </w:rPr>
        <w:t>t</w:t>
      </w:r>
      <w:r w:rsidRPr="000D5365">
        <w:rPr>
          <w:rFonts w:eastAsia="Arial" w:cs="Arial"/>
          <w:sz w:val="20"/>
          <w:szCs w:val="20"/>
        </w:rPr>
        <w:t xml:space="preserve"> a reasonable number of annexes be included, based on need when planning the report</w:t>
      </w:r>
      <w:r w:rsidR="00B649B3">
        <w:rPr>
          <w:rFonts w:eastAsia="Arial" w:cs="Arial"/>
          <w:sz w:val="20"/>
          <w:szCs w:val="20"/>
        </w:rPr>
        <w:t>s</w:t>
      </w:r>
      <w:r w:rsidRPr="000D5365">
        <w:rPr>
          <w:rFonts w:eastAsia="Arial" w:cs="Arial"/>
          <w:sz w:val="20"/>
          <w:szCs w:val="20"/>
        </w:rPr>
        <w:t xml:space="preserve">. Typically, </w:t>
      </w:r>
      <w:r w:rsidR="669C607E" w:rsidRPr="60AE39F0">
        <w:rPr>
          <w:rFonts w:eastAsia="Arial" w:cs="Arial"/>
          <w:sz w:val="20"/>
          <w:szCs w:val="20"/>
        </w:rPr>
        <w:t>DESNZ</w:t>
      </w:r>
      <w:r w:rsidRPr="000D5365">
        <w:rPr>
          <w:rFonts w:eastAsia="Arial" w:cs="Arial"/>
          <w:sz w:val="20"/>
          <w:szCs w:val="20"/>
        </w:rPr>
        <w:t xml:space="preserve"> would expect to review two drafts of an interim report and a third “advanced draft” which will be submitted for internal sign-off, after which a final version is produced. Drafts will be subjected to peer review by a number of academics of </w:t>
      </w:r>
      <w:r w:rsidR="008A2094">
        <w:rPr>
          <w:rFonts w:eastAsia="Arial" w:cs="Arial"/>
          <w:sz w:val="20"/>
          <w:szCs w:val="20"/>
        </w:rPr>
        <w:t>DESNZ</w:t>
      </w:r>
      <w:r w:rsidRPr="000D5365">
        <w:rPr>
          <w:rFonts w:eastAsia="Arial" w:cs="Arial"/>
          <w:sz w:val="20"/>
          <w:szCs w:val="20"/>
        </w:rPr>
        <w:t>’s choosing and expense, though the winning supplier will be expected to action their feedback.</w:t>
      </w:r>
    </w:p>
    <w:p w14:paraId="1448CB0F" w14:textId="6B599F76" w:rsidR="00770F52" w:rsidRDefault="00D558CB" w:rsidP="003B4147">
      <w:pPr>
        <w:widowControl w:val="0"/>
        <w:tabs>
          <w:tab w:val="num" w:pos="720"/>
        </w:tabs>
        <w:spacing w:after="240" w:line="276" w:lineRule="auto"/>
        <w:contextualSpacing/>
        <w:rPr>
          <w:rFonts w:ascii="Arial" w:eastAsia="Arial" w:hAnsi="Arial" w:cs="Arial"/>
          <w:sz w:val="20"/>
          <w:szCs w:val="20"/>
        </w:rPr>
      </w:pPr>
      <w:r w:rsidRPr="056BA871">
        <w:rPr>
          <w:rFonts w:ascii="Arial" w:eastAsia="Arial" w:hAnsi="Arial" w:cs="Arial"/>
          <w:sz w:val="20"/>
          <w:szCs w:val="20"/>
        </w:rPr>
        <w:t xml:space="preserve">Each </w:t>
      </w:r>
      <w:r w:rsidR="00680A27">
        <w:rPr>
          <w:rFonts w:ascii="Arial" w:eastAsia="Arial" w:hAnsi="Arial" w:cs="Arial"/>
          <w:sz w:val="20"/>
          <w:szCs w:val="20"/>
        </w:rPr>
        <w:t xml:space="preserve">interim and final synthesis </w:t>
      </w:r>
      <w:r w:rsidRPr="056BA871">
        <w:rPr>
          <w:rFonts w:ascii="Arial" w:eastAsia="Arial" w:hAnsi="Arial" w:cs="Arial"/>
          <w:sz w:val="20"/>
          <w:szCs w:val="20"/>
        </w:rPr>
        <w:t xml:space="preserve">report will be accompanied by a PowerPoint presentation. The slide </w:t>
      </w:r>
      <w:r w:rsidRPr="056BA871">
        <w:rPr>
          <w:rFonts w:ascii="Arial" w:eastAsia="Arial" w:hAnsi="Arial" w:cs="Arial"/>
          <w:sz w:val="20"/>
          <w:szCs w:val="20"/>
        </w:rPr>
        <w:lastRenderedPageBreak/>
        <w:t xml:space="preserve">pack should present a summary of the findings from the report which should be presented to </w:t>
      </w:r>
      <w:r w:rsidRPr="60AE39F0">
        <w:rPr>
          <w:rFonts w:ascii="Arial" w:eastAsia="Arial" w:hAnsi="Arial" w:cs="Arial"/>
          <w:sz w:val="20"/>
          <w:szCs w:val="20"/>
        </w:rPr>
        <w:t>DESNZ</w:t>
      </w:r>
      <w:r w:rsidRPr="056BA871">
        <w:rPr>
          <w:rFonts w:ascii="Arial" w:eastAsia="Arial" w:hAnsi="Arial" w:cs="Arial"/>
          <w:sz w:val="20"/>
          <w:szCs w:val="20"/>
        </w:rPr>
        <w:t xml:space="preserve"> colleagues either face-to-face or virtually via Microsoft Teams. Presentations should be a minimum of 1 hour and include a Q&amp;A/discussion section.</w:t>
      </w:r>
    </w:p>
    <w:p w14:paraId="71D17636" w14:textId="77777777" w:rsidR="00115FB0" w:rsidRDefault="00115FB0" w:rsidP="003B4147">
      <w:pPr>
        <w:widowControl w:val="0"/>
        <w:tabs>
          <w:tab w:val="num" w:pos="720"/>
        </w:tabs>
        <w:spacing w:after="240" w:line="276" w:lineRule="auto"/>
        <w:contextualSpacing/>
        <w:rPr>
          <w:rFonts w:ascii="Arial" w:eastAsia="Arial" w:hAnsi="Arial" w:cs="Arial"/>
          <w:sz w:val="20"/>
          <w:szCs w:val="20"/>
        </w:rPr>
      </w:pPr>
    </w:p>
    <w:p w14:paraId="6AC6C548" w14:textId="77777777" w:rsidR="00115FB0" w:rsidRPr="00D22B7D" w:rsidRDefault="00115FB0" w:rsidP="00115FB0">
      <w:pPr>
        <w:spacing w:line="276" w:lineRule="auto"/>
        <w:contextualSpacing/>
        <w:rPr>
          <w:rFonts w:ascii="Arial" w:eastAsia="Arial" w:hAnsi="Arial" w:cs="Arial"/>
          <w:color w:val="000000" w:themeColor="text1"/>
          <w:sz w:val="20"/>
          <w:szCs w:val="20"/>
        </w:rPr>
      </w:pPr>
      <w:r w:rsidRPr="00D22B7D">
        <w:rPr>
          <w:rFonts w:ascii="Arial" w:eastAsia="Arial" w:hAnsi="Arial" w:cs="Arial"/>
          <w:color w:val="000000" w:themeColor="text1"/>
          <w:sz w:val="20"/>
          <w:szCs w:val="20"/>
        </w:rPr>
        <w:t>Where outputs are intended for internal audiences, the winning supplier will have discretion over the templates used, but must include language that can easily be amended to suit a public audience in future and in adherence to publication and accessibility standards. It is likely that some internal reports, or sections of them, are likely to be published as annexes to published reports. This will provide an effective basis for more quickly producing published reports and receiving fewer comments from DESNZ on drafts of documents intended for publication.</w:t>
      </w:r>
    </w:p>
    <w:p w14:paraId="16FFF0A0" w14:textId="77777777" w:rsidR="004B2C73" w:rsidRDefault="004B2C73" w:rsidP="004B2C73">
      <w:pPr>
        <w:spacing w:line="276" w:lineRule="auto"/>
        <w:contextualSpacing/>
        <w:rPr>
          <w:rFonts w:ascii="Arial" w:eastAsia="Arial" w:hAnsi="Arial" w:cs="Arial"/>
          <w:b/>
          <w:bCs/>
          <w:color w:val="000000" w:themeColor="text1"/>
          <w:sz w:val="20"/>
          <w:szCs w:val="20"/>
        </w:rPr>
      </w:pPr>
    </w:p>
    <w:p w14:paraId="74DA5A23" w14:textId="7480CA3C" w:rsidR="004B2C73" w:rsidRDefault="004B2C73" w:rsidP="004B2C73">
      <w:pPr>
        <w:spacing w:line="276" w:lineRule="auto"/>
        <w:contextualSpacing/>
        <w:rPr>
          <w:rFonts w:ascii="Arial" w:eastAsia="Arial" w:hAnsi="Arial" w:cs="Arial"/>
          <w:color w:val="000000" w:themeColor="text1"/>
          <w:sz w:val="20"/>
          <w:szCs w:val="20"/>
        </w:rPr>
      </w:pPr>
      <w:r w:rsidRPr="056BA871">
        <w:rPr>
          <w:rFonts w:ascii="Arial" w:eastAsia="Arial" w:hAnsi="Arial" w:cs="Arial"/>
          <w:b/>
          <w:bCs/>
          <w:color w:val="000000" w:themeColor="text1"/>
          <w:sz w:val="20"/>
          <w:szCs w:val="20"/>
        </w:rPr>
        <w:t>Data</w:t>
      </w:r>
      <w:r>
        <w:rPr>
          <w:rFonts w:ascii="Arial" w:eastAsia="Arial" w:hAnsi="Arial" w:cs="Arial"/>
          <w:b/>
          <w:bCs/>
          <w:color w:val="000000" w:themeColor="text1"/>
          <w:sz w:val="20"/>
          <w:szCs w:val="20"/>
        </w:rPr>
        <w:t xml:space="preserve"> tables</w:t>
      </w:r>
      <w:r w:rsidRPr="056BA871">
        <w:rPr>
          <w:rFonts w:ascii="Arial" w:eastAsia="Arial" w:hAnsi="Arial" w:cs="Arial"/>
          <w:b/>
          <w:bCs/>
          <w:color w:val="000000" w:themeColor="text1"/>
          <w:sz w:val="20"/>
          <w:szCs w:val="20"/>
        </w:rPr>
        <w:t xml:space="preserve"> of Survey Results</w:t>
      </w:r>
      <w:r w:rsidRPr="056BA871">
        <w:rPr>
          <w:rFonts w:ascii="Arial" w:eastAsia="Arial" w:hAnsi="Arial" w:cs="Arial"/>
          <w:color w:val="000000" w:themeColor="text1"/>
          <w:sz w:val="20"/>
          <w:szCs w:val="20"/>
        </w:rPr>
        <w:t xml:space="preserve"> –</w:t>
      </w:r>
      <w:r w:rsidR="00E942CE">
        <w:rPr>
          <w:rFonts w:ascii="Arial" w:eastAsia="Arial" w:hAnsi="Arial" w:cs="Arial"/>
          <w:color w:val="000000" w:themeColor="text1"/>
          <w:sz w:val="20"/>
          <w:szCs w:val="20"/>
        </w:rPr>
        <w:t xml:space="preserve"> </w:t>
      </w:r>
      <w:r w:rsidRPr="056BA871">
        <w:rPr>
          <w:rFonts w:ascii="Arial" w:eastAsia="Arial" w:hAnsi="Arial" w:cs="Arial"/>
          <w:color w:val="000000" w:themeColor="text1"/>
          <w:sz w:val="20"/>
          <w:szCs w:val="20"/>
        </w:rPr>
        <w:t>tables presenting findings from surveys, with findings cross-tabulated by areas of interest. These should be in Excel, and follow GSS guidance on accessibility</w:t>
      </w:r>
      <w:r w:rsidRPr="056BA871">
        <w:rPr>
          <w:rFonts w:ascii="Arial" w:eastAsia="Arial" w:hAnsi="Arial" w:cs="Arial"/>
          <w:color w:val="000000" w:themeColor="text1"/>
          <w:sz w:val="20"/>
          <w:szCs w:val="20"/>
          <w:vertAlign w:val="superscript"/>
        </w:rPr>
        <w:t>9</w:t>
      </w:r>
      <w:r w:rsidRPr="056BA871">
        <w:rPr>
          <w:rFonts w:ascii="Arial" w:eastAsia="Arial" w:hAnsi="Arial" w:cs="Arial"/>
          <w:color w:val="000000" w:themeColor="text1"/>
          <w:sz w:val="20"/>
          <w:szCs w:val="20"/>
        </w:rPr>
        <w:t>. These should also be accompanied by a set of raw data in .sav (SPSS) format. If the winning supplier does not use SPSS, a set of raw, cleaned data in .xlsx (Excel) format will also be accepted.</w:t>
      </w:r>
      <w:r w:rsidR="00E942CE">
        <w:rPr>
          <w:rFonts w:ascii="Arial" w:eastAsia="Arial" w:hAnsi="Arial" w:cs="Arial"/>
          <w:color w:val="000000" w:themeColor="text1"/>
          <w:sz w:val="20"/>
          <w:szCs w:val="20"/>
        </w:rPr>
        <w:t xml:space="preserve"> To be delivered alongside the respective Synthesis reports for both evaluations.</w:t>
      </w:r>
    </w:p>
    <w:p w14:paraId="029BC199" w14:textId="77777777" w:rsidR="00115FB0" w:rsidRPr="001130CF" w:rsidRDefault="00115FB0" w:rsidP="001130CF"/>
    <w:p w14:paraId="2E49E9C5" w14:textId="77777777" w:rsidR="00E66444" w:rsidRDefault="00E66444" w:rsidP="00E66444">
      <w:pPr>
        <w:pStyle w:val="Heading2"/>
      </w:pPr>
      <w:bookmarkStart w:id="98" w:name="_Toc1655462270"/>
      <w:bookmarkStart w:id="99" w:name="_Toc137461253"/>
      <w:r>
        <w:t>Working together</w:t>
      </w:r>
      <w:bookmarkEnd w:id="98"/>
      <w:bookmarkEnd w:id="99"/>
    </w:p>
    <w:p w14:paraId="649A02AE" w14:textId="77777777" w:rsidR="00E66444" w:rsidRDefault="00E66444" w:rsidP="00E66444">
      <w:pPr>
        <w:spacing w:line="276" w:lineRule="auto"/>
        <w:contextualSpacing/>
        <w:rPr>
          <w:rFonts w:ascii="Arial" w:eastAsia="Arial" w:hAnsi="Arial" w:cs="Arial"/>
          <w:b/>
          <w:bCs/>
          <w:color w:val="000000" w:themeColor="text1"/>
          <w:sz w:val="20"/>
          <w:szCs w:val="20"/>
        </w:rPr>
      </w:pPr>
    </w:p>
    <w:p w14:paraId="0365BE6E" w14:textId="77777777" w:rsidR="00E66444" w:rsidRDefault="00E66444" w:rsidP="00E66444">
      <w:pPr>
        <w:spacing w:line="276" w:lineRule="auto"/>
        <w:contextualSpacing/>
        <w:rPr>
          <w:rFonts w:ascii="Arial" w:eastAsia="Arial" w:hAnsi="Arial" w:cs="Arial"/>
          <w:color w:val="000000" w:themeColor="text1"/>
          <w:sz w:val="20"/>
          <w:szCs w:val="20"/>
        </w:rPr>
      </w:pPr>
      <w:r w:rsidRPr="540C4350">
        <w:rPr>
          <w:rFonts w:ascii="Arial" w:eastAsia="Arial" w:hAnsi="Arial" w:cs="Arial"/>
          <w:b/>
          <w:bCs/>
          <w:color w:val="000000" w:themeColor="text1"/>
          <w:sz w:val="20"/>
          <w:szCs w:val="20"/>
        </w:rPr>
        <w:t xml:space="preserve">Initial Workstream Meeting </w:t>
      </w:r>
      <w:r w:rsidRPr="540C4350">
        <w:rPr>
          <w:rFonts w:ascii="Arial" w:eastAsia="Arial" w:hAnsi="Arial" w:cs="Arial"/>
          <w:color w:val="000000" w:themeColor="text1"/>
          <w:sz w:val="20"/>
          <w:szCs w:val="20"/>
        </w:rPr>
        <w:t xml:space="preserve">– each workstream will begin with an initial meeting between DESNZ and the winning supplier to set expectations for that workstream, before the substantive work begins. The purpose of this meeting is to agree the overall research approach, and discuss any changed evidence needs. </w:t>
      </w:r>
    </w:p>
    <w:p w14:paraId="7147470B" w14:textId="77777777" w:rsidR="00E66444" w:rsidRDefault="00E66444" w:rsidP="00E66444">
      <w:pPr>
        <w:spacing w:line="276" w:lineRule="auto"/>
        <w:contextualSpacing/>
        <w:rPr>
          <w:rFonts w:ascii="Arial" w:eastAsia="Arial" w:hAnsi="Arial" w:cs="Arial"/>
          <w:color w:val="000000" w:themeColor="text1"/>
          <w:sz w:val="20"/>
          <w:szCs w:val="20"/>
        </w:rPr>
      </w:pPr>
    </w:p>
    <w:p w14:paraId="567D5CF7" w14:textId="77777777" w:rsidR="00E66444" w:rsidRDefault="00E66444" w:rsidP="00E66444">
      <w:pPr>
        <w:spacing w:line="276" w:lineRule="auto"/>
        <w:contextualSpacing/>
        <w:rPr>
          <w:rFonts w:ascii="Arial" w:eastAsia="Arial" w:hAnsi="Arial" w:cs="Arial"/>
          <w:color w:val="000000" w:themeColor="text1"/>
          <w:sz w:val="20"/>
          <w:szCs w:val="20"/>
        </w:rPr>
      </w:pPr>
      <w:r w:rsidRPr="540C4350">
        <w:rPr>
          <w:rFonts w:ascii="Arial" w:eastAsia="Arial" w:hAnsi="Arial" w:cs="Arial"/>
          <w:b/>
          <w:bCs/>
          <w:color w:val="000000" w:themeColor="text1"/>
          <w:sz w:val="20"/>
          <w:szCs w:val="20"/>
        </w:rPr>
        <w:t xml:space="preserve">Workplans </w:t>
      </w:r>
      <w:r w:rsidRPr="540C4350">
        <w:rPr>
          <w:rFonts w:ascii="Arial" w:eastAsia="Arial" w:hAnsi="Arial" w:cs="Arial"/>
          <w:color w:val="000000" w:themeColor="text1"/>
          <w:sz w:val="20"/>
          <w:szCs w:val="20"/>
        </w:rPr>
        <w:t xml:space="preserve">– before each workstream begins, the winning supplier will share a full workplan, stating the methodology and the timelines for each stage of the research: scoping period, data collection, analysis, reporting, and redrafting. DESNZ will review these to ensure that these fit evidence needs, and to add advice on DESNZ availability for reviews and steering. </w:t>
      </w:r>
    </w:p>
    <w:p w14:paraId="22646632" w14:textId="77777777" w:rsidR="00E66444" w:rsidRDefault="00E66444" w:rsidP="00E66444">
      <w:pPr>
        <w:spacing w:line="276" w:lineRule="auto"/>
        <w:contextualSpacing/>
        <w:rPr>
          <w:rFonts w:ascii="Arial" w:eastAsia="Arial" w:hAnsi="Arial" w:cs="Arial"/>
          <w:color w:val="000000" w:themeColor="text1"/>
          <w:sz w:val="20"/>
          <w:szCs w:val="20"/>
        </w:rPr>
      </w:pPr>
    </w:p>
    <w:p w14:paraId="00B14650" w14:textId="77777777" w:rsidR="00E66444" w:rsidRDefault="00E66444" w:rsidP="00E66444">
      <w:pPr>
        <w:spacing w:line="276" w:lineRule="auto"/>
        <w:contextualSpacing/>
        <w:rPr>
          <w:rFonts w:ascii="Arial" w:eastAsia="Arial" w:hAnsi="Arial" w:cs="Arial"/>
          <w:color w:val="000000" w:themeColor="text1"/>
          <w:sz w:val="20"/>
          <w:szCs w:val="20"/>
        </w:rPr>
      </w:pPr>
      <w:r w:rsidRPr="056BA871">
        <w:rPr>
          <w:rFonts w:ascii="Arial" w:eastAsia="Arial" w:hAnsi="Arial" w:cs="Arial"/>
          <w:b/>
          <w:bCs/>
          <w:color w:val="000000" w:themeColor="text1"/>
          <w:sz w:val="20"/>
          <w:szCs w:val="20"/>
        </w:rPr>
        <w:t>Qualitative Fieldwork Topic Guides</w:t>
      </w:r>
      <w:r w:rsidRPr="056BA871">
        <w:rPr>
          <w:rFonts w:ascii="Arial" w:eastAsia="Arial" w:hAnsi="Arial" w:cs="Arial"/>
          <w:color w:val="000000" w:themeColor="text1"/>
          <w:sz w:val="20"/>
          <w:szCs w:val="20"/>
        </w:rPr>
        <w:t xml:space="preserve"> – topic guides to guide the interviews. </w:t>
      </w:r>
      <w:r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suggests interviews should be semi-structured to ensure that all key research topics are addressed whilst giving participants freedom to share unexpected insights. By semi-structured, this means that the topic guides would indicate each topic to be discussed, main ‘broader’ questions, and potential sub-questions and topics for each of these. The topic guides should indicate importance of the potential topics, and the extent to which the interview should ‘dig-in’ to topics raised or move on to the next topic. These should also include introductions to the research, the purpose of the interview, and the necessary consent script before the interview begins.</w:t>
      </w:r>
      <w:r>
        <w:rPr>
          <w:rFonts w:ascii="Arial" w:eastAsia="Arial" w:hAnsi="Arial" w:cs="Arial"/>
          <w:color w:val="000000" w:themeColor="text1"/>
          <w:sz w:val="20"/>
          <w:szCs w:val="20"/>
        </w:rPr>
        <w:t xml:space="preserve"> </w:t>
      </w:r>
      <w:r w:rsidRPr="60AE39F0">
        <w:rPr>
          <w:rFonts w:ascii="Arial" w:eastAsia="Arial" w:hAnsi="Arial" w:cs="Arial"/>
          <w:color w:val="000000" w:themeColor="text1"/>
          <w:sz w:val="20"/>
          <w:szCs w:val="20"/>
        </w:rPr>
        <w:t>DESNZ</w:t>
      </w:r>
      <w:r>
        <w:rPr>
          <w:rFonts w:ascii="Arial" w:eastAsia="Arial" w:hAnsi="Arial" w:cs="Arial"/>
          <w:color w:val="000000" w:themeColor="text1"/>
          <w:sz w:val="20"/>
          <w:szCs w:val="20"/>
        </w:rPr>
        <w:t xml:space="preserve"> would expect to review each topic guide produced at least twice to provide sign off and suggest any changes that may need made. </w:t>
      </w:r>
      <w:r w:rsidRPr="60AE39F0">
        <w:rPr>
          <w:rFonts w:ascii="Arial" w:eastAsia="Arial" w:hAnsi="Arial" w:cs="Arial"/>
          <w:color w:val="000000" w:themeColor="text1"/>
          <w:sz w:val="20"/>
          <w:szCs w:val="20"/>
        </w:rPr>
        <w:t>DESNZ</w:t>
      </w:r>
      <w:r>
        <w:rPr>
          <w:rFonts w:ascii="Arial" w:eastAsia="Arial" w:hAnsi="Arial" w:cs="Arial"/>
          <w:color w:val="000000" w:themeColor="text1"/>
          <w:sz w:val="20"/>
          <w:szCs w:val="20"/>
        </w:rPr>
        <w:t xml:space="preserve"> would further expect to feed into the any interview schedules put together.  </w:t>
      </w:r>
    </w:p>
    <w:p w14:paraId="2BE31CBE" w14:textId="77777777" w:rsidR="00E66444" w:rsidRDefault="00E66444" w:rsidP="00E66444">
      <w:pPr>
        <w:spacing w:line="276" w:lineRule="auto"/>
        <w:contextualSpacing/>
        <w:rPr>
          <w:rFonts w:ascii="Arial" w:eastAsia="Arial" w:hAnsi="Arial" w:cs="Arial"/>
          <w:color w:val="000000" w:themeColor="text1"/>
          <w:sz w:val="20"/>
          <w:szCs w:val="20"/>
        </w:rPr>
      </w:pPr>
    </w:p>
    <w:p w14:paraId="42D268E9" w14:textId="459935F8" w:rsidR="00E66444" w:rsidRDefault="00E66444" w:rsidP="00E66444">
      <w:pPr>
        <w:spacing w:line="276" w:lineRule="auto"/>
        <w:contextualSpacing/>
        <w:rPr>
          <w:rFonts w:ascii="Arial" w:eastAsia="Arial" w:hAnsi="Arial" w:cs="Arial"/>
          <w:color w:val="000000" w:themeColor="text1"/>
          <w:sz w:val="20"/>
          <w:szCs w:val="20"/>
        </w:rPr>
      </w:pPr>
      <w:r w:rsidRPr="056BA871">
        <w:rPr>
          <w:rFonts w:ascii="Arial" w:eastAsia="Arial" w:hAnsi="Arial" w:cs="Arial"/>
          <w:b/>
          <w:bCs/>
          <w:color w:val="000000" w:themeColor="text1"/>
          <w:sz w:val="20"/>
          <w:szCs w:val="20"/>
        </w:rPr>
        <w:t xml:space="preserve">Presentation to </w:t>
      </w:r>
      <w:r w:rsidRPr="60AE39F0">
        <w:rPr>
          <w:rFonts w:ascii="Arial" w:eastAsia="Arial" w:hAnsi="Arial" w:cs="Arial"/>
          <w:b/>
          <w:bCs/>
          <w:color w:val="000000" w:themeColor="text1"/>
          <w:sz w:val="20"/>
          <w:szCs w:val="20"/>
        </w:rPr>
        <w:t>DESNZ</w:t>
      </w:r>
      <w:r w:rsidRPr="056BA871">
        <w:rPr>
          <w:rFonts w:ascii="Arial" w:eastAsia="Arial" w:hAnsi="Arial" w:cs="Arial"/>
          <w:color w:val="000000" w:themeColor="text1"/>
          <w:sz w:val="20"/>
          <w:szCs w:val="20"/>
        </w:rPr>
        <w:t xml:space="preserve"> – a presentation to </w:t>
      </w:r>
      <w:r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colleagues on the findings from each research stream</w:t>
      </w:r>
      <w:r w:rsidR="006D4C4F">
        <w:rPr>
          <w:rFonts w:ascii="Arial" w:eastAsia="Arial" w:hAnsi="Arial" w:cs="Arial"/>
          <w:color w:val="000000" w:themeColor="text1"/>
          <w:sz w:val="20"/>
          <w:szCs w:val="20"/>
        </w:rPr>
        <w:t xml:space="preserve"> (for HUG2 evaluation)</w:t>
      </w:r>
      <w:r w:rsidRPr="056BA871">
        <w:rPr>
          <w:rFonts w:ascii="Arial" w:eastAsia="Arial" w:hAnsi="Arial" w:cs="Arial"/>
          <w:color w:val="000000" w:themeColor="text1"/>
          <w:sz w:val="20"/>
          <w:szCs w:val="20"/>
        </w:rPr>
        <w:t xml:space="preserve">. We anticipate these will be approximately one hour long each and include time for questions. We suggest these are typically delivered between the early and final draft stages of completing the accompanying research report, so that relevant suggestions from the audience may be incorporated in the final report. </w:t>
      </w:r>
      <w:r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will approach this flexibly to best meet business needs. By default, these presentations will take place on Microsoft Teams and be recorded.</w:t>
      </w:r>
    </w:p>
    <w:p w14:paraId="1D0F875A" w14:textId="77777777" w:rsidR="00E66444" w:rsidRDefault="00E66444" w:rsidP="00E66444">
      <w:pPr>
        <w:spacing w:line="276" w:lineRule="auto"/>
        <w:contextualSpacing/>
        <w:rPr>
          <w:rFonts w:ascii="Arial" w:eastAsia="Arial" w:hAnsi="Arial" w:cs="Arial"/>
          <w:color w:val="000000" w:themeColor="text1"/>
          <w:sz w:val="20"/>
          <w:szCs w:val="20"/>
        </w:rPr>
      </w:pPr>
    </w:p>
    <w:p w14:paraId="77C85B9D" w14:textId="35295517" w:rsidR="00E66444" w:rsidRDefault="00E66444" w:rsidP="00E66444">
      <w:pPr>
        <w:spacing w:line="276" w:lineRule="auto"/>
        <w:contextualSpacing/>
        <w:rPr>
          <w:rFonts w:ascii="Arial" w:eastAsia="Arial" w:hAnsi="Arial" w:cs="Arial"/>
          <w:color w:val="000000" w:themeColor="text1"/>
          <w:sz w:val="20"/>
          <w:szCs w:val="20"/>
        </w:rPr>
      </w:pPr>
      <w:r w:rsidRPr="056BA871">
        <w:rPr>
          <w:rFonts w:ascii="Arial" w:eastAsia="Arial" w:hAnsi="Arial" w:cs="Arial"/>
          <w:b/>
          <w:bCs/>
          <w:color w:val="000000" w:themeColor="text1"/>
          <w:sz w:val="20"/>
          <w:szCs w:val="20"/>
        </w:rPr>
        <w:t xml:space="preserve">Questionnaire </w:t>
      </w:r>
      <w:r w:rsidRPr="056BA871">
        <w:rPr>
          <w:rFonts w:ascii="Arial" w:eastAsia="Arial" w:hAnsi="Arial" w:cs="Arial"/>
          <w:color w:val="000000" w:themeColor="text1"/>
          <w:sz w:val="20"/>
          <w:szCs w:val="20"/>
        </w:rPr>
        <w:t>– before each survey round</w:t>
      </w:r>
      <w:r w:rsidR="00E879CA">
        <w:rPr>
          <w:rFonts w:ascii="Arial" w:eastAsia="Arial" w:hAnsi="Arial" w:cs="Arial"/>
          <w:color w:val="000000" w:themeColor="text1"/>
          <w:sz w:val="20"/>
          <w:szCs w:val="20"/>
        </w:rPr>
        <w:t xml:space="preserve"> (HUG2</w:t>
      </w:r>
      <w:r w:rsidR="00570751">
        <w:rPr>
          <w:rFonts w:ascii="Arial" w:eastAsia="Arial" w:hAnsi="Arial" w:cs="Arial"/>
          <w:color w:val="000000" w:themeColor="text1"/>
          <w:sz w:val="20"/>
          <w:szCs w:val="20"/>
        </w:rPr>
        <w:t xml:space="preserve"> evaluation)</w:t>
      </w:r>
      <w:r w:rsidRPr="056BA871">
        <w:rPr>
          <w:rFonts w:ascii="Arial" w:eastAsia="Arial" w:hAnsi="Arial" w:cs="Arial"/>
          <w:color w:val="000000" w:themeColor="text1"/>
          <w:sz w:val="20"/>
          <w:szCs w:val="20"/>
        </w:rPr>
        <w:t xml:space="preserve">, </w:t>
      </w:r>
      <w:r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will review the questionnaire to ensure that the questions meet our evidence needs, and to quality assure the question phrasing. It is expected that </w:t>
      </w:r>
      <w:r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review these </w:t>
      </w:r>
      <w:r w:rsidR="005C5523">
        <w:rPr>
          <w:rFonts w:ascii="Arial" w:eastAsia="Arial" w:hAnsi="Arial" w:cs="Arial"/>
          <w:color w:val="000000" w:themeColor="text1"/>
          <w:sz w:val="20"/>
          <w:szCs w:val="20"/>
        </w:rPr>
        <w:t xml:space="preserve">at least </w:t>
      </w:r>
      <w:r w:rsidRPr="056BA871">
        <w:rPr>
          <w:rFonts w:ascii="Arial" w:eastAsia="Arial" w:hAnsi="Arial" w:cs="Arial"/>
          <w:color w:val="000000" w:themeColor="text1"/>
          <w:sz w:val="20"/>
          <w:szCs w:val="20"/>
        </w:rPr>
        <w:t xml:space="preserve">once. </w:t>
      </w:r>
    </w:p>
    <w:p w14:paraId="5C6F80A8" w14:textId="77777777" w:rsidR="00E66444" w:rsidRDefault="00E66444" w:rsidP="00E66444">
      <w:pPr>
        <w:spacing w:line="276" w:lineRule="auto"/>
        <w:contextualSpacing/>
        <w:rPr>
          <w:rFonts w:ascii="Arial" w:eastAsia="Arial" w:hAnsi="Arial" w:cs="Arial"/>
          <w:color w:val="000000" w:themeColor="text1"/>
          <w:sz w:val="20"/>
          <w:szCs w:val="20"/>
        </w:rPr>
      </w:pPr>
    </w:p>
    <w:p w14:paraId="04AB4B22" w14:textId="77777777" w:rsidR="00E66444" w:rsidRDefault="00E66444" w:rsidP="00E66444">
      <w:pPr>
        <w:spacing w:line="276" w:lineRule="auto"/>
        <w:contextualSpacing/>
        <w:rPr>
          <w:rFonts w:ascii="Arial" w:eastAsia="Arial" w:hAnsi="Arial" w:cs="Arial"/>
          <w:color w:val="000000" w:themeColor="text1"/>
          <w:sz w:val="20"/>
          <w:szCs w:val="20"/>
        </w:rPr>
      </w:pPr>
    </w:p>
    <w:p w14:paraId="3A6E0249" w14:textId="77777777" w:rsidR="00E66444" w:rsidRDefault="00E66444" w:rsidP="00E66444">
      <w:pPr>
        <w:spacing w:line="276" w:lineRule="auto"/>
        <w:contextualSpacing/>
        <w:rPr>
          <w:rFonts w:ascii="Arial" w:eastAsia="Arial" w:hAnsi="Arial" w:cs="Arial"/>
          <w:color w:val="000000" w:themeColor="text1"/>
          <w:sz w:val="20"/>
          <w:szCs w:val="20"/>
        </w:rPr>
      </w:pPr>
      <w:r w:rsidRPr="056BA871">
        <w:rPr>
          <w:rFonts w:ascii="Arial" w:eastAsia="Arial" w:hAnsi="Arial" w:cs="Arial"/>
          <w:b/>
          <w:bCs/>
          <w:color w:val="000000" w:themeColor="text1"/>
          <w:sz w:val="20"/>
          <w:szCs w:val="20"/>
        </w:rPr>
        <w:t xml:space="preserve">Data Dictionary </w:t>
      </w:r>
      <w:r w:rsidRPr="056BA871">
        <w:rPr>
          <w:rFonts w:ascii="Arial" w:eastAsia="Arial" w:hAnsi="Arial" w:cs="Arial"/>
          <w:color w:val="000000" w:themeColor="text1"/>
          <w:sz w:val="20"/>
          <w:szCs w:val="20"/>
        </w:rPr>
        <w:t xml:space="preserve">– A description of the contents and format of the dataset and the relationships between the data, so that </w:t>
      </w:r>
      <w:r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may use the dataset as needed internally. </w:t>
      </w:r>
    </w:p>
    <w:p w14:paraId="57895AA0" w14:textId="73FDBAB4" w:rsidR="00E66444" w:rsidRDefault="00E66444" w:rsidP="00E66444">
      <w:pPr>
        <w:spacing w:line="276" w:lineRule="auto"/>
        <w:contextualSpacing/>
        <w:rPr>
          <w:rFonts w:ascii="Arial" w:eastAsia="Arial" w:hAnsi="Arial" w:cs="Arial"/>
          <w:color w:val="000000" w:themeColor="text1"/>
          <w:sz w:val="20"/>
          <w:szCs w:val="20"/>
        </w:rPr>
      </w:pPr>
    </w:p>
    <w:p w14:paraId="4B6689B6" w14:textId="77777777" w:rsidR="00E66444" w:rsidRDefault="00E66444" w:rsidP="00E66444">
      <w:pPr>
        <w:spacing w:line="276" w:lineRule="auto"/>
        <w:contextualSpacing/>
        <w:rPr>
          <w:rFonts w:ascii="Arial" w:eastAsia="Arial" w:hAnsi="Arial" w:cs="Arial"/>
          <w:color w:val="000000" w:themeColor="text1"/>
          <w:sz w:val="20"/>
          <w:szCs w:val="20"/>
        </w:rPr>
      </w:pPr>
      <w:r w:rsidRPr="056BA871">
        <w:rPr>
          <w:rFonts w:ascii="Arial" w:eastAsia="Arial" w:hAnsi="Arial" w:cs="Arial"/>
          <w:b/>
          <w:bCs/>
          <w:color w:val="000000" w:themeColor="text1"/>
          <w:sz w:val="20"/>
          <w:szCs w:val="20"/>
        </w:rPr>
        <w:t>Feedback Meeting</w:t>
      </w:r>
      <w:r w:rsidRPr="056BA871">
        <w:rPr>
          <w:rFonts w:ascii="Arial" w:eastAsia="Arial" w:hAnsi="Arial" w:cs="Arial"/>
          <w:color w:val="000000" w:themeColor="text1"/>
          <w:sz w:val="20"/>
          <w:szCs w:val="20"/>
        </w:rPr>
        <w:t xml:space="preserve"> – following the review of each draft of any published report, </w:t>
      </w:r>
      <w:r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and the winning supplier will meet to discuss their general feedback, and for the winning supplier to clarify any queries on </w:t>
      </w:r>
      <w:r w:rsidRPr="60AE39F0">
        <w:rPr>
          <w:rFonts w:ascii="Arial" w:eastAsia="Arial" w:hAnsi="Arial" w:cs="Arial"/>
          <w:color w:val="000000" w:themeColor="text1"/>
          <w:sz w:val="20"/>
          <w:szCs w:val="20"/>
        </w:rPr>
        <w:t>DESNZ</w:t>
      </w:r>
      <w:r>
        <w:rPr>
          <w:rFonts w:ascii="Arial" w:eastAsia="Arial" w:hAnsi="Arial" w:cs="Arial"/>
          <w:color w:val="000000" w:themeColor="text1"/>
          <w:sz w:val="20"/>
          <w:szCs w:val="20"/>
        </w:rPr>
        <w:t xml:space="preserve"> amendments</w:t>
      </w:r>
      <w:r w:rsidRPr="056BA871">
        <w:rPr>
          <w:rFonts w:ascii="Arial" w:eastAsia="Arial" w:hAnsi="Arial" w:cs="Arial"/>
          <w:color w:val="000000" w:themeColor="text1"/>
          <w:sz w:val="20"/>
          <w:szCs w:val="20"/>
        </w:rPr>
        <w:t>.</w:t>
      </w:r>
    </w:p>
    <w:p w14:paraId="439AE0EA" w14:textId="77777777" w:rsidR="00E66444" w:rsidRDefault="00E66444" w:rsidP="003B4147">
      <w:pPr>
        <w:widowControl w:val="0"/>
        <w:tabs>
          <w:tab w:val="num" w:pos="720"/>
        </w:tabs>
        <w:spacing w:after="240" w:line="276" w:lineRule="auto"/>
        <w:contextualSpacing/>
        <w:rPr>
          <w:rFonts w:ascii="Arial" w:eastAsia="Arial" w:hAnsi="Arial" w:cs="Arial"/>
          <w:color w:val="000000" w:themeColor="text1"/>
          <w:sz w:val="18"/>
          <w:szCs w:val="18"/>
        </w:rPr>
      </w:pPr>
    </w:p>
    <w:p w14:paraId="01857D8B" w14:textId="77777777" w:rsidR="00730668" w:rsidRDefault="00730668">
      <w:pPr>
        <w:rPr>
          <w:rFonts w:asciiTheme="majorHAnsi" w:eastAsiaTheme="majorEastAsia" w:hAnsiTheme="majorHAnsi" w:cstheme="majorBidi"/>
          <w:color w:val="2F5496" w:themeColor="accent1" w:themeShade="BF"/>
          <w:sz w:val="32"/>
          <w:szCs w:val="32"/>
        </w:rPr>
      </w:pPr>
      <w:bookmarkStart w:id="100" w:name="_Toc134104781"/>
      <w:r>
        <w:br w:type="page"/>
      </w:r>
    </w:p>
    <w:p w14:paraId="620EB5A9" w14:textId="5B7B3112" w:rsidR="00770F52" w:rsidRPr="00511849" w:rsidRDefault="008D2B05" w:rsidP="003B4147">
      <w:pPr>
        <w:pStyle w:val="Heading1"/>
        <w:spacing w:line="276" w:lineRule="auto"/>
        <w:contextualSpacing/>
      </w:pPr>
      <w:bookmarkStart w:id="101" w:name="_Toc137461254"/>
      <w:r w:rsidRPr="056BA871">
        <w:lastRenderedPageBreak/>
        <w:t xml:space="preserve">Project </w:t>
      </w:r>
      <w:r>
        <w:t>M</w:t>
      </w:r>
      <w:r w:rsidRPr="056BA871">
        <w:t>anagement</w:t>
      </w:r>
      <w:r w:rsidRPr="003D28EE">
        <w:t xml:space="preserve"> </w:t>
      </w:r>
      <w:r>
        <w:t>(</w:t>
      </w:r>
      <w:r w:rsidR="00773B8A" w:rsidRPr="003D28EE">
        <w:t>HUG2 and Delivery Model evaluation</w:t>
      </w:r>
      <w:r w:rsidR="00773B8A">
        <w:t>s</w:t>
      </w:r>
      <w:r>
        <w:t>)</w:t>
      </w:r>
      <w:bookmarkEnd w:id="101"/>
      <w:r w:rsidR="00773B8A" w:rsidRPr="003D28EE">
        <w:t xml:space="preserve"> </w:t>
      </w:r>
      <w:bookmarkEnd w:id="100"/>
    </w:p>
    <w:p w14:paraId="3DF75A8A" w14:textId="02B48944" w:rsidR="00770F52" w:rsidRDefault="12477F61" w:rsidP="00A2351B">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The winning supplier will be expected to identify one </w:t>
      </w:r>
      <w:r w:rsidRPr="00664043">
        <w:rPr>
          <w:rFonts w:ascii="Arial" w:eastAsia="Arial" w:hAnsi="Arial" w:cs="Arial"/>
          <w:color w:val="000000" w:themeColor="text1"/>
          <w:sz w:val="20"/>
          <w:szCs w:val="20"/>
        </w:rPr>
        <w:t>named point of contact</w:t>
      </w:r>
      <w:r w:rsidRPr="056BA871">
        <w:rPr>
          <w:rFonts w:ascii="Arial" w:eastAsia="Arial" w:hAnsi="Arial" w:cs="Arial"/>
          <w:color w:val="000000" w:themeColor="text1"/>
          <w:sz w:val="20"/>
          <w:szCs w:val="20"/>
        </w:rPr>
        <w:t xml:space="preserve"> </w:t>
      </w:r>
      <w:r w:rsidR="00AA64E9">
        <w:rPr>
          <w:rFonts w:ascii="Arial" w:eastAsia="Arial" w:hAnsi="Arial" w:cs="Arial"/>
          <w:color w:val="000000" w:themeColor="text1"/>
          <w:sz w:val="20"/>
          <w:szCs w:val="20"/>
        </w:rPr>
        <w:t>for the HUG 2 evaluation and one named point of contact for the Delivery Model evaluation</w:t>
      </w:r>
      <w:r w:rsidRPr="056BA871">
        <w:rPr>
          <w:rFonts w:ascii="Arial" w:eastAsia="Arial" w:hAnsi="Arial" w:cs="Arial"/>
          <w:color w:val="000000" w:themeColor="text1"/>
          <w:sz w:val="20"/>
          <w:szCs w:val="20"/>
        </w:rPr>
        <w:t xml:space="preserve"> through whom all enquires can be filtered. </w:t>
      </w:r>
      <w:r w:rsidR="00276435">
        <w:rPr>
          <w:rFonts w:ascii="Arial" w:eastAsia="Arial" w:hAnsi="Arial" w:cs="Arial"/>
          <w:color w:val="000000" w:themeColor="text1"/>
          <w:sz w:val="20"/>
          <w:szCs w:val="20"/>
        </w:rPr>
        <w:t xml:space="preserve">As this contract is for two distinct but related evaluations, bidders are strongly encouraged to consider dedicated project management resource for each evaluation in their bids. The winning supplier will be expected to appoint a project management structure that ensures </w:t>
      </w:r>
      <w:r w:rsidR="00276435" w:rsidRPr="00664043">
        <w:rPr>
          <w:rFonts w:ascii="Arial" w:eastAsia="Arial" w:hAnsi="Arial" w:cs="Arial"/>
          <w:b/>
          <w:bCs/>
          <w:color w:val="000000" w:themeColor="text1"/>
          <w:sz w:val="20"/>
          <w:szCs w:val="20"/>
        </w:rPr>
        <w:t xml:space="preserve">each evaluation </w:t>
      </w:r>
      <w:r w:rsidR="00C562AC" w:rsidRPr="00664043">
        <w:rPr>
          <w:rFonts w:ascii="Arial" w:eastAsia="Arial" w:hAnsi="Arial" w:cs="Arial"/>
          <w:b/>
          <w:bCs/>
          <w:color w:val="000000" w:themeColor="text1"/>
          <w:sz w:val="20"/>
          <w:szCs w:val="20"/>
        </w:rPr>
        <w:t xml:space="preserve">is </w:t>
      </w:r>
      <w:r w:rsidR="00276435" w:rsidRPr="00664043">
        <w:rPr>
          <w:rFonts w:ascii="Arial" w:eastAsia="Arial" w:hAnsi="Arial" w:cs="Arial"/>
          <w:b/>
          <w:bCs/>
          <w:color w:val="000000" w:themeColor="text1"/>
          <w:sz w:val="20"/>
          <w:szCs w:val="20"/>
        </w:rPr>
        <w:t>managed in parallel</w:t>
      </w:r>
      <w:r w:rsidR="00276435">
        <w:rPr>
          <w:rFonts w:ascii="Arial" w:eastAsia="Arial" w:hAnsi="Arial" w:cs="Arial"/>
          <w:color w:val="000000" w:themeColor="text1"/>
          <w:sz w:val="20"/>
          <w:szCs w:val="20"/>
        </w:rPr>
        <w:t xml:space="preserve">, whilst synergies and opportunities for efficiencies across both evaluations are identified. </w:t>
      </w:r>
      <w:r w:rsidRPr="056BA871">
        <w:rPr>
          <w:rFonts w:ascii="Arial" w:eastAsia="Arial" w:hAnsi="Arial" w:cs="Arial"/>
          <w:color w:val="000000" w:themeColor="text1"/>
          <w:sz w:val="20"/>
          <w:szCs w:val="20"/>
        </w:rPr>
        <w:t xml:space="preserve">A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w:t>
      </w:r>
      <w:r w:rsidR="00664043">
        <w:rPr>
          <w:rFonts w:ascii="Arial" w:eastAsia="Arial" w:hAnsi="Arial" w:cs="Arial"/>
          <w:color w:val="000000" w:themeColor="text1"/>
          <w:sz w:val="20"/>
          <w:szCs w:val="20"/>
        </w:rPr>
        <w:t>contract</w:t>
      </w:r>
      <w:r w:rsidRPr="056BA871">
        <w:rPr>
          <w:rFonts w:ascii="Arial" w:eastAsia="Arial" w:hAnsi="Arial" w:cs="Arial"/>
          <w:color w:val="000000" w:themeColor="text1"/>
          <w:sz w:val="20"/>
          <w:szCs w:val="20"/>
        </w:rPr>
        <w:t xml:space="preserve"> manager will be assigned to the project and will be the central point of contact</w:t>
      </w:r>
      <w:r w:rsidR="00205C97">
        <w:rPr>
          <w:rFonts w:ascii="Arial" w:eastAsia="Arial" w:hAnsi="Arial" w:cs="Arial"/>
          <w:color w:val="000000" w:themeColor="text1"/>
          <w:sz w:val="20"/>
          <w:szCs w:val="20"/>
        </w:rPr>
        <w:t xml:space="preserve"> for both evaluations</w:t>
      </w:r>
      <w:r w:rsidRPr="056BA871">
        <w:rPr>
          <w:rFonts w:ascii="Arial" w:eastAsia="Arial" w:hAnsi="Arial" w:cs="Arial"/>
          <w:color w:val="000000" w:themeColor="text1"/>
          <w:sz w:val="20"/>
          <w:szCs w:val="20"/>
        </w:rPr>
        <w:t>. </w:t>
      </w:r>
    </w:p>
    <w:p w14:paraId="6CDE7D9F" w14:textId="77777777" w:rsidR="000A404E" w:rsidRDefault="000A404E" w:rsidP="003B4147">
      <w:pPr>
        <w:spacing w:line="276" w:lineRule="auto"/>
        <w:contextualSpacing/>
        <w:rPr>
          <w:rFonts w:ascii="Arial" w:eastAsia="Arial" w:hAnsi="Arial" w:cs="Arial"/>
          <w:color w:val="000000" w:themeColor="text1"/>
          <w:sz w:val="20"/>
          <w:szCs w:val="20"/>
        </w:rPr>
      </w:pPr>
    </w:p>
    <w:p w14:paraId="267C331F" w14:textId="3357AE92" w:rsidR="00770F52" w:rsidRDefault="12477F61" w:rsidP="003B4147">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Where a consortium or sub-contractors are in place,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expects that they are included in meetings, workshops and review points where relevant to ensure their full engagement in the project. Overall, </w:t>
      </w:r>
      <w:r w:rsidR="661D0345"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ultimately expects the lead contractor to be responsible for management of sub-contractors, including ensuring they understand </w:t>
      </w:r>
      <w:r w:rsidR="1B499712" w:rsidRPr="60AE39F0">
        <w:rPr>
          <w:rFonts w:ascii="Arial" w:eastAsia="Arial" w:hAnsi="Arial" w:cs="Arial"/>
          <w:color w:val="000000" w:themeColor="text1"/>
          <w:sz w:val="20"/>
          <w:szCs w:val="20"/>
        </w:rPr>
        <w:t>DESNZ’s</w:t>
      </w:r>
      <w:r w:rsidRPr="056BA871">
        <w:rPr>
          <w:rFonts w:ascii="Arial" w:eastAsia="Arial" w:hAnsi="Arial" w:cs="Arial"/>
          <w:color w:val="000000" w:themeColor="text1"/>
          <w:sz w:val="20"/>
          <w:szCs w:val="20"/>
        </w:rPr>
        <w:t xml:space="preserve"> requirements. It is expected that the lead contractor takes an active role in oversight </w:t>
      </w:r>
      <w:r w:rsidR="00F211C7">
        <w:rPr>
          <w:rFonts w:ascii="Arial" w:eastAsia="Arial" w:hAnsi="Arial" w:cs="Arial"/>
          <w:color w:val="000000" w:themeColor="text1"/>
          <w:sz w:val="20"/>
          <w:szCs w:val="20"/>
        </w:rPr>
        <w:t>and quality assurance</w:t>
      </w:r>
      <w:r w:rsidRPr="056BA871">
        <w:rPr>
          <w:rFonts w:ascii="Arial" w:eastAsia="Arial" w:hAnsi="Arial" w:cs="Arial"/>
          <w:color w:val="000000" w:themeColor="text1"/>
          <w:sz w:val="20"/>
          <w:szCs w:val="20"/>
        </w:rPr>
        <w:t xml:space="preserve"> of all workstreams and bears the overall responsibility for the delivery of the evaluation activities and outputs. </w:t>
      </w:r>
    </w:p>
    <w:p w14:paraId="69C2D054" w14:textId="77777777" w:rsidR="00D60E1F" w:rsidRDefault="00D60E1F" w:rsidP="003B4147">
      <w:pPr>
        <w:spacing w:line="276" w:lineRule="auto"/>
        <w:contextualSpacing/>
        <w:rPr>
          <w:rFonts w:ascii="Arial" w:eastAsia="Arial" w:hAnsi="Arial" w:cs="Arial"/>
          <w:color w:val="000000" w:themeColor="text1"/>
          <w:sz w:val="20"/>
          <w:szCs w:val="20"/>
        </w:rPr>
      </w:pPr>
    </w:p>
    <w:p w14:paraId="1D7AEE44" w14:textId="021DC4DC" w:rsidR="00D60E1F" w:rsidRDefault="00D60E1F" w:rsidP="00822006">
      <w:pPr>
        <w:pStyle w:val="Heading1"/>
      </w:pPr>
      <w:bookmarkStart w:id="102" w:name="_Toc2146840422"/>
      <w:bookmarkStart w:id="103" w:name="_Toc137461255"/>
      <w:r>
        <w:t>Key Skills Required from Bidders</w:t>
      </w:r>
      <w:bookmarkEnd w:id="102"/>
      <w:r>
        <w:t xml:space="preserve"> </w:t>
      </w:r>
      <w:r w:rsidR="00822006">
        <w:t>(HUG2 and Delivery Model Evaluation)</w:t>
      </w:r>
      <w:bookmarkEnd w:id="103"/>
    </w:p>
    <w:p w14:paraId="10136C17" w14:textId="77777777" w:rsidR="00D60E1F" w:rsidRPr="00574EE5" w:rsidRDefault="00D60E1F" w:rsidP="00D60E1F">
      <w:pPr>
        <w:contextualSpacing/>
      </w:pPr>
    </w:p>
    <w:p w14:paraId="54266979" w14:textId="77777777" w:rsidR="00D60E1F" w:rsidRPr="00D47A79" w:rsidRDefault="00D60E1F" w:rsidP="00D60E1F">
      <w:pPr>
        <w:spacing w:line="276" w:lineRule="auto"/>
        <w:contextualSpacing/>
        <w:rPr>
          <w:rFonts w:ascii="Arial" w:eastAsia="Arial" w:hAnsi="Arial" w:cs="Arial"/>
          <w:color w:val="000000" w:themeColor="text1"/>
          <w:sz w:val="20"/>
          <w:szCs w:val="20"/>
        </w:rPr>
      </w:pPr>
      <w:r w:rsidRPr="60AE39F0">
        <w:rPr>
          <w:rFonts w:ascii="Arial" w:eastAsia="Arial" w:hAnsi="Arial" w:cs="Arial"/>
          <w:color w:val="000000" w:themeColor="text1"/>
          <w:sz w:val="20"/>
          <w:szCs w:val="20"/>
        </w:rPr>
        <w:t>DESNZ</w:t>
      </w:r>
      <w:r w:rsidRPr="37D3452E">
        <w:rPr>
          <w:rFonts w:ascii="Arial" w:eastAsia="Arial" w:hAnsi="Arial" w:cs="Arial"/>
          <w:color w:val="000000" w:themeColor="text1"/>
          <w:sz w:val="20"/>
          <w:szCs w:val="20"/>
        </w:rPr>
        <w:t xml:space="preserve"> </w:t>
      </w:r>
      <w:r w:rsidRPr="00D47A79">
        <w:rPr>
          <w:rFonts w:ascii="Arial" w:eastAsia="Arial" w:hAnsi="Arial" w:cs="Arial"/>
          <w:color w:val="000000" w:themeColor="text1"/>
          <w:sz w:val="20"/>
          <w:szCs w:val="20"/>
        </w:rPr>
        <w:t>welcomes bids from suppliers (including consortia) with the following skills:</w:t>
      </w:r>
    </w:p>
    <w:p w14:paraId="60A92CDC" w14:textId="75554D9A" w:rsidR="00D60E1F" w:rsidRPr="00D47A79" w:rsidRDefault="00D60E1F" w:rsidP="00673C7E">
      <w:pPr>
        <w:pStyle w:val="ListParagraph"/>
        <w:numPr>
          <w:ilvl w:val="0"/>
          <w:numId w:val="17"/>
        </w:numPr>
        <w:spacing w:after="200" w:line="276" w:lineRule="auto"/>
        <w:rPr>
          <w:rFonts w:ascii="Arial" w:eastAsia="Arial" w:hAnsi="Arial" w:cs="Arial"/>
          <w:color w:val="000000" w:themeColor="text1"/>
          <w:sz w:val="20"/>
          <w:szCs w:val="20"/>
        </w:rPr>
      </w:pPr>
      <w:r w:rsidRPr="005A3990">
        <w:rPr>
          <w:rFonts w:ascii="Arial" w:eastAsia="Arial" w:hAnsi="Arial" w:cs="Arial"/>
          <w:b/>
          <w:bCs/>
          <w:color w:val="000000" w:themeColor="text1"/>
          <w:sz w:val="20"/>
          <w:szCs w:val="20"/>
        </w:rPr>
        <w:t>Social research and evaluation expertise</w:t>
      </w:r>
      <w:r w:rsidR="00103D37">
        <w:rPr>
          <w:rFonts w:ascii="Arial" w:eastAsia="Arial" w:hAnsi="Arial" w:cs="Arial"/>
          <w:color w:val="000000" w:themeColor="text1"/>
          <w:sz w:val="20"/>
          <w:szCs w:val="20"/>
        </w:rPr>
        <w:t xml:space="preserve">: a </w:t>
      </w:r>
      <w:r w:rsidR="0069620D">
        <w:rPr>
          <w:rFonts w:ascii="Arial" w:eastAsia="Arial" w:hAnsi="Arial" w:cs="Arial"/>
          <w:color w:val="000000" w:themeColor="text1"/>
          <w:sz w:val="20"/>
          <w:szCs w:val="20"/>
        </w:rPr>
        <w:t>high level of experience designing and</w:t>
      </w:r>
      <w:r w:rsidR="006B66C8">
        <w:rPr>
          <w:rFonts w:ascii="Arial" w:eastAsia="Arial" w:hAnsi="Arial" w:cs="Arial"/>
          <w:color w:val="000000" w:themeColor="text1"/>
          <w:sz w:val="20"/>
          <w:szCs w:val="20"/>
        </w:rPr>
        <w:t xml:space="preserve"> delivering mixed methods social research projects with </w:t>
      </w:r>
      <w:r w:rsidR="00ED6CD9">
        <w:rPr>
          <w:rFonts w:ascii="Arial" w:eastAsia="Arial" w:hAnsi="Arial" w:cs="Arial"/>
          <w:color w:val="000000" w:themeColor="text1"/>
          <w:sz w:val="20"/>
          <w:szCs w:val="20"/>
        </w:rPr>
        <w:t>multiple key stakeholder groups, and employing this within both process and impact evaluation frameworks.</w:t>
      </w:r>
      <w:r w:rsidR="0069620D">
        <w:rPr>
          <w:rFonts w:ascii="Arial" w:eastAsia="Arial" w:hAnsi="Arial" w:cs="Arial"/>
          <w:color w:val="000000" w:themeColor="text1"/>
          <w:sz w:val="20"/>
          <w:szCs w:val="20"/>
        </w:rPr>
        <w:t xml:space="preserve"> </w:t>
      </w:r>
    </w:p>
    <w:p w14:paraId="552ACEF5" w14:textId="648EFD43" w:rsidR="00D60E1F" w:rsidRPr="00D47A79" w:rsidRDefault="00D60E1F" w:rsidP="00673C7E">
      <w:pPr>
        <w:pStyle w:val="ListParagraph"/>
        <w:numPr>
          <w:ilvl w:val="0"/>
          <w:numId w:val="17"/>
        </w:numPr>
        <w:spacing w:after="200" w:line="276" w:lineRule="auto"/>
        <w:rPr>
          <w:rFonts w:ascii="Arial" w:eastAsia="Arial" w:hAnsi="Arial" w:cs="Arial"/>
          <w:color w:val="000000" w:themeColor="text1"/>
          <w:sz w:val="20"/>
          <w:szCs w:val="20"/>
        </w:rPr>
      </w:pPr>
      <w:r w:rsidRPr="005A3990">
        <w:rPr>
          <w:rFonts w:ascii="Arial" w:eastAsia="Arial" w:hAnsi="Arial" w:cs="Arial"/>
          <w:b/>
          <w:bCs/>
          <w:color w:val="000000" w:themeColor="text1"/>
          <w:sz w:val="20"/>
          <w:szCs w:val="20"/>
        </w:rPr>
        <w:t>Familiarity with low-carbon technologies</w:t>
      </w:r>
      <w:r w:rsidR="00884B47">
        <w:rPr>
          <w:rFonts w:ascii="Arial" w:eastAsia="Arial" w:hAnsi="Arial" w:cs="Arial"/>
          <w:color w:val="000000" w:themeColor="text1"/>
          <w:sz w:val="20"/>
          <w:szCs w:val="20"/>
        </w:rPr>
        <w:t>: a grounding in</w:t>
      </w:r>
      <w:r w:rsidR="00103D37">
        <w:rPr>
          <w:rFonts w:ascii="Arial" w:eastAsia="Arial" w:hAnsi="Arial" w:cs="Arial"/>
          <w:color w:val="000000" w:themeColor="text1"/>
          <w:sz w:val="20"/>
          <w:szCs w:val="20"/>
        </w:rPr>
        <w:t xml:space="preserve"> the basic functions, requirements and limitations of the technologies being retrofitted within the scheme.</w:t>
      </w:r>
    </w:p>
    <w:p w14:paraId="66528171" w14:textId="5C96D7F8" w:rsidR="00D60E1F" w:rsidRPr="00D47A79" w:rsidRDefault="00D60E1F" w:rsidP="00673C7E">
      <w:pPr>
        <w:pStyle w:val="ListParagraph"/>
        <w:numPr>
          <w:ilvl w:val="0"/>
          <w:numId w:val="17"/>
        </w:numPr>
        <w:spacing w:after="200" w:line="276" w:lineRule="auto"/>
        <w:rPr>
          <w:rFonts w:ascii="Arial" w:eastAsia="Arial" w:hAnsi="Arial" w:cs="Arial"/>
          <w:color w:val="000000" w:themeColor="text1"/>
          <w:sz w:val="20"/>
          <w:szCs w:val="20"/>
        </w:rPr>
      </w:pPr>
      <w:r w:rsidRPr="005A3990">
        <w:rPr>
          <w:rFonts w:ascii="Arial" w:eastAsia="Arial" w:hAnsi="Arial" w:cs="Arial"/>
          <w:b/>
          <w:bCs/>
          <w:color w:val="000000" w:themeColor="text1"/>
          <w:sz w:val="20"/>
          <w:szCs w:val="20"/>
        </w:rPr>
        <w:t>Research project management expertise</w:t>
      </w:r>
      <w:r w:rsidR="00F80F13">
        <w:rPr>
          <w:rFonts w:ascii="Arial" w:eastAsia="Arial" w:hAnsi="Arial" w:cs="Arial"/>
          <w:color w:val="000000" w:themeColor="text1"/>
          <w:sz w:val="20"/>
          <w:szCs w:val="20"/>
        </w:rPr>
        <w:t xml:space="preserve">: </w:t>
      </w:r>
      <w:r w:rsidR="006B66C8">
        <w:rPr>
          <w:rFonts w:ascii="Arial" w:eastAsia="Arial" w:hAnsi="Arial" w:cs="Arial"/>
          <w:color w:val="000000" w:themeColor="text1"/>
          <w:sz w:val="20"/>
          <w:szCs w:val="20"/>
        </w:rPr>
        <w:t>managing</w:t>
      </w:r>
      <w:r w:rsidR="00F80F13">
        <w:rPr>
          <w:rFonts w:ascii="Arial" w:eastAsia="Arial" w:hAnsi="Arial" w:cs="Arial"/>
          <w:color w:val="000000" w:themeColor="text1"/>
          <w:sz w:val="20"/>
          <w:szCs w:val="20"/>
        </w:rPr>
        <w:t xml:space="preserve"> </w:t>
      </w:r>
      <w:r w:rsidR="00884B47">
        <w:rPr>
          <w:rFonts w:ascii="Arial" w:eastAsia="Arial" w:hAnsi="Arial" w:cs="Arial"/>
          <w:color w:val="000000" w:themeColor="text1"/>
          <w:sz w:val="20"/>
          <w:szCs w:val="20"/>
        </w:rPr>
        <w:t>multiple large scale research projects of comparable size and complexity to time, budget and quality.</w:t>
      </w:r>
      <w:r w:rsidRPr="00D47A79">
        <w:rPr>
          <w:rFonts w:ascii="Arial" w:eastAsia="Arial" w:hAnsi="Arial" w:cs="Arial"/>
          <w:color w:val="000000" w:themeColor="text1"/>
          <w:sz w:val="20"/>
          <w:szCs w:val="20"/>
        </w:rPr>
        <w:t xml:space="preserve"> </w:t>
      </w:r>
    </w:p>
    <w:p w14:paraId="063CB03C" w14:textId="15424AB3" w:rsidR="00D60E1F" w:rsidRPr="00D47A79" w:rsidRDefault="00D47A79" w:rsidP="00673C7E">
      <w:pPr>
        <w:pStyle w:val="ListParagraph"/>
        <w:numPr>
          <w:ilvl w:val="0"/>
          <w:numId w:val="17"/>
        </w:numPr>
        <w:spacing w:after="200" w:line="276" w:lineRule="auto"/>
        <w:rPr>
          <w:rFonts w:ascii="Arial" w:eastAsia="Arial" w:hAnsi="Arial" w:cs="Arial"/>
          <w:color w:val="000000" w:themeColor="text1"/>
          <w:sz w:val="20"/>
          <w:szCs w:val="20"/>
        </w:rPr>
      </w:pPr>
      <w:r w:rsidRPr="005A3990">
        <w:rPr>
          <w:rStyle w:val="CommentReference"/>
          <w:rFonts w:ascii="Arial" w:hAnsi="Arial" w:cs="Arial"/>
          <w:b/>
          <w:bCs/>
          <w:sz w:val="20"/>
          <w:szCs w:val="20"/>
        </w:rPr>
        <w:t>Re</w:t>
      </w:r>
      <w:r w:rsidRPr="005A3990">
        <w:rPr>
          <w:rFonts w:ascii="Arial" w:eastAsia="Arial" w:hAnsi="Arial" w:cs="Arial"/>
          <w:b/>
          <w:bCs/>
          <w:color w:val="000000" w:themeColor="text1"/>
          <w:sz w:val="20"/>
          <w:szCs w:val="20"/>
        </w:rPr>
        <w:t>port writing expertise</w:t>
      </w:r>
      <w:r w:rsidR="00A97A3E">
        <w:rPr>
          <w:rFonts w:ascii="Arial" w:eastAsia="Arial" w:hAnsi="Arial" w:cs="Arial"/>
          <w:color w:val="000000" w:themeColor="text1"/>
          <w:sz w:val="20"/>
          <w:szCs w:val="20"/>
        </w:rPr>
        <w:t>: the</w:t>
      </w:r>
      <w:r w:rsidRPr="00D47A79">
        <w:rPr>
          <w:rFonts w:ascii="Arial" w:eastAsia="Arial" w:hAnsi="Arial" w:cs="Arial"/>
          <w:color w:val="000000" w:themeColor="text1"/>
          <w:sz w:val="20"/>
          <w:szCs w:val="20"/>
        </w:rPr>
        <w:t xml:space="preserve"> ability to produce evidence based, narrative </w:t>
      </w:r>
      <w:r w:rsidR="004F07F4">
        <w:rPr>
          <w:rFonts w:ascii="Arial" w:eastAsia="Arial" w:hAnsi="Arial" w:cs="Arial"/>
          <w:color w:val="000000" w:themeColor="text1"/>
          <w:sz w:val="20"/>
          <w:szCs w:val="20"/>
        </w:rPr>
        <w:t xml:space="preserve">research </w:t>
      </w:r>
      <w:r w:rsidRPr="00D47A79">
        <w:rPr>
          <w:rFonts w:ascii="Arial" w:eastAsia="Arial" w:hAnsi="Arial" w:cs="Arial"/>
          <w:color w:val="000000" w:themeColor="text1"/>
          <w:sz w:val="20"/>
          <w:szCs w:val="20"/>
        </w:rPr>
        <w:t>reports which are robust reflections of the evidence, engaging and easy to read by policy audiences and</w:t>
      </w:r>
      <w:r w:rsidR="004F07F4">
        <w:rPr>
          <w:rFonts w:ascii="Arial" w:eastAsia="Arial" w:hAnsi="Arial" w:cs="Arial"/>
          <w:color w:val="000000" w:themeColor="text1"/>
          <w:sz w:val="20"/>
          <w:szCs w:val="20"/>
        </w:rPr>
        <w:t xml:space="preserve"> clearly communicate</w:t>
      </w:r>
      <w:r w:rsidRPr="00D47A79">
        <w:rPr>
          <w:rFonts w:ascii="Arial" w:eastAsia="Arial" w:hAnsi="Arial" w:cs="Arial"/>
          <w:color w:val="000000" w:themeColor="text1"/>
          <w:sz w:val="20"/>
          <w:szCs w:val="20"/>
        </w:rPr>
        <w:t xml:space="preserve"> findings</w:t>
      </w:r>
      <w:r w:rsidR="004F07F4">
        <w:rPr>
          <w:rFonts w:ascii="Arial" w:eastAsia="Arial" w:hAnsi="Arial" w:cs="Arial"/>
          <w:color w:val="000000" w:themeColor="text1"/>
          <w:sz w:val="20"/>
          <w:szCs w:val="20"/>
        </w:rPr>
        <w:t>.</w:t>
      </w:r>
    </w:p>
    <w:p w14:paraId="0E9A81C0" w14:textId="77777777" w:rsidR="00D60E1F" w:rsidRDefault="00D60E1F" w:rsidP="003B4147">
      <w:pPr>
        <w:spacing w:line="276" w:lineRule="auto"/>
        <w:contextualSpacing/>
        <w:rPr>
          <w:rFonts w:ascii="Arial" w:eastAsia="Arial" w:hAnsi="Arial" w:cs="Arial"/>
          <w:color w:val="000000" w:themeColor="text1"/>
          <w:sz w:val="20"/>
          <w:szCs w:val="20"/>
        </w:rPr>
      </w:pPr>
    </w:p>
    <w:p w14:paraId="0F412B09" w14:textId="6D4A26EC" w:rsidR="00B10B5D" w:rsidRPr="00822006" w:rsidRDefault="00B10B5D" w:rsidP="00822006">
      <w:pPr>
        <w:pStyle w:val="Heading1"/>
      </w:pPr>
      <w:bookmarkStart w:id="104" w:name="_Toc134104782"/>
      <w:bookmarkStart w:id="105" w:name="_Toc137461256"/>
      <w:r w:rsidRPr="056BA871">
        <w:t>Working Arrangements</w:t>
      </w:r>
      <w:bookmarkEnd w:id="104"/>
      <w:r w:rsidR="00822006">
        <w:t xml:space="preserve"> (HUG2 and Delivery Model Evaluation)</w:t>
      </w:r>
      <w:bookmarkEnd w:id="105"/>
    </w:p>
    <w:p w14:paraId="521CA440" w14:textId="77777777" w:rsidR="00B10B5D" w:rsidRDefault="00B10B5D" w:rsidP="003B4147">
      <w:pPr>
        <w:spacing w:line="276" w:lineRule="auto"/>
        <w:contextualSpacing/>
        <w:rPr>
          <w:rFonts w:ascii="Arial" w:eastAsia="Arial" w:hAnsi="Arial" w:cs="Arial"/>
          <w:color w:val="000000" w:themeColor="text1"/>
          <w:sz w:val="20"/>
          <w:szCs w:val="20"/>
        </w:rPr>
      </w:pPr>
    </w:p>
    <w:p w14:paraId="2FD61CFE" w14:textId="2F615BA1" w:rsidR="00B10B5D" w:rsidRDefault="00B10B5D" w:rsidP="003B4147">
      <w:pPr>
        <w:spacing w:line="276" w:lineRule="auto"/>
        <w:contextualSpacing/>
        <w:rPr>
          <w:rFonts w:ascii="Arial" w:eastAsia="Arial" w:hAnsi="Arial" w:cs="Arial"/>
          <w:color w:val="000000" w:themeColor="text1"/>
          <w:sz w:val="20"/>
          <w:szCs w:val="20"/>
        </w:rPr>
      </w:pPr>
      <w:r w:rsidRPr="004416F8">
        <w:rPr>
          <w:rFonts w:ascii="Arial" w:eastAsia="Arial" w:hAnsi="Arial" w:cs="Arial"/>
          <w:color w:val="000000" w:themeColor="text1"/>
          <w:sz w:val="20"/>
          <w:szCs w:val="20"/>
        </w:rPr>
        <w:t xml:space="preserve">The appointment offer will be confirmed by </w:t>
      </w:r>
      <w:r w:rsidR="00123B78" w:rsidRPr="004416F8">
        <w:rPr>
          <w:rFonts w:ascii="Arial" w:eastAsia="Arial" w:hAnsi="Arial" w:cs="Arial"/>
          <w:color w:val="000000" w:themeColor="text1"/>
          <w:sz w:val="20"/>
          <w:szCs w:val="20"/>
        </w:rPr>
        <w:t>August</w:t>
      </w:r>
      <w:r w:rsidRPr="004416F8">
        <w:rPr>
          <w:rFonts w:ascii="Arial" w:eastAsia="Arial" w:hAnsi="Arial" w:cs="Arial"/>
          <w:color w:val="000000" w:themeColor="text1"/>
          <w:sz w:val="20"/>
          <w:szCs w:val="20"/>
        </w:rPr>
        <w:t xml:space="preserve"> </w:t>
      </w:r>
      <w:r w:rsidRPr="004416F8">
        <w:rPr>
          <w:rFonts w:ascii="Arial" w:eastAsia="Arial" w:hAnsi="Arial" w:cs="Arial"/>
          <w:b/>
          <w:bCs/>
          <w:color w:val="000000" w:themeColor="text1"/>
          <w:sz w:val="20"/>
          <w:szCs w:val="20"/>
        </w:rPr>
        <w:t>2023</w:t>
      </w:r>
      <w:r w:rsidRPr="004416F8">
        <w:rPr>
          <w:rFonts w:ascii="Arial" w:eastAsia="Arial" w:hAnsi="Arial" w:cs="Arial"/>
          <w:color w:val="000000" w:themeColor="text1"/>
          <w:sz w:val="20"/>
          <w:szCs w:val="20"/>
        </w:rPr>
        <w:t>.</w:t>
      </w:r>
    </w:p>
    <w:p w14:paraId="44230BC6" w14:textId="77777777" w:rsidR="00B10B5D" w:rsidRDefault="00B10B5D" w:rsidP="003B4147">
      <w:pPr>
        <w:spacing w:line="276" w:lineRule="auto"/>
        <w:contextualSpacing/>
        <w:rPr>
          <w:rFonts w:ascii="Arial" w:eastAsia="Arial" w:hAnsi="Arial" w:cs="Arial"/>
          <w:color w:val="000000" w:themeColor="text1"/>
          <w:sz w:val="20"/>
          <w:szCs w:val="20"/>
        </w:rPr>
      </w:pPr>
    </w:p>
    <w:p w14:paraId="0F877A0F" w14:textId="7C0ED566" w:rsidR="00B10B5D" w:rsidRPr="001130CF" w:rsidRDefault="00B10B5D" w:rsidP="003B4147">
      <w:pPr>
        <w:spacing w:line="276" w:lineRule="auto"/>
        <w:contextualSpacing/>
        <w:rPr>
          <w:rFonts w:ascii="Arial" w:eastAsia="Arial" w:hAnsi="Arial" w:cs="Arial"/>
          <w:sz w:val="20"/>
          <w:szCs w:val="20"/>
        </w:rPr>
      </w:pPr>
      <w:r w:rsidRPr="001130CF">
        <w:rPr>
          <w:rFonts w:ascii="Arial" w:eastAsia="Arial" w:hAnsi="Arial" w:cs="Arial"/>
          <w:sz w:val="20"/>
          <w:szCs w:val="20"/>
        </w:rPr>
        <w:t xml:space="preserve">The work </w:t>
      </w:r>
      <w:r w:rsidR="009D64D7" w:rsidRPr="001130CF">
        <w:rPr>
          <w:rFonts w:ascii="Arial" w:eastAsia="Arial" w:hAnsi="Arial" w:cs="Arial"/>
          <w:sz w:val="20"/>
          <w:szCs w:val="20"/>
        </w:rPr>
        <w:t>is expected to</w:t>
      </w:r>
      <w:r w:rsidRPr="001130CF">
        <w:rPr>
          <w:rFonts w:ascii="Arial" w:eastAsia="Arial" w:hAnsi="Arial" w:cs="Arial"/>
          <w:sz w:val="20"/>
          <w:szCs w:val="20"/>
        </w:rPr>
        <w:t xml:space="preserve"> commence </w:t>
      </w:r>
      <w:r w:rsidR="00B574E1" w:rsidRPr="001130CF">
        <w:rPr>
          <w:rFonts w:ascii="Arial" w:eastAsia="Arial" w:hAnsi="Arial" w:cs="Arial"/>
          <w:sz w:val="20"/>
          <w:szCs w:val="20"/>
        </w:rPr>
        <w:t xml:space="preserve">mid-August at the earliest </w:t>
      </w:r>
      <w:r w:rsidR="00123B78" w:rsidRPr="001130CF">
        <w:rPr>
          <w:rFonts w:ascii="Arial" w:eastAsia="Arial" w:hAnsi="Arial" w:cs="Arial"/>
          <w:sz w:val="20"/>
          <w:szCs w:val="20"/>
        </w:rPr>
        <w:t>and</w:t>
      </w:r>
      <w:r w:rsidRPr="001130CF">
        <w:rPr>
          <w:rFonts w:ascii="Arial" w:eastAsia="Arial" w:hAnsi="Arial" w:cs="Arial"/>
          <w:sz w:val="20"/>
          <w:szCs w:val="20"/>
        </w:rPr>
        <w:t xml:space="preserve"> by </w:t>
      </w:r>
      <w:r w:rsidR="00123B78" w:rsidRPr="001130CF">
        <w:rPr>
          <w:rFonts w:ascii="Arial" w:eastAsia="Arial" w:hAnsi="Arial" w:cs="Arial"/>
          <w:sz w:val="20"/>
          <w:szCs w:val="20"/>
        </w:rPr>
        <w:t>no later than</w:t>
      </w:r>
      <w:r w:rsidRPr="001130CF">
        <w:rPr>
          <w:rFonts w:ascii="Arial" w:eastAsia="Arial" w:hAnsi="Arial" w:cs="Arial"/>
          <w:sz w:val="20"/>
          <w:szCs w:val="20"/>
        </w:rPr>
        <w:t xml:space="preserve"> </w:t>
      </w:r>
      <w:r w:rsidRPr="001130CF" w:rsidDel="00694AB4">
        <w:rPr>
          <w:rFonts w:ascii="Arial" w:eastAsia="Arial" w:hAnsi="Arial" w:cs="Arial"/>
          <w:sz w:val="20"/>
          <w:szCs w:val="20"/>
        </w:rPr>
        <w:t>September</w:t>
      </w:r>
      <w:r w:rsidRPr="001130CF" w:rsidDel="00694AB4">
        <w:rPr>
          <w:rFonts w:ascii="Arial" w:eastAsia="Arial" w:hAnsi="Arial" w:cs="Arial"/>
          <w:sz w:val="20"/>
          <w:szCs w:val="20"/>
          <w:u w:val="single"/>
        </w:rPr>
        <w:t xml:space="preserve"> </w:t>
      </w:r>
      <w:r w:rsidRPr="001130CF">
        <w:rPr>
          <w:rFonts w:ascii="Arial" w:eastAsia="Arial" w:hAnsi="Arial" w:cs="Arial"/>
          <w:sz w:val="20"/>
          <w:szCs w:val="20"/>
        </w:rPr>
        <w:t>2023</w:t>
      </w:r>
      <w:r w:rsidR="00123B78" w:rsidRPr="001130CF">
        <w:rPr>
          <w:rFonts w:ascii="Arial" w:eastAsia="Arial" w:hAnsi="Arial" w:cs="Arial"/>
          <w:sz w:val="20"/>
          <w:szCs w:val="20"/>
        </w:rPr>
        <w:t>.</w:t>
      </w:r>
    </w:p>
    <w:p w14:paraId="5B623DBB" w14:textId="77777777" w:rsidR="00B10B5D" w:rsidRDefault="00B10B5D" w:rsidP="003B4147">
      <w:pPr>
        <w:spacing w:line="276" w:lineRule="auto"/>
        <w:contextualSpacing/>
        <w:rPr>
          <w:rFonts w:ascii="Arial" w:eastAsia="Arial" w:hAnsi="Arial" w:cs="Arial"/>
          <w:color w:val="000000" w:themeColor="text1"/>
          <w:sz w:val="20"/>
          <w:szCs w:val="20"/>
        </w:rPr>
      </w:pPr>
    </w:p>
    <w:p w14:paraId="5977F613" w14:textId="5139F9DC" w:rsidR="000650DB" w:rsidRDefault="00687488">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 xml:space="preserve">Work will be delivered </w:t>
      </w:r>
      <w:r w:rsidR="00976AE8">
        <w:rPr>
          <w:rFonts w:ascii="Arial" w:eastAsia="Arial" w:hAnsi="Arial" w:cs="Arial"/>
          <w:color w:val="000000" w:themeColor="text1"/>
          <w:sz w:val="20"/>
          <w:szCs w:val="20"/>
        </w:rPr>
        <w:t xml:space="preserve">under the </w:t>
      </w:r>
      <w:r w:rsidR="000922F5">
        <w:rPr>
          <w:rFonts w:ascii="Arial" w:eastAsia="Arial" w:hAnsi="Arial" w:cs="Arial"/>
          <w:color w:val="000000" w:themeColor="text1"/>
          <w:sz w:val="20"/>
          <w:szCs w:val="20"/>
        </w:rPr>
        <w:t xml:space="preserve">respective </w:t>
      </w:r>
      <w:r w:rsidR="004119E9">
        <w:rPr>
          <w:rFonts w:ascii="Arial" w:eastAsia="Arial" w:hAnsi="Arial" w:cs="Arial"/>
          <w:color w:val="000000" w:themeColor="text1"/>
          <w:sz w:val="20"/>
          <w:szCs w:val="20"/>
        </w:rPr>
        <w:t>workstreams for each project</w:t>
      </w:r>
      <w:r w:rsidR="00452EA5">
        <w:rPr>
          <w:rFonts w:ascii="Arial" w:eastAsia="Arial" w:hAnsi="Arial" w:cs="Arial"/>
          <w:color w:val="000000" w:themeColor="text1"/>
          <w:sz w:val="20"/>
          <w:szCs w:val="20"/>
        </w:rPr>
        <w:t>,</w:t>
      </w:r>
      <w:r w:rsidR="000922F5">
        <w:rPr>
          <w:rFonts w:ascii="Arial" w:eastAsia="Arial" w:hAnsi="Arial" w:cs="Arial"/>
          <w:color w:val="000000" w:themeColor="text1"/>
          <w:sz w:val="20"/>
          <w:szCs w:val="20"/>
        </w:rPr>
        <w:t xml:space="preserve"> to meet </w:t>
      </w:r>
      <w:r w:rsidR="00574F59">
        <w:rPr>
          <w:rFonts w:ascii="Arial" w:eastAsia="Arial" w:hAnsi="Arial" w:cs="Arial"/>
          <w:color w:val="000000" w:themeColor="text1"/>
          <w:sz w:val="20"/>
          <w:szCs w:val="20"/>
        </w:rPr>
        <w:t>the output deadlines described in the</w:t>
      </w:r>
      <w:r w:rsidR="00F2785D">
        <w:rPr>
          <w:rFonts w:ascii="Arial" w:eastAsia="Arial" w:hAnsi="Arial" w:cs="Arial"/>
          <w:color w:val="000000" w:themeColor="text1"/>
          <w:sz w:val="20"/>
          <w:szCs w:val="20"/>
        </w:rPr>
        <w:t xml:space="preserve"> </w:t>
      </w:r>
      <w:hyperlink w:anchor="_Timelines_and_estimated" w:history="1">
        <w:r w:rsidR="00D5467E">
          <w:rPr>
            <w:rStyle w:val="Hyperlink"/>
            <w:rFonts w:ascii="Arial" w:eastAsia="Arial" w:hAnsi="Arial" w:cs="Arial"/>
            <w:sz w:val="20"/>
            <w:szCs w:val="20"/>
          </w:rPr>
          <w:t>shared 'Timelines'</w:t>
        </w:r>
      </w:hyperlink>
      <w:r w:rsidR="00AC7206">
        <w:rPr>
          <w:rFonts w:ascii="Arial" w:eastAsia="Arial" w:hAnsi="Arial" w:cs="Arial"/>
          <w:color w:val="000000" w:themeColor="text1"/>
          <w:sz w:val="20"/>
          <w:szCs w:val="20"/>
        </w:rPr>
        <w:t xml:space="preserve"> </w:t>
      </w:r>
      <w:r w:rsidR="00DB5301">
        <w:rPr>
          <w:rFonts w:ascii="Arial" w:eastAsia="Arial" w:hAnsi="Arial" w:cs="Arial"/>
          <w:color w:val="000000" w:themeColor="text1"/>
          <w:sz w:val="20"/>
          <w:szCs w:val="20"/>
        </w:rPr>
        <w:t>table.</w:t>
      </w:r>
    </w:p>
    <w:p w14:paraId="5200E991" w14:textId="77777777" w:rsidR="00B10B5D" w:rsidRDefault="00B10B5D" w:rsidP="003B4147">
      <w:pPr>
        <w:spacing w:line="276" w:lineRule="auto"/>
        <w:contextualSpacing/>
        <w:rPr>
          <w:rFonts w:ascii="Arial" w:eastAsia="Arial" w:hAnsi="Arial" w:cs="Arial"/>
          <w:color w:val="000000" w:themeColor="text1"/>
          <w:sz w:val="20"/>
          <w:szCs w:val="20"/>
        </w:rPr>
      </w:pPr>
    </w:p>
    <w:p w14:paraId="080D4F53" w14:textId="3C415548" w:rsidR="00B10B5D" w:rsidRDefault="00B10B5D" w:rsidP="003B4147">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We envisage the need for close interaction between the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w:t>
      </w:r>
      <w:r w:rsidR="004119E9">
        <w:rPr>
          <w:rFonts w:ascii="Arial" w:eastAsia="Arial" w:hAnsi="Arial" w:cs="Arial"/>
          <w:color w:val="000000" w:themeColor="text1"/>
          <w:sz w:val="20"/>
          <w:szCs w:val="20"/>
        </w:rPr>
        <w:t>Contract</w:t>
      </w:r>
      <w:r w:rsidRPr="056BA871">
        <w:rPr>
          <w:rFonts w:ascii="Arial" w:eastAsia="Arial" w:hAnsi="Arial" w:cs="Arial"/>
          <w:color w:val="000000" w:themeColor="text1"/>
          <w:sz w:val="20"/>
          <w:szCs w:val="20"/>
        </w:rPr>
        <w:t xml:space="preserve"> Manager and contractor throughout the process, to ensure that emerging issues are dealt with promptly and that </w:t>
      </w:r>
      <w:r w:rsidR="5718FE19"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fully understand the assumptions and approach taken.  </w:t>
      </w:r>
    </w:p>
    <w:p w14:paraId="01A8C8FF" w14:textId="77777777" w:rsidR="00B10B5D" w:rsidRDefault="00B10B5D" w:rsidP="003B4147">
      <w:pPr>
        <w:spacing w:line="276" w:lineRule="auto"/>
        <w:contextualSpacing/>
        <w:rPr>
          <w:rFonts w:ascii="Arial" w:eastAsia="Arial" w:hAnsi="Arial" w:cs="Arial"/>
          <w:color w:val="000000" w:themeColor="text1"/>
          <w:sz w:val="20"/>
          <w:szCs w:val="20"/>
        </w:rPr>
      </w:pPr>
    </w:p>
    <w:p w14:paraId="433387B3" w14:textId="58527AF1" w:rsidR="00B10B5D" w:rsidRDefault="00B10B5D" w:rsidP="00A2351B">
      <w:pPr>
        <w:spacing w:after="120"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lastRenderedPageBreak/>
        <w:t xml:space="preserve">In addition to answering the analytical questions, </w:t>
      </w:r>
      <w:r w:rsidR="005A496E">
        <w:rPr>
          <w:rFonts w:ascii="Arial" w:eastAsia="Arial" w:hAnsi="Arial" w:cs="Arial"/>
          <w:color w:val="000000" w:themeColor="text1"/>
          <w:sz w:val="20"/>
          <w:szCs w:val="20"/>
        </w:rPr>
        <w:t xml:space="preserve">for quality assurance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will need timely access to all the key assumptions used in the analysis and the data and methodologies used to carry out the work. Contractors should also provide the relevant data to </w:t>
      </w:r>
      <w:r w:rsidR="1315E6C8" w:rsidRPr="60AE39F0">
        <w:rPr>
          <w:rFonts w:ascii="Arial" w:eastAsia="Arial" w:hAnsi="Arial" w:cs="Arial"/>
          <w:color w:val="000000" w:themeColor="text1"/>
          <w:sz w:val="20"/>
          <w:szCs w:val="20"/>
        </w:rPr>
        <w:t>D</w:t>
      </w:r>
      <w:r w:rsidR="643B5A10" w:rsidRPr="60AE39F0">
        <w:rPr>
          <w:rFonts w:ascii="Arial" w:eastAsia="Arial" w:hAnsi="Arial" w:cs="Arial"/>
          <w:color w:val="000000" w:themeColor="text1"/>
          <w:sz w:val="20"/>
          <w:szCs w:val="20"/>
        </w:rPr>
        <w:t>ESNZ</w:t>
      </w:r>
      <w:r w:rsidRPr="056BA871">
        <w:rPr>
          <w:rFonts w:ascii="Arial" w:eastAsia="Arial" w:hAnsi="Arial" w:cs="Arial"/>
          <w:color w:val="000000" w:themeColor="text1"/>
          <w:sz w:val="20"/>
          <w:szCs w:val="20"/>
        </w:rPr>
        <w:t xml:space="preserve"> at the end of the project.</w:t>
      </w:r>
    </w:p>
    <w:p w14:paraId="72E6C382" w14:textId="77777777" w:rsidR="007F2807" w:rsidRDefault="007F2807" w:rsidP="003B4147">
      <w:pPr>
        <w:spacing w:after="120" w:line="276" w:lineRule="auto"/>
        <w:contextualSpacing/>
      </w:pPr>
    </w:p>
    <w:p w14:paraId="5704F632" w14:textId="693513C4" w:rsidR="00873CE1" w:rsidRDefault="00873CE1" w:rsidP="00873CE1">
      <w:pPr>
        <w:spacing w:line="276" w:lineRule="auto"/>
        <w:contextualSpacing/>
        <w:jc w:val="both"/>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Fieldwork activities for HUG are likely to overlap to an extent with fieldwork activities on the Social Housing Decarbonisation Fund, particularly </w:t>
      </w:r>
      <w:r w:rsidR="004249D6">
        <w:rPr>
          <w:rFonts w:ascii="Arial" w:eastAsia="Arial" w:hAnsi="Arial" w:cs="Arial"/>
          <w:color w:val="000000" w:themeColor="text1"/>
          <w:sz w:val="20"/>
          <w:szCs w:val="20"/>
        </w:rPr>
        <w:t xml:space="preserve">with </w:t>
      </w:r>
      <w:r w:rsidRPr="056BA871">
        <w:rPr>
          <w:rFonts w:ascii="Arial" w:eastAsia="Arial" w:hAnsi="Arial" w:cs="Arial"/>
          <w:color w:val="000000" w:themeColor="text1"/>
          <w:sz w:val="20"/>
          <w:szCs w:val="20"/>
        </w:rPr>
        <w:t xml:space="preserve">LAs, installers and supply chain representatives. Fieldwork with these populations will be carefully co-ordinated at the </w:t>
      </w:r>
      <w:r w:rsidR="005A496E">
        <w:rPr>
          <w:rFonts w:ascii="Arial" w:eastAsia="Arial" w:hAnsi="Arial" w:cs="Arial"/>
          <w:color w:val="000000" w:themeColor="text1"/>
          <w:sz w:val="20"/>
          <w:szCs w:val="20"/>
        </w:rPr>
        <w:t>C</w:t>
      </w:r>
      <w:r w:rsidRPr="056BA871">
        <w:rPr>
          <w:rFonts w:ascii="Arial" w:eastAsia="Arial" w:hAnsi="Arial" w:cs="Arial"/>
          <w:color w:val="000000" w:themeColor="text1"/>
          <w:sz w:val="20"/>
          <w:szCs w:val="20"/>
        </w:rPr>
        <w:t xml:space="preserve">ontract </w:t>
      </w:r>
      <w:r w:rsidR="005A496E">
        <w:rPr>
          <w:rFonts w:ascii="Arial" w:eastAsia="Arial" w:hAnsi="Arial" w:cs="Arial"/>
          <w:color w:val="000000" w:themeColor="text1"/>
          <w:sz w:val="20"/>
          <w:szCs w:val="20"/>
        </w:rPr>
        <w:t>M</w:t>
      </w:r>
      <w:r w:rsidRPr="056BA871">
        <w:rPr>
          <w:rFonts w:ascii="Arial" w:eastAsia="Arial" w:hAnsi="Arial" w:cs="Arial"/>
          <w:color w:val="000000" w:themeColor="text1"/>
          <w:sz w:val="20"/>
          <w:szCs w:val="20"/>
        </w:rPr>
        <w:t xml:space="preserve">anager level within </w:t>
      </w:r>
      <w:r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to maximise the value for money of the respective evaluations and avoid over-burdening participants. We will include scoping work in our respective evaluation activities to determine the degree of overlap between schemes in these populations, to allow for informed planning on how the respective evaluations can work together and join up fieldwork into single batches where overlap is high.</w:t>
      </w:r>
    </w:p>
    <w:p w14:paraId="7FB804E8" w14:textId="77777777" w:rsidR="00873CE1" w:rsidRDefault="00873CE1" w:rsidP="003B4147">
      <w:pPr>
        <w:spacing w:after="120" w:line="276" w:lineRule="auto"/>
        <w:contextualSpacing/>
      </w:pPr>
    </w:p>
    <w:p w14:paraId="2E93482E" w14:textId="34D1E263" w:rsidR="00770F52" w:rsidRPr="00B10B5D" w:rsidRDefault="12477F61" w:rsidP="003B4147">
      <w:pPr>
        <w:pStyle w:val="Heading2"/>
        <w:spacing w:line="276" w:lineRule="auto"/>
        <w:contextualSpacing/>
      </w:pPr>
      <w:bookmarkStart w:id="106" w:name="_Toc134104784"/>
      <w:bookmarkStart w:id="107" w:name="_Toc137461257"/>
      <w:r w:rsidRPr="056BA871">
        <w:t>Regular project management updates and phone calls</w:t>
      </w:r>
      <w:bookmarkEnd w:id="106"/>
      <w:bookmarkEnd w:id="107"/>
    </w:p>
    <w:p w14:paraId="469631AD" w14:textId="77777777" w:rsidR="00873CE1" w:rsidRDefault="00873CE1" w:rsidP="00D06B7F">
      <w:pPr>
        <w:spacing w:line="276" w:lineRule="auto"/>
        <w:contextualSpacing/>
        <w:rPr>
          <w:rFonts w:ascii="Arial" w:eastAsia="Arial" w:hAnsi="Arial" w:cs="Arial"/>
          <w:color w:val="000000" w:themeColor="text1"/>
          <w:sz w:val="20"/>
          <w:szCs w:val="20"/>
        </w:rPr>
      </w:pPr>
    </w:p>
    <w:p w14:paraId="72B344FB" w14:textId="77777777" w:rsidR="00D06B7F" w:rsidRPr="005E6042" w:rsidRDefault="12477F61" w:rsidP="00D06B7F">
      <w:pPr>
        <w:spacing w:line="276" w:lineRule="auto"/>
        <w:contextualSpacing/>
        <w:rPr>
          <w:rFonts w:ascii="Arial" w:eastAsia="Arial" w:hAnsi="Arial" w:cs="Arial"/>
          <w:sz w:val="20"/>
          <w:szCs w:val="20"/>
        </w:rPr>
      </w:pPr>
      <w:r w:rsidRPr="056BA871">
        <w:rPr>
          <w:rFonts w:ascii="Arial" w:eastAsia="Arial" w:hAnsi="Arial" w:cs="Arial"/>
          <w:color w:val="000000" w:themeColor="text1"/>
          <w:sz w:val="20"/>
          <w:szCs w:val="20"/>
        </w:rPr>
        <w:t xml:space="preserve">The frequency of project updates is likely to vary throughout the course of </w:t>
      </w:r>
      <w:r w:rsidR="00FB706C">
        <w:rPr>
          <w:rFonts w:ascii="Arial" w:eastAsia="Arial" w:hAnsi="Arial" w:cs="Arial"/>
          <w:color w:val="000000" w:themeColor="text1"/>
          <w:sz w:val="20"/>
          <w:szCs w:val="20"/>
        </w:rPr>
        <w:t>both evaluations</w:t>
      </w:r>
      <w:r w:rsidRPr="056BA871">
        <w:rPr>
          <w:rFonts w:ascii="Arial" w:eastAsia="Arial" w:hAnsi="Arial" w:cs="Arial"/>
          <w:color w:val="000000" w:themeColor="text1"/>
          <w:sz w:val="20"/>
          <w:szCs w:val="20"/>
        </w:rPr>
        <w:t xml:space="preserve"> in line with the nature of the activities at the time.</w:t>
      </w:r>
      <w:r w:rsidR="00D06B7F">
        <w:rPr>
          <w:rFonts w:ascii="Arial" w:eastAsia="Arial" w:hAnsi="Arial" w:cs="Arial"/>
          <w:color w:val="000000" w:themeColor="text1"/>
          <w:sz w:val="20"/>
          <w:szCs w:val="20"/>
        </w:rPr>
        <w:t xml:space="preserve"> </w:t>
      </w:r>
      <w:r w:rsidR="00D06B7F" w:rsidRPr="056BA871">
        <w:rPr>
          <w:rFonts w:ascii="Arial" w:eastAsia="Arial" w:hAnsi="Arial" w:cs="Arial"/>
          <w:sz w:val="20"/>
          <w:szCs w:val="20"/>
        </w:rPr>
        <w:t>The chosen supplier will need to be flexible in planning and delivering the primary research above relative to delivery timelines, which may shift as delivery progresses. If delivery timelines are delayed, the above fieldwork will need to be adjusted.</w:t>
      </w:r>
      <w:r w:rsidR="00D06B7F" w:rsidRPr="056BA871">
        <w:rPr>
          <w:rFonts w:ascii="Arial" w:eastAsia="Arial" w:hAnsi="Arial" w:cs="Arial"/>
          <w:sz w:val="20"/>
          <w:szCs w:val="20"/>
          <w:u w:val="single"/>
        </w:rPr>
        <w:t xml:space="preserve"> </w:t>
      </w:r>
    </w:p>
    <w:p w14:paraId="550611CC" w14:textId="77777777" w:rsidR="005809DA" w:rsidRDefault="005809DA" w:rsidP="00A2351B">
      <w:pPr>
        <w:spacing w:line="276" w:lineRule="auto"/>
        <w:contextualSpacing/>
        <w:rPr>
          <w:rFonts w:ascii="Arial" w:eastAsia="Arial" w:hAnsi="Arial" w:cs="Arial"/>
          <w:color w:val="000000" w:themeColor="text1"/>
          <w:sz w:val="20"/>
          <w:szCs w:val="20"/>
        </w:rPr>
      </w:pPr>
    </w:p>
    <w:p w14:paraId="22EC0813" w14:textId="7E87F86E" w:rsidR="00770F52" w:rsidRDefault="00083160" w:rsidP="00A2351B">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 xml:space="preserve">DESNZ requires </w:t>
      </w:r>
      <w:r w:rsidR="00D5467E" w:rsidRPr="056BA871">
        <w:rPr>
          <w:rFonts w:ascii="Arial" w:eastAsia="Arial" w:hAnsi="Arial" w:cs="Arial"/>
          <w:color w:val="000000" w:themeColor="text1"/>
          <w:sz w:val="20"/>
          <w:szCs w:val="20"/>
        </w:rPr>
        <w:t xml:space="preserve">the </w:t>
      </w:r>
      <w:r w:rsidR="00D5467E">
        <w:rPr>
          <w:rFonts w:ascii="Arial" w:eastAsia="Arial" w:hAnsi="Arial" w:cs="Arial"/>
          <w:color w:val="000000" w:themeColor="text1"/>
          <w:sz w:val="20"/>
          <w:szCs w:val="20"/>
        </w:rPr>
        <w:t xml:space="preserve">winning supplier to chair joint catch up calls via </w:t>
      </w:r>
      <w:r w:rsidR="12477F61" w:rsidRPr="056BA871">
        <w:rPr>
          <w:rFonts w:ascii="Arial" w:eastAsia="Arial" w:hAnsi="Arial" w:cs="Arial"/>
          <w:color w:val="000000" w:themeColor="text1"/>
          <w:sz w:val="20"/>
          <w:szCs w:val="20"/>
        </w:rPr>
        <w:t xml:space="preserve">Microsoft Teams </w:t>
      </w:r>
      <w:r w:rsidR="00457CE0">
        <w:rPr>
          <w:rFonts w:ascii="Arial" w:eastAsia="Arial" w:hAnsi="Arial" w:cs="Arial"/>
          <w:color w:val="000000" w:themeColor="text1"/>
          <w:sz w:val="20"/>
          <w:szCs w:val="20"/>
        </w:rPr>
        <w:t>at least fortnightl</w:t>
      </w:r>
      <w:r w:rsidR="00D5467E">
        <w:rPr>
          <w:rFonts w:ascii="Arial" w:eastAsia="Arial" w:hAnsi="Arial" w:cs="Arial"/>
          <w:color w:val="000000" w:themeColor="text1"/>
          <w:sz w:val="20"/>
          <w:szCs w:val="20"/>
        </w:rPr>
        <w:t>y</w:t>
      </w:r>
      <w:r w:rsidR="12477F61" w:rsidRPr="056BA871">
        <w:rPr>
          <w:rFonts w:ascii="Arial" w:eastAsia="Arial" w:hAnsi="Arial" w:cs="Arial"/>
          <w:color w:val="000000" w:themeColor="text1"/>
          <w:sz w:val="20"/>
          <w:szCs w:val="20"/>
        </w:rPr>
        <w:t>. The</w:t>
      </w:r>
      <w:r w:rsidR="00ED2006">
        <w:rPr>
          <w:rFonts w:ascii="Arial" w:eastAsia="Arial" w:hAnsi="Arial" w:cs="Arial"/>
          <w:color w:val="000000" w:themeColor="text1"/>
          <w:sz w:val="20"/>
          <w:szCs w:val="20"/>
        </w:rPr>
        <w:t>y</w:t>
      </w:r>
      <w:r w:rsidR="12477F61" w:rsidRPr="056BA871">
        <w:rPr>
          <w:rFonts w:ascii="Arial" w:eastAsia="Arial" w:hAnsi="Arial" w:cs="Arial"/>
          <w:color w:val="000000" w:themeColor="text1"/>
          <w:sz w:val="20"/>
          <w:szCs w:val="20"/>
        </w:rPr>
        <w:t xml:space="preserve"> will be required to provide</w:t>
      </w:r>
      <w:r w:rsidR="004B1895">
        <w:rPr>
          <w:rFonts w:ascii="Arial" w:eastAsia="Arial" w:hAnsi="Arial" w:cs="Arial"/>
          <w:color w:val="000000" w:themeColor="text1"/>
          <w:sz w:val="20"/>
          <w:szCs w:val="20"/>
        </w:rPr>
        <w:t xml:space="preserve"> </w:t>
      </w:r>
      <w:r w:rsidR="12477F61" w:rsidRPr="056BA871">
        <w:rPr>
          <w:rFonts w:ascii="Arial" w:eastAsia="Arial" w:hAnsi="Arial" w:cs="Arial"/>
          <w:color w:val="000000" w:themeColor="text1"/>
          <w:sz w:val="20"/>
          <w:szCs w:val="20"/>
        </w:rPr>
        <w:t>written updates</w:t>
      </w:r>
      <w:r w:rsidR="004B1895">
        <w:rPr>
          <w:rFonts w:ascii="Arial" w:eastAsia="Arial" w:hAnsi="Arial" w:cs="Arial"/>
          <w:color w:val="000000" w:themeColor="text1"/>
          <w:sz w:val="20"/>
          <w:szCs w:val="20"/>
        </w:rPr>
        <w:t xml:space="preserve"> as frequently as weekly</w:t>
      </w:r>
      <w:r w:rsidR="12477F61" w:rsidRPr="056BA871">
        <w:rPr>
          <w:rFonts w:ascii="Arial" w:eastAsia="Arial" w:hAnsi="Arial" w:cs="Arial"/>
          <w:color w:val="000000" w:themeColor="text1"/>
          <w:sz w:val="20"/>
          <w:szCs w:val="20"/>
        </w:rPr>
        <w:t xml:space="preserve"> on progress </w:t>
      </w:r>
      <w:r w:rsidR="007D3B6F">
        <w:rPr>
          <w:rFonts w:ascii="Arial" w:eastAsia="Arial" w:hAnsi="Arial" w:cs="Arial"/>
          <w:color w:val="000000" w:themeColor="text1"/>
          <w:sz w:val="20"/>
          <w:szCs w:val="20"/>
        </w:rPr>
        <w:t xml:space="preserve">for each evaluation </w:t>
      </w:r>
      <w:r w:rsidR="12477F61" w:rsidRPr="056BA871">
        <w:rPr>
          <w:rFonts w:ascii="Arial" w:eastAsia="Arial" w:hAnsi="Arial" w:cs="Arial"/>
          <w:color w:val="000000" w:themeColor="text1"/>
          <w:sz w:val="20"/>
          <w:szCs w:val="20"/>
        </w:rPr>
        <w:t xml:space="preserve">and outstanding actions for both the winning supplier and </w:t>
      </w:r>
      <w:r w:rsidR="643B5A10" w:rsidRPr="60AE39F0">
        <w:rPr>
          <w:rFonts w:ascii="Arial" w:eastAsia="Arial" w:hAnsi="Arial" w:cs="Arial"/>
          <w:color w:val="000000" w:themeColor="text1"/>
          <w:sz w:val="20"/>
          <w:szCs w:val="20"/>
        </w:rPr>
        <w:t>DESNZ</w:t>
      </w:r>
      <w:r w:rsidR="00CB2786">
        <w:rPr>
          <w:rFonts w:ascii="Arial" w:eastAsia="Arial" w:hAnsi="Arial" w:cs="Arial"/>
          <w:color w:val="000000" w:themeColor="text1"/>
          <w:sz w:val="20"/>
          <w:szCs w:val="20"/>
        </w:rPr>
        <w:t>.</w:t>
      </w:r>
    </w:p>
    <w:p w14:paraId="5F3A4B37" w14:textId="77777777" w:rsidR="005B326A" w:rsidRDefault="005B326A" w:rsidP="003B4147">
      <w:pPr>
        <w:spacing w:line="276" w:lineRule="auto"/>
        <w:contextualSpacing/>
        <w:rPr>
          <w:rFonts w:ascii="Arial" w:eastAsia="Arial" w:hAnsi="Arial" w:cs="Arial"/>
          <w:color w:val="000000" w:themeColor="text1"/>
          <w:sz w:val="20"/>
          <w:szCs w:val="20"/>
        </w:rPr>
      </w:pPr>
    </w:p>
    <w:p w14:paraId="0036DC1C" w14:textId="56E1FC28" w:rsidR="00770F52" w:rsidRDefault="12477F61" w:rsidP="00A2351B">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On occasion,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may request that the winning supplier attend other ad hoc meetings outside of the regular project update and output development meetings mentioned thus far. </w:t>
      </w:r>
    </w:p>
    <w:p w14:paraId="689B0AEE" w14:textId="77777777" w:rsidR="005B326A" w:rsidRDefault="005B326A" w:rsidP="003B4147">
      <w:pPr>
        <w:spacing w:line="276" w:lineRule="auto"/>
        <w:contextualSpacing/>
        <w:rPr>
          <w:rFonts w:ascii="Arial" w:eastAsia="Arial" w:hAnsi="Arial" w:cs="Arial"/>
          <w:color w:val="000000" w:themeColor="text1"/>
          <w:sz w:val="20"/>
          <w:szCs w:val="20"/>
        </w:rPr>
      </w:pPr>
    </w:p>
    <w:p w14:paraId="36C73D2A" w14:textId="1F52D262" w:rsidR="00770F52" w:rsidRDefault="12477F61" w:rsidP="00A2351B">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It is expected that the winning supplier will keep a project tracker up to date</w:t>
      </w:r>
      <w:r w:rsidR="007D3B6F">
        <w:rPr>
          <w:rFonts w:ascii="Arial" w:eastAsia="Arial" w:hAnsi="Arial" w:cs="Arial"/>
          <w:color w:val="000000" w:themeColor="text1"/>
          <w:sz w:val="20"/>
          <w:szCs w:val="20"/>
        </w:rPr>
        <w:t xml:space="preserve"> for both evaluations</w:t>
      </w:r>
      <w:r w:rsidRPr="056BA871">
        <w:rPr>
          <w:rFonts w:ascii="Arial" w:eastAsia="Arial" w:hAnsi="Arial" w:cs="Arial"/>
          <w:color w:val="000000" w:themeColor="text1"/>
          <w:sz w:val="20"/>
          <w:szCs w:val="20"/>
        </w:rPr>
        <w:t xml:space="preserve">, which will include an invoice schedule and overview of the budget for each research stream.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expects it to be easy to follow so that </w:t>
      </w:r>
      <w:r w:rsidR="68976645" w:rsidRPr="60AE39F0">
        <w:rPr>
          <w:rFonts w:ascii="Arial" w:eastAsia="Arial" w:hAnsi="Arial" w:cs="Arial"/>
          <w:color w:val="000000" w:themeColor="text1"/>
          <w:sz w:val="20"/>
          <w:szCs w:val="20"/>
        </w:rPr>
        <w:t>D</w:t>
      </w:r>
      <w:r w:rsidR="643B5A10" w:rsidRPr="60AE39F0">
        <w:rPr>
          <w:rFonts w:ascii="Arial" w:eastAsia="Arial" w:hAnsi="Arial" w:cs="Arial"/>
          <w:color w:val="000000" w:themeColor="text1"/>
          <w:sz w:val="20"/>
          <w:szCs w:val="20"/>
        </w:rPr>
        <w:t>ESNZ</w:t>
      </w:r>
      <w:r w:rsidRPr="056BA871">
        <w:rPr>
          <w:rFonts w:ascii="Arial" w:eastAsia="Arial" w:hAnsi="Arial" w:cs="Arial"/>
          <w:color w:val="000000" w:themeColor="text1"/>
          <w:sz w:val="20"/>
          <w:szCs w:val="20"/>
        </w:rPr>
        <w:t xml:space="preserve"> effectively monitor progress.</w:t>
      </w:r>
    </w:p>
    <w:p w14:paraId="6F327F9D" w14:textId="77777777" w:rsidR="007D3B6F" w:rsidRDefault="007D3B6F" w:rsidP="003B4147">
      <w:pPr>
        <w:spacing w:line="276" w:lineRule="auto"/>
        <w:contextualSpacing/>
        <w:rPr>
          <w:rFonts w:ascii="Arial" w:eastAsia="Arial" w:hAnsi="Arial" w:cs="Arial"/>
          <w:color w:val="000000" w:themeColor="text1"/>
          <w:sz w:val="20"/>
          <w:szCs w:val="20"/>
        </w:rPr>
      </w:pPr>
    </w:p>
    <w:p w14:paraId="16332A95" w14:textId="36F5E67A" w:rsidR="00770F52" w:rsidRDefault="12477F61" w:rsidP="003B4147">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On occasion,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may ask the winning supplier to attend a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office for a face-to-face meeting. This is not expected to be regular occurrence and online meetings will be the default. Attendance will be at the winning supplier’s own expense.</w:t>
      </w:r>
    </w:p>
    <w:p w14:paraId="5721B16B" w14:textId="7E8557A3" w:rsidR="00E736C6" w:rsidRPr="00E736C6" w:rsidRDefault="00B10B5D" w:rsidP="00D173D5">
      <w:pPr>
        <w:pStyle w:val="Heading2"/>
        <w:rPr>
          <w:rFonts w:ascii="Arial" w:eastAsia="Arial" w:hAnsi="Arial" w:cs="Arial"/>
          <w:color w:val="000000" w:themeColor="text1"/>
          <w:sz w:val="20"/>
          <w:szCs w:val="20"/>
        </w:rPr>
      </w:pPr>
      <w:bookmarkStart w:id="108" w:name="_Toc134104785"/>
      <w:bookmarkStart w:id="109" w:name="_Toc137461258"/>
      <w:r w:rsidRPr="009C7827">
        <w:t>Performance metrics</w:t>
      </w:r>
      <w:bookmarkEnd w:id="108"/>
      <w:bookmarkEnd w:id="109"/>
    </w:p>
    <w:p w14:paraId="17150BE7" w14:textId="7ADE6195" w:rsidR="00623AAA" w:rsidRPr="00623AAA" w:rsidRDefault="643B5A10" w:rsidP="003B4147">
      <w:pPr>
        <w:spacing w:line="276" w:lineRule="auto"/>
        <w:contextualSpacing/>
        <w:rPr>
          <w:rFonts w:ascii="Arial" w:eastAsia="Arial" w:hAnsi="Arial" w:cs="Arial"/>
          <w:color w:val="000000" w:themeColor="text1"/>
          <w:sz w:val="20"/>
          <w:szCs w:val="20"/>
        </w:rPr>
      </w:pPr>
      <w:r w:rsidRPr="60AE39F0">
        <w:rPr>
          <w:rFonts w:ascii="Arial" w:eastAsia="Arial" w:hAnsi="Arial" w:cs="Arial"/>
          <w:color w:val="000000" w:themeColor="text1"/>
          <w:sz w:val="20"/>
          <w:szCs w:val="20"/>
        </w:rPr>
        <w:t>DESNZ</w:t>
      </w:r>
      <w:r w:rsidR="00623AAA" w:rsidRPr="00623AAA">
        <w:rPr>
          <w:rFonts w:ascii="Arial" w:eastAsia="Arial" w:hAnsi="Arial" w:cs="Arial"/>
          <w:color w:val="000000" w:themeColor="text1"/>
          <w:sz w:val="20"/>
          <w:szCs w:val="20"/>
        </w:rPr>
        <w:t xml:space="preserve"> will use key performance indicators (KPIs) to manage supplier performance throughout the duration of the contract to ensure the contract is delivered to required time and quality. It will also support feedback in performance reviews. The KPIs</w:t>
      </w:r>
      <w:r w:rsidR="00016251">
        <w:rPr>
          <w:rFonts w:ascii="Arial" w:eastAsia="Arial" w:hAnsi="Arial" w:cs="Arial"/>
          <w:color w:val="000000" w:themeColor="text1"/>
          <w:sz w:val="20"/>
          <w:szCs w:val="20"/>
        </w:rPr>
        <w:t xml:space="preserve">, to be confirmed, will cover </w:t>
      </w:r>
      <w:r w:rsidR="00623AAA" w:rsidRPr="00623AAA">
        <w:rPr>
          <w:rFonts w:ascii="Arial" w:eastAsia="Arial" w:hAnsi="Arial" w:cs="Arial"/>
          <w:color w:val="000000" w:themeColor="text1"/>
          <w:sz w:val="20"/>
          <w:szCs w:val="20"/>
        </w:rPr>
        <w:t>key areas on:</w:t>
      </w:r>
    </w:p>
    <w:p w14:paraId="1D764E39" w14:textId="3973F8C6" w:rsidR="00623AAA" w:rsidRPr="00623AAA" w:rsidRDefault="00623AAA" w:rsidP="00673C7E">
      <w:pPr>
        <w:pStyle w:val="ListParagraph"/>
        <w:numPr>
          <w:ilvl w:val="0"/>
          <w:numId w:val="27"/>
        </w:numPr>
        <w:spacing w:line="276" w:lineRule="auto"/>
        <w:rPr>
          <w:rFonts w:ascii="Arial" w:eastAsia="Arial" w:hAnsi="Arial" w:cs="Arial"/>
          <w:color w:val="000000" w:themeColor="text1"/>
          <w:sz w:val="20"/>
          <w:szCs w:val="20"/>
        </w:rPr>
      </w:pPr>
      <w:r w:rsidRPr="00623AAA">
        <w:rPr>
          <w:rFonts w:ascii="Arial" w:eastAsia="Arial" w:hAnsi="Arial" w:cs="Arial"/>
          <w:color w:val="000000" w:themeColor="text1"/>
          <w:sz w:val="20"/>
          <w:szCs w:val="20"/>
        </w:rPr>
        <w:t>Risk management</w:t>
      </w:r>
    </w:p>
    <w:p w14:paraId="5EA3A81D" w14:textId="4CE2F6F2" w:rsidR="00623AAA" w:rsidRPr="00623AAA" w:rsidRDefault="00623AAA" w:rsidP="00673C7E">
      <w:pPr>
        <w:pStyle w:val="ListParagraph"/>
        <w:numPr>
          <w:ilvl w:val="0"/>
          <w:numId w:val="27"/>
        </w:numPr>
        <w:spacing w:line="276" w:lineRule="auto"/>
        <w:rPr>
          <w:rFonts w:ascii="Arial" w:eastAsia="Arial" w:hAnsi="Arial" w:cs="Arial"/>
          <w:color w:val="000000" w:themeColor="text1"/>
          <w:sz w:val="20"/>
          <w:szCs w:val="20"/>
        </w:rPr>
      </w:pPr>
      <w:r w:rsidRPr="00623AAA">
        <w:rPr>
          <w:rFonts w:ascii="Arial" w:eastAsia="Arial" w:hAnsi="Arial" w:cs="Arial"/>
          <w:color w:val="000000" w:themeColor="text1"/>
          <w:sz w:val="20"/>
          <w:szCs w:val="20"/>
        </w:rPr>
        <w:t>Timeliness</w:t>
      </w:r>
    </w:p>
    <w:p w14:paraId="47753E58" w14:textId="1A66DD5E" w:rsidR="00623AAA" w:rsidRPr="00623AAA" w:rsidRDefault="00623AAA" w:rsidP="00673C7E">
      <w:pPr>
        <w:pStyle w:val="ListParagraph"/>
        <w:numPr>
          <w:ilvl w:val="0"/>
          <w:numId w:val="27"/>
        </w:numPr>
        <w:spacing w:line="276" w:lineRule="auto"/>
        <w:rPr>
          <w:rFonts w:ascii="Arial" w:eastAsia="Arial" w:hAnsi="Arial" w:cs="Arial"/>
          <w:color w:val="000000" w:themeColor="text1"/>
          <w:sz w:val="20"/>
          <w:szCs w:val="20"/>
        </w:rPr>
      </w:pPr>
      <w:r w:rsidRPr="00623AAA">
        <w:rPr>
          <w:rFonts w:ascii="Arial" w:eastAsia="Arial" w:hAnsi="Arial" w:cs="Arial"/>
          <w:color w:val="000000" w:themeColor="text1"/>
          <w:sz w:val="20"/>
          <w:szCs w:val="20"/>
        </w:rPr>
        <w:t>Quality of data and outputs</w:t>
      </w:r>
    </w:p>
    <w:p w14:paraId="77E59FB1" w14:textId="7A12688A" w:rsidR="00623AAA" w:rsidRPr="00623AAA" w:rsidRDefault="00623AAA" w:rsidP="00673C7E">
      <w:pPr>
        <w:pStyle w:val="ListParagraph"/>
        <w:numPr>
          <w:ilvl w:val="0"/>
          <w:numId w:val="27"/>
        </w:numPr>
        <w:spacing w:line="276" w:lineRule="auto"/>
        <w:rPr>
          <w:rFonts w:ascii="Arial" w:eastAsia="Arial" w:hAnsi="Arial" w:cs="Arial"/>
          <w:color w:val="000000" w:themeColor="text1"/>
          <w:sz w:val="20"/>
          <w:szCs w:val="20"/>
        </w:rPr>
      </w:pPr>
      <w:r w:rsidRPr="00623AAA">
        <w:rPr>
          <w:rFonts w:ascii="Arial" w:eastAsia="Arial" w:hAnsi="Arial" w:cs="Arial"/>
          <w:color w:val="000000" w:themeColor="text1"/>
          <w:sz w:val="20"/>
          <w:szCs w:val="20"/>
        </w:rPr>
        <w:t>Project management</w:t>
      </w:r>
    </w:p>
    <w:p w14:paraId="3F2C2E74" w14:textId="78955C29" w:rsidR="00623AAA" w:rsidRPr="00623AAA" w:rsidRDefault="00623AAA" w:rsidP="00673C7E">
      <w:pPr>
        <w:pStyle w:val="ListParagraph"/>
        <w:numPr>
          <w:ilvl w:val="0"/>
          <w:numId w:val="27"/>
        </w:numPr>
        <w:spacing w:line="276" w:lineRule="auto"/>
        <w:rPr>
          <w:rFonts w:ascii="Arial" w:eastAsia="Arial" w:hAnsi="Arial" w:cs="Arial"/>
          <w:color w:val="000000" w:themeColor="text1"/>
          <w:sz w:val="20"/>
          <w:szCs w:val="20"/>
        </w:rPr>
      </w:pPr>
      <w:r w:rsidRPr="00623AAA">
        <w:rPr>
          <w:rFonts w:ascii="Arial" w:eastAsia="Arial" w:hAnsi="Arial" w:cs="Arial"/>
          <w:color w:val="000000" w:themeColor="text1"/>
          <w:sz w:val="20"/>
          <w:szCs w:val="20"/>
        </w:rPr>
        <w:t>Social value</w:t>
      </w:r>
    </w:p>
    <w:p w14:paraId="6DE99704" w14:textId="700E35C9" w:rsidR="00770F52" w:rsidRDefault="00623AAA" w:rsidP="003B4147">
      <w:pPr>
        <w:spacing w:line="276" w:lineRule="auto"/>
        <w:contextualSpacing/>
        <w:rPr>
          <w:rFonts w:ascii="Arial" w:eastAsia="Arial" w:hAnsi="Arial" w:cs="Arial"/>
          <w:color w:val="000000" w:themeColor="text1"/>
          <w:sz w:val="20"/>
          <w:szCs w:val="20"/>
        </w:rPr>
      </w:pPr>
      <w:r w:rsidRPr="00623AAA">
        <w:rPr>
          <w:rFonts w:ascii="Arial" w:eastAsia="Arial" w:hAnsi="Arial" w:cs="Arial"/>
          <w:color w:val="000000" w:themeColor="text1"/>
          <w:sz w:val="20"/>
          <w:szCs w:val="20"/>
        </w:rPr>
        <w:t xml:space="preserve">Supplier performance will be reviewed against the metrics on a </w:t>
      </w:r>
      <w:r w:rsidRPr="00FE576E">
        <w:rPr>
          <w:rFonts w:ascii="Arial" w:eastAsia="Arial" w:hAnsi="Arial" w:cs="Arial"/>
          <w:b/>
          <w:bCs/>
          <w:color w:val="000000" w:themeColor="text1"/>
          <w:sz w:val="20"/>
          <w:szCs w:val="20"/>
        </w:rPr>
        <w:t>quarterly basis</w:t>
      </w:r>
      <w:r w:rsidRPr="00623AAA">
        <w:rPr>
          <w:rFonts w:ascii="Arial" w:eastAsia="Arial" w:hAnsi="Arial" w:cs="Arial"/>
          <w:color w:val="000000" w:themeColor="text1"/>
          <w:sz w:val="20"/>
          <w:szCs w:val="20"/>
        </w:rPr>
        <w:t xml:space="preserve">; </w:t>
      </w:r>
      <w:r w:rsidR="643B5A10" w:rsidRPr="60AE39F0">
        <w:rPr>
          <w:rFonts w:ascii="Arial" w:eastAsia="Arial" w:hAnsi="Arial" w:cs="Arial"/>
          <w:color w:val="000000" w:themeColor="text1"/>
          <w:sz w:val="20"/>
          <w:szCs w:val="20"/>
        </w:rPr>
        <w:t>DESNZ</w:t>
      </w:r>
      <w:r w:rsidRPr="00623AAA">
        <w:rPr>
          <w:rFonts w:ascii="Arial" w:eastAsia="Arial" w:hAnsi="Arial" w:cs="Arial"/>
          <w:color w:val="000000" w:themeColor="text1"/>
          <w:sz w:val="20"/>
          <w:szCs w:val="20"/>
        </w:rPr>
        <w:t xml:space="preserve"> may adjust the frequency as required. There will be an opportunity to discuss the KPIs during the first 3 months of the contract.</w:t>
      </w:r>
    </w:p>
    <w:p w14:paraId="27E8C082" w14:textId="49238EBE" w:rsidR="00770F52" w:rsidRDefault="12477F61" w:rsidP="003B4147">
      <w:pPr>
        <w:pStyle w:val="Heading2"/>
        <w:spacing w:line="276" w:lineRule="auto"/>
        <w:contextualSpacing/>
      </w:pPr>
      <w:bookmarkStart w:id="110" w:name="_Toc134104786"/>
      <w:bookmarkStart w:id="111" w:name="_Toc137461259"/>
      <w:r w:rsidRPr="056BA871">
        <w:t xml:space="preserve">Risk </w:t>
      </w:r>
      <w:r w:rsidR="00B21168">
        <w:t>l</w:t>
      </w:r>
      <w:r w:rsidRPr="056BA871">
        <w:t>og</w:t>
      </w:r>
      <w:bookmarkEnd w:id="110"/>
      <w:bookmarkEnd w:id="111"/>
    </w:p>
    <w:p w14:paraId="40AF4FF3" w14:textId="4111C8F3" w:rsidR="00770F52" w:rsidRDefault="12477F61" w:rsidP="003B4147">
      <w:pPr>
        <w:pStyle w:val="DfESOutNumbered"/>
        <w:numPr>
          <w:ilvl w:val="0"/>
          <w:numId w:val="0"/>
        </w:numPr>
        <w:spacing w:line="276" w:lineRule="auto"/>
        <w:contextualSpacing/>
        <w:rPr>
          <w:rFonts w:eastAsia="Arial" w:cs="Arial"/>
          <w:color w:val="000000" w:themeColor="text1"/>
          <w:sz w:val="20"/>
          <w:szCs w:val="20"/>
        </w:rPr>
      </w:pPr>
      <w:r w:rsidRPr="056BA871">
        <w:rPr>
          <w:rFonts w:eastAsia="Arial" w:cs="Arial"/>
          <w:color w:val="000000" w:themeColor="text1"/>
          <w:sz w:val="20"/>
          <w:szCs w:val="20"/>
        </w:rPr>
        <w:t xml:space="preserve">Any risks associated with the evaluation should be discussed and compiled into a single risk log across the whole evaluation. The risk log should include severity ratings and suggestions for </w:t>
      </w:r>
      <w:r w:rsidRPr="056BA871">
        <w:rPr>
          <w:rFonts w:eastAsia="Arial" w:cs="Arial"/>
          <w:color w:val="000000" w:themeColor="text1"/>
          <w:sz w:val="20"/>
          <w:szCs w:val="20"/>
        </w:rPr>
        <w:lastRenderedPageBreak/>
        <w:t xml:space="preserve">mitigations. This should be a working document throughout the evaluation with both the winning supplier and </w:t>
      </w:r>
      <w:r w:rsidR="643B5A10" w:rsidRPr="60AE39F0">
        <w:rPr>
          <w:rFonts w:eastAsia="Arial" w:cs="Arial"/>
          <w:color w:val="000000" w:themeColor="text1"/>
          <w:sz w:val="20"/>
          <w:szCs w:val="20"/>
        </w:rPr>
        <w:t>DESNZ</w:t>
      </w:r>
      <w:r w:rsidRPr="056BA871">
        <w:rPr>
          <w:rFonts w:eastAsia="Arial" w:cs="Arial"/>
          <w:color w:val="000000" w:themeColor="text1"/>
          <w:sz w:val="20"/>
          <w:szCs w:val="20"/>
        </w:rPr>
        <w:t xml:space="preserve"> providing input regularly. However, it is expected that the winning supplier will ultimately hold responsibility for the log</w:t>
      </w:r>
      <w:r w:rsidR="009B4ED9">
        <w:rPr>
          <w:rFonts w:eastAsia="Arial" w:cs="Arial"/>
          <w:color w:val="000000" w:themeColor="text1"/>
          <w:sz w:val="20"/>
          <w:szCs w:val="20"/>
        </w:rPr>
        <w:t>, and will share this at the end of the scoping stage,</w:t>
      </w:r>
      <w:r w:rsidRPr="056BA871">
        <w:rPr>
          <w:rFonts w:eastAsia="Arial" w:cs="Arial"/>
          <w:color w:val="000000" w:themeColor="text1"/>
          <w:sz w:val="20"/>
          <w:szCs w:val="20"/>
        </w:rPr>
        <w:t xml:space="preserve"> and update </w:t>
      </w:r>
      <w:r w:rsidR="009B4ED9">
        <w:rPr>
          <w:rFonts w:eastAsia="Arial" w:cs="Arial"/>
          <w:color w:val="000000" w:themeColor="text1"/>
          <w:sz w:val="20"/>
          <w:szCs w:val="20"/>
        </w:rPr>
        <w:t xml:space="preserve">it regularly. </w:t>
      </w:r>
    </w:p>
    <w:p w14:paraId="494583FD" w14:textId="3AADF736" w:rsidR="00770F52" w:rsidRDefault="12477F61" w:rsidP="003B4147">
      <w:pPr>
        <w:pStyle w:val="Heading2"/>
        <w:spacing w:line="276" w:lineRule="auto"/>
        <w:contextualSpacing/>
      </w:pPr>
      <w:bookmarkStart w:id="112" w:name="_Toc134104787"/>
      <w:bookmarkStart w:id="113" w:name="_Toc137461260"/>
      <w:r w:rsidRPr="056BA871">
        <w:t>Quality assurance</w:t>
      </w:r>
      <w:bookmarkEnd w:id="112"/>
      <w:bookmarkEnd w:id="113"/>
    </w:p>
    <w:p w14:paraId="133E9E90" w14:textId="64898BC5" w:rsidR="00770F52" w:rsidRDefault="00770F52" w:rsidP="003B4147">
      <w:pPr>
        <w:spacing w:line="276" w:lineRule="auto"/>
        <w:contextualSpacing/>
        <w:rPr>
          <w:rFonts w:ascii="Arial" w:eastAsia="Arial" w:hAnsi="Arial" w:cs="Arial"/>
          <w:color w:val="000000" w:themeColor="text1"/>
          <w:sz w:val="20"/>
          <w:szCs w:val="20"/>
        </w:rPr>
      </w:pPr>
    </w:p>
    <w:p w14:paraId="40EAFCED" w14:textId="1BEA28D7" w:rsidR="00770F52" w:rsidRDefault="12477F61" w:rsidP="00A2351B">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Sign-off for quality assurance must be done by someone of sufficient seniority within the lead contractor organisation to be able to take responsibility for the work done. This extends to work produced by sub-contractors. </w:t>
      </w:r>
      <w:r w:rsidR="643B5A10" w:rsidRPr="60AE39F0">
        <w:rPr>
          <w:rFonts w:ascii="Arial" w:eastAsia="Arial" w:hAnsi="Arial" w:cs="Arial"/>
          <w:color w:val="000000" w:themeColor="text1"/>
          <w:sz w:val="20"/>
          <w:szCs w:val="20"/>
        </w:rPr>
        <w:t>DESNZ</w:t>
      </w:r>
      <w:r w:rsidR="4C10FA9B" w:rsidRPr="60AE39F0">
        <w:rPr>
          <w:rFonts w:ascii="Arial" w:eastAsia="Arial" w:hAnsi="Arial" w:cs="Arial"/>
          <w:color w:val="000000" w:themeColor="text1"/>
          <w:sz w:val="20"/>
          <w:szCs w:val="20"/>
        </w:rPr>
        <w:t>’s</w:t>
      </w:r>
      <w:r w:rsidRPr="056BA871">
        <w:rPr>
          <w:rFonts w:ascii="Arial" w:eastAsia="Arial" w:hAnsi="Arial" w:cs="Arial"/>
          <w:color w:val="000000" w:themeColor="text1"/>
          <w:sz w:val="20"/>
          <w:szCs w:val="20"/>
        </w:rPr>
        <w:t xml:space="preserve"> acceptance of the work will take this into consideration.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will ultimately hold the lead contractor accountable for all work produced, including that of sub-contractors. The lead contractor should ensure they have the resources available to assure the quality of work produced by sub-contractors. </w:t>
      </w:r>
      <w:r w:rsidR="643B5A10" w:rsidRPr="60AE39F0">
        <w:rPr>
          <w:rFonts w:ascii="Arial" w:eastAsia="Arial" w:hAnsi="Arial" w:cs="Arial"/>
          <w:color w:val="000000" w:themeColor="text1"/>
          <w:sz w:val="20"/>
          <w:szCs w:val="20"/>
        </w:rPr>
        <w:t>DESNZ</w:t>
      </w:r>
      <w:r w:rsidR="1D7FD332" w:rsidRPr="60AE39F0">
        <w:rPr>
          <w:rFonts w:ascii="Arial" w:eastAsia="Arial" w:hAnsi="Arial" w:cs="Arial"/>
          <w:color w:val="000000" w:themeColor="text1"/>
          <w:sz w:val="20"/>
          <w:szCs w:val="20"/>
        </w:rPr>
        <w:t xml:space="preserve"> expect that</w:t>
      </w:r>
      <w:r w:rsidRPr="056BA871">
        <w:rPr>
          <w:rFonts w:ascii="Arial" w:eastAsia="Arial" w:hAnsi="Arial" w:cs="Arial"/>
          <w:color w:val="000000" w:themeColor="text1"/>
          <w:sz w:val="20"/>
          <w:szCs w:val="20"/>
        </w:rPr>
        <w:t xml:space="preserve"> work will be submitted to us by the lead contractor in all instances and that they will receive feedback from us.</w:t>
      </w:r>
    </w:p>
    <w:p w14:paraId="676B38FF" w14:textId="77777777" w:rsidR="00CC27B9" w:rsidRDefault="00CC27B9" w:rsidP="003B4147">
      <w:pPr>
        <w:spacing w:line="276" w:lineRule="auto"/>
        <w:contextualSpacing/>
        <w:rPr>
          <w:rFonts w:ascii="Arial" w:eastAsia="Arial" w:hAnsi="Arial" w:cs="Arial"/>
          <w:color w:val="000000" w:themeColor="text1"/>
          <w:sz w:val="20"/>
          <w:szCs w:val="20"/>
        </w:rPr>
      </w:pPr>
    </w:p>
    <w:p w14:paraId="667B90BE" w14:textId="22A7E0F1" w:rsidR="00770F52" w:rsidRDefault="12477F61" w:rsidP="00A2351B">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To demonstrate an effective process to produce high-quality reporting, the contractor must ensure that quality assurance is conducted by individuals who were not directly involved in that particular research or analysis. </w:t>
      </w:r>
    </w:p>
    <w:p w14:paraId="4FFE9FBC" w14:textId="77777777" w:rsidR="00CC27B9" w:rsidRDefault="00CC27B9" w:rsidP="003B4147">
      <w:pPr>
        <w:spacing w:line="276" w:lineRule="auto"/>
        <w:contextualSpacing/>
        <w:rPr>
          <w:rFonts w:ascii="Arial" w:eastAsia="Arial" w:hAnsi="Arial" w:cs="Arial"/>
          <w:color w:val="000000" w:themeColor="text1"/>
          <w:sz w:val="20"/>
          <w:szCs w:val="20"/>
        </w:rPr>
      </w:pPr>
    </w:p>
    <w:p w14:paraId="5B777200" w14:textId="77935501" w:rsidR="00770F52" w:rsidRDefault="12477F61" w:rsidP="00A2351B">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Bidders should note that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w:t>
      </w:r>
      <w:r w:rsidR="00C0207B">
        <w:rPr>
          <w:rFonts w:ascii="Arial" w:eastAsia="Arial" w:hAnsi="Arial" w:cs="Arial"/>
          <w:color w:val="000000" w:themeColor="text1"/>
          <w:sz w:val="20"/>
          <w:szCs w:val="20"/>
        </w:rPr>
        <w:t>will</w:t>
      </w:r>
      <w:r w:rsidR="00C0207B" w:rsidRPr="056BA871">
        <w:rPr>
          <w:rFonts w:ascii="Arial" w:eastAsia="Arial" w:hAnsi="Arial" w:cs="Arial"/>
          <w:color w:val="000000" w:themeColor="text1"/>
          <w:sz w:val="20"/>
          <w:szCs w:val="20"/>
        </w:rPr>
        <w:t xml:space="preserve"> </w:t>
      </w:r>
      <w:r w:rsidRPr="056BA871">
        <w:rPr>
          <w:rFonts w:ascii="Arial" w:eastAsia="Arial" w:hAnsi="Arial" w:cs="Arial"/>
          <w:color w:val="000000" w:themeColor="text1"/>
          <w:sz w:val="20"/>
          <w:szCs w:val="20"/>
        </w:rPr>
        <w:t xml:space="preserve">appoint its own peer reviewer(s) to QA publishable outputs at its own expense. </w:t>
      </w:r>
      <w:r w:rsidR="4C10FA9B" w:rsidRPr="60AE39F0">
        <w:rPr>
          <w:rFonts w:ascii="Arial" w:eastAsia="Arial" w:hAnsi="Arial" w:cs="Arial"/>
          <w:color w:val="000000" w:themeColor="text1"/>
          <w:sz w:val="20"/>
          <w:szCs w:val="20"/>
        </w:rPr>
        <w:t xml:space="preserve">A </w:t>
      </w:r>
      <w:r w:rsidR="643B5A10" w:rsidRPr="60AE39F0">
        <w:rPr>
          <w:rFonts w:ascii="Arial" w:eastAsia="Arial" w:hAnsi="Arial" w:cs="Arial"/>
          <w:color w:val="000000" w:themeColor="text1"/>
          <w:sz w:val="20"/>
          <w:szCs w:val="20"/>
        </w:rPr>
        <w:t>DESNZ</w:t>
      </w:r>
      <w:r w:rsidR="43389D7A" w:rsidRPr="60AE39F0">
        <w:rPr>
          <w:rFonts w:ascii="Arial" w:eastAsia="Arial" w:hAnsi="Arial" w:cs="Arial"/>
          <w:color w:val="000000" w:themeColor="text1"/>
          <w:sz w:val="20"/>
          <w:szCs w:val="20"/>
        </w:rPr>
        <w:t xml:space="preserve"> ap</w:t>
      </w:r>
      <w:r w:rsidR="00CC27B9">
        <w:rPr>
          <w:rFonts w:ascii="Arial" w:eastAsia="Arial" w:hAnsi="Arial" w:cs="Arial"/>
          <w:color w:val="000000" w:themeColor="text1"/>
          <w:sz w:val="20"/>
          <w:szCs w:val="20"/>
        </w:rPr>
        <w:t>p</w:t>
      </w:r>
      <w:r w:rsidR="4C10FA9B" w:rsidRPr="60AE39F0">
        <w:rPr>
          <w:rFonts w:ascii="Arial" w:eastAsia="Arial" w:hAnsi="Arial" w:cs="Arial"/>
          <w:color w:val="000000" w:themeColor="text1"/>
          <w:sz w:val="20"/>
          <w:szCs w:val="20"/>
        </w:rPr>
        <w:t>ointed</w:t>
      </w:r>
      <w:r w:rsidRPr="056BA871">
        <w:rPr>
          <w:rFonts w:ascii="Arial" w:eastAsia="Arial" w:hAnsi="Arial" w:cs="Arial"/>
          <w:color w:val="000000" w:themeColor="text1"/>
          <w:sz w:val="20"/>
          <w:szCs w:val="20"/>
        </w:rPr>
        <w:t xml:space="preserve"> peer reviewer will not be expected to provide detailed quality assurance; their role will be focused on higher level peer review. </w:t>
      </w:r>
    </w:p>
    <w:p w14:paraId="5E9B3493" w14:textId="77777777" w:rsidR="00CC27B9" w:rsidRDefault="00CC27B9" w:rsidP="003B4147">
      <w:pPr>
        <w:spacing w:line="276" w:lineRule="auto"/>
        <w:contextualSpacing/>
        <w:rPr>
          <w:rFonts w:ascii="Arial" w:eastAsia="Arial" w:hAnsi="Arial" w:cs="Arial"/>
          <w:color w:val="000000" w:themeColor="text1"/>
          <w:sz w:val="20"/>
          <w:szCs w:val="20"/>
        </w:rPr>
      </w:pPr>
    </w:p>
    <w:p w14:paraId="5F0785EC" w14:textId="4C9EDE73" w:rsidR="00770F52" w:rsidRDefault="12477F61" w:rsidP="003B4147">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Where complex or innovative methods are proposed, bidders should specify how additional quality assurance will be provided. Where necessary, this should include the use of external experts. </w:t>
      </w:r>
    </w:p>
    <w:p w14:paraId="53F01F2B" w14:textId="64C6304E" w:rsidR="00770F52" w:rsidRDefault="12477F61" w:rsidP="003B4147">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Outputs will be subject to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internal approvals; the more substantive the output the longer the approval time required. Interim published reports will require three rounds of review, after which a final version is produced, and the synthesis report will require four rounds of review, after which a final version is produced. These should be factored into the timelines.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may seek to recreate the analysis submitted by the contractor.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will query any discrepancies between its own results and the contractor’s results. For quantitative data, the contractor should be prepared to provide </w:t>
      </w:r>
      <w:r w:rsidR="694B8D5F"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with a dataset in .sav (SPSS) format. (or a raw, cleaned data in .xlsx (Excel) format if they does not use SPSS), and copies of their code to aid </w:t>
      </w:r>
      <w:r w:rsidR="0CF0DFE0" w:rsidRPr="60AE39F0">
        <w:rPr>
          <w:rFonts w:ascii="Arial" w:eastAsia="Arial" w:hAnsi="Arial" w:cs="Arial"/>
          <w:color w:val="000000" w:themeColor="text1"/>
          <w:sz w:val="20"/>
          <w:szCs w:val="20"/>
        </w:rPr>
        <w:t>DESN|</w:t>
      </w:r>
      <w:r w:rsidRPr="056BA871">
        <w:rPr>
          <w:rFonts w:ascii="Arial" w:eastAsia="Arial" w:hAnsi="Arial" w:cs="Arial"/>
          <w:color w:val="000000" w:themeColor="text1"/>
          <w:sz w:val="20"/>
          <w:szCs w:val="20"/>
        </w:rPr>
        <w:t xml:space="preserve"> in their QA</w:t>
      </w:r>
      <w:r w:rsidR="65368AD6" w:rsidRPr="60AE39F0">
        <w:rPr>
          <w:rFonts w:ascii="Arial" w:eastAsia="Arial" w:hAnsi="Arial" w:cs="Arial"/>
          <w:color w:val="000000" w:themeColor="text1"/>
          <w:sz w:val="20"/>
          <w:szCs w:val="20"/>
        </w:rPr>
        <w:t xml:space="preserve"> where</w:t>
      </w:r>
      <w:r w:rsidRPr="056BA871">
        <w:rPr>
          <w:rFonts w:ascii="Arial" w:eastAsia="Arial" w:hAnsi="Arial" w:cs="Arial"/>
          <w:color w:val="000000" w:themeColor="text1"/>
          <w:sz w:val="20"/>
          <w:szCs w:val="20"/>
        </w:rPr>
        <w:t xml:space="preserve"> applicable. With regards to qualitative analysis, </w:t>
      </w:r>
      <w:r w:rsidR="01933CE1" w:rsidRPr="60AE39F0">
        <w:rPr>
          <w:rFonts w:ascii="Arial" w:eastAsia="Arial" w:hAnsi="Arial" w:cs="Arial"/>
          <w:color w:val="000000" w:themeColor="text1"/>
          <w:sz w:val="20"/>
          <w:szCs w:val="20"/>
        </w:rPr>
        <w:t>DE</w:t>
      </w:r>
      <w:r w:rsidR="4C10FA9B" w:rsidRPr="60AE39F0">
        <w:rPr>
          <w:rFonts w:ascii="Arial" w:eastAsia="Arial" w:hAnsi="Arial" w:cs="Arial"/>
          <w:color w:val="000000" w:themeColor="text1"/>
          <w:sz w:val="20"/>
          <w:szCs w:val="20"/>
        </w:rPr>
        <w:t>S</w:t>
      </w:r>
      <w:r w:rsidR="01933CE1" w:rsidRPr="60AE39F0">
        <w:rPr>
          <w:rFonts w:ascii="Arial" w:eastAsia="Arial" w:hAnsi="Arial" w:cs="Arial"/>
          <w:color w:val="000000" w:themeColor="text1"/>
          <w:sz w:val="20"/>
          <w:szCs w:val="20"/>
        </w:rPr>
        <w:t>NZ</w:t>
      </w:r>
      <w:r w:rsidRPr="056BA871">
        <w:rPr>
          <w:rFonts w:ascii="Arial" w:eastAsia="Arial" w:hAnsi="Arial" w:cs="Arial"/>
          <w:color w:val="000000" w:themeColor="text1"/>
          <w:sz w:val="20"/>
          <w:szCs w:val="20"/>
        </w:rPr>
        <w:t xml:space="preserve"> may request raw </w:t>
      </w:r>
      <w:r w:rsidR="69BA5609" w:rsidRPr="60AE39F0">
        <w:rPr>
          <w:rFonts w:ascii="Arial" w:eastAsia="Arial" w:hAnsi="Arial" w:cs="Arial"/>
          <w:color w:val="000000" w:themeColor="text1"/>
          <w:sz w:val="20"/>
          <w:szCs w:val="20"/>
        </w:rPr>
        <w:t>a</w:t>
      </w:r>
      <w:r w:rsidR="4C10FA9B" w:rsidRPr="60AE39F0">
        <w:rPr>
          <w:rFonts w:ascii="Arial" w:eastAsia="Arial" w:hAnsi="Arial" w:cs="Arial"/>
          <w:color w:val="000000" w:themeColor="text1"/>
          <w:sz w:val="20"/>
          <w:szCs w:val="20"/>
        </w:rPr>
        <w:t>n</w:t>
      </w:r>
      <w:r w:rsidR="00440093">
        <w:rPr>
          <w:rFonts w:ascii="Arial" w:eastAsia="Arial" w:hAnsi="Arial" w:cs="Arial"/>
          <w:color w:val="000000" w:themeColor="text1"/>
          <w:sz w:val="20"/>
          <w:szCs w:val="20"/>
        </w:rPr>
        <w:t>on</w:t>
      </w:r>
      <w:r w:rsidR="4C10FA9B" w:rsidRPr="60AE39F0">
        <w:rPr>
          <w:rFonts w:ascii="Arial" w:eastAsia="Arial" w:hAnsi="Arial" w:cs="Arial"/>
          <w:color w:val="000000" w:themeColor="text1"/>
          <w:sz w:val="20"/>
          <w:szCs w:val="20"/>
        </w:rPr>
        <w:t>ymised</w:t>
      </w:r>
      <w:r w:rsidRPr="056BA871">
        <w:rPr>
          <w:rFonts w:ascii="Arial" w:eastAsia="Arial" w:hAnsi="Arial" w:cs="Arial"/>
          <w:color w:val="000000" w:themeColor="text1"/>
          <w:sz w:val="20"/>
          <w:szCs w:val="20"/>
        </w:rPr>
        <w:t xml:space="preserve"> copies of interview transcripts.  </w:t>
      </w:r>
    </w:p>
    <w:p w14:paraId="2824FBAB" w14:textId="2EC85C73" w:rsidR="00770F52" w:rsidRDefault="12477F61" w:rsidP="003B4147">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The winning supplier will be responsible for any work supplied by sub-contractors. For primary research, the winning supplier should be willing to facilitate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research staff to attend interviews or listen in to telephone surveys as part of the quality assurance process. </w:t>
      </w:r>
    </w:p>
    <w:p w14:paraId="485C5331" w14:textId="68EE08C3" w:rsidR="00770F52" w:rsidRDefault="00770F52" w:rsidP="003B4147">
      <w:pPr>
        <w:spacing w:line="276" w:lineRule="auto"/>
        <w:contextualSpacing/>
        <w:rPr>
          <w:rFonts w:ascii="Arial" w:eastAsia="Arial" w:hAnsi="Arial" w:cs="Arial"/>
          <w:color w:val="000000" w:themeColor="text1"/>
          <w:sz w:val="20"/>
          <w:szCs w:val="20"/>
        </w:rPr>
      </w:pPr>
    </w:p>
    <w:p w14:paraId="38E42B82" w14:textId="7E22C79E" w:rsidR="00D43553" w:rsidRPr="00094332" w:rsidRDefault="00EF09C1" w:rsidP="003B4147">
      <w:pPr>
        <w:pStyle w:val="Heading2"/>
        <w:spacing w:line="276" w:lineRule="auto"/>
        <w:contextualSpacing/>
      </w:pPr>
      <w:bookmarkStart w:id="114" w:name="_Toc134104788"/>
      <w:bookmarkStart w:id="115" w:name="_Toc137461261"/>
      <w:r>
        <w:t>Ethics</w:t>
      </w:r>
      <w:bookmarkEnd w:id="114"/>
      <w:bookmarkEnd w:id="115"/>
      <w:r w:rsidR="12477F61" w:rsidRPr="056BA871">
        <w:t xml:space="preserve"> </w:t>
      </w:r>
    </w:p>
    <w:p w14:paraId="2465EDA0" w14:textId="536E5825" w:rsidR="00D43553" w:rsidRDefault="643B5A10" w:rsidP="003B4147">
      <w:pPr>
        <w:spacing w:line="276" w:lineRule="auto"/>
        <w:contextualSpacing/>
        <w:rPr>
          <w:rFonts w:ascii="Arial" w:eastAsia="Arial" w:hAnsi="Arial" w:cs="Arial"/>
          <w:color w:val="000000" w:themeColor="text1"/>
          <w:sz w:val="20"/>
          <w:szCs w:val="20"/>
        </w:rPr>
      </w:pPr>
      <w:r w:rsidRPr="60AE39F0">
        <w:rPr>
          <w:rFonts w:ascii="Arial" w:eastAsia="Arial" w:hAnsi="Arial" w:cs="Arial"/>
          <w:color w:val="000000" w:themeColor="text1"/>
          <w:sz w:val="20"/>
          <w:szCs w:val="20"/>
        </w:rPr>
        <w:t>DESNZ</w:t>
      </w:r>
      <w:r w:rsidR="00D43553" w:rsidRPr="056BA871">
        <w:rPr>
          <w:rFonts w:ascii="Arial" w:eastAsia="Arial" w:hAnsi="Arial" w:cs="Arial"/>
          <w:color w:val="000000" w:themeColor="text1"/>
          <w:sz w:val="20"/>
          <w:szCs w:val="20"/>
        </w:rPr>
        <w:t xml:space="preserve"> expects that the winning supplier will follow the GSR ethical principles as laid out in the professional guidance. These are that:</w:t>
      </w:r>
    </w:p>
    <w:p w14:paraId="7559CCF7" w14:textId="77777777" w:rsidR="00D43553" w:rsidRDefault="00D43553" w:rsidP="00673C7E">
      <w:pPr>
        <w:pStyle w:val="ListParagraph"/>
        <w:numPr>
          <w:ilvl w:val="0"/>
          <w:numId w:val="2"/>
        </w:numPr>
        <w:spacing w:after="200" w:line="276" w:lineRule="auto"/>
        <w:rPr>
          <w:rFonts w:ascii="Arial" w:eastAsia="Arial" w:hAnsi="Arial" w:cs="Arial"/>
          <w:color w:val="000000" w:themeColor="text1"/>
          <w:sz w:val="20"/>
          <w:szCs w:val="20"/>
        </w:rPr>
      </w:pPr>
      <w:r w:rsidRPr="056BA871">
        <w:rPr>
          <w:rFonts w:ascii="Arial" w:eastAsia="Arial" w:hAnsi="Arial" w:cs="Arial"/>
          <w:color w:val="000000" w:themeColor="text1"/>
          <w:sz w:val="20"/>
          <w:szCs w:val="20"/>
        </w:rPr>
        <w:t>Research should meet a clear user need and public benefit.</w:t>
      </w:r>
    </w:p>
    <w:p w14:paraId="111928A1" w14:textId="77777777" w:rsidR="00D43553" w:rsidRDefault="00D43553" w:rsidP="00673C7E">
      <w:pPr>
        <w:pStyle w:val="ListParagraph"/>
        <w:numPr>
          <w:ilvl w:val="0"/>
          <w:numId w:val="2"/>
        </w:numPr>
        <w:spacing w:after="200" w:line="276" w:lineRule="auto"/>
        <w:rPr>
          <w:rFonts w:ascii="Arial" w:eastAsia="Arial" w:hAnsi="Arial" w:cs="Arial"/>
          <w:color w:val="000000" w:themeColor="text1"/>
          <w:sz w:val="20"/>
          <w:szCs w:val="20"/>
        </w:rPr>
      </w:pPr>
      <w:r w:rsidRPr="056BA871">
        <w:rPr>
          <w:rFonts w:ascii="Arial" w:eastAsia="Arial" w:hAnsi="Arial" w:cs="Arial"/>
          <w:color w:val="000000" w:themeColor="text1"/>
          <w:sz w:val="20"/>
          <w:szCs w:val="20"/>
        </w:rPr>
        <w:t>Research should be based on sound research methods and protect against bias in the interpretation of findings.</w:t>
      </w:r>
    </w:p>
    <w:p w14:paraId="0D385693" w14:textId="77777777" w:rsidR="00D43553" w:rsidRDefault="00D43553" w:rsidP="00673C7E">
      <w:pPr>
        <w:pStyle w:val="ListParagraph"/>
        <w:numPr>
          <w:ilvl w:val="0"/>
          <w:numId w:val="2"/>
        </w:numPr>
        <w:spacing w:after="200" w:line="276" w:lineRule="auto"/>
        <w:rPr>
          <w:rFonts w:ascii="Arial" w:eastAsia="Arial" w:hAnsi="Arial" w:cs="Arial"/>
          <w:color w:val="000000" w:themeColor="text1"/>
          <w:sz w:val="20"/>
          <w:szCs w:val="20"/>
        </w:rPr>
      </w:pPr>
      <w:r w:rsidRPr="056BA871">
        <w:rPr>
          <w:rFonts w:ascii="Arial" w:eastAsia="Arial" w:hAnsi="Arial" w:cs="Arial"/>
          <w:color w:val="000000" w:themeColor="text1"/>
          <w:sz w:val="20"/>
          <w:szCs w:val="20"/>
        </w:rPr>
        <w:t>Research should adhere to data protection regulations and the secure handling of personal data.</w:t>
      </w:r>
    </w:p>
    <w:p w14:paraId="455DEDB7" w14:textId="77777777" w:rsidR="00D43553" w:rsidRDefault="00D43553" w:rsidP="00673C7E">
      <w:pPr>
        <w:pStyle w:val="ListParagraph"/>
        <w:numPr>
          <w:ilvl w:val="0"/>
          <w:numId w:val="2"/>
        </w:numPr>
        <w:spacing w:after="200" w:line="276" w:lineRule="auto"/>
        <w:rPr>
          <w:rFonts w:ascii="Arial" w:eastAsia="Arial" w:hAnsi="Arial" w:cs="Arial"/>
          <w:color w:val="000000" w:themeColor="text1"/>
          <w:sz w:val="20"/>
          <w:szCs w:val="20"/>
        </w:rPr>
      </w:pPr>
      <w:r w:rsidRPr="056BA871">
        <w:rPr>
          <w:rFonts w:ascii="Arial" w:eastAsia="Arial" w:hAnsi="Arial" w:cs="Arial"/>
          <w:color w:val="000000" w:themeColor="text1"/>
          <w:sz w:val="20"/>
          <w:szCs w:val="20"/>
        </w:rPr>
        <w:t>Participation in research should be based on specific and informed consent.</w:t>
      </w:r>
    </w:p>
    <w:p w14:paraId="3F7554AE" w14:textId="77777777" w:rsidR="00D43553" w:rsidRDefault="00D43553" w:rsidP="00673C7E">
      <w:pPr>
        <w:pStyle w:val="ListParagraph"/>
        <w:numPr>
          <w:ilvl w:val="0"/>
          <w:numId w:val="2"/>
        </w:numPr>
        <w:spacing w:after="200" w:line="276" w:lineRule="auto"/>
        <w:rPr>
          <w:rFonts w:ascii="Arial" w:eastAsia="Arial" w:hAnsi="Arial" w:cs="Arial"/>
          <w:color w:val="000000" w:themeColor="text1"/>
          <w:sz w:val="20"/>
          <w:szCs w:val="20"/>
        </w:rPr>
      </w:pPr>
      <w:r w:rsidRPr="056BA871">
        <w:rPr>
          <w:rFonts w:ascii="Arial" w:eastAsia="Arial" w:hAnsi="Arial" w:cs="Arial"/>
          <w:color w:val="000000" w:themeColor="text1"/>
          <w:sz w:val="20"/>
          <w:szCs w:val="20"/>
        </w:rPr>
        <w:t>Research should enable participation of the groups it seeks to represent.</w:t>
      </w:r>
    </w:p>
    <w:p w14:paraId="133E70D4" w14:textId="77777777" w:rsidR="00D43553" w:rsidRDefault="00D43553" w:rsidP="00673C7E">
      <w:pPr>
        <w:pStyle w:val="ListParagraph"/>
        <w:numPr>
          <w:ilvl w:val="0"/>
          <w:numId w:val="2"/>
        </w:numPr>
        <w:spacing w:after="200" w:line="276" w:lineRule="auto"/>
        <w:rPr>
          <w:rFonts w:ascii="Arial" w:eastAsia="Arial" w:hAnsi="Arial" w:cs="Arial"/>
          <w:color w:val="000000" w:themeColor="text1"/>
          <w:sz w:val="20"/>
          <w:szCs w:val="20"/>
        </w:rPr>
      </w:pPr>
      <w:r w:rsidRPr="056BA871">
        <w:rPr>
          <w:rFonts w:ascii="Arial" w:eastAsia="Arial" w:hAnsi="Arial" w:cs="Arial"/>
          <w:color w:val="000000" w:themeColor="text1"/>
          <w:sz w:val="20"/>
          <w:szCs w:val="20"/>
        </w:rPr>
        <w:t>Participation in research should be conducted in a manner that minimises personal and social harm.</w:t>
      </w:r>
    </w:p>
    <w:p w14:paraId="5D7B31C8" w14:textId="77777777" w:rsidR="00D43553" w:rsidRDefault="00D43553" w:rsidP="003B4147">
      <w:pPr>
        <w:spacing w:line="276" w:lineRule="auto"/>
        <w:contextualSpacing/>
        <w:rPr>
          <w:rFonts w:ascii="Arial" w:eastAsia="Arial" w:hAnsi="Arial" w:cs="Arial"/>
          <w:color w:val="000000" w:themeColor="text1"/>
          <w:sz w:val="20"/>
          <w:szCs w:val="20"/>
        </w:rPr>
      </w:pPr>
    </w:p>
    <w:p w14:paraId="5A31AB68" w14:textId="77777777" w:rsidR="00D43553" w:rsidRDefault="00D43553" w:rsidP="00A2351B">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Bidders should consider the above principles clearly in their bid and show evidence of how they have mitigated risks relating to these, in each stage of their proposed research design.</w:t>
      </w:r>
    </w:p>
    <w:p w14:paraId="6324497C" w14:textId="77777777" w:rsidR="00440093" w:rsidRDefault="00440093" w:rsidP="003B4147">
      <w:pPr>
        <w:spacing w:line="276" w:lineRule="auto"/>
        <w:contextualSpacing/>
        <w:rPr>
          <w:rFonts w:ascii="Arial" w:eastAsia="Arial" w:hAnsi="Arial" w:cs="Arial"/>
          <w:color w:val="000000" w:themeColor="text1"/>
          <w:sz w:val="20"/>
          <w:szCs w:val="20"/>
        </w:rPr>
      </w:pPr>
    </w:p>
    <w:p w14:paraId="4F99A959" w14:textId="519181CB" w:rsidR="006E2A1A" w:rsidRPr="000D7E01" w:rsidRDefault="00EF09C1" w:rsidP="003B4147">
      <w:pPr>
        <w:pStyle w:val="Heading2"/>
        <w:spacing w:line="276" w:lineRule="auto"/>
        <w:contextualSpacing/>
      </w:pPr>
      <w:bookmarkStart w:id="116" w:name="_Toc134104789"/>
      <w:bookmarkStart w:id="117" w:name="_Toc137461262"/>
      <w:r>
        <w:t>Payment Milestones</w:t>
      </w:r>
      <w:bookmarkEnd w:id="116"/>
      <w:bookmarkEnd w:id="117"/>
      <w:r w:rsidR="00D43553" w:rsidRPr="056BA871">
        <w:t xml:space="preserve"> </w:t>
      </w:r>
    </w:p>
    <w:p w14:paraId="538ADA4D" w14:textId="77777777" w:rsidR="00556514" w:rsidRDefault="006E2A1A" w:rsidP="003B4147">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Details of payment </w:t>
      </w:r>
      <w:r w:rsidR="00556514">
        <w:rPr>
          <w:rFonts w:ascii="Arial" w:eastAsia="Arial" w:hAnsi="Arial" w:cs="Arial"/>
          <w:color w:val="000000" w:themeColor="text1"/>
          <w:sz w:val="20"/>
          <w:szCs w:val="20"/>
        </w:rPr>
        <w:t>milestones</w:t>
      </w:r>
      <w:r w:rsidRPr="056BA871">
        <w:rPr>
          <w:rFonts w:ascii="Arial" w:eastAsia="Arial" w:hAnsi="Arial" w:cs="Arial"/>
          <w:color w:val="000000" w:themeColor="text1"/>
          <w:sz w:val="20"/>
          <w:szCs w:val="20"/>
        </w:rPr>
        <w:t xml:space="preserve"> will be agreed with the winning supplier</w:t>
      </w:r>
      <w:r>
        <w:rPr>
          <w:rFonts w:ascii="Arial" w:eastAsia="Arial" w:hAnsi="Arial" w:cs="Arial"/>
          <w:color w:val="000000" w:themeColor="text1"/>
          <w:sz w:val="20"/>
          <w:szCs w:val="20"/>
        </w:rPr>
        <w:t xml:space="preserve">. </w:t>
      </w:r>
    </w:p>
    <w:p w14:paraId="181B787B" w14:textId="1D92449E" w:rsidR="00FE728C" w:rsidRDefault="00741D8D" w:rsidP="003B4147">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 xml:space="preserve">All milestones </w:t>
      </w:r>
      <w:r w:rsidR="00FE5077">
        <w:rPr>
          <w:rFonts w:ascii="Arial" w:eastAsia="Arial" w:hAnsi="Arial" w:cs="Arial"/>
          <w:color w:val="000000" w:themeColor="text1"/>
          <w:sz w:val="20"/>
          <w:szCs w:val="20"/>
        </w:rPr>
        <w:t xml:space="preserve">(including those linked to project management) </w:t>
      </w:r>
      <w:r>
        <w:rPr>
          <w:rFonts w:ascii="Arial" w:eastAsia="Arial" w:hAnsi="Arial" w:cs="Arial"/>
          <w:color w:val="000000" w:themeColor="text1"/>
          <w:sz w:val="20"/>
          <w:szCs w:val="20"/>
        </w:rPr>
        <w:t>will be explicitly linked to</w:t>
      </w:r>
      <w:r w:rsidR="00EF7B35">
        <w:rPr>
          <w:rFonts w:ascii="Arial" w:eastAsia="Arial" w:hAnsi="Arial" w:cs="Arial"/>
          <w:color w:val="000000" w:themeColor="text1"/>
          <w:sz w:val="20"/>
          <w:szCs w:val="20"/>
        </w:rPr>
        <w:t xml:space="preserve"> the </w:t>
      </w:r>
      <w:r w:rsidR="643B5A10" w:rsidRPr="60AE39F0">
        <w:rPr>
          <w:rFonts w:ascii="Arial" w:eastAsia="Arial" w:hAnsi="Arial" w:cs="Arial"/>
          <w:color w:val="000000" w:themeColor="text1"/>
          <w:sz w:val="20"/>
          <w:szCs w:val="20"/>
        </w:rPr>
        <w:t>DESNZ</w:t>
      </w:r>
      <w:r w:rsidR="00EF7B35">
        <w:rPr>
          <w:rFonts w:ascii="Arial" w:eastAsia="Arial" w:hAnsi="Arial" w:cs="Arial"/>
          <w:color w:val="000000" w:themeColor="text1"/>
          <w:sz w:val="20"/>
          <w:szCs w:val="20"/>
        </w:rPr>
        <w:t xml:space="preserve"> contract manager’s sign-off on</w:t>
      </w:r>
      <w:r>
        <w:rPr>
          <w:rFonts w:ascii="Arial" w:eastAsia="Arial" w:hAnsi="Arial" w:cs="Arial"/>
          <w:color w:val="000000" w:themeColor="text1"/>
          <w:sz w:val="20"/>
          <w:szCs w:val="20"/>
        </w:rPr>
        <w:t xml:space="preserve"> the</w:t>
      </w:r>
      <w:r w:rsidR="00A70CD0">
        <w:rPr>
          <w:rFonts w:ascii="Arial" w:eastAsia="Arial" w:hAnsi="Arial" w:cs="Arial"/>
          <w:color w:val="000000" w:themeColor="text1"/>
          <w:sz w:val="20"/>
          <w:szCs w:val="20"/>
        </w:rPr>
        <w:t xml:space="preserve"> successful</w:t>
      </w:r>
      <w:r w:rsidR="00FE5077">
        <w:rPr>
          <w:rFonts w:ascii="Arial" w:eastAsia="Arial" w:hAnsi="Arial" w:cs="Arial"/>
          <w:color w:val="000000" w:themeColor="text1"/>
          <w:sz w:val="20"/>
          <w:szCs w:val="20"/>
        </w:rPr>
        <w:t xml:space="preserve"> delivery of specific outputs</w:t>
      </w:r>
      <w:r w:rsidR="00EF7B35">
        <w:rPr>
          <w:rFonts w:ascii="Arial" w:eastAsia="Arial" w:hAnsi="Arial" w:cs="Arial"/>
          <w:color w:val="000000" w:themeColor="text1"/>
          <w:sz w:val="20"/>
          <w:szCs w:val="20"/>
        </w:rPr>
        <w:t xml:space="preserve"> within each work strand</w:t>
      </w:r>
      <w:r w:rsidR="00A70CD0">
        <w:rPr>
          <w:rFonts w:ascii="Arial" w:eastAsia="Arial" w:hAnsi="Arial" w:cs="Arial"/>
          <w:color w:val="000000" w:themeColor="text1"/>
          <w:sz w:val="20"/>
          <w:szCs w:val="20"/>
        </w:rPr>
        <w:t>, and structured within each Financial Year</w:t>
      </w:r>
      <w:r w:rsidR="000644E8">
        <w:rPr>
          <w:rFonts w:ascii="Arial" w:eastAsia="Arial" w:hAnsi="Arial" w:cs="Arial"/>
          <w:color w:val="000000" w:themeColor="text1"/>
          <w:sz w:val="20"/>
          <w:szCs w:val="20"/>
        </w:rPr>
        <w:t>.</w:t>
      </w:r>
      <w:r w:rsidR="00556514">
        <w:rPr>
          <w:rFonts w:ascii="Arial" w:eastAsia="Arial" w:hAnsi="Arial" w:cs="Arial"/>
          <w:color w:val="000000" w:themeColor="text1"/>
          <w:sz w:val="20"/>
          <w:szCs w:val="20"/>
        </w:rPr>
        <w:t xml:space="preserve"> </w:t>
      </w:r>
      <w:r w:rsidR="00890233">
        <w:rPr>
          <w:rFonts w:ascii="Arial" w:eastAsia="Arial" w:hAnsi="Arial" w:cs="Arial"/>
          <w:color w:val="000000" w:themeColor="text1"/>
          <w:sz w:val="20"/>
          <w:szCs w:val="20"/>
        </w:rPr>
        <w:t xml:space="preserve">Milestone dates </w:t>
      </w:r>
      <w:r w:rsidR="00BC19AF">
        <w:rPr>
          <w:rFonts w:ascii="Arial" w:eastAsia="Arial" w:hAnsi="Arial" w:cs="Arial"/>
          <w:color w:val="000000" w:themeColor="text1"/>
          <w:sz w:val="20"/>
          <w:szCs w:val="20"/>
        </w:rPr>
        <w:t xml:space="preserve">will be reviewed and </w:t>
      </w:r>
      <w:r w:rsidR="00266C2B">
        <w:rPr>
          <w:rFonts w:ascii="Arial" w:eastAsia="Arial" w:hAnsi="Arial" w:cs="Arial"/>
          <w:color w:val="000000" w:themeColor="text1"/>
          <w:sz w:val="20"/>
          <w:szCs w:val="20"/>
        </w:rPr>
        <w:t>agreed at the start of each financial year.</w:t>
      </w:r>
      <w:r w:rsidR="00556514">
        <w:rPr>
          <w:rFonts w:ascii="Arial" w:eastAsia="Arial" w:hAnsi="Arial" w:cs="Arial"/>
          <w:color w:val="000000" w:themeColor="text1"/>
          <w:sz w:val="20"/>
          <w:szCs w:val="20"/>
        </w:rPr>
        <w:t xml:space="preserve"> The value of milestones </w:t>
      </w:r>
      <w:r w:rsidR="00FD053D">
        <w:rPr>
          <w:rFonts w:ascii="Arial" w:eastAsia="Arial" w:hAnsi="Arial" w:cs="Arial"/>
          <w:color w:val="000000" w:themeColor="text1"/>
          <w:sz w:val="20"/>
          <w:szCs w:val="20"/>
        </w:rPr>
        <w:t xml:space="preserve">must include both associated costs (such </w:t>
      </w:r>
      <w:r w:rsidR="00633F6E">
        <w:rPr>
          <w:rFonts w:ascii="Arial" w:eastAsia="Arial" w:hAnsi="Arial" w:cs="Arial"/>
          <w:color w:val="000000" w:themeColor="text1"/>
          <w:sz w:val="20"/>
          <w:szCs w:val="20"/>
        </w:rPr>
        <w:t xml:space="preserve">as for fieldwork) and </w:t>
      </w:r>
      <w:r w:rsidR="0097706B">
        <w:rPr>
          <w:rFonts w:ascii="Arial" w:eastAsia="Arial" w:hAnsi="Arial" w:cs="Arial"/>
          <w:color w:val="000000" w:themeColor="text1"/>
          <w:sz w:val="20"/>
          <w:szCs w:val="20"/>
        </w:rPr>
        <w:t>an estimate of the resource cost required to deliver.</w:t>
      </w:r>
    </w:p>
    <w:p w14:paraId="51A8C7CA" w14:textId="77777777" w:rsidR="00FE728C" w:rsidRDefault="00FE728C" w:rsidP="003B4147">
      <w:pPr>
        <w:spacing w:line="276" w:lineRule="auto"/>
        <w:contextualSpacing/>
        <w:rPr>
          <w:rFonts w:ascii="Arial" w:eastAsia="Arial" w:hAnsi="Arial" w:cs="Arial"/>
          <w:color w:val="000000" w:themeColor="text1"/>
          <w:sz w:val="20"/>
          <w:szCs w:val="20"/>
        </w:rPr>
      </w:pPr>
    </w:p>
    <w:p w14:paraId="1BCB59AE" w14:textId="7D9E1B08" w:rsidR="00770F52" w:rsidRDefault="00770F52" w:rsidP="003B4147">
      <w:pPr>
        <w:spacing w:line="276" w:lineRule="auto"/>
        <w:contextualSpacing/>
        <w:rPr>
          <w:rFonts w:ascii="Arial" w:eastAsia="Arial" w:hAnsi="Arial" w:cs="Arial"/>
          <w:color w:val="000000" w:themeColor="text1"/>
          <w:sz w:val="20"/>
          <w:szCs w:val="20"/>
        </w:rPr>
      </w:pPr>
    </w:p>
    <w:p w14:paraId="6F713530" w14:textId="62560AD8" w:rsidR="00770F52" w:rsidRDefault="12477F61" w:rsidP="003B4147">
      <w:pPr>
        <w:pStyle w:val="Heading2"/>
        <w:spacing w:line="276" w:lineRule="auto"/>
        <w:contextualSpacing/>
      </w:pPr>
      <w:bookmarkStart w:id="118" w:name="_Toc134104790"/>
      <w:bookmarkStart w:id="119" w:name="_Toc137461263"/>
      <w:r w:rsidRPr="056BA871">
        <w:t xml:space="preserve">Data </w:t>
      </w:r>
      <w:r w:rsidR="00EA1B9D">
        <w:t xml:space="preserve">processing and </w:t>
      </w:r>
      <w:r w:rsidRPr="056BA871">
        <w:t>security</w:t>
      </w:r>
      <w:bookmarkEnd w:id="118"/>
      <w:bookmarkEnd w:id="119"/>
    </w:p>
    <w:p w14:paraId="0CA67616" w14:textId="4E890307" w:rsidR="00770F52" w:rsidRDefault="12477F61" w:rsidP="003B4147">
      <w:pPr>
        <w:spacing w:line="276" w:lineRule="auto"/>
        <w:contextualSpacing/>
        <w:rPr>
          <w:rFonts w:ascii="Arial" w:eastAsia="Arial" w:hAnsi="Arial" w:cs="Arial"/>
          <w:color w:val="000000" w:themeColor="text1"/>
          <w:sz w:val="20"/>
          <w:szCs w:val="20"/>
        </w:rPr>
      </w:pPr>
      <w:r w:rsidRPr="056BA871">
        <w:rPr>
          <w:rFonts w:ascii="Arial" w:eastAsia="Arial" w:hAnsi="Arial" w:cs="Arial"/>
          <w:b/>
          <w:bCs/>
          <w:color w:val="000000" w:themeColor="text1"/>
          <w:sz w:val="20"/>
          <w:szCs w:val="20"/>
        </w:rPr>
        <w:t> </w:t>
      </w:r>
    </w:p>
    <w:p w14:paraId="160EC88D" w14:textId="33CB3E3C" w:rsidR="00770F52" w:rsidRDefault="12477F61" w:rsidP="003B4147">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The winning supplier must comply with UK General Data Protection Regulation (GDPR) and any information collected, processed and transferred on behalf of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and in particular personal information, must be held and transferred securely. Bidders must provide assurances of compliance with GDPR and set out in their proposals details of the practices and systems they have in place for handling data securely including transmission between the field and head office and then </w:t>
      </w:r>
      <w:r w:rsidR="643B5A10" w:rsidRPr="60AE39F0">
        <w:rPr>
          <w:rFonts w:ascii="Arial" w:eastAsia="Arial" w:hAnsi="Arial" w:cs="Arial"/>
          <w:color w:val="000000" w:themeColor="text1"/>
          <w:sz w:val="20"/>
          <w:szCs w:val="20"/>
        </w:rPr>
        <w:t>DESNZ</w:t>
      </w:r>
      <w:r w:rsidR="47FA4D69" w:rsidRPr="60AE39F0">
        <w:rPr>
          <w:rFonts w:ascii="Arial" w:eastAsia="Arial" w:hAnsi="Arial" w:cs="Arial"/>
          <w:color w:val="000000" w:themeColor="text1"/>
          <w:sz w:val="20"/>
          <w:szCs w:val="20"/>
        </w:rPr>
        <w:t xml:space="preserve"> co</w:t>
      </w:r>
      <w:r w:rsidR="4C10FA9B" w:rsidRPr="60AE39F0">
        <w:rPr>
          <w:rFonts w:ascii="Arial" w:eastAsia="Arial" w:hAnsi="Arial" w:cs="Arial"/>
          <w:color w:val="000000" w:themeColor="text1"/>
          <w:sz w:val="20"/>
          <w:szCs w:val="20"/>
        </w:rPr>
        <w:t>ntractors</w:t>
      </w:r>
      <w:r w:rsidRPr="056BA871">
        <w:rPr>
          <w:rFonts w:ascii="Arial" w:eastAsia="Arial" w:hAnsi="Arial" w:cs="Arial"/>
          <w:color w:val="000000" w:themeColor="text1"/>
          <w:sz w:val="20"/>
          <w:szCs w:val="20"/>
        </w:rPr>
        <w:t xml:space="preserve"> will have responsibility for ensuring that they and any sub-contractor who processes or handles information on behalf of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is conducted securely. The sorts of issues which must be addressed satisfactorily and described in bids include: </w:t>
      </w:r>
    </w:p>
    <w:p w14:paraId="76DC7B6D" w14:textId="0125E08D" w:rsidR="00770F52" w:rsidRDefault="12477F61" w:rsidP="00673C7E">
      <w:pPr>
        <w:pStyle w:val="ListParagraph"/>
        <w:numPr>
          <w:ilvl w:val="0"/>
          <w:numId w:val="1"/>
        </w:numPr>
        <w:spacing w:after="200" w:line="276" w:lineRule="auto"/>
        <w:rPr>
          <w:rFonts w:ascii="Arial" w:eastAsia="Arial" w:hAnsi="Arial" w:cs="Arial"/>
          <w:color w:val="000000" w:themeColor="text1"/>
          <w:sz w:val="20"/>
          <w:szCs w:val="20"/>
        </w:rPr>
      </w:pPr>
      <w:r w:rsidRPr="056BA871">
        <w:rPr>
          <w:rFonts w:ascii="Arial" w:eastAsia="Arial" w:hAnsi="Arial" w:cs="Arial"/>
          <w:color w:val="000000" w:themeColor="text1"/>
          <w:sz w:val="20"/>
          <w:szCs w:val="20"/>
        </w:rPr>
        <w:t>procedures for storing both physical and system data </w:t>
      </w:r>
    </w:p>
    <w:p w14:paraId="5E138513" w14:textId="58FEFB6A" w:rsidR="00770F52" w:rsidRDefault="12477F61" w:rsidP="00673C7E">
      <w:pPr>
        <w:pStyle w:val="ListParagraph"/>
        <w:numPr>
          <w:ilvl w:val="0"/>
          <w:numId w:val="1"/>
        </w:numPr>
        <w:spacing w:after="200" w:line="276" w:lineRule="auto"/>
        <w:rPr>
          <w:rFonts w:ascii="Arial" w:eastAsia="Arial" w:hAnsi="Arial" w:cs="Arial"/>
          <w:color w:val="000000" w:themeColor="text1"/>
          <w:sz w:val="20"/>
          <w:szCs w:val="20"/>
        </w:rPr>
      </w:pPr>
      <w:r w:rsidRPr="056BA871">
        <w:rPr>
          <w:rFonts w:ascii="Arial" w:eastAsia="Arial" w:hAnsi="Arial" w:cs="Arial"/>
          <w:color w:val="000000" w:themeColor="text1"/>
          <w:sz w:val="20"/>
          <w:szCs w:val="20"/>
        </w:rPr>
        <w:t>data back-up procedures </w:t>
      </w:r>
    </w:p>
    <w:p w14:paraId="3426B908" w14:textId="2DA14941" w:rsidR="00770F52" w:rsidRDefault="12477F61" w:rsidP="00673C7E">
      <w:pPr>
        <w:pStyle w:val="ListParagraph"/>
        <w:numPr>
          <w:ilvl w:val="0"/>
          <w:numId w:val="1"/>
        </w:numPr>
        <w:spacing w:after="200" w:line="276" w:lineRule="auto"/>
        <w:rPr>
          <w:rFonts w:ascii="Arial" w:eastAsia="Arial" w:hAnsi="Arial" w:cs="Arial"/>
          <w:color w:val="000000" w:themeColor="text1"/>
          <w:sz w:val="20"/>
          <w:szCs w:val="20"/>
        </w:rPr>
      </w:pPr>
      <w:r w:rsidRPr="056BA871">
        <w:rPr>
          <w:rFonts w:ascii="Arial" w:eastAsia="Arial" w:hAnsi="Arial" w:cs="Arial"/>
          <w:color w:val="000000" w:themeColor="text1"/>
          <w:sz w:val="20"/>
          <w:szCs w:val="20"/>
        </w:rPr>
        <w:t>procedures for the destruction of physical and system data </w:t>
      </w:r>
    </w:p>
    <w:p w14:paraId="0CF72A7C" w14:textId="69B09EBF" w:rsidR="00770F52" w:rsidRDefault="12477F61" w:rsidP="00673C7E">
      <w:pPr>
        <w:pStyle w:val="ListParagraph"/>
        <w:numPr>
          <w:ilvl w:val="0"/>
          <w:numId w:val="1"/>
        </w:numPr>
        <w:spacing w:after="200" w:line="276" w:lineRule="auto"/>
        <w:rPr>
          <w:rFonts w:ascii="Arial" w:eastAsia="Arial" w:hAnsi="Arial" w:cs="Arial"/>
          <w:color w:val="000000" w:themeColor="text1"/>
          <w:sz w:val="20"/>
          <w:szCs w:val="20"/>
        </w:rPr>
      </w:pPr>
      <w:r w:rsidRPr="056BA871">
        <w:rPr>
          <w:rFonts w:ascii="Arial" w:eastAsia="Arial" w:hAnsi="Arial" w:cs="Arial"/>
          <w:color w:val="000000" w:themeColor="text1"/>
          <w:sz w:val="20"/>
          <w:szCs w:val="20"/>
        </w:rPr>
        <w:t>how data is protected </w:t>
      </w:r>
    </w:p>
    <w:p w14:paraId="393E2203" w14:textId="633DC65C" w:rsidR="00770F52" w:rsidRDefault="12477F61" w:rsidP="00673C7E">
      <w:pPr>
        <w:pStyle w:val="ListParagraph"/>
        <w:numPr>
          <w:ilvl w:val="0"/>
          <w:numId w:val="1"/>
        </w:numPr>
        <w:spacing w:after="200" w:line="276" w:lineRule="auto"/>
        <w:rPr>
          <w:rFonts w:ascii="Arial" w:eastAsia="Arial" w:hAnsi="Arial" w:cs="Arial"/>
          <w:color w:val="000000" w:themeColor="text1"/>
          <w:sz w:val="20"/>
          <w:szCs w:val="20"/>
        </w:rPr>
      </w:pPr>
      <w:r w:rsidRPr="056BA871">
        <w:rPr>
          <w:rFonts w:ascii="Arial" w:eastAsia="Arial" w:hAnsi="Arial" w:cs="Arial"/>
          <w:color w:val="000000" w:themeColor="text1"/>
          <w:sz w:val="20"/>
          <w:szCs w:val="20"/>
        </w:rPr>
        <w:t>data encryption software used </w:t>
      </w:r>
    </w:p>
    <w:p w14:paraId="7F9B5358" w14:textId="0D189AE6" w:rsidR="00770F52" w:rsidRDefault="12477F61" w:rsidP="00673C7E">
      <w:pPr>
        <w:pStyle w:val="ListParagraph"/>
        <w:numPr>
          <w:ilvl w:val="0"/>
          <w:numId w:val="1"/>
        </w:numPr>
        <w:spacing w:after="200" w:line="276" w:lineRule="auto"/>
        <w:rPr>
          <w:rFonts w:ascii="Arial" w:eastAsia="Arial" w:hAnsi="Arial" w:cs="Arial"/>
          <w:color w:val="000000" w:themeColor="text1"/>
          <w:sz w:val="20"/>
          <w:szCs w:val="20"/>
        </w:rPr>
      </w:pPr>
      <w:r w:rsidRPr="056BA871">
        <w:rPr>
          <w:rFonts w:ascii="Arial" w:eastAsia="Arial" w:hAnsi="Arial" w:cs="Arial"/>
          <w:color w:val="000000" w:themeColor="text1"/>
          <w:sz w:val="20"/>
          <w:szCs w:val="20"/>
        </w:rPr>
        <w:t>use of laptops and electronic removable media </w:t>
      </w:r>
    </w:p>
    <w:p w14:paraId="7D81AA85" w14:textId="6AD0248E" w:rsidR="00770F52" w:rsidRDefault="12477F61" w:rsidP="00673C7E">
      <w:pPr>
        <w:pStyle w:val="ListParagraph"/>
        <w:numPr>
          <w:ilvl w:val="0"/>
          <w:numId w:val="1"/>
        </w:numPr>
        <w:spacing w:after="200" w:line="276" w:lineRule="auto"/>
        <w:rPr>
          <w:rFonts w:ascii="Arial" w:eastAsia="Arial" w:hAnsi="Arial" w:cs="Arial"/>
          <w:color w:val="000000" w:themeColor="text1"/>
          <w:sz w:val="20"/>
          <w:szCs w:val="20"/>
        </w:rPr>
      </w:pPr>
      <w:r w:rsidRPr="056BA871">
        <w:rPr>
          <w:rFonts w:ascii="Arial" w:eastAsia="Arial" w:hAnsi="Arial" w:cs="Arial"/>
          <w:color w:val="000000" w:themeColor="text1"/>
          <w:sz w:val="20"/>
          <w:szCs w:val="20"/>
        </w:rPr>
        <w:t>details of person(s) responsible for data security </w:t>
      </w:r>
    </w:p>
    <w:p w14:paraId="6D2DFDB1" w14:textId="5867A82A" w:rsidR="00770F52" w:rsidRDefault="12477F61" w:rsidP="00673C7E">
      <w:pPr>
        <w:pStyle w:val="ListParagraph"/>
        <w:numPr>
          <w:ilvl w:val="0"/>
          <w:numId w:val="1"/>
        </w:numPr>
        <w:spacing w:after="200" w:line="276" w:lineRule="auto"/>
        <w:rPr>
          <w:rFonts w:ascii="Arial" w:eastAsia="Arial" w:hAnsi="Arial" w:cs="Arial"/>
          <w:color w:val="000000" w:themeColor="text1"/>
          <w:sz w:val="20"/>
          <w:szCs w:val="20"/>
        </w:rPr>
      </w:pPr>
      <w:r w:rsidRPr="056BA871">
        <w:rPr>
          <w:rFonts w:ascii="Arial" w:eastAsia="Arial" w:hAnsi="Arial" w:cs="Arial"/>
          <w:color w:val="000000" w:themeColor="text1"/>
          <w:sz w:val="20"/>
          <w:szCs w:val="20"/>
        </w:rPr>
        <w:t>policies for unauthorised staff access or misuse of confidential/personal data </w:t>
      </w:r>
    </w:p>
    <w:p w14:paraId="263C385C" w14:textId="3CA26643" w:rsidR="00770F52" w:rsidRDefault="12477F61" w:rsidP="00673C7E">
      <w:pPr>
        <w:pStyle w:val="ListParagraph"/>
        <w:numPr>
          <w:ilvl w:val="0"/>
          <w:numId w:val="1"/>
        </w:numPr>
        <w:spacing w:after="200" w:line="276" w:lineRule="auto"/>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policies for staff awareness and training in GDPR </w:t>
      </w:r>
    </w:p>
    <w:p w14:paraId="37B144F8" w14:textId="20FC8BD4" w:rsidR="00770F52" w:rsidRDefault="12477F61" w:rsidP="00673C7E">
      <w:pPr>
        <w:pStyle w:val="ListParagraph"/>
        <w:numPr>
          <w:ilvl w:val="0"/>
          <w:numId w:val="1"/>
        </w:numPr>
        <w:spacing w:after="200" w:line="276" w:lineRule="auto"/>
        <w:rPr>
          <w:rFonts w:ascii="Arial" w:eastAsia="Arial" w:hAnsi="Arial" w:cs="Arial"/>
          <w:color w:val="000000" w:themeColor="text1"/>
          <w:sz w:val="20"/>
          <w:szCs w:val="20"/>
        </w:rPr>
      </w:pPr>
      <w:r w:rsidRPr="056BA871">
        <w:rPr>
          <w:rFonts w:ascii="Arial" w:eastAsia="Arial" w:hAnsi="Arial" w:cs="Arial"/>
          <w:color w:val="000000" w:themeColor="text1"/>
          <w:sz w:val="20"/>
          <w:szCs w:val="20"/>
        </w:rPr>
        <w:t>physical security of premises </w:t>
      </w:r>
    </w:p>
    <w:p w14:paraId="34001321" w14:textId="74224824" w:rsidR="00770F52" w:rsidRDefault="12477F61" w:rsidP="00673C7E">
      <w:pPr>
        <w:pStyle w:val="ListParagraph"/>
        <w:numPr>
          <w:ilvl w:val="0"/>
          <w:numId w:val="1"/>
        </w:numPr>
        <w:spacing w:after="200" w:line="276" w:lineRule="auto"/>
        <w:rPr>
          <w:rFonts w:ascii="Arial" w:eastAsia="Arial" w:hAnsi="Arial" w:cs="Arial"/>
          <w:color w:val="000000" w:themeColor="text1"/>
          <w:sz w:val="20"/>
          <w:szCs w:val="20"/>
        </w:rPr>
      </w:pPr>
      <w:r w:rsidRPr="056BA871">
        <w:rPr>
          <w:rFonts w:ascii="Arial" w:eastAsia="Arial" w:hAnsi="Arial" w:cs="Arial"/>
          <w:color w:val="000000" w:themeColor="text1"/>
          <w:sz w:val="20"/>
          <w:szCs w:val="20"/>
        </w:rPr>
        <w:t>how research respondents will be made aware of all potential uses of their data </w:t>
      </w:r>
    </w:p>
    <w:p w14:paraId="197FE3F8" w14:textId="6822FC2C" w:rsidR="00770F52" w:rsidRDefault="00770F52" w:rsidP="003B4147">
      <w:pPr>
        <w:spacing w:line="276" w:lineRule="auto"/>
        <w:contextualSpacing/>
        <w:rPr>
          <w:rFonts w:ascii="Arial" w:eastAsia="Arial" w:hAnsi="Arial" w:cs="Arial"/>
          <w:color w:val="000000" w:themeColor="text1"/>
          <w:sz w:val="20"/>
          <w:szCs w:val="20"/>
        </w:rPr>
      </w:pPr>
    </w:p>
    <w:p w14:paraId="3C20BBB7" w14:textId="23EF0E5D" w:rsidR="00770F52" w:rsidRDefault="12477F61" w:rsidP="003B4147">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Bidders must provide assurances that any tools they intend to use for the collection or analysis of quantitative or qualitative data are UK GDPR compliant.</w:t>
      </w:r>
    </w:p>
    <w:p w14:paraId="3B437D49" w14:textId="79164AA6" w:rsidR="00770F52" w:rsidRDefault="00770F52" w:rsidP="003B4147">
      <w:pPr>
        <w:spacing w:line="276" w:lineRule="auto"/>
        <w:contextualSpacing/>
        <w:rPr>
          <w:rFonts w:ascii="Arial" w:eastAsia="Arial" w:hAnsi="Arial" w:cs="Arial"/>
          <w:color w:val="000000" w:themeColor="text1"/>
          <w:sz w:val="20"/>
          <w:szCs w:val="20"/>
        </w:rPr>
      </w:pPr>
    </w:p>
    <w:p w14:paraId="41DD6062" w14:textId="528F143D" w:rsidR="00770F52" w:rsidRDefault="12477F61" w:rsidP="003B4147">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For information only: the winning supplier must ensure that the Privacy Notices for research participants include all the information required under the ‘Right to be Informed’ provisions of the UK GDPR. This includes lawful bases for processing personal data under Article 6 of the Regulation and Special Category Data under Article 9 of the Regulation.</w:t>
      </w:r>
    </w:p>
    <w:p w14:paraId="16543319" w14:textId="77777777" w:rsidR="00B10B5D" w:rsidRPr="00B22421" w:rsidRDefault="00B10B5D" w:rsidP="003B4147">
      <w:pPr>
        <w:pStyle w:val="Heading3"/>
        <w:spacing w:line="276" w:lineRule="auto"/>
        <w:contextualSpacing/>
      </w:pPr>
      <w:bookmarkStart w:id="120" w:name="_Toc134104791"/>
      <w:bookmarkStart w:id="121" w:name="_Toc137461264"/>
      <w:r w:rsidRPr="00B22421">
        <w:t>Protection of information &amp; security arrangements:</w:t>
      </w:r>
      <w:bookmarkEnd w:id="120"/>
      <w:bookmarkEnd w:id="121"/>
    </w:p>
    <w:p w14:paraId="3738F789" w14:textId="1CE4B787" w:rsidR="00B10B5D" w:rsidRPr="00B83934" w:rsidRDefault="00B10B5D" w:rsidP="003B4147">
      <w:pPr>
        <w:keepNext/>
        <w:spacing w:line="276" w:lineRule="auto"/>
        <w:contextualSpacing/>
        <w:jc w:val="both"/>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The supplier and their subcontractors will be required to sign (or abide by) a non-disclosure agreement and apply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information security policies to all information they access as part of this work, including ensuring that only duly authorised personnel can access protectively marked information. The supplier and their subcontractors will need to demonstrate the availability of adequate infrastructure and </w:t>
      </w:r>
      <w:r w:rsidRPr="056BA871">
        <w:rPr>
          <w:rFonts w:ascii="Arial" w:eastAsia="Arial" w:hAnsi="Arial" w:cs="Arial"/>
          <w:color w:val="000000" w:themeColor="text1"/>
          <w:sz w:val="20"/>
          <w:szCs w:val="20"/>
        </w:rPr>
        <w:lastRenderedPageBreak/>
        <w:t>a business continuity plan to deliver the work to a high level of quality at the required time, ensuring the protection of information at all times.</w:t>
      </w:r>
    </w:p>
    <w:p w14:paraId="4249C3FD" w14:textId="77777777" w:rsidR="00B10B5D" w:rsidRDefault="00B10B5D" w:rsidP="003B4147">
      <w:pPr>
        <w:spacing w:line="276" w:lineRule="auto"/>
        <w:contextualSpacing/>
        <w:rPr>
          <w:rFonts w:ascii="Arial" w:eastAsia="Arial" w:hAnsi="Arial" w:cs="Arial"/>
          <w:color w:val="000000" w:themeColor="text1"/>
          <w:sz w:val="20"/>
          <w:szCs w:val="20"/>
        </w:rPr>
      </w:pPr>
    </w:p>
    <w:p w14:paraId="410B2191" w14:textId="34D7F323" w:rsidR="00770F52" w:rsidRDefault="00770F52" w:rsidP="003B4147">
      <w:pPr>
        <w:spacing w:line="276" w:lineRule="auto"/>
        <w:contextualSpacing/>
        <w:rPr>
          <w:rFonts w:ascii="Arial" w:eastAsia="Arial" w:hAnsi="Arial" w:cs="Arial"/>
          <w:color w:val="000000" w:themeColor="text1"/>
          <w:sz w:val="20"/>
          <w:szCs w:val="20"/>
        </w:rPr>
      </w:pPr>
    </w:p>
    <w:p w14:paraId="3F456C85" w14:textId="369D2215" w:rsidR="00770F52" w:rsidRPr="00B22421" w:rsidRDefault="12477F61" w:rsidP="00D5467E">
      <w:pPr>
        <w:pStyle w:val="Heading1"/>
      </w:pPr>
      <w:bookmarkStart w:id="122" w:name="_Toc134104792"/>
      <w:bookmarkStart w:id="123" w:name="_Toc137461265"/>
      <w:r w:rsidRPr="00B22421">
        <w:t>Social value</w:t>
      </w:r>
      <w:bookmarkEnd w:id="122"/>
      <w:bookmarkEnd w:id="123"/>
      <w:r w:rsidRPr="00B22421">
        <w:t xml:space="preserve"> </w:t>
      </w:r>
    </w:p>
    <w:p w14:paraId="38C4F735" w14:textId="1BC80EBA" w:rsidR="00770F52" w:rsidRDefault="00770F52" w:rsidP="003B4147">
      <w:pPr>
        <w:spacing w:line="276" w:lineRule="auto"/>
        <w:contextualSpacing/>
        <w:rPr>
          <w:rFonts w:ascii="Arial" w:eastAsia="Arial" w:hAnsi="Arial" w:cs="Arial"/>
          <w:color w:val="000000" w:themeColor="text1"/>
          <w:sz w:val="20"/>
          <w:szCs w:val="20"/>
        </w:rPr>
      </w:pPr>
    </w:p>
    <w:p w14:paraId="17DFED22" w14:textId="087CA3F1" w:rsidR="00DC3138" w:rsidRDefault="12477F61" w:rsidP="003B4147">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Every government contract is expected to offer a social and environmental return on investment, over and above the contract deliverables. Bidders will be scored on the extent to which they would add social value to the UK through the way in which they </w:t>
      </w:r>
      <w:r w:rsidR="00DC3138">
        <w:rPr>
          <w:rFonts w:ascii="Arial" w:eastAsia="Arial" w:hAnsi="Arial" w:cs="Arial"/>
          <w:color w:val="000000" w:themeColor="text1"/>
          <w:sz w:val="20"/>
          <w:szCs w:val="20"/>
        </w:rPr>
        <w:t>plan to delivery</w:t>
      </w:r>
      <w:r w:rsidRPr="056BA871">
        <w:rPr>
          <w:rFonts w:ascii="Arial" w:eastAsia="Arial" w:hAnsi="Arial" w:cs="Arial"/>
          <w:color w:val="000000" w:themeColor="text1"/>
          <w:sz w:val="20"/>
          <w:szCs w:val="20"/>
        </w:rPr>
        <w:t xml:space="preserve"> the evaluation</w:t>
      </w:r>
      <w:r w:rsidR="00DC3138">
        <w:rPr>
          <w:rFonts w:ascii="Arial" w:eastAsia="Arial" w:hAnsi="Arial" w:cs="Arial"/>
          <w:color w:val="000000" w:themeColor="text1"/>
          <w:sz w:val="20"/>
          <w:szCs w:val="20"/>
        </w:rPr>
        <w:t xml:space="preserve">, </w:t>
      </w:r>
      <w:r w:rsidR="009F4E1A">
        <w:rPr>
          <w:rFonts w:ascii="Arial" w:eastAsia="Arial" w:hAnsi="Arial" w:cs="Arial"/>
          <w:color w:val="000000" w:themeColor="text1"/>
          <w:sz w:val="20"/>
          <w:szCs w:val="20"/>
        </w:rPr>
        <w:t>in their responses to the following</w:t>
      </w:r>
      <w:r w:rsidR="00E3515F">
        <w:rPr>
          <w:rFonts w:ascii="Arial" w:eastAsia="Arial" w:hAnsi="Arial" w:cs="Arial"/>
          <w:color w:val="000000" w:themeColor="text1"/>
          <w:sz w:val="20"/>
          <w:szCs w:val="20"/>
        </w:rPr>
        <w:t xml:space="preserve"> social value</w:t>
      </w:r>
      <w:r w:rsidR="009F4E1A">
        <w:rPr>
          <w:rFonts w:ascii="Arial" w:eastAsia="Arial" w:hAnsi="Arial" w:cs="Arial"/>
          <w:color w:val="000000" w:themeColor="text1"/>
          <w:sz w:val="20"/>
          <w:szCs w:val="20"/>
        </w:rPr>
        <w:t xml:space="preserve"> questions:</w:t>
      </w:r>
    </w:p>
    <w:p w14:paraId="19564B3B" w14:textId="62907F53" w:rsidR="009F4E1A" w:rsidRDefault="009F4E1A" w:rsidP="009F4E1A">
      <w:pPr>
        <w:pStyle w:val="ListParagraph"/>
        <w:numPr>
          <w:ilvl w:val="0"/>
          <w:numId w:val="256"/>
        </w:numPr>
        <w:spacing w:line="276" w:lineRule="auto"/>
        <w:rPr>
          <w:rFonts w:ascii="Arial" w:eastAsia="Arial" w:hAnsi="Arial" w:cs="Arial"/>
          <w:color w:val="000000" w:themeColor="text1"/>
          <w:sz w:val="20"/>
          <w:szCs w:val="20"/>
        </w:rPr>
      </w:pPr>
      <w:r w:rsidRPr="009F4E1A">
        <w:rPr>
          <w:rFonts w:ascii="Arial" w:eastAsia="Arial" w:hAnsi="Arial" w:cs="Arial"/>
          <w:color w:val="000000" w:themeColor="text1"/>
          <w:sz w:val="20"/>
          <w:szCs w:val="20"/>
        </w:rPr>
        <w:t>Employment</w:t>
      </w:r>
    </w:p>
    <w:p w14:paraId="0CBA464A" w14:textId="0F508FE3" w:rsidR="00BC151E" w:rsidRDefault="00BC151E" w:rsidP="009F4E1A">
      <w:pPr>
        <w:pStyle w:val="ListParagraph"/>
        <w:numPr>
          <w:ilvl w:val="0"/>
          <w:numId w:val="256"/>
        </w:numPr>
        <w:spacing w:line="276" w:lineRule="auto"/>
        <w:rPr>
          <w:rFonts w:ascii="Arial" w:eastAsia="Arial" w:hAnsi="Arial" w:cs="Arial"/>
          <w:color w:val="000000" w:themeColor="text1"/>
          <w:sz w:val="20"/>
          <w:szCs w:val="20"/>
        </w:rPr>
      </w:pPr>
      <w:r w:rsidRPr="00BC151E">
        <w:rPr>
          <w:rFonts w:ascii="Arial" w:eastAsia="Arial" w:hAnsi="Arial" w:cs="Arial"/>
          <w:color w:val="000000" w:themeColor="text1"/>
          <w:sz w:val="20"/>
          <w:szCs w:val="20"/>
        </w:rPr>
        <w:t>Education and Training</w:t>
      </w:r>
    </w:p>
    <w:p w14:paraId="7A8953EC" w14:textId="2628F32F" w:rsidR="00DC3138" w:rsidRPr="00803D61" w:rsidRDefault="00803D61" w:rsidP="003B4147">
      <w:pPr>
        <w:pStyle w:val="ListParagraph"/>
        <w:numPr>
          <w:ilvl w:val="0"/>
          <w:numId w:val="256"/>
        </w:numPr>
        <w:spacing w:line="276" w:lineRule="auto"/>
        <w:rPr>
          <w:rFonts w:ascii="Arial" w:eastAsia="Arial" w:hAnsi="Arial" w:cs="Arial"/>
          <w:color w:val="000000" w:themeColor="text1"/>
          <w:sz w:val="20"/>
          <w:szCs w:val="20"/>
        </w:rPr>
      </w:pPr>
      <w:r w:rsidRPr="00803D61">
        <w:rPr>
          <w:rFonts w:ascii="Arial" w:eastAsia="Arial" w:hAnsi="Arial" w:cs="Arial"/>
          <w:color w:val="000000" w:themeColor="text1"/>
          <w:sz w:val="20"/>
          <w:szCs w:val="20"/>
        </w:rPr>
        <w:t>Health and wellbeing</w:t>
      </w:r>
    </w:p>
    <w:p w14:paraId="3DE654C1" w14:textId="5A38793D" w:rsidR="00803D61" w:rsidRDefault="00AE2BED" w:rsidP="003B4147">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For further detail, please refer to the corresponding evaluation questions.</w:t>
      </w:r>
    </w:p>
    <w:p w14:paraId="58863897" w14:textId="5057C8A7" w:rsidR="00770F52" w:rsidRDefault="12477F61" w:rsidP="003B4147">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Preferably, the winning supplier would plan to commit specific resource to adding social value through </w:t>
      </w:r>
      <w:r w:rsidR="00803D61">
        <w:rPr>
          <w:rFonts w:ascii="Arial" w:eastAsia="Arial" w:hAnsi="Arial" w:cs="Arial"/>
          <w:color w:val="000000" w:themeColor="text1"/>
          <w:sz w:val="20"/>
          <w:szCs w:val="20"/>
        </w:rPr>
        <w:t xml:space="preserve">delivery of </w:t>
      </w:r>
      <w:r w:rsidRPr="056BA871">
        <w:rPr>
          <w:rFonts w:ascii="Arial" w:eastAsia="Arial" w:hAnsi="Arial" w:cs="Arial"/>
          <w:color w:val="000000" w:themeColor="text1"/>
          <w:sz w:val="20"/>
          <w:szCs w:val="20"/>
        </w:rPr>
        <w:t>this contract. Bids will be assessed for both the quality and extent of the social value being offered.</w:t>
      </w:r>
    </w:p>
    <w:p w14:paraId="69A67EF2" w14:textId="0FDA8D42" w:rsidR="00770F52" w:rsidRDefault="00770F52" w:rsidP="003B4147">
      <w:pPr>
        <w:spacing w:line="276" w:lineRule="auto"/>
        <w:contextualSpacing/>
        <w:rPr>
          <w:rFonts w:ascii="Arial" w:eastAsia="Arial" w:hAnsi="Arial" w:cs="Arial"/>
          <w:color w:val="000000" w:themeColor="text1"/>
          <w:sz w:val="20"/>
          <w:szCs w:val="20"/>
        </w:rPr>
      </w:pPr>
    </w:p>
    <w:p w14:paraId="7E63AA63" w14:textId="40E9CFFD" w:rsidR="00770F52" w:rsidRDefault="12477F61" w:rsidP="003B4147">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We encourage firm commitments that can be built into the contract with the winning supplier. During the lifetime of the project,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and the winning supplier would regularly monitor progress on these commitments, and an action plan would be agreed if the winning supplier is not on track to meet their commitments. The winning supplier should routinely submit a short report annually to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outlining progress towards meeting the commitments set out in their response. The first report is expected within 100 days of the contract start date. </w:t>
      </w:r>
      <w:r w:rsidR="643B5A10"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may wish to discuss the contents of the report with the supplier.</w:t>
      </w:r>
    </w:p>
    <w:p w14:paraId="3ACBD8C2" w14:textId="77777777" w:rsidR="00E70AC2" w:rsidRDefault="00E704B2" w:rsidP="003B02A1">
      <w:pPr>
        <w:pStyle w:val="Heading1"/>
        <w:spacing w:line="276" w:lineRule="auto"/>
        <w:contextualSpacing/>
        <w:rPr>
          <w:rFonts w:ascii="Arial" w:eastAsia="Arial" w:hAnsi="Arial" w:cs="Arial"/>
          <w:color w:val="000000" w:themeColor="text1"/>
          <w:sz w:val="22"/>
          <w:szCs w:val="22"/>
        </w:rPr>
        <w:sectPr w:rsidR="00E70AC2">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20" w:footer="720" w:gutter="0"/>
          <w:cols w:space="720"/>
          <w:docGrid w:linePitch="360"/>
        </w:sectPr>
      </w:pPr>
      <w:r w:rsidRPr="003B02A1">
        <w:rPr>
          <w:rFonts w:ascii="Arial" w:eastAsia="Arial" w:hAnsi="Arial" w:cs="Arial"/>
          <w:color w:val="000000" w:themeColor="text1"/>
          <w:sz w:val="22"/>
          <w:szCs w:val="22"/>
        </w:rPr>
        <w:br w:type="page"/>
      </w:r>
    </w:p>
    <w:p w14:paraId="359E1E96" w14:textId="084DEB6C" w:rsidR="00AA77FA" w:rsidRPr="003B02A1" w:rsidRDefault="00AA77FA" w:rsidP="003B02A1">
      <w:pPr>
        <w:pStyle w:val="Heading1"/>
        <w:spacing w:line="276" w:lineRule="auto"/>
        <w:contextualSpacing/>
        <w:rPr>
          <w:rFonts w:ascii="Arial" w:hAnsi="Arial" w:cs="Arial"/>
          <w:b/>
          <w:bCs/>
          <w:sz w:val="22"/>
          <w:szCs w:val="22"/>
        </w:rPr>
      </w:pPr>
      <w:bookmarkStart w:id="124" w:name="_Toc137461266"/>
      <w:r w:rsidRPr="001130CF">
        <w:lastRenderedPageBreak/>
        <w:t>A</w:t>
      </w:r>
      <w:r w:rsidR="003A6AED">
        <w:t>nnex</w:t>
      </w:r>
      <w:r w:rsidRPr="001130CF">
        <w:t xml:space="preserve"> A: </w:t>
      </w:r>
      <w:r w:rsidR="00E2344A">
        <w:t xml:space="preserve">HUG 2 </w:t>
      </w:r>
      <w:r w:rsidRPr="001130CF">
        <w:t>Theory of Change</w:t>
      </w:r>
      <w:bookmarkEnd w:id="124"/>
    </w:p>
    <w:p w14:paraId="2A46817A" w14:textId="7B053894" w:rsidR="004416F8" w:rsidRPr="004416F8" w:rsidRDefault="00B00AD2">
      <w:pPr>
        <w:rPr>
          <w:rFonts w:ascii="Arial" w:eastAsia="Arial" w:hAnsi="Arial" w:cs="Arial"/>
          <w:color w:val="000000" w:themeColor="text1"/>
          <w:sz w:val="24"/>
          <w:szCs w:val="24"/>
        </w:rPr>
      </w:pPr>
      <w:r w:rsidRPr="002C7F65">
        <w:rPr>
          <w:noProof/>
          <w:sz w:val="20"/>
          <w:szCs w:val="20"/>
        </w:rPr>
        <w:drawing>
          <wp:inline distT="0" distB="0" distL="0" distR="0" wp14:anchorId="03A5A243" wp14:editId="1378CEAD">
            <wp:extent cx="6112042" cy="5388969"/>
            <wp:effectExtent l="0" t="0" r="3175" b="254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2"/>
                    <a:stretch>
                      <a:fillRect/>
                    </a:stretch>
                  </pic:blipFill>
                  <pic:spPr>
                    <a:xfrm>
                      <a:off x="0" y="0"/>
                      <a:ext cx="6138665" cy="5412443"/>
                    </a:xfrm>
                    <a:prstGeom prst="rect">
                      <a:avLst/>
                    </a:prstGeom>
                  </pic:spPr>
                </pic:pic>
              </a:graphicData>
            </a:graphic>
          </wp:inline>
        </w:drawing>
      </w:r>
      <w:bookmarkStart w:id="125" w:name="_Annex_B:_SHDF"/>
      <w:bookmarkStart w:id="126" w:name="_Toc137461267"/>
      <w:bookmarkEnd w:id="125"/>
      <w:r w:rsidR="004416F8">
        <w:br w:type="page"/>
      </w:r>
    </w:p>
    <w:p w14:paraId="7ED1943A" w14:textId="4EEE6286" w:rsidR="00FC0651" w:rsidRPr="001130CF" w:rsidRDefault="00FC0651" w:rsidP="00FC0651">
      <w:pPr>
        <w:pStyle w:val="Heading1"/>
      </w:pPr>
      <w:r>
        <w:lastRenderedPageBreak/>
        <w:t>Annex B: SHDF Wave 1 and Wave 2.1 Theory of Change</w:t>
      </w:r>
      <w:bookmarkEnd w:id="126"/>
    </w:p>
    <w:p w14:paraId="5E298B4E" w14:textId="42A19ED7" w:rsidR="002C04F9" w:rsidRPr="002C04F9" w:rsidRDefault="002C04F9">
      <w:pPr>
        <w:rPr>
          <w:rFonts w:ascii="Arial" w:eastAsia="Arial" w:hAnsi="Arial" w:cs="Arial"/>
          <w:b/>
          <w:bCs/>
          <w:color w:val="000000" w:themeColor="text1"/>
          <w:sz w:val="24"/>
          <w:szCs w:val="24"/>
        </w:rPr>
      </w:pPr>
      <w:r>
        <w:rPr>
          <w:rFonts w:ascii="Arial" w:eastAsia="Arial" w:hAnsi="Arial" w:cs="Arial"/>
          <w:b/>
          <w:bCs/>
          <w:color w:val="000000" w:themeColor="text1"/>
          <w:sz w:val="24"/>
          <w:szCs w:val="24"/>
        </w:rPr>
        <w:t xml:space="preserve">SHDF </w:t>
      </w:r>
      <w:r w:rsidR="00F74FD8">
        <w:rPr>
          <w:rFonts w:ascii="Arial" w:eastAsia="Arial" w:hAnsi="Arial" w:cs="Arial"/>
          <w:b/>
          <w:bCs/>
          <w:color w:val="000000" w:themeColor="text1"/>
          <w:sz w:val="24"/>
          <w:szCs w:val="24"/>
        </w:rPr>
        <w:t xml:space="preserve">Wave 1 and Wave 2.1 ToC (April 2023) </w:t>
      </w:r>
    </w:p>
    <w:p w14:paraId="225D8AEF" w14:textId="006ACF68" w:rsidR="00D72E8F" w:rsidRPr="00E2344A" w:rsidRDefault="00E70AC2">
      <w:pPr>
        <w:rPr>
          <w:rFonts w:ascii="Arial" w:eastAsia="Arial" w:hAnsi="Arial" w:cs="Arial"/>
          <w:b/>
          <w:bCs/>
          <w:color w:val="000000" w:themeColor="text1"/>
          <w:sz w:val="24"/>
          <w:szCs w:val="24"/>
        </w:rPr>
      </w:pPr>
      <w:r w:rsidRPr="00C339E7">
        <w:rPr>
          <w:noProof/>
        </w:rPr>
        <w:drawing>
          <wp:inline distT="0" distB="0" distL="0" distR="0" wp14:anchorId="19A9C8E2" wp14:editId="09B173ED">
            <wp:extent cx="8863330" cy="4970622"/>
            <wp:effectExtent l="0" t="0" r="0" b="1905"/>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8863330" cy="4970622"/>
                    </a:xfrm>
                    <a:prstGeom prst="rect">
                      <a:avLst/>
                    </a:prstGeom>
                  </pic:spPr>
                </pic:pic>
              </a:graphicData>
            </a:graphic>
          </wp:inline>
        </w:drawing>
      </w:r>
    </w:p>
    <w:p w14:paraId="065A9498" w14:textId="2E00092E" w:rsidR="00E554BE" w:rsidRPr="003B02A1" w:rsidRDefault="003B02A1" w:rsidP="00D5467E">
      <w:pPr>
        <w:pStyle w:val="Heading1"/>
        <w:spacing w:line="276" w:lineRule="auto"/>
        <w:contextualSpacing/>
      </w:pPr>
      <w:bookmarkStart w:id="127" w:name="_Annex_C:_Delivery"/>
      <w:bookmarkStart w:id="128" w:name="_Toc137461268"/>
      <w:bookmarkEnd w:id="127"/>
      <w:r>
        <w:lastRenderedPageBreak/>
        <w:t>A</w:t>
      </w:r>
      <w:r w:rsidR="003A6AED">
        <w:t xml:space="preserve">nnex </w:t>
      </w:r>
      <w:r w:rsidR="00FC0651">
        <w:t>C</w:t>
      </w:r>
      <w:r w:rsidR="00641A64" w:rsidRPr="00D5467E">
        <w:t>: Delivery Agent model T</w:t>
      </w:r>
      <w:r w:rsidR="00641A64" w:rsidRPr="003B02A1">
        <w:t>heory of Change</w:t>
      </w:r>
      <w:bookmarkEnd w:id="128"/>
    </w:p>
    <w:p w14:paraId="5A2E041D" w14:textId="7B0FE582" w:rsidR="00641A64" w:rsidRPr="00EF3F65" w:rsidRDefault="00E70AC2">
      <w:pPr>
        <w:rPr>
          <w:rFonts w:ascii="Arial" w:hAnsi="Arial" w:cs="Arial"/>
          <w:b/>
          <w:bCs/>
        </w:rPr>
      </w:pPr>
      <w:r w:rsidRPr="00D5467E">
        <w:rPr>
          <w:noProof/>
        </w:rPr>
        <w:drawing>
          <wp:anchor distT="0" distB="0" distL="114300" distR="114300" simplePos="0" relativeHeight="251658240" behindDoc="0" locked="0" layoutInCell="1" allowOverlap="1" wp14:anchorId="439B7802" wp14:editId="423815C0">
            <wp:simplePos x="0" y="0"/>
            <wp:positionH relativeFrom="margin">
              <wp:align>left</wp:align>
            </wp:positionH>
            <wp:positionV relativeFrom="paragraph">
              <wp:posOffset>177486</wp:posOffset>
            </wp:positionV>
            <wp:extent cx="7053580" cy="5245100"/>
            <wp:effectExtent l="0" t="0" r="0" b="0"/>
            <wp:wrapSquare wrapText="bothSides"/>
            <wp:docPr id="331654341" name="Picture 33165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53580" cy="5245100"/>
                    </a:xfrm>
                    <a:prstGeom prst="rect">
                      <a:avLst/>
                    </a:prstGeom>
                    <a:noFill/>
                  </pic:spPr>
                </pic:pic>
              </a:graphicData>
            </a:graphic>
            <wp14:sizeRelH relativeFrom="margin">
              <wp14:pctWidth>0</wp14:pctWidth>
            </wp14:sizeRelH>
            <wp14:sizeRelV relativeFrom="margin">
              <wp14:pctHeight>0</wp14:pctHeight>
            </wp14:sizeRelV>
          </wp:anchor>
        </w:drawing>
      </w:r>
      <w:r w:rsidR="00641A64">
        <w:rPr>
          <w:rFonts w:ascii="Arial" w:eastAsia="Arial" w:hAnsi="Arial" w:cs="Arial"/>
          <w:color w:val="000000" w:themeColor="text1"/>
          <w:sz w:val="24"/>
          <w:szCs w:val="24"/>
        </w:rPr>
        <w:br w:type="page"/>
      </w:r>
    </w:p>
    <w:p w14:paraId="39476FB5" w14:textId="77777777" w:rsidR="00E70AC2" w:rsidRDefault="00E70AC2" w:rsidP="003B02A1">
      <w:pPr>
        <w:pStyle w:val="Heading1"/>
        <w:spacing w:line="276" w:lineRule="auto"/>
        <w:contextualSpacing/>
        <w:sectPr w:rsidR="00E70AC2" w:rsidSect="00E2344A">
          <w:pgSz w:w="16838" w:h="11906" w:orient="landscape"/>
          <w:pgMar w:top="1440" w:right="1440" w:bottom="1440" w:left="1440" w:header="720" w:footer="720" w:gutter="0"/>
          <w:cols w:space="720"/>
          <w:docGrid w:linePitch="360"/>
        </w:sectPr>
      </w:pPr>
    </w:p>
    <w:p w14:paraId="090C0B26" w14:textId="386AE9B6" w:rsidR="00770F52" w:rsidRPr="003B02A1" w:rsidRDefault="00E704B2" w:rsidP="00CA42E9">
      <w:pPr>
        <w:pStyle w:val="Heading1"/>
        <w:spacing w:line="276" w:lineRule="auto"/>
        <w:contextualSpacing/>
      </w:pPr>
      <w:bookmarkStart w:id="129" w:name="_Annex_D:_HUG"/>
      <w:bookmarkStart w:id="130" w:name="_Toc137461269"/>
      <w:bookmarkEnd w:id="129"/>
      <w:r w:rsidRPr="003B02A1">
        <w:lastRenderedPageBreak/>
        <w:t xml:space="preserve">Annex </w:t>
      </w:r>
      <w:r w:rsidR="00FC0651">
        <w:t>D</w:t>
      </w:r>
      <w:r w:rsidR="00430195">
        <w:t>:</w:t>
      </w:r>
      <w:r w:rsidR="000D111A" w:rsidRPr="003B02A1">
        <w:t xml:space="preserve"> </w:t>
      </w:r>
      <w:r w:rsidR="00EA6AC1" w:rsidRPr="003B02A1">
        <w:t xml:space="preserve">HUG 2 Process evaluation Topics, </w:t>
      </w:r>
      <w:r w:rsidR="00F00B7C" w:rsidRPr="003B02A1">
        <w:t>Questions</w:t>
      </w:r>
      <w:r w:rsidR="00424A28">
        <w:t>,</w:t>
      </w:r>
      <w:r w:rsidR="00F00B7C" w:rsidRPr="003B02A1">
        <w:t xml:space="preserve"> optional sub-questions</w:t>
      </w:r>
      <w:r w:rsidR="00424A28">
        <w:t>, and potential data sources</w:t>
      </w:r>
      <w:bookmarkEnd w:id="130"/>
    </w:p>
    <w:tbl>
      <w:tblPr>
        <w:tblW w:w="13740" w:type="dxa"/>
        <w:tblLook w:val="04A0" w:firstRow="1" w:lastRow="0" w:firstColumn="1" w:lastColumn="0" w:noHBand="0" w:noVBand="1"/>
      </w:tblPr>
      <w:tblGrid>
        <w:gridCol w:w="1562"/>
        <w:gridCol w:w="728"/>
        <w:gridCol w:w="3263"/>
        <w:gridCol w:w="3948"/>
        <w:gridCol w:w="2096"/>
        <w:gridCol w:w="1228"/>
        <w:gridCol w:w="915"/>
      </w:tblGrid>
      <w:tr w:rsidR="007300CA" w:rsidRPr="007300CA" w14:paraId="63B85F9C" w14:textId="77777777" w:rsidTr="007300CA">
        <w:trPr>
          <w:trHeight w:val="525"/>
        </w:trPr>
        <w:tc>
          <w:tcPr>
            <w:tcW w:w="1375"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AE13446"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Topic </w:t>
            </w:r>
            <w:r w:rsidRPr="007300CA">
              <w:rPr>
                <w:rFonts w:ascii="Arial" w:eastAsia="Times New Roman" w:hAnsi="Arial" w:cs="Arial"/>
                <w:color w:val="000000"/>
                <w:sz w:val="20"/>
                <w:szCs w:val="20"/>
                <w:lang w:eastAsia="en-GB"/>
              </w:rPr>
              <w:t> </w:t>
            </w:r>
          </w:p>
        </w:tc>
        <w:tc>
          <w:tcPr>
            <w:tcW w:w="542" w:type="dxa"/>
            <w:tcBorders>
              <w:top w:val="single" w:sz="8" w:space="0" w:color="auto"/>
              <w:left w:val="nil"/>
              <w:bottom w:val="single" w:sz="8" w:space="0" w:color="auto"/>
              <w:right w:val="single" w:sz="8" w:space="0" w:color="auto"/>
            </w:tcBorders>
            <w:shd w:val="clear" w:color="000000" w:fill="D9D9D9"/>
            <w:vAlign w:val="center"/>
            <w:hideMark/>
          </w:tcPr>
          <w:p w14:paraId="0C9F592B"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Qno</w:t>
            </w:r>
            <w:r w:rsidRPr="007300CA">
              <w:rPr>
                <w:rFonts w:ascii="Arial" w:eastAsia="Times New Roman" w:hAnsi="Arial" w:cs="Arial"/>
                <w:color w:val="000000"/>
                <w:sz w:val="20"/>
                <w:szCs w:val="20"/>
                <w:lang w:eastAsia="en-GB"/>
              </w:rPr>
              <w:t>  </w:t>
            </w:r>
          </w:p>
        </w:tc>
        <w:tc>
          <w:tcPr>
            <w:tcW w:w="3622" w:type="dxa"/>
            <w:tcBorders>
              <w:top w:val="single" w:sz="8" w:space="0" w:color="auto"/>
              <w:left w:val="nil"/>
              <w:bottom w:val="single" w:sz="8" w:space="0" w:color="auto"/>
              <w:right w:val="single" w:sz="8" w:space="0" w:color="auto"/>
            </w:tcBorders>
            <w:shd w:val="clear" w:color="000000" w:fill="D9D9D9"/>
            <w:vAlign w:val="center"/>
            <w:hideMark/>
          </w:tcPr>
          <w:p w14:paraId="582C8423"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Questions</w:t>
            </w:r>
            <w:r w:rsidRPr="007300CA">
              <w:rPr>
                <w:rFonts w:ascii="Arial" w:eastAsia="Times New Roman" w:hAnsi="Arial" w:cs="Arial"/>
                <w:color w:val="000000"/>
                <w:sz w:val="20"/>
                <w:szCs w:val="20"/>
                <w:lang w:eastAsia="en-GB"/>
              </w:rPr>
              <w:t>  </w:t>
            </w:r>
          </w:p>
        </w:tc>
        <w:tc>
          <w:tcPr>
            <w:tcW w:w="3948" w:type="dxa"/>
            <w:tcBorders>
              <w:top w:val="single" w:sz="8" w:space="0" w:color="auto"/>
              <w:left w:val="nil"/>
              <w:bottom w:val="single" w:sz="8" w:space="0" w:color="auto"/>
              <w:right w:val="single" w:sz="8" w:space="0" w:color="auto"/>
            </w:tcBorders>
            <w:shd w:val="clear" w:color="000000" w:fill="D9D9D9"/>
            <w:vAlign w:val="center"/>
            <w:hideMark/>
          </w:tcPr>
          <w:p w14:paraId="3ED6116D"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Sub-questions</w:t>
            </w:r>
            <w:r w:rsidRPr="007300CA">
              <w:rPr>
                <w:rFonts w:ascii="Arial" w:eastAsia="Times New Roman" w:hAnsi="Arial" w:cs="Arial"/>
                <w:color w:val="000000"/>
                <w:sz w:val="20"/>
                <w:szCs w:val="20"/>
                <w:lang w:eastAsia="en-GB"/>
              </w:rPr>
              <w:t> </w:t>
            </w:r>
          </w:p>
        </w:tc>
        <w:tc>
          <w:tcPr>
            <w:tcW w:w="2268" w:type="dxa"/>
            <w:tcBorders>
              <w:top w:val="single" w:sz="8" w:space="0" w:color="auto"/>
              <w:left w:val="nil"/>
              <w:bottom w:val="single" w:sz="8" w:space="0" w:color="auto"/>
              <w:right w:val="single" w:sz="8" w:space="0" w:color="auto"/>
            </w:tcBorders>
            <w:shd w:val="clear" w:color="000000" w:fill="D9D9D9"/>
            <w:vAlign w:val="center"/>
            <w:hideMark/>
          </w:tcPr>
          <w:p w14:paraId="35674CDA"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Potential data sources</w:t>
            </w:r>
          </w:p>
        </w:tc>
        <w:tc>
          <w:tcPr>
            <w:tcW w:w="1042" w:type="dxa"/>
            <w:tcBorders>
              <w:top w:val="single" w:sz="8" w:space="0" w:color="auto"/>
              <w:left w:val="nil"/>
              <w:bottom w:val="single" w:sz="8" w:space="0" w:color="auto"/>
              <w:right w:val="single" w:sz="8" w:space="0" w:color="auto"/>
            </w:tcBorders>
            <w:shd w:val="clear" w:color="000000" w:fill="D9D9D9"/>
            <w:vAlign w:val="center"/>
            <w:hideMark/>
          </w:tcPr>
          <w:p w14:paraId="56FC2142"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Data type</w:t>
            </w:r>
          </w:p>
        </w:tc>
        <w:tc>
          <w:tcPr>
            <w:tcW w:w="943" w:type="dxa"/>
            <w:tcBorders>
              <w:top w:val="single" w:sz="8" w:space="0" w:color="auto"/>
              <w:left w:val="nil"/>
              <w:bottom w:val="single" w:sz="8" w:space="0" w:color="auto"/>
              <w:right w:val="single" w:sz="8" w:space="0" w:color="auto"/>
            </w:tcBorders>
            <w:shd w:val="clear" w:color="000000" w:fill="D9D9D9"/>
            <w:vAlign w:val="center"/>
            <w:hideMark/>
          </w:tcPr>
          <w:p w14:paraId="2194C78E"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Mode</w:t>
            </w:r>
          </w:p>
        </w:tc>
      </w:tr>
      <w:tr w:rsidR="007300CA" w:rsidRPr="007300CA" w14:paraId="26F86C28" w14:textId="77777777" w:rsidTr="007300CA">
        <w:trPr>
          <w:trHeight w:val="315"/>
        </w:trPr>
        <w:tc>
          <w:tcPr>
            <w:tcW w:w="13740" w:type="dxa"/>
            <w:gridSpan w:val="7"/>
            <w:tcBorders>
              <w:top w:val="single" w:sz="8" w:space="0" w:color="auto"/>
              <w:left w:val="single" w:sz="8" w:space="0" w:color="auto"/>
              <w:bottom w:val="single" w:sz="8" w:space="0" w:color="auto"/>
              <w:right w:val="single" w:sz="8" w:space="0" w:color="auto"/>
            </w:tcBorders>
            <w:shd w:val="clear" w:color="000000" w:fill="66FFCC"/>
            <w:vAlign w:val="center"/>
            <w:hideMark/>
          </w:tcPr>
          <w:p w14:paraId="3338D963"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Pre-delivery mechanism - Challenge fund model &amp; household recruitment</w:t>
            </w:r>
            <w:r w:rsidRPr="007300CA">
              <w:rPr>
                <w:rFonts w:ascii="Arial" w:eastAsia="Times New Roman" w:hAnsi="Arial" w:cs="Arial"/>
                <w:color w:val="000000"/>
                <w:sz w:val="20"/>
                <w:szCs w:val="20"/>
                <w:lang w:eastAsia="en-GB"/>
              </w:rPr>
              <w:t> </w:t>
            </w:r>
          </w:p>
        </w:tc>
      </w:tr>
      <w:tr w:rsidR="007300CA" w:rsidRPr="007300CA" w14:paraId="6E9EC67E" w14:textId="77777777" w:rsidTr="007300CA">
        <w:trPr>
          <w:trHeight w:val="525"/>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2359EF0F"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Awareness </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4C34D296"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1 </w:t>
            </w:r>
          </w:p>
        </w:tc>
        <w:tc>
          <w:tcPr>
            <w:tcW w:w="3622" w:type="dxa"/>
            <w:tcBorders>
              <w:top w:val="nil"/>
              <w:left w:val="nil"/>
              <w:bottom w:val="single" w:sz="8" w:space="0" w:color="auto"/>
              <w:right w:val="single" w:sz="8" w:space="0" w:color="auto"/>
            </w:tcBorders>
            <w:shd w:val="clear" w:color="auto" w:fill="auto"/>
            <w:vAlign w:val="center"/>
            <w:hideMark/>
          </w:tcPr>
          <w:p w14:paraId="217FB0EA"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How were LAs </w:t>
            </w:r>
            <w:r w:rsidRPr="007300CA">
              <w:rPr>
                <w:rFonts w:ascii="Arial" w:eastAsia="Times New Roman" w:hAnsi="Arial" w:cs="Arial"/>
                <w:b/>
                <w:bCs/>
                <w:color w:val="000000"/>
                <w:sz w:val="20"/>
                <w:szCs w:val="20"/>
                <w:lang w:eastAsia="en-GB"/>
              </w:rPr>
              <w:t>made aware</w:t>
            </w:r>
            <w:r w:rsidRPr="007300CA">
              <w:rPr>
                <w:rFonts w:ascii="Arial" w:eastAsia="Times New Roman" w:hAnsi="Arial" w:cs="Arial"/>
                <w:color w:val="000000"/>
                <w:sz w:val="20"/>
                <w:szCs w:val="20"/>
                <w:lang w:eastAsia="en-GB"/>
              </w:rPr>
              <w:t xml:space="preserve"> of the scheme?  </w:t>
            </w:r>
          </w:p>
        </w:tc>
        <w:tc>
          <w:tcPr>
            <w:tcW w:w="3948" w:type="dxa"/>
            <w:tcBorders>
              <w:top w:val="nil"/>
              <w:left w:val="nil"/>
              <w:bottom w:val="single" w:sz="8" w:space="0" w:color="auto"/>
              <w:right w:val="single" w:sz="8" w:space="0" w:color="auto"/>
            </w:tcBorders>
            <w:shd w:val="clear" w:color="auto" w:fill="auto"/>
            <w:vAlign w:val="center"/>
            <w:hideMark/>
          </w:tcPr>
          <w:p w14:paraId="3AB2D47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Which communications approaches and channels were more or less effective? </w:t>
            </w:r>
          </w:p>
        </w:tc>
        <w:tc>
          <w:tcPr>
            <w:tcW w:w="2268" w:type="dxa"/>
            <w:tcBorders>
              <w:top w:val="nil"/>
              <w:left w:val="nil"/>
              <w:bottom w:val="single" w:sz="8" w:space="0" w:color="auto"/>
              <w:right w:val="single" w:sz="8" w:space="0" w:color="auto"/>
            </w:tcBorders>
            <w:shd w:val="clear" w:color="auto" w:fill="auto"/>
            <w:vAlign w:val="center"/>
            <w:hideMark/>
          </w:tcPr>
          <w:p w14:paraId="798E337E"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LA survey</w:t>
            </w:r>
          </w:p>
        </w:tc>
        <w:tc>
          <w:tcPr>
            <w:tcW w:w="1042" w:type="dxa"/>
            <w:tcBorders>
              <w:top w:val="nil"/>
              <w:left w:val="nil"/>
              <w:bottom w:val="single" w:sz="8" w:space="0" w:color="auto"/>
              <w:right w:val="single" w:sz="8" w:space="0" w:color="auto"/>
            </w:tcBorders>
            <w:shd w:val="clear" w:color="auto" w:fill="auto"/>
            <w:vAlign w:val="center"/>
            <w:hideMark/>
          </w:tcPr>
          <w:p w14:paraId="5F5A6D8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2B29689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w:t>
            </w:r>
          </w:p>
        </w:tc>
      </w:tr>
      <w:tr w:rsidR="007300CA" w:rsidRPr="007300CA" w14:paraId="03AE5090" w14:textId="77777777" w:rsidTr="007300CA">
        <w:trPr>
          <w:trHeight w:val="1035"/>
        </w:trPr>
        <w:tc>
          <w:tcPr>
            <w:tcW w:w="1375" w:type="dxa"/>
            <w:vMerge w:val="restart"/>
            <w:tcBorders>
              <w:top w:val="nil"/>
              <w:left w:val="single" w:sz="8" w:space="0" w:color="auto"/>
              <w:bottom w:val="single" w:sz="8" w:space="0" w:color="auto"/>
              <w:right w:val="single" w:sz="8" w:space="0" w:color="auto"/>
            </w:tcBorders>
            <w:shd w:val="clear" w:color="auto" w:fill="auto"/>
            <w:vAlign w:val="center"/>
            <w:hideMark/>
          </w:tcPr>
          <w:p w14:paraId="5C31B4DA"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Application process</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79F3EA61"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2 </w:t>
            </w:r>
          </w:p>
        </w:tc>
        <w:tc>
          <w:tcPr>
            <w:tcW w:w="3622" w:type="dxa"/>
            <w:tcBorders>
              <w:top w:val="nil"/>
              <w:left w:val="nil"/>
              <w:bottom w:val="single" w:sz="8" w:space="0" w:color="auto"/>
              <w:right w:val="single" w:sz="8" w:space="0" w:color="auto"/>
            </w:tcBorders>
            <w:shd w:val="clear" w:color="auto" w:fill="auto"/>
            <w:vAlign w:val="center"/>
            <w:hideMark/>
          </w:tcPr>
          <w:p w14:paraId="1D738D9E"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How did LAs find the </w:t>
            </w:r>
            <w:r w:rsidRPr="007300CA">
              <w:rPr>
                <w:rFonts w:ascii="Arial" w:eastAsia="Times New Roman" w:hAnsi="Arial" w:cs="Arial"/>
                <w:b/>
                <w:bCs/>
                <w:color w:val="000000"/>
                <w:sz w:val="20"/>
                <w:szCs w:val="20"/>
                <w:lang w:eastAsia="en-GB"/>
              </w:rPr>
              <w:t>Challenge Fund application</w:t>
            </w:r>
            <w:r w:rsidRPr="007300CA">
              <w:rPr>
                <w:rFonts w:ascii="Arial" w:eastAsia="Times New Roman" w:hAnsi="Arial" w:cs="Arial"/>
                <w:color w:val="000000"/>
                <w:sz w:val="20"/>
                <w:szCs w:val="20"/>
                <w:lang w:eastAsia="en-GB"/>
              </w:rPr>
              <w:t xml:space="preserve"> process?  </w:t>
            </w:r>
          </w:p>
        </w:tc>
        <w:tc>
          <w:tcPr>
            <w:tcW w:w="3948" w:type="dxa"/>
            <w:tcBorders>
              <w:top w:val="nil"/>
              <w:left w:val="nil"/>
              <w:bottom w:val="single" w:sz="8" w:space="0" w:color="auto"/>
              <w:right w:val="single" w:sz="8" w:space="0" w:color="auto"/>
            </w:tcBorders>
            <w:shd w:val="clear" w:color="auto" w:fill="auto"/>
            <w:vAlign w:val="center"/>
            <w:hideMark/>
          </w:tcPr>
          <w:p w14:paraId="750C9BF8"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Did they encounter any barriers to applying? Did they incur any costs in assembling a bid? Have they identified any areas for improvement</w:t>
            </w:r>
            <w:r w:rsidRPr="007300CA">
              <w:rPr>
                <w:rFonts w:ascii="Calibri" w:eastAsia="Times New Roman" w:hAnsi="Calibri" w:cs="Calibri"/>
                <w:color w:val="000000"/>
                <w:sz w:val="16"/>
                <w:szCs w:val="16"/>
                <w:lang w:eastAsia="en-GB"/>
              </w:rPr>
              <w:t> </w:t>
            </w:r>
            <w:r w:rsidRPr="007300CA">
              <w:rPr>
                <w:rFonts w:ascii="Arial" w:eastAsia="Times New Roman" w:hAnsi="Arial" w:cs="Arial"/>
                <w:color w:val="000000"/>
                <w:sz w:val="20"/>
                <w:szCs w:val="20"/>
                <w:lang w:eastAsia="en-GB"/>
              </w:rPr>
              <w:t>?  </w:t>
            </w:r>
          </w:p>
        </w:tc>
        <w:tc>
          <w:tcPr>
            <w:tcW w:w="2268" w:type="dxa"/>
            <w:tcBorders>
              <w:top w:val="nil"/>
              <w:left w:val="nil"/>
              <w:bottom w:val="single" w:sz="8" w:space="0" w:color="auto"/>
              <w:right w:val="single" w:sz="8" w:space="0" w:color="auto"/>
            </w:tcBorders>
            <w:shd w:val="clear" w:color="auto" w:fill="auto"/>
            <w:vAlign w:val="center"/>
            <w:hideMark/>
          </w:tcPr>
          <w:p w14:paraId="7FC8746C"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LA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482752D6"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27A1C278"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5451789B" w14:textId="77777777" w:rsidTr="007300CA">
        <w:trPr>
          <w:trHeight w:val="1035"/>
        </w:trPr>
        <w:tc>
          <w:tcPr>
            <w:tcW w:w="1375" w:type="dxa"/>
            <w:vMerge/>
            <w:tcBorders>
              <w:top w:val="nil"/>
              <w:left w:val="single" w:sz="8" w:space="0" w:color="auto"/>
              <w:bottom w:val="single" w:sz="8" w:space="0" w:color="auto"/>
              <w:right w:val="single" w:sz="8" w:space="0" w:color="auto"/>
            </w:tcBorders>
            <w:vAlign w:val="center"/>
            <w:hideMark/>
          </w:tcPr>
          <w:p w14:paraId="5155450E"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4F471263"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3 </w:t>
            </w:r>
          </w:p>
        </w:tc>
        <w:tc>
          <w:tcPr>
            <w:tcW w:w="3622" w:type="dxa"/>
            <w:tcBorders>
              <w:top w:val="nil"/>
              <w:left w:val="nil"/>
              <w:bottom w:val="single" w:sz="8" w:space="0" w:color="auto"/>
              <w:right w:val="single" w:sz="8" w:space="0" w:color="auto"/>
            </w:tcBorders>
            <w:shd w:val="clear" w:color="auto" w:fill="auto"/>
            <w:vAlign w:val="center"/>
            <w:hideMark/>
          </w:tcPr>
          <w:p w14:paraId="749933CF"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What was the value add from </w:t>
            </w:r>
            <w:r w:rsidRPr="007300CA">
              <w:rPr>
                <w:rFonts w:ascii="Arial" w:eastAsia="Times New Roman" w:hAnsi="Arial" w:cs="Arial"/>
                <w:b/>
                <w:bCs/>
                <w:color w:val="000000"/>
                <w:sz w:val="20"/>
                <w:szCs w:val="20"/>
                <w:lang w:eastAsia="en-GB"/>
              </w:rPr>
              <w:t>TAF</w:t>
            </w:r>
            <w:r w:rsidRPr="007300CA">
              <w:rPr>
                <w:rFonts w:ascii="Arial" w:eastAsia="Times New Roman" w:hAnsi="Arial" w:cs="Arial"/>
                <w:color w:val="000000"/>
                <w:sz w:val="20"/>
                <w:szCs w:val="20"/>
                <w:lang w:eastAsia="en-GB"/>
              </w:rPr>
              <w:t>? How? </w:t>
            </w:r>
          </w:p>
        </w:tc>
        <w:tc>
          <w:tcPr>
            <w:tcW w:w="3948" w:type="dxa"/>
            <w:tcBorders>
              <w:top w:val="nil"/>
              <w:left w:val="nil"/>
              <w:bottom w:val="single" w:sz="8" w:space="0" w:color="auto"/>
              <w:right w:val="single" w:sz="8" w:space="0" w:color="auto"/>
            </w:tcBorders>
            <w:shd w:val="clear" w:color="auto" w:fill="auto"/>
            <w:vAlign w:val="center"/>
            <w:hideMark/>
          </w:tcPr>
          <w:p w14:paraId="34656FD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How many LAs benefitted from TAF advice? To what extent did TAF enable LAs to participate in the scheme that otherwise would not have been able to? </w:t>
            </w:r>
          </w:p>
        </w:tc>
        <w:tc>
          <w:tcPr>
            <w:tcW w:w="2268" w:type="dxa"/>
            <w:tcBorders>
              <w:top w:val="nil"/>
              <w:left w:val="nil"/>
              <w:bottom w:val="single" w:sz="8" w:space="0" w:color="auto"/>
              <w:right w:val="single" w:sz="8" w:space="0" w:color="auto"/>
            </w:tcBorders>
            <w:shd w:val="clear" w:color="auto" w:fill="auto"/>
            <w:vAlign w:val="center"/>
            <w:hideMark/>
          </w:tcPr>
          <w:p w14:paraId="3280EE8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LA survey &amp; interviews, DESNZ delivery team interview, TAF representative interview </w:t>
            </w:r>
          </w:p>
        </w:tc>
        <w:tc>
          <w:tcPr>
            <w:tcW w:w="1042" w:type="dxa"/>
            <w:tcBorders>
              <w:top w:val="nil"/>
              <w:left w:val="nil"/>
              <w:bottom w:val="single" w:sz="8" w:space="0" w:color="auto"/>
              <w:right w:val="single" w:sz="8" w:space="0" w:color="auto"/>
            </w:tcBorders>
            <w:shd w:val="clear" w:color="auto" w:fill="auto"/>
            <w:vAlign w:val="center"/>
            <w:hideMark/>
          </w:tcPr>
          <w:p w14:paraId="174AFC25"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w:t>
            </w:r>
          </w:p>
        </w:tc>
        <w:tc>
          <w:tcPr>
            <w:tcW w:w="943" w:type="dxa"/>
            <w:tcBorders>
              <w:top w:val="nil"/>
              <w:left w:val="nil"/>
              <w:bottom w:val="single" w:sz="8" w:space="0" w:color="auto"/>
              <w:right w:val="single" w:sz="8" w:space="0" w:color="auto"/>
            </w:tcBorders>
            <w:shd w:val="clear" w:color="auto" w:fill="auto"/>
            <w:vAlign w:val="center"/>
            <w:hideMark/>
          </w:tcPr>
          <w:p w14:paraId="32B7E82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6E8A72D4" w14:textId="77777777" w:rsidTr="007300CA">
        <w:trPr>
          <w:trHeight w:val="1290"/>
        </w:trPr>
        <w:tc>
          <w:tcPr>
            <w:tcW w:w="1375" w:type="dxa"/>
            <w:vMerge w:val="restart"/>
            <w:tcBorders>
              <w:top w:val="nil"/>
              <w:left w:val="single" w:sz="8" w:space="0" w:color="auto"/>
              <w:bottom w:val="single" w:sz="8" w:space="0" w:color="000000"/>
              <w:right w:val="single" w:sz="8" w:space="0" w:color="auto"/>
            </w:tcBorders>
            <w:shd w:val="clear" w:color="auto" w:fill="auto"/>
            <w:vAlign w:val="center"/>
            <w:hideMark/>
          </w:tcPr>
          <w:p w14:paraId="548CAFBE"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Household sign-up</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343EF945"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4 </w:t>
            </w:r>
          </w:p>
        </w:tc>
        <w:tc>
          <w:tcPr>
            <w:tcW w:w="3622" w:type="dxa"/>
            <w:tcBorders>
              <w:top w:val="nil"/>
              <w:left w:val="nil"/>
              <w:bottom w:val="single" w:sz="8" w:space="0" w:color="auto"/>
              <w:right w:val="single" w:sz="8" w:space="0" w:color="auto"/>
            </w:tcBorders>
            <w:shd w:val="clear" w:color="auto" w:fill="auto"/>
            <w:vAlign w:val="center"/>
            <w:hideMark/>
          </w:tcPr>
          <w:p w14:paraId="6EED9F76"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What mechanisms did LAs employ to </w:t>
            </w:r>
            <w:r w:rsidRPr="007300CA">
              <w:rPr>
                <w:rFonts w:ascii="Arial" w:eastAsia="Times New Roman" w:hAnsi="Arial" w:cs="Arial"/>
                <w:b/>
                <w:bCs/>
                <w:color w:val="000000"/>
                <w:sz w:val="20"/>
                <w:szCs w:val="20"/>
                <w:lang w:eastAsia="en-GB"/>
              </w:rPr>
              <w:t xml:space="preserve">identify and engage </w:t>
            </w:r>
            <w:r w:rsidRPr="007300CA">
              <w:rPr>
                <w:rFonts w:ascii="Arial" w:eastAsia="Times New Roman" w:hAnsi="Arial" w:cs="Arial"/>
                <w:color w:val="000000"/>
                <w:sz w:val="20"/>
                <w:szCs w:val="20"/>
                <w:lang w:eastAsia="en-GB"/>
              </w:rPr>
              <w:t>eligible homes for participation in the scheme, and how</w:t>
            </w:r>
            <w:r w:rsidRPr="007300CA">
              <w:rPr>
                <w:rFonts w:ascii="Arial" w:eastAsia="Times New Roman" w:hAnsi="Arial" w:cs="Arial"/>
                <w:b/>
                <w:bCs/>
                <w:color w:val="000000"/>
                <w:sz w:val="20"/>
                <w:szCs w:val="20"/>
                <w:lang w:eastAsia="en-GB"/>
              </w:rPr>
              <w:t xml:space="preserve"> effective</w:t>
            </w:r>
            <w:r w:rsidRPr="007300CA">
              <w:rPr>
                <w:rFonts w:ascii="Arial" w:eastAsia="Times New Roman" w:hAnsi="Arial" w:cs="Arial"/>
                <w:color w:val="000000"/>
                <w:sz w:val="20"/>
                <w:szCs w:val="20"/>
                <w:lang w:eastAsia="en-GB"/>
              </w:rPr>
              <w:t xml:space="preserve"> are these? What </w:t>
            </w:r>
            <w:r w:rsidRPr="007300CA">
              <w:rPr>
                <w:rFonts w:ascii="Arial" w:eastAsia="Times New Roman" w:hAnsi="Arial" w:cs="Arial"/>
                <w:b/>
                <w:bCs/>
                <w:color w:val="000000"/>
                <w:sz w:val="20"/>
                <w:szCs w:val="20"/>
                <w:lang w:eastAsia="en-GB"/>
              </w:rPr>
              <w:t>barriers</w:t>
            </w:r>
            <w:r w:rsidRPr="007300CA">
              <w:rPr>
                <w:rFonts w:ascii="Arial" w:eastAsia="Times New Roman" w:hAnsi="Arial" w:cs="Arial"/>
                <w:color w:val="000000"/>
                <w:sz w:val="20"/>
                <w:szCs w:val="20"/>
                <w:lang w:eastAsia="en-GB"/>
              </w:rPr>
              <w:t xml:space="preserve"> were encountered? </w:t>
            </w:r>
          </w:p>
        </w:tc>
        <w:tc>
          <w:tcPr>
            <w:tcW w:w="3948" w:type="dxa"/>
            <w:tcBorders>
              <w:top w:val="nil"/>
              <w:left w:val="nil"/>
              <w:bottom w:val="single" w:sz="8" w:space="0" w:color="auto"/>
              <w:right w:val="single" w:sz="8" w:space="0" w:color="auto"/>
            </w:tcBorders>
            <w:shd w:val="clear" w:color="auto" w:fill="auto"/>
            <w:vAlign w:val="center"/>
            <w:hideMark/>
          </w:tcPr>
          <w:p w14:paraId="2D0B521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Which aspects of eligibility are most challenging to identify? What factors make this more or less difficult to do?  </w:t>
            </w:r>
          </w:p>
        </w:tc>
        <w:tc>
          <w:tcPr>
            <w:tcW w:w="2268" w:type="dxa"/>
            <w:tcBorders>
              <w:top w:val="nil"/>
              <w:left w:val="nil"/>
              <w:bottom w:val="single" w:sz="8" w:space="0" w:color="auto"/>
              <w:right w:val="single" w:sz="8" w:space="0" w:color="auto"/>
            </w:tcBorders>
            <w:shd w:val="clear" w:color="auto" w:fill="auto"/>
            <w:vAlign w:val="center"/>
            <w:hideMark/>
          </w:tcPr>
          <w:p w14:paraId="2658856F"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LA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2D03C7B2"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w:t>
            </w:r>
          </w:p>
        </w:tc>
        <w:tc>
          <w:tcPr>
            <w:tcW w:w="943" w:type="dxa"/>
            <w:tcBorders>
              <w:top w:val="nil"/>
              <w:left w:val="nil"/>
              <w:bottom w:val="single" w:sz="8" w:space="0" w:color="auto"/>
              <w:right w:val="single" w:sz="8" w:space="0" w:color="auto"/>
            </w:tcBorders>
            <w:shd w:val="clear" w:color="auto" w:fill="auto"/>
            <w:vAlign w:val="center"/>
            <w:hideMark/>
          </w:tcPr>
          <w:p w14:paraId="0510BF60"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1351ADEC" w14:textId="77777777" w:rsidTr="007300CA">
        <w:trPr>
          <w:trHeight w:val="780"/>
        </w:trPr>
        <w:tc>
          <w:tcPr>
            <w:tcW w:w="1375" w:type="dxa"/>
            <w:vMerge/>
            <w:tcBorders>
              <w:top w:val="nil"/>
              <w:left w:val="single" w:sz="8" w:space="0" w:color="auto"/>
              <w:bottom w:val="single" w:sz="8" w:space="0" w:color="000000"/>
              <w:right w:val="single" w:sz="8" w:space="0" w:color="auto"/>
            </w:tcBorders>
            <w:vAlign w:val="center"/>
            <w:hideMark/>
          </w:tcPr>
          <w:p w14:paraId="50642E9E"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2E5D4A20"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5 </w:t>
            </w:r>
          </w:p>
        </w:tc>
        <w:tc>
          <w:tcPr>
            <w:tcW w:w="3622" w:type="dxa"/>
            <w:tcBorders>
              <w:top w:val="nil"/>
              <w:left w:val="nil"/>
              <w:bottom w:val="single" w:sz="8" w:space="0" w:color="auto"/>
              <w:right w:val="single" w:sz="8" w:space="0" w:color="auto"/>
            </w:tcBorders>
            <w:shd w:val="clear" w:color="auto" w:fill="auto"/>
            <w:vAlign w:val="center"/>
            <w:hideMark/>
          </w:tcPr>
          <w:p w14:paraId="4BF18896"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To what extent were households </w:t>
            </w:r>
            <w:r w:rsidRPr="007300CA">
              <w:rPr>
                <w:rFonts w:ascii="Arial" w:eastAsia="Times New Roman" w:hAnsi="Arial" w:cs="Arial"/>
                <w:b/>
                <w:bCs/>
                <w:color w:val="000000"/>
                <w:sz w:val="20"/>
                <w:szCs w:val="20"/>
                <w:lang w:eastAsia="en-GB"/>
              </w:rPr>
              <w:t>willing to undertake installations</w:t>
            </w:r>
            <w:r w:rsidRPr="007300CA">
              <w:rPr>
                <w:rFonts w:ascii="Arial" w:eastAsia="Times New Roman" w:hAnsi="Arial" w:cs="Arial"/>
                <w:color w:val="000000"/>
                <w:sz w:val="20"/>
                <w:szCs w:val="20"/>
                <w:lang w:eastAsia="en-GB"/>
              </w:rPr>
              <w:t>?  </w:t>
            </w:r>
          </w:p>
        </w:tc>
        <w:tc>
          <w:tcPr>
            <w:tcW w:w="3948" w:type="dxa"/>
            <w:tcBorders>
              <w:top w:val="nil"/>
              <w:left w:val="nil"/>
              <w:bottom w:val="single" w:sz="8" w:space="0" w:color="auto"/>
              <w:right w:val="single" w:sz="8" w:space="0" w:color="auto"/>
            </w:tcBorders>
            <w:shd w:val="clear" w:color="auto" w:fill="auto"/>
            <w:vAlign w:val="center"/>
            <w:hideMark/>
          </w:tcPr>
          <w:p w14:paraId="0C11CFF7"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How does this vary by measure type, and household type (e.g. owner occupiers vs landlords)?  </w:t>
            </w:r>
          </w:p>
        </w:tc>
        <w:tc>
          <w:tcPr>
            <w:tcW w:w="2268" w:type="dxa"/>
            <w:tcBorders>
              <w:top w:val="nil"/>
              <w:left w:val="nil"/>
              <w:bottom w:val="single" w:sz="8" w:space="0" w:color="auto"/>
              <w:right w:val="single" w:sz="8" w:space="0" w:color="auto"/>
            </w:tcBorders>
            <w:shd w:val="clear" w:color="auto" w:fill="auto"/>
            <w:vAlign w:val="center"/>
            <w:hideMark/>
          </w:tcPr>
          <w:p w14:paraId="2263F8A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LA survey &amp; interviews, Scheme Participant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70478BF7"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w:t>
            </w:r>
          </w:p>
        </w:tc>
        <w:tc>
          <w:tcPr>
            <w:tcW w:w="943" w:type="dxa"/>
            <w:tcBorders>
              <w:top w:val="nil"/>
              <w:left w:val="nil"/>
              <w:bottom w:val="single" w:sz="8" w:space="0" w:color="auto"/>
              <w:right w:val="single" w:sz="8" w:space="0" w:color="auto"/>
            </w:tcBorders>
            <w:shd w:val="clear" w:color="auto" w:fill="auto"/>
            <w:vAlign w:val="center"/>
            <w:hideMark/>
          </w:tcPr>
          <w:p w14:paraId="03D1666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5194F60B" w14:textId="77777777" w:rsidTr="007300CA">
        <w:trPr>
          <w:trHeight w:val="1035"/>
        </w:trPr>
        <w:tc>
          <w:tcPr>
            <w:tcW w:w="1375" w:type="dxa"/>
            <w:vMerge/>
            <w:tcBorders>
              <w:top w:val="nil"/>
              <w:left w:val="single" w:sz="8" w:space="0" w:color="auto"/>
              <w:bottom w:val="single" w:sz="8" w:space="0" w:color="000000"/>
              <w:right w:val="single" w:sz="8" w:space="0" w:color="auto"/>
            </w:tcBorders>
            <w:vAlign w:val="center"/>
            <w:hideMark/>
          </w:tcPr>
          <w:p w14:paraId="3F89F4ED"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2A85F8CC"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6 </w:t>
            </w:r>
          </w:p>
        </w:tc>
        <w:tc>
          <w:tcPr>
            <w:tcW w:w="3622" w:type="dxa"/>
            <w:tcBorders>
              <w:top w:val="nil"/>
              <w:left w:val="nil"/>
              <w:bottom w:val="single" w:sz="8" w:space="0" w:color="auto"/>
              <w:right w:val="single" w:sz="8" w:space="0" w:color="auto"/>
            </w:tcBorders>
            <w:shd w:val="clear" w:color="auto" w:fill="auto"/>
            <w:vAlign w:val="center"/>
            <w:hideMark/>
          </w:tcPr>
          <w:p w14:paraId="70A675A2"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What were the main </w:t>
            </w:r>
            <w:r w:rsidRPr="007300CA">
              <w:rPr>
                <w:rFonts w:ascii="Arial" w:eastAsia="Times New Roman" w:hAnsi="Arial" w:cs="Arial"/>
                <w:b/>
                <w:bCs/>
                <w:color w:val="000000"/>
                <w:sz w:val="20"/>
                <w:szCs w:val="20"/>
                <w:lang w:eastAsia="en-GB"/>
              </w:rPr>
              <w:t>barriers to household participation</w:t>
            </w:r>
            <w:r w:rsidRPr="007300CA">
              <w:rPr>
                <w:rFonts w:ascii="Arial" w:eastAsia="Times New Roman" w:hAnsi="Arial" w:cs="Arial"/>
                <w:color w:val="000000"/>
                <w:sz w:val="20"/>
                <w:szCs w:val="20"/>
                <w:lang w:eastAsia="en-GB"/>
              </w:rPr>
              <w:t>? Why did eligible households decide to</w:t>
            </w:r>
            <w:r w:rsidRPr="007300CA">
              <w:rPr>
                <w:rFonts w:ascii="Arial" w:eastAsia="Times New Roman" w:hAnsi="Arial" w:cs="Arial"/>
                <w:b/>
                <w:bCs/>
                <w:color w:val="000000"/>
                <w:sz w:val="20"/>
                <w:szCs w:val="20"/>
                <w:lang w:eastAsia="en-GB"/>
              </w:rPr>
              <w:t xml:space="preserve"> not participate </w:t>
            </w:r>
            <w:r w:rsidRPr="007300CA">
              <w:rPr>
                <w:rFonts w:ascii="Arial" w:eastAsia="Times New Roman" w:hAnsi="Arial" w:cs="Arial"/>
                <w:color w:val="000000"/>
                <w:sz w:val="20"/>
                <w:szCs w:val="20"/>
                <w:lang w:eastAsia="en-GB"/>
              </w:rPr>
              <w:t>in the scheme?  </w:t>
            </w:r>
          </w:p>
        </w:tc>
        <w:tc>
          <w:tcPr>
            <w:tcW w:w="3948" w:type="dxa"/>
            <w:tcBorders>
              <w:top w:val="nil"/>
              <w:left w:val="nil"/>
              <w:bottom w:val="single" w:sz="8" w:space="0" w:color="auto"/>
              <w:right w:val="single" w:sz="8" w:space="0" w:color="auto"/>
            </w:tcBorders>
            <w:shd w:val="clear" w:color="auto" w:fill="auto"/>
            <w:vAlign w:val="center"/>
            <w:hideMark/>
          </w:tcPr>
          <w:p w14:paraId="3CFBCBA7"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How did this vary by household characteristics? What elements of the scheme would need to change for them to participate?  </w:t>
            </w:r>
          </w:p>
        </w:tc>
        <w:tc>
          <w:tcPr>
            <w:tcW w:w="2268" w:type="dxa"/>
            <w:tcBorders>
              <w:top w:val="nil"/>
              <w:left w:val="nil"/>
              <w:bottom w:val="single" w:sz="8" w:space="0" w:color="auto"/>
              <w:right w:val="single" w:sz="8" w:space="0" w:color="auto"/>
            </w:tcBorders>
            <w:shd w:val="clear" w:color="auto" w:fill="auto"/>
            <w:vAlign w:val="center"/>
            <w:hideMark/>
          </w:tcPr>
          <w:p w14:paraId="22C08CA1"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LA survey &amp; interviews, Scheme Participant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4FDFB07D"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5382877F"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11795B31" w14:textId="77777777" w:rsidTr="007300CA">
        <w:trPr>
          <w:trHeight w:val="780"/>
        </w:trPr>
        <w:tc>
          <w:tcPr>
            <w:tcW w:w="1375" w:type="dxa"/>
            <w:vMerge/>
            <w:tcBorders>
              <w:top w:val="nil"/>
              <w:left w:val="single" w:sz="8" w:space="0" w:color="auto"/>
              <w:bottom w:val="single" w:sz="8" w:space="0" w:color="000000"/>
              <w:right w:val="single" w:sz="8" w:space="0" w:color="auto"/>
            </w:tcBorders>
            <w:vAlign w:val="center"/>
            <w:hideMark/>
          </w:tcPr>
          <w:p w14:paraId="5AAFD4D8"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26853BEF"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7 </w:t>
            </w:r>
          </w:p>
        </w:tc>
        <w:tc>
          <w:tcPr>
            <w:tcW w:w="3622" w:type="dxa"/>
            <w:tcBorders>
              <w:top w:val="nil"/>
              <w:left w:val="nil"/>
              <w:bottom w:val="single" w:sz="8" w:space="0" w:color="auto"/>
              <w:right w:val="single" w:sz="8" w:space="0" w:color="auto"/>
            </w:tcBorders>
            <w:shd w:val="clear" w:color="auto" w:fill="auto"/>
            <w:vAlign w:val="center"/>
            <w:hideMark/>
          </w:tcPr>
          <w:p w14:paraId="6059150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How was the </w:t>
            </w:r>
            <w:r w:rsidRPr="007300CA">
              <w:rPr>
                <w:rFonts w:ascii="Arial" w:eastAsia="Times New Roman" w:hAnsi="Arial" w:cs="Arial"/>
                <w:b/>
                <w:bCs/>
                <w:color w:val="000000"/>
                <w:sz w:val="20"/>
                <w:szCs w:val="20"/>
                <w:lang w:eastAsia="en-GB"/>
              </w:rPr>
              <w:t>upfront payment</w:t>
            </w:r>
            <w:r w:rsidRPr="007300CA">
              <w:rPr>
                <w:rFonts w:ascii="Arial" w:eastAsia="Times New Roman" w:hAnsi="Arial" w:cs="Arial"/>
                <w:color w:val="000000"/>
                <w:sz w:val="20"/>
                <w:szCs w:val="20"/>
                <w:lang w:eastAsia="en-GB"/>
              </w:rPr>
              <w:t> used? </w:t>
            </w:r>
          </w:p>
        </w:tc>
        <w:tc>
          <w:tcPr>
            <w:tcW w:w="3948" w:type="dxa"/>
            <w:tcBorders>
              <w:top w:val="nil"/>
              <w:left w:val="nil"/>
              <w:bottom w:val="single" w:sz="8" w:space="0" w:color="auto"/>
              <w:right w:val="single" w:sz="8" w:space="0" w:color="auto"/>
            </w:tcBorders>
            <w:shd w:val="clear" w:color="auto" w:fill="auto"/>
            <w:vAlign w:val="center"/>
            <w:hideMark/>
          </w:tcPr>
          <w:p w14:paraId="54882872"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To what extent did this aid household identification? Were any challenges faced in receiving or using this? </w:t>
            </w:r>
          </w:p>
        </w:tc>
        <w:tc>
          <w:tcPr>
            <w:tcW w:w="2268" w:type="dxa"/>
            <w:tcBorders>
              <w:top w:val="nil"/>
              <w:left w:val="nil"/>
              <w:bottom w:val="single" w:sz="8" w:space="0" w:color="auto"/>
              <w:right w:val="single" w:sz="8" w:space="0" w:color="auto"/>
            </w:tcBorders>
            <w:shd w:val="clear" w:color="auto" w:fill="auto"/>
            <w:vAlign w:val="center"/>
            <w:hideMark/>
          </w:tcPr>
          <w:p w14:paraId="06849022"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LA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269A1F5A"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01B17F9D"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20D8FA68" w14:textId="77777777" w:rsidTr="007300CA">
        <w:trPr>
          <w:trHeight w:val="525"/>
        </w:trPr>
        <w:tc>
          <w:tcPr>
            <w:tcW w:w="1375" w:type="dxa"/>
            <w:vMerge/>
            <w:tcBorders>
              <w:top w:val="nil"/>
              <w:left w:val="single" w:sz="8" w:space="0" w:color="auto"/>
              <w:bottom w:val="single" w:sz="8" w:space="0" w:color="000000"/>
              <w:right w:val="single" w:sz="8" w:space="0" w:color="auto"/>
            </w:tcBorders>
            <w:vAlign w:val="center"/>
            <w:hideMark/>
          </w:tcPr>
          <w:p w14:paraId="77AC2045"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215EF420"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8 </w:t>
            </w:r>
          </w:p>
        </w:tc>
        <w:tc>
          <w:tcPr>
            <w:tcW w:w="3622" w:type="dxa"/>
            <w:tcBorders>
              <w:top w:val="nil"/>
              <w:left w:val="nil"/>
              <w:bottom w:val="single" w:sz="8" w:space="0" w:color="auto"/>
              <w:right w:val="single" w:sz="8" w:space="0" w:color="auto"/>
            </w:tcBorders>
            <w:shd w:val="clear" w:color="auto" w:fill="auto"/>
            <w:vAlign w:val="center"/>
            <w:hideMark/>
          </w:tcPr>
          <w:p w14:paraId="52C8293E"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How have the </w:t>
            </w:r>
            <w:r w:rsidRPr="007300CA">
              <w:rPr>
                <w:rFonts w:ascii="Arial" w:eastAsia="Times New Roman" w:hAnsi="Arial" w:cs="Arial"/>
                <w:b/>
                <w:bCs/>
                <w:color w:val="000000"/>
                <w:sz w:val="20"/>
                <w:szCs w:val="20"/>
                <w:lang w:eastAsia="en-GB"/>
              </w:rPr>
              <w:t>eligibility criteria</w:t>
            </w:r>
            <w:r w:rsidRPr="007300CA">
              <w:rPr>
                <w:rFonts w:ascii="Arial" w:eastAsia="Times New Roman" w:hAnsi="Arial" w:cs="Arial"/>
                <w:color w:val="000000"/>
                <w:sz w:val="20"/>
                <w:szCs w:val="20"/>
                <w:lang w:eastAsia="en-GB"/>
              </w:rPr>
              <w:t xml:space="preserve"> affected household sign ups?  </w:t>
            </w:r>
            <w:r w:rsidRPr="007300CA">
              <w:rPr>
                <w:rFonts w:ascii="Calibri" w:eastAsia="Times New Roman" w:hAnsi="Calibri" w:cs="Calibri"/>
                <w:color w:val="000000"/>
                <w:sz w:val="16"/>
                <w:szCs w:val="16"/>
                <w:lang w:eastAsia="en-GB"/>
              </w:rPr>
              <w:t>    </w:t>
            </w:r>
          </w:p>
        </w:tc>
        <w:tc>
          <w:tcPr>
            <w:tcW w:w="3948" w:type="dxa"/>
            <w:tcBorders>
              <w:top w:val="nil"/>
              <w:left w:val="nil"/>
              <w:bottom w:val="single" w:sz="8" w:space="0" w:color="auto"/>
              <w:right w:val="single" w:sz="8" w:space="0" w:color="auto"/>
            </w:tcBorders>
            <w:shd w:val="clear" w:color="auto" w:fill="auto"/>
            <w:vAlign w:val="center"/>
            <w:hideMark/>
          </w:tcPr>
          <w:p w14:paraId="63E32383"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Were any barriers encountered in meeting these? </w:t>
            </w:r>
          </w:p>
        </w:tc>
        <w:tc>
          <w:tcPr>
            <w:tcW w:w="2268" w:type="dxa"/>
            <w:tcBorders>
              <w:top w:val="nil"/>
              <w:left w:val="nil"/>
              <w:bottom w:val="single" w:sz="8" w:space="0" w:color="auto"/>
              <w:right w:val="single" w:sz="8" w:space="0" w:color="auto"/>
            </w:tcBorders>
            <w:shd w:val="clear" w:color="auto" w:fill="auto"/>
            <w:vAlign w:val="center"/>
            <w:hideMark/>
          </w:tcPr>
          <w:p w14:paraId="1BD63953"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LA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0461EBBD"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3B9D692F"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7CCABBAE" w14:textId="77777777" w:rsidTr="007300CA">
        <w:trPr>
          <w:trHeight w:val="1035"/>
        </w:trPr>
        <w:tc>
          <w:tcPr>
            <w:tcW w:w="1375" w:type="dxa"/>
            <w:vMerge w:val="restart"/>
            <w:tcBorders>
              <w:top w:val="nil"/>
              <w:left w:val="single" w:sz="8" w:space="0" w:color="auto"/>
              <w:bottom w:val="single" w:sz="8" w:space="0" w:color="000000"/>
              <w:right w:val="single" w:sz="8" w:space="0" w:color="auto"/>
            </w:tcBorders>
            <w:shd w:val="clear" w:color="auto" w:fill="auto"/>
            <w:vAlign w:val="center"/>
            <w:hideMark/>
          </w:tcPr>
          <w:p w14:paraId="3F0B2273"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Measures targeted</w:t>
            </w:r>
          </w:p>
        </w:tc>
        <w:tc>
          <w:tcPr>
            <w:tcW w:w="542" w:type="dxa"/>
            <w:tcBorders>
              <w:top w:val="nil"/>
              <w:left w:val="nil"/>
              <w:bottom w:val="single" w:sz="8" w:space="0" w:color="auto"/>
              <w:right w:val="single" w:sz="8" w:space="0" w:color="auto"/>
            </w:tcBorders>
            <w:shd w:val="clear" w:color="auto" w:fill="auto"/>
            <w:vAlign w:val="center"/>
            <w:hideMark/>
          </w:tcPr>
          <w:p w14:paraId="2935783C"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9</w:t>
            </w:r>
          </w:p>
        </w:tc>
        <w:tc>
          <w:tcPr>
            <w:tcW w:w="3622" w:type="dxa"/>
            <w:tcBorders>
              <w:top w:val="nil"/>
              <w:left w:val="nil"/>
              <w:bottom w:val="single" w:sz="8" w:space="0" w:color="auto"/>
              <w:right w:val="single" w:sz="8" w:space="0" w:color="auto"/>
            </w:tcBorders>
            <w:shd w:val="clear" w:color="auto" w:fill="auto"/>
            <w:vAlign w:val="center"/>
            <w:hideMark/>
          </w:tcPr>
          <w:p w14:paraId="0352633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What is the distribution and volume of energy efficiency measure types planned in LA bids? To what extent have these been realised in practice?</w:t>
            </w:r>
          </w:p>
        </w:tc>
        <w:tc>
          <w:tcPr>
            <w:tcW w:w="3948" w:type="dxa"/>
            <w:tcBorders>
              <w:top w:val="nil"/>
              <w:left w:val="nil"/>
              <w:bottom w:val="single" w:sz="8" w:space="0" w:color="auto"/>
              <w:right w:val="single" w:sz="8" w:space="0" w:color="auto"/>
            </w:tcBorders>
            <w:shd w:val="clear" w:color="auto" w:fill="auto"/>
            <w:vAlign w:val="center"/>
            <w:hideMark/>
          </w:tcPr>
          <w:p w14:paraId="0AB4675C"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How many of each type have been deployed, and where?  </w:t>
            </w:r>
          </w:p>
        </w:tc>
        <w:tc>
          <w:tcPr>
            <w:tcW w:w="2268" w:type="dxa"/>
            <w:tcBorders>
              <w:top w:val="nil"/>
              <w:left w:val="nil"/>
              <w:bottom w:val="single" w:sz="8" w:space="0" w:color="auto"/>
              <w:right w:val="single" w:sz="8" w:space="0" w:color="auto"/>
            </w:tcBorders>
            <w:shd w:val="clear" w:color="auto" w:fill="auto"/>
            <w:vAlign w:val="center"/>
            <w:hideMark/>
          </w:tcPr>
          <w:p w14:paraId="45EDE102"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Scheme data</w:t>
            </w:r>
          </w:p>
        </w:tc>
        <w:tc>
          <w:tcPr>
            <w:tcW w:w="1042" w:type="dxa"/>
            <w:tcBorders>
              <w:top w:val="nil"/>
              <w:left w:val="nil"/>
              <w:bottom w:val="single" w:sz="8" w:space="0" w:color="auto"/>
              <w:right w:val="single" w:sz="8" w:space="0" w:color="auto"/>
            </w:tcBorders>
            <w:shd w:val="clear" w:color="auto" w:fill="auto"/>
            <w:vAlign w:val="center"/>
            <w:hideMark/>
          </w:tcPr>
          <w:p w14:paraId="51DDD71E"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Secondary</w:t>
            </w:r>
          </w:p>
        </w:tc>
        <w:tc>
          <w:tcPr>
            <w:tcW w:w="943" w:type="dxa"/>
            <w:tcBorders>
              <w:top w:val="nil"/>
              <w:left w:val="nil"/>
              <w:bottom w:val="single" w:sz="8" w:space="0" w:color="auto"/>
              <w:right w:val="single" w:sz="8" w:space="0" w:color="auto"/>
            </w:tcBorders>
            <w:shd w:val="clear" w:color="auto" w:fill="auto"/>
            <w:vAlign w:val="center"/>
            <w:hideMark/>
          </w:tcPr>
          <w:p w14:paraId="46927CCE"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w:t>
            </w:r>
          </w:p>
        </w:tc>
      </w:tr>
      <w:tr w:rsidR="007300CA" w:rsidRPr="007300CA" w14:paraId="4716982F" w14:textId="77777777" w:rsidTr="007300CA">
        <w:trPr>
          <w:trHeight w:val="780"/>
        </w:trPr>
        <w:tc>
          <w:tcPr>
            <w:tcW w:w="1375" w:type="dxa"/>
            <w:vMerge/>
            <w:tcBorders>
              <w:top w:val="nil"/>
              <w:left w:val="single" w:sz="8" w:space="0" w:color="auto"/>
              <w:bottom w:val="single" w:sz="8" w:space="0" w:color="000000"/>
              <w:right w:val="single" w:sz="8" w:space="0" w:color="auto"/>
            </w:tcBorders>
            <w:vAlign w:val="center"/>
            <w:hideMark/>
          </w:tcPr>
          <w:p w14:paraId="088F020B"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714E0EF9"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10</w:t>
            </w:r>
          </w:p>
        </w:tc>
        <w:tc>
          <w:tcPr>
            <w:tcW w:w="3622" w:type="dxa"/>
            <w:tcBorders>
              <w:top w:val="nil"/>
              <w:left w:val="nil"/>
              <w:bottom w:val="single" w:sz="8" w:space="0" w:color="auto"/>
              <w:right w:val="single" w:sz="8" w:space="0" w:color="auto"/>
            </w:tcBorders>
            <w:shd w:val="clear" w:color="auto" w:fill="auto"/>
            <w:vAlign w:val="center"/>
            <w:hideMark/>
          </w:tcPr>
          <w:p w14:paraId="5AA16263"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To what extent has a transition in low carbon heating been achieved for the target population? </w:t>
            </w:r>
          </w:p>
        </w:tc>
        <w:tc>
          <w:tcPr>
            <w:tcW w:w="3948" w:type="dxa"/>
            <w:tcBorders>
              <w:top w:val="nil"/>
              <w:left w:val="nil"/>
              <w:bottom w:val="single" w:sz="8" w:space="0" w:color="auto"/>
              <w:right w:val="single" w:sz="8" w:space="0" w:color="auto"/>
            </w:tcBorders>
            <w:shd w:val="clear" w:color="auto" w:fill="auto"/>
            <w:vAlign w:val="center"/>
            <w:hideMark/>
          </w:tcPr>
          <w:p w14:paraId="7C485A96" w14:textId="77777777" w:rsidR="007300CA" w:rsidRPr="007300CA" w:rsidRDefault="007300CA" w:rsidP="007300CA">
            <w:pPr>
              <w:spacing w:after="0" w:line="240" w:lineRule="auto"/>
              <w:rPr>
                <w:rFonts w:ascii="Calibri" w:eastAsia="Times New Roman" w:hAnsi="Calibri" w:cs="Calibri"/>
                <w:color w:val="000000"/>
                <w:sz w:val="16"/>
                <w:szCs w:val="16"/>
                <w:lang w:eastAsia="en-GB"/>
              </w:rPr>
            </w:pPr>
            <w:r w:rsidRPr="007300CA">
              <w:rPr>
                <w:rFonts w:ascii="Calibri" w:eastAsia="Times New Roman" w:hAnsi="Calibri" w:cs="Calibri"/>
                <w:color w:val="000000"/>
                <w:sz w:val="16"/>
                <w:szCs w:val="16"/>
                <w:lang w:eastAsia="en-GB"/>
              </w:rPr>
              <w:t> </w:t>
            </w:r>
          </w:p>
        </w:tc>
        <w:tc>
          <w:tcPr>
            <w:tcW w:w="2268" w:type="dxa"/>
            <w:tcBorders>
              <w:top w:val="nil"/>
              <w:left w:val="nil"/>
              <w:bottom w:val="single" w:sz="8" w:space="0" w:color="auto"/>
              <w:right w:val="single" w:sz="8" w:space="0" w:color="auto"/>
            </w:tcBorders>
            <w:shd w:val="clear" w:color="auto" w:fill="auto"/>
            <w:vAlign w:val="center"/>
            <w:hideMark/>
          </w:tcPr>
          <w:p w14:paraId="7EC81889"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Scheme data</w:t>
            </w:r>
          </w:p>
        </w:tc>
        <w:tc>
          <w:tcPr>
            <w:tcW w:w="1042" w:type="dxa"/>
            <w:tcBorders>
              <w:top w:val="nil"/>
              <w:left w:val="nil"/>
              <w:bottom w:val="single" w:sz="8" w:space="0" w:color="auto"/>
              <w:right w:val="single" w:sz="8" w:space="0" w:color="auto"/>
            </w:tcBorders>
            <w:shd w:val="clear" w:color="auto" w:fill="auto"/>
            <w:vAlign w:val="center"/>
            <w:hideMark/>
          </w:tcPr>
          <w:p w14:paraId="5D623D46"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Secondary</w:t>
            </w:r>
          </w:p>
        </w:tc>
        <w:tc>
          <w:tcPr>
            <w:tcW w:w="943" w:type="dxa"/>
            <w:tcBorders>
              <w:top w:val="nil"/>
              <w:left w:val="nil"/>
              <w:bottom w:val="single" w:sz="8" w:space="0" w:color="auto"/>
              <w:right w:val="single" w:sz="8" w:space="0" w:color="auto"/>
            </w:tcBorders>
            <w:shd w:val="clear" w:color="auto" w:fill="auto"/>
            <w:vAlign w:val="center"/>
            <w:hideMark/>
          </w:tcPr>
          <w:p w14:paraId="1CD589DD"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w:t>
            </w:r>
          </w:p>
        </w:tc>
      </w:tr>
      <w:tr w:rsidR="007300CA" w:rsidRPr="007300CA" w14:paraId="4D95BEE7" w14:textId="77777777" w:rsidTr="007300CA">
        <w:trPr>
          <w:trHeight w:val="315"/>
        </w:trPr>
        <w:tc>
          <w:tcPr>
            <w:tcW w:w="13740" w:type="dxa"/>
            <w:gridSpan w:val="7"/>
            <w:tcBorders>
              <w:top w:val="single" w:sz="8" w:space="0" w:color="auto"/>
              <w:left w:val="single" w:sz="8" w:space="0" w:color="auto"/>
              <w:bottom w:val="single" w:sz="8" w:space="0" w:color="auto"/>
              <w:right w:val="single" w:sz="8" w:space="0" w:color="auto"/>
            </w:tcBorders>
            <w:shd w:val="clear" w:color="000000" w:fill="CCFFFF"/>
            <w:vAlign w:val="center"/>
            <w:hideMark/>
          </w:tcPr>
          <w:p w14:paraId="48D9260E"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Delivery mechanism - DESNZ to LA Funding distribution</w:t>
            </w:r>
            <w:r w:rsidRPr="007300CA">
              <w:rPr>
                <w:rFonts w:ascii="Arial" w:eastAsia="Times New Roman" w:hAnsi="Arial" w:cs="Arial"/>
                <w:color w:val="000000"/>
                <w:sz w:val="20"/>
                <w:szCs w:val="20"/>
                <w:lang w:eastAsia="en-GB"/>
              </w:rPr>
              <w:t> </w:t>
            </w:r>
          </w:p>
        </w:tc>
      </w:tr>
      <w:tr w:rsidR="007300CA" w:rsidRPr="007300CA" w14:paraId="4799D4EF" w14:textId="77777777" w:rsidTr="007300CA">
        <w:trPr>
          <w:trHeight w:val="1290"/>
        </w:trPr>
        <w:tc>
          <w:tcPr>
            <w:tcW w:w="1375" w:type="dxa"/>
            <w:vMerge w:val="restart"/>
            <w:tcBorders>
              <w:top w:val="nil"/>
              <w:left w:val="single" w:sz="8" w:space="0" w:color="auto"/>
              <w:bottom w:val="single" w:sz="8" w:space="0" w:color="auto"/>
              <w:right w:val="single" w:sz="8" w:space="0" w:color="auto"/>
            </w:tcBorders>
            <w:shd w:val="clear" w:color="auto" w:fill="auto"/>
            <w:vAlign w:val="center"/>
            <w:hideMark/>
          </w:tcPr>
          <w:p w14:paraId="04C97944"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Funding allocation </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403DD4E9"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11</w:t>
            </w:r>
          </w:p>
        </w:tc>
        <w:tc>
          <w:tcPr>
            <w:tcW w:w="3622" w:type="dxa"/>
            <w:tcBorders>
              <w:top w:val="nil"/>
              <w:left w:val="nil"/>
              <w:bottom w:val="single" w:sz="8" w:space="0" w:color="auto"/>
              <w:right w:val="single" w:sz="8" w:space="0" w:color="auto"/>
            </w:tcBorders>
            <w:shd w:val="clear" w:color="auto" w:fill="auto"/>
            <w:vAlign w:val="center"/>
            <w:hideMark/>
          </w:tcPr>
          <w:p w14:paraId="1F1DB2C2"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What </w:t>
            </w:r>
            <w:r w:rsidRPr="007300CA">
              <w:rPr>
                <w:rFonts w:ascii="Arial" w:eastAsia="Times New Roman" w:hAnsi="Arial" w:cs="Arial"/>
                <w:b/>
                <w:bCs/>
                <w:color w:val="000000"/>
                <w:sz w:val="20"/>
                <w:szCs w:val="20"/>
                <w:lang w:eastAsia="en-GB"/>
              </w:rPr>
              <w:t>successes and barriers</w:t>
            </w:r>
            <w:r w:rsidRPr="007300CA">
              <w:rPr>
                <w:rFonts w:ascii="Arial" w:eastAsia="Times New Roman" w:hAnsi="Arial" w:cs="Arial"/>
                <w:color w:val="000000"/>
                <w:sz w:val="20"/>
                <w:szCs w:val="20"/>
                <w:lang w:eastAsia="en-GB"/>
              </w:rPr>
              <w:t xml:space="preserve"> have DESNZ and/or the Delivery Partner encountered in distributing funding effectively?  </w:t>
            </w:r>
          </w:p>
        </w:tc>
        <w:tc>
          <w:tcPr>
            <w:tcW w:w="3948" w:type="dxa"/>
            <w:tcBorders>
              <w:top w:val="nil"/>
              <w:left w:val="nil"/>
              <w:bottom w:val="single" w:sz="8" w:space="0" w:color="auto"/>
              <w:right w:val="single" w:sz="8" w:space="0" w:color="auto"/>
            </w:tcBorders>
            <w:shd w:val="clear" w:color="auto" w:fill="auto"/>
            <w:vAlign w:val="center"/>
            <w:hideMark/>
          </w:tcPr>
          <w:p w14:paraId="515F7439"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w:t>
            </w:r>
          </w:p>
        </w:tc>
        <w:tc>
          <w:tcPr>
            <w:tcW w:w="2268" w:type="dxa"/>
            <w:tcBorders>
              <w:top w:val="nil"/>
              <w:left w:val="nil"/>
              <w:bottom w:val="single" w:sz="8" w:space="0" w:color="auto"/>
              <w:right w:val="single" w:sz="8" w:space="0" w:color="auto"/>
            </w:tcBorders>
            <w:shd w:val="clear" w:color="auto" w:fill="auto"/>
            <w:vAlign w:val="center"/>
            <w:hideMark/>
          </w:tcPr>
          <w:p w14:paraId="55FA8DF1"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DESNZ delivery team interview, DESNZ Delivery Partner interview, LA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08242B39"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6E9AE6EC"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44BF9851" w14:textId="77777777" w:rsidTr="007300CA">
        <w:trPr>
          <w:trHeight w:val="780"/>
        </w:trPr>
        <w:tc>
          <w:tcPr>
            <w:tcW w:w="1375" w:type="dxa"/>
            <w:vMerge/>
            <w:tcBorders>
              <w:top w:val="nil"/>
              <w:left w:val="single" w:sz="8" w:space="0" w:color="auto"/>
              <w:bottom w:val="single" w:sz="8" w:space="0" w:color="auto"/>
              <w:right w:val="single" w:sz="8" w:space="0" w:color="auto"/>
            </w:tcBorders>
            <w:vAlign w:val="center"/>
            <w:hideMark/>
          </w:tcPr>
          <w:p w14:paraId="738AAF8F"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2A7DFFE1"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12</w:t>
            </w:r>
          </w:p>
        </w:tc>
        <w:tc>
          <w:tcPr>
            <w:tcW w:w="3622" w:type="dxa"/>
            <w:tcBorders>
              <w:top w:val="nil"/>
              <w:left w:val="nil"/>
              <w:bottom w:val="single" w:sz="8" w:space="0" w:color="auto"/>
              <w:right w:val="single" w:sz="8" w:space="0" w:color="auto"/>
            </w:tcBorders>
            <w:shd w:val="clear" w:color="auto" w:fill="auto"/>
            <w:vAlign w:val="center"/>
            <w:hideMark/>
          </w:tcPr>
          <w:p w14:paraId="3ECE2930"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How and where was the </w:t>
            </w:r>
            <w:r w:rsidRPr="007300CA">
              <w:rPr>
                <w:rFonts w:ascii="Arial" w:eastAsia="Times New Roman" w:hAnsi="Arial" w:cs="Arial"/>
                <w:b/>
                <w:bCs/>
                <w:color w:val="000000"/>
                <w:sz w:val="20"/>
                <w:szCs w:val="20"/>
                <w:lang w:eastAsia="en-GB"/>
              </w:rPr>
              <w:t>scheme funding distributed</w:t>
            </w:r>
            <w:r w:rsidRPr="007300CA">
              <w:rPr>
                <w:rFonts w:ascii="Arial" w:eastAsia="Times New Roman" w:hAnsi="Arial" w:cs="Arial"/>
                <w:color w:val="000000"/>
                <w:sz w:val="20"/>
                <w:szCs w:val="20"/>
                <w:lang w:eastAsia="en-GB"/>
              </w:rPr>
              <w:t>?  </w:t>
            </w:r>
          </w:p>
        </w:tc>
        <w:tc>
          <w:tcPr>
            <w:tcW w:w="3948" w:type="dxa"/>
            <w:tcBorders>
              <w:top w:val="nil"/>
              <w:left w:val="nil"/>
              <w:bottom w:val="single" w:sz="8" w:space="0" w:color="auto"/>
              <w:right w:val="single" w:sz="8" w:space="0" w:color="auto"/>
            </w:tcBorders>
            <w:shd w:val="clear" w:color="auto" w:fill="auto"/>
            <w:vAlign w:val="center"/>
            <w:hideMark/>
          </w:tcPr>
          <w:p w14:paraId="060EF719"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To what extent did this distribution meet scheme goals (e.g. on rural/urban split, etc.)? </w:t>
            </w:r>
          </w:p>
        </w:tc>
        <w:tc>
          <w:tcPr>
            <w:tcW w:w="2268" w:type="dxa"/>
            <w:tcBorders>
              <w:top w:val="nil"/>
              <w:left w:val="nil"/>
              <w:bottom w:val="single" w:sz="8" w:space="0" w:color="auto"/>
              <w:right w:val="single" w:sz="8" w:space="0" w:color="auto"/>
            </w:tcBorders>
            <w:shd w:val="clear" w:color="auto" w:fill="auto"/>
            <w:vAlign w:val="center"/>
            <w:hideMark/>
          </w:tcPr>
          <w:p w14:paraId="072A39B3"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Portfolio analysis of scheme data </w:t>
            </w:r>
          </w:p>
        </w:tc>
        <w:tc>
          <w:tcPr>
            <w:tcW w:w="1042" w:type="dxa"/>
            <w:tcBorders>
              <w:top w:val="nil"/>
              <w:left w:val="nil"/>
              <w:bottom w:val="single" w:sz="8" w:space="0" w:color="auto"/>
              <w:right w:val="single" w:sz="8" w:space="0" w:color="auto"/>
            </w:tcBorders>
            <w:shd w:val="clear" w:color="auto" w:fill="auto"/>
            <w:vAlign w:val="center"/>
            <w:hideMark/>
          </w:tcPr>
          <w:p w14:paraId="79F443A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Secondary </w:t>
            </w:r>
          </w:p>
        </w:tc>
        <w:tc>
          <w:tcPr>
            <w:tcW w:w="943" w:type="dxa"/>
            <w:tcBorders>
              <w:top w:val="nil"/>
              <w:left w:val="nil"/>
              <w:bottom w:val="single" w:sz="8" w:space="0" w:color="auto"/>
              <w:right w:val="single" w:sz="8" w:space="0" w:color="auto"/>
            </w:tcBorders>
            <w:shd w:val="clear" w:color="auto" w:fill="auto"/>
            <w:vAlign w:val="center"/>
            <w:hideMark/>
          </w:tcPr>
          <w:p w14:paraId="2AD4E771"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w:t>
            </w:r>
          </w:p>
        </w:tc>
      </w:tr>
      <w:tr w:rsidR="007300CA" w:rsidRPr="007300CA" w14:paraId="0B1CF138" w14:textId="77777777" w:rsidTr="007300CA">
        <w:trPr>
          <w:trHeight w:val="1035"/>
        </w:trPr>
        <w:tc>
          <w:tcPr>
            <w:tcW w:w="1375" w:type="dxa"/>
            <w:vMerge w:val="restart"/>
            <w:tcBorders>
              <w:top w:val="nil"/>
              <w:left w:val="single" w:sz="8" w:space="0" w:color="auto"/>
              <w:bottom w:val="single" w:sz="8" w:space="0" w:color="auto"/>
              <w:right w:val="single" w:sz="8" w:space="0" w:color="auto"/>
            </w:tcBorders>
            <w:shd w:val="clear" w:color="auto" w:fill="auto"/>
            <w:vAlign w:val="center"/>
            <w:hideMark/>
          </w:tcPr>
          <w:p w14:paraId="05433319"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Monitoring </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7E0BE71F"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13</w:t>
            </w:r>
          </w:p>
        </w:tc>
        <w:tc>
          <w:tcPr>
            <w:tcW w:w="3622" w:type="dxa"/>
            <w:tcBorders>
              <w:top w:val="nil"/>
              <w:left w:val="nil"/>
              <w:bottom w:val="single" w:sz="8" w:space="0" w:color="auto"/>
              <w:right w:val="single" w:sz="8" w:space="0" w:color="auto"/>
            </w:tcBorders>
            <w:shd w:val="clear" w:color="auto" w:fill="auto"/>
            <w:vAlign w:val="center"/>
            <w:hideMark/>
          </w:tcPr>
          <w:p w14:paraId="29AE9470"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How was delivery monitored</w:t>
            </w:r>
            <w:r w:rsidRPr="007300CA">
              <w:rPr>
                <w:rFonts w:ascii="Arial" w:eastAsia="Times New Roman" w:hAnsi="Arial" w:cs="Arial"/>
                <w:color w:val="000000"/>
                <w:sz w:val="20"/>
                <w:szCs w:val="20"/>
                <w:lang w:eastAsia="en-GB"/>
              </w:rPr>
              <w:t>, and by which organisations (DESNZ/ DA/DP) and/or the Delivery Partner monitored delivery?  </w:t>
            </w:r>
          </w:p>
        </w:tc>
        <w:tc>
          <w:tcPr>
            <w:tcW w:w="3948" w:type="dxa"/>
            <w:tcBorders>
              <w:top w:val="nil"/>
              <w:left w:val="nil"/>
              <w:bottom w:val="single" w:sz="8" w:space="0" w:color="auto"/>
              <w:right w:val="single" w:sz="8" w:space="0" w:color="auto"/>
            </w:tcBorders>
            <w:shd w:val="clear" w:color="auto" w:fill="auto"/>
            <w:vAlign w:val="center"/>
            <w:hideMark/>
          </w:tcPr>
          <w:p w14:paraId="2981500D"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What are DESNZ's priorities for monitoring, and why? Has the DA or DP added value to the monitoring process? How? </w:t>
            </w:r>
          </w:p>
        </w:tc>
        <w:tc>
          <w:tcPr>
            <w:tcW w:w="2268" w:type="dxa"/>
            <w:tcBorders>
              <w:top w:val="nil"/>
              <w:left w:val="nil"/>
              <w:bottom w:val="single" w:sz="8" w:space="0" w:color="auto"/>
              <w:right w:val="single" w:sz="8" w:space="0" w:color="auto"/>
            </w:tcBorders>
            <w:shd w:val="clear" w:color="auto" w:fill="auto"/>
            <w:vAlign w:val="center"/>
            <w:hideMark/>
          </w:tcPr>
          <w:p w14:paraId="60E8C183"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DESNZ delivery team interview, DESNZ Delivery Partner interview </w:t>
            </w:r>
          </w:p>
        </w:tc>
        <w:tc>
          <w:tcPr>
            <w:tcW w:w="1042" w:type="dxa"/>
            <w:tcBorders>
              <w:top w:val="nil"/>
              <w:left w:val="nil"/>
              <w:bottom w:val="single" w:sz="8" w:space="0" w:color="auto"/>
              <w:right w:val="single" w:sz="8" w:space="0" w:color="auto"/>
            </w:tcBorders>
            <w:shd w:val="clear" w:color="auto" w:fill="auto"/>
            <w:vAlign w:val="center"/>
            <w:hideMark/>
          </w:tcPr>
          <w:p w14:paraId="5C54A0A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35A4B768"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Qual </w:t>
            </w:r>
          </w:p>
        </w:tc>
      </w:tr>
      <w:tr w:rsidR="007300CA" w:rsidRPr="007300CA" w14:paraId="526D92E7" w14:textId="77777777" w:rsidTr="007300CA">
        <w:trPr>
          <w:trHeight w:val="780"/>
        </w:trPr>
        <w:tc>
          <w:tcPr>
            <w:tcW w:w="1375" w:type="dxa"/>
            <w:vMerge/>
            <w:tcBorders>
              <w:top w:val="nil"/>
              <w:left w:val="single" w:sz="8" w:space="0" w:color="auto"/>
              <w:bottom w:val="single" w:sz="8" w:space="0" w:color="auto"/>
              <w:right w:val="single" w:sz="8" w:space="0" w:color="auto"/>
            </w:tcBorders>
            <w:vAlign w:val="center"/>
            <w:hideMark/>
          </w:tcPr>
          <w:p w14:paraId="705E9C0D"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78958D17"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14 </w:t>
            </w:r>
          </w:p>
        </w:tc>
        <w:tc>
          <w:tcPr>
            <w:tcW w:w="3622" w:type="dxa"/>
            <w:tcBorders>
              <w:top w:val="nil"/>
              <w:left w:val="nil"/>
              <w:bottom w:val="single" w:sz="8" w:space="0" w:color="auto"/>
              <w:right w:val="single" w:sz="8" w:space="0" w:color="auto"/>
            </w:tcBorders>
            <w:shd w:val="clear" w:color="auto" w:fill="auto"/>
            <w:vAlign w:val="center"/>
            <w:hideMark/>
          </w:tcPr>
          <w:p w14:paraId="1C529AA0"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Have </w:t>
            </w:r>
            <w:r w:rsidRPr="007300CA">
              <w:rPr>
                <w:rFonts w:ascii="Arial" w:eastAsia="Times New Roman" w:hAnsi="Arial" w:cs="Arial"/>
                <w:b/>
                <w:bCs/>
                <w:color w:val="000000"/>
                <w:sz w:val="20"/>
                <w:szCs w:val="20"/>
                <w:lang w:eastAsia="en-GB"/>
              </w:rPr>
              <w:t>LAs monitored delivery</w:t>
            </w:r>
            <w:r w:rsidRPr="007300CA">
              <w:rPr>
                <w:rFonts w:ascii="Arial" w:eastAsia="Times New Roman" w:hAnsi="Arial" w:cs="Arial"/>
                <w:color w:val="000000"/>
                <w:sz w:val="20"/>
                <w:szCs w:val="20"/>
                <w:lang w:eastAsia="en-GB"/>
              </w:rPr>
              <w:t xml:space="preserve">? How did their </w:t>
            </w:r>
            <w:r w:rsidRPr="007300CA">
              <w:rPr>
                <w:rFonts w:ascii="Arial" w:eastAsia="Times New Roman" w:hAnsi="Arial" w:cs="Arial"/>
                <w:b/>
                <w:bCs/>
                <w:color w:val="000000"/>
                <w:sz w:val="20"/>
                <w:szCs w:val="20"/>
                <w:lang w:eastAsia="en-GB"/>
              </w:rPr>
              <w:t>priorities differ</w:t>
            </w:r>
            <w:r w:rsidRPr="007300CA">
              <w:rPr>
                <w:rFonts w:ascii="Arial" w:eastAsia="Times New Roman" w:hAnsi="Arial" w:cs="Arial"/>
                <w:color w:val="000000"/>
                <w:sz w:val="20"/>
                <w:szCs w:val="20"/>
                <w:lang w:eastAsia="en-GB"/>
              </w:rPr>
              <w:t xml:space="preserve"> from DESNZ's?  </w:t>
            </w:r>
          </w:p>
        </w:tc>
        <w:tc>
          <w:tcPr>
            <w:tcW w:w="3948" w:type="dxa"/>
            <w:tcBorders>
              <w:top w:val="nil"/>
              <w:left w:val="nil"/>
              <w:bottom w:val="single" w:sz="8" w:space="0" w:color="auto"/>
              <w:right w:val="single" w:sz="8" w:space="0" w:color="auto"/>
            </w:tcBorders>
            <w:shd w:val="clear" w:color="auto" w:fill="auto"/>
            <w:vAlign w:val="center"/>
            <w:hideMark/>
          </w:tcPr>
          <w:p w14:paraId="2802BBED"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w:t>
            </w:r>
          </w:p>
        </w:tc>
        <w:tc>
          <w:tcPr>
            <w:tcW w:w="2268" w:type="dxa"/>
            <w:tcBorders>
              <w:top w:val="nil"/>
              <w:left w:val="nil"/>
              <w:bottom w:val="single" w:sz="8" w:space="0" w:color="auto"/>
              <w:right w:val="single" w:sz="8" w:space="0" w:color="auto"/>
            </w:tcBorders>
            <w:shd w:val="clear" w:color="auto" w:fill="auto"/>
            <w:vAlign w:val="center"/>
            <w:hideMark/>
          </w:tcPr>
          <w:p w14:paraId="0BF037BC"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LA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1996E976"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4D871641"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000D1D68" w14:textId="77777777" w:rsidTr="007300CA">
        <w:trPr>
          <w:trHeight w:val="1290"/>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50A99935"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Policy</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156778AC"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15 </w:t>
            </w:r>
          </w:p>
        </w:tc>
        <w:tc>
          <w:tcPr>
            <w:tcW w:w="3622" w:type="dxa"/>
            <w:tcBorders>
              <w:top w:val="nil"/>
              <w:left w:val="nil"/>
              <w:bottom w:val="single" w:sz="8" w:space="0" w:color="auto"/>
              <w:right w:val="single" w:sz="8" w:space="0" w:color="auto"/>
            </w:tcBorders>
            <w:shd w:val="clear" w:color="auto" w:fill="auto"/>
            <w:vAlign w:val="center"/>
            <w:hideMark/>
          </w:tcPr>
          <w:p w14:paraId="3D8D1FF9"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What effect did the household </w:t>
            </w:r>
            <w:r w:rsidRPr="007300CA">
              <w:rPr>
                <w:rFonts w:ascii="Arial" w:eastAsia="Times New Roman" w:hAnsi="Arial" w:cs="Arial"/>
                <w:b/>
                <w:bCs/>
                <w:color w:val="000000"/>
                <w:sz w:val="20"/>
                <w:szCs w:val="20"/>
                <w:lang w:eastAsia="en-GB"/>
              </w:rPr>
              <w:t>cost caps</w:t>
            </w:r>
            <w:r w:rsidRPr="007300CA">
              <w:rPr>
                <w:rFonts w:ascii="Arial" w:eastAsia="Times New Roman" w:hAnsi="Arial" w:cs="Arial"/>
                <w:color w:val="000000"/>
                <w:sz w:val="20"/>
                <w:szCs w:val="20"/>
                <w:lang w:eastAsia="en-GB"/>
              </w:rPr>
              <w:t xml:space="preserve"> have on delivery?  </w:t>
            </w:r>
          </w:p>
        </w:tc>
        <w:tc>
          <w:tcPr>
            <w:tcW w:w="3948" w:type="dxa"/>
            <w:tcBorders>
              <w:top w:val="nil"/>
              <w:left w:val="nil"/>
              <w:bottom w:val="single" w:sz="8" w:space="0" w:color="auto"/>
              <w:right w:val="single" w:sz="8" w:space="0" w:color="auto"/>
            </w:tcBorders>
            <w:shd w:val="clear" w:color="auto" w:fill="auto"/>
            <w:vAlign w:val="center"/>
            <w:hideMark/>
          </w:tcPr>
          <w:p w14:paraId="6A1063DA"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To what extent have they aided or hindered delivery generally, and Whole House Retrofit specifically? </w:t>
            </w:r>
          </w:p>
        </w:tc>
        <w:tc>
          <w:tcPr>
            <w:tcW w:w="2268" w:type="dxa"/>
            <w:tcBorders>
              <w:top w:val="nil"/>
              <w:left w:val="nil"/>
              <w:bottom w:val="single" w:sz="8" w:space="0" w:color="auto"/>
              <w:right w:val="single" w:sz="8" w:space="0" w:color="auto"/>
            </w:tcBorders>
            <w:shd w:val="clear" w:color="auto" w:fill="auto"/>
            <w:vAlign w:val="center"/>
            <w:hideMark/>
          </w:tcPr>
          <w:p w14:paraId="11D39E9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DESNZ delivery team interview, DESNZ Delivery Partner interview, LA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7E775B52"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43F74489"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713930EF" w14:textId="77777777" w:rsidTr="007300CA">
        <w:trPr>
          <w:trHeight w:val="1035"/>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122DC5E6"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lastRenderedPageBreak/>
              <w:t>Audit</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010DB4FE"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16 </w:t>
            </w:r>
          </w:p>
        </w:tc>
        <w:tc>
          <w:tcPr>
            <w:tcW w:w="3622" w:type="dxa"/>
            <w:tcBorders>
              <w:top w:val="nil"/>
              <w:left w:val="nil"/>
              <w:bottom w:val="single" w:sz="8" w:space="0" w:color="auto"/>
              <w:right w:val="single" w:sz="8" w:space="0" w:color="auto"/>
            </w:tcBorders>
            <w:shd w:val="clear" w:color="auto" w:fill="auto"/>
            <w:vAlign w:val="center"/>
            <w:hideMark/>
          </w:tcPr>
          <w:p w14:paraId="05E52A65"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Did DESNZ/the Delivery Partner </w:t>
            </w:r>
            <w:r w:rsidRPr="007300CA">
              <w:rPr>
                <w:rFonts w:ascii="Arial" w:eastAsia="Times New Roman" w:hAnsi="Arial" w:cs="Arial"/>
                <w:b/>
                <w:bCs/>
                <w:color w:val="000000"/>
                <w:sz w:val="20"/>
                <w:szCs w:val="20"/>
                <w:lang w:eastAsia="en-GB"/>
              </w:rPr>
              <w:t>audit delivery</w:t>
            </w:r>
            <w:r w:rsidRPr="007300CA">
              <w:rPr>
                <w:rFonts w:ascii="Arial" w:eastAsia="Times New Roman" w:hAnsi="Arial" w:cs="Arial"/>
                <w:color w:val="000000"/>
                <w:sz w:val="20"/>
                <w:szCs w:val="20"/>
                <w:lang w:eastAsia="en-GB"/>
              </w:rPr>
              <w:t>, and why/why not? If yes, how did they carry out the audit?  </w:t>
            </w:r>
          </w:p>
        </w:tc>
        <w:tc>
          <w:tcPr>
            <w:tcW w:w="3948" w:type="dxa"/>
            <w:tcBorders>
              <w:top w:val="nil"/>
              <w:left w:val="nil"/>
              <w:bottom w:val="single" w:sz="8" w:space="0" w:color="auto"/>
              <w:right w:val="single" w:sz="8" w:space="0" w:color="auto"/>
            </w:tcBorders>
            <w:shd w:val="clear" w:color="auto" w:fill="auto"/>
            <w:vAlign w:val="center"/>
            <w:hideMark/>
          </w:tcPr>
          <w:p w14:paraId="439815DD"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w:t>
            </w:r>
          </w:p>
        </w:tc>
        <w:tc>
          <w:tcPr>
            <w:tcW w:w="2268" w:type="dxa"/>
            <w:tcBorders>
              <w:top w:val="nil"/>
              <w:left w:val="nil"/>
              <w:bottom w:val="single" w:sz="8" w:space="0" w:color="auto"/>
              <w:right w:val="single" w:sz="8" w:space="0" w:color="auto"/>
            </w:tcBorders>
            <w:shd w:val="clear" w:color="auto" w:fill="auto"/>
            <w:vAlign w:val="center"/>
            <w:hideMark/>
          </w:tcPr>
          <w:p w14:paraId="3C8BA2C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DESNZ delivery team interview, DESNZ Delivery Partner interview </w:t>
            </w:r>
          </w:p>
        </w:tc>
        <w:tc>
          <w:tcPr>
            <w:tcW w:w="1042" w:type="dxa"/>
            <w:tcBorders>
              <w:top w:val="nil"/>
              <w:left w:val="nil"/>
              <w:bottom w:val="single" w:sz="8" w:space="0" w:color="auto"/>
              <w:right w:val="single" w:sz="8" w:space="0" w:color="auto"/>
            </w:tcBorders>
            <w:shd w:val="clear" w:color="auto" w:fill="auto"/>
            <w:vAlign w:val="center"/>
            <w:hideMark/>
          </w:tcPr>
          <w:p w14:paraId="53F01BA8"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3D61EFCC"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Qual </w:t>
            </w:r>
          </w:p>
        </w:tc>
      </w:tr>
      <w:tr w:rsidR="007300CA" w:rsidRPr="007300CA" w14:paraId="281E0731" w14:textId="77777777" w:rsidTr="007300CA">
        <w:trPr>
          <w:trHeight w:val="315"/>
        </w:trPr>
        <w:tc>
          <w:tcPr>
            <w:tcW w:w="13740" w:type="dxa"/>
            <w:gridSpan w:val="7"/>
            <w:tcBorders>
              <w:top w:val="single" w:sz="8" w:space="0" w:color="auto"/>
              <w:left w:val="single" w:sz="8" w:space="0" w:color="auto"/>
              <w:bottom w:val="single" w:sz="8" w:space="0" w:color="auto"/>
              <w:right w:val="single" w:sz="8" w:space="0" w:color="auto"/>
            </w:tcBorders>
            <w:shd w:val="clear" w:color="000000" w:fill="CCFFFF"/>
            <w:vAlign w:val="center"/>
            <w:hideMark/>
          </w:tcPr>
          <w:p w14:paraId="3A173A22"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Delivery mechanism - LA Funding to Installation booking</w:t>
            </w:r>
          </w:p>
        </w:tc>
      </w:tr>
      <w:tr w:rsidR="007300CA" w:rsidRPr="007300CA" w14:paraId="2F01A728" w14:textId="77777777" w:rsidTr="007300CA">
        <w:trPr>
          <w:trHeight w:val="1545"/>
        </w:trPr>
        <w:tc>
          <w:tcPr>
            <w:tcW w:w="1375" w:type="dxa"/>
            <w:vMerge w:val="restart"/>
            <w:tcBorders>
              <w:top w:val="nil"/>
              <w:left w:val="single" w:sz="8" w:space="0" w:color="auto"/>
              <w:bottom w:val="single" w:sz="8" w:space="0" w:color="auto"/>
              <w:right w:val="single" w:sz="8" w:space="0" w:color="auto"/>
            </w:tcBorders>
            <w:shd w:val="clear" w:color="auto" w:fill="auto"/>
            <w:vAlign w:val="center"/>
            <w:hideMark/>
          </w:tcPr>
          <w:p w14:paraId="2306984D"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Overarching Delivery management </w:t>
            </w:r>
            <w:r w:rsidRPr="007300CA">
              <w:rPr>
                <w:rFonts w:ascii="Arial" w:eastAsia="Times New Roman" w:hAnsi="Arial" w:cs="Arial"/>
                <w:color w:val="000000"/>
                <w:sz w:val="20"/>
                <w:szCs w:val="20"/>
                <w:lang w:eastAsia="en-GB"/>
              </w:rPr>
              <w:t> </w:t>
            </w:r>
          </w:p>
        </w:tc>
        <w:tc>
          <w:tcPr>
            <w:tcW w:w="542" w:type="dxa"/>
            <w:vMerge w:val="restart"/>
            <w:tcBorders>
              <w:top w:val="nil"/>
              <w:left w:val="single" w:sz="8" w:space="0" w:color="auto"/>
              <w:bottom w:val="single" w:sz="8" w:space="0" w:color="auto"/>
              <w:right w:val="single" w:sz="8" w:space="0" w:color="auto"/>
            </w:tcBorders>
            <w:shd w:val="clear" w:color="auto" w:fill="auto"/>
            <w:vAlign w:val="center"/>
            <w:hideMark/>
          </w:tcPr>
          <w:p w14:paraId="4F0D8FF9"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17</w:t>
            </w:r>
          </w:p>
        </w:tc>
        <w:tc>
          <w:tcPr>
            <w:tcW w:w="3622" w:type="dxa"/>
            <w:vMerge w:val="restart"/>
            <w:tcBorders>
              <w:top w:val="nil"/>
              <w:left w:val="single" w:sz="8" w:space="0" w:color="auto"/>
              <w:bottom w:val="single" w:sz="8" w:space="0" w:color="auto"/>
              <w:right w:val="single" w:sz="8" w:space="0" w:color="auto"/>
            </w:tcBorders>
            <w:shd w:val="clear" w:color="auto" w:fill="auto"/>
            <w:vAlign w:val="center"/>
            <w:hideMark/>
          </w:tcPr>
          <w:p w14:paraId="565920A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To what extent do LAs have expertise and capacity to deliver installations at the promised volumes? Comparing before scheme launch and at closure.  </w:t>
            </w:r>
          </w:p>
        </w:tc>
        <w:tc>
          <w:tcPr>
            <w:tcW w:w="3948" w:type="dxa"/>
            <w:tcBorders>
              <w:top w:val="nil"/>
              <w:left w:val="nil"/>
              <w:bottom w:val="single" w:sz="8" w:space="0" w:color="auto"/>
              <w:right w:val="single" w:sz="8" w:space="0" w:color="auto"/>
            </w:tcBorders>
            <w:shd w:val="clear" w:color="auto" w:fill="auto"/>
            <w:noWrap/>
            <w:vAlign w:val="bottom"/>
            <w:hideMark/>
          </w:tcPr>
          <w:p w14:paraId="34471876" w14:textId="77777777" w:rsidR="007300CA" w:rsidRPr="007300CA" w:rsidRDefault="007300CA" w:rsidP="007300CA">
            <w:pPr>
              <w:spacing w:after="0" w:line="240" w:lineRule="auto"/>
              <w:rPr>
                <w:rFonts w:ascii="Calibri" w:eastAsia="Times New Roman" w:hAnsi="Calibri" w:cs="Calibri"/>
                <w:color w:val="000000"/>
                <w:lang w:eastAsia="en-GB"/>
              </w:rPr>
            </w:pPr>
            <w:r w:rsidRPr="007300CA">
              <w:rPr>
                <w:rFonts w:ascii="Calibri" w:eastAsia="Times New Roman" w:hAnsi="Calibri" w:cs="Calibri"/>
                <w:color w:val="000000"/>
                <w:lang w:eastAsia="en-GB"/>
              </w:rPr>
              <w:t> </w:t>
            </w:r>
          </w:p>
        </w:tc>
        <w:tc>
          <w:tcPr>
            <w:tcW w:w="2268" w:type="dxa"/>
            <w:tcBorders>
              <w:top w:val="nil"/>
              <w:left w:val="nil"/>
              <w:bottom w:val="single" w:sz="8" w:space="0" w:color="auto"/>
              <w:right w:val="single" w:sz="8" w:space="0" w:color="auto"/>
            </w:tcBorders>
            <w:shd w:val="clear" w:color="auto" w:fill="auto"/>
            <w:vAlign w:val="center"/>
            <w:hideMark/>
          </w:tcPr>
          <w:p w14:paraId="268246A1"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LA survey &amp; interviews, installers and coordinator interviews, DESNZ delivery team interview, DESNZ Delivery Partner interview </w:t>
            </w:r>
          </w:p>
        </w:tc>
        <w:tc>
          <w:tcPr>
            <w:tcW w:w="1042" w:type="dxa"/>
            <w:tcBorders>
              <w:top w:val="nil"/>
              <w:left w:val="nil"/>
              <w:bottom w:val="single" w:sz="8" w:space="0" w:color="auto"/>
              <w:right w:val="single" w:sz="8" w:space="0" w:color="auto"/>
            </w:tcBorders>
            <w:shd w:val="clear" w:color="auto" w:fill="auto"/>
            <w:vAlign w:val="center"/>
            <w:hideMark/>
          </w:tcPr>
          <w:p w14:paraId="6EDC4735"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13A4A95A"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2A513F01" w14:textId="77777777" w:rsidTr="007300CA">
        <w:trPr>
          <w:trHeight w:val="525"/>
        </w:trPr>
        <w:tc>
          <w:tcPr>
            <w:tcW w:w="1375" w:type="dxa"/>
            <w:vMerge/>
            <w:tcBorders>
              <w:top w:val="nil"/>
              <w:left w:val="single" w:sz="8" w:space="0" w:color="auto"/>
              <w:bottom w:val="single" w:sz="8" w:space="0" w:color="auto"/>
              <w:right w:val="single" w:sz="8" w:space="0" w:color="auto"/>
            </w:tcBorders>
            <w:vAlign w:val="center"/>
            <w:hideMark/>
          </w:tcPr>
          <w:p w14:paraId="6D766B9E"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vMerge/>
            <w:tcBorders>
              <w:top w:val="nil"/>
              <w:left w:val="single" w:sz="8" w:space="0" w:color="auto"/>
              <w:bottom w:val="single" w:sz="8" w:space="0" w:color="auto"/>
              <w:right w:val="single" w:sz="8" w:space="0" w:color="auto"/>
            </w:tcBorders>
            <w:vAlign w:val="center"/>
            <w:hideMark/>
          </w:tcPr>
          <w:p w14:paraId="730B6E2D" w14:textId="77777777" w:rsidR="007300CA" w:rsidRPr="007300CA" w:rsidRDefault="007300CA" w:rsidP="007300CA">
            <w:pPr>
              <w:spacing w:after="0" w:line="240" w:lineRule="auto"/>
              <w:rPr>
                <w:rFonts w:ascii="Arial" w:eastAsia="Times New Roman" w:hAnsi="Arial" w:cs="Arial"/>
                <w:color w:val="000000"/>
                <w:sz w:val="20"/>
                <w:szCs w:val="20"/>
                <w:lang w:eastAsia="en-GB"/>
              </w:rPr>
            </w:pPr>
          </w:p>
        </w:tc>
        <w:tc>
          <w:tcPr>
            <w:tcW w:w="3622" w:type="dxa"/>
            <w:vMerge/>
            <w:tcBorders>
              <w:top w:val="nil"/>
              <w:left w:val="single" w:sz="8" w:space="0" w:color="auto"/>
              <w:bottom w:val="single" w:sz="8" w:space="0" w:color="auto"/>
              <w:right w:val="single" w:sz="8" w:space="0" w:color="auto"/>
            </w:tcBorders>
            <w:vAlign w:val="center"/>
            <w:hideMark/>
          </w:tcPr>
          <w:p w14:paraId="188EB633" w14:textId="77777777" w:rsidR="007300CA" w:rsidRPr="007300CA" w:rsidRDefault="007300CA" w:rsidP="007300CA">
            <w:pPr>
              <w:spacing w:after="0" w:line="240" w:lineRule="auto"/>
              <w:rPr>
                <w:rFonts w:ascii="Arial" w:eastAsia="Times New Roman" w:hAnsi="Arial" w:cs="Arial"/>
                <w:color w:val="000000"/>
                <w:sz w:val="20"/>
                <w:szCs w:val="20"/>
                <w:lang w:eastAsia="en-GB"/>
              </w:rPr>
            </w:pPr>
          </w:p>
        </w:tc>
        <w:tc>
          <w:tcPr>
            <w:tcW w:w="3948" w:type="dxa"/>
            <w:tcBorders>
              <w:top w:val="nil"/>
              <w:left w:val="nil"/>
              <w:bottom w:val="single" w:sz="8" w:space="0" w:color="auto"/>
              <w:right w:val="single" w:sz="8" w:space="0" w:color="auto"/>
            </w:tcBorders>
            <w:shd w:val="clear" w:color="auto" w:fill="auto"/>
            <w:noWrap/>
            <w:vAlign w:val="bottom"/>
            <w:hideMark/>
          </w:tcPr>
          <w:p w14:paraId="35F09420" w14:textId="77777777" w:rsidR="007300CA" w:rsidRPr="007300CA" w:rsidRDefault="007300CA" w:rsidP="007300CA">
            <w:pPr>
              <w:spacing w:after="0" w:line="240" w:lineRule="auto"/>
              <w:rPr>
                <w:rFonts w:ascii="Calibri" w:eastAsia="Times New Roman" w:hAnsi="Calibri" w:cs="Calibri"/>
                <w:color w:val="000000"/>
                <w:lang w:eastAsia="en-GB"/>
              </w:rPr>
            </w:pPr>
            <w:r w:rsidRPr="007300CA">
              <w:rPr>
                <w:rFonts w:ascii="Calibri" w:eastAsia="Times New Roman" w:hAnsi="Calibri" w:cs="Calibri"/>
                <w:color w:val="000000"/>
                <w:lang w:eastAsia="en-GB"/>
              </w:rPr>
              <w:t> </w:t>
            </w:r>
          </w:p>
        </w:tc>
        <w:tc>
          <w:tcPr>
            <w:tcW w:w="2268" w:type="dxa"/>
            <w:tcBorders>
              <w:top w:val="nil"/>
              <w:left w:val="nil"/>
              <w:bottom w:val="single" w:sz="8" w:space="0" w:color="auto"/>
              <w:right w:val="single" w:sz="8" w:space="0" w:color="auto"/>
            </w:tcBorders>
            <w:shd w:val="clear" w:color="auto" w:fill="auto"/>
            <w:vAlign w:val="center"/>
            <w:hideMark/>
          </w:tcPr>
          <w:p w14:paraId="696F620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Delivery analysis of scheme data </w:t>
            </w:r>
          </w:p>
        </w:tc>
        <w:tc>
          <w:tcPr>
            <w:tcW w:w="1042" w:type="dxa"/>
            <w:tcBorders>
              <w:top w:val="nil"/>
              <w:left w:val="nil"/>
              <w:bottom w:val="single" w:sz="8" w:space="0" w:color="auto"/>
              <w:right w:val="single" w:sz="8" w:space="0" w:color="auto"/>
            </w:tcBorders>
            <w:shd w:val="clear" w:color="auto" w:fill="auto"/>
            <w:vAlign w:val="center"/>
            <w:hideMark/>
          </w:tcPr>
          <w:p w14:paraId="711138B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Secondary </w:t>
            </w:r>
          </w:p>
        </w:tc>
        <w:tc>
          <w:tcPr>
            <w:tcW w:w="943" w:type="dxa"/>
            <w:tcBorders>
              <w:top w:val="nil"/>
              <w:left w:val="nil"/>
              <w:bottom w:val="single" w:sz="8" w:space="0" w:color="auto"/>
              <w:right w:val="single" w:sz="8" w:space="0" w:color="auto"/>
            </w:tcBorders>
            <w:shd w:val="clear" w:color="auto" w:fill="auto"/>
            <w:vAlign w:val="center"/>
            <w:hideMark/>
          </w:tcPr>
          <w:p w14:paraId="3CB94322"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w:t>
            </w:r>
          </w:p>
        </w:tc>
      </w:tr>
      <w:tr w:rsidR="007300CA" w:rsidRPr="007300CA" w14:paraId="109CEF9C" w14:textId="77777777" w:rsidTr="007300CA">
        <w:trPr>
          <w:trHeight w:val="780"/>
        </w:trPr>
        <w:tc>
          <w:tcPr>
            <w:tcW w:w="1375" w:type="dxa"/>
            <w:vMerge/>
            <w:tcBorders>
              <w:top w:val="nil"/>
              <w:left w:val="single" w:sz="8" w:space="0" w:color="auto"/>
              <w:bottom w:val="single" w:sz="8" w:space="0" w:color="auto"/>
              <w:right w:val="single" w:sz="8" w:space="0" w:color="auto"/>
            </w:tcBorders>
            <w:vAlign w:val="center"/>
            <w:hideMark/>
          </w:tcPr>
          <w:p w14:paraId="09EAC011"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0DD6F038"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18</w:t>
            </w:r>
          </w:p>
        </w:tc>
        <w:tc>
          <w:tcPr>
            <w:tcW w:w="3622" w:type="dxa"/>
            <w:tcBorders>
              <w:top w:val="nil"/>
              <w:left w:val="nil"/>
              <w:bottom w:val="single" w:sz="8" w:space="0" w:color="auto"/>
              <w:right w:val="single" w:sz="8" w:space="0" w:color="auto"/>
            </w:tcBorders>
            <w:shd w:val="clear" w:color="auto" w:fill="auto"/>
            <w:vAlign w:val="center"/>
            <w:hideMark/>
          </w:tcPr>
          <w:p w14:paraId="09CA55FC"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What factors most influenced the ability of LAs to </w:t>
            </w:r>
            <w:r w:rsidRPr="007300CA">
              <w:rPr>
                <w:rFonts w:ascii="Arial" w:eastAsia="Times New Roman" w:hAnsi="Arial" w:cs="Arial"/>
                <w:b/>
                <w:bCs/>
                <w:color w:val="000000"/>
                <w:sz w:val="20"/>
                <w:szCs w:val="20"/>
                <w:lang w:eastAsia="en-GB"/>
              </w:rPr>
              <w:t>deliver installations to time and quality</w:t>
            </w:r>
            <w:r w:rsidRPr="007300CA">
              <w:rPr>
                <w:rFonts w:ascii="Arial" w:eastAsia="Times New Roman" w:hAnsi="Arial" w:cs="Arial"/>
                <w:color w:val="000000"/>
                <w:sz w:val="20"/>
                <w:szCs w:val="20"/>
                <w:lang w:eastAsia="en-GB"/>
              </w:rPr>
              <w:t>?  </w:t>
            </w:r>
          </w:p>
        </w:tc>
        <w:tc>
          <w:tcPr>
            <w:tcW w:w="3948" w:type="dxa"/>
            <w:tcBorders>
              <w:top w:val="nil"/>
              <w:left w:val="nil"/>
              <w:bottom w:val="single" w:sz="8" w:space="0" w:color="auto"/>
              <w:right w:val="single" w:sz="8" w:space="0" w:color="auto"/>
            </w:tcBorders>
            <w:shd w:val="clear" w:color="auto" w:fill="auto"/>
            <w:vAlign w:val="center"/>
            <w:hideMark/>
          </w:tcPr>
          <w:p w14:paraId="32515C85"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Split into </w:t>
            </w:r>
            <w:r w:rsidRPr="007300CA">
              <w:rPr>
                <w:rFonts w:ascii="Arial" w:eastAsia="Times New Roman" w:hAnsi="Arial" w:cs="Arial"/>
                <w:b/>
                <w:bCs/>
                <w:color w:val="000000"/>
                <w:sz w:val="20"/>
                <w:szCs w:val="20"/>
                <w:lang w:eastAsia="en-GB"/>
              </w:rPr>
              <w:t>aids</w:t>
            </w:r>
            <w:r w:rsidRPr="007300CA">
              <w:rPr>
                <w:rFonts w:ascii="Arial" w:eastAsia="Times New Roman" w:hAnsi="Arial" w:cs="Arial"/>
                <w:color w:val="000000"/>
                <w:sz w:val="20"/>
                <w:szCs w:val="20"/>
                <w:lang w:eastAsia="en-GB"/>
              </w:rPr>
              <w:t xml:space="preserve"> and </w:t>
            </w:r>
            <w:r w:rsidRPr="007300CA">
              <w:rPr>
                <w:rFonts w:ascii="Arial" w:eastAsia="Times New Roman" w:hAnsi="Arial" w:cs="Arial"/>
                <w:b/>
                <w:bCs/>
                <w:color w:val="000000"/>
                <w:sz w:val="20"/>
                <w:szCs w:val="20"/>
                <w:lang w:eastAsia="en-GB"/>
              </w:rPr>
              <w:t>barriers</w:t>
            </w:r>
            <w:r w:rsidRPr="007300CA">
              <w:rPr>
                <w:rFonts w:ascii="Arial" w:eastAsia="Times New Roman" w:hAnsi="Arial" w:cs="Arial"/>
                <w:color w:val="000000"/>
                <w:sz w:val="20"/>
                <w:szCs w:val="20"/>
                <w:lang w:eastAsia="en-GB"/>
              </w:rPr>
              <w:t>.  </w:t>
            </w:r>
          </w:p>
        </w:tc>
        <w:tc>
          <w:tcPr>
            <w:tcW w:w="2268" w:type="dxa"/>
            <w:tcBorders>
              <w:top w:val="nil"/>
              <w:left w:val="nil"/>
              <w:bottom w:val="single" w:sz="8" w:space="0" w:color="auto"/>
              <w:right w:val="single" w:sz="8" w:space="0" w:color="auto"/>
            </w:tcBorders>
            <w:shd w:val="clear" w:color="auto" w:fill="auto"/>
            <w:vAlign w:val="center"/>
            <w:hideMark/>
          </w:tcPr>
          <w:p w14:paraId="76572817"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LA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08A9E907"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795D6FF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20D1C358" w14:textId="77777777" w:rsidTr="007300CA">
        <w:trPr>
          <w:trHeight w:val="1290"/>
        </w:trPr>
        <w:tc>
          <w:tcPr>
            <w:tcW w:w="1375" w:type="dxa"/>
            <w:vMerge/>
            <w:tcBorders>
              <w:top w:val="nil"/>
              <w:left w:val="single" w:sz="8" w:space="0" w:color="auto"/>
              <w:bottom w:val="single" w:sz="8" w:space="0" w:color="auto"/>
              <w:right w:val="single" w:sz="8" w:space="0" w:color="auto"/>
            </w:tcBorders>
            <w:vAlign w:val="center"/>
            <w:hideMark/>
          </w:tcPr>
          <w:p w14:paraId="6FA0F2D5"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0C90DA4E"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19</w:t>
            </w:r>
          </w:p>
        </w:tc>
        <w:tc>
          <w:tcPr>
            <w:tcW w:w="3622" w:type="dxa"/>
            <w:tcBorders>
              <w:top w:val="nil"/>
              <w:left w:val="nil"/>
              <w:bottom w:val="single" w:sz="8" w:space="0" w:color="auto"/>
              <w:right w:val="single" w:sz="8" w:space="0" w:color="auto"/>
            </w:tcBorders>
            <w:shd w:val="clear" w:color="auto" w:fill="auto"/>
            <w:vAlign w:val="center"/>
            <w:hideMark/>
          </w:tcPr>
          <w:p w14:paraId="2C139ECE"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What role did the </w:t>
            </w:r>
            <w:r w:rsidRPr="007300CA">
              <w:rPr>
                <w:rFonts w:ascii="Arial" w:eastAsia="Times New Roman" w:hAnsi="Arial" w:cs="Arial"/>
                <w:b/>
                <w:bCs/>
                <w:color w:val="000000"/>
                <w:sz w:val="20"/>
                <w:szCs w:val="20"/>
                <w:lang w:eastAsia="en-GB"/>
              </w:rPr>
              <w:t>Delivery Partner</w:t>
            </w:r>
            <w:r w:rsidRPr="007300CA">
              <w:rPr>
                <w:rFonts w:ascii="Arial" w:eastAsia="Times New Roman" w:hAnsi="Arial" w:cs="Arial"/>
                <w:color w:val="000000"/>
                <w:sz w:val="20"/>
                <w:szCs w:val="20"/>
                <w:lang w:eastAsia="en-GB"/>
              </w:rPr>
              <w:t xml:space="preserve"> have in the delivery of installations? What </w:t>
            </w:r>
            <w:r w:rsidRPr="007300CA">
              <w:rPr>
                <w:rFonts w:ascii="Arial" w:eastAsia="Times New Roman" w:hAnsi="Arial" w:cs="Arial"/>
                <w:b/>
                <w:bCs/>
                <w:color w:val="000000"/>
                <w:sz w:val="20"/>
                <w:szCs w:val="20"/>
                <w:lang w:eastAsia="en-GB"/>
              </w:rPr>
              <w:t>value have they added</w:t>
            </w:r>
            <w:r w:rsidRPr="007300CA">
              <w:rPr>
                <w:rFonts w:ascii="Arial" w:eastAsia="Times New Roman" w:hAnsi="Arial" w:cs="Arial"/>
                <w:color w:val="000000"/>
                <w:sz w:val="20"/>
                <w:szCs w:val="20"/>
                <w:lang w:eastAsia="en-GB"/>
              </w:rPr>
              <w:t>? </w:t>
            </w:r>
          </w:p>
        </w:tc>
        <w:tc>
          <w:tcPr>
            <w:tcW w:w="3948" w:type="dxa"/>
            <w:tcBorders>
              <w:top w:val="nil"/>
              <w:left w:val="nil"/>
              <w:bottom w:val="single" w:sz="8" w:space="0" w:color="auto"/>
              <w:right w:val="single" w:sz="8" w:space="0" w:color="auto"/>
            </w:tcBorders>
            <w:shd w:val="clear" w:color="auto" w:fill="auto"/>
            <w:vAlign w:val="center"/>
            <w:hideMark/>
          </w:tcPr>
          <w:p w14:paraId="07C00EB8"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w:t>
            </w:r>
          </w:p>
        </w:tc>
        <w:tc>
          <w:tcPr>
            <w:tcW w:w="2268" w:type="dxa"/>
            <w:tcBorders>
              <w:top w:val="nil"/>
              <w:left w:val="nil"/>
              <w:bottom w:val="single" w:sz="8" w:space="0" w:color="auto"/>
              <w:right w:val="single" w:sz="8" w:space="0" w:color="auto"/>
            </w:tcBorders>
            <w:shd w:val="clear" w:color="auto" w:fill="auto"/>
            <w:vAlign w:val="center"/>
            <w:hideMark/>
          </w:tcPr>
          <w:p w14:paraId="6E016010"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DESNZ delivery team interview, DESNZ Delivery Partner interview, LA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45CF40FF"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3AFD41CA"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6A0C8310" w14:textId="77777777" w:rsidTr="007300CA">
        <w:trPr>
          <w:trHeight w:val="1035"/>
        </w:trPr>
        <w:tc>
          <w:tcPr>
            <w:tcW w:w="1375" w:type="dxa"/>
            <w:vMerge w:val="restart"/>
            <w:tcBorders>
              <w:top w:val="nil"/>
              <w:left w:val="single" w:sz="8" w:space="0" w:color="auto"/>
              <w:bottom w:val="single" w:sz="8" w:space="0" w:color="auto"/>
              <w:right w:val="single" w:sz="8" w:space="0" w:color="auto"/>
            </w:tcBorders>
            <w:shd w:val="clear" w:color="auto" w:fill="auto"/>
            <w:vAlign w:val="center"/>
            <w:hideMark/>
          </w:tcPr>
          <w:p w14:paraId="2A3FBC18"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Delivery models </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6A1FB63D"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20</w:t>
            </w:r>
          </w:p>
        </w:tc>
        <w:tc>
          <w:tcPr>
            <w:tcW w:w="3622" w:type="dxa"/>
            <w:tcBorders>
              <w:top w:val="nil"/>
              <w:left w:val="nil"/>
              <w:bottom w:val="single" w:sz="8" w:space="0" w:color="auto"/>
              <w:right w:val="single" w:sz="8" w:space="0" w:color="auto"/>
            </w:tcBorders>
            <w:shd w:val="clear" w:color="auto" w:fill="auto"/>
            <w:vAlign w:val="center"/>
            <w:hideMark/>
          </w:tcPr>
          <w:p w14:paraId="5D9F33FA"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What </w:t>
            </w:r>
            <w:r w:rsidRPr="007300CA">
              <w:rPr>
                <w:rFonts w:ascii="Arial" w:eastAsia="Times New Roman" w:hAnsi="Arial" w:cs="Arial"/>
                <w:b/>
                <w:bCs/>
                <w:color w:val="000000"/>
                <w:sz w:val="20"/>
                <w:szCs w:val="20"/>
                <w:lang w:eastAsia="en-GB"/>
              </w:rPr>
              <w:t xml:space="preserve">organisational structures and delivery models </w:t>
            </w:r>
            <w:r w:rsidRPr="007300CA">
              <w:rPr>
                <w:rFonts w:ascii="Arial" w:eastAsia="Times New Roman" w:hAnsi="Arial" w:cs="Arial"/>
                <w:color w:val="000000"/>
                <w:sz w:val="20"/>
                <w:szCs w:val="20"/>
                <w:lang w:eastAsia="en-GB"/>
              </w:rPr>
              <w:t>do LAs use for delivery? All elements between receiving funding and organising installations.  </w:t>
            </w:r>
          </w:p>
        </w:tc>
        <w:tc>
          <w:tcPr>
            <w:tcW w:w="3948" w:type="dxa"/>
            <w:tcBorders>
              <w:top w:val="nil"/>
              <w:left w:val="nil"/>
              <w:bottom w:val="single" w:sz="8" w:space="0" w:color="auto"/>
              <w:right w:val="single" w:sz="8" w:space="0" w:color="auto"/>
            </w:tcBorders>
            <w:shd w:val="clear" w:color="auto" w:fill="auto"/>
            <w:vAlign w:val="center"/>
            <w:hideMark/>
          </w:tcPr>
          <w:p w14:paraId="3F99D44A"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How do these differ by provider type, and by region? Why have they chosen these models?  </w:t>
            </w:r>
          </w:p>
        </w:tc>
        <w:tc>
          <w:tcPr>
            <w:tcW w:w="2268" w:type="dxa"/>
            <w:tcBorders>
              <w:top w:val="nil"/>
              <w:left w:val="nil"/>
              <w:bottom w:val="single" w:sz="8" w:space="0" w:color="auto"/>
              <w:right w:val="single" w:sz="8" w:space="0" w:color="auto"/>
            </w:tcBorders>
            <w:shd w:val="clear" w:color="auto" w:fill="auto"/>
            <w:vAlign w:val="center"/>
            <w:hideMark/>
          </w:tcPr>
          <w:p w14:paraId="0B71E5E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Portfolio analysis of scheme data </w:t>
            </w:r>
          </w:p>
        </w:tc>
        <w:tc>
          <w:tcPr>
            <w:tcW w:w="1042" w:type="dxa"/>
            <w:tcBorders>
              <w:top w:val="nil"/>
              <w:left w:val="nil"/>
              <w:bottom w:val="single" w:sz="8" w:space="0" w:color="auto"/>
              <w:right w:val="single" w:sz="8" w:space="0" w:color="auto"/>
            </w:tcBorders>
            <w:shd w:val="clear" w:color="auto" w:fill="auto"/>
            <w:vAlign w:val="center"/>
            <w:hideMark/>
          </w:tcPr>
          <w:p w14:paraId="2B8D087D"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Secondary </w:t>
            </w:r>
          </w:p>
        </w:tc>
        <w:tc>
          <w:tcPr>
            <w:tcW w:w="943" w:type="dxa"/>
            <w:tcBorders>
              <w:top w:val="nil"/>
              <w:left w:val="nil"/>
              <w:bottom w:val="single" w:sz="8" w:space="0" w:color="auto"/>
              <w:right w:val="single" w:sz="8" w:space="0" w:color="auto"/>
            </w:tcBorders>
            <w:shd w:val="clear" w:color="auto" w:fill="auto"/>
            <w:vAlign w:val="center"/>
            <w:hideMark/>
          </w:tcPr>
          <w:p w14:paraId="5C8B60C6"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w:t>
            </w:r>
          </w:p>
        </w:tc>
      </w:tr>
      <w:tr w:rsidR="007300CA" w:rsidRPr="007300CA" w14:paraId="0EB5CFA4" w14:textId="77777777" w:rsidTr="007300CA">
        <w:trPr>
          <w:trHeight w:val="1035"/>
        </w:trPr>
        <w:tc>
          <w:tcPr>
            <w:tcW w:w="1375" w:type="dxa"/>
            <w:vMerge/>
            <w:tcBorders>
              <w:top w:val="nil"/>
              <w:left w:val="single" w:sz="8" w:space="0" w:color="auto"/>
              <w:bottom w:val="single" w:sz="8" w:space="0" w:color="auto"/>
              <w:right w:val="single" w:sz="8" w:space="0" w:color="auto"/>
            </w:tcBorders>
            <w:vAlign w:val="center"/>
            <w:hideMark/>
          </w:tcPr>
          <w:p w14:paraId="7D0CF5AB"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7539A0CC"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21</w:t>
            </w:r>
          </w:p>
        </w:tc>
        <w:tc>
          <w:tcPr>
            <w:tcW w:w="3622" w:type="dxa"/>
            <w:tcBorders>
              <w:top w:val="nil"/>
              <w:left w:val="nil"/>
              <w:bottom w:val="single" w:sz="8" w:space="0" w:color="auto"/>
              <w:right w:val="single" w:sz="8" w:space="0" w:color="auto"/>
            </w:tcBorders>
            <w:shd w:val="clear" w:color="auto" w:fill="auto"/>
            <w:vAlign w:val="center"/>
            <w:hideMark/>
          </w:tcPr>
          <w:p w14:paraId="3EDA9FB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How effectively were LAs able to </w:t>
            </w:r>
            <w:r w:rsidRPr="007300CA">
              <w:rPr>
                <w:rFonts w:ascii="Arial" w:eastAsia="Times New Roman" w:hAnsi="Arial" w:cs="Arial"/>
                <w:b/>
                <w:bCs/>
                <w:color w:val="000000"/>
                <w:sz w:val="20"/>
                <w:szCs w:val="20"/>
                <w:lang w:eastAsia="en-GB"/>
              </w:rPr>
              <w:t>procure delivery providers</w:t>
            </w:r>
            <w:r w:rsidRPr="007300CA">
              <w:rPr>
                <w:rFonts w:ascii="Arial" w:eastAsia="Times New Roman" w:hAnsi="Arial" w:cs="Arial"/>
                <w:color w:val="000000"/>
                <w:sz w:val="20"/>
                <w:szCs w:val="20"/>
                <w:lang w:eastAsia="en-GB"/>
              </w:rPr>
              <w:t>? What</w:t>
            </w:r>
            <w:r w:rsidRPr="007300CA">
              <w:rPr>
                <w:rFonts w:ascii="Arial" w:eastAsia="Times New Roman" w:hAnsi="Arial" w:cs="Arial"/>
                <w:b/>
                <w:bCs/>
                <w:color w:val="000000"/>
                <w:sz w:val="20"/>
                <w:szCs w:val="20"/>
                <w:lang w:eastAsia="en-GB"/>
              </w:rPr>
              <w:t xml:space="preserve"> commercial models </w:t>
            </w:r>
            <w:r w:rsidRPr="007300CA">
              <w:rPr>
                <w:rFonts w:ascii="Arial" w:eastAsia="Times New Roman" w:hAnsi="Arial" w:cs="Arial"/>
                <w:color w:val="000000"/>
                <w:sz w:val="20"/>
                <w:szCs w:val="20"/>
                <w:lang w:eastAsia="en-GB"/>
              </w:rPr>
              <w:t>did they adopt to do this?  </w:t>
            </w:r>
          </w:p>
        </w:tc>
        <w:tc>
          <w:tcPr>
            <w:tcW w:w="3948" w:type="dxa"/>
            <w:tcBorders>
              <w:top w:val="nil"/>
              <w:left w:val="nil"/>
              <w:bottom w:val="single" w:sz="8" w:space="0" w:color="auto"/>
              <w:right w:val="single" w:sz="8" w:space="0" w:color="auto"/>
            </w:tcBorders>
            <w:shd w:val="clear" w:color="auto" w:fill="auto"/>
            <w:vAlign w:val="center"/>
            <w:hideMark/>
          </w:tcPr>
          <w:p w14:paraId="642E98E1"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What factors have made these commercial models more or less fit for purpose?  </w:t>
            </w:r>
          </w:p>
        </w:tc>
        <w:tc>
          <w:tcPr>
            <w:tcW w:w="2268" w:type="dxa"/>
            <w:tcBorders>
              <w:top w:val="nil"/>
              <w:left w:val="nil"/>
              <w:bottom w:val="single" w:sz="8" w:space="0" w:color="auto"/>
              <w:right w:val="single" w:sz="8" w:space="0" w:color="auto"/>
            </w:tcBorders>
            <w:shd w:val="clear" w:color="auto" w:fill="auto"/>
            <w:vAlign w:val="center"/>
            <w:hideMark/>
          </w:tcPr>
          <w:p w14:paraId="6AABE8AC"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LA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6009EEC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7819BEB3"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759E7724" w14:textId="77777777" w:rsidTr="007300CA">
        <w:trPr>
          <w:trHeight w:val="780"/>
        </w:trPr>
        <w:tc>
          <w:tcPr>
            <w:tcW w:w="1375" w:type="dxa"/>
            <w:vMerge/>
            <w:tcBorders>
              <w:top w:val="nil"/>
              <w:left w:val="single" w:sz="8" w:space="0" w:color="auto"/>
              <w:bottom w:val="single" w:sz="8" w:space="0" w:color="auto"/>
              <w:right w:val="single" w:sz="8" w:space="0" w:color="auto"/>
            </w:tcBorders>
            <w:vAlign w:val="center"/>
            <w:hideMark/>
          </w:tcPr>
          <w:p w14:paraId="6FEB8EBB"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3ACF9911"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21</w:t>
            </w:r>
          </w:p>
        </w:tc>
        <w:tc>
          <w:tcPr>
            <w:tcW w:w="3622" w:type="dxa"/>
            <w:tcBorders>
              <w:top w:val="nil"/>
              <w:left w:val="nil"/>
              <w:bottom w:val="single" w:sz="8" w:space="0" w:color="auto"/>
              <w:right w:val="single" w:sz="8" w:space="0" w:color="auto"/>
            </w:tcBorders>
            <w:shd w:val="clear" w:color="auto" w:fill="auto"/>
            <w:vAlign w:val="center"/>
            <w:hideMark/>
          </w:tcPr>
          <w:p w14:paraId="492FE1D7"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Did recruited households receive </w:t>
            </w:r>
            <w:r w:rsidRPr="007300CA">
              <w:rPr>
                <w:rFonts w:ascii="Arial" w:eastAsia="Times New Roman" w:hAnsi="Arial" w:cs="Arial"/>
                <w:b/>
                <w:bCs/>
                <w:color w:val="000000"/>
                <w:sz w:val="20"/>
                <w:szCs w:val="20"/>
                <w:lang w:eastAsia="en-GB"/>
              </w:rPr>
              <w:t>clear advice on the bill impacts</w:t>
            </w:r>
            <w:r w:rsidRPr="007300CA">
              <w:rPr>
                <w:rFonts w:ascii="Arial" w:eastAsia="Times New Roman" w:hAnsi="Arial" w:cs="Arial"/>
                <w:color w:val="000000"/>
                <w:sz w:val="20"/>
                <w:szCs w:val="20"/>
                <w:lang w:eastAsia="en-GB"/>
              </w:rPr>
              <w:t xml:space="preserve"> of installing low carbon heating?  </w:t>
            </w:r>
          </w:p>
        </w:tc>
        <w:tc>
          <w:tcPr>
            <w:tcW w:w="3948" w:type="dxa"/>
            <w:tcBorders>
              <w:top w:val="nil"/>
              <w:left w:val="nil"/>
              <w:bottom w:val="single" w:sz="8" w:space="0" w:color="auto"/>
              <w:right w:val="single" w:sz="8" w:space="0" w:color="auto"/>
            </w:tcBorders>
            <w:shd w:val="clear" w:color="auto" w:fill="auto"/>
            <w:vAlign w:val="center"/>
            <w:hideMark/>
          </w:tcPr>
          <w:p w14:paraId="4CF7C59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Who provided this advice? </w:t>
            </w:r>
          </w:p>
        </w:tc>
        <w:tc>
          <w:tcPr>
            <w:tcW w:w="2268" w:type="dxa"/>
            <w:tcBorders>
              <w:top w:val="nil"/>
              <w:left w:val="nil"/>
              <w:bottom w:val="single" w:sz="8" w:space="0" w:color="auto"/>
              <w:right w:val="single" w:sz="8" w:space="0" w:color="auto"/>
            </w:tcBorders>
            <w:shd w:val="clear" w:color="auto" w:fill="auto"/>
            <w:vAlign w:val="center"/>
            <w:hideMark/>
          </w:tcPr>
          <w:p w14:paraId="58639BC0"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LA survey &amp; interviews, Scheme Participant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005AFE8E"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3DE42CF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54EC4BAC" w14:textId="77777777" w:rsidTr="007300CA">
        <w:trPr>
          <w:trHeight w:val="1290"/>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5B4DA620"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Timeliness </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4CEAF1D1"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22</w:t>
            </w:r>
          </w:p>
        </w:tc>
        <w:tc>
          <w:tcPr>
            <w:tcW w:w="3622" w:type="dxa"/>
            <w:tcBorders>
              <w:top w:val="nil"/>
              <w:left w:val="nil"/>
              <w:bottom w:val="single" w:sz="8" w:space="0" w:color="auto"/>
              <w:right w:val="single" w:sz="8" w:space="0" w:color="auto"/>
            </w:tcBorders>
            <w:shd w:val="clear" w:color="auto" w:fill="auto"/>
            <w:vAlign w:val="center"/>
            <w:hideMark/>
          </w:tcPr>
          <w:p w14:paraId="6C4BB0BF"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Were installations </w:t>
            </w:r>
            <w:r w:rsidRPr="007300CA">
              <w:rPr>
                <w:rFonts w:ascii="Arial" w:eastAsia="Times New Roman" w:hAnsi="Arial" w:cs="Arial"/>
                <w:b/>
                <w:bCs/>
                <w:color w:val="000000"/>
                <w:sz w:val="20"/>
                <w:szCs w:val="20"/>
                <w:lang w:eastAsia="en-GB"/>
              </w:rPr>
              <w:t>booked</w:t>
            </w:r>
            <w:r w:rsidRPr="007300CA">
              <w:rPr>
                <w:rFonts w:ascii="Arial" w:eastAsia="Times New Roman" w:hAnsi="Arial" w:cs="Arial"/>
                <w:color w:val="000000"/>
                <w:sz w:val="20"/>
                <w:szCs w:val="20"/>
                <w:lang w:eastAsia="en-GB"/>
              </w:rPr>
              <w:t xml:space="preserve"> in a timely way? What factors </w:t>
            </w:r>
            <w:r w:rsidRPr="007300CA">
              <w:rPr>
                <w:rFonts w:ascii="Arial" w:eastAsia="Times New Roman" w:hAnsi="Arial" w:cs="Arial"/>
                <w:b/>
                <w:bCs/>
                <w:color w:val="000000"/>
                <w:sz w:val="20"/>
                <w:szCs w:val="20"/>
                <w:lang w:eastAsia="en-GB"/>
              </w:rPr>
              <w:t>disrupted or delayed installation bookings</w:t>
            </w:r>
            <w:r w:rsidRPr="007300CA">
              <w:rPr>
                <w:rFonts w:ascii="Arial" w:eastAsia="Times New Roman" w:hAnsi="Arial" w:cs="Arial"/>
                <w:color w:val="000000"/>
                <w:sz w:val="20"/>
                <w:szCs w:val="20"/>
                <w:lang w:eastAsia="en-GB"/>
              </w:rPr>
              <w:t>?  </w:t>
            </w:r>
          </w:p>
        </w:tc>
        <w:tc>
          <w:tcPr>
            <w:tcW w:w="3948" w:type="dxa"/>
            <w:tcBorders>
              <w:top w:val="nil"/>
              <w:left w:val="nil"/>
              <w:bottom w:val="single" w:sz="8" w:space="0" w:color="auto"/>
              <w:right w:val="single" w:sz="8" w:space="0" w:color="auto"/>
            </w:tcBorders>
            <w:shd w:val="clear" w:color="auto" w:fill="auto"/>
            <w:vAlign w:val="center"/>
            <w:hideMark/>
          </w:tcPr>
          <w:p w14:paraId="2EC876B7"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How does this vary by measure type?  </w:t>
            </w:r>
          </w:p>
        </w:tc>
        <w:tc>
          <w:tcPr>
            <w:tcW w:w="2268" w:type="dxa"/>
            <w:tcBorders>
              <w:top w:val="nil"/>
              <w:left w:val="nil"/>
              <w:bottom w:val="single" w:sz="8" w:space="0" w:color="auto"/>
              <w:right w:val="single" w:sz="8" w:space="0" w:color="auto"/>
            </w:tcBorders>
            <w:shd w:val="clear" w:color="auto" w:fill="auto"/>
            <w:vAlign w:val="center"/>
            <w:hideMark/>
          </w:tcPr>
          <w:p w14:paraId="5B7F1089"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LA survey &amp; interviews, Scheme Participant survey &amp; interviews, Installer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34AA519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05096820"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7A69226E" w14:textId="77777777" w:rsidTr="007300CA">
        <w:trPr>
          <w:trHeight w:val="315"/>
        </w:trPr>
        <w:tc>
          <w:tcPr>
            <w:tcW w:w="5539" w:type="dxa"/>
            <w:gridSpan w:val="3"/>
            <w:tcBorders>
              <w:top w:val="single" w:sz="8" w:space="0" w:color="auto"/>
              <w:left w:val="single" w:sz="8" w:space="0" w:color="auto"/>
              <w:bottom w:val="single" w:sz="8" w:space="0" w:color="auto"/>
              <w:right w:val="single" w:sz="8" w:space="0" w:color="auto"/>
            </w:tcBorders>
            <w:shd w:val="clear" w:color="000000" w:fill="CCFFFF"/>
            <w:vAlign w:val="center"/>
            <w:hideMark/>
          </w:tcPr>
          <w:p w14:paraId="081FDA3B"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Delivery mechanism - Installation booking to completion</w:t>
            </w:r>
            <w:r w:rsidRPr="007300CA">
              <w:rPr>
                <w:rFonts w:ascii="Arial" w:eastAsia="Times New Roman" w:hAnsi="Arial" w:cs="Arial"/>
                <w:color w:val="000000"/>
                <w:sz w:val="20"/>
                <w:szCs w:val="20"/>
                <w:lang w:eastAsia="en-GB"/>
              </w:rPr>
              <w:t>  </w:t>
            </w:r>
          </w:p>
        </w:tc>
        <w:tc>
          <w:tcPr>
            <w:tcW w:w="3948" w:type="dxa"/>
            <w:tcBorders>
              <w:top w:val="nil"/>
              <w:left w:val="nil"/>
              <w:bottom w:val="single" w:sz="8" w:space="0" w:color="auto"/>
              <w:right w:val="single" w:sz="8" w:space="0" w:color="auto"/>
            </w:tcBorders>
            <w:shd w:val="clear" w:color="000000" w:fill="CCFFFF"/>
            <w:vAlign w:val="center"/>
            <w:hideMark/>
          </w:tcPr>
          <w:p w14:paraId="4903CD9E"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 </w:t>
            </w:r>
          </w:p>
        </w:tc>
        <w:tc>
          <w:tcPr>
            <w:tcW w:w="4253" w:type="dxa"/>
            <w:gridSpan w:val="3"/>
            <w:tcBorders>
              <w:top w:val="single" w:sz="8" w:space="0" w:color="auto"/>
              <w:left w:val="nil"/>
              <w:bottom w:val="single" w:sz="8" w:space="0" w:color="auto"/>
              <w:right w:val="single" w:sz="8" w:space="0" w:color="auto"/>
            </w:tcBorders>
            <w:shd w:val="clear" w:color="000000" w:fill="CCFFFF"/>
            <w:vAlign w:val="center"/>
            <w:hideMark/>
          </w:tcPr>
          <w:p w14:paraId="31F40B7A" w14:textId="77777777" w:rsidR="007300CA" w:rsidRPr="007300CA" w:rsidRDefault="007300CA" w:rsidP="007300CA">
            <w:pPr>
              <w:spacing w:after="0" w:line="240" w:lineRule="auto"/>
              <w:jc w:val="center"/>
              <w:rPr>
                <w:rFonts w:ascii="Calibri" w:eastAsia="Times New Roman" w:hAnsi="Calibri" w:cs="Calibri"/>
                <w:color w:val="000000"/>
                <w:sz w:val="16"/>
                <w:szCs w:val="16"/>
                <w:lang w:eastAsia="en-GB"/>
              </w:rPr>
            </w:pPr>
          </w:p>
        </w:tc>
      </w:tr>
      <w:tr w:rsidR="007300CA" w:rsidRPr="007300CA" w14:paraId="42E5E8AB" w14:textId="77777777" w:rsidTr="007300CA">
        <w:trPr>
          <w:trHeight w:val="1290"/>
        </w:trPr>
        <w:tc>
          <w:tcPr>
            <w:tcW w:w="1375" w:type="dxa"/>
            <w:vMerge w:val="restart"/>
            <w:tcBorders>
              <w:top w:val="nil"/>
              <w:left w:val="single" w:sz="8" w:space="0" w:color="auto"/>
              <w:bottom w:val="single" w:sz="8" w:space="0" w:color="auto"/>
              <w:right w:val="single" w:sz="8" w:space="0" w:color="auto"/>
            </w:tcBorders>
            <w:shd w:val="clear" w:color="auto" w:fill="auto"/>
            <w:vAlign w:val="center"/>
            <w:hideMark/>
          </w:tcPr>
          <w:p w14:paraId="2E5AD15F"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 </w:t>
            </w:r>
            <w:r w:rsidRPr="007300CA">
              <w:rPr>
                <w:rFonts w:ascii="Arial" w:eastAsia="Times New Roman" w:hAnsi="Arial" w:cs="Arial"/>
                <w:color w:val="000000"/>
                <w:sz w:val="20"/>
                <w:szCs w:val="20"/>
                <w:lang w:eastAsia="en-GB"/>
              </w:rPr>
              <w:t> </w:t>
            </w:r>
            <w:r w:rsidRPr="007300CA">
              <w:rPr>
                <w:rFonts w:ascii="Arial" w:eastAsia="Times New Roman" w:hAnsi="Arial" w:cs="Arial"/>
                <w:b/>
                <w:bCs/>
                <w:color w:val="000000"/>
                <w:sz w:val="20"/>
                <w:szCs w:val="20"/>
                <w:lang w:eastAsia="en-GB"/>
              </w:rPr>
              <w:t>Installation management</w:t>
            </w:r>
          </w:p>
        </w:tc>
        <w:tc>
          <w:tcPr>
            <w:tcW w:w="542" w:type="dxa"/>
            <w:tcBorders>
              <w:top w:val="nil"/>
              <w:left w:val="nil"/>
              <w:bottom w:val="single" w:sz="8" w:space="0" w:color="auto"/>
              <w:right w:val="single" w:sz="8" w:space="0" w:color="auto"/>
            </w:tcBorders>
            <w:shd w:val="clear" w:color="auto" w:fill="auto"/>
            <w:vAlign w:val="center"/>
            <w:hideMark/>
          </w:tcPr>
          <w:p w14:paraId="6D1EE347"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23</w:t>
            </w:r>
          </w:p>
        </w:tc>
        <w:tc>
          <w:tcPr>
            <w:tcW w:w="3622" w:type="dxa"/>
            <w:tcBorders>
              <w:top w:val="nil"/>
              <w:left w:val="nil"/>
              <w:bottom w:val="single" w:sz="8" w:space="0" w:color="auto"/>
              <w:right w:val="single" w:sz="8" w:space="0" w:color="auto"/>
            </w:tcBorders>
            <w:shd w:val="clear" w:color="auto" w:fill="auto"/>
            <w:vAlign w:val="center"/>
            <w:hideMark/>
          </w:tcPr>
          <w:p w14:paraId="55021CB8"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What were the </w:t>
            </w:r>
            <w:r w:rsidRPr="007300CA">
              <w:rPr>
                <w:rFonts w:ascii="Arial" w:eastAsia="Times New Roman" w:hAnsi="Arial" w:cs="Arial"/>
                <w:b/>
                <w:bCs/>
                <w:color w:val="000000"/>
                <w:sz w:val="20"/>
                <w:szCs w:val="20"/>
                <w:lang w:eastAsia="en-GB"/>
              </w:rPr>
              <w:t>primary barriers</w:t>
            </w:r>
            <w:r w:rsidRPr="007300CA">
              <w:rPr>
                <w:rFonts w:ascii="Arial" w:eastAsia="Times New Roman" w:hAnsi="Arial" w:cs="Arial"/>
                <w:color w:val="000000"/>
                <w:sz w:val="20"/>
                <w:szCs w:val="20"/>
                <w:lang w:eastAsia="en-GB"/>
              </w:rPr>
              <w:t xml:space="preserve"> for installers delivering installations to time, cost and quality?  </w:t>
            </w:r>
          </w:p>
        </w:tc>
        <w:tc>
          <w:tcPr>
            <w:tcW w:w="3948" w:type="dxa"/>
            <w:tcBorders>
              <w:top w:val="nil"/>
              <w:left w:val="nil"/>
              <w:bottom w:val="single" w:sz="8" w:space="0" w:color="auto"/>
              <w:right w:val="single" w:sz="8" w:space="0" w:color="auto"/>
            </w:tcBorders>
            <w:shd w:val="clear" w:color="auto" w:fill="auto"/>
            <w:vAlign w:val="center"/>
            <w:hideMark/>
          </w:tcPr>
          <w:p w14:paraId="4D14977C"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How have these changed over time?  </w:t>
            </w:r>
          </w:p>
        </w:tc>
        <w:tc>
          <w:tcPr>
            <w:tcW w:w="2268" w:type="dxa"/>
            <w:tcBorders>
              <w:top w:val="nil"/>
              <w:left w:val="nil"/>
              <w:bottom w:val="single" w:sz="8" w:space="0" w:color="auto"/>
              <w:right w:val="single" w:sz="8" w:space="0" w:color="auto"/>
            </w:tcBorders>
            <w:shd w:val="clear" w:color="auto" w:fill="auto"/>
            <w:vAlign w:val="center"/>
            <w:hideMark/>
          </w:tcPr>
          <w:p w14:paraId="2A044551"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LA survey &amp; interviews, Installer survey &amp; interviews, DESNZ Delivery Partner interview </w:t>
            </w:r>
          </w:p>
        </w:tc>
        <w:tc>
          <w:tcPr>
            <w:tcW w:w="1042" w:type="dxa"/>
            <w:tcBorders>
              <w:top w:val="nil"/>
              <w:left w:val="nil"/>
              <w:bottom w:val="single" w:sz="8" w:space="0" w:color="auto"/>
              <w:right w:val="single" w:sz="8" w:space="0" w:color="auto"/>
            </w:tcBorders>
            <w:shd w:val="clear" w:color="auto" w:fill="auto"/>
            <w:vAlign w:val="center"/>
            <w:hideMark/>
          </w:tcPr>
          <w:p w14:paraId="00E40308"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4654EBC6"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2E17AF41" w14:textId="77777777" w:rsidTr="007300CA">
        <w:trPr>
          <w:trHeight w:val="1035"/>
        </w:trPr>
        <w:tc>
          <w:tcPr>
            <w:tcW w:w="1375" w:type="dxa"/>
            <w:vMerge/>
            <w:tcBorders>
              <w:top w:val="nil"/>
              <w:left w:val="single" w:sz="8" w:space="0" w:color="auto"/>
              <w:bottom w:val="single" w:sz="8" w:space="0" w:color="auto"/>
              <w:right w:val="single" w:sz="8" w:space="0" w:color="auto"/>
            </w:tcBorders>
            <w:vAlign w:val="center"/>
            <w:hideMark/>
          </w:tcPr>
          <w:p w14:paraId="091BAFFB"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063AEB15"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24</w:t>
            </w:r>
          </w:p>
        </w:tc>
        <w:tc>
          <w:tcPr>
            <w:tcW w:w="3622" w:type="dxa"/>
            <w:tcBorders>
              <w:top w:val="nil"/>
              <w:left w:val="nil"/>
              <w:bottom w:val="single" w:sz="8" w:space="0" w:color="auto"/>
              <w:right w:val="single" w:sz="8" w:space="0" w:color="auto"/>
            </w:tcBorders>
            <w:shd w:val="clear" w:color="auto" w:fill="auto"/>
            <w:vAlign w:val="center"/>
            <w:hideMark/>
          </w:tcPr>
          <w:p w14:paraId="1D592F4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What </w:t>
            </w:r>
            <w:r w:rsidRPr="007300CA">
              <w:rPr>
                <w:rFonts w:ascii="Arial" w:eastAsia="Times New Roman" w:hAnsi="Arial" w:cs="Arial"/>
                <w:b/>
                <w:bCs/>
                <w:color w:val="000000"/>
                <w:sz w:val="20"/>
                <w:szCs w:val="20"/>
                <w:lang w:eastAsia="en-GB"/>
              </w:rPr>
              <w:t xml:space="preserve">post-installation support </w:t>
            </w:r>
            <w:r w:rsidRPr="007300CA">
              <w:rPr>
                <w:rFonts w:ascii="Arial" w:eastAsia="Times New Roman" w:hAnsi="Arial" w:cs="Arial"/>
                <w:color w:val="000000"/>
                <w:sz w:val="20"/>
                <w:szCs w:val="20"/>
                <w:lang w:eastAsia="en-GB"/>
              </w:rPr>
              <w:t>was offered by installers (such as follow-ups)? To what extent was this taken up?  </w:t>
            </w:r>
          </w:p>
        </w:tc>
        <w:tc>
          <w:tcPr>
            <w:tcW w:w="3948" w:type="dxa"/>
            <w:tcBorders>
              <w:top w:val="nil"/>
              <w:left w:val="nil"/>
              <w:bottom w:val="single" w:sz="8" w:space="0" w:color="auto"/>
              <w:right w:val="single" w:sz="8" w:space="0" w:color="auto"/>
            </w:tcBorders>
            <w:shd w:val="clear" w:color="auto" w:fill="auto"/>
            <w:vAlign w:val="center"/>
            <w:hideMark/>
          </w:tcPr>
          <w:p w14:paraId="017704BF"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How does this vary by measure type?  </w:t>
            </w:r>
          </w:p>
        </w:tc>
        <w:tc>
          <w:tcPr>
            <w:tcW w:w="2268" w:type="dxa"/>
            <w:tcBorders>
              <w:top w:val="nil"/>
              <w:left w:val="nil"/>
              <w:bottom w:val="single" w:sz="8" w:space="0" w:color="auto"/>
              <w:right w:val="single" w:sz="8" w:space="0" w:color="auto"/>
            </w:tcBorders>
            <w:shd w:val="clear" w:color="auto" w:fill="auto"/>
            <w:vAlign w:val="center"/>
            <w:hideMark/>
          </w:tcPr>
          <w:p w14:paraId="4DFDB9F9"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Installer survey &amp; interviews, Scheme Participant survey </w:t>
            </w:r>
          </w:p>
        </w:tc>
        <w:tc>
          <w:tcPr>
            <w:tcW w:w="1042" w:type="dxa"/>
            <w:tcBorders>
              <w:top w:val="nil"/>
              <w:left w:val="nil"/>
              <w:bottom w:val="single" w:sz="8" w:space="0" w:color="auto"/>
              <w:right w:val="single" w:sz="8" w:space="0" w:color="auto"/>
            </w:tcBorders>
            <w:shd w:val="clear" w:color="auto" w:fill="auto"/>
            <w:vAlign w:val="center"/>
            <w:hideMark/>
          </w:tcPr>
          <w:p w14:paraId="19D4743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067ABFA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3A357E72" w14:textId="77777777" w:rsidTr="007300CA">
        <w:trPr>
          <w:trHeight w:val="315"/>
        </w:trPr>
        <w:tc>
          <w:tcPr>
            <w:tcW w:w="5539" w:type="dxa"/>
            <w:gridSpan w:val="3"/>
            <w:tcBorders>
              <w:top w:val="single" w:sz="8" w:space="0" w:color="auto"/>
              <w:left w:val="single" w:sz="8" w:space="0" w:color="auto"/>
              <w:bottom w:val="single" w:sz="8" w:space="0" w:color="auto"/>
              <w:right w:val="single" w:sz="8" w:space="0" w:color="auto"/>
            </w:tcBorders>
            <w:shd w:val="clear" w:color="000000" w:fill="CCFFFF"/>
            <w:vAlign w:val="center"/>
            <w:hideMark/>
          </w:tcPr>
          <w:p w14:paraId="5DAB29ED"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 xml:space="preserve">Delivery mechanism – Overall </w:t>
            </w:r>
            <w:r w:rsidRPr="007300CA">
              <w:rPr>
                <w:rFonts w:ascii="Calibri" w:eastAsia="Times New Roman" w:hAnsi="Calibri" w:cs="Calibri"/>
                <w:color w:val="000000"/>
                <w:sz w:val="16"/>
                <w:szCs w:val="16"/>
                <w:lang w:eastAsia="en-GB"/>
              </w:rPr>
              <w:t>  </w:t>
            </w:r>
          </w:p>
        </w:tc>
        <w:tc>
          <w:tcPr>
            <w:tcW w:w="3948" w:type="dxa"/>
            <w:tcBorders>
              <w:top w:val="nil"/>
              <w:left w:val="nil"/>
              <w:bottom w:val="single" w:sz="8" w:space="0" w:color="auto"/>
              <w:right w:val="single" w:sz="8" w:space="0" w:color="auto"/>
            </w:tcBorders>
            <w:shd w:val="clear" w:color="000000" w:fill="CCFFFF"/>
            <w:vAlign w:val="center"/>
            <w:hideMark/>
          </w:tcPr>
          <w:p w14:paraId="0A7456B9"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 </w:t>
            </w:r>
          </w:p>
        </w:tc>
        <w:tc>
          <w:tcPr>
            <w:tcW w:w="4253" w:type="dxa"/>
            <w:gridSpan w:val="3"/>
            <w:tcBorders>
              <w:top w:val="single" w:sz="8" w:space="0" w:color="auto"/>
              <w:left w:val="nil"/>
              <w:bottom w:val="single" w:sz="8" w:space="0" w:color="auto"/>
              <w:right w:val="single" w:sz="8" w:space="0" w:color="auto"/>
            </w:tcBorders>
            <w:shd w:val="clear" w:color="000000" w:fill="CCFFFF"/>
            <w:vAlign w:val="center"/>
            <w:hideMark/>
          </w:tcPr>
          <w:p w14:paraId="2C2FA0B8"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 </w:t>
            </w:r>
          </w:p>
        </w:tc>
      </w:tr>
      <w:tr w:rsidR="007300CA" w:rsidRPr="007300CA" w14:paraId="3D5058E5" w14:textId="77777777" w:rsidTr="007300CA">
        <w:trPr>
          <w:trHeight w:val="1545"/>
        </w:trPr>
        <w:tc>
          <w:tcPr>
            <w:tcW w:w="1375" w:type="dxa"/>
            <w:vMerge w:val="restart"/>
            <w:tcBorders>
              <w:top w:val="nil"/>
              <w:left w:val="single" w:sz="8" w:space="0" w:color="auto"/>
              <w:bottom w:val="single" w:sz="8" w:space="0" w:color="auto"/>
              <w:right w:val="single" w:sz="8" w:space="0" w:color="auto"/>
            </w:tcBorders>
            <w:shd w:val="clear" w:color="auto" w:fill="auto"/>
            <w:vAlign w:val="center"/>
            <w:hideMark/>
          </w:tcPr>
          <w:p w14:paraId="3140BFD2"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Overarching Delivery management </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1C0B9E0D"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25</w:t>
            </w:r>
          </w:p>
        </w:tc>
        <w:tc>
          <w:tcPr>
            <w:tcW w:w="3622" w:type="dxa"/>
            <w:tcBorders>
              <w:top w:val="nil"/>
              <w:left w:val="nil"/>
              <w:bottom w:val="single" w:sz="8" w:space="0" w:color="auto"/>
              <w:right w:val="single" w:sz="8" w:space="0" w:color="auto"/>
            </w:tcBorders>
            <w:shd w:val="clear" w:color="auto" w:fill="auto"/>
            <w:vAlign w:val="center"/>
            <w:hideMark/>
          </w:tcPr>
          <w:p w14:paraId="04BB2C7F"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How did DESNZ, the Delivery Partner (DP) and Delivery Agent (DA) </w:t>
            </w:r>
            <w:r w:rsidRPr="007300CA">
              <w:rPr>
                <w:rFonts w:ascii="Arial" w:eastAsia="Times New Roman" w:hAnsi="Arial" w:cs="Arial"/>
                <w:b/>
                <w:bCs/>
                <w:color w:val="000000"/>
                <w:sz w:val="20"/>
                <w:szCs w:val="20"/>
                <w:lang w:eastAsia="en-GB"/>
              </w:rPr>
              <w:t>manage scheme delivery overall</w:t>
            </w:r>
            <w:r w:rsidRPr="007300CA">
              <w:rPr>
                <w:rFonts w:ascii="Arial" w:eastAsia="Times New Roman" w:hAnsi="Arial" w:cs="Arial"/>
                <w:color w:val="000000"/>
                <w:sz w:val="20"/>
                <w:szCs w:val="20"/>
                <w:lang w:eastAsia="en-GB"/>
              </w:rPr>
              <w:t xml:space="preserve">? What were the key </w:t>
            </w:r>
            <w:r w:rsidRPr="007300CA">
              <w:rPr>
                <w:rFonts w:ascii="Arial" w:eastAsia="Times New Roman" w:hAnsi="Arial" w:cs="Arial"/>
                <w:b/>
                <w:bCs/>
                <w:color w:val="000000"/>
                <w:sz w:val="20"/>
                <w:szCs w:val="20"/>
                <w:lang w:eastAsia="en-GB"/>
              </w:rPr>
              <w:t>successes or barriers</w:t>
            </w:r>
            <w:r w:rsidRPr="007300CA">
              <w:rPr>
                <w:rFonts w:ascii="Arial" w:eastAsia="Times New Roman" w:hAnsi="Arial" w:cs="Arial"/>
                <w:color w:val="000000"/>
                <w:sz w:val="20"/>
                <w:szCs w:val="20"/>
                <w:lang w:eastAsia="en-GB"/>
              </w:rPr>
              <w:t xml:space="preserve"> to effective management encountered during delivery?  </w:t>
            </w:r>
          </w:p>
        </w:tc>
        <w:tc>
          <w:tcPr>
            <w:tcW w:w="3948" w:type="dxa"/>
            <w:tcBorders>
              <w:top w:val="nil"/>
              <w:left w:val="nil"/>
              <w:bottom w:val="single" w:sz="8" w:space="0" w:color="auto"/>
              <w:right w:val="single" w:sz="8" w:space="0" w:color="auto"/>
            </w:tcBorders>
            <w:shd w:val="clear" w:color="auto" w:fill="auto"/>
            <w:vAlign w:val="center"/>
            <w:hideMark/>
          </w:tcPr>
          <w:p w14:paraId="1BA6BA76"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How has this changed over the scheme's lifetime?  How was the transition from DESNZ delivery management to external organisations managed?</w:t>
            </w:r>
          </w:p>
        </w:tc>
        <w:tc>
          <w:tcPr>
            <w:tcW w:w="2268" w:type="dxa"/>
            <w:tcBorders>
              <w:top w:val="nil"/>
              <w:left w:val="nil"/>
              <w:bottom w:val="single" w:sz="8" w:space="0" w:color="auto"/>
              <w:right w:val="single" w:sz="8" w:space="0" w:color="auto"/>
            </w:tcBorders>
            <w:shd w:val="clear" w:color="auto" w:fill="auto"/>
            <w:vAlign w:val="center"/>
            <w:hideMark/>
          </w:tcPr>
          <w:p w14:paraId="664C0ECA"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DESNZ delivery team interview, DESNZ Delivery Partner interview, Delivery Agent interview, LA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0EE057FE"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4F9C615F"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2F078D11" w14:textId="77777777" w:rsidTr="007300CA">
        <w:trPr>
          <w:trHeight w:val="1290"/>
        </w:trPr>
        <w:tc>
          <w:tcPr>
            <w:tcW w:w="1375" w:type="dxa"/>
            <w:vMerge/>
            <w:tcBorders>
              <w:top w:val="nil"/>
              <w:left w:val="single" w:sz="8" w:space="0" w:color="auto"/>
              <w:bottom w:val="single" w:sz="8" w:space="0" w:color="auto"/>
              <w:right w:val="single" w:sz="8" w:space="0" w:color="auto"/>
            </w:tcBorders>
            <w:vAlign w:val="center"/>
            <w:hideMark/>
          </w:tcPr>
          <w:p w14:paraId="4E6F2BCC"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19F00C73"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26</w:t>
            </w:r>
          </w:p>
        </w:tc>
        <w:tc>
          <w:tcPr>
            <w:tcW w:w="3622" w:type="dxa"/>
            <w:tcBorders>
              <w:top w:val="nil"/>
              <w:left w:val="nil"/>
              <w:bottom w:val="single" w:sz="8" w:space="0" w:color="auto"/>
              <w:right w:val="single" w:sz="8" w:space="0" w:color="auto"/>
            </w:tcBorders>
            <w:shd w:val="clear" w:color="auto" w:fill="auto"/>
            <w:vAlign w:val="center"/>
            <w:hideMark/>
          </w:tcPr>
          <w:p w14:paraId="291A5B5D"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How has the Delivery Agent </w:t>
            </w:r>
            <w:r w:rsidRPr="007300CA">
              <w:rPr>
                <w:rFonts w:ascii="Arial" w:eastAsia="Times New Roman" w:hAnsi="Arial" w:cs="Arial"/>
                <w:b/>
                <w:bCs/>
                <w:color w:val="000000"/>
                <w:sz w:val="20"/>
                <w:szCs w:val="20"/>
                <w:lang w:eastAsia="en-GB"/>
              </w:rPr>
              <w:t>co-ordinated scheme delivery and governance</w:t>
            </w:r>
            <w:r w:rsidRPr="007300CA">
              <w:rPr>
                <w:rFonts w:ascii="Arial" w:eastAsia="Times New Roman" w:hAnsi="Arial" w:cs="Arial"/>
                <w:color w:val="000000"/>
                <w:sz w:val="20"/>
                <w:szCs w:val="20"/>
                <w:lang w:eastAsia="en-GB"/>
              </w:rPr>
              <w:t>, and the role of the Delivery Partner within this?</w:t>
            </w:r>
          </w:p>
        </w:tc>
        <w:tc>
          <w:tcPr>
            <w:tcW w:w="3948" w:type="dxa"/>
            <w:tcBorders>
              <w:top w:val="nil"/>
              <w:left w:val="nil"/>
              <w:bottom w:val="single" w:sz="8" w:space="0" w:color="auto"/>
              <w:right w:val="single" w:sz="8" w:space="0" w:color="auto"/>
            </w:tcBorders>
            <w:shd w:val="clear" w:color="auto" w:fill="auto"/>
            <w:vAlign w:val="center"/>
            <w:hideMark/>
          </w:tcPr>
          <w:p w14:paraId="732FD27A"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In what ways did the Delivery Agent’s involvement facilitate communication required for effective scheme delivery and governance?</w:t>
            </w:r>
          </w:p>
        </w:tc>
        <w:tc>
          <w:tcPr>
            <w:tcW w:w="2268" w:type="dxa"/>
            <w:tcBorders>
              <w:top w:val="nil"/>
              <w:left w:val="nil"/>
              <w:bottom w:val="single" w:sz="8" w:space="0" w:color="auto"/>
              <w:right w:val="single" w:sz="8" w:space="0" w:color="auto"/>
            </w:tcBorders>
            <w:shd w:val="clear" w:color="auto" w:fill="auto"/>
            <w:vAlign w:val="center"/>
            <w:hideMark/>
          </w:tcPr>
          <w:p w14:paraId="0CAA8E68"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DESNZ delivery team interview, DESNZ Delivery Partner interview, Delivery Agent interview </w:t>
            </w:r>
          </w:p>
        </w:tc>
        <w:tc>
          <w:tcPr>
            <w:tcW w:w="1042" w:type="dxa"/>
            <w:tcBorders>
              <w:top w:val="nil"/>
              <w:left w:val="nil"/>
              <w:bottom w:val="single" w:sz="8" w:space="0" w:color="auto"/>
              <w:right w:val="single" w:sz="8" w:space="0" w:color="auto"/>
            </w:tcBorders>
            <w:shd w:val="clear" w:color="auto" w:fill="auto"/>
            <w:vAlign w:val="center"/>
            <w:hideMark/>
          </w:tcPr>
          <w:p w14:paraId="0625D778"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74C7C618"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707B0730" w14:textId="77777777" w:rsidTr="007300CA">
        <w:trPr>
          <w:trHeight w:val="1035"/>
        </w:trPr>
        <w:tc>
          <w:tcPr>
            <w:tcW w:w="1375" w:type="dxa"/>
            <w:vMerge/>
            <w:tcBorders>
              <w:top w:val="nil"/>
              <w:left w:val="single" w:sz="8" w:space="0" w:color="auto"/>
              <w:bottom w:val="single" w:sz="8" w:space="0" w:color="auto"/>
              <w:right w:val="single" w:sz="8" w:space="0" w:color="auto"/>
            </w:tcBorders>
            <w:vAlign w:val="center"/>
            <w:hideMark/>
          </w:tcPr>
          <w:p w14:paraId="4FBB92E0"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69FE8313"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27</w:t>
            </w:r>
          </w:p>
        </w:tc>
        <w:tc>
          <w:tcPr>
            <w:tcW w:w="3622" w:type="dxa"/>
            <w:tcBorders>
              <w:top w:val="nil"/>
              <w:left w:val="nil"/>
              <w:bottom w:val="single" w:sz="8" w:space="0" w:color="auto"/>
              <w:right w:val="single" w:sz="8" w:space="0" w:color="auto"/>
            </w:tcBorders>
            <w:shd w:val="clear" w:color="auto" w:fill="auto"/>
            <w:vAlign w:val="center"/>
            <w:hideMark/>
          </w:tcPr>
          <w:p w14:paraId="63F758BA"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How has the Delivery partner </w:t>
            </w:r>
            <w:r w:rsidRPr="007300CA">
              <w:rPr>
                <w:rFonts w:ascii="Arial" w:eastAsia="Times New Roman" w:hAnsi="Arial" w:cs="Arial"/>
                <w:b/>
                <w:bCs/>
                <w:color w:val="000000"/>
                <w:sz w:val="20"/>
                <w:szCs w:val="20"/>
                <w:lang w:eastAsia="en-GB"/>
              </w:rPr>
              <w:t>managed scheme delivery</w:t>
            </w:r>
            <w:r w:rsidRPr="007300CA">
              <w:rPr>
                <w:rFonts w:ascii="Arial" w:eastAsia="Times New Roman" w:hAnsi="Arial" w:cs="Arial"/>
                <w:color w:val="000000"/>
                <w:sz w:val="20"/>
                <w:szCs w:val="20"/>
                <w:lang w:eastAsia="en-GB"/>
              </w:rPr>
              <w:t xml:space="preserve"> directly?</w:t>
            </w:r>
          </w:p>
        </w:tc>
        <w:tc>
          <w:tcPr>
            <w:tcW w:w="3948" w:type="dxa"/>
            <w:tcBorders>
              <w:top w:val="nil"/>
              <w:left w:val="nil"/>
              <w:bottom w:val="single" w:sz="8" w:space="0" w:color="auto"/>
              <w:right w:val="single" w:sz="8" w:space="0" w:color="auto"/>
            </w:tcBorders>
            <w:shd w:val="clear" w:color="auto" w:fill="auto"/>
            <w:vAlign w:val="center"/>
            <w:hideMark/>
          </w:tcPr>
          <w:p w14:paraId="2313B5D5"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What were some of the key successes and challenges encountered by the DP in delivery management overall, and specifically in interactions with LAs?</w:t>
            </w:r>
          </w:p>
        </w:tc>
        <w:tc>
          <w:tcPr>
            <w:tcW w:w="2268" w:type="dxa"/>
            <w:tcBorders>
              <w:top w:val="nil"/>
              <w:left w:val="nil"/>
              <w:bottom w:val="single" w:sz="8" w:space="0" w:color="auto"/>
              <w:right w:val="single" w:sz="8" w:space="0" w:color="auto"/>
            </w:tcBorders>
            <w:shd w:val="clear" w:color="auto" w:fill="auto"/>
            <w:vAlign w:val="center"/>
            <w:hideMark/>
          </w:tcPr>
          <w:p w14:paraId="46337330"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DESNZ Delivery Partner interview, Delivery Agent interview, LA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3ED6C4DD"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504B369D"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39AE7303" w14:textId="77777777" w:rsidTr="007300CA">
        <w:trPr>
          <w:trHeight w:val="1545"/>
        </w:trPr>
        <w:tc>
          <w:tcPr>
            <w:tcW w:w="1375" w:type="dxa"/>
            <w:vMerge/>
            <w:tcBorders>
              <w:top w:val="nil"/>
              <w:left w:val="single" w:sz="8" w:space="0" w:color="auto"/>
              <w:bottom w:val="single" w:sz="8" w:space="0" w:color="auto"/>
              <w:right w:val="single" w:sz="8" w:space="0" w:color="auto"/>
            </w:tcBorders>
            <w:vAlign w:val="center"/>
            <w:hideMark/>
          </w:tcPr>
          <w:p w14:paraId="3ACFBAB1"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vMerge w:val="restart"/>
            <w:tcBorders>
              <w:top w:val="nil"/>
              <w:left w:val="single" w:sz="8" w:space="0" w:color="auto"/>
              <w:bottom w:val="single" w:sz="8" w:space="0" w:color="auto"/>
              <w:right w:val="single" w:sz="8" w:space="0" w:color="auto"/>
            </w:tcBorders>
            <w:shd w:val="clear" w:color="auto" w:fill="auto"/>
            <w:vAlign w:val="center"/>
            <w:hideMark/>
          </w:tcPr>
          <w:p w14:paraId="4E39F4B0"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28</w:t>
            </w:r>
          </w:p>
        </w:tc>
        <w:tc>
          <w:tcPr>
            <w:tcW w:w="3622" w:type="dxa"/>
            <w:vMerge w:val="restart"/>
            <w:tcBorders>
              <w:top w:val="nil"/>
              <w:left w:val="single" w:sz="8" w:space="0" w:color="auto"/>
              <w:bottom w:val="single" w:sz="8" w:space="0" w:color="auto"/>
              <w:right w:val="single" w:sz="8" w:space="0" w:color="auto"/>
            </w:tcBorders>
            <w:shd w:val="clear" w:color="auto" w:fill="auto"/>
            <w:vAlign w:val="center"/>
            <w:hideMark/>
          </w:tcPr>
          <w:p w14:paraId="206CDC5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How does the HUG 2 delivery approach </w:t>
            </w:r>
            <w:r w:rsidRPr="007300CA">
              <w:rPr>
                <w:rFonts w:ascii="Arial" w:eastAsia="Times New Roman" w:hAnsi="Arial" w:cs="Arial"/>
                <w:b/>
                <w:bCs/>
                <w:color w:val="000000"/>
                <w:sz w:val="20"/>
                <w:szCs w:val="20"/>
                <w:lang w:eastAsia="en-GB"/>
              </w:rPr>
              <w:t>compare to predecessor schemes</w:t>
            </w:r>
            <w:r w:rsidRPr="007300CA">
              <w:rPr>
                <w:rFonts w:ascii="Arial" w:eastAsia="Times New Roman" w:hAnsi="Arial" w:cs="Arial"/>
                <w:color w:val="000000"/>
                <w:sz w:val="20"/>
                <w:szCs w:val="20"/>
                <w:lang w:eastAsia="en-GB"/>
              </w:rPr>
              <w:t xml:space="preserve"> LAD and Sustainable Warmth? What were the </w:t>
            </w:r>
            <w:r w:rsidRPr="007300CA">
              <w:rPr>
                <w:rFonts w:ascii="Arial" w:eastAsia="Times New Roman" w:hAnsi="Arial" w:cs="Arial"/>
                <w:b/>
                <w:bCs/>
                <w:color w:val="000000"/>
                <w:sz w:val="20"/>
                <w:szCs w:val="20"/>
                <w:lang w:eastAsia="en-GB"/>
              </w:rPr>
              <w:t xml:space="preserve">comparative successes and barriers </w:t>
            </w:r>
            <w:r w:rsidRPr="007300CA">
              <w:rPr>
                <w:rFonts w:ascii="Arial" w:eastAsia="Times New Roman" w:hAnsi="Arial" w:cs="Arial"/>
                <w:color w:val="000000"/>
                <w:sz w:val="20"/>
                <w:szCs w:val="20"/>
                <w:lang w:eastAsia="en-GB"/>
              </w:rPr>
              <w:t>of the HUG 2 approach?</w:t>
            </w:r>
          </w:p>
        </w:tc>
        <w:tc>
          <w:tcPr>
            <w:tcW w:w="3948" w:type="dxa"/>
            <w:vMerge w:val="restart"/>
            <w:tcBorders>
              <w:top w:val="nil"/>
              <w:left w:val="single" w:sz="8" w:space="0" w:color="auto"/>
              <w:bottom w:val="single" w:sz="8" w:space="0" w:color="auto"/>
              <w:right w:val="single" w:sz="8" w:space="0" w:color="auto"/>
            </w:tcBorders>
            <w:shd w:val="clear" w:color="auto" w:fill="auto"/>
            <w:vAlign w:val="center"/>
            <w:hideMark/>
          </w:tcPr>
          <w:p w14:paraId="0B4E4F6D"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w:t>
            </w:r>
          </w:p>
        </w:tc>
        <w:tc>
          <w:tcPr>
            <w:tcW w:w="2268" w:type="dxa"/>
            <w:tcBorders>
              <w:top w:val="nil"/>
              <w:left w:val="nil"/>
              <w:bottom w:val="single" w:sz="8" w:space="0" w:color="auto"/>
              <w:right w:val="single" w:sz="8" w:space="0" w:color="auto"/>
            </w:tcBorders>
            <w:shd w:val="clear" w:color="auto" w:fill="auto"/>
            <w:vAlign w:val="center"/>
            <w:hideMark/>
          </w:tcPr>
          <w:p w14:paraId="5649BD32"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DESNZ delivery team interview, DESNZ Delivery Partner interview, Delivery Agent interview, LA survey &amp; interviews.  </w:t>
            </w:r>
          </w:p>
        </w:tc>
        <w:tc>
          <w:tcPr>
            <w:tcW w:w="1042" w:type="dxa"/>
            <w:vMerge w:val="restart"/>
            <w:tcBorders>
              <w:top w:val="nil"/>
              <w:left w:val="single" w:sz="8" w:space="0" w:color="auto"/>
              <w:bottom w:val="single" w:sz="8" w:space="0" w:color="auto"/>
              <w:right w:val="single" w:sz="8" w:space="0" w:color="auto"/>
            </w:tcBorders>
            <w:shd w:val="clear" w:color="auto" w:fill="auto"/>
            <w:vAlign w:val="center"/>
            <w:hideMark/>
          </w:tcPr>
          <w:p w14:paraId="65EC14A2"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Both </w:t>
            </w:r>
          </w:p>
        </w:tc>
        <w:tc>
          <w:tcPr>
            <w:tcW w:w="943" w:type="dxa"/>
            <w:vMerge w:val="restart"/>
            <w:tcBorders>
              <w:top w:val="nil"/>
              <w:left w:val="single" w:sz="8" w:space="0" w:color="auto"/>
              <w:bottom w:val="single" w:sz="8" w:space="0" w:color="auto"/>
              <w:right w:val="single" w:sz="8" w:space="0" w:color="auto"/>
            </w:tcBorders>
            <w:shd w:val="clear" w:color="auto" w:fill="auto"/>
            <w:vAlign w:val="center"/>
            <w:hideMark/>
          </w:tcPr>
          <w:p w14:paraId="2CE07327"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65F4C180" w14:textId="77777777" w:rsidTr="007300CA">
        <w:trPr>
          <w:trHeight w:val="1035"/>
        </w:trPr>
        <w:tc>
          <w:tcPr>
            <w:tcW w:w="1375" w:type="dxa"/>
            <w:vMerge/>
            <w:tcBorders>
              <w:top w:val="nil"/>
              <w:left w:val="single" w:sz="8" w:space="0" w:color="auto"/>
              <w:bottom w:val="single" w:sz="8" w:space="0" w:color="auto"/>
              <w:right w:val="single" w:sz="8" w:space="0" w:color="auto"/>
            </w:tcBorders>
            <w:vAlign w:val="center"/>
            <w:hideMark/>
          </w:tcPr>
          <w:p w14:paraId="747F1DBE"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vMerge/>
            <w:tcBorders>
              <w:top w:val="nil"/>
              <w:left w:val="single" w:sz="8" w:space="0" w:color="auto"/>
              <w:bottom w:val="single" w:sz="8" w:space="0" w:color="auto"/>
              <w:right w:val="single" w:sz="8" w:space="0" w:color="auto"/>
            </w:tcBorders>
            <w:vAlign w:val="center"/>
            <w:hideMark/>
          </w:tcPr>
          <w:p w14:paraId="4BA4F231" w14:textId="77777777" w:rsidR="007300CA" w:rsidRPr="007300CA" w:rsidRDefault="007300CA" w:rsidP="007300CA">
            <w:pPr>
              <w:spacing w:after="0" w:line="240" w:lineRule="auto"/>
              <w:rPr>
                <w:rFonts w:ascii="Arial" w:eastAsia="Times New Roman" w:hAnsi="Arial" w:cs="Arial"/>
                <w:color w:val="000000"/>
                <w:sz w:val="20"/>
                <w:szCs w:val="20"/>
                <w:lang w:eastAsia="en-GB"/>
              </w:rPr>
            </w:pPr>
          </w:p>
        </w:tc>
        <w:tc>
          <w:tcPr>
            <w:tcW w:w="3622" w:type="dxa"/>
            <w:vMerge/>
            <w:tcBorders>
              <w:top w:val="nil"/>
              <w:left w:val="single" w:sz="8" w:space="0" w:color="auto"/>
              <w:bottom w:val="single" w:sz="8" w:space="0" w:color="auto"/>
              <w:right w:val="single" w:sz="8" w:space="0" w:color="auto"/>
            </w:tcBorders>
            <w:vAlign w:val="center"/>
            <w:hideMark/>
          </w:tcPr>
          <w:p w14:paraId="11EC187F" w14:textId="77777777" w:rsidR="007300CA" w:rsidRPr="007300CA" w:rsidRDefault="007300CA" w:rsidP="007300CA">
            <w:pPr>
              <w:spacing w:after="0" w:line="240" w:lineRule="auto"/>
              <w:rPr>
                <w:rFonts w:ascii="Arial" w:eastAsia="Times New Roman" w:hAnsi="Arial" w:cs="Arial"/>
                <w:color w:val="000000"/>
                <w:sz w:val="20"/>
                <w:szCs w:val="20"/>
                <w:lang w:eastAsia="en-GB"/>
              </w:rPr>
            </w:pPr>
          </w:p>
        </w:tc>
        <w:tc>
          <w:tcPr>
            <w:tcW w:w="3948" w:type="dxa"/>
            <w:vMerge/>
            <w:tcBorders>
              <w:top w:val="nil"/>
              <w:left w:val="single" w:sz="8" w:space="0" w:color="auto"/>
              <w:bottom w:val="single" w:sz="8" w:space="0" w:color="auto"/>
              <w:right w:val="single" w:sz="8" w:space="0" w:color="auto"/>
            </w:tcBorders>
            <w:vAlign w:val="center"/>
            <w:hideMark/>
          </w:tcPr>
          <w:p w14:paraId="297479AF" w14:textId="77777777" w:rsidR="007300CA" w:rsidRPr="007300CA" w:rsidRDefault="007300CA" w:rsidP="007300CA">
            <w:pPr>
              <w:spacing w:after="0" w:line="240" w:lineRule="auto"/>
              <w:rPr>
                <w:rFonts w:ascii="Arial" w:eastAsia="Times New Roman" w:hAnsi="Arial" w:cs="Arial"/>
                <w:color w:val="000000"/>
                <w:sz w:val="20"/>
                <w:szCs w:val="20"/>
                <w:lang w:eastAsia="en-GB"/>
              </w:rPr>
            </w:pPr>
          </w:p>
        </w:tc>
        <w:tc>
          <w:tcPr>
            <w:tcW w:w="2268" w:type="dxa"/>
            <w:tcBorders>
              <w:top w:val="nil"/>
              <w:left w:val="nil"/>
              <w:bottom w:val="single" w:sz="8" w:space="0" w:color="auto"/>
              <w:right w:val="single" w:sz="8" w:space="0" w:color="auto"/>
            </w:tcBorders>
            <w:shd w:val="clear" w:color="auto" w:fill="auto"/>
            <w:vAlign w:val="center"/>
            <w:hideMark/>
          </w:tcPr>
          <w:p w14:paraId="746CF53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Comparison of scheme and evaluation findings from predecessor schemes </w:t>
            </w:r>
          </w:p>
        </w:tc>
        <w:tc>
          <w:tcPr>
            <w:tcW w:w="1042" w:type="dxa"/>
            <w:vMerge/>
            <w:tcBorders>
              <w:top w:val="nil"/>
              <w:left w:val="single" w:sz="8" w:space="0" w:color="auto"/>
              <w:bottom w:val="single" w:sz="8" w:space="0" w:color="auto"/>
              <w:right w:val="single" w:sz="8" w:space="0" w:color="auto"/>
            </w:tcBorders>
            <w:vAlign w:val="center"/>
            <w:hideMark/>
          </w:tcPr>
          <w:p w14:paraId="1308BD4A" w14:textId="77777777" w:rsidR="007300CA" w:rsidRPr="007300CA" w:rsidRDefault="007300CA" w:rsidP="007300CA">
            <w:pPr>
              <w:spacing w:after="0" w:line="240" w:lineRule="auto"/>
              <w:rPr>
                <w:rFonts w:ascii="Arial" w:eastAsia="Times New Roman" w:hAnsi="Arial" w:cs="Arial"/>
                <w:color w:val="000000"/>
                <w:sz w:val="20"/>
                <w:szCs w:val="20"/>
                <w:lang w:eastAsia="en-GB"/>
              </w:rPr>
            </w:pPr>
          </w:p>
        </w:tc>
        <w:tc>
          <w:tcPr>
            <w:tcW w:w="943" w:type="dxa"/>
            <w:vMerge/>
            <w:tcBorders>
              <w:top w:val="nil"/>
              <w:left w:val="single" w:sz="8" w:space="0" w:color="auto"/>
              <w:bottom w:val="single" w:sz="8" w:space="0" w:color="auto"/>
              <w:right w:val="single" w:sz="8" w:space="0" w:color="auto"/>
            </w:tcBorders>
            <w:vAlign w:val="center"/>
            <w:hideMark/>
          </w:tcPr>
          <w:p w14:paraId="5152863D" w14:textId="77777777" w:rsidR="007300CA" w:rsidRPr="007300CA" w:rsidRDefault="007300CA" w:rsidP="007300CA">
            <w:pPr>
              <w:spacing w:after="0" w:line="240" w:lineRule="auto"/>
              <w:rPr>
                <w:rFonts w:ascii="Arial" w:eastAsia="Times New Roman" w:hAnsi="Arial" w:cs="Arial"/>
                <w:color w:val="000000"/>
                <w:sz w:val="20"/>
                <w:szCs w:val="20"/>
                <w:lang w:eastAsia="en-GB"/>
              </w:rPr>
            </w:pPr>
          </w:p>
        </w:tc>
      </w:tr>
      <w:tr w:rsidR="007300CA" w:rsidRPr="007300CA" w14:paraId="3C9A2DAD" w14:textId="77777777" w:rsidTr="007300CA">
        <w:trPr>
          <w:trHeight w:val="315"/>
        </w:trPr>
        <w:tc>
          <w:tcPr>
            <w:tcW w:w="5539" w:type="dxa"/>
            <w:gridSpan w:val="3"/>
            <w:tcBorders>
              <w:top w:val="single" w:sz="8" w:space="0" w:color="auto"/>
              <w:left w:val="single" w:sz="8" w:space="0" w:color="auto"/>
              <w:bottom w:val="single" w:sz="8" w:space="0" w:color="auto"/>
              <w:right w:val="single" w:sz="8" w:space="0" w:color="auto"/>
            </w:tcBorders>
            <w:shd w:val="clear" w:color="000000" w:fill="CC99FF"/>
            <w:vAlign w:val="center"/>
            <w:hideMark/>
          </w:tcPr>
          <w:p w14:paraId="79B0488D"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Stakeholder experience - LAs </w:t>
            </w:r>
            <w:r w:rsidRPr="007300CA">
              <w:rPr>
                <w:rFonts w:ascii="Arial" w:eastAsia="Times New Roman" w:hAnsi="Arial" w:cs="Arial"/>
                <w:color w:val="000000"/>
                <w:sz w:val="20"/>
                <w:szCs w:val="20"/>
                <w:lang w:eastAsia="en-GB"/>
              </w:rPr>
              <w:t> </w:t>
            </w:r>
          </w:p>
        </w:tc>
        <w:tc>
          <w:tcPr>
            <w:tcW w:w="3948" w:type="dxa"/>
            <w:tcBorders>
              <w:top w:val="nil"/>
              <w:left w:val="nil"/>
              <w:bottom w:val="single" w:sz="8" w:space="0" w:color="auto"/>
              <w:right w:val="single" w:sz="8" w:space="0" w:color="auto"/>
            </w:tcBorders>
            <w:shd w:val="clear" w:color="000000" w:fill="CC99FF"/>
            <w:vAlign w:val="center"/>
            <w:hideMark/>
          </w:tcPr>
          <w:p w14:paraId="7ADC4F7E"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 </w:t>
            </w:r>
          </w:p>
        </w:tc>
        <w:tc>
          <w:tcPr>
            <w:tcW w:w="4253" w:type="dxa"/>
            <w:gridSpan w:val="3"/>
            <w:tcBorders>
              <w:top w:val="single" w:sz="8" w:space="0" w:color="auto"/>
              <w:left w:val="nil"/>
              <w:bottom w:val="single" w:sz="8" w:space="0" w:color="auto"/>
              <w:right w:val="single" w:sz="8" w:space="0" w:color="auto"/>
            </w:tcBorders>
            <w:shd w:val="clear" w:color="000000" w:fill="CC99FF"/>
            <w:vAlign w:val="center"/>
            <w:hideMark/>
          </w:tcPr>
          <w:p w14:paraId="70E281CB"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 </w:t>
            </w:r>
          </w:p>
        </w:tc>
      </w:tr>
      <w:tr w:rsidR="007300CA" w:rsidRPr="007300CA" w14:paraId="1BF5E20C" w14:textId="77777777" w:rsidTr="007300CA">
        <w:trPr>
          <w:trHeight w:val="1290"/>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01D7131A"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Engagement </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33048A56"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29</w:t>
            </w:r>
          </w:p>
        </w:tc>
        <w:tc>
          <w:tcPr>
            <w:tcW w:w="3622" w:type="dxa"/>
            <w:tcBorders>
              <w:top w:val="nil"/>
              <w:left w:val="nil"/>
              <w:bottom w:val="single" w:sz="8" w:space="0" w:color="auto"/>
              <w:right w:val="single" w:sz="8" w:space="0" w:color="auto"/>
            </w:tcBorders>
            <w:shd w:val="clear" w:color="auto" w:fill="auto"/>
            <w:vAlign w:val="center"/>
            <w:hideMark/>
          </w:tcPr>
          <w:p w14:paraId="503BE06E"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To what extent did LAs feel they were </w:t>
            </w:r>
            <w:r w:rsidRPr="007300CA">
              <w:rPr>
                <w:rFonts w:ascii="Arial" w:eastAsia="Times New Roman" w:hAnsi="Arial" w:cs="Arial"/>
                <w:b/>
                <w:bCs/>
                <w:color w:val="000000"/>
                <w:sz w:val="20"/>
                <w:szCs w:val="20"/>
                <w:lang w:eastAsia="en-GB"/>
              </w:rPr>
              <w:t>engaged by DESNZ</w:t>
            </w:r>
            <w:r w:rsidRPr="007300CA">
              <w:rPr>
                <w:rFonts w:ascii="Arial" w:eastAsia="Times New Roman" w:hAnsi="Arial" w:cs="Arial"/>
                <w:color w:val="000000"/>
                <w:sz w:val="20"/>
                <w:szCs w:val="20"/>
                <w:lang w:eastAsia="en-GB"/>
              </w:rPr>
              <w:t xml:space="preserve"> prior to participating in the scheme? Did they feel their feedback was reflected in the scheme design?  </w:t>
            </w:r>
          </w:p>
        </w:tc>
        <w:tc>
          <w:tcPr>
            <w:tcW w:w="3948" w:type="dxa"/>
            <w:tcBorders>
              <w:top w:val="nil"/>
              <w:left w:val="nil"/>
              <w:bottom w:val="single" w:sz="8" w:space="0" w:color="auto"/>
              <w:right w:val="single" w:sz="8" w:space="0" w:color="auto"/>
            </w:tcBorders>
            <w:shd w:val="clear" w:color="auto" w:fill="auto"/>
            <w:vAlign w:val="center"/>
            <w:hideMark/>
          </w:tcPr>
          <w:p w14:paraId="241DCEFA"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w:t>
            </w:r>
          </w:p>
        </w:tc>
        <w:tc>
          <w:tcPr>
            <w:tcW w:w="2268" w:type="dxa"/>
            <w:tcBorders>
              <w:top w:val="nil"/>
              <w:left w:val="nil"/>
              <w:bottom w:val="single" w:sz="8" w:space="0" w:color="auto"/>
              <w:right w:val="single" w:sz="8" w:space="0" w:color="auto"/>
            </w:tcBorders>
            <w:shd w:val="clear" w:color="auto" w:fill="auto"/>
            <w:vAlign w:val="center"/>
            <w:hideMark/>
          </w:tcPr>
          <w:p w14:paraId="269A1FB1"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LA survey &amp; interviews, DESNZ delivery team interview </w:t>
            </w:r>
          </w:p>
        </w:tc>
        <w:tc>
          <w:tcPr>
            <w:tcW w:w="1042" w:type="dxa"/>
            <w:tcBorders>
              <w:top w:val="nil"/>
              <w:left w:val="nil"/>
              <w:bottom w:val="single" w:sz="8" w:space="0" w:color="auto"/>
              <w:right w:val="single" w:sz="8" w:space="0" w:color="auto"/>
            </w:tcBorders>
            <w:shd w:val="clear" w:color="auto" w:fill="auto"/>
            <w:vAlign w:val="center"/>
            <w:hideMark/>
          </w:tcPr>
          <w:p w14:paraId="01BE9F19"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08EA34BD"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5E870DB9" w14:textId="77777777" w:rsidTr="007300CA">
        <w:trPr>
          <w:trHeight w:val="780"/>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42EDB759"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Motivation </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349FA97C"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30</w:t>
            </w:r>
          </w:p>
        </w:tc>
        <w:tc>
          <w:tcPr>
            <w:tcW w:w="3622" w:type="dxa"/>
            <w:tcBorders>
              <w:top w:val="nil"/>
              <w:left w:val="nil"/>
              <w:bottom w:val="single" w:sz="8" w:space="0" w:color="auto"/>
              <w:right w:val="single" w:sz="8" w:space="0" w:color="auto"/>
            </w:tcBorders>
            <w:shd w:val="clear" w:color="auto" w:fill="auto"/>
            <w:vAlign w:val="center"/>
            <w:hideMark/>
          </w:tcPr>
          <w:p w14:paraId="6C35DB9A"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Why did LAs </w:t>
            </w:r>
            <w:r w:rsidRPr="007300CA">
              <w:rPr>
                <w:rFonts w:ascii="Arial" w:eastAsia="Times New Roman" w:hAnsi="Arial" w:cs="Arial"/>
                <w:b/>
                <w:bCs/>
                <w:color w:val="000000"/>
                <w:sz w:val="20"/>
                <w:szCs w:val="20"/>
                <w:lang w:eastAsia="en-GB"/>
              </w:rPr>
              <w:t>choose to participate</w:t>
            </w:r>
            <w:r w:rsidRPr="007300CA">
              <w:rPr>
                <w:rFonts w:ascii="Arial" w:eastAsia="Times New Roman" w:hAnsi="Arial" w:cs="Arial"/>
                <w:color w:val="000000"/>
                <w:sz w:val="20"/>
                <w:szCs w:val="20"/>
                <w:lang w:eastAsia="en-GB"/>
              </w:rPr>
              <w:t xml:space="preserve"> in the scheme? Why did some LAs (if any) choose not to?  </w:t>
            </w:r>
          </w:p>
        </w:tc>
        <w:tc>
          <w:tcPr>
            <w:tcW w:w="3948" w:type="dxa"/>
            <w:tcBorders>
              <w:top w:val="nil"/>
              <w:left w:val="nil"/>
              <w:bottom w:val="single" w:sz="8" w:space="0" w:color="auto"/>
              <w:right w:val="single" w:sz="8" w:space="0" w:color="auto"/>
            </w:tcBorders>
            <w:shd w:val="clear" w:color="auto" w:fill="auto"/>
            <w:vAlign w:val="center"/>
            <w:hideMark/>
          </w:tcPr>
          <w:p w14:paraId="69368FD0"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w:t>
            </w:r>
          </w:p>
        </w:tc>
        <w:tc>
          <w:tcPr>
            <w:tcW w:w="2268" w:type="dxa"/>
            <w:tcBorders>
              <w:top w:val="nil"/>
              <w:left w:val="nil"/>
              <w:bottom w:val="single" w:sz="8" w:space="0" w:color="auto"/>
              <w:right w:val="single" w:sz="8" w:space="0" w:color="auto"/>
            </w:tcBorders>
            <w:shd w:val="clear" w:color="auto" w:fill="auto"/>
            <w:vAlign w:val="center"/>
            <w:hideMark/>
          </w:tcPr>
          <w:p w14:paraId="6D381BEA"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LA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1C93DBC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6F63B0E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4B43DF48" w14:textId="77777777" w:rsidTr="007300CA">
        <w:trPr>
          <w:trHeight w:val="780"/>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7E2650D7"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Experience </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1EF831C2"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31</w:t>
            </w:r>
          </w:p>
        </w:tc>
        <w:tc>
          <w:tcPr>
            <w:tcW w:w="3622" w:type="dxa"/>
            <w:tcBorders>
              <w:top w:val="nil"/>
              <w:left w:val="nil"/>
              <w:bottom w:val="single" w:sz="8" w:space="0" w:color="auto"/>
              <w:right w:val="single" w:sz="8" w:space="0" w:color="auto"/>
            </w:tcBorders>
            <w:shd w:val="clear" w:color="auto" w:fill="auto"/>
            <w:vAlign w:val="center"/>
            <w:hideMark/>
          </w:tcPr>
          <w:p w14:paraId="32999773"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What were the experiences of</w:t>
            </w:r>
            <w:r w:rsidRPr="007300CA">
              <w:rPr>
                <w:rFonts w:ascii="Arial" w:eastAsia="Times New Roman" w:hAnsi="Arial" w:cs="Arial"/>
                <w:b/>
                <w:bCs/>
                <w:color w:val="000000"/>
                <w:sz w:val="20"/>
                <w:szCs w:val="20"/>
                <w:lang w:eastAsia="en-GB"/>
              </w:rPr>
              <w:t xml:space="preserve"> LAs working with DESNZ </w:t>
            </w:r>
            <w:r w:rsidRPr="007300CA">
              <w:rPr>
                <w:rFonts w:ascii="Arial" w:eastAsia="Times New Roman" w:hAnsi="Arial" w:cs="Arial"/>
                <w:b/>
                <w:bCs/>
                <w:color w:val="000000"/>
                <w:sz w:val="20"/>
                <w:szCs w:val="20"/>
                <w:u w:val="single"/>
                <w:lang w:eastAsia="en-GB"/>
              </w:rPr>
              <w:t>and</w:t>
            </w:r>
            <w:r w:rsidRPr="007300CA">
              <w:rPr>
                <w:rFonts w:ascii="Arial" w:eastAsia="Times New Roman" w:hAnsi="Arial" w:cs="Arial"/>
                <w:b/>
                <w:bCs/>
                <w:color w:val="000000"/>
                <w:sz w:val="20"/>
                <w:szCs w:val="20"/>
                <w:lang w:eastAsia="en-GB"/>
              </w:rPr>
              <w:t xml:space="preserve"> the Delivery Partner</w:t>
            </w:r>
            <w:r w:rsidRPr="007300CA">
              <w:rPr>
                <w:rFonts w:ascii="Arial" w:eastAsia="Times New Roman" w:hAnsi="Arial" w:cs="Arial"/>
                <w:color w:val="000000"/>
                <w:sz w:val="20"/>
                <w:szCs w:val="20"/>
                <w:lang w:eastAsia="en-GB"/>
              </w:rPr>
              <w:t xml:space="preserve"> on scheme delivery?  </w:t>
            </w:r>
          </w:p>
        </w:tc>
        <w:tc>
          <w:tcPr>
            <w:tcW w:w="3948" w:type="dxa"/>
            <w:tcBorders>
              <w:top w:val="nil"/>
              <w:left w:val="nil"/>
              <w:bottom w:val="single" w:sz="8" w:space="0" w:color="auto"/>
              <w:right w:val="single" w:sz="8" w:space="0" w:color="auto"/>
            </w:tcBorders>
            <w:shd w:val="clear" w:color="auto" w:fill="auto"/>
            <w:vAlign w:val="center"/>
            <w:hideMark/>
          </w:tcPr>
          <w:p w14:paraId="4953E48D"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What worked particularly well, or less well?  </w:t>
            </w:r>
          </w:p>
        </w:tc>
        <w:tc>
          <w:tcPr>
            <w:tcW w:w="2268" w:type="dxa"/>
            <w:tcBorders>
              <w:top w:val="nil"/>
              <w:left w:val="nil"/>
              <w:bottom w:val="single" w:sz="8" w:space="0" w:color="auto"/>
              <w:right w:val="single" w:sz="8" w:space="0" w:color="auto"/>
            </w:tcBorders>
            <w:shd w:val="clear" w:color="auto" w:fill="auto"/>
            <w:vAlign w:val="center"/>
            <w:hideMark/>
          </w:tcPr>
          <w:p w14:paraId="3273E3E5"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LA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22FA8689"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0007EE0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3B6B2A71" w14:textId="77777777" w:rsidTr="007300CA">
        <w:trPr>
          <w:trHeight w:val="315"/>
        </w:trPr>
        <w:tc>
          <w:tcPr>
            <w:tcW w:w="5539" w:type="dxa"/>
            <w:gridSpan w:val="3"/>
            <w:tcBorders>
              <w:top w:val="single" w:sz="8" w:space="0" w:color="auto"/>
              <w:left w:val="single" w:sz="8" w:space="0" w:color="auto"/>
              <w:bottom w:val="single" w:sz="8" w:space="0" w:color="auto"/>
              <w:right w:val="single" w:sz="8" w:space="0" w:color="auto"/>
            </w:tcBorders>
            <w:shd w:val="clear" w:color="000000" w:fill="CC99FF"/>
            <w:vAlign w:val="center"/>
            <w:hideMark/>
          </w:tcPr>
          <w:p w14:paraId="05D9AB59"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Stakeholder experience - Supply</w:t>
            </w:r>
            <w:r w:rsidRPr="007300CA">
              <w:rPr>
                <w:rFonts w:ascii="Calibri" w:eastAsia="Times New Roman" w:hAnsi="Calibri" w:cs="Calibri"/>
                <w:color w:val="000000"/>
                <w:sz w:val="16"/>
                <w:szCs w:val="16"/>
                <w:lang w:eastAsia="en-GB"/>
              </w:rPr>
              <w:t>  </w:t>
            </w:r>
            <w:r w:rsidRPr="007300CA">
              <w:rPr>
                <w:rFonts w:ascii="Arial" w:eastAsia="Times New Roman" w:hAnsi="Arial" w:cs="Arial"/>
                <w:b/>
                <w:bCs/>
                <w:color w:val="000000"/>
                <w:sz w:val="20"/>
                <w:szCs w:val="20"/>
                <w:lang w:eastAsia="en-GB"/>
              </w:rPr>
              <w:t xml:space="preserve"> Chain (inc. LA Delivery Partners, retrofit coordinators, manufacturers, etc.)</w:t>
            </w:r>
            <w:r w:rsidRPr="007300CA">
              <w:rPr>
                <w:rFonts w:ascii="Arial" w:eastAsia="Times New Roman" w:hAnsi="Arial" w:cs="Arial"/>
                <w:color w:val="000000"/>
                <w:sz w:val="20"/>
                <w:szCs w:val="20"/>
                <w:lang w:eastAsia="en-GB"/>
              </w:rPr>
              <w:t> </w:t>
            </w:r>
          </w:p>
        </w:tc>
        <w:tc>
          <w:tcPr>
            <w:tcW w:w="3948" w:type="dxa"/>
            <w:tcBorders>
              <w:top w:val="nil"/>
              <w:left w:val="nil"/>
              <w:bottom w:val="single" w:sz="8" w:space="0" w:color="auto"/>
              <w:right w:val="single" w:sz="8" w:space="0" w:color="auto"/>
            </w:tcBorders>
            <w:shd w:val="clear" w:color="000000" w:fill="CC99FF"/>
            <w:vAlign w:val="center"/>
            <w:hideMark/>
          </w:tcPr>
          <w:p w14:paraId="0A8F1C73"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 </w:t>
            </w:r>
          </w:p>
        </w:tc>
        <w:tc>
          <w:tcPr>
            <w:tcW w:w="4253" w:type="dxa"/>
            <w:gridSpan w:val="3"/>
            <w:tcBorders>
              <w:top w:val="single" w:sz="8" w:space="0" w:color="auto"/>
              <w:left w:val="nil"/>
              <w:bottom w:val="single" w:sz="8" w:space="0" w:color="auto"/>
              <w:right w:val="single" w:sz="8" w:space="0" w:color="auto"/>
            </w:tcBorders>
            <w:shd w:val="clear" w:color="000000" w:fill="CC99FF"/>
            <w:vAlign w:val="center"/>
            <w:hideMark/>
          </w:tcPr>
          <w:p w14:paraId="2F431436"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 </w:t>
            </w:r>
          </w:p>
        </w:tc>
      </w:tr>
      <w:tr w:rsidR="007300CA" w:rsidRPr="007300CA" w14:paraId="0B87FE19" w14:textId="77777777" w:rsidTr="007300CA">
        <w:trPr>
          <w:trHeight w:val="780"/>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19480E30"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Delivery models </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7C5518CE"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32</w:t>
            </w:r>
          </w:p>
        </w:tc>
        <w:tc>
          <w:tcPr>
            <w:tcW w:w="3622" w:type="dxa"/>
            <w:tcBorders>
              <w:top w:val="nil"/>
              <w:left w:val="nil"/>
              <w:bottom w:val="single" w:sz="8" w:space="0" w:color="auto"/>
              <w:right w:val="single" w:sz="8" w:space="0" w:color="auto"/>
            </w:tcBorders>
            <w:shd w:val="clear" w:color="auto" w:fill="auto"/>
            <w:vAlign w:val="center"/>
            <w:hideMark/>
          </w:tcPr>
          <w:p w14:paraId="67A5A11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How did </w:t>
            </w:r>
            <w:r w:rsidRPr="007300CA">
              <w:rPr>
                <w:rFonts w:ascii="Arial" w:eastAsia="Times New Roman" w:hAnsi="Arial" w:cs="Arial"/>
                <w:b/>
                <w:bCs/>
                <w:color w:val="000000"/>
                <w:sz w:val="20"/>
                <w:szCs w:val="20"/>
                <w:lang w:eastAsia="en-GB"/>
              </w:rPr>
              <w:t>the supply chain work with LAs</w:t>
            </w:r>
            <w:r w:rsidRPr="007300CA">
              <w:rPr>
                <w:rFonts w:ascii="Arial" w:eastAsia="Times New Roman" w:hAnsi="Arial" w:cs="Arial"/>
                <w:color w:val="000000"/>
                <w:sz w:val="20"/>
                <w:szCs w:val="20"/>
                <w:lang w:eastAsia="en-GB"/>
              </w:rPr>
              <w:t xml:space="preserve"> to manage delivery? </w:t>
            </w:r>
            <w:r w:rsidRPr="007300CA">
              <w:rPr>
                <w:rFonts w:ascii="Arial" w:eastAsia="Times New Roman" w:hAnsi="Arial" w:cs="Arial"/>
                <w:color w:val="000000"/>
                <w:sz w:val="20"/>
                <w:szCs w:val="20"/>
                <w:lang w:eastAsia="en-GB"/>
              </w:rPr>
              <w:lastRenderedPageBreak/>
              <w:t>What different models were employed?  </w:t>
            </w:r>
          </w:p>
        </w:tc>
        <w:tc>
          <w:tcPr>
            <w:tcW w:w="3948" w:type="dxa"/>
            <w:tcBorders>
              <w:top w:val="nil"/>
              <w:left w:val="nil"/>
              <w:bottom w:val="single" w:sz="8" w:space="0" w:color="auto"/>
              <w:right w:val="single" w:sz="8" w:space="0" w:color="auto"/>
            </w:tcBorders>
            <w:shd w:val="clear" w:color="auto" w:fill="auto"/>
            <w:vAlign w:val="center"/>
            <w:hideMark/>
          </w:tcPr>
          <w:p w14:paraId="58215B0C"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lastRenderedPageBreak/>
              <w:t>Which models worked more or less well?  </w:t>
            </w:r>
          </w:p>
        </w:tc>
        <w:tc>
          <w:tcPr>
            <w:tcW w:w="2268" w:type="dxa"/>
            <w:tcBorders>
              <w:top w:val="nil"/>
              <w:left w:val="nil"/>
              <w:bottom w:val="single" w:sz="8" w:space="0" w:color="auto"/>
              <w:right w:val="single" w:sz="8" w:space="0" w:color="auto"/>
            </w:tcBorders>
            <w:shd w:val="clear" w:color="auto" w:fill="auto"/>
            <w:vAlign w:val="center"/>
            <w:hideMark/>
          </w:tcPr>
          <w:p w14:paraId="12AED2F3"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LA survey &amp; interviews, Portfolio </w:t>
            </w:r>
            <w:r w:rsidRPr="007300CA">
              <w:rPr>
                <w:rFonts w:ascii="Arial" w:eastAsia="Times New Roman" w:hAnsi="Arial" w:cs="Arial"/>
                <w:color w:val="000000"/>
                <w:sz w:val="20"/>
                <w:szCs w:val="20"/>
                <w:lang w:eastAsia="en-GB"/>
              </w:rPr>
              <w:lastRenderedPageBreak/>
              <w:t>Analysis of delivery models </w:t>
            </w:r>
          </w:p>
        </w:tc>
        <w:tc>
          <w:tcPr>
            <w:tcW w:w="1042" w:type="dxa"/>
            <w:tcBorders>
              <w:top w:val="nil"/>
              <w:left w:val="nil"/>
              <w:bottom w:val="single" w:sz="8" w:space="0" w:color="auto"/>
              <w:right w:val="single" w:sz="8" w:space="0" w:color="auto"/>
            </w:tcBorders>
            <w:shd w:val="clear" w:color="auto" w:fill="auto"/>
            <w:vAlign w:val="center"/>
            <w:hideMark/>
          </w:tcPr>
          <w:p w14:paraId="57DF63D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lastRenderedPageBreak/>
              <w:t>Both </w:t>
            </w:r>
          </w:p>
        </w:tc>
        <w:tc>
          <w:tcPr>
            <w:tcW w:w="943" w:type="dxa"/>
            <w:tcBorders>
              <w:top w:val="nil"/>
              <w:left w:val="nil"/>
              <w:bottom w:val="single" w:sz="8" w:space="0" w:color="auto"/>
              <w:right w:val="single" w:sz="8" w:space="0" w:color="auto"/>
            </w:tcBorders>
            <w:shd w:val="clear" w:color="auto" w:fill="auto"/>
            <w:vAlign w:val="center"/>
            <w:hideMark/>
          </w:tcPr>
          <w:p w14:paraId="3006AF83"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489A8458" w14:textId="77777777" w:rsidTr="007300CA">
        <w:trPr>
          <w:trHeight w:val="780"/>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7B2BBFD3"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Experience </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586AEB13"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33</w:t>
            </w:r>
          </w:p>
        </w:tc>
        <w:tc>
          <w:tcPr>
            <w:tcW w:w="3622" w:type="dxa"/>
            <w:tcBorders>
              <w:top w:val="nil"/>
              <w:left w:val="nil"/>
              <w:bottom w:val="single" w:sz="8" w:space="0" w:color="auto"/>
              <w:right w:val="single" w:sz="8" w:space="0" w:color="auto"/>
            </w:tcBorders>
            <w:shd w:val="clear" w:color="auto" w:fill="auto"/>
            <w:vAlign w:val="center"/>
            <w:hideMark/>
          </w:tcPr>
          <w:p w14:paraId="18C927A0"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What were the </w:t>
            </w:r>
            <w:r w:rsidRPr="007300CA">
              <w:rPr>
                <w:rFonts w:ascii="Arial" w:eastAsia="Times New Roman" w:hAnsi="Arial" w:cs="Arial"/>
                <w:b/>
                <w:bCs/>
                <w:color w:val="000000"/>
                <w:sz w:val="20"/>
                <w:szCs w:val="20"/>
                <w:lang w:eastAsia="en-GB"/>
              </w:rPr>
              <w:t xml:space="preserve">experiences </w:t>
            </w:r>
            <w:r w:rsidRPr="007300CA">
              <w:rPr>
                <w:rFonts w:ascii="Arial" w:eastAsia="Times New Roman" w:hAnsi="Arial" w:cs="Arial"/>
                <w:color w:val="000000"/>
                <w:sz w:val="20"/>
                <w:szCs w:val="20"/>
                <w:lang w:eastAsia="en-GB"/>
              </w:rPr>
              <w:t>of the supply chain working with LAs on scheme delivery?  </w:t>
            </w:r>
          </w:p>
        </w:tc>
        <w:tc>
          <w:tcPr>
            <w:tcW w:w="3948" w:type="dxa"/>
            <w:tcBorders>
              <w:top w:val="nil"/>
              <w:left w:val="nil"/>
              <w:bottom w:val="single" w:sz="8" w:space="0" w:color="auto"/>
              <w:right w:val="single" w:sz="8" w:space="0" w:color="auto"/>
            </w:tcBorders>
            <w:shd w:val="clear" w:color="auto" w:fill="auto"/>
            <w:vAlign w:val="center"/>
            <w:hideMark/>
          </w:tcPr>
          <w:p w14:paraId="7801D1EE"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What worked particularly well, or less well?  </w:t>
            </w:r>
          </w:p>
        </w:tc>
        <w:tc>
          <w:tcPr>
            <w:tcW w:w="2268" w:type="dxa"/>
            <w:tcBorders>
              <w:top w:val="nil"/>
              <w:left w:val="nil"/>
              <w:bottom w:val="single" w:sz="8" w:space="0" w:color="auto"/>
              <w:right w:val="single" w:sz="8" w:space="0" w:color="auto"/>
            </w:tcBorders>
            <w:shd w:val="clear" w:color="auto" w:fill="auto"/>
            <w:vAlign w:val="center"/>
            <w:hideMark/>
          </w:tcPr>
          <w:p w14:paraId="78DF8920"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Supply Chain survey and interviews </w:t>
            </w:r>
          </w:p>
        </w:tc>
        <w:tc>
          <w:tcPr>
            <w:tcW w:w="1042" w:type="dxa"/>
            <w:tcBorders>
              <w:top w:val="nil"/>
              <w:left w:val="nil"/>
              <w:bottom w:val="single" w:sz="8" w:space="0" w:color="auto"/>
              <w:right w:val="single" w:sz="8" w:space="0" w:color="auto"/>
            </w:tcBorders>
            <w:shd w:val="clear" w:color="auto" w:fill="auto"/>
            <w:vAlign w:val="center"/>
            <w:hideMark/>
          </w:tcPr>
          <w:p w14:paraId="329C7F98"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38D7C482"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4952E912" w14:textId="77777777" w:rsidTr="007300CA">
        <w:trPr>
          <w:trHeight w:val="1290"/>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6AD40AFE"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Barriers </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63B6A91C"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34</w:t>
            </w:r>
          </w:p>
        </w:tc>
        <w:tc>
          <w:tcPr>
            <w:tcW w:w="3622" w:type="dxa"/>
            <w:tcBorders>
              <w:top w:val="nil"/>
              <w:left w:val="nil"/>
              <w:bottom w:val="single" w:sz="8" w:space="0" w:color="auto"/>
              <w:right w:val="single" w:sz="8" w:space="0" w:color="auto"/>
            </w:tcBorders>
            <w:shd w:val="clear" w:color="auto" w:fill="auto"/>
            <w:vAlign w:val="center"/>
            <w:hideMark/>
          </w:tcPr>
          <w:p w14:paraId="7182744E"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What </w:t>
            </w:r>
            <w:r w:rsidRPr="007300CA">
              <w:rPr>
                <w:rFonts w:ascii="Arial" w:eastAsia="Times New Roman" w:hAnsi="Arial" w:cs="Arial"/>
                <w:b/>
                <w:bCs/>
                <w:color w:val="000000"/>
                <w:sz w:val="20"/>
                <w:szCs w:val="20"/>
                <w:lang w:eastAsia="en-GB"/>
              </w:rPr>
              <w:t xml:space="preserve">barriers </w:t>
            </w:r>
            <w:r w:rsidRPr="007300CA">
              <w:rPr>
                <w:rFonts w:ascii="Arial" w:eastAsia="Times New Roman" w:hAnsi="Arial" w:cs="Arial"/>
                <w:color w:val="000000"/>
                <w:sz w:val="20"/>
                <w:szCs w:val="20"/>
                <w:lang w:eastAsia="en-GB"/>
              </w:rPr>
              <w:t xml:space="preserve">did the supply chain face in meeting demand generated by the scheme, and related schemes? How do they feel these barriers could be </w:t>
            </w:r>
            <w:r w:rsidRPr="007300CA">
              <w:rPr>
                <w:rFonts w:ascii="Arial" w:eastAsia="Times New Roman" w:hAnsi="Arial" w:cs="Arial"/>
                <w:b/>
                <w:bCs/>
                <w:color w:val="000000"/>
                <w:sz w:val="20"/>
                <w:szCs w:val="20"/>
                <w:lang w:eastAsia="en-GB"/>
              </w:rPr>
              <w:t>overcome in future</w:t>
            </w:r>
            <w:r w:rsidRPr="007300CA">
              <w:rPr>
                <w:rFonts w:ascii="Arial" w:eastAsia="Times New Roman" w:hAnsi="Arial" w:cs="Arial"/>
                <w:color w:val="000000"/>
                <w:sz w:val="20"/>
                <w:szCs w:val="20"/>
                <w:lang w:eastAsia="en-GB"/>
              </w:rPr>
              <w:t>?  </w:t>
            </w:r>
          </w:p>
        </w:tc>
        <w:tc>
          <w:tcPr>
            <w:tcW w:w="3948" w:type="dxa"/>
            <w:tcBorders>
              <w:top w:val="nil"/>
              <w:left w:val="nil"/>
              <w:bottom w:val="single" w:sz="8" w:space="0" w:color="auto"/>
              <w:right w:val="single" w:sz="8" w:space="0" w:color="auto"/>
            </w:tcBorders>
            <w:shd w:val="clear" w:color="auto" w:fill="auto"/>
            <w:vAlign w:val="center"/>
            <w:hideMark/>
          </w:tcPr>
          <w:p w14:paraId="34B4CC13"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w:t>
            </w:r>
          </w:p>
        </w:tc>
        <w:tc>
          <w:tcPr>
            <w:tcW w:w="2268" w:type="dxa"/>
            <w:tcBorders>
              <w:top w:val="nil"/>
              <w:left w:val="nil"/>
              <w:bottom w:val="single" w:sz="8" w:space="0" w:color="auto"/>
              <w:right w:val="single" w:sz="8" w:space="0" w:color="auto"/>
            </w:tcBorders>
            <w:shd w:val="clear" w:color="auto" w:fill="auto"/>
            <w:vAlign w:val="center"/>
            <w:hideMark/>
          </w:tcPr>
          <w:p w14:paraId="1705B292"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Supply Chain survey and interviews </w:t>
            </w:r>
          </w:p>
        </w:tc>
        <w:tc>
          <w:tcPr>
            <w:tcW w:w="1042" w:type="dxa"/>
            <w:tcBorders>
              <w:top w:val="nil"/>
              <w:left w:val="nil"/>
              <w:bottom w:val="single" w:sz="8" w:space="0" w:color="auto"/>
              <w:right w:val="single" w:sz="8" w:space="0" w:color="auto"/>
            </w:tcBorders>
            <w:shd w:val="clear" w:color="auto" w:fill="auto"/>
            <w:vAlign w:val="center"/>
            <w:hideMark/>
          </w:tcPr>
          <w:p w14:paraId="50A05152"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315C9F2A"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1630C9E8" w14:textId="77777777" w:rsidTr="007300CA">
        <w:trPr>
          <w:trHeight w:val="315"/>
        </w:trPr>
        <w:tc>
          <w:tcPr>
            <w:tcW w:w="5539" w:type="dxa"/>
            <w:gridSpan w:val="3"/>
            <w:tcBorders>
              <w:top w:val="single" w:sz="8" w:space="0" w:color="auto"/>
              <w:left w:val="single" w:sz="8" w:space="0" w:color="auto"/>
              <w:bottom w:val="single" w:sz="8" w:space="0" w:color="auto"/>
              <w:right w:val="single" w:sz="8" w:space="0" w:color="auto"/>
            </w:tcBorders>
            <w:shd w:val="clear" w:color="000000" w:fill="CC99FF"/>
            <w:vAlign w:val="center"/>
            <w:hideMark/>
          </w:tcPr>
          <w:p w14:paraId="0CC43713"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Stakeholder experience - Installers</w:t>
            </w:r>
            <w:r w:rsidRPr="007300CA">
              <w:rPr>
                <w:rFonts w:ascii="Arial" w:eastAsia="Times New Roman" w:hAnsi="Arial" w:cs="Arial"/>
                <w:color w:val="000000"/>
                <w:sz w:val="20"/>
                <w:szCs w:val="20"/>
                <w:lang w:eastAsia="en-GB"/>
              </w:rPr>
              <w:t>  </w:t>
            </w:r>
          </w:p>
        </w:tc>
        <w:tc>
          <w:tcPr>
            <w:tcW w:w="3948" w:type="dxa"/>
            <w:tcBorders>
              <w:top w:val="nil"/>
              <w:left w:val="nil"/>
              <w:bottom w:val="single" w:sz="8" w:space="0" w:color="auto"/>
              <w:right w:val="single" w:sz="8" w:space="0" w:color="auto"/>
            </w:tcBorders>
            <w:shd w:val="clear" w:color="000000" w:fill="CC99FF"/>
            <w:vAlign w:val="center"/>
            <w:hideMark/>
          </w:tcPr>
          <w:p w14:paraId="5E819E14"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 </w:t>
            </w:r>
          </w:p>
        </w:tc>
        <w:tc>
          <w:tcPr>
            <w:tcW w:w="4253" w:type="dxa"/>
            <w:gridSpan w:val="3"/>
            <w:tcBorders>
              <w:top w:val="single" w:sz="8" w:space="0" w:color="auto"/>
              <w:left w:val="nil"/>
              <w:bottom w:val="single" w:sz="8" w:space="0" w:color="auto"/>
              <w:right w:val="single" w:sz="8" w:space="0" w:color="auto"/>
            </w:tcBorders>
            <w:shd w:val="clear" w:color="000000" w:fill="CC99FF"/>
            <w:vAlign w:val="center"/>
            <w:hideMark/>
          </w:tcPr>
          <w:p w14:paraId="2D9A5EBA"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 </w:t>
            </w:r>
          </w:p>
        </w:tc>
      </w:tr>
      <w:tr w:rsidR="007300CA" w:rsidRPr="007300CA" w14:paraId="384414DA" w14:textId="77777777" w:rsidTr="007300CA">
        <w:trPr>
          <w:trHeight w:val="1035"/>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68BE95EE"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Overarching Delivery management </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728AC4B1"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35</w:t>
            </w:r>
          </w:p>
        </w:tc>
        <w:tc>
          <w:tcPr>
            <w:tcW w:w="3622" w:type="dxa"/>
            <w:tcBorders>
              <w:top w:val="nil"/>
              <w:left w:val="nil"/>
              <w:bottom w:val="single" w:sz="8" w:space="0" w:color="auto"/>
              <w:right w:val="single" w:sz="8" w:space="0" w:color="auto"/>
            </w:tcBorders>
            <w:shd w:val="clear" w:color="auto" w:fill="auto"/>
            <w:vAlign w:val="center"/>
            <w:hideMark/>
          </w:tcPr>
          <w:p w14:paraId="50A8B675"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In what ways are installers more or less satisfied with how the scheme has been designed and managed?  </w:t>
            </w:r>
          </w:p>
        </w:tc>
        <w:tc>
          <w:tcPr>
            <w:tcW w:w="3948" w:type="dxa"/>
            <w:tcBorders>
              <w:top w:val="nil"/>
              <w:left w:val="nil"/>
              <w:bottom w:val="single" w:sz="8" w:space="0" w:color="auto"/>
              <w:right w:val="single" w:sz="8" w:space="0" w:color="auto"/>
            </w:tcBorders>
            <w:shd w:val="clear" w:color="auto" w:fill="auto"/>
            <w:vAlign w:val="center"/>
            <w:hideMark/>
          </w:tcPr>
          <w:p w14:paraId="736C7F97"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w:t>
            </w:r>
          </w:p>
        </w:tc>
        <w:tc>
          <w:tcPr>
            <w:tcW w:w="2268" w:type="dxa"/>
            <w:tcBorders>
              <w:top w:val="nil"/>
              <w:left w:val="nil"/>
              <w:bottom w:val="single" w:sz="8" w:space="0" w:color="auto"/>
              <w:right w:val="single" w:sz="8" w:space="0" w:color="auto"/>
            </w:tcBorders>
            <w:shd w:val="clear" w:color="auto" w:fill="auto"/>
            <w:vAlign w:val="center"/>
            <w:hideMark/>
          </w:tcPr>
          <w:p w14:paraId="2467C2F0"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Installer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3BAE2710"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231D5B4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553BB2A1" w14:textId="77777777" w:rsidTr="007300CA">
        <w:trPr>
          <w:trHeight w:val="525"/>
        </w:trPr>
        <w:tc>
          <w:tcPr>
            <w:tcW w:w="1375" w:type="dxa"/>
            <w:vMerge w:val="restart"/>
            <w:tcBorders>
              <w:top w:val="nil"/>
              <w:left w:val="single" w:sz="8" w:space="0" w:color="auto"/>
              <w:bottom w:val="single" w:sz="8" w:space="0" w:color="auto"/>
              <w:right w:val="single" w:sz="8" w:space="0" w:color="auto"/>
            </w:tcBorders>
            <w:shd w:val="clear" w:color="auto" w:fill="auto"/>
            <w:vAlign w:val="center"/>
            <w:hideMark/>
          </w:tcPr>
          <w:p w14:paraId="26E0C969"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Barriers </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189B8F4C"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36</w:t>
            </w:r>
          </w:p>
        </w:tc>
        <w:tc>
          <w:tcPr>
            <w:tcW w:w="3622" w:type="dxa"/>
            <w:tcBorders>
              <w:top w:val="nil"/>
              <w:left w:val="nil"/>
              <w:bottom w:val="single" w:sz="8" w:space="0" w:color="auto"/>
              <w:right w:val="single" w:sz="8" w:space="0" w:color="auto"/>
            </w:tcBorders>
            <w:shd w:val="clear" w:color="auto" w:fill="auto"/>
            <w:vAlign w:val="center"/>
            <w:hideMark/>
          </w:tcPr>
          <w:p w14:paraId="22D51B65"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Did installers encounter any</w:t>
            </w:r>
            <w:r w:rsidRPr="007300CA">
              <w:rPr>
                <w:rFonts w:ascii="Arial" w:eastAsia="Times New Roman" w:hAnsi="Arial" w:cs="Arial"/>
                <w:b/>
                <w:bCs/>
                <w:color w:val="000000"/>
                <w:sz w:val="20"/>
                <w:szCs w:val="20"/>
                <w:lang w:eastAsia="en-GB"/>
              </w:rPr>
              <w:t xml:space="preserve"> barriers to participation</w:t>
            </w:r>
            <w:r w:rsidRPr="007300CA">
              <w:rPr>
                <w:rFonts w:ascii="Arial" w:eastAsia="Times New Roman" w:hAnsi="Arial" w:cs="Arial"/>
                <w:color w:val="000000"/>
                <w:sz w:val="20"/>
                <w:szCs w:val="20"/>
                <w:lang w:eastAsia="en-GB"/>
              </w:rPr>
              <w:t>?  </w:t>
            </w:r>
          </w:p>
        </w:tc>
        <w:tc>
          <w:tcPr>
            <w:tcW w:w="3948" w:type="dxa"/>
            <w:tcBorders>
              <w:top w:val="nil"/>
              <w:left w:val="nil"/>
              <w:bottom w:val="single" w:sz="8" w:space="0" w:color="auto"/>
              <w:right w:val="single" w:sz="8" w:space="0" w:color="auto"/>
            </w:tcBorders>
            <w:shd w:val="clear" w:color="auto" w:fill="auto"/>
            <w:vAlign w:val="center"/>
            <w:hideMark/>
          </w:tcPr>
          <w:p w14:paraId="6488C1CA"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w:t>
            </w:r>
          </w:p>
        </w:tc>
        <w:tc>
          <w:tcPr>
            <w:tcW w:w="2268" w:type="dxa"/>
            <w:tcBorders>
              <w:top w:val="nil"/>
              <w:left w:val="nil"/>
              <w:bottom w:val="single" w:sz="8" w:space="0" w:color="auto"/>
              <w:right w:val="single" w:sz="8" w:space="0" w:color="auto"/>
            </w:tcBorders>
            <w:shd w:val="clear" w:color="auto" w:fill="auto"/>
            <w:vAlign w:val="center"/>
            <w:hideMark/>
          </w:tcPr>
          <w:p w14:paraId="6D7F42E3"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Installer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4635FCDE"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2032BAF9"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5318844D" w14:textId="77777777" w:rsidTr="007300CA">
        <w:trPr>
          <w:trHeight w:val="525"/>
        </w:trPr>
        <w:tc>
          <w:tcPr>
            <w:tcW w:w="1375" w:type="dxa"/>
            <w:vMerge/>
            <w:tcBorders>
              <w:top w:val="nil"/>
              <w:left w:val="single" w:sz="8" w:space="0" w:color="auto"/>
              <w:bottom w:val="single" w:sz="8" w:space="0" w:color="auto"/>
              <w:right w:val="single" w:sz="8" w:space="0" w:color="auto"/>
            </w:tcBorders>
            <w:vAlign w:val="center"/>
            <w:hideMark/>
          </w:tcPr>
          <w:p w14:paraId="6E40B1F6"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42F824A6"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37</w:t>
            </w:r>
          </w:p>
        </w:tc>
        <w:tc>
          <w:tcPr>
            <w:tcW w:w="3622" w:type="dxa"/>
            <w:tcBorders>
              <w:top w:val="nil"/>
              <w:left w:val="nil"/>
              <w:bottom w:val="single" w:sz="8" w:space="0" w:color="auto"/>
              <w:right w:val="single" w:sz="8" w:space="0" w:color="auto"/>
            </w:tcBorders>
            <w:shd w:val="clear" w:color="auto" w:fill="auto"/>
            <w:vAlign w:val="center"/>
            <w:hideMark/>
          </w:tcPr>
          <w:p w14:paraId="44A2DEED"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To what extent are installers </w:t>
            </w:r>
            <w:r w:rsidRPr="007300CA">
              <w:rPr>
                <w:rFonts w:ascii="Arial" w:eastAsia="Times New Roman" w:hAnsi="Arial" w:cs="Arial"/>
                <w:b/>
                <w:bCs/>
                <w:color w:val="000000"/>
                <w:sz w:val="20"/>
                <w:szCs w:val="20"/>
                <w:lang w:eastAsia="en-GB"/>
              </w:rPr>
              <w:t>paid for their work on time</w:t>
            </w:r>
            <w:r w:rsidRPr="007300CA">
              <w:rPr>
                <w:rFonts w:ascii="Arial" w:eastAsia="Times New Roman" w:hAnsi="Arial" w:cs="Arial"/>
                <w:color w:val="000000"/>
                <w:sz w:val="20"/>
                <w:szCs w:val="20"/>
                <w:lang w:eastAsia="en-GB"/>
              </w:rPr>
              <w:t>?  </w:t>
            </w:r>
          </w:p>
        </w:tc>
        <w:tc>
          <w:tcPr>
            <w:tcW w:w="3948" w:type="dxa"/>
            <w:tcBorders>
              <w:top w:val="nil"/>
              <w:left w:val="nil"/>
              <w:bottom w:val="single" w:sz="8" w:space="0" w:color="auto"/>
              <w:right w:val="single" w:sz="8" w:space="0" w:color="auto"/>
            </w:tcBorders>
            <w:shd w:val="clear" w:color="auto" w:fill="auto"/>
            <w:vAlign w:val="center"/>
            <w:hideMark/>
          </w:tcPr>
          <w:p w14:paraId="374F1625"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w:t>
            </w:r>
          </w:p>
        </w:tc>
        <w:tc>
          <w:tcPr>
            <w:tcW w:w="2268" w:type="dxa"/>
            <w:tcBorders>
              <w:top w:val="nil"/>
              <w:left w:val="nil"/>
              <w:bottom w:val="single" w:sz="8" w:space="0" w:color="auto"/>
              <w:right w:val="single" w:sz="8" w:space="0" w:color="auto"/>
            </w:tcBorders>
            <w:shd w:val="clear" w:color="auto" w:fill="auto"/>
            <w:vAlign w:val="center"/>
            <w:hideMark/>
          </w:tcPr>
          <w:p w14:paraId="7011606E"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Installer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65AD57BE"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460BF08F"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4A337CFF" w14:textId="77777777" w:rsidTr="007300CA">
        <w:trPr>
          <w:trHeight w:val="780"/>
        </w:trPr>
        <w:tc>
          <w:tcPr>
            <w:tcW w:w="1375" w:type="dxa"/>
            <w:vMerge w:val="restart"/>
            <w:tcBorders>
              <w:top w:val="nil"/>
              <w:left w:val="single" w:sz="8" w:space="0" w:color="auto"/>
              <w:bottom w:val="single" w:sz="8" w:space="0" w:color="auto"/>
              <w:right w:val="single" w:sz="8" w:space="0" w:color="auto"/>
            </w:tcBorders>
            <w:shd w:val="clear" w:color="auto" w:fill="auto"/>
            <w:vAlign w:val="center"/>
            <w:hideMark/>
          </w:tcPr>
          <w:p w14:paraId="6E985C74"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Experience </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661FD037"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38</w:t>
            </w:r>
          </w:p>
        </w:tc>
        <w:tc>
          <w:tcPr>
            <w:tcW w:w="3622" w:type="dxa"/>
            <w:tcBorders>
              <w:top w:val="nil"/>
              <w:left w:val="nil"/>
              <w:bottom w:val="single" w:sz="8" w:space="0" w:color="auto"/>
              <w:right w:val="single" w:sz="8" w:space="0" w:color="auto"/>
            </w:tcBorders>
            <w:shd w:val="clear" w:color="auto" w:fill="auto"/>
            <w:vAlign w:val="center"/>
            <w:hideMark/>
          </w:tcPr>
          <w:p w14:paraId="6D83B468"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What were the </w:t>
            </w:r>
            <w:r w:rsidRPr="007300CA">
              <w:rPr>
                <w:rFonts w:ascii="Arial" w:eastAsia="Times New Roman" w:hAnsi="Arial" w:cs="Arial"/>
                <w:b/>
                <w:bCs/>
                <w:color w:val="000000"/>
                <w:sz w:val="20"/>
                <w:szCs w:val="20"/>
                <w:lang w:eastAsia="en-GB"/>
              </w:rPr>
              <w:t xml:space="preserve">experiences of installers </w:t>
            </w:r>
            <w:r w:rsidRPr="007300CA">
              <w:rPr>
                <w:rFonts w:ascii="Arial" w:eastAsia="Times New Roman" w:hAnsi="Arial" w:cs="Arial"/>
                <w:color w:val="000000"/>
                <w:sz w:val="20"/>
                <w:szCs w:val="20"/>
                <w:lang w:eastAsia="en-GB"/>
              </w:rPr>
              <w:t>on the installations they carried out?  </w:t>
            </w:r>
          </w:p>
        </w:tc>
        <w:tc>
          <w:tcPr>
            <w:tcW w:w="3948" w:type="dxa"/>
            <w:tcBorders>
              <w:top w:val="nil"/>
              <w:left w:val="nil"/>
              <w:bottom w:val="single" w:sz="8" w:space="0" w:color="auto"/>
              <w:right w:val="single" w:sz="8" w:space="0" w:color="auto"/>
            </w:tcBorders>
            <w:shd w:val="clear" w:color="auto" w:fill="auto"/>
            <w:vAlign w:val="center"/>
            <w:hideMark/>
          </w:tcPr>
          <w:p w14:paraId="70ACDF3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How did this vary by measure type, property type, household type?  </w:t>
            </w:r>
          </w:p>
        </w:tc>
        <w:tc>
          <w:tcPr>
            <w:tcW w:w="2268" w:type="dxa"/>
            <w:tcBorders>
              <w:top w:val="nil"/>
              <w:left w:val="nil"/>
              <w:bottom w:val="single" w:sz="8" w:space="0" w:color="auto"/>
              <w:right w:val="single" w:sz="8" w:space="0" w:color="auto"/>
            </w:tcBorders>
            <w:shd w:val="clear" w:color="auto" w:fill="auto"/>
            <w:vAlign w:val="center"/>
            <w:hideMark/>
          </w:tcPr>
          <w:p w14:paraId="32FCD88A"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Installer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290BF496"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4AB2D8C9"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4AE3CA08" w14:textId="77777777" w:rsidTr="007300CA">
        <w:trPr>
          <w:trHeight w:val="780"/>
        </w:trPr>
        <w:tc>
          <w:tcPr>
            <w:tcW w:w="1375" w:type="dxa"/>
            <w:vMerge/>
            <w:tcBorders>
              <w:top w:val="nil"/>
              <w:left w:val="single" w:sz="8" w:space="0" w:color="auto"/>
              <w:bottom w:val="single" w:sz="8" w:space="0" w:color="auto"/>
              <w:right w:val="single" w:sz="8" w:space="0" w:color="auto"/>
            </w:tcBorders>
            <w:vAlign w:val="center"/>
            <w:hideMark/>
          </w:tcPr>
          <w:p w14:paraId="344F24A5"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5B3D97E5"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39</w:t>
            </w:r>
          </w:p>
        </w:tc>
        <w:tc>
          <w:tcPr>
            <w:tcW w:w="3622" w:type="dxa"/>
            <w:tcBorders>
              <w:top w:val="nil"/>
              <w:left w:val="nil"/>
              <w:bottom w:val="single" w:sz="8" w:space="0" w:color="auto"/>
              <w:right w:val="single" w:sz="8" w:space="0" w:color="auto"/>
            </w:tcBorders>
            <w:shd w:val="clear" w:color="auto" w:fill="auto"/>
            <w:vAlign w:val="center"/>
            <w:hideMark/>
          </w:tcPr>
          <w:p w14:paraId="64F910BE"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To what extent are installers </w:t>
            </w:r>
            <w:r w:rsidRPr="007300CA">
              <w:rPr>
                <w:rFonts w:ascii="Arial" w:eastAsia="Times New Roman" w:hAnsi="Arial" w:cs="Arial"/>
                <w:b/>
                <w:bCs/>
                <w:color w:val="000000"/>
                <w:sz w:val="20"/>
                <w:szCs w:val="20"/>
                <w:lang w:eastAsia="en-GB"/>
              </w:rPr>
              <w:t>willing to participate in other existing/future DESNZ schemes</w:t>
            </w:r>
            <w:r w:rsidRPr="007300CA">
              <w:rPr>
                <w:rFonts w:ascii="Arial" w:eastAsia="Times New Roman" w:hAnsi="Arial" w:cs="Arial"/>
                <w:color w:val="000000"/>
                <w:sz w:val="20"/>
                <w:szCs w:val="20"/>
                <w:lang w:eastAsia="en-GB"/>
              </w:rPr>
              <w:t>?  </w:t>
            </w:r>
          </w:p>
        </w:tc>
        <w:tc>
          <w:tcPr>
            <w:tcW w:w="3948" w:type="dxa"/>
            <w:tcBorders>
              <w:top w:val="nil"/>
              <w:left w:val="nil"/>
              <w:bottom w:val="single" w:sz="8" w:space="0" w:color="auto"/>
              <w:right w:val="single" w:sz="8" w:space="0" w:color="auto"/>
            </w:tcBorders>
            <w:shd w:val="clear" w:color="auto" w:fill="auto"/>
            <w:vAlign w:val="center"/>
            <w:hideMark/>
          </w:tcPr>
          <w:p w14:paraId="42044016"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Has their experience with HUG affected this? </w:t>
            </w:r>
          </w:p>
        </w:tc>
        <w:tc>
          <w:tcPr>
            <w:tcW w:w="2268" w:type="dxa"/>
            <w:tcBorders>
              <w:top w:val="nil"/>
              <w:left w:val="nil"/>
              <w:bottom w:val="single" w:sz="8" w:space="0" w:color="auto"/>
              <w:right w:val="single" w:sz="8" w:space="0" w:color="auto"/>
            </w:tcBorders>
            <w:shd w:val="clear" w:color="auto" w:fill="auto"/>
            <w:vAlign w:val="center"/>
            <w:hideMark/>
          </w:tcPr>
          <w:p w14:paraId="381B5785"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Installer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0BF966C1"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79E7C0FE"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72B68EC4" w14:textId="77777777" w:rsidTr="007300CA">
        <w:trPr>
          <w:trHeight w:val="315"/>
        </w:trPr>
        <w:tc>
          <w:tcPr>
            <w:tcW w:w="5539" w:type="dxa"/>
            <w:gridSpan w:val="3"/>
            <w:tcBorders>
              <w:top w:val="single" w:sz="8" w:space="0" w:color="auto"/>
              <w:left w:val="single" w:sz="8" w:space="0" w:color="auto"/>
              <w:bottom w:val="single" w:sz="8" w:space="0" w:color="auto"/>
              <w:right w:val="single" w:sz="8" w:space="0" w:color="auto"/>
            </w:tcBorders>
            <w:shd w:val="clear" w:color="000000" w:fill="CC99FF"/>
            <w:vAlign w:val="center"/>
            <w:hideMark/>
          </w:tcPr>
          <w:p w14:paraId="1FCA7531"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Stakeholder experience  -Households / Landlords</w:t>
            </w:r>
            <w:r w:rsidRPr="007300CA">
              <w:rPr>
                <w:rFonts w:ascii="Arial" w:eastAsia="Times New Roman" w:hAnsi="Arial" w:cs="Arial"/>
                <w:color w:val="000000"/>
                <w:sz w:val="20"/>
                <w:szCs w:val="20"/>
                <w:lang w:eastAsia="en-GB"/>
              </w:rPr>
              <w:t>  </w:t>
            </w:r>
          </w:p>
        </w:tc>
        <w:tc>
          <w:tcPr>
            <w:tcW w:w="3948" w:type="dxa"/>
            <w:tcBorders>
              <w:top w:val="nil"/>
              <w:left w:val="nil"/>
              <w:bottom w:val="single" w:sz="8" w:space="0" w:color="auto"/>
              <w:right w:val="single" w:sz="8" w:space="0" w:color="auto"/>
            </w:tcBorders>
            <w:shd w:val="clear" w:color="000000" w:fill="CC99FF"/>
            <w:vAlign w:val="center"/>
            <w:hideMark/>
          </w:tcPr>
          <w:p w14:paraId="34FE9BF0"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 </w:t>
            </w:r>
          </w:p>
        </w:tc>
        <w:tc>
          <w:tcPr>
            <w:tcW w:w="4253" w:type="dxa"/>
            <w:gridSpan w:val="3"/>
            <w:tcBorders>
              <w:top w:val="single" w:sz="8" w:space="0" w:color="auto"/>
              <w:left w:val="nil"/>
              <w:bottom w:val="single" w:sz="8" w:space="0" w:color="auto"/>
              <w:right w:val="single" w:sz="8" w:space="0" w:color="auto"/>
            </w:tcBorders>
            <w:shd w:val="clear" w:color="000000" w:fill="CC99FF"/>
            <w:vAlign w:val="center"/>
            <w:hideMark/>
          </w:tcPr>
          <w:p w14:paraId="26B11670" w14:textId="77777777" w:rsidR="007300CA" w:rsidRPr="007300CA" w:rsidRDefault="007300CA" w:rsidP="007300CA">
            <w:pPr>
              <w:spacing w:after="0" w:line="240" w:lineRule="auto"/>
              <w:jc w:val="center"/>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 </w:t>
            </w:r>
          </w:p>
        </w:tc>
      </w:tr>
      <w:tr w:rsidR="007300CA" w:rsidRPr="007300CA" w14:paraId="3F5AA365" w14:textId="77777777" w:rsidTr="007300CA">
        <w:trPr>
          <w:trHeight w:val="525"/>
        </w:trPr>
        <w:tc>
          <w:tcPr>
            <w:tcW w:w="1375" w:type="dxa"/>
            <w:vMerge w:val="restart"/>
            <w:tcBorders>
              <w:top w:val="nil"/>
              <w:left w:val="single" w:sz="8" w:space="0" w:color="auto"/>
              <w:bottom w:val="single" w:sz="8" w:space="0" w:color="auto"/>
              <w:right w:val="single" w:sz="8" w:space="0" w:color="auto"/>
            </w:tcBorders>
            <w:shd w:val="clear" w:color="auto" w:fill="auto"/>
            <w:vAlign w:val="center"/>
            <w:hideMark/>
          </w:tcPr>
          <w:p w14:paraId="608FEB5D"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Experience </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0C4539DC"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40</w:t>
            </w:r>
          </w:p>
        </w:tc>
        <w:tc>
          <w:tcPr>
            <w:tcW w:w="3622" w:type="dxa"/>
            <w:tcBorders>
              <w:top w:val="nil"/>
              <w:left w:val="nil"/>
              <w:bottom w:val="single" w:sz="8" w:space="0" w:color="auto"/>
              <w:right w:val="single" w:sz="8" w:space="0" w:color="auto"/>
            </w:tcBorders>
            <w:shd w:val="clear" w:color="auto" w:fill="auto"/>
            <w:vAlign w:val="center"/>
            <w:hideMark/>
          </w:tcPr>
          <w:p w14:paraId="56C9760D"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What was the experience of households with </w:t>
            </w:r>
            <w:r w:rsidRPr="007300CA">
              <w:rPr>
                <w:rFonts w:ascii="Arial" w:eastAsia="Times New Roman" w:hAnsi="Arial" w:cs="Arial"/>
                <w:b/>
                <w:bCs/>
                <w:color w:val="000000"/>
                <w:sz w:val="20"/>
                <w:szCs w:val="20"/>
                <w:lang w:eastAsia="en-GB"/>
              </w:rPr>
              <w:t xml:space="preserve">organising </w:t>
            </w:r>
            <w:r w:rsidRPr="007300CA">
              <w:rPr>
                <w:rFonts w:ascii="Arial" w:eastAsia="Times New Roman" w:hAnsi="Arial" w:cs="Arial"/>
                <w:color w:val="000000"/>
                <w:sz w:val="20"/>
                <w:szCs w:val="20"/>
                <w:lang w:eastAsia="en-GB"/>
              </w:rPr>
              <w:t>the installation?  </w:t>
            </w:r>
          </w:p>
        </w:tc>
        <w:tc>
          <w:tcPr>
            <w:tcW w:w="3948" w:type="dxa"/>
            <w:vMerge w:val="restart"/>
            <w:tcBorders>
              <w:top w:val="nil"/>
              <w:left w:val="single" w:sz="8" w:space="0" w:color="auto"/>
              <w:bottom w:val="single" w:sz="8" w:space="0" w:color="auto"/>
              <w:right w:val="single" w:sz="8" w:space="0" w:color="auto"/>
            </w:tcBorders>
            <w:shd w:val="clear" w:color="auto" w:fill="auto"/>
            <w:vAlign w:val="center"/>
            <w:hideMark/>
          </w:tcPr>
          <w:p w14:paraId="09C2B55B"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How did this vary by measure type? </w:t>
            </w:r>
          </w:p>
        </w:tc>
        <w:tc>
          <w:tcPr>
            <w:tcW w:w="2268" w:type="dxa"/>
            <w:tcBorders>
              <w:top w:val="nil"/>
              <w:left w:val="nil"/>
              <w:bottom w:val="single" w:sz="8" w:space="0" w:color="auto"/>
              <w:right w:val="single" w:sz="8" w:space="0" w:color="auto"/>
            </w:tcBorders>
            <w:shd w:val="clear" w:color="auto" w:fill="auto"/>
            <w:vAlign w:val="center"/>
            <w:hideMark/>
          </w:tcPr>
          <w:p w14:paraId="0DB4155D"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Scheme Participant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50A45831"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4BD82D9C"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04F175F5" w14:textId="77777777" w:rsidTr="007300CA">
        <w:trPr>
          <w:trHeight w:val="525"/>
        </w:trPr>
        <w:tc>
          <w:tcPr>
            <w:tcW w:w="1375" w:type="dxa"/>
            <w:vMerge/>
            <w:tcBorders>
              <w:top w:val="nil"/>
              <w:left w:val="single" w:sz="8" w:space="0" w:color="auto"/>
              <w:bottom w:val="single" w:sz="8" w:space="0" w:color="auto"/>
              <w:right w:val="single" w:sz="8" w:space="0" w:color="auto"/>
            </w:tcBorders>
            <w:vAlign w:val="center"/>
            <w:hideMark/>
          </w:tcPr>
          <w:p w14:paraId="133B3ED9"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62E6C68C"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41</w:t>
            </w:r>
          </w:p>
        </w:tc>
        <w:tc>
          <w:tcPr>
            <w:tcW w:w="3622" w:type="dxa"/>
            <w:tcBorders>
              <w:top w:val="nil"/>
              <w:left w:val="nil"/>
              <w:bottom w:val="single" w:sz="8" w:space="0" w:color="auto"/>
              <w:right w:val="single" w:sz="8" w:space="0" w:color="auto"/>
            </w:tcBorders>
            <w:shd w:val="clear" w:color="auto" w:fill="auto"/>
            <w:vAlign w:val="center"/>
            <w:hideMark/>
          </w:tcPr>
          <w:p w14:paraId="4A5BE025"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What was the experience of households with the </w:t>
            </w:r>
            <w:r w:rsidRPr="007300CA">
              <w:rPr>
                <w:rFonts w:ascii="Arial" w:eastAsia="Times New Roman" w:hAnsi="Arial" w:cs="Arial"/>
                <w:b/>
                <w:bCs/>
                <w:color w:val="000000"/>
                <w:sz w:val="20"/>
                <w:szCs w:val="20"/>
                <w:lang w:eastAsia="en-GB"/>
              </w:rPr>
              <w:t>installation itself</w:t>
            </w:r>
            <w:r w:rsidRPr="007300CA">
              <w:rPr>
                <w:rFonts w:ascii="Arial" w:eastAsia="Times New Roman" w:hAnsi="Arial" w:cs="Arial"/>
                <w:color w:val="000000"/>
                <w:sz w:val="20"/>
                <w:szCs w:val="20"/>
                <w:lang w:eastAsia="en-GB"/>
              </w:rPr>
              <w:t>?  </w:t>
            </w:r>
          </w:p>
        </w:tc>
        <w:tc>
          <w:tcPr>
            <w:tcW w:w="3948" w:type="dxa"/>
            <w:vMerge/>
            <w:tcBorders>
              <w:top w:val="nil"/>
              <w:left w:val="single" w:sz="8" w:space="0" w:color="auto"/>
              <w:bottom w:val="single" w:sz="8" w:space="0" w:color="auto"/>
              <w:right w:val="single" w:sz="8" w:space="0" w:color="auto"/>
            </w:tcBorders>
            <w:vAlign w:val="center"/>
            <w:hideMark/>
          </w:tcPr>
          <w:p w14:paraId="41B2CBE0" w14:textId="77777777" w:rsidR="007300CA" w:rsidRPr="007300CA" w:rsidRDefault="007300CA" w:rsidP="007300CA">
            <w:pPr>
              <w:spacing w:after="0" w:line="240" w:lineRule="auto"/>
              <w:rPr>
                <w:rFonts w:ascii="Arial" w:eastAsia="Times New Roman" w:hAnsi="Arial" w:cs="Arial"/>
                <w:color w:val="000000"/>
                <w:sz w:val="20"/>
                <w:szCs w:val="20"/>
                <w:lang w:eastAsia="en-GB"/>
              </w:rPr>
            </w:pPr>
          </w:p>
        </w:tc>
        <w:tc>
          <w:tcPr>
            <w:tcW w:w="2268" w:type="dxa"/>
            <w:tcBorders>
              <w:top w:val="nil"/>
              <w:left w:val="nil"/>
              <w:bottom w:val="single" w:sz="8" w:space="0" w:color="auto"/>
              <w:right w:val="single" w:sz="8" w:space="0" w:color="auto"/>
            </w:tcBorders>
            <w:shd w:val="clear" w:color="auto" w:fill="auto"/>
            <w:vAlign w:val="center"/>
            <w:hideMark/>
          </w:tcPr>
          <w:p w14:paraId="0344217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Scheme Participant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67C400C8"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655EE7DA"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4F35BC1D" w14:textId="77777777" w:rsidTr="007300CA">
        <w:trPr>
          <w:trHeight w:val="780"/>
        </w:trPr>
        <w:tc>
          <w:tcPr>
            <w:tcW w:w="1375" w:type="dxa"/>
            <w:vMerge/>
            <w:tcBorders>
              <w:top w:val="nil"/>
              <w:left w:val="single" w:sz="8" w:space="0" w:color="auto"/>
              <w:bottom w:val="single" w:sz="8" w:space="0" w:color="auto"/>
              <w:right w:val="single" w:sz="8" w:space="0" w:color="auto"/>
            </w:tcBorders>
            <w:vAlign w:val="center"/>
            <w:hideMark/>
          </w:tcPr>
          <w:p w14:paraId="3E46F0BA"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p>
        </w:tc>
        <w:tc>
          <w:tcPr>
            <w:tcW w:w="542" w:type="dxa"/>
            <w:tcBorders>
              <w:top w:val="nil"/>
              <w:left w:val="nil"/>
              <w:bottom w:val="single" w:sz="8" w:space="0" w:color="auto"/>
              <w:right w:val="single" w:sz="8" w:space="0" w:color="auto"/>
            </w:tcBorders>
            <w:shd w:val="clear" w:color="auto" w:fill="auto"/>
            <w:vAlign w:val="center"/>
            <w:hideMark/>
          </w:tcPr>
          <w:p w14:paraId="428DD64E"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42</w:t>
            </w:r>
          </w:p>
        </w:tc>
        <w:tc>
          <w:tcPr>
            <w:tcW w:w="3622" w:type="dxa"/>
            <w:tcBorders>
              <w:top w:val="nil"/>
              <w:left w:val="nil"/>
              <w:bottom w:val="single" w:sz="8" w:space="0" w:color="auto"/>
              <w:right w:val="single" w:sz="8" w:space="0" w:color="auto"/>
            </w:tcBorders>
            <w:shd w:val="clear" w:color="auto" w:fill="auto"/>
            <w:vAlign w:val="center"/>
            <w:hideMark/>
          </w:tcPr>
          <w:p w14:paraId="566333CB"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What was the experience of households with the measure </w:t>
            </w:r>
            <w:r w:rsidRPr="007300CA">
              <w:rPr>
                <w:rFonts w:ascii="Arial" w:eastAsia="Times New Roman" w:hAnsi="Arial" w:cs="Arial"/>
                <w:b/>
                <w:bCs/>
                <w:color w:val="000000"/>
                <w:sz w:val="20"/>
                <w:szCs w:val="20"/>
                <w:lang w:eastAsia="en-GB"/>
              </w:rPr>
              <w:t>after installation</w:t>
            </w:r>
            <w:r w:rsidRPr="007300CA">
              <w:rPr>
                <w:rFonts w:ascii="Arial" w:eastAsia="Times New Roman" w:hAnsi="Arial" w:cs="Arial"/>
                <w:color w:val="000000"/>
                <w:sz w:val="20"/>
                <w:szCs w:val="20"/>
                <w:lang w:eastAsia="en-GB"/>
              </w:rPr>
              <w:t>, including aftercare?  </w:t>
            </w:r>
          </w:p>
        </w:tc>
        <w:tc>
          <w:tcPr>
            <w:tcW w:w="3948" w:type="dxa"/>
            <w:vMerge/>
            <w:tcBorders>
              <w:top w:val="nil"/>
              <w:left w:val="single" w:sz="8" w:space="0" w:color="auto"/>
              <w:bottom w:val="single" w:sz="8" w:space="0" w:color="auto"/>
              <w:right w:val="single" w:sz="8" w:space="0" w:color="auto"/>
            </w:tcBorders>
            <w:vAlign w:val="center"/>
            <w:hideMark/>
          </w:tcPr>
          <w:p w14:paraId="36C6DB32" w14:textId="77777777" w:rsidR="007300CA" w:rsidRPr="007300CA" w:rsidRDefault="007300CA" w:rsidP="007300CA">
            <w:pPr>
              <w:spacing w:after="0" w:line="240" w:lineRule="auto"/>
              <w:rPr>
                <w:rFonts w:ascii="Arial" w:eastAsia="Times New Roman" w:hAnsi="Arial" w:cs="Arial"/>
                <w:color w:val="000000"/>
                <w:sz w:val="20"/>
                <w:szCs w:val="20"/>
                <w:lang w:eastAsia="en-GB"/>
              </w:rPr>
            </w:pPr>
          </w:p>
        </w:tc>
        <w:tc>
          <w:tcPr>
            <w:tcW w:w="2268" w:type="dxa"/>
            <w:tcBorders>
              <w:top w:val="nil"/>
              <w:left w:val="nil"/>
              <w:bottom w:val="single" w:sz="8" w:space="0" w:color="auto"/>
              <w:right w:val="single" w:sz="8" w:space="0" w:color="auto"/>
            </w:tcBorders>
            <w:shd w:val="clear" w:color="auto" w:fill="auto"/>
            <w:vAlign w:val="center"/>
            <w:hideMark/>
          </w:tcPr>
          <w:p w14:paraId="05D3EEF3"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Scheme Participant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2E82955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62A78211"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r w:rsidR="007300CA" w:rsidRPr="007300CA" w14:paraId="3986CF04" w14:textId="77777777" w:rsidTr="007300CA">
        <w:trPr>
          <w:trHeight w:val="525"/>
        </w:trPr>
        <w:tc>
          <w:tcPr>
            <w:tcW w:w="1375" w:type="dxa"/>
            <w:tcBorders>
              <w:top w:val="nil"/>
              <w:left w:val="single" w:sz="8" w:space="0" w:color="auto"/>
              <w:bottom w:val="single" w:sz="8" w:space="0" w:color="auto"/>
              <w:right w:val="single" w:sz="8" w:space="0" w:color="auto"/>
            </w:tcBorders>
            <w:shd w:val="clear" w:color="auto" w:fill="auto"/>
            <w:vAlign w:val="center"/>
            <w:hideMark/>
          </w:tcPr>
          <w:p w14:paraId="5B7E7AA0" w14:textId="77777777" w:rsidR="007300CA" w:rsidRPr="007300CA" w:rsidRDefault="007300CA" w:rsidP="007300CA">
            <w:pPr>
              <w:spacing w:after="0" w:line="240" w:lineRule="auto"/>
              <w:rPr>
                <w:rFonts w:ascii="Arial" w:eastAsia="Times New Roman" w:hAnsi="Arial" w:cs="Arial"/>
                <w:b/>
                <w:bCs/>
                <w:color w:val="000000"/>
                <w:sz w:val="20"/>
                <w:szCs w:val="20"/>
                <w:lang w:eastAsia="en-GB"/>
              </w:rPr>
            </w:pPr>
            <w:r w:rsidRPr="007300CA">
              <w:rPr>
                <w:rFonts w:ascii="Arial" w:eastAsia="Times New Roman" w:hAnsi="Arial" w:cs="Arial"/>
                <w:b/>
                <w:bCs/>
                <w:color w:val="000000"/>
                <w:sz w:val="20"/>
                <w:szCs w:val="20"/>
                <w:lang w:eastAsia="en-GB"/>
              </w:rPr>
              <w:t>Satisfaction </w:t>
            </w:r>
            <w:r w:rsidRPr="007300CA">
              <w:rPr>
                <w:rFonts w:ascii="Arial" w:eastAsia="Times New Roman" w:hAnsi="Arial" w:cs="Arial"/>
                <w:color w:val="000000"/>
                <w:sz w:val="20"/>
                <w:szCs w:val="20"/>
                <w:lang w:eastAsia="en-GB"/>
              </w:rPr>
              <w:t> </w:t>
            </w:r>
          </w:p>
        </w:tc>
        <w:tc>
          <w:tcPr>
            <w:tcW w:w="542" w:type="dxa"/>
            <w:tcBorders>
              <w:top w:val="nil"/>
              <w:left w:val="nil"/>
              <w:bottom w:val="single" w:sz="8" w:space="0" w:color="auto"/>
              <w:right w:val="single" w:sz="8" w:space="0" w:color="auto"/>
            </w:tcBorders>
            <w:shd w:val="clear" w:color="auto" w:fill="auto"/>
            <w:vAlign w:val="center"/>
            <w:hideMark/>
          </w:tcPr>
          <w:p w14:paraId="1E334104" w14:textId="77777777" w:rsidR="007300CA" w:rsidRPr="007300CA" w:rsidRDefault="007300CA" w:rsidP="007300CA">
            <w:pPr>
              <w:spacing w:after="0" w:line="240" w:lineRule="auto"/>
              <w:jc w:val="center"/>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43</w:t>
            </w:r>
          </w:p>
        </w:tc>
        <w:tc>
          <w:tcPr>
            <w:tcW w:w="3622" w:type="dxa"/>
            <w:tcBorders>
              <w:top w:val="nil"/>
              <w:left w:val="nil"/>
              <w:bottom w:val="single" w:sz="8" w:space="0" w:color="auto"/>
              <w:right w:val="single" w:sz="8" w:space="0" w:color="auto"/>
            </w:tcBorders>
            <w:shd w:val="clear" w:color="auto" w:fill="auto"/>
            <w:vAlign w:val="center"/>
            <w:hideMark/>
          </w:tcPr>
          <w:p w14:paraId="2F51F7B8"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 xml:space="preserve">How </w:t>
            </w:r>
            <w:r w:rsidRPr="007300CA">
              <w:rPr>
                <w:rFonts w:ascii="Arial" w:eastAsia="Times New Roman" w:hAnsi="Arial" w:cs="Arial"/>
                <w:b/>
                <w:bCs/>
                <w:color w:val="000000"/>
                <w:sz w:val="20"/>
                <w:szCs w:val="20"/>
                <w:lang w:eastAsia="en-GB"/>
              </w:rPr>
              <w:t xml:space="preserve">satisfied </w:t>
            </w:r>
            <w:r w:rsidRPr="007300CA">
              <w:rPr>
                <w:rFonts w:ascii="Arial" w:eastAsia="Times New Roman" w:hAnsi="Arial" w:cs="Arial"/>
                <w:color w:val="000000"/>
                <w:sz w:val="20"/>
                <w:szCs w:val="20"/>
                <w:lang w:eastAsia="en-GB"/>
              </w:rPr>
              <w:t>were households with their installation?  </w:t>
            </w:r>
          </w:p>
        </w:tc>
        <w:tc>
          <w:tcPr>
            <w:tcW w:w="3948" w:type="dxa"/>
            <w:vMerge/>
            <w:tcBorders>
              <w:top w:val="nil"/>
              <w:left w:val="single" w:sz="8" w:space="0" w:color="auto"/>
              <w:bottom w:val="single" w:sz="8" w:space="0" w:color="auto"/>
              <w:right w:val="single" w:sz="8" w:space="0" w:color="auto"/>
            </w:tcBorders>
            <w:vAlign w:val="center"/>
            <w:hideMark/>
          </w:tcPr>
          <w:p w14:paraId="76990955" w14:textId="77777777" w:rsidR="007300CA" w:rsidRPr="007300CA" w:rsidRDefault="007300CA" w:rsidP="007300CA">
            <w:pPr>
              <w:spacing w:after="0" w:line="240" w:lineRule="auto"/>
              <w:rPr>
                <w:rFonts w:ascii="Arial" w:eastAsia="Times New Roman" w:hAnsi="Arial" w:cs="Arial"/>
                <w:color w:val="000000"/>
                <w:sz w:val="20"/>
                <w:szCs w:val="20"/>
                <w:lang w:eastAsia="en-GB"/>
              </w:rPr>
            </w:pPr>
          </w:p>
        </w:tc>
        <w:tc>
          <w:tcPr>
            <w:tcW w:w="2268" w:type="dxa"/>
            <w:tcBorders>
              <w:top w:val="nil"/>
              <w:left w:val="nil"/>
              <w:bottom w:val="single" w:sz="8" w:space="0" w:color="auto"/>
              <w:right w:val="single" w:sz="8" w:space="0" w:color="auto"/>
            </w:tcBorders>
            <w:shd w:val="clear" w:color="auto" w:fill="auto"/>
            <w:vAlign w:val="center"/>
            <w:hideMark/>
          </w:tcPr>
          <w:p w14:paraId="68080A9F"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Scheme Participant survey &amp; interviews </w:t>
            </w:r>
          </w:p>
        </w:tc>
        <w:tc>
          <w:tcPr>
            <w:tcW w:w="1042" w:type="dxa"/>
            <w:tcBorders>
              <w:top w:val="nil"/>
              <w:left w:val="nil"/>
              <w:bottom w:val="single" w:sz="8" w:space="0" w:color="auto"/>
              <w:right w:val="single" w:sz="8" w:space="0" w:color="auto"/>
            </w:tcBorders>
            <w:shd w:val="clear" w:color="auto" w:fill="auto"/>
            <w:vAlign w:val="center"/>
            <w:hideMark/>
          </w:tcPr>
          <w:p w14:paraId="178C62A3"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Primary </w:t>
            </w:r>
          </w:p>
        </w:tc>
        <w:tc>
          <w:tcPr>
            <w:tcW w:w="943" w:type="dxa"/>
            <w:tcBorders>
              <w:top w:val="nil"/>
              <w:left w:val="nil"/>
              <w:bottom w:val="single" w:sz="8" w:space="0" w:color="auto"/>
              <w:right w:val="single" w:sz="8" w:space="0" w:color="auto"/>
            </w:tcBorders>
            <w:shd w:val="clear" w:color="auto" w:fill="auto"/>
            <w:vAlign w:val="center"/>
            <w:hideMark/>
          </w:tcPr>
          <w:p w14:paraId="7FB0B7C4" w14:textId="77777777" w:rsidR="007300CA" w:rsidRPr="007300CA" w:rsidRDefault="007300CA" w:rsidP="007300CA">
            <w:pPr>
              <w:spacing w:after="0" w:line="240" w:lineRule="auto"/>
              <w:rPr>
                <w:rFonts w:ascii="Arial" w:eastAsia="Times New Roman" w:hAnsi="Arial" w:cs="Arial"/>
                <w:color w:val="000000"/>
                <w:sz w:val="20"/>
                <w:szCs w:val="20"/>
                <w:lang w:eastAsia="en-GB"/>
              </w:rPr>
            </w:pPr>
            <w:r w:rsidRPr="007300CA">
              <w:rPr>
                <w:rFonts w:ascii="Arial" w:eastAsia="Times New Roman" w:hAnsi="Arial" w:cs="Arial"/>
                <w:color w:val="000000"/>
                <w:sz w:val="20"/>
                <w:szCs w:val="20"/>
                <w:lang w:eastAsia="en-GB"/>
              </w:rPr>
              <w:t>Quant &amp; Qual  </w:t>
            </w:r>
          </w:p>
        </w:tc>
      </w:tr>
    </w:tbl>
    <w:p w14:paraId="714A6A9F" w14:textId="77777777" w:rsidR="00E704B2" w:rsidRDefault="00E704B2" w:rsidP="003B4147">
      <w:pPr>
        <w:spacing w:after="0" w:line="276" w:lineRule="auto"/>
        <w:contextualSpacing/>
        <w:rPr>
          <w:rFonts w:ascii="Arial" w:eastAsia="Arial" w:hAnsi="Arial" w:cs="Arial"/>
          <w:color w:val="000000" w:themeColor="text1"/>
          <w:sz w:val="24"/>
          <w:szCs w:val="24"/>
        </w:rPr>
      </w:pPr>
    </w:p>
    <w:p w14:paraId="71DCBC23" w14:textId="77777777" w:rsidR="007300CA" w:rsidRDefault="007300CA" w:rsidP="003B4147">
      <w:pPr>
        <w:spacing w:after="0" w:line="276" w:lineRule="auto"/>
        <w:contextualSpacing/>
        <w:rPr>
          <w:rFonts w:ascii="Arial" w:eastAsia="Arial" w:hAnsi="Arial" w:cs="Arial"/>
          <w:color w:val="000000" w:themeColor="text1"/>
          <w:sz w:val="24"/>
          <w:szCs w:val="24"/>
        </w:rPr>
      </w:pPr>
    </w:p>
    <w:p w14:paraId="037F3665" w14:textId="77777777" w:rsidR="007300CA" w:rsidRDefault="007300CA" w:rsidP="003B4147">
      <w:pPr>
        <w:spacing w:after="0" w:line="276" w:lineRule="auto"/>
        <w:contextualSpacing/>
        <w:rPr>
          <w:rFonts w:ascii="Arial" w:eastAsia="Arial" w:hAnsi="Arial" w:cs="Arial"/>
          <w:color w:val="000000" w:themeColor="text1"/>
          <w:sz w:val="24"/>
          <w:szCs w:val="24"/>
        </w:rPr>
      </w:pPr>
    </w:p>
    <w:p w14:paraId="31A99A54" w14:textId="77777777" w:rsidR="00DC15DC" w:rsidRDefault="00DC15DC" w:rsidP="003B4147">
      <w:pPr>
        <w:spacing w:after="0" w:line="276" w:lineRule="auto"/>
        <w:contextualSpacing/>
        <w:rPr>
          <w:rFonts w:ascii="Arial" w:eastAsia="Arial" w:hAnsi="Arial" w:cs="Arial"/>
          <w:color w:val="000000" w:themeColor="text1"/>
          <w:sz w:val="24"/>
          <w:szCs w:val="24"/>
        </w:rPr>
      </w:pPr>
    </w:p>
    <w:p w14:paraId="5D65D1EA" w14:textId="77777777" w:rsidR="007300CA" w:rsidRDefault="007300CA">
      <w:pPr>
        <w:rPr>
          <w:rFonts w:asciiTheme="majorHAnsi" w:eastAsiaTheme="majorEastAsia" w:hAnsiTheme="majorHAnsi" w:cstheme="minorHAnsi"/>
          <w:color w:val="2F5496" w:themeColor="accent1" w:themeShade="BF"/>
          <w:sz w:val="32"/>
          <w:szCs w:val="32"/>
        </w:rPr>
      </w:pPr>
      <w:r>
        <w:rPr>
          <w:rFonts w:cstheme="minorHAnsi"/>
        </w:rPr>
        <w:br w:type="page"/>
      </w:r>
    </w:p>
    <w:p w14:paraId="6EC3186D" w14:textId="50B9A72D" w:rsidR="00315BA7" w:rsidRPr="00315BA7" w:rsidRDefault="00315BA7" w:rsidP="001130CF">
      <w:pPr>
        <w:pStyle w:val="Heading1"/>
        <w:spacing w:line="276" w:lineRule="auto"/>
        <w:contextualSpacing/>
        <w:rPr>
          <w:rFonts w:cstheme="minorHAnsi"/>
        </w:rPr>
      </w:pPr>
      <w:bookmarkStart w:id="131" w:name="_Annex_E:_HUG"/>
      <w:bookmarkStart w:id="132" w:name="_Toc137461270"/>
      <w:bookmarkEnd w:id="131"/>
      <w:r>
        <w:rPr>
          <w:rFonts w:cstheme="minorHAnsi"/>
        </w:rPr>
        <w:lastRenderedPageBreak/>
        <w:t>A</w:t>
      </w:r>
      <w:r w:rsidR="003A6AED">
        <w:rPr>
          <w:rFonts w:cstheme="minorHAnsi"/>
        </w:rPr>
        <w:t>nnex</w:t>
      </w:r>
      <w:r>
        <w:rPr>
          <w:rFonts w:cstheme="minorHAnsi"/>
        </w:rPr>
        <w:t xml:space="preserve"> </w:t>
      </w:r>
      <w:r w:rsidR="003C21BD">
        <w:rPr>
          <w:rFonts w:cstheme="minorHAnsi"/>
        </w:rPr>
        <w:t>E</w:t>
      </w:r>
      <w:r>
        <w:rPr>
          <w:rFonts w:cstheme="minorHAnsi"/>
        </w:rPr>
        <w:t xml:space="preserve">: </w:t>
      </w:r>
      <w:r w:rsidRPr="00315BA7">
        <w:rPr>
          <w:rFonts w:cstheme="minorHAnsi"/>
        </w:rPr>
        <w:t>HUG</w:t>
      </w:r>
      <w:r w:rsidR="00202764">
        <w:rPr>
          <w:rFonts w:cstheme="minorHAnsi"/>
        </w:rPr>
        <w:t xml:space="preserve"> </w:t>
      </w:r>
      <w:r w:rsidRPr="00315BA7">
        <w:rPr>
          <w:rFonts w:cstheme="minorHAnsi"/>
        </w:rPr>
        <w:t>2 Impact evaluation questions &amp; potential methods</w:t>
      </w:r>
      <w:bookmarkEnd w:id="132"/>
    </w:p>
    <w:p w14:paraId="37E13D03" w14:textId="77777777" w:rsidR="00315BA7" w:rsidRDefault="00315BA7" w:rsidP="00315BA7">
      <w:pPr>
        <w:spacing w:line="276" w:lineRule="auto"/>
        <w:contextualSpacing/>
      </w:pPr>
    </w:p>
    <w:tbl>
      <w:tblPr>
        <w:tblW w:w="14307" w:type="dxa"/>
        <w:tblLook w:val="04A0" w:firstRow="1" w:lastRow="0" w:firstColumn="1" w:lastColumn="0" w:noHBand="0" w:noVBand="1"/>
      </w:tblPr>
      <w:tblGrid>
        <w:gridCol w:w="1550"/>
        <w:gridCol w:w="1412"/>
        <w:gridCol w:w="439"/>
        <w:gridCol w:w="2821"/>
        <w:gridCol w:w="3338"/>
        <w:gridCol w:w="4747"/>
      </w:tblGrid>
      <w:tr w:rsidR="00D3735A" w:rsidRPr="00DB39AD" w14:paraId="211A9A79" w14:textId="77777777" w:rsidTr="005A3990">
        <w:trPr>
          <w:trHeight w:val="525"/>
        </w:trPr>
        <w:tc>
          <w:tcPr>
            <w:tcW w:w="15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EE7674" w14:textId="77777777" w:rsidR="00315BA7" w:rsidRPr="00DB39AD" w:rsidRDefault="00315BA7">
            <w:pPr>
              <w:spacing w:after="0" w:line="240" w:lineRule="auto"/>
              <w:rPr>
                <w:rFonts w:ascii="Arial" w:eastAsia="Times New Roman" w:hAnsi="Arial" w:cs="Arial"/>
                <w:b/>
                <w:bCs/>
                <w:color w:val="000000"/>
                <w:sz w:val="20"/>
                <w:szCs w:val="20"/>
                <w:lang w:eastAsia="en-GB"/>
              </w:rPr>
            </w:pPr>
            <w:r w:rsidRPr="00DB39AD">
              <w:rPr>
                <w:rFonts w:ascii="Arial" w:eastAsia="Arial" w:hAnsi="Arial" w:cs="Arial"/>
                <w:b/>
                <w:bCs/>
                <w:color w:val="000000"/>
                <w:sz w:val="20"/>
                <w:szCs w:val="20"/>
                <w:lang w:eastAsia="en-GB"/>
              </w:rPr>
              <w:t>Benefit</w:t>
            </w:r>
          </w:p>
        </w:tc>
        <w:tc>
          <w:tcPr>
            <w:tcW w:w="1412" w:type="dxa"/>
            <w:tcBorders>
              <w:top w:val="single" w:sz="8" w:space="0" w:color="auto"/>
              <w:left w:val="nil"/>
              <w:bottom w:val="single" w:sz="8" w:space="0" w:color="auto"/>
              <w:right w:val="single" w:sz="8" w:space="0" w:color="auto"/>
            </w:tcBorders>
            <w:shd w:val="clear" w:color="auto" w:fill="auto"/>
            <w:vAlign w:val="center"/>
            <w:hideMark/>
          </w:tcPr>
          <w:p w14:paraId="15431C3B" w14:textId="77777777" w:rsidR="00315BA7" w:rsidRPr="00DB39AD" w:rsidRDefault="00315BA7">
            <w:pPr>
              <w:spacing w:after="0" w:line="240" w:lineRule="auto"/>
              <w:rPr>
                <w:rFonts w:ascii="Arial" w:eastAsia="Times New Roman" w:hAnsi="Arial" w:cs="Arial"/>
                <w:b/>
                <w:bCs/>
                <w:color w:val="000000"/>
                <w:sz w:val="20"/>
                <w:szCs w:val="20"/>
                <w:lang w:eastAsia="en-GB"/>
              </w:rPr>
            </w:pPr>
            <w:r w:rsidRPr="00DB39AD">
              <w:rPr>
                <w:rFonts w:ascii="Arial" w:eastAsia="Arial" w:hAnsi="Arial" w:cs="Arial"/>
                <w:b/>
                <w:bCs/>
                <w:color w:val="000000"/>
                <w:sz w:val="20"/>
                <w:szCs w:val="20"/>
                <w:lang w:eastAsia="en-GB"/>
              </w:rPr>
              <w:t>Impact to measure</w:t>
            </w:r>
          </w:p>
        </w:tc>
        <w:tc>
          <w:tcPr>
            <w:tcW w:w="287" w:type="dxa"/>
            <w:tcBorders>
              <w:top w:val="single" w:sz="8" w:space="0" w:color="auto"/>
              <w:left w:val="nil"/>
              <w:bottom w:val="single" w:sz="8" w:space="0" w:color="auto"/>
              <w:right w:val="single" w:sz="8" w:space="0" w:color="auto"/>
            </w:tcBorders>
            <w:shd w:val="clear" w:color="auto" w:fill="auto"/>
            <w:vAlign w:val="center"/>
            <w:hideMark/>
          </w:tcPr>
          <w:p w14:paraId="4A9EBFFA" w14:textId="077CE569" w:rsidR="00315BA7" w:rsidRPr="00DB39AD" w:rsidRDefault="00315BA7">
            <w:pPr>
              <w:spacing w:after="0" w:line="240" w:lineRule="auto"/>
              <w:rPr>
                <w:rFonts w:ascii="Arial" w:eastAsia="Times New Roman" w:hAnsi="Arial" w:cs="Arial"/>
                <w:b/>
                <w:bCs/>
                <w:color w:val="000000"/>
                <w:sz w:val="20"/>
                <w:szCs w:val="20"/>
                <w:lang w:eastAsia="en-GB"/>
              </w:rPr>
            </w:pPr>
            <w:r w:rsidRPr="00DB39AD">
              <w:rPr>
                <w:rFonts w:ascii="Arial" w:eastAsia="Arial" w:hAnsi="Arial" w:cs="Arial"/>
                <w:b/>
                <w:bCs/>
                <w:color w:val="000000"/>
                <w:sz w:val="20"/>
                <w:szCs w:val="20"/>
                <w:lang w:eastAsia="en-GB"/>
              </w:rPr>
              <w:t>#</w:t>
            </w:r>
            <w:r w:rsidRPr="00DB39AD">
              <w:rPr>
                <w:rFonts w:ascii="Arial" w:eastAsia="Arial" w:hAnsi="Arial" w:cs="Arial"/>
                <w:color w:val="000000"/>
                <w:sz w:val="20"/>
                <w:szCs w:val="20"/>
                <w:lang w:eastAsia="en-GB"/>
              </w:rPr>
              <w:t> </w:t>
            </w:r>
          </w:p>
        </w:tc>
        <w:tc>
          <w:tcPr>
            <w:tcW w:w="2853" w:type="dxa"/>
            <w:tcBorders>
              <w:top w:val="single" w:sz="8" w:space="0" w:color="auto"/>
              <w:left w:val="nil"/>
              <w:bottom w:val="single" w:sz="8" w:space="0" w:color="auto"/>
              <w:right w:val="single" w:sz="8" w:space="0" w:color="auto"/>
            </w:tcBorders>
            <w:shd w:val="clear" w:color="auto" w:fill="auto"/>
            <w:vAlign w:val="center"/>
            <w:hideMark/>
          </w:tcPr>
          <w:p w14:paraId="4737AAAB" w14:textId="77777777" w:rsidR="00315BA7" w:rsidRPr="00DB39AD" w:rsidRDefault="00315BA7">
            <w:pPr>
              <w:spacing w:after="0" w:line="240" w:lineRule="auto"/>
              <w:rPr>
                <w:rFonts w:ascii="Arial" w:eastAsia="Times New Roman" w:hAnsi="Arial" w:cs="Arial"/>
                <w:b/>
                <w:bCs/>
                <w:color w:val="000000"/>
                <w:sz w:val="20"/>
                <w:szCs w:val="20"/>
                <w:lang w:eastAsia="en-GB"/>
              </w:rPr>
            </w:pPr>
            <w:r>
              <w:rPr>
                <w:rFonts w:ascii="Arial" w:eastAsia="Arial" w:hAnsi="Arial" w:cs="Arial"/>
                <w:b/>
                <w:bCs/>
                <w:color w:val="000000"/>
                <w:sz w:val="20"/>
                <w:szCs w:val="20"/>
                <w:lang w:eastAsia="en-GB"/>
              </w:rPr>
              <w:t>Evaluation</w:t>
            </w:r>
            <w:r w:rsidRPr="00DB39AD">
              <w:rPr>
                <w:rFonts w:ascii="Arial" w:eastAsia="Arial" w:hAnsi="Arial" w:cs="Arial"/>
                <w:b/>
                <w:bCs/>
                <w:color w:val="000000"/>
                <w:sz w:val="20"/>
                <w:szCs w:val="20"/>
                <w:lang w:eastAsia="en-GB"/>
              </w:rPr>
              <w:t xml:space="preserve"> question</w:t>
            </w:r>
            <w:r w:rsidRPr="00DB39AD">
              <w:rPr>
                <w:rFonts w:ascii="Arial" w:eastAsia="Arial" w:hAnsi="Arial" w:cs="Arial"/>
                <w:color w:val="000000"/>
                <w:sz w:val="20"/>
                <w:szCs w:val="20"/>
                <w:lang w:eastAsia="en-GB"/>
              </w:rPr>
              <w:t> </w:t>
            </w:r>
          </w:p>
        </w:tc>
        <w:tc>
          <w:tcPr>
            <w:tcW w:w="3384" w:type="dxa"/>
            <w:tcBorders>
              <w:top w:val="single" w:sz="8" w:space="0" w:color="auto"/>
              <w:left w:val="nil"/>
              <w:bottom w:val="single" w:sz="8" w:space="0" w:color="auto"/>
              <w:right w:val="single" w:sz="8" w:space="0" w:color="auto"/>
            </w:tcBorders>
            <w:shd w:val="clear" w:color="auto" w:fill="auto"/>
            <w:vAlign w:val="center"/>
            <w:hideMark/>
          </w:tcPr>
          <w:p w14:paraId="3D9B3B96" w14:textId="77777777" w:rsidR="00315BA7" w:rsidRPr="00DB39AD" w:rsidRDefault="00315BA7">
            <w:pPr>
              <w:spacing w:after="0" w:line="240" w:lineRule="auto"/>
              <w:rPr>
                <w:rFonts w:ascii="Arial" w:eastAsia="Times New Roman" w:hAnsi="Arial" w:cs="Arial"/>
                <w:b/>
                <w:bCs/>
                <w:color w:val="000000"/>
                <w:sz w:val="20"/>
                <w:szCs w:val="20"/>
                <w:lang w:eastAsia="en-GB"/>
              </w:rPr>
            </w:pPr>
            <w:r w:rsidRPr="00DB39AD">
              <w:rPr>
                <w:rFonts w:ascii="Arial" w:eastAsia="Arial" w:hAnsi="Arial" w:cs="Arial"/>
                <w:b/>
                <w:bCs/>
                <w:color w:val="000000"/>
                <w:sz w:val="20"/>
                <w:szCs w:val="20"/>
                <w:lang w:eastAsia="en-GB"/>
              </w:rPr>
              <w:t>Data source</w:t>
            </w:r>
            <w:r w:rsidRPr="00DB39AD">
              <w:rPr>
                <w:rFonts w:ascii="Arial" w:eastAsia="Arial" w:hAnsi="Arial" w:cs="Arial"/>
                <w:color w:val="000000"/>
                <w:sz w:val="20"/>
                <w:szCs w:val="20"/>
                <w:lang w:eastAsia="en-GB"/>
              </w:rPr>
              <w:t> </w:t>
            </w:r>
          </w:p>
        </w:tc>
        <w:tc>
          <w:tcPr>
            <w:tcW w:w="4819" w:type="dxa"/>
            <w:tcBorders>
              <w:top w:val="single" w:sz="8" w:space="0" w:color="auto"/>
              <w:left w:val="nil"/>
              <w:bottom w:val="single" w:sz="8" w:space="0" w:color="auto"/>
              <w:right w:val="single" w:sz="8" w:space="0" w:color="auto"/>
            </w:tcBorders>
            <w:shd w:val="clear" w:color="auto" w:fill="auto"/>
            <w:vAlign w:val="center"/>
            <w:hideMark/>
          </w:tcPr>
          <w:p w14:paraId="0749BEB0" w14:textId="49F765CE" w:rsidR="00315BA7" w:rsidRPr="00DB39AD" w:rsidRDefault="009B6173">
            <w:pPr>
              <w:spacing w:after="0" w:line="240" w:lineRule="auto"/>
              <w:rPr>
                <w:rFonts w:ascii="Arial" w:eastAsia="Times New Roman" w:hAnsi="Arial" w:cs="Arial"/>
                <w:b/>
                <w:bCs/>
                <w:color w:val="000000"/>
                <w:sz w:val="20"/>
                <w:szCs w:val="20"/>
                <w:lang w:eastAsia="en-GB"/>
              </w:rPr>
            </w:pPr>
            <w:r w:rsidRPr="00DB39AD">
              <w:rPr>
                <w:rFonts w:ascii="Arial" w:eastAsia="Arial" w:hAnsi="Arial" w:cs="Arial"/>
                <w:b/>
                <w:bCs/>
                <w:color w:val="000000"/>
                <w:sz w:val="20"/>
                <w:szCs w:val="20"/>
                <w:lang w:eastAsia="en-GB"/>
              </w:rPr>
              <w:t>P</w:t>
            </w:r>
            <w:r>
              <w:rPr>
                <w:rFonts w:ascii="Arial" w:eastAsia="Arial" w:hAnsi="Arial" w:cs="Arial"/>
                <w:b/>
                <w:bCs/>
                <w:color w:val="000000"/>
                <w:sz w:val="20"/>
                <w:szCs w:val="20"/>
                <w:lang w:eastAsia="en-GB"/>
              </w:rPr>
              <w:t xml:space="preserve">otential </w:t>
            </w:r>
            <w:r w:rsidR="00315BA7" w:rsidRPr="00DB39AD">
              <w:rPr>
                <w:rFonts w:ascii="Arial" w:eastAsia="Arial" w:hAnsi="Arial" w:cs="Arial"/>
                <w:b/>
                <w:bCs/>
                <w:color w:val="000000"/>
                <w:sz w:val="20"/>
                <w:szCs w:val="20"/>
                <w:lang w:eastAsia="en-GB"/>
              </w:rPr>
              <w:t>methods</w:t>
            </w:r>
            <w:r w:rsidR="00315BA7" w:rsidRPr="00DB39AD">
              <w:rPr>
                <w:rFonts w:ascii="Arial" w:eastAsia="Arial" w:hAnsi="Arial" w:cs="Arial"/>
                <w:color w:val="000000"/>
                <w:sz w:val="20"/>
                <w:szCs w:val="20"/>
                <w:lang w:eastAsia="en-GB"/>
              </w:rPr>
              <w:t> </w:t>
            </w:r>
          </w:p>
        </w:tc>
      </w:tr>
      <w:tr w:rsidR="009F0C91" w:rsidRPr="00DB39AD" w14:paraId="0D4BAD6B" w14:textId="77777777" w:rsidTr="007300CA">
        <w:trPr>
          <w:trHeight w:val="2565"/>
        </w:trPr>
        <w:tc>
          <w:tcPr>
            <w:tcW w:w="1552" w:type="dxa"/>
            <w:vMerge w:val="restart"/>
            <w:tcBorders>
              <w:top w:val="nil"/>
              <w:left w:val="single" w:sz="8" w:space="0" w:color="auto"/>
              <w:bottom w:val="single" w:sz="8" w:space="0" w:color="000000"/>
              <w:right w:val="single" w:sz="8" w:space="0" w:color="auto"/>
            </w:tcBorders>
            <w:shd w:val="clear" w:color="000000" w:fill="D6DCE4"/>
            <w:vAlign w:val="center"/>
            <w:hideMark/>
          </w:tcPr>
          <w:p w14:paraId="34520664" w14:textId="77777777" w:rsidR="00315BA7" w:rsidRPr="00DB39AD" w:rsidRDefault="00315BA7">
            <w:pPr>
              <w:spacing w:after="0" w:line="240" w:lineRule="auto"/>
              <w:rPr>
                <w:rFonts w:ascii="Arial" w:eastAsia="Times New Roman" w:hAnsi="Arial" w:cs="Arial"/>
                <w:b/>
                <w:bCs/>
                <w:color w:val="000000"/>
                <w:sz w:val="20"/>
                <w:szCs w:val="20"/>
                <w:lang w:eastAsia="en-GB"/>
              </w:rPr>
            </w:pPr>
            <w:r w:rsidRPr="00DB39AD">
              <w:rPr>
                <w:rFonts w:ascii="Arial" w:eastAsia="Times New Roman" w:hAnsi="Arial" w:cs="Arial"/>
                <w:b/>
                <w:bCs/>
                <w:color w:val="000000"/>
                <w:sz w:val="20"/>
                <w:szCs w:val="20"/>
                <w:lang w:eastAsia="en-GB"/>
              </w:rPr>
              <w:t>Progress Towards Fuel Poverty – Bill Savings</w:t>
            </w:r>
          </w:p>
        </w:tc>
        <w:tc>
          <w:tcPr>
            <w:tcW w:w="1412" w:type="dxa"/>
            <w:vMerge w:val="restart"/>
            <w:tcBorders>
              <w:top w:val="nil"/>
              <w:left w:val="single" w:sz="8" w:space="0" w:color="auto"/>
              <w:bottom w:val="single" w:sz="8" w:space="0" w:color="000000"/>
              <w:right w:val="single" w:sz="8" w:space="0" w:color="auto"/>
            </w:tcBorders>
            <w:shd w:val="clear" w:color="000000" w:fill="D6DCE4"/>
            <w:vAlign w:val="center"/>
            <w:hideMark/>
          </w:tcPr>
          <w:p w14:paraId="49CC07B0"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Reduced national Fuel Poverty </w:t>
            </w:r>
          </w:p>
        </w:tc>
        <w:tc>
          <w:tcPr>
            <w:tcW w:w="287" w:type="dxa"/>
            <w:tcBorders>
              <w:top w:val="nil"/>
              <w:left w:val="nil"/>
              <w:bottom w:val="single" w:sz="8" w:space="0" w:color="auto"/>
              <w:right w:val="single" w:sz="8" w:space="0" w:color="auto"/>
            </w:tcBorders>
            <w:shd w:val="clear" w:color="000000" w:fill="D6DCE4"/>
            <w:vAlign w:val="center"/>
            <w:hideMark/>
          </w:tcPr>
          <w:p w14:paraId="334FD137" w14:textId="66F9012C" w:rsidR="00315BA7" w:rsidRPr="00DB39AD" w:rsidRDefault="00844CB5">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w:t>
            </w:r>
          </w:p>
        </w:tc>
        <w:tc>
          <w:tcPr>
            <w:tcW w:w="2853" w:type="dxa"/>
            <w:tcBorders>
              <w:top w:val="nil"/>
              <w:left w:val="nil"/>
              <w:bottom w:val="single" w:sz="8" w:space="0" w:color="auto"/>
              <w:right w:val="single" w:sz="8" w:space="0" w:color="auto"/>
            </w:tcBorders>
            <w:shd w:val="clear" w:color="000000" w:fill="D6DCE4"/>
            <w:vAlign w:val="center"/>
            <w:hideMark/>
          </w:tcPr>
          <w:p w14:paraId="181A0280"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Is the scheme reaching those at risk of Fuel Poverty? Could it reach them more effectively? </w:t>
            </w:r>
          </w:p>
        </w:tc>
        <w:tc>
          <w:tcPr>
            <w:tcW w:w="3384" w:type="dxa"/>
            <w:tcBorders>
              <w:top w:val="nil"/>
              <w:left w:val="nil"/>
              <w:bottom w:val="single" w:sz="8" w:space="0" w:color="auto"/>
              <w:right w:val="single" w:sz="8" w:space="0" w:color="auto"/>
            </w:tcBorders>
            <w:shd w:val="clear" w:color="000000" w:fill="D6DCE4"/>
            <w:vAlign w:val="center"/>
            <w:hideMark/>
          </w:tcPr>
          <w:p w14:paraId="38DEA1F9"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Surveys or DWP data to determine household income. Scheme delivery data for pre/post household EER</w:t>
            </w:r>
          </w:p>
        </w:tc>
        <w:tc>
          <w:tcPr>
            <w:tcW w:w="4819" w:type="dxa"/>
            <w:tcBorders>
              <w:top w:val="nil"/>
              <w:left w:val="nil"/>
              <w:bottom w:val="single" w:sz="8" w:space="0" w:color="auto"/>
              <w:right w:val="single" w:sz="8" w:space="0" w:color="auto"/>
            </w:tcBorders>
            <w:shd w:val="clear" w:color="000000" w:fill="D6DCE4"/>
            <w:vAlign w:val="center"/>
            <w:hideMark/>
          </w:tcPr>
          <w:p w14:paraId="4FF88D25"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 xml:space="preserve">In order to create a fuel poverty flag, information on household income </w:t>
            </w:r>
            <w:r w:rsidRPr="00DB39AD">
              <w:rPr>
                <w:rFonts w:ascii="Arial" w:eastAsia="Arial" w:hAnsi="Arial" w:cs="Arial"/>
                <w:b/>
                <w:bCs/>
                <w:color w:val="000000"/>
                <w:sz w:val="20"/>
                <w:szCs w:val="20"/>
                <w:lang w:eastAsia="en-GB"/>
              </w:rPr>
              <w:t>and</w:t>
            </w:r>
            <w:r w:rsidRPr="00DB39AD">
              <w:rPr>
                <w:rFonts w:ascii="Arial" w:eastAsia="Arial" w:hAnsi="Arial" w:cs="Arial"/>
                <w:color w:val="000000"/>
                <w:sz w:val="20"/>
                <w:szCs w:val="20"/>
                <w:lang w:eastAsia="en-GB"/>
              </w:rPr>
              <w:t xml:space="preserve"> property energy efficiency are required. The former may be collected via surveys, or by working with DWP to receive recorded income data. The latter will be available via the scheme delivery data. </w:t>
            </w:r>
          </w:p>
        </w:tc>
      </w:tr>
      <w:tr w:rsidR="008725B7" w:rsidRPr="00DB39AD" w14:paraId="2D5AD3C8" w14:textId="77777777" w:rsidTr="007300CA">
        <w:trPr>
          <w:trHeight w:val="1290"/>
        </w:trPr>
        <w:tc>
          <w:tcPr>
            <w:tcW w:w="1552" w:type="dxa"/>
            <w:vMerge/>
            <w:tcBorders>
              <w:top w:val="nil"/>
              <w:left w:val="single" w:sz="8" w:space="0" w:color="auto"/>
              <w:bottom w:val="single" w:sz="8" w:space="0" w:color="000000"/>
              <w:right w:val="single" w:sz="8" w:space="0" w:color="auto"/>
            </w:tcBorders>
            <w:vAlign w:val="center"/>
            <w:hideMark/>
          </w:tcPr>
          <w:p w14:paraId="2B48A7B5" w14:textId="77777777" w:rsidR="00315BA7" w:rsidRPr="00DB39AD" w:rsidRDefault="00315BA7">
            <w:pPr>
              <w:spacing w:after="0" w:line="240" w:lineRule="auto"/>
              <w:rPr>
                <w:rFonts w:ascii="Arial" w:eastAsia="Times New Roman" w:hAnsi="Arial" w:cs="Arial"/>
                <w:b/>
                <w:bCs/>
                <w:color w:val="000000"/>
                <w:sz w:val="20"/>
                <w:szCs w:val="20"/>
                <w:lang w:eastAsia="en-GB"/>
              </w:rPr>
            </w:pPr>
          </w:p>
        </w:tc>
        <w:tc>
          <w:tcPr>
            <w:tcW w:w="1412" w:type="dxa"/>
            <w:vMerge/>
            <w:tcBorders>
              <w:top w:val="nil"/>
              <w:left w:val="single" w:sz="8" w:space="0" w:color="auto"/>
              <w:bottom w:val="single" w:sz="8" w:space="0" w:color="000000"/>
              <w:right w:val="single" w:sz="8" w:space="0" w:color="auto"/>
            </w:tcBorders>
            <w:vAlign w:val="center"/>
            <w:hideMark/>
          </w:tcPr>
          <w:p w14:paraId="1D568952" w14:textId="77777777" w:rsidR="00315BA7" w:rsidRPr="00DB39AD" w:rsidRDefault="00315BA7">
            <w:pPr>
              <w:spacing w:after="0" w:line="240" w:lineRule="auto"/>
              <w:rPr>
                <w:rFonts w:ascii="Arial" w:eastAsia="Times New Roman" w:hAnsi="Arial" w:cs="Arial"/>
                <w:color w:val="000000"/>
                <w:sz w:val="20"/>
                <w:szCs w:val="20"/>
                <w:lang w:eastAsia="en-GB"/>
              </w:rPr>
            </w:pPr>
          </w:p>
        </w:tc>
        <w:tc>
          <w:tcPr>
            <w:tcW w:w="287" w:type="dxa"/>
            <w:tcBorders>
              <w:top w:val="nil"/>
              <w:left w:val="nil"/>
              <w:bottom w:val="single" w:sz="8" w:space="0" w:color="auto"/>
              <w:right w:val="single" w:sz="8" w:space="0" w:color="auto"/>
            </w:tcBorders>
            <w:shd w:val="clear" w:color="000000" w:fill="D6DCE4"/>
            <w:vAlign w:val="center"/>
            <w:hideMark/>
          </w:tcPr>
          <w:p w14:paraId="1BDEDBF8" w14:textId="71D14F49" w:rsidR="00315BA7" w:rsidRPr="00DB39AD" w:rsidRDefault="00844CB5">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w:t>
            </w:r>
          </w:p>
        </w:tc>
        <w:tc>
          <w:tcPr>
            <w:tcW w:w="2853" w:type="dxa"/>
            <w:tcBorders>
              <w:top w:val="nil"/>
              <w:left w:val="nil"/>
              <w:bottom w:val="single" w:sz="8" w:space="0" w:color="auto"/>
              <w:right w:val="single" w:sz="8" w:space="0" w:color="auto"/>
            </w:tcBorders>
            <w:shd w:val="clear" w:color="000000" w:fill="D6DCE4"/>
            <w:vAlign w:val="center"/>
            <w:hideMark/>
          </w:tcPr>
          <w:p w14:paraId="4FA97004"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To what extent is the scheme moving the target population out of Fuel Poverty? </w:t>
            </w:r>
          </w:p>
        </w:tc>
        <w:tc>
          <w:tcPr>
            <w:tcW w:w="3384" w:type="dxa"/>
            <w:tcBorders>
              <w:top w:val="nil"/>
              <w:left w:val="nil"/>
              <w:bottom w:val="single" w:sz="8" w:space="0" w:color="auto"/>
              <w:right w:val="single" w:sz="8" w:space="0" w:color="auto"/>
            </w:tcBorders>
            <w:shd w:val="clear" w:color="000000" w:fill="D6DCE4"/>
            <w:vAlign w:val="center"/>
            <w:hideMark/>
          </w:tcPr>
          <w:p w14:paraId="323B28C3"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As above </w:t>
            </w:r>
          </w:p>
        </w:tc>
        <w:tc>
          <w:tcPr>
            <w:tcW w:w="4819" w:type="dxa"/>
            <w:tcBorders>
              <w:top w:val="nil"/>
              <w:left w:val="nil"/>
              <w:bottom w:val="single" w:sz="8" w:space="0" w:color="auto"/>
              <w:right w:val="single" w:sz="8" w:space="0" w:color="auto"/>
            </w:tcBorders>
            <w:shd w:val="clear" w:color="000000" w:fill="D6DCE4"/>
            <w:vAlign w:val="center"/>
            <w:hideMark/>
          </w:tcPr>
          <w:p w14:paraId="22979C7B"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As above, but with a before and after profile for scheme participants. </w:t>
            </w:r>
          </w:p>
        </w:tc>
      </w:tr>
      <w:tr w:rsidR="00B2048F" w:rsidRPr="00DB39AD" w14:paraId="17A63AC9" w14:textId="77777777" w:rsidTr="007300CA">
        <w:trPr>
          <w:trHeight w:val="2055"/>
        </w:trPr>
        <w:tc>
          <w:tcPr>
            <w:tcW w:w="1552" w:type="dxa"/>
            <w:vMerge/>
            <w:tcBorders>
              <w:top w:val="nil"/>
              <w:left w:val="single" w:sz="8" w:space="0" w:color="auto"/>
              <w:bottom w:val="single" w:sz="8" w:space="0" w:color="000000"/>
              <w:right w:val="single" w:sz="8" w:space="0" w:color="auto"/>
            </w:tcBorders>
            <w:vAlign w:val="center"/>
            <w:hideMark/>
          </w:tcPr>
          <w:p w14:paraId="107B62DF" w14:textId="77777777" w:rsidR="00315BA7" w:rsidRPr="00DB39AD" w:rsidRDefault="00315BA7">
            <w:pPr>
              <w:spacing w:after="0" w:line="240" w:lineRule="auto"/>
              <w:rPr>
                <w:rFonts w:ascii="Arial" w:eastAsia="Times New Roman" w:hAnsi="Arial" w:cs="Arial"/>
                <w:b/>
                <w:bCs/>
                <w:color w:val="000000"/>
                <w:sz w:val="20"/>
                <w:szCs w:val="20"/>
                <w:lang w:eastAsia="en-GB"/>
              </w:rPr>
            </w:pPr>
          </w:p>
        </w:tc>
        <w:tc>
          <w:tcPr>
            <w:tcW w:w="1412" w:type="dxa"/>
            <w:tcBorders>
              <w:top w:val="nil"/>
              <w:left w:val="nil"/>
              <w:bottom w:val="single" w:sz="8" w:space="0" w:color="auto"/>
              <w:right w:val="single" w:sz="8" w:space="0" w:color="auto"/>
            </w:tcBorders>
            <w:shd w:val="clear" w:color="000000" w:fill="D6DCE4"/>
            <w:vAlign w:val="center"/>
            <w:hideMark/>
          </w:tcPr>
          <w:p w14:paraId="688CB5DD"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Reduced energy consumption </w:t>
            </w:r>
          </w:p>
        </w:tc>
        <w:tc>
          <w:tcPr>
            <w:tcW w:w="287" w:type="dxa"/>
            <w:tcBorders>
              <w:top w:val="nil"/>
              <w:left w:val="nil"/>
              <w:bottom w:val="single" w:sz="8" w:space="0" w:color="auto"/>
              <w:right w:val="single" w:sz="8" w:space="0" w:color="auto"/>
            </w:tcBorders>
            <w:shd w:val="clear" w:color="000000" w:fill="D6DCE4"/>
            <w:vAlign w:val="center"/>
            <w:hideMark/>
          </w:tcPr>
          <w:p w14:paraId="7929C99B" w14:textId="52C388F4" w:rsidR="00315BA7" w:rsidRPr="00DB39AD" w:rsidRDefault="00844CB5">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w:t>
            </w:r>
          </w:p>
        </w:tc>
        <w:tc>
          <w:tcPr>
            <w:tcW w:w="2853" w:type="dxa"/>
            <w:tcBorders>
              <w:top w:val="nil"/>
              <w:left w:val="nil"/>
              <w:bottom w:val="single" w:sz="8" w:space="0" w:color="auto"/>
              <w:right w:val="single" w:sz="8" w:space="0" w:color="auto"/>
            </w:tcBorders>
            <w:shd w:val="clear" w:color="000000" w:fill="D6DCE4"/>
            <w:vAlign w:val="center"/>
            <w:hideMark/>
          </w:tcPr>
          <w:p w14:paraId="532835D8"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In what direction, and to what extent has the target population's energy use on heating changed after installation of measures? </w:t>
            </w:r>
          </w:p>
        </w:tc>
        <w:tc>
          <w:tcPr>
            <w:tcW w:w="3384" w:type="dxa"/>
            <w:tcBorders>
              <w:top w:val="nil"/>
              <w:left w:val="nil"/>
              <w:bottom w:val="single" w:sz="8" w:space="0" w:color="auto"/>
              <w:right w:val="single" w:sz="8" w:space="0" w:color="auto"/>
            </w:tcBorders>
            <w:shd w:val="clear" w:color="000000" w:fill="D6DCE4"/>
            <w:vAlign w:val="center"/>
            <w:hideMark/>
          </w:tcPr>
          <w:p w14:paraId="48A68718"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Participant survey + NEED/Smart meter data </w:t>
            </w:r>
          </w:p>
        </w:tc>
        <w:tc>
          <w:tcPr>
            <w:tcW w:w="4819" w:type="dxa"/>
            <w:tcBorders>
              <w:top w:val="nil"/>
              <w:left w:val="nil"/>
              <w:bottom w:val="single" w:sz="8" w:space="0" w:color="auto"/>
              <w:right w:val="single" w:sz="8" w:space="0" w:color="auto"/>
            </w:tcBorders>
            <w:shd w:val="clear" w:color="000000" w:fill="D6DCE4"/>
            <w:vAlign w:val="center"/>
            <w:hideMark/>
          </w:tcPr>
          <w:p w14:paraId="37998593"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Survey results to indicate extent/direction of change. Recorded data (NEED and/or smart meters) to calculate changes, employing a counterfactual analysis to explore attribution to the scheme. </w:t>
            </w:r>
          </w:p>
        </w:tc>
      </w:tr>
      <w:tr w:rsidR="00B2048F" w:rsidRPr="00DB39AD" w14:paraId="7C57B98F" w14:textId="77777777" w:rsidTr="007300CA">
        <w:trPr>
          <w:trHeight w:val="1545"/>
        </w:trPr>
        <w:tc>
          <w:tcPr>
            <w:tcW w:w="1552" w:type="dxa"/>
            <w:vMerge/>
            <w:tcBorders>
              <w:top w:val="nil"/>
              <w:left w:val="single" w:sz="8" w:space="0" w:color="auto"/>
              <w:bottom w:val="single" w:sz="8" w:space="0" w:color="000000"/>
              <w:right w:val="single" w:sz="8" w:space="0" w:color="auto"/>
            </w:tcBorders>
            <w:vAlign w:val="center"/>
            <w:hideMark/>
          </w:tcPr>
          <w:p w14:paraId="5F29F773" w14:textId="77777777" w:rsidR="00315BA7" w:rsidRPr="00DB39AD" w:rsidRDefault="00315BA7">
            <w:pPr>
              <w:spacing w:after="0" w:line="240" w:lineRule="auto"/>
              <w:rPr>
                <w:rFonts w:ascii="Arial" w:eastAsia="Times New Roman" w:hAnsi="Arial" w:cs="Arial"/>
                <w:b/>
                <w:bCs/>
                <w:color w:val="000000"/>
                <w:sz w:val="20"/>
                <w:szCs w:val="20"/>
                <w:lang w:eastAsia="en-GB"/>
              </w:rPr>
            </w:pPr>
          </w:p>
        </w:tc>
        <w:tc>
          <w:tcPr>
            <w:tcW w:w="1412" w:type="dxa"/>
            <w:vMerge w:val="restart"/>
            <w:tcBorders>
              <w:top w:val="nil"/>
              <w:left w:val="single" w:sz="8" w:space="0" w:color="auto"/>
              <w:bottom w:val="single" w:sz="8" w:space="0" w:color="000000"/>
              <w:right w:val="single" w:sz="8" w:space="0" w:color="auto"/>
            </w:tcBorders>
            <w:shd w:val="clear" w:color="000000" w:fill="D6DCE4"/>
            <w:vAlign w:val="center"/>
            <w:hideMark/>
          </w:tcPr>
          <w:p w14:paraId="6806ED16"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 xml:space="preserve">Warmer homes, ‘levelled up’ households, improved access to </w:t>
            </w:r>
            <w:r w:rsidRPr="00DB39AD">
              <w:rPr>
                <w:rFonts w:ascii="Arial" w:eastAsia="Arial" w:hAnsi="Arial" w:cs="Arial"/>
                <w:color w:val="000000"/>
                <w:sz w:val="20"/>
                <w:szCs w:val="20"/>
                <w:lang w:eastAsia="en-GB"/>
              </w:rPr>
              <w:lastRenderedPageBreak/>
              <w:t xml:space="preserve">energy and bill savings. </w:t>
            </w:r>
          </w:p>
        </w:tc>
        <w:tc>
          <w:tcPr>
            <w:tcW w:w="287" w:type="dxa"/>
            <w:tcBorders>
              <w:top w:val="nil"/>
              <w:left w:val="nil"/>
              <w:bottom w:val="single" w:sz="8" w:space="0" w:color="auto"/>
              <w:right w:val="single" w:sz="8" w:space="0" w:color="auto"/>
            </w:tcBorders>
            <w:shd w:val="clear" w:color="000000" w:fill="D6DCE4"/>
            <w:vAlign w:val="center"/>
            <w:hideMark/>
          </w:tcPr>
          <w:p w14:paraId="6CC25DED"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lastRenderedPageBreak/>
              <w:t>4</w:t>
            </w:r>
          </w:p>
        </w:tc>
        <w:tc>
          <w:tcPr>
            <w:tcW w:w="2853" w:type="dxa"/>
            <w:tcBorders>
              <w:top w:val="nil"/>
              <w:left w:val="nil"/>
              <w:bottom w:val="single" w:sz="8" w:space="0" w:color="auto"/>
              <w:right w:val="single" w:sz="8" w:space="0" w:color="auto"/>
            </w:tcBorders>
            <w:shd w:val="clear" w:color="000000" w:fill="D6DCE4"/>
            <w:vAlign w:val="center"/>
            <w:hideMark/>
          </w:tcPr>
          <w:p w14:paraId="779A2D61"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To what extent have the homes of the target population been made warmer and more comfortable? </w:t>
            </w:r>
          </w:p>
        </w:tc>
        <w:tc>
          <w:tcPr>
            <w:tcW w:w="3384" w:type="dxa"/>
            <w:tcBorders>
              <w:top w:val="nil"/>
              <w:left w:val="nil"/>
              <w:bottom w:val="single" w:sz="8" w:space="0" w:color="auto"/>
              <w:right w:val="single" w:sz="8" w:space="0" w:color="auto"/>
            </w:tcBorders>
            <w:shd w:val="clear" w:color="000000" w:fill="D6DCE4"/>
            <w:vAlign w:val="center"/>
            <w:hideMark/>
          </w:tcPr>
          <w:p w14:paraId="70CBCBCF"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Participant survey </w:t>
            </w:r>
          </w:p>
        </w:tc>
        <w:tc>
          <w:tcPr>
            <w:tcW w:w="4819" w:type="dxa"/>
            <w:tcBorders>
              <w:top w:val="nil"/>
              <w:left w:val="nil"/>
              <w:bottom w:val="single" w:sz="8" w:space="0" w:color="auto"/>
              <w:right w:val="single" w:sz="8" w:space="0" w:color="auto"/>
            </w:tcBorders>
            <w:shd w:val="clear" w:color="000000" w:fill="D6DCE4"/>
            <w:vAlign w:val="center"/>
            <w:hideMark/>
          </w:tcPr>
          <w:p w14:paraId="5556C1DA"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Analysis of survey results will indicate the extent to which this is being reported as true.  </w:t>
            </w:r>
          </w:p>
        </w:tc>
      </w:tr>
      <w:tr w:rsidR="008725B7" w:rsidRPr="00DB39AD" w14:paraId="2573F968" w14:textId="77777777" w:rsidTr="007300CA">
        <w:trPr>
          <w:trHeight w:val="2469"/>
        </w:trPr>
        <w:tc>
          <w:tcPr>
            <w:tcW w:w="1552" w:type="dxa"/>
            <w:vMerge/>
            <w:tcBorders>
              <w:top w:val="nil"/>
              <w:left w:val="single" w:sz="8" w:space="0" w:color="auto"/>
              <w:bottom w:val="single" w:sz="8" w:space="0" w:color="000000"/>
              <w:right w:val="single" w:sz="8" w:space="0" w:color="auto"/>
            </w:tcBorders>
            <w:vAlign w:val="center"/>
            <w:hideMark/>
          </w:tcPr>
          <w:p w14:paraId="4C769C55" w14:textId="77777777" w:rsidR="00315BA7" w:rsidRPr="00DB39AD" w:rsidRDefault="00315BA7">
            <w:pPr>
              <w:spacing w:after="0" w:line="240" w:lineRule="auto"/>
              <w:rPr>
                <w:rFonts w:ascii="Arial" w:eastAsia="Times New Roman" w:hAnsi="Arial" w:cs="Arial"/>
                <w:b/>
                <w:bCs/>
                <w:color w:val="000000"/>
                <w:sz w:val="20"/>
                <w:szCs w:val="20"/>
                <w:lang w:eastAsia="en-GB"/>
              </w:rPr>
            </w:pPr>
          </w:p>
        </w:tc>
        <w:tc>
          <w:tcPr>
            <w:tcW w:w="1412" w:type="dxa"/>
            <w:vMerge/>
            <w:tcBorders>
              <w:top w:val="nil"/>
              <w:left w:val="single" w:sz="8" w:space="0" w:color="auto"/>
              <w:bottom w:val="single" w:sz="8" w:space="0" w:color="000000"/>
              <w:right w:val="single" w:sz="8" w:space="0" w:color="auto"/>
            </w:tcBorders>
            <w:vAlign w:val="center"/>
            <w:hideMark/>
          </w:tcPr>
          <w:p w14:paraId="7D584C9B" w14:textId="77777777" w:rsidR="00315BA7" w:rsidRPr="00DB39AD" w:rsidRDefault="00315BA7">
            <w:pPr>
              <w:spacing w:after="0" w:line="240" w:lineRule="auto"/>
              <w:rPr>
                <w:rFonts w:ascii="Arial" w:eastAsia="Times New Roman" w:hAnsi="Arial" w:cs="Arial"/>
                <w:color w:val="000000"/>
                <w:sz w:val="20"/>
                <w:szCs w:val="20"/>
                <w:lang w:eastAsia="en-GB"/>
              </w:rPr>
            </w:pPr>
          </w:p>
        </w:tc>
        <w:tc>
          <w:tcPr>
            <w:tcW w:w="287" w:type="dxa"/>
            <w:tcBorders>
              <w:top w:val="nil"/>
              <w:left w:val="nil"/>
              <w:bottom w:val="single" w:sz="8" w:space="0" w:color="auto"/>
              <w:right w:val="single" w:sz="8" w:space="0" w:color="auto"/>
            </w:tcBorders>
            <w:shd w:val="clear" w:color="000000" w:fill="D6DCE4"/>
            <w:vAlign w:val="center"/>
            <w:hideMark/>
          </w:tcPr>
          <w:p w14:paraId="3F7FCD72"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5</w:t>
            </w:r>
          </w:p>
        </w:tc>
        <w:tc>
          <w:tcPr>
            <w:tcW w:w="2853" w:type="dxa"/>
            <w:tcBorders>
              <w:top w:val="nil"/>
              <w:left w:val="nil"/>
              <w:bottom w:val="single" w:sz="8" w:space="0" w:color="auto"/>
              <w:right w:val="single" w:sz="8" w:space="0" w:color="auto"/>
            </w:tcBorders>
            <w:shd w:val="clear" w:color="000000" w:fill="D6DCE4"/>
            <w:vAlign w:val="center"/>
            <w:hideMark/>
          </w:tcPr>
          <w:p w14:paraId="24F96110"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To what extent has the target population's energy bills changed after installation of measures? </w:t>
            </w:r>
          </w:p>
        </w:tc>
        <w:tc>
          <w:tcPr>
            <w:tcW w:w="3384" w:type="dxa"/>
            <w:tcBorders>
              <w:top w:val="nil"/>
              <w:left w:val="nil"/>
              <w:bottom w:val="single" w:sz="8" w:space="0" w:color="auto"/>
              <w:right w:val="single" w:sz="8" w:space="0" w:color="auto"/>
            </w:tcBorders>
            <w:shd w:val="clear" w:color="000000" w:fill="D6DCE4"/>
            <w:vAlign w:val="center"/>
            <w:hideMark/>
          </w:tcPr>
          <w:p w14:paraId="0E0D63B4"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Participant survey + NEED/Smart meter data </w:t>
            </w:r>
          </w:p>
        </w:tc>
        <w:tc>
          <w:tcPr>
            <w:tcW w:w="4819" w:type="dxa"/>
            <w:tcBorders>
              <w:top w:val="nil"/>
              <w:left w:val="nil"/>
              <w:bottom w:val="single" w:sz="8" w:space="0" w:color="auto"/>
              <w:right w:val="single" w:sz="8" w:space="0" w:color="auto"/>
            </w:tcBorders>
            <w:shd w:val="clear" w:color="000000" w:fill="D6DCE4"/>
            <w:vAlign w:val="center"/>
            <w:hideMark/>
          </w:tcPr>
          <w:p w14:paraId="32B6AF68"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Survey results will indicate the extent to which this is being reported as true. This will be triangulated with recorded consumption data (NEED and/or smart meters) to assess and compare against any observed changes. </w:t>
            </w:r>
          </w:p>
        </w:tc>
      </w:tr>
      <w:tr w:rsidR="008725B7" w:rsidRPr="00DB39AD" w14:paraId="7FC95EEB" w14:textId="77777777" w:rsidTr="007300CA">
        <w:trPr>
          <w:trHeight w:val="780"/>
        </w:trPr>
        <w:tc>
          <w:tcPr>
            <w:tcW w:w="1552" w:type="dxa"/>
            <w:vMerge/>
            <w:tcBorders>
              <w:top w:val="nil"/>
              <w:left w:val="single" w:sz="8" w:space="0" w:color="auto"/>
              <w:bottom w:val="single" w:sz="8" w:space="0" w:color="000000"/>
              <w:right w:val="single" w:sz="8" w:space="0" w:color="auto"/>
            </w:tcBorders>
            <w:vAlign w:val="center"/>
            <w:hideMark/>
          </w:tcPr>
          <w:p w14:paraId="6D33CF57" w14:textId="77777777" w:rsidR="00315BA7" w:rsidRPr="00DB39AD" w:rsidRDefault="00315BA7">
            <w:pPr>
              <w:spacing w:after="0" w:line="240" w:lineRule="auto"/>
              <w:rPr>
                <w:rFonts w:ascii="Arial" w:eastAsia="Times New Roman" w:hAnsi="Arial" w:cs="Arial"/>
                <w:b/>
                <w:bCs/>
                <w:color w:val="000000"/>
                <w:sz w:val="20"/>
                <w:szCs w:val="20"/>
                <w:lang w:eastAsia="en-GB"/>
              </w:rPr>
            </w:pPr>
          </w:p>
        </w:tc>
        <w:tc>
          <w:tcPr>
            <w:tcW w:w="1412" w:type="dxa"/>
            <w:vMerge/>
            <w:tcBorders>
              <w:top w:val="nil"/>
              <w:left w:val="single" w:sz="8" w:space="0" w:color="auto"/>
              <w:bottom w:val="single" w:sz="8" w:space="0" w:color="000000"/>
              <w:right w:val="single" w:sz="8" w:space="0" w:color="auto"/>
            </w:tcBorders>
            <w:vAlign w:val="center"/>
            <w:hideMark/>
          </w:tcPr>
          <w:p w14:paraId="77A61E29" w14:textId="77777777" w:rsidR="00315BA7" w:rsidRPr="00DB39AD" w:rsidRDefault="00315BA7">
            <w:pPr>
              <w:spacing w:after="0" w:line="240" w:lineRule="auto"/>
              <w:rPr>
                <w:rFonts w:ascii="Arial" w:eastAsia="Times New Roman" w:hAnsi="Arial" w:cs="Arial"/>
                <w:color w:val="000000"/>
                <w:sz w:val="20"/>
                <w:szCs w:val="20"/>
                <w:lang w:eastAsia="en-GB"/>
              </w:rPr>
            </w:pPr>
          </w:p>
        </w:tc>
        <w:tc>
          <w:tcPr>
            <w:tcW w:w="287" w:type="dxa"/>
            <w:tcBorders>
              <w:top w:val="nil"/>
              <w:left w:val="nil"/>
              <w:bottom w:val="single" w:sz="8" w:space="0" w:color="auto"/>
              <w:right w:val="single" w:sz="8" w:space="0" w:color="auto"/>
            </w:tcBorders>
            <w:shd w:val="clear" w:color="000000" w:fill="D6DCE4"/>
            <w:vAlign w:val="center"/>
            <w:hideMark/>
          </w:tcPr>
          <w:p w14:paraId="3ADFF7EA"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6</w:t>
            </w:r>
          </w:p>
        </w:tc>
        <w:tc>
          <w:tcPr>
            <w:tcW w:w="2853" w:type="dxa"/>
            <w:tcBorders>
              <w:top w:val="nil"/>
              <w:left w:val="nil"/>
              <w:bottom w:val="single" w:sz="8" w:space="0" w:color="auto"/>
              <w:right w:val="single" w:sz="8" w:space="0" w:color="auto"/>
            </w:tcBorders>
            <w:shd w:val="clear" w:color="000000" w:fill="D6DCE4"/>
            <w:vAlign w:val="center"/>
            <w:hideMark/>
          </w:tcPr>
          <w:p w14:paraId="3D36B0F0"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To what extent has the scheme driven all these changes? </w:t>
            </w:r>
          </w:p>
        </w:tc>
        <w:tc>
          <w:tcPr>
            <w:tcW w:w="3384" w:type="dxa"/>
            <w:tcBorders>
              <w:top w:val="nil"/>
              <w:left w:val="nil"/>
              <w:bottom w:val="single" w:sz="8" w:space="0" w:color="auto"/>
              <w:right w:val="single" w:sz="8" w:space="0" w:color="auto"/>
            </w:tcBorders>
            <w:shd w:val="clear" w:color="000000" w:fill="D6DCE4"/>
            <w:vAlign w:val="center"/>
            <w:hideMark/>
          </w:tcPr>
          <w:p w14:paraId="762EB45C"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NEED/Smart meter data </w:t>
            </w:r>
          </w:p>
        </w:tc>
        <w:tc>
          <w:tcPr>
            <w:tcW w:w="4819" w:type="dxa"/>
            <w:tcBorders>
              <w:top w:val="nil"/>
              <w:left w:val="nil"/>
              <w:bottom w:val="single" w:sz="8" w:space="0" w:color="auto"/>
              <w:right w:val="single" w:sz="8" w:space="0" w:color="auto"/>
            </w:tcBorders>
            <w:shd w:val="clear" w:color="000000" w:fill="D6DCE4"/>
            <w:vAlign w:val="center"/>
            <w:hideMark/>
          </w:tcPr>
          <w:p w14:paraId="78CA3111"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Counterfactual analysis against a control group. </w:t>
            </w:r>
          </w:p>
        </w:tc>
      </w:tr>
      <w:tr w:rsidR="009F0C91" w:rsidRPr="00DB39AD" w14:paraId="2E2D481B" w14:textId="77777777" w:rsidTr="007300CA">
        <w:trPr>
          <w:trHeight w:val="3855"/>
        </w:trPr>
        <w:tc>
          <w:tcPr>
            <w:tcW w:w="1552" w:type="dxa"/>
            <w:vMerge w:val="restart"/>
            <w:tcBorders>
              <w:top w:val="nil"/>
              <w:left w:val="single" w:sz="8" w:space="0" w:color="auto"/>
              <w:bottom w:val="nil"/>
              <w:right w:val="single" w:sz="8" w:space="0" w:color="auto"/>
            </w:tcBorders>
            <w:shd w:val="clear" w:color="000000" w:fill="E2EFDA"/>
            <w:vAlign w:val="center"/>
            <w:hideMark/>
          </w:tcPr>
          <w:p w14:paraId="6B4B666A" w14:textId="77777777" w:rsidR="00315BA7" w:rsidRPr="00DB39AD" w:rsidRDefault="00315BA7">
            <w:pPr>
              <w:spacing w:after="0" w:line="240" w:lineRule="auto"/>
              <w:rPr>
                <w:rFonts w:ascii="Arial" w:eastAsia="Times New Roman" w:hAnsi="Arial" w:cs="Arial"/>
                <w:b/>
                <w:bCs/>
                <w:color w:val="000000"/>
                <w:sz w:val="20"/>
                <w:szCs w:val="20"/>
                <w:lang w:eastAsia="en-GB"/>
              </w:rPr>
            </w:pPr>
            <w:r w:rsidRPr="00DB39AD">
              <w:rPr>
                <w:rFonts w:ascii="Arial" w:eastAsia="Times New Roman" w:hAnsi="Arial" w:cs="Arial"/>
                <w:b/>
                <w:bCs/>
                <w:color w:val="000000"/>
                <w:sz w:val="20"/>
                <w:szCs w:val="20"/>
                <w:lang w:eastAsia="en-GB"/>
              </w:rPr>
              <w:t>Progress Towards Carbon Budget – Less Carbon</w:t>
            </w:r>
          </w:p>
        </w:tc>
        <w:tc>
          <w:tcPr>
            <w:tcW w:w="1412"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46A4D2E3"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Transition to low carbon heating in off-gas grid population </w:t>
            </w:r>
          </w:p>
        </w:tc>
        <w:tc>
          <w:tcPr>
            <w:tcW w:w="287" w:type="dxa"/>
            <w:tcBorders>
              <w:top w:val="nil"/>
              <w:left w:val="nil"/>
              <w:right w:val="single" w:sz="8" w:space="0" w:color="auto"/>
            </w:tcBorders>
            <w:shd w:val="clear" w:color="000000" w:fill="E2EFDA"/>
            <w:vAlign w:val="center"/>
            <w:hideMark/>
          </w:tcPr>
          <w:p w14:paraId="3C3B3B56" w14:textId="269662EA" w:rsidR="00315BA7" w:rsidRPr="00DB39AD" w:rsidRDefault="00315BA7">
            <w:pPr>
              <w:spacing w:after="0" w:line="240" w:lineRule="auto"/>
              <w:rPr>
                <w:rFonts w:ascii="Arial" w:eastAsia="Times New Roman" w:hAnsi="Arial" w:cs="Arial"/>
                <w:color w:val="000000"/>
                <w:sz w:val="20"/>
                <w:szCs w:val="20"/>
                <w:lang w:eastAsia="en-GB"/>
              </w:rPr>
            </w:pPr>
          </w:p>
        </w:tc>
        <w:tc>
          <w:tcPr>
            <w:tcW w:w="2853" w:type="dxa"/>
            <w:vMerge w:val="restart"/>
            <w:tcBorders>
              <w:top w:val="nil"/>
              <w:left w:val="nil"/>
              <w:right w:val="single" w:sz="8" w:space="0" w:color="auto"/>
            </w:tcBorders>
            <w:shd w:val="clear" w:color="000000" w:fill="E2EFDA"/>
            <w:vAlign w:val="center"/>
            <w:hideMark/>
          </w:tcPr>
          <w:p w14:paraId="47602929" w14:textId="1E87AD5D" w:rsidR="00315BA7" w:rsidRPr="00DB39AD" w:rsidRDefault="00844CB5">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To what extent has the scheme driven a transition to low carbon heating in this population, both individually and as part of DESNZ's domestic low carbon heating policy portfolio? </w:t>
            </w:r>
          </w:p>
        </w:tc>
        <w:tc>
          <w:tcPr>
            <w:tcW w:w="3384" w:type="dxa"/>
            <w:vMerge w:val="restart"/>
            <w:tcBorders>
              <w:top w:val="nil"/>
              <w:left w:val="nil"/>
              <w:right w:val="single" w:sz="8" w:space="0" w:color="auto"/>
            </w:tcBorders>
            <w:shd w:val="clear" w:color="000000" w:fill="E2EFDA"/>
            <w:vAlign w:val="center"/>
            <w:hideMark/>
          </w:tcPr>
          <w:p w14:paraId="4F17D858" w14:textId="2D710E55"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Scheme delivery data</w:t>
            </w:r>
            <w:r w:rsidR="00844CB5" w:rsidRPr="00DB39AD">
              <w:rPr>
                <w:rFonts w:ascii="Arial" w:eastAsia="Arial" w:hAnsi="Arial" w:cs="Arial"/>
                <w:color w:val="000000"/>
                <w:sz w:val="20"/>
                <w:szCs w:val="20"/>
                <w:lang w:eastAsia="en-GB"/>
              </w:rPr>
              <w:t xml:space="preserve"> + participant survey</w:t>
            </w:r>
            <w:r w:rsidRPr="00DB39AD">
              <w:rPr>
                <w:rFonts w:ascii="Arial" w:eastAsia="Arial" w:hAnsi="Arial" w:cs="Arial"/>
                <w:color w:val="000000"/>
                <w:sz w:val="20"/>
                <w:szCs w:val="20"/>
                <w:lang w:eastAsia="en-GB"/>
              </w:rPr>
              <w:t> </w:t>
            </w:r>
          </w:p>
        </w:tc>
        <w:tc>
          <w:tcPr>
            <w:tcW w:w="4819" w:type="dxa"/>
            <w:vMerge w:val="restart"/>
            <w:tcBorders>
              <w:top w:val="nil"/>
              <w:left w:val="nil"/>
              <w:right w:val="single" w:sz="8" w:space="0" w:color="auto"/>
            </w:tcBorders>
            <w:shd w:val="clear" w:color="000000" w:fill="E2EFDA"/>
            <w:vAlign w:val="center"/>
            <w:hideMark/>
          </w:tcPr>
          <w:p w14:paraId="6FB86EB3" w14:textId="77777777" w:rsidR="00844CB5" w:rsidRPr="00DB39AD" w:rsidRDefault="00844CB5">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 </w:t>
            </w:r>
          </w:p>
          <w:p w14:paraId="60D388A0" w14:textId="117BA99D" w:rsidR="00315BA7" w:rsidRPr="00DB39AD" w:rsidRDefault="00844CB5">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A combination of analysis of scheme delivery data and participant surveys will deliver insight on which LC measures would not have been delivered without the scheme. </w:t>
            </w:r>
          </w:p>
        </w:tc>
      </w:tr>
      <w:tr w:rsidR="009F0C91" w:rsidRPr="00DB39AD" w14:paraId="5DD8CA63" w14:textId="77777777" w:rsidTr="007300CA">
        <w:trPr>
          <w:trHeight w:val="69"/>
        </w:trPr>
        <w:tc>
          <w:tcPr>
            <w:tcW w:w="1552" w:type="dxa"/>
            <w:vMerge/>
            <w:tcBorders>
              <w:top w:val="nil"/>
              <w:left w:val="single" w:sz="8" w:space="0" w:color="auto"/>
              <w:bottom w:val="nil"/>
              <w:right w:val="single" w:sz="8" w:space="0" w:color="auto"/>
            </w:tcBorders>
            <w:vAlign w:val="center"/>
            <w:hideMark/>
          </w:tcPr>
          <w:p w14:paraId="4FBE4E03" w14:textId="77777777" w:rsidR="00315BA7" w:rsidRPr="00DB39AD" w:rsidRDefault="00315BA7">
            <w:pPr>
              <w:spacing w:after="0" w:line="240" w:lineRule="auto"/>
              <w:rPr>
                <w:rFonts w:ascii="Arial" w:eastAsia="Times New Roman" w:hAnsi="Arial" w:cs="Arial"/>
                <w:b/>
                <w:bCs/>
                <w:color w:val="000000"/>
                <w:sz w:val="20"/>
                <w:szCs w:val="20"/>
                <w:lang w:eastAsia="en-GB"/>
              </w:rPr>
            </w:pPr>
          </w:p>
        </w:tc>
        <w:tc>
          <w:tcPr>
            <w:tcW w:w="1412" w:type="dxa"/>
            <w:vMerge/>
            <w:tcBorders>
              <w:top w:val="nil"/>
              <w:left w:val="single" w:sz="8" w:space="0" w:color="auto"/>
              <w:bottom w:val="single" w:sz="8" w:space="0" w:color="000000"/>
              <w:right w:val="single" w:sz="8" w:space="0" w:color="auto"/>
            </w:tcBorders>
            <w:vAlign w:val="center"/>
            <w:hideMark/>
          </w:tcPr>
          <w:p w14:paraId="52C3A94C" w14:textId="77777777" w:rsidR="00315BA7" w:rsidRPr="00DB39AD" w:rsidRDefault="00315BA7">
            <w:pPr>
              <w:spacing w:after="0" w:line="240" w:lineRule="auto"/>
              <w:rPr>
                <w:rFonts w:ascii="Arial" w:eastAsia="Times New Roman" w:hAnsi="Arial" w:cs="Arial"/>
                <w:color w:val="000000"/>
                <w:sz w:val="20"/>
                <w:szCs w:val="20"/>
                <w:lang w:eastAsia="en-GB"/>
              </w:rPr>
            </w:pPr>
          </w:p>
        </w:tc>
        <w:tc>
          <w:tcPr>
            <w:tcW w:w="287" w:type="dxa"/>
            <w:tcBorders>
              <w:top w:val="nil"/>
              <w:left w:val="nil"/>
              <w:bottom w:val="single" w:sz="8" w:space="0" w:color="auto"/>
              <w:right w:val="single" w:sz="8" w:space="0" w:color="auto"/>
            </w:tcBorders>
            <w:shd w:val="clear" w:color="000000" w:fill="E2EFDA"/>
            <w:vAlign w:val="center"/>
            <w:hideMark/>
          </w:tcPr>
          <w:p w14:paraId="3742AB24" w14:textId="24AD7CF7" w:rsidR="00315BA7" w:rsidRPr="00DB39AD" w:rsidRDefault="00844CB5">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w:t>
            </w:r>
          </w:p>
        </w:tc>
        <w:tc>
          <w:tcPr>
            <w:tcW w:w="2853" w:type="dxa"/>
            <w:vMerge/>
            <w:tcBorders>
              <w:left w:val="nil"/>
              <w:bottom w:val="single" w:sz="8" w:space="0" w:color="auto"/>
              <w:right w:val="single" w:sz="8" w:space="0" w:color="auto"/>
            </w:tcBorders>
            <w:shd w:val="clear" w:color="000000" w:fill="E2EFDA"/>
            <w:vAlign w:val="center"/>
            <w:hideMark/>
          </w:tcPr>
          <w:p w14:paraId="13AC5873" w14:textId="02669AA0" w:rsidR="00315BA7" w:rsidRPr="00DB39AD" w:rsidRDefault="00315BA7">
            <w:pPr>
              <w:spacing w:after="0" w:line="240" w:lineRule="auto"/>
              <w:rPr>
                <w:rFonts w:ascii="Arial" w:eastAsia="Times New Roman" w:hAnsi="Arial" w:cs="Arial"/>
                <w:color w:val="000000"/>
                <w:sz w:val="20"/>
                <w:szCs w:val="20"/>
                <w:lang w:eastAsia="en-GB"/>
              </w:rPr>
            </w:pPr>
          </w:p>
        </w:tc>
        <w:tc>
          <w:tcPr>
            <w:tcW w:w="3384" w:type="dxa"/>
            <w:vMerge/>
            <w:tcBorders>
              <w:left w:val="nil"/>
              <w:bottom w:val="single" w:sz="8" w:space="0" w:color="auto"/>
              <w:right w:val="single" w:sz="8" w:space="0" w:color="auto"/>
            </w:tcBorders>
            <w:shd w:val="clear" w:color="000000" w:fill="E2EFDA"/>
            <w:vAlign w:val="center"/>
            <w:hideMark/>
          </w:tcPr>
          <w:p w14:paraId="55C9FB7C" w14:textId="121B6575" w:rsidR="00315BA7" w:rsidRPr="00DB39AD" w:rsidRDefault="00315BA7">
            <w:pPr>
              <w:spacing w:after="0" w:line="240" w:lineRule="auto"/>
              <w:rPr>
                <w:rFonts w:ascii="Arial" w:eastAsia="Times New Roman" w:hAnsi="Arial" w:cs="Arial"/>
                <w:color w:val="000000"/>
                <w:sz w:val="20"/>
                <w:szCs w:val="20"/>
                <w:lang w:eastAsia="en-GB"/>
              </w:rPr>
            </w:pPr>
          </w:p>
        </w:tc>
        <w:tc>
          <w:tcPr>
            <w:tcW w:w="4819" w:type="dxa"/>
            <w:vMerge/>
            <w:tcBorders>
              <w:left w:val="nil"/>
              <w:bottom w:val="single" w:sz="8" w:space="0" w:color="auto"/>
              <w:right w:val="single" w:sz="8" w:space="0" w:color="auto"/>
            </w:tcBorders>
            <w:shd w:val="clear" w:color="000000" w:fill="E2EFDA"/>
            <w:vAlign w:val="center"/>
            <w:hideMark/>
          </w:tcPr>
          <w:p w14:paraId="40C1975E" w14:textId="05D4C203" w:rsidR="00315BA7" w:rsidRPr="00DB39AD" w:rsidRDefault="00315BA7">
            <w:pPr>
              <w:spacing w:after="0" w:line="240" w:lineRule="auto"/>
              <w:rPr>
                <w:rFonts w:ascii="Arial" w:eastAsia="Times New Roman" w:hAnsi="Arial" w:cs="Arial"/>
                <w:color w:val="000000"/>
                <w:sz w:val="20"/>
                <w:szCs w:val="20"/>
                <w:lang w:eastAsia="en-GB"/>
              </w:rPr>
            </w:pPr>
          </w:p>
        </w:tc>
      </w:tr>
      <w:tr w:rsidR="008725B7" w:rsidRPr="00DB39AD" w14:paraId="1E5F7FC7" w14:textId="77777777" w:rsidTr="007300CA">
        <w:trPr>
          <w:trHeight w:val="1800"/>
        </w:trPr>
        <w:tc>
          <w:tcPr>
            <w:tcW w:w="1552" w:type="dxa"/>
            <w:vMerge/>
            <w:tcBorders>
              <w:top w:val="nil"/>
              <w:left w:val="single" w:sz="8" w:space="0" w:color="auto"/>
              <w:bottom w:val="nil"/>
              <w:right w:val="single" w:sz="8" w:space="0" w:color="auto"/>
            </w:tcBorders>
            <w:vAlign w:val="center"/>
            <w:hideMark/>
          </w:tcPr>
          <w:p w14:paraId="60D91E9D" w14:textId="77777777" w:rsidR="00315BA7" w:rsidRPr="00DB39AD" w:rsidRDefault="00315BA7">
            <w:pPr>
              <w:spacing w:after="0" w:line="240" w:lineRule="auto"/>
              <w:rPr>
                <w:rFonts w:ascii="Arial" w:eastAsia="Times New Roman" w:hAnsi="Arial" w:cs="Arial"/>
                <w:b/>
                <w:bCs/>
                <w:color w:val="000000"/>
                <w:sz w:val="20"/>
                <w:szCs w:val="20"/>
                <w:lang w:eastAsia="en-GB"/>
              </w:rPr>
            </w:pPr>
          </w:p>
        </w:tc>
        <w:tc>
          <w:tcPr>
            <w:tcW w:w="1412" w:type="dxa"/>
            <w:tcBorders>
              <w:top w:val="nil"/>
              <w:left w:val="nil"/>
              <w:bottom w:val="single" w:sz="8" w:space="0" w:color="auto"/>
              <w:right w:val="single" w:sz="8" w:space="0" w:color="auto"/>
            </w:tcBorders>
            <w:shd w:val="clear" w:color="000000" w:fill="E2EFDA"/>
            <w:vAlign w:val="center"/>
            <w:hideMark/>
          </w:tcPr>
          <w:p w14:paraId="04786766"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Transition to Net Zero is on track for sector </w:t>
            </w:r>
          </w:p>
        </w:tc>
        <w:tc>
          <w:tcPr>
            <w:tcW w:w="287" w:type="dxa"/>
            <w:tcBorders>
              <w:top w:val="nil"/>
              <w:left w:val="nil"/>
              <w:bottom w:val="single" w:sz="8" w:space="0" w:color="auto"/>
              <w:right w:val="single" w:sz="8" w:space="0" w:color="auto"/>
            </w:tcBorders>
            <w:shd w:val="clear" w:color="000000" w:fill="E2EFDA"/>
            <w:vAlign w:val="center"/>
            <w:hideMark/>
          </w:tcPr>
          <w:p w14:paraId="1A2358EC"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8</w:t>
            </w:r>
          </w:p>
        </w:tc>
        <w:tc>
          <w:tcPr>
            <w:tcW w:w="2853" w:type="dxa"/>
            <w:tcBorders>
              <w:top w:val="nil"/>
              <w:left w:val="nil"/>
              <w:bottom w:val="single" w:sz="8" w:space="0" w:color="auto"/>
              <w:right w:val="single" w:sz="8" w:space="0" w:color="auto"/>
            </w:tcBorders>
            <w:shd w:val="clear" w:color="000000" w:fill="E2EFDA"/>
            <w:vAlign w:val="center"/>
            <w:hideMark/>
          </w:tcPr>
          <w:p w14:paraId="5917174C"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Post-delivery, how close is the target population's carbon output to the target set in carbon budget 4 (2023-2027)? </w:t>
            </w:r>
          </w:p>
        </w:tc>
        <w:tc>
          <w:tcPr>
            <w:tcW w:w="3384" w:type="dxa"/>
            <w:tcBorders>
              <w:top w:val="nil"/>
              <w:left w:val="nil"/>
              <w:bottom w:val="single" w:sz="8" w:space="0" w:color="auto"/>
              <w:right w:val="single" w:sz="8" w:space="0" w:color="auto"/>
            </w:tcBorders>
            <w:shd w:val="clear" w:color="000000" w:fill="E2EFDA"/>
            <w:vAlign w:val="center"/>
            <w:hideMark/>
          </w:tcPr>
          <w:p w14:paraId="65E595F9"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NEED/Smart meter data </w:t>
            </w:r>
          </w:p>
        </w:tc>
        <w:tc>
          <w:tcPr>
            <w:tcW w:w="4819" w:type="dxa"/>
            <w:tcBorders>
              <w:top w:val="nil"/>
              <w:left w:val="nil"/>
              <w:bottom w:val="single" w:sz="8" w:space="0" w:color="auto"/>
              <w:right w:val="single" w:sz="8" w:space="0" w:color="auto"/>
            </w:tcBorders>
            <w:shd w:val="clear" w:color="000000" w:fill="E2EFDA"/>
            <w:vAlign w:val="center"/>
            <w:hideMark/>
          </w:tcPr>
          <w:p w14:paraId="33B769B8"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Energy savings will be converted into carbon savings and compared against the carbon budget targets. </w:t>
            </w:r>
          </w:p>
        </w:tc>
      </w:tr>
      <w:tr w:rsidR="009F0C91" w:rsidRPr="00DB39AD" w14:paraId="2099B124" w14:textId="77777777" w:rsidTr="007300CA">
        <w:trPr>
          <w:trHeight w:val="1035"/>
        </w:trPr>
        <w:tc>
          <w:tcPr>
            <w:tcW w:w="1552" w:type="dxa"/>
            <w:vMerge w:val="restart"/>
            <w:tcBorders>
              <w:top w:val="single" w:sz="8" w:space="0" w:color="auto"/>
              <w:left w:val="single" w:sz="8" w:space="0" w:color="auto"/>
              <w:bottom w:val="nil"/>
              <w:right w:val="single" w:sz="8" w:space="0" w:color="auto"/>
            </w:tcBorders>
            <w:shd w:val="clear" w:color="000000" w:fill="FFF2CC"/>
            <w:vAlign w:val="center"/>
            <w:hideMark/>
          </w:tcPr>
          <w:p w14:paraId="50B5B727" w14:textId="77777777" w:rsidR="00315BA7" w:rsidRPr="00DB39AD" w:rsidRDefault="00315BA7">
            <w:pPr>
              <w:spacing w:after="0" w:line="240" w:lineRule="auto"/>
              <w:rPr>
                <w:rFonts w:ascii="Arial" w:eastAsia="Times New Roman" w:hAnsi="Arial" w:cs="Arial"/>
                <w:b/>
                <w:bCs/>
                <w:color w:val="000000"/>
                <w:sz w:val="20"/>
                <w:szCs w:val="20"/>
                <w:lang w:eastAsia="en-GB"/>
              </w:rPr>
            </w:pPr>
            <w:r w:rsidRPr="00DB39AD">
              <w:rPr>
                <w:rFonts w:ascii="Arial" w:eastAsia="Times New Roman" w:hAnsi="Arial" w:cs="Arial"/>
                <w:b/>
                <w:bCs/>
                <w:color w:val="000000"/>
                <w:sz w:val="20"/>
                <w:szCs w:val="20"/>
                <w:lang w:eastAsia="en-GB"/>
              </w:rPr>
              <w:t xml:space="preserve">Help Businesses Support Green Jobs - Levelling Up </w:t>
            </w:r>
          </w:p>
        </w:tc>
        <w:tc>
          <w:tcPr>
            <w:tcW w:w="1412"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66404668"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New permanent jobs created in the low carbon and retrofitting sector </w:t>
            </w:r>
          </w:p>
        </w:tc>
        <w:tc>
          <w:tcPr>
            <w:tcW w:w="287" w:type="dxa"/>
            <w:tcBorders>
              <w:top w:val="nil"/>
              <w:left w:val="nil"/>
              <w:bottom w:val="single" w:sz="8" w:space="0" w:color="auto"/>
              <w:right w:val="single" w:sz="8" w:space="0" w:color="auto"/>
            </w:tcBorders>
            <w:shd w:val="clear" w:color="000000" w:fill="FFF2CC"/>
            <w:vAlign w:val="center"/>
            <w:hideMark/>
          </w:tcPr>
          <w:p w14:paraId="4AD9EB8E" w14:textId="3286FC79" w:rsidR="00315BA7" w:rsidRPr="00DB39AD" w:rsidRDefault="00844CB5">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w:t>
            </w:r>
          </w:p>
        </w:tc>
        <w:tc>
          <w:tcPr>
            <w:tcW w:w="2853" w:type="dxa"/>
            <w:tcBorders>
              <w:top w:val="nil"/>
              <w:left w:val="nil"/>
              <w:bottom w:val="single" w:sz="8" w:space="0" w:color="auto"/>
              <w:right w:val="single" w:sz="8" w:space="0" w:color="auto"/>
            </w:tcBorders>
            <w:shd w:val="clear" w:color="000000" w:fill="FFF2CC"/>
            <w:vAlign w:val="center"/>
            <w:hideMark/>
          </w:tcPr>
          <w:p w14:paraId="252E9662"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What is the size of the low carbon and retrofitting installer sector? </w:t>
            </w:r>
          </w:p>
        </w:tc>
        <w:tc>
          <w:tcPr>
            <w:tcW w:w="3384"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074BE161"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Installer survey and/or sector research using existing datasets such as IDBR </w:t>
            </w:r>
          </w:p>
        </w:tc>
        <w:tc>
          <w:tcPr>
            <w:tcW w:w="4819"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05120D6D"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A contribution analysis approach will be used to answer these EQs, using a combination of newly collected (e.g. via surveys) and existing data to assess whether any changes have occurred within the sector, and the extent to which this can be attributed to HUG. </w:t>
            </w:r>
          </w:p>
        </w:tc>
      </w:tr>
      <w:tr w:rsidR="00B2048F" w:rsidRPr="00DB39AD" w14:paraId="4A1A4D58" w14:textId="77777777" w:rsidTr="007300CA">
        <w:trPr>
          <w:trHeight w:val="2565"/>
        </w:trPr>
        <w:tc>
          <w:tcPr>
            <w:tcW w:w="1552" w:type="dxa"/>
            <w:vMerge/>
            <w:tcBorders>
              <w:top w:val="single" w:sz="8" w:space="0" w:color="auto"/>
              <w:left w:val="single" w:sz="8" w:space="0" w:color="auto"/>
              <w:bottom w:val="nil"/>
              <w:right w:val="single" w:sz="8" w:space="0" w:color="auto"/>
            </w:tcBorders>
            <w:vAlign w:val="center"/>
            <w:hideMark/>
          </w:tcPr>
          <w:p w14:paraId="432D81CD" w14:textId="77777777" w:rsidR="00315BA7" w:rsidRPr="00DB39AD" w:rsidRDefault="00315BA7">
            <w:pPr>
              <w:spacing w:after="0" w:line="240" w:lineRule="auto"/>
              <w:rPr>
                <w:rFonts w:ascii="Arial" w:eastAsia="Times New Roman" w:hAnsi="Arial" w:cs="Arial"/>
                <w:b/>
                <w:bCs/>
                <w:color w:val="000000"/>
                <w:sz w:val="20"/>
                <w:szCs w:val="20"/>
                <w:lang w:eastAsia="en-GB"/>
              </w:rPr>
            </w:pPr>
          </w:p>
        </w:tc>
        <w:tc>
          <w:tcPr>
            <w:tcW w:w="1412" w:type="dxa"/>
            <w:vMerge/>
            <w:tcBorders>
              <w:top w:val="nil"/>
              <w:left w:val="single" w:sz="8" w:space="0" w:color="auto"/>
              <w:bottom w:val="single" w:sz="8" w:space="0" w:color="000000"/>
              <w:right w:val="single" w:sz="8" w:space="0" w:color="auto"/>
            </w:tcBorders>
            <w:vAlign w:val="center"/>
            <w:hideMark/>
          </w:tcPr>
          <w:p w14:paraId="43D97981" w14:textId="77777777" w:rsidR="00315BA7" w:rsidRPr="00DB39AD" w:rsidRDefault="00315BA7">
            <w:pPr>
              <w:spacing w:after="0" w:line="240" w:lineRule="auto"/>
              <w:rPr>
                <w:rFonts w:ascii="Arial" w:eastAsia="Times New Roman" w:hAnsi="Arial" w:cs="Arial"/>
                <w:color w:val="000000"/>
                <w:sz w:val="20"/>
                <w:szCs w:val="20"/>
                <w:lang w:eastAsia="en-GB"/>
              </w:rPr>
            </w:pPr>
          </w:p>
        </w:tc>
        <w:tc>
          <w:tcPr>
            <w:tcW w:w="287" w:type="dxa"/>
            <w:tcBorders>
              <w:top w:val="nil"/>
              <w:left w:val="nil"/>
              <w:bottom w:val="single" w:sz="8" w:space="0" w:color="auto"/>
              <w:right w:val="single" w:sz="8" w:space="0" w:color="auto"/>
            </w:tcBorders>
            <w:shd w:val="clear" w:color="000000" w:fill="FFF2CC"/>
            <w:vAlign w:val="center"/>
            <w:hideMark/>
          </w:tcPr>
          <w:p w14:paraId="09171026" w14:textId="224A292F" w:rsidR="00315BA7" w:rsidRPr="00DB39AD" w:rsidRDefault="00844CB5">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p>
        </w:tc>
        <w:tc>
          <w:tcPr>
            <w:tcW w:w="2853" w:type="dxa"/>
            <w:tcBorders>
              <w:top w:val="nil"/>
              <w:left w:val="nil"/>
              <w:bottom w:val="single" w:sz="8" w:space="0" w:color="auto"/>
              <w:right w:val="single" w:sz="8" w:space="0" w:color="auto"/>
            </w:tcBorders>
            <w:shd w:val="clear" w:color="000000" w:fill="FFF2CC"/>
            <w:vAlign w:val="center"/>
            <w:hideMark/>
          </w:tcPr>
          <w:p w14:paraId="54D343D1"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How has the size of the sector changed over time? To what extent can this change be attributed specifically to HUG, or other DESNZ property retrofit schemes? </w:t>
            </w:r>
          </w:p>
        </w:tc>
        <w:tc>
          <w:tcPr>
            <w:tcW w:w="3384" w:type="dxa"/>
            <w:vMerge/>
            <w:tcBorders>
              <w:top w:val="nil"/>
              <w:left w:val="single" w:sz="8" w:space="0" w:color="auto"/>
              <w:bottom w:val="single" w:sz="8" w:space="0" w:color="000000"/>
              <w:right w:val="single" w:sz="8" w:space="0" w:color="auto"/>
            </w:tcBorders>
            <w:vAlign w:val="center"/>
            <w:hideMark/>
          </w:tcPr>
          <w:p w14:paraId="47DD83BD" w14:textId="77777777" w:rsidR="00315BA7" w:rsidRPr="00DB39AD" w:rsidRDefault="00315BA7">
            <w:pPr>
              <w:spacing w:after="0" w:line="240" w:lineRule="auto"/>
              <w:rPr>
                <w:rFonts w:ascii="Arial" w:eastAsia="Times New Roman" w:hAnsi="Arial" w:cs="Arial"/>
                <w:color w:val="000000"/>
                <w:sz w:val="20"/>
                <w:szCs w:val="20"/>
                <w:lang w:eastAsia="en-GB"/>
              </w:rPr>
            </w:pPr>
          </w:p>
        </w:tc>
        <w:tc>
          <w:tcPr>
            <w:tcW w:w="4819" w:type="dxa"/>
            <w:vMerge/>
            <w:tcBorders>
              <w:top w:val="nil"/>
              <w:left w:val="single" w:sz="8" w:space="0" w:color="auto"/>
              <w:bottom w:val="single" w:sz="8" w:space="0" w:color="000000"/>
              <w:right w:val="single" w:sz="8" w:space="0" w:color="auto"/>
            </w:tcBorders>
            <w:vAlign w:val="center"/>
            <w:hideMark/>
          </w:tcPr>
          <w:p w14:paraId="1813C932" w14:textId="77777777" w:rsidR="00315BA7" w:rsidRPr="00DB39AD" w:rsidRDefault="00315BA7">
            <w:pPr>
              <w:spacing w:after="0" w:line="240" w:lineRule="auto"/>
              <w:rPr>
                <w:rFonts w:ascii="Arial" w:eastAsia="Times New Roman" w:hAnsi="Arial" w:cs="Arial"/>
                <w:color w:val="000000"/>
                <w:sz w:val="20"/>
                <w:szCs w:val="20"/>
                <w:lang w:eastAsia="en-GB"/>
              </w:rPr>
            </w:pPr>
          </w:p>
        </w:tc>
      </w:tr>
      <w:tr w:rsidR="009F0C91" w:rsidRPr="00DB39AD" w14:paraId="24B102BA" w14:textId="77777777" w:rsidTr="007300CA">
        <w:trPr>
          <w:trHeight w:val="3075"/>
        </w:trPr>
        <w:tc>
          <w:tcPr>
            <w:tcW w:w="1552" w:type="dxa"/>
            <w:vMerge w:val="restart"/>
            <w:tcBorders>
              <w:top w:val="single" w:sz="8" w:space="0" w:color="auto"/>
              <w:left w:val="single" w:sz="8" w:space="0" w:color="auto"/>
              <w:right w:val="single" w:sz="8" w:space="0" w:color="auto"/>
            </w:tcBorders>
            <w:shd w:val="clear" w:color="000000" w:fill="FCE4D6"/>
            <w:vAlign w:val="center"/>
            <w:hideMark/>
          </w:tcPr>
          <w:p w14:paraId="6E15FC10" w14:textId="77777777" w:rsidR="00315BA7" w:rsidRPr="00DB39AD" w:rsidRDefault="00315BA7">
            <w:pPr>
              <w:spacing w:after="0" w:line="240" w:lineRule="auto"/>
              <w:rPr>
                <w:rFonts w:ascii="Arial" w:eastAsia="Times New Roman" w:hAnsi="Arial" w:cs="Arial"/>
                <w:b/>
                <w:bCs/>
                <w:color w:val="000000"/>
                <w:sz w:val="20"/>
                <w:szCs w:val="20"/>
                <w:lang w:eastAsia="en-GB"/>
              </w:rPr>
            </w:pPr>
            <w:r w:rsidRPr="00DB39AD">
              <w:rPr>
                <w:rFonts w:ascii="Arial" w:eastAsia="Times New Roman" w:hAnsi="Arial" w:cs="Arial"/>
                <w:b/>
                <w:bCs/>
                <w:color w:val="000000"/>
                <w:sz w:val="20"/>
                <w:szCs w:val="20"/>
                <w:lang w:eastAsia="en-GB"/>
              </w:rPr>
              <w:t>Supply Chain Market Improvement</w:t>
            </w:r>
          </w:p>
          <w:p w14:paraId="5C73DC82" w14:textId="77777777" w:rsidR="00315BA7" w:rsidRPr="00DB39AD" w:rsidRDefault="00315BA7">
            <w:pPr>
              <w:spacing w:after="0" w:line="240" w:lineRule="auto"/>
              <w:rPr>
                <w:rFonts w:ascii="Calibri" w:eastAsia="Times New Roman" w:hAnsi="Calibri" w:cs="Calibri"/>
                <w:color w:val="000000"/>
                <w:lang w:eastAsia="en-GB"/>
              </w:rPr>
            </w:pPr>
            <w:r w:rsidRPr="00DB39AD">
              <w:rPr>
                <w:rFonts w:ascii="Calibri" w:eastAsia="Times New Roman" w:hAnsi="Calibri" w:cs="Calibri"/>
                <w:color w:val="000000"/>
                <w:lang w:eastAsia="en-GB"/>
              </w:rPr>
              <w:t> </w:t>
            </w:r>
          </w:p>
          <w:p w14:paraId="63DF5A3D" w14:textId="77777777" w:rsidR="00315BA7" w:rsidRPr="00DB39AD" w:rsidRDefault="00315BA7">
            <w:pPr>
              <w:spacing w:after="0" w:line="240" w:lineRule="auto"/>
              <w:rPr>
                <w:rFonts w:ascii="Calibri" w:eastAsia="Times New Roman" w:hAnsi="Calibri" w:cs="Calibri"/>
                <w:color w:val="000000"/>
                <w:lang w:eastAsia="en-GB"/>
              </w:rPr>
            </w:pPr>
            <w:r w:rsidRPr="00DB39AD">
              <w:rPr>
                <w:rFonts w:ascii="Calibri" w:eastAsia="Times New Roman" w:hAnsi="Calibri" w:cs="Calibri"/>
                <w:color w:val="000000"/>
                <w:lang w:eastAsia="en-GB"/>
              </w:rPr>
              <w:t> </w:t>
            </w:r>
          </w:p>
          <w:p w14:paraId="0A95CF66" w14:textId="77777777" w:rsidR="00315BA7" w:rsidRPr="00DB39AD" w:rsidRDefault="00315BA7">
            <w:pPr>
              <w:spacing w:after="0" w:line="240" w:lineRule="auto"/>
              <w:rPr>
                <w:rFonts w:ascii="Arial" w:eastAsia="Times New Roman" w:hAnsi="Arial" w:cs="Arial"/>
                <w:b/>
                <w:bCs/>
                <w:color w:val="000000"/>
                <w:sz w:val="20"/>
                <w:szCs w:val="20"/>
                <w:lang w:eastAsia="en-GB"/>
              </w:rPr>
            </w:pPr>
            <w:r w:rsidRPr="00DB39AD">
              <w:rPr>
                <w:rFonts w:ascii="Calibri" w:eastAsia="Times New Roman" w:hAnsi="Calibri" w:cs="Calibri"/>
                <w:color w:val="000000"/>
                <w:lang w:eastAsia="en-GB"/>
              </w:rPr>
              <w:t> </w:t>
            </w:r>
          </w:p>
        </w:tc>
        <w:tc>
          <w:tcPr>
            <w:tcW w:w="1412"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30422B7C"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A supply chain of insulation and low carbon heating sufficient to meet Net Zero target </w:t>
            </w:r>
          </w:p>
        </w:tc>
        <w:tc>
          <w:tcPr>
            <w:tcW w:w="287" w:type="dxa"/>
            <w:tcBorders>
              <w:top w:val="nil"/>
              <w:left w:val="nil"/>
              <w:bottom w:val="single" w:sz="8" w:space="0" w:color="auto"/>
              <w:right w:val="single" w:sz="8" w:space="0" w:color="auto"/>
            </w:tcBorders>
            <w:shd w:val="clear" w:color="000000" w:fill="FCE4D6"/>
            <w:vAlign w:val="center"/>
            <w:hideMark/>
          </w:tcPr>
          <w:p w14:paraId="758B0D0F" w14:textId="31E8087D" w:rsidR="00315BA7" w:rsidRPr="00DB39AD" w:rsidRDefault="00844CB5">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11</w:t>
            </w:r>
          </w:p>
        </w:tc>
        <w:tc>
          <w:tcPr>
            <w:tcW w:w="2853" w:type="dxa"/>
            <w:tcBorders>
              <w:top w:val="nil"/>
              <w:left w:val="nil"/>
              <w:bottom w:val="single" w:sz="8" w:space="0" w:color="auto"/>
              <w:right w:val="single" w:sz="8" w:space="0" w:color="auto"/>
            </w:tcBorders>
            <w:shd w:val="clear" w:color="000000" w:fill="FCE4D6"/>
            <w:vAlign w:val="center"/>
            <w:hideMark/>
          </w:tcPr>
          <w:p w14:paraId="7280F08E"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Are the types and number of measures installed under HUG 2 (and DESNZ's wider domestic retrofit portfolio) sufficient to be on track to meet DESNZ carbon Budget targets in this area? </w:t>
            </w:r>
          </w:p>
        </w:tc>
        <w:tc>
          <w:tcPr>
            <w:tcW w:w="3384" w:type="dxa"/>
            <w:tcBorders>
              <w:top w:val="nil"/>
              <w:left w:val="nil"/>
              <w:bottom w:val="single" w:sz="8" w:space="0" w:color="auto"/>
              <w:right w:val="single" w:sz="8" w:space="0" w:color="auto"/>
            </w:tcBorders>
            <w:shd w:val="clear" w:color="000000" w:fill="FCE4D6"/>
            <w:vAlign w:val="center"/>
            <w:hideMark/>
          </w:tcPr>
          <w:p w14:paraId="57997E61"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Scheme delivery data </w:t>
            </w:r>
          </w:p>
        </w:tc>
        <w:tc>
          <w:tcPr>
            <w:tcW w:w="4819" w:type="dxa"/>
            <w:tcBorders>
              <w:top w:val="nil"/>
              <w:left w:val="nil"/>
              <w:bottom w:val="single" w:sz="8" w:space="0" w:color="auto"/>
              <w:right w:val="single" w:sz="8" w:space="0" w:color="auto"/>
            </w:tcBorders>
            <w:shd w:val="clear" w:color="000000" w:fill="FCE4D6"/>
            <w:vAlign w:val="center"/>
            <w:hideMark/>
          </w:tcPr>
          <w:p w14:paraId="369246C0"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This can be answered using analysis of the carbon savings brought about by the measures installed under the scheme, and extent to which they are contributing to the Carbon Budget targets </w:t>
            </w:r>
          </w:p>
        </w:tc>
      </w:tr>
      <w:tr w:rsidR="008725B7" w:rsidRPr="00DB39AD" w14:paraId="79934238" w14:textId="77777777" w:rsidTr="007300CA">
        <w:trPr>
          <w:trHeight w:val="1545"/>
        </w:trPr>
        <w:tc>
          <w:tcPr>
            <w:tcW w:w="1552" w:type="dxa"/>
            <w:vMerge/>
            <w:tcBorders>
              <w:left w:val="single" w:sz="8" w:space="0" w:color="auto"/>
              <w:right w:val="single" w:sz="8" w:space="0" w:color="auto"/>
            </w:tcBorders>
            <w:vAlign w:val="center"/>
            <w:hideMark/>
          </w:tcPr>
          <w:p w14:paraId="35C25E48" w14:textId="77777777" w:rsidR="00315BA7" w:rsidRPr="00DB39AD" w:rsidRDefault="00315BA7">
            <w:pPr>
              <w:spacing w:after="0" w:line="240" w:lineRule="auto"/>
              <w:rPr>
                <w:rFonts w:ascii="Arial" w:eastAsia="Times New Roman" w:hAnsi="Arial" w:cs="Arial"/>
                <w:b/>
                <w:bCs/>
                <w:color w:val="000000"/>
                <w:sz w:val="20"/>
                <w:szCs w:val="20"/>
                <w:lang w:eastAsia="en-GB"/>
              </w:rPr>
            </w:pPr>
          </w:p>
        </w:tc>
        <w:tc>
          <w:tcPr>
            <w:tcW w:w="1412" w:type="dxa"/>
            <w:vMerge/>
            <w:tcBorders>
              <w:top w:val="nil"/>
              <w:left w:val="single" w:sz="8" w:space="0" w:color="auto"/>
              <w:bottom w:val="single" w:sz="8" w:space="0" w:color="000000"/>
              <w:right w:val="single" w:sz="8" w:space="0" w:color="auto"/>
            </w:tcBorders>
            <w:vAlign w:val="center"/>
            <w:hideMark/>
          </w:tcPr>
          <w:p w14:paraId="7CA7B948" w14:textId="77777777" w:rsidR="00315BA7" w:rsidRPr="00DB39AD" w:rsidRDefault="00315BA7">
            <w:pPr>
              <w:spacing w:after="0" w:line="240" w:lineRule="auto"/>
              <w:rPr>
                <w:rFonts w:ascii="Arial" w:eastAsia="Times New Roman" w:hAnsi="Arial" w:cs="Arial"/>
                <w:color w:val="000000"/>
                <w:sz w:val="20"/>
                <w:szCs w:val="20"/>
                <w:lang w:eastAsia="en-GB"/>
              </w:rPr>
            </w:pPr>
          </w:p>
        </w:tc>
        <w:tc>
          <w:tcPr>
            <w:tcW w:w="287" w:type="dxa"/>
            <w:tcBorders>
              <w:top w:val="nil"/>
              <w:left w:val="nil"/>
              <w:bottom w:val="single" w:sz="8" w:space="0" w:color="auto"/>
              <w:right w:val="single" w:sz="8" w:space="0" w:color="auto"/>
            </w:tcBorders>
            <w:shd w:val="clear" w:color="000000" w:fill="FCE4D6"/>
            <w:vAlign w:val="center"/>
            <w:hideMark/>
          </w:tcPr>
          <w:p w14:paraId="497C0A26" w14:textId="21330D72" w:rsidR="00315BA7" w:rsidRPr="00DB39AD" w:rsidRDefault="00844CB5">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12</w:t>
            </w:r>
          </w:p>
        </w:tc>
        <w:tc>
          <w:tcPr>
            <w:tcW w:w="2853" w:type="dxa"/>
            <w:tcBorders>
              <w:top w:val="nil"/>
              <w:left w:val="nil"/>
              <w:bottom w:val="single" w:sz="8" w:space="0" w:color="auto"/>
              <w:right w:val="single" w:sz="8" w:space="0" w:color="auto"/>
            </w:tcBorders>
            <w:shd w:val="clear" w:color="000000" w:fill="FCE4D6"/>
            <w:vAlign w:val="center"/>
            <w:hideMark/>
          </w:tcPr>
          <w:p w14:paraId="369E2B8C"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To what extent is it feasible to expand this or similar schemes in future to better meet these targets? </w:t>
            </w:r>
          </w:p>
        </w:tc>
        <w:tc>
          <w:tcPr>
            <w:tcW w:w="3384" w:type="dxa"/>
            <w:tcBorders>
              <w:top w:val="nil"/>
              <w:left w:val="nil"/>
              <w:bottom w:val="single" w:sz="8" w:space="0" w:color="auto"/>
              <w:right w:val="single" w:sz="8" w:space="0" w:color="auto"/>
            </w:tcBorders>
            <w:shd w:val="clear" w:color="000000" w:fill="FCE4D6"/>
            <w:vAlign w:val="center"/>
            <w:hideMark/>
          </w:tcPr>
          <w:p w14:paraId="6CF9683B"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Fieldwork with all stakeholder groups (LAs, DESNZ delivery partner, installers, supply chain, participants) </w:t>
            </w:r>
          </w:p>
        </w:tc>
        <w:tc>
          <w:tcPr>
            <w:tcW w:w="4819" w:type="dxa"/>
            <w:tcBorders>
              <w:top w:val="nil"/>
              <w:left w:val="nil"/>
              <w:bottom w:val="single" w:sz="8" w:space="0" w:color="auto"/>
              <w:right w:val="single" w:sz="8" w:space="0" w:color="auto"/>
            </w:tcBorders>
            <w:shd w:val="clear" w:color="000000" w:fill="FCE4D6"/>
            <w:vAlign w:val="center"/>
            <w:hideMark/>
          </w:tcPr>
          <w:p w14:paraId="37209F7D"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This EQ will be addressed via fieldwork with all stakeholder groups, asking about their appetite, demand and ability to support an expansion of the scheme. </w:t>
            </w:r>
          </w:p>
        </w:tc>
      </w:tr>
      <w:tr w:rsidR="009F0C91" w:rsidRPr="00DB39AD" w14:paraId="77419343" w14:textId="77777777" w:rsidTr="007300CA">
        <w:trPr>
          <w:trHeight w:val="2310"/>
        </w:trPr>
        <w:tc>
          <w:tcPr>
            <w:tcW w:w="1552" w:type="dxa"/>
            <w:vMerge/>
            <w:tcBorders>
              <w:left w:val="single" w:sz="8" w:space="0" w:color="auto"/>
              <w:right w:val="single" w:sz="8" w:space="0" w:color="auto"/>
            </w:tcBorders>
            <w:shd w:val="clear" w:color="000000" w:fill="FCE4D6"/>
            <w:vAlign w:val="center"/>
            <w:hideMark/>
          </w:tcPr>
          <w:p w14:paraId="216046F2" w14:textId="77777777" w:rsidR="00315BA7" w:rsidRPr="00DB39AD" w:rsidRDefault="00315BA7">
            <w:pPr>
              <w:spacing w:after="0" w:line="240" w:lineRule="auto"/>
              <w:rPr>
                <w:rFonts w:ascii="Calibri" w:eastAsia="Times New Roman" w:hAnsi="Calibri" w:cs="Calibri"/>
                <w:color w:val="000000"/>
                <w:lang w:eastAsia="en-GB"/>
              </w:rPr>
            </w:pPr>
          </w:p>
        </w:tc>
        <w:tc>
          <w:tcPr>
            <w:tcW w:w="1412"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058E7B46"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Increased availability of insulation and low-carbon heating products </w:t>
            </w:r>
          </w:p>
        </w:tc>
        <w:tc>
          <w:tcPr>
            <w:tcW w:w="287" w:type="dxa"/>
            <w:tcBorders>
              <w:top w:val="nil"/>
              <w:left w:val="nil"/>
              <w:bottom w:val="single" w:sz="8" w:space="0" w:color="auto"/>
              <w:right w:val="single" w:sz="8" w:space="0" w:color="auto"/>
            </w:tcBorders>
            <w:shd w:val="clear" w:color="000000" w:fill="FCE4D6"/>
            <w:vAlign w:val="center"/>
            <w:hideMark/>
          </w:tcPr>
          <w:p w14:paraId="461BD93D" w14:textId="0E23D9D0" w:rsidR="00315BA7" w:rsidRPr="00DB39AD" w:rsidRDefault="00844CB5">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13</w:t>
            </w:r>
          </w:p>
        </w:tc>
        <w:tc>
          <w:tcPr>
            <w:tcW w:w="2853" w:type="dxa"/>
            <w:tcBorders>
              <w:top w:val="nil"/>
              <w:left w:val="nil"/>
              <w:bottom w:val="single" w:sz="8" w:space="0" w:color="auto"/>
              <w:right w:val="single" w:sz="8" w:space="0" w:color="auto"/>
            </w:tcBorders>
            <w:shd w:val="clear" w:color="000000" w:fill="FCE4D6"/>
            <w:vAlign w:val="center"/>
            <w:hideMark/>
          </w:tcPr>
          <w:p w14:paraId="3569C477"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How has the availability of energy efficiency measures changed over the scheme's lifetime? Is it sufficient to meet the scheme's needs? </w:t>
            </w:r>
          </w:p>
        </w:tc>
        <w:tc>
          <w:tcPr>
            <w:tcW w:w="3384"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35A2D1C3"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Supply chain survey and/or interviews </w:t>
            </w:r>
          </w:p>
        </w:tc>
        <w:tc>
          <w:tcPr>
            <w:tcW w:w="4819"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4255F916"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Can be assessed via fieldwork with supply chain representatives </w:t>
            </w:r>
          </w:p>
        </w:tc>
      </w:tr>
      <w:tr w:rsidR="00B2048F" w:rsidRPr="00DB39AD" w14:paraId="13D6654C" w14:textId="77777777" w:rsidTr="007300CA">
        <w:trPr>
          <w:trHeight w:val="2055"/>
        </w:trPr>
        <w:tc>
          <w:tcPr>
            <w:tcW w:w="1552" w:type="dxa"/>
            <w:vMerge/>
            <w:tcBorders>
              <w:left w:val="single" w:sz="8" w:space="0" w:color="auto"/>
              <w:right w:val="single" w:sz="8" w:space="0" w:color="auto"/>
            </w:tcBorders>
            <w:shd w:val="clear" w:color="000000" w:fill="FCE4D6"/>
            <w:vAlign w:val="center"/>
            <w:hideMark/>
          </w:tcPr>
          <w:p w14:paraId="29BB5C1D" w14:textId="77777777" w:rsidR="00315BA7" w:rsidRPr="00DB39AD" w:rsidRDefault="00315BA7">
            <w:pPr>
              <w:spacing w:after="0" w:line="240" w:lineRule="auto"/>
              <w:rPr>
                <w:rFonts w:ascii="Calibri" w:eastAsia="Times New Roman" w:hAnsi="Calibri" w:cs="Calibri"/>
                <w:color w:val="000000"/>
                <w:lang w:eastAsia="en-GB"/>
              </w:rPr>
            </w:pPr>
          </w:p>
        </w:tc>
        <w:tc>
          <w:tcPr>
            <w:tcW w:w="1412" w:type="dxa"/>
            <w:vMerge/>
            <w:tcBorders>
              <w:top w:val="nil"/>
              <w:left w:val="single" w:sz="8" w:space="0" w:color="auto"/>
              <w:bottom w:val="single" w:sz="8" w:space="0" w:color="000000"/>
              <w:right w:val="single" w:sz="8" w:space="0" w:color="auto"/>
            </w:tcBorders>
            <w:vAlign w:val="center"/>
            <w:hideMark/>
          </w:tcPr>
          <w:p w14:paraId="13C9983C" w14:textId="77777777" w:rsidR="00315BA7" w:rsidRPr="00DB39AD" w:rsidRDefault="00315BA7">
            <w:pPr>
              <w:spacing w:after="0" w:line="240" w:lineRule="auto"/>
              <w:rPr>
                <w:rFonts w:ascii="Arial" w:eastAsia="Times New Roman" w:hAnsi="Arial" w:cs="Arial"/>
                <w:color w:val="000000"/>
                <w:sz w:val="20"/>
                <w:szCs w:val="20"/>
                <w:lang w:eastAsia="en-GB"/>
              </w:rPr>
            </w:pPr>
          </w:p>
        </w:tc>
        <w:tc>
          <w:tcPr>
            <w:tcW w:w="287" w:type="dxa"/>
            <w:tcBorders>
              <w:top w:val="nil"/>
              <w:left w:val="nil"/>
              <w:bottom w:val="single" w:sz="8" w:space="0" w:color="auto"/>
              <w:right w:val="single" w:sz="8" w:space="0" w:color="auto"/>
            </w:tcBorders>
            <w:shd w:val="clear" w:color="000000" w:fill="FCE4D6"/>
            <w:vAlign w:val="center"/>
            <w:hideMark/>
          </w:tcPr>
          <w:p w14:paraId="37E1E527" w14:textId="430B8B0B" w:rsidR="00315BA7" w:rsidRPr="00DB39AD" w:rsidRDefault="00844CB5">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14</w:t>
            </w:r>
          </w:p>
        </w:tc>
        <w:tc>
          <w:tcPr>
            <w:tcW w:w="2853" w:type="dxa"/>
            <w:tcBorders>
              <w:top w:val="nil"/>
              <w:left w:val="nil"/>
              <w:bottom w:val="single" w:sz="8" w:space="0" w:color="auto"/>
              <w:right w:val="single" w:sz="8" w:space="0" w:color="auto"/>
            </w:tcBorders>
            <w:shd w:val="clear" w:color="000000" w:fill="FCE4D6"/>
            <w:vAlign w:val="center"/>
            <w:hideMark/>
          </w:tcPr>
          <w:p w14:paraId="7020DB36"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Will there be future production capacity in the supply chain to support an expansion of related and successor schemes? </w:t>
            </w:r>
          </w:p>
        </w:tc>
        <w:tc>
          <w:tcPr>
            <w:tcW w:w="3384" w:type="dxa"/>
            <w:vMerge/>
            <w:tcBorders>
              <w:top w:val="nil"/>
              <w:left w:val="single" w:sz="8" w:space="0" w:color="auto"/>
              <w:bottom w:val="single" w:sz="8" w:space="0" w:color="000000"/>
              <w:right w:val="single" w:sz="8" w:space="0" w:color="auto"/>
            </w:tcBorders>
            <w:vAlign w:val="center"/>
            <w:hideMark/>
          </w:tcPr>
          <w:p w14:paraId="3786A2D9" w14:textId="77777777" w:rsidR="00315BA7" w:rsidRPr="00DB39AD" w:rsidRDefault="00315BA7">
            <w:pPr>
              <w:spacing w:after="0" w:line="240" w:lineRule="auto"/>
              <w:rPr>
                <w:rFonts w:ascii="Arial" w:eastAsia="Times New Roman" w:hAnsi="Arial" w:cs="Arial"/>
                <w:color w:val="000000"/>
                <w:sz w:val="20"/>
                <w:szCs w:val="20"/>
                <w:lang w:eastAsia="en-GB"/>
              </w:rPr>
            </w:pPr>
          </w:p>
        </w:tc>
        <w:tc>
          <w:tcPr>
            <w:tcW w:w="4819" w:type="dxa"/>
            <w:vMerge/>
            <w:tcBorders>
              <w:top w:val="nil"/>
              <w:left w:val="single" w:sz="8" w:space="0" w:color="auto"/>
              <w:bottom w:val="single" w:sz="8" w:space="0" w:color="000000"/>
              <w:right w:val="single" w:sz="8" w:space="0" w:color="auto"/>
            </w:tcBorders>
            <w:vAlign w:val="center"/>
            <w:hideMark/>
          </w:tcPr>
          <w:p w14:paraId="43223EF7" w14:textId="77777777" w:rsidR="00315BA7" w:rsidRPr="00DB39AD" w:rsidRDefault="00315BA7">
            <w:pPr>
              <w:spacing w:after="0" w:line="240" w:lineRule="auto"/>
              <w:rPr>
                <w:rFonts w:ascii="Arial" w:eastAsia="Times New Roman" w:hAnsi="Arial" w:cs="Arial"/>
                <w:color w:val="000000"/>
                <w:sz w:val="20"/>
                <w:szCs w:val="20"/>
                <w:lang w:eastAsia="en-GB"/>
              </w:rPr>
            </w:pPr>
          </w:p>
        </w:tc>
      </w:tr>
      <w:tr w:rsidR="009F0C91" w:rsidRPr="00DB39AD" w14:paraId="6935C38B" w14:textId="77777777" w:rsidTr="007300CA">
        <w:trPr>
          <w:trHeight w:val="1545"/>
        </w:trPr>
        <w:tc>
          <w:tcPr>
            <w:tcW w:w="1552" w:type="dxa"/>
            <w:vMerge/>
            <w:tcBorders>
              <w:left w:val="single" w:sz="8" w:space="0" w:color="auto"/>
              <w:bottom w:val="nil"/>
              <w:right w:val="single" w:sz="8" w:space="0" w:color="auto"/>
            </w:tcBorders>
            <w:shd w:val="clear" w:color="000000" w:fill="FCE4D6"/>
            <w:vAlign w:val="center"/>
            <w:hideMark/>
          </w:tcPr>
          <w:p w14:paraId="22F8C6BD" w14:textId="77777777" w:rsidR="00315BA7" w:rsidRPr="00DB39AD" w:rsidRDefault="00315BA7">
            <w:pPr>
              <w:spacing w:after="0" w:line="240" w:lineRule="auto"/>
              <w:rPr>
                <w:rFonts w:ascii="Calibri" w:eastAsia="Times New Roman" w:hAnsi="Calibri" w:cs="Calibri"/>
                <w:color w:val="000000"/>
                <w:lang w:eastAsia="en-GB"/>
              </w:rPr>
            </w:pPr>
          </w:p>
        </w:tc>
        <w:tc>
          <w:tcPr>
            <w:tcW w:w="1412" w:type="dxa"/>
            <w:vMerge/>
            <w:tcBorders>
              <w:top w:val="nil"/>
              <w:left w:val="single" w:sz="8" w:space="0" w:color="auto"/>
              <w:bottom w:val="single" w:sz="8" w:space="0" w:color="000000"/>
              <w:right w:val="single" w:sz="8" w:space="0" w:color="auto"/>
            </w:tcBorders>
            <w:vAlign w:val="center"/>
            <w:hideMark/>
          </w:tcPr>
          <w:p w14:paraId="3CED07FE" w14:textId="77777777" w:rsidR="00315BA7" w:rsidRPr="00DB39AD" w:rsidRDefault="00315BA7">
            <w:pPr>
              <w:spacing w:after="0" w:line="240" w:lineRule="auto"/>
              <w:rPr>
                <w:rFonts w:ascii="Arial" w:eastAsia="Times New Roman" w:hAnsi="Arial" w:cs="Arial"/>
                <w:color w:val="000000"/>
                <w:sz w:val="20"/>
                <w:szCs w:val="20"/>
                <w:lang w:eastAsia="en-GB"/>
              </w:rPr>
            </w:pPr>
          </w:p>
        </w:tc>
        <w:tc>
          <w:tcPr>
            <w:tcW w:w="287" w:type="dxa"/>
            <w:tcBorders>
              <w:top w:val="nil"/>
              <w:left w:val="nil"/>
              <w:bottom w:val="single" w:sz="8" w:space="0" w:color="auto"/>
              <w:right w:val="single" w:sz="8" w:space="0" w:color="auto"/>
            </w:tcBorders>
            <w:shd w:val="clear" w:color="000000" w:fill="FCE4D6"/>
            <w:vAlign w:val="center"/>
            <w:hideMark/>
          </w:tcPr>
          <w:p w14:paraId="6C58721D" w14:textId="22D6634B" w:rsidR="00315BA7" w:rsidRPr="00DB39AD" w:rsidRDefault="00844CB5">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15</w:t>
            </w:r>
          </w:p>
        </w:tc>
        <w:tc>
          <w:tcPr>
            <w:tcW w:w="2853" w:type="dxa"/>
            <w:tcBorders>
              <w:top w:val="nil"/>
              <w:left w:val="nil"/>
              <w:bottom w:val="single" w:sz="8" w:space="0" w:color="auto"/>
              <w:right w:val="single" w:sz="8" w:space="0" w:color="auto"/>
            </w:tcBorders>
            <w:shd w:val="clear" w:color="000000" w:fill="FCE4D6"/>
            <w:vAlign w:val="center"/>
            <w:hideMark/>
          </w:tcPr>
          <w:p w14:paraId="181EB062"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What are the actual average costs of installing the most common combinations of measures? </w:t>
            </w:r>
          </w:p>
        </w:tc>
        <w:tc>
          <w:tcPr>
            <w:tcW w:w="3384" w:type="dxa"/>
            <w:tcBorders>
              <w:top w:val="nil"/>
              <w:left w:val="nil"/>
              <w:bottom w:val="single" w:sz="8" w:space="0" w:color="auto"/>
              <w:right w:val="single" w:sz="8" w:space="0" w:color="auto"/>
            </w:tcBorders>
            <w:shd w:val="clear" w:color="000000" w:fill="FCE4D6"/>
            <w:vAlign w:val="center"/>
            <w:hideMark/>
          </w:tcPr>
          <w:p w14:paraId="6C615E2A"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Scheme delivery data </w:t>
            </w:r>
          </w:p>
        </w:tc>
        <w:tc>
          <w:tcPr>
            <w:tcW w:w="4819" w:type="dxa"/>
            <w:tcBorders>
              <w:top w:val="nil"/>
              <w:left w:val="nil"/>
              <w:bottom w:val="single" w:sz="8" w:space="0" w:color="auto"/>
              <w:right w:val="single" w:sz="8" w:space="0" w:color="auto"/>
            </w:tcBorders>
            <w:shd w:val="clear" w:color="000000" w:fill="FCE4D6"/>
            <w:vAlign w:val="center"/>
            <w:hideMark/>
          </w:tcPr>
          <w:p w14:paraId="6E6664CB"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Can be deduced using data resulting from the scheme. </w:t>
            </w:r>
          </w:p>
        </w:tc>
      </w:tr>
      <w:tr w:rsidR="009F0C91" w:rsidRPr="00DB39AD" w14:paraId="041A15CF" w14:textId="77777777" w:rsidTr="005A3990">
        <w:trPr>
          <w:trHeight w:val="1800"/>
        </w:trPr>
        <w:tc>
          <w:tcPr>
            <w:tcW w:w="1552"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E9B98D1" w14:textId="77777777" w:rsidR="00315BA7" w:rsidRPr="00DB39AD" w:rsidRDefault="00315BA7">
            <w:pPr>
              <w:spacing w:after="0" w:line="240" w:lineRule="auto"/>
              <w:rPr>
                <w:rFonts w:ascii="Arial" w:eastAsia="Times New Roman" w:hAnsi="Arial" w:cs="Arial"/>
                <w:b/>
                <w:bCs/>
                <w:color w:val="000000"/>
                <w:sz w:val="20"/>
                <w:szCs w:val="20"/>
                <w:lang w:eastAsia="en-GB"/>
              </w:rPr>
            </w:pPr>
            <w:r w:rsidRPr="00DB39AD">
              <w:rPr>
                <w:rFonts w:ascii="Arial" w:eastAsia="Times New Roman" w:hAnsi="Arial" w:cs="Arial"/>
                <w:b/>
                <w:bCs/>
                <w:color w:val="000000"/>
                <w:sz w:val="20"/>
                <w:szCs w:val="20"/>
                <w:lang w:eastAsia="en-GB"/>
              </w:rPr>
              <w:lastRenderedPageBreak/>
              <w:t>Longer and Better Health and Quality of Lives</w:t>
            </w:r>
          </w:p>
        </w:tc>
        <w:tc>
          <w:tcPr>
            <w:tcW w:w="1412" w:type="dxa"/>
            <w:tcBorders>
              <w:top w:val="nil"/>
              <w:left w:val="nil"/>
              <w:bottom w:val="single" w:sz="8" w:space="0" w:color="auto"/>
              <w:right w:val="single" w:sz="8" w:space="0" w:color="auto"/>
            </w:tcBorders>
            <w:shd w:val="clear" w:color="000000" w:fill="F2F2F2"/>
            <w:vAlign w:val="center"/>
            <w:hideMark/>
          </w:tcPr>
          <w:p w14:paraId="4242644A"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Improved public health and NHS savings for target population </w:t>
            </w:r>
          </w:p>
        </w:tc>
        <w:tc>
          <w:tcPr>
            <w:tcW w:w="287" w:type="dxa"/>
            <w:tcBorders>
              <w:top w:val="nil"/>
              <w:left w:val="nil"/>
              <w:bottom w:val="single" w:sz="8" w:space="0" w:color="auto"/>
              <w:right w:val="single" w:sz="8" w:space="0" w:color="auto"/>
            </w:tcBorders>
            <w:shd w:val="clear" w:color="000000" w:fill="F2F2F2"/>
            <w:vAlign w:val="center"/>
            <w:hideMark/>
          </w:tcPr>
          <w:p w14:paraId="080E46F9" w14:textId="782B3D4F"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1</w:t>
            </w:r>
            <w:r w:rsidR="00844CB5">
              <w:rPr>
                <w:rFonts w:ascii="Arial" w:eastAsia="Arial" w:hAnsi="Arial" w:cs="Arial"/>
                <w:color w:val="000000"/>
                <w:sz w:val="20"/>
                <w:szCs w:val="20"/>
                <w:lang w:eastAsia="en-GB"/>
              </w:rPr>
              <w:t>6</w:t>
            </w:r>
          </w:p>
        </w:tc>
        <w:tc>
          <w:tcPr>
            <w:tcW w:w="2853" w:type="dxa"/>
            <w:tcBorders>
              <w:top w:val="nil"/>
              <w:left w:val="nil"/>
              <w:bottom w:val="single" w:sz="8" w:space="0" w:color="auto"/>
              <w:right w:val="single" w:sz="8" w:space="0" w:color="auto"/>
            </w:tcBorders>
            <w:shd w:val="clear" w:color="000000" w:fill="F2F2F2"/>
            <w:vAlign w:val="center"/>
            <w:hideMark/>
          </w:tcPr>
          <w:p w14:paraId="26C57B00"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To what extent, and in what ways have physical and mental health outcomes changed for the target population?  </w:t>
            </w:r>
          </w:p>
        </w:tc>
        <w:tc>
          <w:tcPr>
            <w:tcW w:w="3384" w:type="dxa"/>
            <w:tcBorders>
              <w:top w:val="nil"/>
              <w:left w:val="nil"/>
              <w:bottom w:val="single" w:sz="8" w:space="0" w:color="auto"/>
              <w:right w:val="single" w:sz="8" w:space="0" w:color="auto"/>
            </w:tcBorders>
            <w:shd w:val="clear" w:color="000000" w:fill="F2F2F2"/>
            <w:vAlign w:val="center"/>
            <w:hideMark/>
          </w:tcPr>
          <w:p w14:paraId="010C7FDA"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Participant survey and/or linking to NHS data </w:t>
            </w:r>
          </w:p>
        </w:tc>
        <w:tc>
          <w:tcPr>
            <w:tcW w:w="4819" w:type="dxa"/>
            <w:tcBorders>
              <w:top w:val="nil"/>
              <w:left w:val="nil"/>
              <w:bottom w:val="single" w:sz="8" w:space="0" w:color="auto"/>
              <w:right w:val="single" w:sz="8" w:space="0" w:color="auto"/>
            </w:tcBorders>
            <w:shd w:val="clear" w:color="000000" w:fill="F2F2F2"/>
            <w:vAlign w:val="center"/>
            <w:hideMark/>
          </w:tcPr>
          <w:p w14:paraId="5791814C" w14:textId="77777777" w:rsidR="00315BA7" w:rsidRPr="00DB39AD" w:rsidRDefault="00315BA7">
            <w:pPr>
              <w:spacing w:after="0" w:line="240" w:lineRule="auto"/>
              <w:rPr>
                <w:rFonts w:ascii="Arial" w:eastAsia="Times New Roman" w:hAnsi="Arial" w:cs="Arial"/>
                <w:color w:val="000000"/>
                <w:sz w:val="20"/>
                <w:szCs w:val="20"/>
                <w:lang w:eastAsia="en-GB"/>
              </w:rPr>
            </w:pPr>
            <w:r w:rsidRPr="00DB39AD">
              <w:rPr>
                <w:rFonts w:ascii="Arial" w:eastAsia="Arial" w:hAnsi="Arial" w:cs="Arial"/>
                <w:color w:val="000000"/>
                <w:sz w:val="20"/>
                <w:szCs w:val="20"/>
                <w:lang w:eastAsia="en-GB"/>
              </w:rPr>
              <w:t>Survey data can be used to assess the self-reported health impacts of participants. There is a possibility to use QEA methods using NHS health data, however this is highly subject to data availability and access. </w:t>
            </w:r>
          </w:p>
        </w:tc>
      </w:tr>
    </w:tbl>
    <w:p w14:paraId="1D9C46CE" w14:textId="2E7D104D" w:rsidR="00A217DF" w:rsidRDefault="00A217DF">
      <w:pPr>
        <w:rPr>
          <w:rFonts w:ascii="Arial" w:eastAsia="Arial" w:hAnsi="Arial" w:cs="Arial"/>
          <w:color w:val="000000" w:themeColor="text1"/>
          <w:sz w:val="24"/>
          <w:szCs w:val="24"/>
        </w:rPr>
      </w:pPr>
      <w:r>
        <w:rPr>
          <w:rFonts w:ascii="Arial" w:eastAsia="Arial" w:hAnsi="Arial" w:cs="Arial"/>
          <w:color w:val="000000" w:themeColor="text1"/>
          <w:sz w:val="24"/>
          <w:szCs w:val="24"/>
        </w:rPr>
        <w:br w:type="page"/>
      </w:r>
    </w:p>
    <w:p w14:paraId="5D885F99" w14:textId="0D81B937" w:rsidR="0059002D" w:rsidRDefault="00C16E9D" w:rsidP="00150036">
      <w:pPr>
        <w:pStyle w:val="Heading1"/>
        <w:spacing w:line="276" w:lineRule="auto"/>
        <w:contextualSpacing/>
        <w:rPr>
          <w:rFonts w:cstheme="minorHAnsi"/>
        </w:rPr>
      </w:pPr>
      <w:bookmarkStart w:id="133" w:name="_Annex_F:_HUG"/>
      <w:bookmarkEnd w:id="133"/>
      <w:r w:rsidRPr="00150036">
        <w:rPr>
          <w:rFonts w:cstheme="minorHAnsi"/>
        </w:rPr>
        <w:lastRenderedPageBreak/>
        <w:t>A</w:t>
      </w:r>
      <w:bookmarkStart w:id="134" w:name="_Toc137461271"/>
      <w:r w:rsidR="003A6AED">
        <w:rPr>
          <w:rFonts w:cstheme="minorHAnsi"/>
        </w:rPr>
        <w:t>nnex</w:t>
      </w:r>
      <w:r w:rsidRPr="00150036">
        <w:rPr>
          <w:rFonts w:cstheme="minorHAnsi"/>
        </w:rPr>
        <w:t xml:space="preserve"> </w:t>
      </w:r>
      <w:r w:rsidR="009A4BE2" w:rsidRPr="00150036">
        <w:rPr>
          <w:rFonts w:cstheme="minorHAnsi"/>
        </w:rPr>
        <w:t>F</w:t>
      </w:r>
      <w:r w:rsidR="00150036">
        <w:rPr>
          <w:rFonts w:cstheme="minorHAnsi"/>
        </w:rPr>
        <w:t>:</w:t>
      </w:r>
      <w:r w:rsidR="0059002D" w:rsidRPr="00150036">
        <w:rPr>
          <w:rFonts w:cstheme="minorHAnsi"/>
        </w:rPr>
        <w:t xml:space="preserve"> </w:t>
      </w:r>
      <w:r w:rsidR="00D5433F" w:rsidRPr="00150036">
        <w:rPr>
          <w:rFonts w:cstheme="minorHAnsi"/>
        </w:rPr>
        <w:t>HUG 2</w:t>
      </w:r>
      <w:r w:rsidR="00D5433F">
        <w:rPr>
          <w:rFonts w:cstheme="minorHAnsi"/>
        </w:rPr>
        <w:t xml:space="preserve"> </w:t>
      </w:r>
      <w:r w:rsidR="006139C1">
        <w:rPr>
          <w:rFonts w:cstheme="minorHAnsi"/>
        </w:rPr>
        <w:t>I</w:t>
      </w:r>
      <w:r w:rsidR="00D5433F">
        <w:rPr>
          <w:rFonts w:cstheme="minorHAnsi"/>
        </w:rPr>
        <w:t xml:space="preserve">mpact evaluation - </w:t>
      </w:r>
      <w:r w:rsidR="00430195">
        <w:rPr>
          <w:rFonts w:cstheme="minorHAnsi"/>
        </w:rPr>
        <w:t>P</w:t>
      </w:r>
      <w:r w:rsidR="0059002D" w:rsidRPr="00150036">
        <w:rPr>
          <w:rFonts w:cstheme="minorHAnsi"/>
        </w:rPr>
        <w:t xml:space="preserve">rimary research </w:t>
      </w:r>
      <w:r w:rsidR="00150036" w:rsidRPr="00150036">
        <w:rPr>
          <w:rFonts w:cstheme="minorHAnsi"/>
        </w:rPr>
        <w:t>stakeholder groups</w:t>
      </w:r>
      <w:r w:rsidR="0059002D" w:rsidRPr="00150036">
        <w:rPr>
          <w:rFonts w:cstheme="minorHAnsi"/>
        </w:rPr>
        <w:t xml:space="preserve"> </w:t>
      </w:r>
      <w:r w:rsidR="00D5433F">
        <w:rPr>
          <w:rFonts w:cstheme="minorHAnsi"/>
        </w:rPr>
        <w:t>and associated</w:t>
      </w:r>
      <w:r w:rsidR="0059002D" w:rsidRPr="00150036">
        <w:rPr>
          <w:rFonts w:cstheme="minorHAnsi"/>
        </w:rPr>
        <w:t xml:space="preserve"> questions</w:t>
      </w:r>
      <w:r w:rsidR="00BB2D6D">
        <w:rPr>
          <w:rFonts w:cstheme="minorHAnsi"/>
        </w:rPr>
        <w:t xml:space="preserve"> to address</w:t>
      </w:r>
      <w:bookmarkEnd w:id="134"/>
    </w:p>
    <w:p w14:paraId="25969DD6" w14:textId="77777777" w:rsidR="00150036" w:rsidRPr="00150036" w:rsidRDefault="00150036" w:rsidP="00150036"/>
    <w:tbl>
      <w:tblPr>
        <w:tblW w:w="13742" w:type="dxa"/>
        <w:tblLayout w:type="fixed"/>
        <w:tblLook w:val="04A0" w:firstRow="1" w:lastRow="0" w:firstColumn="1" w:lastColumn="0" w:noHBand="0" w:noVBand="1"/>
      </w:tblPr>
      <w:tblGrid>
        <w:gridCol w:w="1762"/>
        <w:gridCol w:w="1293"/>
        <w:gridCol w:w="906"/>
        <w:gridCol w:w="709"/>
        <w:gridCol w:w="9072"/>
      </w:tblGrid>
      <w:tr w:rsidR="0059002D" w14:paraId="396DBF47" w14:textId="77777777" w:rsidTr="005A3990">
        <w:trPr>
          <w:trHeight w:val="225"/>
        </w:trPr>
        <w:tc>
          <w:tcPr>
            <w:tcW w:w="17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C84C98" w14:textId="6F3DCB9F" w:rsidR="0059002D" w:rsidRDefault="00150036">
            <w:pPr>
              <w:spacing w:line="276" w:lineRule="auto"/>
              <w:contextualSpacing/>
              <w:rPr>
                <w:rFonts w:ascii="Arial" w:eastAsia="Arial" w:hAnsi="Arial" w:cs="Arial"/>
                <w:color w:val="000000" w:themeColor="text1"/>
                <w:sz w:val="20"/>
                <w:szCs w:val="20"/>
              </w:rPr>
            </w:pPr>
            <w:r>
              <w:rPr>
                <w:rFonts w:ascii="Arial" w:eastAsia="Arial" w:hAnsi="Arial" w:cs="Arial"/>
                <w:b/>
                <w:bCs/>
                <w:color w:val="000000" w:themeColor="text1"/>
                <w:sz w:val="20"/>
                <w:szCs w:val="20"/>
              </w:rPr>
              <w:t>Stakeholder group</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2F3F28" w14:textId="77777777" w:rsidR="0059002D" w:rsidRDefault="0059002D">
            <w:pPr>
              <w:spacing w:line="276" w:lineRule="auto"/>
              <w:contextualSpacing/>
              <w:rPr>
                <w:rFonts w:ascii="Arial" w:eastAsia="Arial" w:hAnsi="Arial" w:cs="Arial"/>
                <w:color w:val="000000" w:themeColor="text1"/>
                <w:sz w:val="20"/>
                <w:szCs w:val="20"/>
              </w:rPr>
            </w:pPr>
            <w:r w:rsidRPr="00D173D5">
              <w:rPr>
                <w:rFonts w:ascii="Arial" w:eastAsia="Arial" w:hAnsi="Arial" w:cs="Arial"/>
                <w:b/>
                <w:color w:val="000000" w:themeColor="text1"/>
                <w:sz w:val="20"/>
                <w:szCs w:val="20"/>
                <w:highlight w:val="yellow"/>
              </w:rPr>
              <w:t>EQs</w:t>
            </w:r>
          </w:p>
        </w:tc>
        <w:tc>
          <w:tcPr>
            <w:tcW w:w="90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96B681" w14:textId="77777777"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b/>
                <w:bCs/>
                <w:color w:val="000000" w:themeColor="text1"/>
                <w:sz w:val="20"/>
                <w:szCs w:val="20"/>
              </w:rPr>
              <w:t>Quant</w:t>
            </w:r>
          </w:p>
        </w:tc>
        <w:tc>
          <w:tcPr>
            <w:tcW w:w="70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E42597" w14:textId="77777777"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b/>
                <w:bCs/>
                <w:color w:val="000000" w:themeColor="text1"/>
                <w:sz w:val="20"/>
                <w:szCs w:val="20"/>
              </w:rPr>
              <w:t>Qual</w:t>
            </w:r>
          </w:p>
        </w:tc>
        <w:tc>
          <w:tcPr>
            <w:tcW w:w="907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82EA93" w14:textId="77777777"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b/>
                <w:bCs/>
                <w:color w:val="000000" w:themeColor="text1"/>
                <w:sz w:val="20"/>
                <w:szCs w:val="20"/>
              </w:rPr>
              <w:t>Comments</w:t>
            </w:r>
          </w:p>
        </w:tc>
      </w:tr>
      <w:tr w:rsidR="0059002D" w14:paraId="369F069E" w14:textId="77777777" w:rsidTr="005A3990">
        <w:trPr>
          <w:trHeight w:val="615"/>
        </w:trPr>
        <w:tc>
          <w:tcPr>
            <w:tcW w:w="17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4FD146" w14:textId="77777777"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Scheme participants (owner occupiers and landlords)</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1C3E81" w14:textId="1916D74D" w:rsidR="0059002D" w:rsidRDefault="0095452B">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1-5,7</w:t>
            </w:r>
            <w:r w:rsidR="00E45CD6">
              <w:rPr>
                <w:rFonts w:ascii="Arial" w:eastAsia="Arial" w:hAnsi="Arial" w:cs="Arial"/>
                <w:color w:val="000000" w:themeColor="text1"/>
                <w:sz w:val="20"/>
                <w:szCs w:val="20"/>
              </w:rPr>
              <w:t xml:space="preserve">, </w:t>
            </w:r>
            <w:r w:rsidR="0006770B">
              <w:rPr>
                <w:rFonts w:ascii="Arial" w:eastAsia="Arial" w:hAnsi="Arial" w:cs="Arial"/>
                <w:color w:val="000000" w:themeColor="text1"/>
                <w:sz w:val="20"/>
                <w:szCs w:val="20"/>
              </w:rPr>
              <w:t>12,</w:t>
            </w:r>
            <w:r w:rsidR="00E45CD6">
              <w:rPr>
                <w:rFonts w:ascii="Arial" w:eastAsia="Arial" w:hAnsi="Arial" w:cs="Arial"/>
                <w:color w:val="000000" w:themeColor="text1"/>
                <w:sz w:val="20"/>
                <w:szCs w:val="20"/>
              </w:rPr>
              <w:t xml:space="preserve"> 16</w:t>
            </w:r>
          </w:p>
        </w:tc>
        <w:tc>
          <w:tcPr>
            <w:tcW w:w="90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9686B2" w14:textId="77777777"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Y</w:t>
            </w:r>
          </w:p>
        </w:tc>
        <w:tc>
          <w:tcPr>
            <w:tcW w:w="70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BA3E79" w14:textId="77777777"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Y</w:t>
            </w:r>
          </w:p>
        </w:tc>
        <w:tc>
          <w:tcPr>
            <w:tcW w:w="907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FB5956" w14:textId="77777777"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Both qualitative and quantitative approaches will be required to cover the wide breadth of EQs.</w:t>
            </w:r>
          </w:p>
        </w:tc>
      </w:tr>
      <w:tr w:rsidR="0059002D" w14:paraId="518F04AA" w14:textId="77777777" w:rsidTr="005A3990">
        <w:trPr>
          <w:trHeight w:val="1650"/>
        </w:trPr>
        <w:tc>
          <w:tcPr>
            <w:tcW w:w="17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CDB517" w14:textId="77777777"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Supply chain representatives </w:t>
            </w:r>
          </w:p>
        </w:tc>
        <w:tc>
          <w:tcPr>
            <w:tcW w:w="1293" w:type="dxa"/>
            <w:tcBorders>
              <w:top w:val="single" w:sz="6" w:space="0" w:color="auto"/>
              <w:left w:val="single" w:sz="6" w:space="0" w:color="auto"/>
              <w:bottom w:val="single" w:sz="4" w:space="0" w:color="auto"/>
              <w:right w:val="single" w:sz="6" w:space="0" w:color="auto"/>
            </w:tcBorders>
            <w:tcMar>
              <w:left w:w="105" w:type="dxa"/>
              <w:right w:w="105" w:type="dxa"/>
            </w:tcMar>
            <w:vAlign w:val="center"/>
          </w:tcPr>
          <w:p w14:paraId="1F6663E9" w14:textId="77777777" w:rsidR="00A076B1" w:rsidRDefault="00107128">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12-</w:t>
            </w:r>
          </w:p>
          <w:p w14:paraId="27A8F718" w14:textId="2FA671BE"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14, 21-22, 26</w:t>
            </w:r>
          </w:p>
        </w:tc>
        <w:tc>
          <w:tcPr>
            <w:tcW w:w="906" w:type="dxa"/>
            <w:tcBorders>
              <w:top w:val="single" w:sz="6" w:space="0" w:color="auto"/>
              <w:left w:val="single" w:sz="6" w:space="0" w:color="auto"/>
              <w:bottom w:val="single" w:sz="4" w:space="0" w:color="auto"/>
              <w:right w:val="single" w:sz="6" w:space="0" w:color="auto"/>
            </w:tcBorders>
            <w:tcMar>
              <w:left w:w="105" w:type="dxa"/>
              <w:right w:w="105" w:type="dxa"/>
            </w:tcMar>
            <w:vAlign w:val="center"/>
          </w:tcPr>
          <w:p w14:paraId="181C0EFD" w14:textId="77777777"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Maybe</w:t>
            </w:r>
          </w:p>
        </w:tc>
        <w:tc>
          <w:tcPr>
            <w:tcW w:w="709" w:type="dxa"/>
            <w:tcBorders>
              <w:top w:val="single" w:sz="6" w:space="0" w:color="auto"/>
              <w:left w:val="single" w:sz="6" w:space="0" w:color="auto"/>
              <w:bottom w:val="single" w:sz="4" w:space="0" w:color="auto"/>
              <w:right w:val="single" w:sz="6" w:space="0" w:color="auto"/>
            </w:tcBorders>
            <w:tcMar>
              <w:left w:w="105" w:type="dxa"/>
              <w:right w:w="105" w:type="dxa"/>
            </w:tcMar>
            <w:vAlign w:val="center"/>
          </w:tcPr>
          <w:p w14:paraId="0777CD64" w14:textId="77777777"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Y</w:t>
            </w:r>
          </w:p>
        </w:tc>
        <w:tc>
          <w:tcPr>
            <w:tcW w:w="9072" w:type="dxa"/>
            <w:tcBorders>
              <w:top w:val="single" w:sz="6" w:space="0" w:color="auto"/>
              <w:left w:val="single" w:sz="6" w:space="0" w:color="auto"/>
              <w:bottom w:val="single" w:sz="4" w:space="0" w:color="auto"/>
              <w:right w:val="single" w:sz="6" w:space="0" w:color="auto"/>
            </w:tcBorders>
            <w:tcMar>
              <w:left w:w="105" w:type="dxa"/>
              <w:right w:w="105" w:type="dxa"/>
            </w:tcMar>
            <w:vAlign w:val="center"/>
          </w:tcPr>
          <w:p w14:paraId="1A0F21C3" w14:textId="77777777"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EQ 14 is on perceived quality issues that PAS2035 does not address. Qualitative research may be more suitable for this in order to explore what the issues may be. A quantitative approach may also be possible.</w:t>
            </w:r>
            <w:r>
              <w:br/>
            </w:r>
            <w:r>
              <w:br/>
            </w:r>
            <w:r w:rsidRPr="056BA871">
              <w:rPr>
                <w:rFonts w:ascii="Arial" w:eastAsia="Arial" w:hAnsi="Arial" w:cs="Arial"/>
                <w:color w:val="000000" w:themeColor="text1"/>
                <w:sz w:val="20"/>
                <w:szCs w:val="20"/>
              </w:rPr>
              <w:t>EQs 21-22 are on the availability (past, present and future) of energy efficiency measures. A qualitative approach may yield richer insights into this question</w:t>
            </w:r>
          </w:p>
        </w:tc>
      </w:tr>
      <w:tr w:rsidR="00D00E25" w14:paraId="069D39F1" w14:textId="77777777" w:rsidTr="007300CA">
        <w:trPr>
          <w:trHeight w:val="585"/>
        </w:trPr>
        <w:tc>
          <w:tcPr>
            <w:tcW w:w="17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B2CAE4" w14:textId="77777777"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LAs</w:t>
            </w:r>
          </w:p>
        </w:tc>
        <w:tc>
          <w:tcPr>
            <w:tcW w:w="1293" w:type="dxa"/>
            <w:vMerge w:val="restart"/>
            <w:tcBorders>
              <w:top w:val="single" w:sz="4" w:space="0" w:color="auto"/>
              <w:left w:val="single" w:sz="6" w:space="0" w:color="auto"/>
              <w:bottom w:val="single" w:sz="6" w:space="0" w:color="auto"/>
              <w:right w:val="single" w:sz="6" w:space="0" w:color="auto"/>
            </w:tcBorders>
            <w:tcMar>
              <w:left w:w="105" w:type="dxa"/>
              <w:right w:w="105" w:type="dxa"/>
            </w:tcMar>
            <w:vAlign w:val="center"/>
          </w:tcPr>
          <w:p w14:paraId="441E8490" w14:textId="16D31C41" w:rsidR="0059002D" w:rsidRDefault="00206945">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12</w:t>
            </w:r>
          </w:p>
        </w:tc>
        <w:tc>
          <w:tcPr>
            <w:tcW w:w="906" w:type="dxa"/>
            <w:vMerge w:val="restart"/>
            <w:tcBorders>
              <w:top w:val="single" w:sz="4" w:space="0" w:color="auto"/>
              <w:left w:val="single" w:sz="6" w:space="0" w:color="auto"/>
              <w:bottom w:val="single" w:sz="6" w:space="0" w:color="auto"/>
              <w:right w:val="single" w:sz="6" w:space="0" w:color="auto"/>
            </w:tcBorders>
            <w:tcMar>
              <w:left w:w="105" w:type="dxa"/>
              <w:right w:w="105" w:type="dxa"/>
            </w:tcMar>
            <w:vAlign w:val="center"/>
          </w:tcPr>
          <w:p w14:paraId="61D06C57" w14:textId="77777777"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Maybe</w:t>
            </w:r>
          </w:p>
        </w:tc>
        <w:tc>
          <w:tcPr>
            <w:tcW w:w="709" w:type="dxa"/>
            <w:vMerge w:val="restart"/>
            <w:tcBorders>
              <w:top w:val="single" w:sz="4" w:space="0" w:color="auto"/>
              <w:left w:val="single" w:sz="6" w:space="0" w:color="auto"/>
              <w:bottom w:val="single" w:sz="6" w:space="0" w:color="auto"/>
              <w:right w:val="single" w:sz="4" w:space="0" w:color="auto"/>
            </w:tcBorders>
            <w:tcMar>
              <w:left w:w="105" w:type="dxa"/>
              <w:right w:w="105" w:type="dxa"/>
            </w:tcMar>
            <w:vAlign w:val="center"/>
          </w:tcPr>
          <w:p w14:paraId="13D93241" w14:textId="77777777"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Y</w:t>
            </w:r>
          </w:p>
        </w:tc>
        <w:tc>
          <w:tcPr>
            <w:tcW w:w="9072" w:type="dxa"/>
            <w:vMerge w:val="restart"/>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0E69A9A1" w14:textId="77777777"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EQ 15 is on the prevalence of fraud or price distortion. A contribution analysis approach has been recommended to address this, meaning that fieldwork would be one component feeding into the overall analysis. While it would be possible to adopt a quant approach with LAs, a qual approach might be more useful for exploration.</w:t>
            </w:r>
          </w:p>
        </w:tc>
      </w:tr>
      <w:tr w:rsidR="00B45E76" w14:paraId="3BD70A60" w14:textId="77777777" w:rsidTr="007300CA">
        <w:trPr>
          <w:trHeight w:val="585"/>
        </w:trPr>
        <w:tc>
          <w:tcPr>
            <w:tcW w:w="17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C48BB8" w14:textId="77777777" w:rsidR="0059002D" w:rsidRDefault="0059002D">
            <w:pPr>
              <w:spacing w:line="276" w:lineRule="auto"/>
              <w:contextualSpacing/>
              <w:rPr>
                <w:rFonts w:ascii="Arial" w:eastAsia="Arial" w:hAnsi="Arial" w:cs="Arial"/>
                <w:color w:val="000000" w:themeColor="text1"/>
                <w:sz w:val="20"/>
                <w:szCs w:val="20"/>
              </w:rPr>
            </w:pPr>
            <w:r w:rsidRPr="60AE39F0">
              <w:rPr>
                <w:rFonts w:ascii="Arial" w:eastAsia="Arial" w:hAnsi="Arial" w:cs="Arial"/>
                <w:color w:val="000000" w:themeColor="text1"/>
                <w:sz w:val="20"/>
                <w:szCs w:val="20"/>
              </w:rPr>
              <w:t>DESNZ</w:t>
            </w:r>
            <w:r w:rsidRPr="056BA871">
              <w:rPr>
                <w:rFonts w:ascii="Arial" w:eastAsia="Arial" w:hAnsi="Arial" w:cs="Arial"/>
                <w:color w:val="000000" w:themeColor="text1"/>
                <w:sz w:val="20"/>
                <w:szCs w:val="20"/>
              </w:rPr>
              <w:t xml:space="preserve"> Delivery partner</w:t>
            </w:r>
          </w:p>
        </w:tc>
        <w:tc>
          <w:tcPr>
            <w:tcW w:w="1293" w:type="dxa"/>
            <w:vMerge/>
            <w:tcBorders>
              <w:top w:val="single" w:sz="6" w:space="0" w:color="auto"/>
              <w:bottom w:val="single" w:sz="6" w:space="0" w:color="auto"/>
              <w:right w:val="single" w:sz="6" w:space="0" w:color="auto"/>
            </w:tcBorders>
            <w:vAlign w:val="center"/>
          </w:tcPr>
          <w:p w14:paraId="07310264" w14:textId="77777777" w:rsidR="0059002D" w:rsidRDefault="0059002D">
            <w:pPr>
              <w:spacing w:line="276" w:lineRule="auto"/>
              <w:contextualSpacing/>
            </w:pPr>
          </w:p>
        </w:tc>
        <w:tc>
          <w:tcPr>
            <w:tcW w:w="906" w:type="dxa"/>
            <w:vMerge/>
            <w:tcBorders>
              <w:top w:val="single" w:sz="6" w:space="0" w:color="auto"/>
              <w:left w:val="single" w:sz="6" w:space="0" w:color="auto"/>
              <w:bottom w:val="single" w:sz="6" w:space="0" w:color="auto"/>
              <w:right w:val="single" w:sz="6" w:space="0" w:color="auto"/>
            </w:tcBorders>
            <w:vAlign w:val="center"/>
          </w:tcPr>
          <w:p w14:paraId="7E35630F" w14:textId="77777777" w:rsidR="0059002D" w:rsidRDefault="0059002D">
            <w:pPr>
              <w:spacing w:line="276" w:lineRule="auto"/>
              <w:contextualSpacing/>
            </w:pPr>
          </w:p>
        </w:tc>
        <w:tc>
          <w:tcPr>
            <w:tcW w:w="709" w:type="dxa"/>
            <w:vMerge/>
            <w:tcBorders>
              <w:top w:val="single" w:sz="6" w:space="0" w:color="auto"/>
              <w:left w:val="single" w:sz="6" w:space="0" w:color="auto"/>
              <w:bottom w:val="single" w:sz="6" w:space="0" w:color="auto"/>
              <w:right w:val="single" w:sz="4" w:space="0" w:color="auto"/>
            </w:tcBorders>
            <w:vAlign w:val="center"/>
          </w:tcPr>
          <w:p w14:paraId="61262125" w14:textId="77777777" w:rsidR="0059002D" w:rsidRDefault="0059002D">
            <w:pPr>
              <w:spacing w:line="276" w:lineRule="auto"/>
              <w:contextualSpacing/>
            </w:pPr>
          </w:p>
        </w:tc>
        <w:tc>
          <w:tcPr>
            <w:tcW w:w="9072" w:type="dxa"/>
            <w:vMerge/>
            <w:tcBorders>
              <w:top w:val="single" w:sz="4" w:space="0" w:color="auto"/>
              <w:left w:val="single" w:sz="4" w:space="0" w:color="auto"/>
              <w:bottom w:val="single" w:sz="4" w:space="0" w:color="auto"/>
              <w:right w:val="single" w:sz="4" w:space="0" w:color="auto"/>
            </w:tcBorders>
            <w:vAlign w:val="center"/>
          </w:tcPr>
          <w:p w14:paraId="0ED27B76" w14:textId="77777777" w:rsidR="0059002D" w:rsidRDefault="0059002D">
            <w:pPr>
              <w:spacing w:line="276" w:lineRule="auto"/>
              <w:contextualSpacing/>
            </w:pPr>
          </w:p>
        </w:tc>
      </w:tr>
      <w:tr w:rsidR="0059002D" w14:paraId="2E196B7A" w14:textId="77777777" w:rsidTr="005A3990">
        <w:trPr>
          <w:trHeight w:val="1440"/>
        </w:trPr>
        <w:tc>
          <w:tcPr>
            <w:tcW w:w="17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B5DAAB" w14:textId="77777777" w:rsidR="0059002D" w:rsidRDefault="0059002D">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Participating i</w:t>
            </w:r>
            <w:r w:rsidRPr="056BA871">
              <w:rPr>
                <w:rFonts w:ascii="Arial" w:eastAsia="Arial" w:hAnsi="Arial" w:cs="Arial"/>
                <w:color w:val="000000" w:themeColor="text1"/>
                <w:sz w:val="20"/>
                <w:szCs w:val="20"/>
              </w:rPr>
              <w:t>nstallers</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92AB23" w14:textId="727BBAA4" w:rsidR="0059002D" w:rsidRDefault="0074527B">
            <w:pPr>
              <w:spacing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9, 10</w:t>
            </w:r>
            <w:r w:rsidR="0006770B">
              <w:rPr>
                <w:rFonts w:ascii="Arial" w:eastAsia="Arial" w:hAnsi="Arial" w:cs="Arial"/>
                <w:color w:val="000000" w:themeColor="text1"/>
                <w:sz w:val="20"/>
                <w:szCs w:val="20"/>
              </w:rPr>
              <w:t>, 12</w:t>
            </w:r>
          </w:p>
        </w:tc>
        <w:tc>
          <w:tcPr>
            <w:tcW w:w="90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BC2F76" w14:textId="77777777"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Y</w:t>
            </w:r>
          </w:p>
        </w:tc>
        <w:tc>
          <w:tcPr>
            <w:tcW w:w="70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75A23A" w14:textId="77777777"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Y</w:t>
            </w:r>
          </w:p>
        </w:tc>
        <w:tc>
          <w:tcPr>
            <w:tcW w:w="9072" w:type="dxa"/>
            <w:tcBorders>
              <w:top w:val="single" w:sz="4" w:space="0" w:color="auto"/>
              <w:left w:val="single" w:sz="6" w:space="0" w:color="auto"/>
              <w:bottom w:val="single" w:sz="6" w:space="0" w:color="auto"/>
              <w:right w:val="single" w:sz="6" w:space="0" w:color="auto"/>
            </w:tcBorders>
            <w:tcMar>
              <w:left w:w="105" w:type="dxa"/>
              <w:right w:w="105" w:type="dxa"/>
            </w:tcMar>
            <w:vAlign w:val="center"/>
          </w:tcPr>
          <w:p w14:paraId="08DD552E" w14:textId="77777777" w:rsidR="0059002D" w:rsidRDefault="0059002D">
            <w:pPr>
              <w:spacing w:line="276" w:lineRule="auto"/>
              <w:contextualSpacing/>
              <w:rPr>
                <w:rFonts w:ascii="Arial" w:eastAsia="Arial" w:hAnsi="Arial" w:cs="Arial"/>
                <w:color w:val="000000" w:themeColor="text1"/>
                <w:sz w:val="20"/>
                <w:szCs w:val="20"/>
              </w:rPr>
            </w:pPr>
            <w:r w:rsidRPr="056BA871">
              <w:rPr>
                <w:rFonts w:ascii="Arial" w:eastAsia="Arial" w:hAnsi="Arial" w:cs="Arial"/>
                <w:color w:val="000000" w:themeColor="text1"/>
                <w:sz w:val="20"/>
                <w:szCs w:val="20"/>
              </w:rPr>
              <w:t xml:space="preserve">EQs 26-28 are on the size </w:t>
            </w:r>
            <w:r>
              <w:rPr>
                <w:rFonts w:ascii="Arial" w:eastAsia="Arial" w:hAnsi="Arial" w:cs="Arial"/>
                <w:color w:val="000000" w:themeColor="text1"/>
                <w:sz w:val="20"/>
                <w:szCs w:val="20"/>
              </w:rPr>
              <w:t xml:space="preserve">and capacity </w:t>
            </w:r>
            <w:r w:rsidRPr="056BA871">
              <w:rPr>
                <w:rFonts w:ascii="Arial" w:eastAsia="Arial" w:hAnsi="Arial" w:cs="Arial"/>
                <w:color w:val="000000" w:themeColor="text1"/>
                <w:sz w:val="20"/>
                <w:szCs w:val="20"/>
              </w:rPr>
              <w:t>(before and after the scheme) as well as the feasibility of expanding this or similar schemes in the future. Both a qual and quant approach are recommended here in order to understand whether any changes have occurred, the extent to which these can be attributed to the scheme and installer willingness to maintain engagement with HUG or other similar schemes.</w:t>
            </w:r>
          </w:p>
        </w:tc>
      </w:tr>
    </w:tbl>
    <w:p w14:paraId="4B629495" w14:textId="77777777" w:rsidR="0059002D" w:rsidRDefault="0059002D">
      <w:pPr>
        <w:rPr>
          <w:rFonts w:ascii="Arial" w:eastAsia="Arial" w:hAnsi="Arial" w:cs="Arial"/>
          <w:color w:val="000000" w:themeColor="text1"/>
          <w:sz w:val="24"/>
          <w:szCs w:val="24"/>
        </w:rPr>
      </w:pPr>
    </w:p>
    <w:p w14:paraId="7AC189A5" w14:textId="77777777" w:rsidR="00315BA7" w:rsidRDefault="00315BA7" w:rsidP="003B4147">
      <w:pPr>
        <w:spacing w:after="0" w:line="276" w:lineRule="auto"/>
        <w:contextualSpacing/>
        <w:rPr>
          <w:rFonts w:ascii="Arial" w:eastAsia="Arial" w:hAnsi="Arial" w:cs="Arial"/>
          <w:color w:val="000000" w:themeColor="text1"/>
          <w:sz w:val="24"/>
          <w:szCs w:val="24"/>
        </w:rPr>
      </w:pPr>
    </w:p>
    <w:p w14:paraId="482B63B0" w14:textId="77777777" w:rsidR="00315BA7" w:rsidRDefault="00315BA7" w:rsidP="003B4147">
      <w:pPr>
        <w:spacing w:after="0" w:line="276" w:lineRule="auto"/>
        <w:contextualSpacing/>
        <w:rPr>
          <w:rFonts w:ascii="Arial" w:eastAsia="Arial" w:hAnsi="Arial" w:cs="Arial"/>
          <w:color w:val="000000" w:themeColor="text1"/>
          <w:sz w:val="24"/>
          <w:szCs w:val="24"/>
        </w:rPr>
      </w:pPr>
    </w:p>
    <w:p w14:paraId="33D607A0" w14:textId="77777777" w:rsidR="00315BA7" w:rsidRDefault="00315BA7" w:rsidP="003B4147">
      <w:pPr>
        <w:spacing w:after="0" w:line="276" w:lineRule="auto"/>
        <w:contextualSpacing/>
        <w:rPr>
          <w:rFonts w:ascii="Arial" w:eastAsia="Arial" w:hAnsi="Arial" w:cs="Arial"/>
          <w:color w:val="000000" w:themeColor="text1"/>
          <w:sz w:val="24"/>
          <w:szCs w:val="24"/>
        </w:rPr>
      </w:pPr>
    </w:p>
    <w:p w14:paraId="3E9B421D" w14:textId="77777777" w:rsidR="00315BA7" w:rsidRDefault="00315BA7" w:rsidP="003B4147">
      <w:pPr>
        <w:spacing w:after="0" w:line="276" w:lineRule="auto"/>
        <w:contextualSpacing/>
        <w:rPr>
          <w:rFonts w:ascii="Arial" w:eastAsia="Arial" w:hAnsi="Arial" w:cs="Arial"/>
          <w:color w:val="000000" w:themeColor="text1"/>
          <w:sz w:val="24"/>
          <w:szCs w:val="24"/>
        </w:rPr>
      </w:pPr>
    </w:p>
    <w:p w14:paraId="32135C67" w14:textId="4130FC29" w:rsidR="00150036" w:rsidRDefault="00150036">
      <w:pPr>
        <w:rPr>
          <w:rFonts w:ascii="Arial" w:eastAsia="Arial" w:hAnsi="Arial" w:cs="Arial"/>
          <w:color w:val="000000" w:themeColor="text1"/>
          <w:sz w:val="24"/>
          <w:szCs w:val="24"/>
        </w:rPr>
      </w:pPr>
    </w:p>
    <w:p w14:paraId="0EE723DB" w14:textId="36FC5962" w:rsidR="00964C0F" w:rsidRPr="00150036" w:rsidRDefault="00A217DF" w:rsidP="00150036">
      <w:pPr>
        <w:pStyle w:val="Heading1"/>
        <w:spacing w:line="276" w:lineRule="auto"/>
        <w:contextualSpacing/>
        <w:rPr>
          <w:rFonts w:cstheme="minorHAnsi"/>
        </w:rPr>
      </w:pPr>
      <w:bookmarkStart w:id="135" w:name="_Annex_G:_Potential"/>
      <w:bookmarkStart w:id="136" w:name="_Toc137461272"/>
      <w:bookmarkEnd w:id="135"/>
      <w:r w:rsidRPr="00150036">
        <w:rPr>
          <w:rFonts w:cstheme="minorHAnsi"/>
        </w:rPr>
        <w:t xml:space="preserve">Annex </w:t>
      </w:r>
      <w:r w:rsidR="00656F62" w:rsidRPr="00150036">
        <w:rPr>
          <w:rFonts w:cstheme="minorHAnsi"/>
        </w:rPr>
        <w:t>G</w:t>
      </w:r>
      <w:r w:rsidR="00430195">
        <w:rPr>
          <w:rFonts w:cstheme="minorHAnsi"/>
        </w:rPr>
        <w:t>:</w:t>
      </w:r>
      <w:r w:rsidR="009D677B" w:rsidRPr="00150036">
        <w:rPr>
          <w:rFonts w:cstheme="minorHAnsi"/>
        </w:rPr>
        <w:t xml:space="preserve"> </w:t>
      </w:r>
      <w:r w:rsidR="001419DB">
        <w:rPr>
          <w:rFonts w:cstheme="minorHAnsi"/>
        </w:rPr>
        <w:t>Potential data sources for</w:t>
      </w:r>
      <w:r w:rsidR="001419DB" w:rsidRPr="00150036">
        <w:rPr>
          <w:rFonts w:cstheme="minorHAnsi"/>
        </w:rPr>
        <w:t xml:space="preserve"> </w:t>
      </w:r>
      <w:r w:rsidR="00D5433F">
        <w:rPr>
          <w:rFonts w:cstheme="minorHAnsi"/>
        </w:rPr>
        <w:t xml:space="preserve">HUG 2 </w:t>
      </w:r>
      <w:r w:rsidR="00427958" w:rsidRPr="00150036">
        <w:rPr>
          <w:rFonts w:cstheme="minorHAnsi"/>
        </w:rPr>
        <w:t>impact evaluation</w:t>
      </w:r>
      <w:bookmarkEnd w:id="136"/>
    </w:p>
    <w:p w14:paraId="3E49255D" w14:textId="77777777" w:rsidR="00A217DF" w:rsidRDefault="00A217DF" w:rsidP="003B4147">
      <w:pPr>
        <w:spacing w:after="0" w:line="276" w:lineRule="auto"/>
        <w:contextualSpacing/>
        <w:rPr>
          <w:rFonts w:ascii="Arial" w:eastAsia="Arial" w:hAnsi="Arial" w:cs="Arial"/>
          <w:color w:val="000000" w:themeColor="text1"/>
          <w:sz w:val="24"/>
          <w:szCs w:val="24"/>
        </w:rPr>
      </w:pPr>
    </w:p>
    <w:tbl>
      <w:tblPr>
        <w:tblW w:w="13740" w:type="dxa"/>
        <w:tblLook w:val="04A0" w:firstRow="1" w:lastRow="0" w:firstColumn="1" w:lastColumn="0" w:noHBand="0" w:noVBand="1"/>
      </w:tblPr>
      <w:tblGrid>
        <w:gridCol w:w="1677"/>
        <w:gridCol w:w="1095"/>
        <w:gridCol w:w="894"/>
        <w:gridCol w:w="3569"/>
        <w:gridCol w:w="3336"/>
        <w:gridCol w:w="3169"/>
      </w:tblGrid>
      <w:tr w:rsidR="00E07564" w:rsidRPr="00E07564" w14:paraId="0B1EE037" w14:textId="77777777" w:rsidTr="005A3990">
        <w:trPr>
          <w:trHeight w:val="630"/>
        </w:trPr>
        <w:tc>
          <w:tcPr>
            <w:tcW w:w="1691" w:type="dxa"/>
            <w:tcBorders>
              <w:top w:val="single" w:sz="8" w:space="0" w:color="auto"/>
              <w:left w:val="single" w:sz="8" w:space="0" w:color="auto"/>
              <w:bottom w:val="single" w:sz="4" w:space="0" w:color="auto"/>
              <w:right w:val="single" w:sz="4" w:space="0" w:color="auto"/>
            </w:tcBorders>
            <w:shd w:val="clear" w:color="auto" w:fill="auto"/>
            <w:hideMark/>
          </w:tcPr>
          <w:p w14:paraId="71360B15" w14:textId="77777777" w:rsidR="00E07564" w:rsidRPr="00E07564" w:rsidRDefault="00E07564" w:rsidP="00E07564">
            <w:pPr>
              <w:spacing w:after="0" w:line="240" w:lineRule="auto"/>
              <w:rPr>
                <w:rFonts w:ascii="Arial" w:eastAsia="Times New Roman" w:hAnsi="Arial" w:cs="Arial"/>
                <w:b/>
                <w:bCs/>
                <w:color w:val="000000"/>
                <w:sz w:val="20"/>
                <w:szCs w:val="20"/>
                <w:lang w:eastAsia="en-GB"/>
              </w:rPr>
            </w:pPr>
            <w:r w:rsidRPr="00E07564">
              <w:rPr>
                <w:rFonts w:ascii="Arial" w:eastAsia="Times New Roman" w:hAnsi="Arial" w:cs="Arial"/>
                <w:b/>
                <w:bCs/>
                <w:color w:val="000000"/>
                <w:sz w:val="20"/>
                <w:szCs w:val="20"/>
                <w:lang w:eastAsia="en-GB"/>
              </w:rPr>
              <w:t>Data source</w:t>
            </w:r>
          </w:p>
        </w:tc>
        <w:tc>
          <w:tcPr>
            <w:tcW w:w="821" w:type="dxa"/>
            <w:tcBorders>
              <w:top w:val="single" w:sz="8" w:space="0" w:color="auto"/>
              <w:left w:val="nil"/>
              <w:bottom w:val="single" w:sz="4" w:space="0" w:color="auto"/>
              <w:right w:val="single" w:sz="4" w:space="0" w:color="auto"/>
            </w:tcBorders>
            <w:shd w:val="clear" w:color="auto" w:fill="auto"/>
            <w:hideMark/>
          </w:tcPr>
          <w:p w14:paraId="41541F36" w14:textId="77777777" w:rsidR="00E07564" w:rsidRPr="00E07564" w:rsidRDefault="00E07564" w:rsidP="00E07564">
            <w:pPr>
              <w:spacing w:after="0" w:line="240" w:lineRule="auto"/>
              <w:rPr>
                <w:rFonts w:ascii="Arial" w:eastAsia="Times New Roman" w:hAnsi="Arial" w:cs="Arial"/>
                <w:b/>
                <w:bCs/>
                <w:color w:val="000000"/>
                <w:sz w:val="20"/>
                <w:szCs w:val="20"/>
                <w:lang w:eastAsia="en-GB"/>
              </w:rPr>
            </w:pPr>
            <w:r w:rsidRPr="00E07564">
              <w:rPr>
                <w:rFonts w:ascii="Arial" w:eastAsia="Times New Roman" w:hAnsi="Arial" w:cs="Arial"/>
                <w:b/>
                <w:bCs/>
                <w:color w:val="000000"/>
                <w:sz w:val="20"/>
                <w:szCs w:val="20"/>
                <w:lang w:eastAsia="en-GB"/>
              </w:rPr>
              <w:t>Available</w:t>
            </w:r>
          </w:p>
        </w:tc>
        <w:tc>
          <w:tcPr>
            <w:tcW w:w="894" w:type="dxa"/>
            <w:tcBorders>
              <w:top w:val="single" w:sz="8" w:space="0" w:color="auto"/>
              <w:left w:val="nil"/>
              <w:bottom w:val="single" w:sz="4" w:space="0" w:color="auto"/>
              <w:right w:val="single" w:sz="4" w:space="0" w:color="auto"/>
            </w:tcBorders>
            <w:shd w:val="clear" w:color="auto" w:fill="auto"/>
            <w:hideMark/>
          </w:tcPr>
          <w:p w14:paraId="533E3AC0" w14:textId="77777777" w:rsidR="00E07564" w:rsidRPr="00E07564" w:rsidRDefault="00E07564" w:rsidP="00E07564">
            <w:pPr>
              <w:spacing w:after="0" w:line="240" w:lineRule="auto"/>
              <w:rPr>
                <w:rFonts w:ascii="Arial" w:eastAsia="Times New Roman" w:hAnsi="Arial" w:cs="Arial"/>
                <w:b/>
                <w:bCs/>
                <w:color w:val="000000"/>
                <w:sz w:val="20"/>
                <w:szCs w:val="20"/>
                <w:lang w:eastAsia="en-GB"/>
              </w:rPr>
            </w:pPr>
            <w:r w:rsidRPr="00E07564">
              <w:rPr>
                <w:rFonts w:ascii="Arial" w:eastAsia="Times New Roman" w:hAnsi="Arial" w:cs="Arial"/>
                <w:b/>
                <w:bCs/>
                <w:color w:val="000000"/>
                <w:sz w:val="20"/>
                <w:szCs w:val="20"/>
                <w:lang w:eastAsia="en-GB"/>
              </w:rPr>
              <w:t>Within DESNZ</w:t>
            </w:r>
          </w:p>
        </w:tc>
        <w:tc>
          <w:tcPr>
            <w:tcW w:w="3672" w:type="dxa"/>
            <w:tcBorders>
              <w:top w:val="single" w:sz="8" w:space="0" w:color="auto"/>
              <w:left w:val="nil"/>
              <w:bottom w:val="single" w:sz="4" w:space="0" w:color="auto"/>
              <w:right w:val="single" w:sz="4" w:space="0" w:color="auto"/>
            </w:tcBorders>
            <w:shd w:val="clear" w:color="auto" w:fill="auto"/>
            <w:hideMark/>
          </w:tcPr>
          <w:p w14:paraId="1560B351" w14:textId="77777777" w:rsidR="00E07564" w:rsidRPr="00E07564" w:rsidRDefault="00E07564" w:rsidP="00E07564">
            <w:pPr>
              <w:spacing w:after="0" w:line="240" w:lineRule="auto"/>
              <w:rPr>
                <w:rFonts w:ascii="Arial" w:eastAsia="Times New Roman" w:hAnsi="Arial" w:cs="Arial"/>
                <w:b/>
                <w:bCs/>
                <w:color w:val="000000"/>
                <w:sz w:val="20"/>
                <w:szCs w:val="20"/>
                <w:lang w:eastAsia="en-GB"/>
              </w:rPr>
            </w:pPr>
            <w:r w:rsidRPr="00E07564">
              <w:rPr>
                <w:rFonts w:ascii="Arial" w:eastAsia="Times New Roman" w:hAnsi="Arial" w:cs="Arial"/>
                <w:b/>
                <w:bCs/>
                <w:color w:val="000000"/>
                <w:sz w:val="20"/>
                <w:szCs w:val="20"/>
                <w:lang w:eastAsia="en-GB"/>
              </w:rPr>
              <w:t>Characteristics</w:t>
            </w:r>
          </w:p>
        </w:tc>
        <w:tc>
          <w:tcPr>
            <w:tcW w:w="3402" w:type="dxa"/>
            <w:tcBorders>
              <w:top w:val="single" w:sz="8" w:space="0" w:color="auto"/>
              <w:left w:val="nil"/>
              <w:bottom w:val="single" w:sz="4" w:space="0" w:color="auto"/>
              <w:right w:val="single" w:sz="4" w:space="0" w:color="auto"/>
            </w:tcBorders>
            <w:shd w:val="clear" w:color="auto" w:fill="auto"/>
            <w:hideMark/>
          </w:tcPr>
          <w:p w14:paraId="39CBDC8E" w14:textId="77777777" w:rsidR="00E07564" w:rsidRPr="00E07564" w:rsidRDefault="00E07564" w:rsidP="00E07564">
            <w:pPr>
              <w:spacing w:after="0" w:line="240" w:lineRule="auto"/>
              <w:rPr>
                <w:rFonts w:ascii="Arial" w:eastAsia="Times New Roman" w:hAnsi="Arial" w:cs="Arial"/>
                <w:b/>
                <w:bCs/>
                <w:color w:val="000000"/>
                <w:sz w:val="20"/>
                <w:szCs w:val="20"/>
                <w:lang w:eastAsia="en-GB"/>
              </w:rPr>
            </w:pPr>
            <w:r w:rsidRPr="00E07564">
              <w:rPr>
                <w:rFonts w:ascii="Arial" w:eastAsia="Times New Roman" w:hAnsi="Arial" w:cs="Arial"/>
                <w:b/>
                <w:bCs/>
                <w:color w:val="000000"/>
                <w:sz w:val="20"/>
                <w:szCs w:val="20"/>
                <w:lang w:eastAsia="en-GB"/>
              </w:rPr>
              <w:t>Limitations</w:t>
            </w:r>
          </w:p>
        </w:tc>
        <w:tc>
          <w:tcPr>
            <w:tcW w:w="3260" w:type="dxa"/>
            <w:tcBorders>
              <w:top w:val="single" w:sz="8" w:space="0" w:color="auto"/>
              <w:left w:val="nil"/>
              <w:bottom w:val="single" w:sz="4" w:space="0" w:color="auto"/>
              <w:right w:val="single" w:sz="8" w:space="0" w:color="auto"/>
            </w:tcBorders>
            <w:shd w:val="clear" w:color="auto" w:fill="auto"/>
            <w:hideMark/>
          </w:tcPr>
          <w:p w14:paraId="5CD8FAEB" w14:textId="77777777" w:rsidR="00E07564" w:rsidRPr="00E07564" w:rsidRDefault="00E07564" w:rsidP="00E07564">
            <w:pPr>
              <w:spacing w:after="0" w:line="240" w:lineRule="auto"/>
              <w:rPr>
                <w:rFonts w:ascii="Arial" w:eastAsia="Times New Roman" w:hAnsi="Arial" w:cs="Arial"/>
                <w:b/>
                <w:bCs/>
                <w:color w:val="000000"/>
                <w:sz w:val="20"/>
                <w:szCs w:val="20"/>
                <w:lang w:eastAsia="en-GB"/>
              </w:rPr>
            </w:pPr>
            <w:r w:rsidRPr="00E07564">
              <w:rPr>
                <w:rFonts w:ascii="Arial" w:eastAsia="Times New Roman" w:hAnsi="Arial" w:cs="Arial"/>
                <w:b/>
                <w:bCs/>
                <w:color w:val="000000"/>
                <w:sz w:val="20"/>
                <w:szCs w:val="20"/>
                <w:lang w:eastAsia="en-GB"/>
              </w:rPr>
              <w:t>Access requirements</w:t>
            </w:r>
          </w:p>
        </w:tc>
      </w:tr>
      <w:tr w:rsidR="00E07564" w:rsidRPr="00E07564" w14:paraId="4069DFCD" w14:textId="77777777" w:rsidTr="005A3990">
        <w:trPr>
          <w:trHeight w:val="3060"/>
        </w:trPr>
        <w:tc>
          <w:tcPr>
            <w:tcW w:w="1691" w:type="dxa"/>
            <w:tcBorders>
              <w:top w:val="nil"/>
              <w:left w:val="single" w:sz="8" w:space="0" w:color="auto"/>
              <w:bottom w:val="single" w:sz="4" w:space="0" w:color="auto"/>
              <w:right w:val="single" w:sz="4" w:space="0" w:color="auto"/>
            </w:tcBorders>
            <w:shd w:val="clear" w:color="auto" w:fill="auto"/>
            <w:hideMark/>
          </w:tcPr>
          <w:p w14:paraId="3A8C6576"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Scheme delivery data</w:t>
            </w:r>
          </w:p>
        </w:tc>
        <w:tc>
          <w:tcPr>
            <w:tcW w:w="821" w:type="dxa"/>
            <w:tcBorders>
              <w:top w:val="nil"/>
              <w:left w:val="nil"/>
              <w:bottom w:val="single" w:sz="4" w:space="0" w:color="auto"/>
              <w:right w:val="single" w:sz="4" w:space="0" w:color="auto"/>
            </w:tcBorders>
            <w:shd w:val="clear" w:color="auto" w:fill="auto"/>
            <w:hideMark/>
          </w:tcPr>
          <w:p w14:paraId="371D44A6"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Y</w:t>
            </w:r>
          </w:p>
        </w:tc>
        <w:tc>
          <w:tcPr>
            <w:tcW w:w="894" w:type="dxa"/>
            <w:tcBorders>
              <w:top w:val="nil"/>
              <w:left w:val="nil"/>
              <w:bottom w:val="single" w:sz="4" w:space="0" w:color="auto"/>
              <w:right w:val="single" w:sz="4" w:space="0" w:color="auto"/>
            </w:tcBorders>
            <w:shd w:val="clear" w:color="auto" w:fill="auto"/>
            <w:hideMark/>
          </w:tcPr>
          <w:p w14:paraId="78DF538B"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Y</w:t>
            </w:r>
          </w:p>
        </w:tc>
        <w:tc>
          <w:tcPr>
            <w:tcW w:w="3672" w:type="dxa"/>
            <w:tcBorders>
              <w:top w:val="nil"/>
              <w:left w:val="nil"/>
              <w:bottom w:val="single" w:sz="4" w:space="0" w:color="auto"/>
              <w:right w:val="single" w:sz="4" w:space="0" w:color="auto"/>
            </w:tcBorders>
            <w:shd w:val="clear" w:color="auto" w:fill="auto"/>
            <w:hideMark/>
          </w:tcPr>
          <w:p w14:paraId="2A94E107"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Record-level data on every measure installed for every property, and every installer involved.  UPRN for every property, for linking to other datasets. Contact details (email and phone) for every household and installer, no contact consent required.</w:t>
            </w:r>
          </w:p>
        </w:tc>
        <w:tc>
          <w:tcPr>
            <w:tcW w:w="3402" w:type="dxa"/>
            <w:tcBorders>
              <w:top w:val="nil"/>
              <w:left w:val="nil"/>
              <w:bottom w:val="single" w:sz="4" w:space="0" w:color="auto"/>
              <w:right w:val="single" w:sz="4" w:space="0" w:color="auto"/>
            </w:tcBorders>
            <w:shd w:val="clear" w:color="auto" w:fill="auto"/>
            <w:hideMark/>
          </w:tcPr>
          <w:p w14:paraId="2C8981D1"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 xml:space="preserve">Only just started collection, quality unknown. Issues in previous schemes with data completeness overall (including mandatory variables) and delays in reporting. Quality of installers contact details in previous schemes has been low. Supposed to be addressed fully for HUG 2. </w:t>
            </w:r>
          </w:p>
        </w:tc>
        <w:tc>
          <w:tcPr>
            <w:tcW w:w="3260" w:type="dxa"/>
            <w:tcBorders>
              <w:top w:val="nil"/>
              <w:left w:val="nil"/>
              <w:bottom w:val="single" w:sz="4" w:space="0" w:color="auto"/>
              <w:right w:val="single" w:sz="8" w:space="0" w:color="auto"/>
            </w:tcBorders>
            <w:shd w:val="clear" w:color="auto" w:fill="auto"/>
            <w:hideMark/>
          </w:tcPr>
          <w:p w14:paraId="3245F236"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Will be made available from start of contract.</w:t>
            </w:r>
          </w:p>
        </w:tc>
      </w:tr>
      <w:tr w:rsidR="00E07564" w:rsidRPr="00E07564" w14:paraId="4665768C" w14:textId="77777777" w:rsidTr="005A3990">
        <w:trPr>
          <w:trHeight w:val="765"/>
        </w:trPr>
        <w:tc>
          <w:tcPr>
            <w:tcW w:w="1691" w:type="dxa"/>
            <w:tcBorders>
              <w:top w:val="nil"/>
              <w:left w:val="single" w:sz="8" w:space="0" w:color="auto"/>
              <w:bottom w:val="single" w:sz="4" w:space="0" w:color="auto"/>
              <w:right w:val="single" w:sz="4" w:space="0" w:color="auto"/>
            </w:tcBorders>
            <w:shd w:val="clear" w:color="auto" w:fill="auto"/>
            <w:hideMark/>
          </w:tcPr>
          <w:p w14:paraId="38BBA1AD"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Monthly KPIs</w:t>
            </w:r>
          </w:p>
        </w:tc>
        <w:tc>
          <w:tcPr>
            <w:tcW w:w="821" w:type="dxa"/>
            <w:tcBorders>
              <w:top w:val="nil"/>
              <w:left w:val="nil"/>
              <w:bottom w:val="single" w:sz="4" w:space="0" w:color="auto"/>
              <w:right w:val="single" w:sz="4" w:space="0" w:color="auto"/>
            </w:tcBorders>
            <w:shd w:val="clear" w:color="auto" w:fill="auto"/>
            <w:hideMark/>
          </w:tcPr>
          <w:p w14:paraId="11363A66"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Y</w:t>
            </w:r>
          </w:p>
        </w:tc>
        <w:tc>
          <w:tcPr>
            <w:tcW w:w="894" w:type="dxa"/>
            <w:tcBorders>
              <w:top w:val="nil"/>
              <w:left w:val="nil"/>
              <w:bottom w:val="single" w:sz="4" w:space="0" w:color="auto"/>
              <w:right w:val="single" w:sz="4" w:space="0" w:color="auto"/>
            </w:tcBorders>
            <w:shd w:val="clear" w:color="auto" w:fill="auto"/>
            <w:hideMark/>
          </w:tcPr>
          <w:p w14:paraId="686B18A5"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Y</w:t>
            </w:r>
          </w:p>
        </w:tc>
        <w:tc>
          <w:tcPr>
            <w:tcW w:w="3672" w:type="dxa"/>
            <w:tcBorders>
              <w:top w:val="nil"/>
              <w:left w:val="nil"/>
              <w:bottom w:val="single" w:sz="4" w:space="0" w:color="auto"/>
              <w:right w:val="single" w:sz="4" w:space="0" w:color="auto"/>
            </w:tcBorders>
            <w:shd w:val="clear" w:color="auto" w:fill="auto"/>
            <w:hideMark/>
          </w:tcPr>
          <w:p w14:paraId="6F9D579E"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Summary metrics of interest to scheme delivery governance.</w:t>
            </w:r>
          </w:p>
        </w:tc>
        <w:tc>
          <w:tcPr>
            <w:tcW w:w="3402" w:type="dxa"/>
            <w:tcBorders>
              <w:top w:val="nil"/>
              <w:left w:val="nil"/>
              <w:bottom w:val="single" w:sz="4" w:space="0" w:color="auto"/>
              <w:right w:val="single" w:sz="4" w:space="0" w:color="auto"/>
            </w:tcBorders>
            <w:shd w:val="clear" w:color="auto" w:fill="auto"/>
            <w:hideMark/>
          </w:tcPr>
          <w:p w14:paraId="023734E6"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Higher quality and timely, but aggregated only.</w:t>
            </w:r>
          </w:p>
        </w:tc>
        <w:tc>
          <w:tcPr>
            <w:tcW w:w="3260" w:type="dxa"/>
            <w:tcBorders>
              <w:top w:val="nil"/>
              <w:left w:val="nil"/>
              <w:bottom w:val="single" w:sz="4" w:space="0" w:color="auto"/>
              <w:right w:val="single" w:sz="8" w:space="0" w:color="auto"/>
            </w:tcBorders>
            <w:shd w:val="clear" w:color="auto" w:fill="auto"/>
            <w:hideMark/>
          </w:tcPr>
          <w:p w14:paraId="1AF50FA2"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Will be made available from start of contract.</w:t>
            </w:r>
          </w:p>
        </w:tc>
      </w:tr>
      <w:tr w:rsidR="00E07564" w:rsidRPr="00E07564" w14:paraId="35699642" w14:textId="77777777" w:rsidTr="005A3990">
        <w:trPr>
          <w:trHeight w:val="1020"/>
        </w:trPr>
        <w:tc>
          <w:tcPr>
            <w:tcW w:w="1691" w:type="dxa"/>
            <w:tcBorders>
              <w:top w:val="nil"/>
              <w:left w:val="single" w:sz="8" w:space="0" w:color="auto"/>
              <w:bottom w:val="single" w:sz="4" w:space="0" w:color="auto"/>
              <w:right w:val="single" w:sz="4" w:space="0" w:color="auto"/>
            </w:tcBorders>
            <w:shd w:val="clear" w:color="auto" w:fill="auto"/>
            <w:hideMark/>
          </w:tcPr>
          <w:p w14:paraId="3D81A849"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Scheme modelled measure savings</w:t>
            </w:r>
          </w:p>
        </w:tc>
        <w:tc>
          <w:tcPr>
            <w:tcW w:w="821" w:type="dxa"/>
            <w:tcBorders>
              <w:top w:val="nil"/>
              <w:left w:val="nil"/>
              <w:bottom w:val="single" w:sz="4" w:space="0" w:color="auto"/>
              <w:right w:val="single" w:sz="4" w:space="0" w:color="auto"/>
            </w:tcBorders>
            <w:shd w:val="clear" w:color="auto" w:fill="auto"/>
            <w:hideMark/>
          </w:tcPr>
          <w:p w14:paraId="3221C0AD"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Y</w:t>
            </w:r>
          </w:p>
        </w:tc>
        <w:tc>
          <w:tcPr>
            <w:tcW w:w="894" w:type="dxa"/>
            <w:tcBorders>
              <w:top w:val="nil"/>
              <w:left w:val="nil"/>
              <w:bottom w:val="single" w:sz="4" w:space="0" w:color="auto"/>
              <w:right w:val="single" w:sz="4" w:space="0" w:color="auto"/>
            </w:tcBorders>
            <w:shd w:val="clear" w:color="auto" w:fill="auto"/>
            <w:hideMark/>
          </w:tcPr>
          <w:p w14:paraId="53E9839D"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Y</w:t>
            </w:r>
          </w:p>
        </w:tc>
        <w:tc>
          <w:tcPr>
            <w:tcW w:w="3672" w:type="dxa"/>
            <w:tcBorders>
              <w:top w:val="nil"/>
              <w:left w:val="nil"/>
              <w:bottom w:val="single" w:sz="4" w:space="0" w:color="auto"/>
              <w:right w:val="single" w:sz="4" w:space="0" w:color="auto"/>
            </w:tcBorders>
            <w:shd w:val="clear" w:color="auto" w:fill="auto"/>
            <w:hideMark/>
          </w:tcPr>
          <w:p w14:paraId="406B04E9"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Estimated energy savings per measure.</w:t>
            </w:r>
          </w:p>
        </w:tc>
        <w:tc>
          <w:tcPr>
            <w:tcW w:w="3402" w:type="dxa"/>
            <w:tcBorders>
              <w:top w:val="nil"/>
              <w:left w:val="nil"/>
              <w:bottom w:val="single" w:sz="4" w:space="0" w:color="auto"/>
              <w:right w:val="single" w:sz="4" w:space="0" w:color="auto"/>
            </w:tcBorders>
            <w:shd w:val="clear" w:color="auto" w:fill="auto"/>
            <w:hideMark/>
          </w:tcPr>
          <w:p w14:paraId="64A8478B"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Modelled only. May change across lifetime of the scheme if updated internally.</w:t>
            </w:r>
          </w:p>
        </w:tc>
        <w:tc>
          <w:tcPr>
            <w:tcW w:w="3260" w:type="dxa"/>
            <w:tcBorders>
              <w:top w:val="nil"/>
              <w:left w:val="nil"/>
              <w:bottom w:val="single" w:sz="4" w:space="0" w:color="auto"/>
              <w:right w:val="single" w:sz="8" w:space="0" w:color="auto"/>
            </w:tcBorders>
            <w:shd w:val="clear" w:color="auto" w:fill="auto"/>
            <w:hideMark/>
          </w:tcPr>
          <w:p w14:paraId="26CD84BA"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Will be made available from start of contract.</w:t>
            </w:r>
          </w:p>
        </w:tc>
      </w:tr>
      <w:tr w:rsidR="00E07564" w:rsidRPr="00E07564" w14:paraId="43B5F4A7" w14:textId="77777777" w:rsidTr="005A3990">
        <w:trPr>
          <w:trHeight w:val="2550"/>
        </w:trPr>
        <w:tc>
          <w:tcPr>
            <w:tcW w:w="1691" w:type="dxa"/>
            <w:tcBorders>
              <w:top w:val="nil"/>
              <w:left w:val="single" w:sz="8" w:space="0" w:color="auto"/>
              <w:bottom w:val="single" w:sz="4" w:space="0" w:color="auto"/>
              <w:right w:val="single" w:sz="4" w:space="0" w:color="auto"/>
            </w:tcBorders>
            <w:shd w:val="clear" w:color="auto" w:fill="auto"/>
            <w:hideMark/>
          </w:tcPr>
          <w:p w14:paraId="2EB62EC8"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lastRenderedPageBreak/>
              <w:t>Trustmark and MCS lodgement data</w:t>
            </w:r>
          </w:p>
        </w:tc>
        <w:tc>
          <w:tcPr>
            <w:tcW w:w="821" w:type="dxa"/>
            <w:tcBorders>
              <w:top w:val="nil"/>
              <w:left w:val="nil"/>
              <w:bottom w:val="single" w:sz="4" w:space="0" w:color="auto"/>
              <w:right w:val="single" w:sz="4" w:space="0" w:color="auto"/>
            </w:tcBorders>
            <w:shd w:val="clear" w:color="auto" w:fill="auto"/>
            <w:hideMark/>
          </w:tcPr>
          <w:p w14:paraId="1E2D691A"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Y</w:t>
            </w:r>
          </w:p>
        </w:tc>
        <w:tc>
          <w:tcPr>
            <w:tcW w:w="894" w:type="dxa"/>
            <w:tcBorders>
              <w:top w:val="nil"/>
              <w:left w:val="nil"/>
              <w:bottom w:val="single" w:sz="4" w:space="0" w:color="auto"/>
              <w:right w:val="single" w:sz="4" w:space="0" w:color="auto"/>
            </w:tcBorders>
            <w:shd w:val="clear" w:color="auto" w:fill="auto"/>
            <w:hideMark/>
          </w:tcPr>
          <w:p w14:paraId="4F25D7FF"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Y</w:t>
            </w:r>
          </w:p>
        </w:tc>
        <w:tc>
          <w:tcPr>
            <w:tcW w:w="3672" w:type="dxa"/>
            <w:tcBorders>
              <w:top w:val="nil"/>
              <w:left w:val="nil"/>
              <w:bottom w:val="single" w:sz="4" w:space="0" w:color="auto"/>
              <w:right w:val="single" w:sz="4" w:space="0" w:color="auto"/>
            </w:tcBorders>
            <w:shd w:val="clear" w:color="auto" w:fill="auto"/>
            <w:hideMark/>
          </w:tcPr>
          <w:p w14:paraId="79DC2B66"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Detailed record-level data on every measure installed for every property and every registered installer, supplementing scheme delivery data. Linked via UPRN. TrustMark audit data of installations quality also available.</w:t>
            </w:r>
          </w:p>
        </w:tc>
        <w:tc>
          <w:tcPr>
            <w:tcW w:w="3402" w:type="dxa"/>
            <w:tcBorders>
              <w:top w:val="nil"/>
              <w:left w:val="nil"/>
              <w:bottom w:val="single" w:sz="4" w:space="0" w:color="auto"/>
              <w:right w:val="single" w:sz="4" w:space="0" w:color="auto"/>
            </w:tcBorders>
            <w:shd w:val="clear" w:color="auto" w:fill="auto"/>
            <w:hideMark/>
          </w:tcPr>
          <w:p w14:paraId="0E79D920"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Historic issues with timeliness (lag after installations complete), and small numbers of measures flagged under wrong scheme.</w:t>
            </w:r>
          </w:p>
        </w:tc>
        <w:tc>
          <w:tcPr>
            <w:tcW w:w="3260" w:type="dxa"/>
            <w:tcBorders>
              <w:top w:val="nil"/>
              <w:left w:val="nil"/>
              <w:bottom w:val="single" w:sz="4" w:space="0" w:color="auto"/>
              <w:right w:val="single" w:sz="8" w:space="0" w:color="auto"/>
            </w:tcBorders>
            <w:shd w:val="clear" w:color="auto" w:fill="auto"/>
            <w:hideMark/>
          </w:tcPr>
          <w:p w14:paraId="738B57D8" w14:textId="243C9716" w:rsidR="00E07564" w:rsidRPr="00E07564" w:rsidRDefault="00641D43" w:rsidP="00E0756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Can</w:t>
            </w:r>
            <w:r w:rsidR="00E07564" w:rsidRPr="00E07564">
              <w:rPr>
                <w:rFonts w:ascii="Arial" w:eastAsia="Times New Roman" w:hAnsi="Arial" w:cs="Arial"/>
                <w:color w:val="000000"/>
                <w:sz w:val="20"/>
                <w:szCs w:val="20"/>
                <w:lang w:eastAsia="en-GB"/>
              </w:rPr>
              <w:t xml:space="preserve"> be made available from start of contract. Data sharing already agreed and supplied between TM/MCS and Department.</w:t>
            </w:r>
          </w:p>
        </w:tc>
      </w:tr>
      <w:tr w:rsidR="00E07564" w:rsidRPr="00E07564" w14:paraId="4CCF7AAB" w14:textId="77777777" w:rsidTr="005A3990">
        <w:trPr>
          <w:trHeight w:val="2550"/>
        </w:trPr>
        <w:tc>
          <w:tcPr>
            <w:tcW w:w="1691" w:type="dxa"/>
            <w:tcBorders>
              <w:top w:val="nil"/>
              <w:left w:val="single" w:sz="8" w:space="0" w:color="auto"/>
              <w:bottom w:val="single" w:sz="4" w:space="0" w:color="auto"/>
              <w:right w:val="single" w:sz="4" w:space="0" w:color="auto"/>
            </w:tcBorders>
            <w:shd w:val="clear" w:color="auto" w:fill="auto"/>
            <w:hideMark/>
          </w:tcPr>
          <w:p w14:paraId="367775D2"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 xml:space="preserve">Inter-Departmental Business Register (IDBR) </w:t>
            </w:r>
          </w:p>
        </w:tc>
        <w:tc>
          <w:tcPr>
            <w:tcW w:w="821" w:type="dxa"/>
            <w:tcBorders>
              <w:top w:val="nil"/>
              <w:left w:val="nil"/>
              <w:bottom w:val="single" w:sz="4" w:space="0" w:color="auto"/>
              <w:right w:val="single" w:sz="4" w:space="0" w:color="auto"/>
            </w:tcBorders>
            <w:shd w:val="clear" w:color="auto" w:fill="auto"/>
            <w:hideMark/>
          </w:tcPr>
          <w:p w14:paraId="1FEFDA40"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Y</w:t>
            </w:r>
          </w:p>
        </w:tc>
        <w:tc>
          <w:tcPr>
            <w:tcW w:w="894" w:type="dxa"/>
            <w:tcBorders>
              <w:top w:val="nil"/>
              <w:left w:val="nil"/>
              <w:bottom w:val="single" w:sz="4" w:space="0" w:color="auto"/>
              <w:right w:val="single" w:sz="4" w:space="0" w:color="auto"/>
            </w:tcBorders>
            <w:shd w:val="clear" w:color="auto" w:fill="auto"/>
            <w:hideMark/>
          </w:tcPr>
          <w:p w14:paraId="4F947E60"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Y</w:t>
            </w:r>
          </w:p>
        </w:tc>
        <w:tc>
          <w:tcPr>
            <w:tcW w:w="3672" w:type="dxa"/>
            <w:tcBorders>
              <w:top w:val="nil"/>
              <w:left w:val="nil"/>
              <w:bottom w:val="single" w:sz="4" w:space="0" w:color="auto"/>
              <w:right w:val="single" w:sz="4" w:space="0" w:color="auto"/>
            </w:tcBorders>
            <w:shd w:val="clear" w:color="auto" w:fill="auto"/>
            <w:hideMark/>
          </w:tcPr>
          <w:p w14:paraId="0EC0FA66"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Number of employees, turnover, birthdate, industry, and location. Can be linked with TrustMark and Scheme data via identifier</w:t>
            </w:r>
          </w:p>
        </w:tc>
        <w:tc>
          <w:tcPr>
            <w:tcW w:w="3402" w:type="dxa"/>
            <w:tcBorders>
              <w:top w:val="nil"/>
              <w:left w:val="nil"/>
              <w:bottom w:val="single" w:sz="4" w:space="0" w:color="auto"/>
              <w:right w:val="single" w:sz="4" w:space="0" w:color="auto"/>
            </w:tcBorders>
            <w:shd w:val="clear" w:color="auto" w:fill="auto"/>
            <w:hideMark/>
          </w:tcPr>
          <w:p w14:paraId="1C52E683"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Variables are not always updated every year for small and medium-sized firms, limiting temporal analysis. Does not have data on volume of hours worked, so limited use for assessing impacts to existing sector staff, rather than job creation.</w:t>
            </w:r>
          </w:p>
        </w:tc>
        <w:tc>
          <w:tcPr>
            <w:tcW w:w="3260" w:type="dxa"/>
            <w:tcBorders>
              <w:top w:val="nil"/>
              <w:left w:val="nil"/>
              <w:bottom w:val="single" w:sz="4" w:space="0" w:color="auto"/>
              <w:right w:val="single" w:sz="8" w:space="0" w:color="auto"/>
            </w:tcBorders>
            <w:shd w:val="clear" w:color="auto" w:fill="auto"/>
            <w:hideMark/>
          </w:tcPr>
          <w:p w14:paraId="3361DFB2"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Can be made available when required. IDBR data sharing with Department already established for previous evaluations.</w:t>
            </w:r>
          </w:p>
        </w:tc>
      </w:tr>
      <w:tr w:rsidR="00E07564" w:rsidRPr="00E07564" w14:paraId="0DC58537" w14:textId="77777777" w:rsidTr="005A3990">
        <w:trPr>
          <w:trHeight w:val="2550"/>
        </w:trPr>
        <w:tc>
          <w:tcPr>
            <w:tcW w:w="1691" w:type="dxa"/>
            <w:tcBorders>
              <w:top w:val="nil"/>
              <w:left w:val="single" w:sz="8" w:space="0" w:color="auto"/>
              <w:bottom w:val="single" w:sz="4" w:space="0" w:color="auto"/>
              <w:right w:val="single" w:sz="4" w:space="0" w:color="auto"/>
            </w:tcBorders>
            <w:shd w:val="clear" w:color="auto" w:fill="auto"/>
            <w:hideMark/>
          </w:tcPr>
          <w:p w14:paraId="4EA1C524"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Annual Business Survey  (ABS)</w:t>
            </w:r>
          </w:p>
        </w:tc>
        <w:tc>
          <w:tcPr>
            <w:tcW w:w="821" w:type="dxa"/>
            <w:tcBorders>
              <w:top w:val="nil"/>
              <w:left w:val="nil"/>
              <w:bottom w:val="single" w:sz="4" w:space="0" w:color="auto"/>
              <w:right w:val="single" w:sz="4" w:space="0" w:color="auto"/>
            </w:tcBorders>
            <w:shd w:val="clear" w:color="auto" w:fill="auto"/>
            <w:hideMark/>
          </w:tcPr>
          <w:p w14:paraId="2F14D9CF"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Y</w:t>
            </w:r>
          </w:p>
        </w:tc>
        <w:tc>
          <w:tcPr>
            <w:tcW w:w="894" w:type="dxa"/>
            <w:tcBorders>
              <w:top w:val="nil"/>
              <w:left w:val="nil"/>
              <w:bottom w:val="single" w:sz="4" w:space="0" w:color="auto"/>
              <w:right w:val="single" w:sz="4" w:space="0" w:color="auto"/>
            </w:tcBorders>
            <w:shd w:val="clear" w:color="auto" w:fill="auto"/>
            <w:hideMark/>
          </w:tcPr>
          <w:p w14:paraId="4DF4AAF9"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Y</w:t>
            </w:r>
          </w:p>
        </w:tc>
        <w:tc>
          <w:tcPr>
            <w:tcW w:w="3672" w:type="dxa"/>
            <w:tcBorders>
              <w:top w:val="nil"/>
              <w:left w:val="nil"/>
              <w:bottom w:val="single" w:sz="4" w:space="0" w:color="auto"/>
              <w:right w:val="single" w:sz="4" w:space="0" w:color="auto"/>
            </w:tcBorders>
            <w:shd w:val="clear" w:color="auto" w:fill="auto"/>
            <w:hideMark/>
          </w:tcPr>
          <w:p w14:paraId="3E4FE4F4"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Turnover, wages and salaries, purchases of goods and services, stocks, and capital expenditure. Can be linked with TrustMark and Scheme data via identifier.</w:t>
            </w:r>
          </w:p>
        </w:tc>
        <w:tc>
          <w:tcPr>
            <w:tcW w:w="3402" w:type="dxa"/>
            <w:tcBorders>
              <w:top w:val="nil"/>
              <w:left w:val="nil"/>
              <w:bottom w:val="single" w:sz="4" w:space="0" w:color="auto"/>
              <w:right w:val="single" w:sz="4" w:space="0" w:color="auto"/>
            </w:tcBorders>
            <w:shd w:val="clear" w:color="auto" w:fill="auto"/>
            <w:hideMark/>
          </w:tcPr>
          <w:p w14:paraId="1A0F3DF5"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Variables are not always updated every year for small and medium-sized firms, limiting temporal analysis. Does not have data on volume of hours worked, so limited use for assessing impacts to existing sector staff, rather than job creation.</w:t>
            </w:r>
          </w:p>
        </w:tc>
        <w:tc>
          <w:tcPr>
            <w:tcW w:w="3260" w:type="dxa"/>
            <w:tcBorders>
              <w:top w:val="nil"/>
              <w:left w:val="nil"/>
              <w:bottom w:val="single" w:sz="4" w:space="0" w:color="auto"/>
              <w:right w:val="single" w:sz="8" w:space="0" w:color="auto"/>
            </w:tcBorders>
            <w:shd w:val="clear" w:color="auto" w:fill="auto"/>
            <w:hideMark/>
          </w:tcPr>
          <w:p w14:paraId="55C8A742"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 xml:space="preserve">Can be made available when required. </w:t>
            </w:r>
          </w:p>
        </w:tc>
      </w:tr>
      <w:tr w:rsidR="00E07564" w:rsidRPr="00E07564" w14:paraId="6B7B979B" w14:textId="77777777" w:rsidTr="005A3990">
        <w:trPr>
          <w:trHeight w:val="2295"/>
        </w:trPr>
        <w:tc>
          <w:tcPr>
            <w:tcW w:w="1691" w:type="dxa"/>
            <w:tcBorders>
              <w:top w:val="nil"/>
              <w:left w:val="single" w:sz="8" w:space="0" w:color="auto"/>
              <w:bottom w:val="single" w:sz="4" w:space="0" w:color="auto"/>
              <w:right w:val="single" w:sz="4" w:space="0" w:color="auto"/>
            </w:tcBorders>
            <w:shd w:val="clear" w:color="auto" w:fill="auto"/>
            <w:hideMark/>
          </w:tcPr>
          <w:p w14:paraId="6D945A95"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lastRenderedPageBreak/>
              <w:t>NEED</w:t>
            </w:r>
          </w:p>
        </w:tc>
        <w:tc>
          <w:tcPr>
            <w:tcW w:w="821" w:type="dxa"/>
            <w:tcBorders>
              <w:top w:val="nil"/>
              <w:left w:val="nil"/>
              <w:bottom w:val="single" w:sz="4" w:space="0" w:color="auto"/>
              <w:right w:val="single" w:sz="4" w:space="0" w:color="auto"/>
            </w:tcBorders>
            <w:shd w:val="clear" w:color="auto" w:fill="auto"/>
            <w:hideMark/>
          </w:tcPr>
          <w:p w14:paraId="6F63EA88"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N</w:t>
            </w:r>
          </w:p>
        </w:tc>
        <w:tc>
          <w:tcPr>
            <w:tcW w:w="894" w:type="dxa"/>
            <w:tcBorders>
              <w:top w:val="nil"/>
              <w:left w:val="nil"/>
              <w:bottom w:val="single" w:sz="4" w:space="0" w:color="auto"/>
              <w:right w:val="single" w:sz="4" w:space="0" w:color="auto"/>
            </w:tcBorders>
            <w:shd w:val="clear" w:color="auto" w:fill="auto"/>
            <w:hideMark/>
          </w:tcPr>
          <w:p w14:paraId="67294C87"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Y</w:t>
            </w:r>
          </w:p>
        </w:tc>
        <w:tc>
          <w:tcPr>
            <w:tcW w:w="3672" w:type="dxa"/>
            <w:tcBorders>
              <w:top w:val="nil"/>
              <w:left w:val="nil"/>
              <w:bottom w:val="single" w:sz="4" w:space="0" w:color="auto"/>
              <w:right w:val="single" w:sz="4" w:space="0" w:color="auto"/>
            </w:tcBorders>
            <w:shd w:val="clear" w:color="auto" w:fill="auto"/>
            <w:hideMark/>
          </w:tcPr>
          <w:p w14:paraId="3669D140"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Extract from National Energy Efficiency Data-Framework. Gas and electricity consumption, energy efficiency measures. Can be linked via UPRN.</w:t>
            </w:r>
          </w:p>
        </w:tc>
        <w:tc>
          <w:tcPr>
            <w:tcW w:w="3402" w:type="dxa"/>
            <w:tcBorders>
              <w:top w:val="nil"/>
              <w:left w:val="nil"/>
              <w:bottom w:val="single" w:sz="4" w:space="0" w:color="auto"/>
              <w:right w:val="single" w:sz="4" w:space="0" w:color="auto"/>
            </w:tcBorders>
            <w:shd w:val="clear" w:color="auto" w:fill="auto"/>
            <w:hideMark/>
          </w:tcPr>
          <w:p w14:paraId="148D67E8"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Currently a two-year time lag on data, so final HUG 2 installations will only enter dataset in March 2027.</w:t>
            </w:r>
          </w:p>
        </w:tc>
        <w:tc>
          <w:tcPr>
            <w:tcW w:w="3260" w:type="dxa"/>
            <w:tcBorders>
              <w:top w:val="nil"/>
              <w:left w:val="nil"/>
              <w:bottom w:val="single" w:sz="4" w:space="0" w:color="auto"/>
              <w:right w:val="single" w:sz="8" w:space="0" w:color="auto"/>
            </w:tcBorders>
            <w:shd w:val="clear" w:color="auto" w:fill="auto"/>
            <w:hideMark/>
          </w:tcPr>
          <w:p w14:paraId="0FD7F917"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Access to consumption data needs to be approved by the NEED team. Complex process, only possible once evaluation requirements finalised. Has been done for previous evaluations.</w:t>
            </w:r>
          </w:p>
        </w:tc>
      </w:tr>
      <w:tr w:rsidR="00E07564" w:rsidRPr="00E07564" w14:paraId="0AC0AA77" w14:textId="77777777" w:rsidTr="005A3990">
        <w:trPr>
          <w:trHeight w:val="2040"/>
        </w:trPr>
        <w:tc>
          <w:tcPr>
            <w:tcW w:w="1691" w:type="dxa"/>
            <w:tcBorders>
              <w:top w:val="nil"/>
              <w:left w:val="single" w:sz="8" w:space="0" w:color="auto"/>
              <w:bottom w:val="single" w:sz="4" w:space="0" w:color="auto"/>
              <w:right w:val="single" w:sz="4" w:space="0" w:color="auto"/>
            </w:tcBorders>
            <w:shd w:val="clear" w:color="auto" w:fill="auto"/>
            <w:hideMark/>
          </w:tcPr>
          <w:p w14:paraId="7F74149C"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SMETERS data</w:t>
            </w:r>
          </w:p>
        </w:tc>
        <w:tc>
          <w:tcPr>
            <w:tcW w:w="821" w:type="dxa"/>
            <w:tcBorders>
              <w:top w:val="nil"/>
              <w:left w:val="nil"/>
              <w:bottom w:val="single" w:sz="4" w:space="0" w:color="auto"/>
              <w:right w:val="single" w:sz="4" w:space="0" w:color="auto"/>
            </w:tcBorders>
            <w:shd w:val="clear" w:color="auto" w:fill="auto"/>
            <w:hideMark/>
          </w:tcPr>
          <w:p w14:paraId="234795E4"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N</w:t>
            </w:r>
          </w:p>
        </w:tc>
        <w:tc>
          <w:tcPr>
            <w:tcW w:w="894" w:type="dxa"/>
            <w:tcBorders>
              <w:top w:val="nil"/>
              <w:left w:val="nil"/>
              <w:bottom w:val="single" w:sz="4" w:space="0" w:color="auto"/>
              <w:right w:val="single" w:sz="4" w:space="0" w:color="auto"/>
            </w:tcBorders>
            <w:shd w:val="clear" w:color="auto" w:fill="auto"/>
            <w:hideMark/>
          </w:tcPr>
          <w:p w14:paraId="0C4E10FE"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Y</w:t>
            </w:r>
          </w:p>
        </w:tc>
        <w:tc>
          <w:tcPr>
            <w:tcW w:w="3672" w:type="dxa"/>
            <w:tcBorders>
              <w:top w:val="nil"/>
              <w:left w:val="nil"/>
              <w:bottom w:val="single" w:sz="4" w:space="0" w:color="auto"/>
              <w:right w:val="single" w:sz="4" w:space="0" w:color="auto"/>
            </w:tcBorders>
            <w:shd w:val="clear" w:color="auto" w:fill="auto"/>
            <w:hideMark/>
          </w:tcPr>
          <w:p w14:paraId="29EE867D"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Data from a pilot sample of 13k households fitted with technologies that measure the thermal performance of homes using smart meter and other data.</w:t>
            </w:r>
          </w:p>
        </w:tc>
        <w:tc>
          <w:tcPr>
            <w:tcW w:w="3402" w:type="dxa"/>
            <w:tcBorders>
              <w:top w:val="nil"/>
              <w:left w:val="nil"/>
              <w:bottom w:val="single" w:sz="4" w:space="0" w:color="auto"/>
              <w:right w:val="single" w:sz="4" w:space="0" w:color="auto"/>
            </w:tcBorders>
            <w:shd w:val="clear" w:color="auto" w:fill="auto"/>
            <w:hideMark/>
          </w:tcPr>
          <w:p w14:paraId="3EAA3550"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 xml:space="preserve">SMETER system  has been assessed as non-viable due to timing and coverage (insufficient  numbers of products will have SMETER devices installed prior to HUG 2 installations). </w:t>
            </w:r>
          </w:p>
        </w:tc>
        <w:tc>
          <w:tcPr>
            <w:tcW w:w="3260" w:type="dxa"/>
            <w:tcBorders>
              <w:top w:val="nil"/>
              <w:left w:val="nil"/>
              <w:bottom w:val="single" w:sz="4" w:space="0" w:color="auto"/>
              <w:right w:val="single" w:sz="8" w:space="0" w:color="auto"/>
            </w:tcBorders>
            <w:shd w:val="clear" w:color="auto" w:fill="auto"/>
            <w:hideMark/>
          </w:tcPr>
          <w:p w14:paraId="22CC17FB"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Access can be arranged by the Department if required.</w:t>
            </w:r>
          </w:p>
        </w:tc>
      </w:tr>
      <w:tr w:rsidR="00E07564" w:rsidRPr="00E07564" w14:paraId="4D51E3C5" w14:textId="77777777" w:rsidTr="005A3990">
        <w:trPr>
          <w:trHeight w:val="1275"/>
        </w:trPr>
        <w:tc>
          <w:tcPr>
            <w:tcW w:w="1691" w:type="dxa"/>
            <w:tcBorders>
              <w:top w:val="nil"/>
              <w:left w:val="single" w:sz="8" w:space="0" w:color="auto"/>
              <w:bottom w:val="single" w:sz="4" w:space="0" w:color="auto"/>
              <w:right w:val="single" w:sz="4" w:space="0" w:color="auto"/>
            </w:tcBorders>
            <w:shd w:val="clear" w:color="auto" w:fill="auto"/>
            <w:hideMark/>
          </w:tcPr>
          <w:p w14:paraId="1C584623"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Smart meters data</w:t>
            </w:r>
          </w:p>
        </w:tc>
        <w:tc>
          <w:tcPr>
            <w:tcW w:w="821" w:type="dxa"/>
            <w:tcBorders>
              <w:top w:val="nil"/>
              <w:left w:val="nil"/>
              <w:bottom w:val="single" w:sz="4" w:space="0" w:color="auto"/>
              <w:right w:val="single" w:sz="4" w:space="0" w:color="auto"/>
            </w:tcBorders>
            <w:shd w:val="clear" w:color="auto" w:fill="auto"/>
            <w:hideMark/>
          </w:tcPr>
          <w:p w14:paraId="01877B52"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N</w:t>
            </w:r>
          </w:p>
        </w:tc>
        <w:tc>
          <w:tcPr>
            <w:tcW w:w="894" w:type="dxa"/>
            <w:tcBorders>
              <w:top w:val="nil"/>
              <w:left w:val="nil"/>
              <w:bottom w:val="single" w:sz="4" w:space="0" w:color="auto"/>
              <w:right w:val="single" w:sz="4" w:space="0" w:color="auto"/>
            </w:tcBorders>
            <w:shd w:val="clear" w:color="auto" w:fill="auto"/>
            <w:hideMark/>
          </w:tcPr>
          <w:p w14:paraId="45929AA8"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Y</w:t>
            </w:r>
          </w:p>
        </w:tc>
        <w:tc>
          <w:tcPr>
            <w:tcW w:w="3672" w:type="dxa"/>
            <w:tcBorders>
              <w:top w:val="nil"/>
              <w:left w:val="nil"/>
              <w:bottom w:val="single" w:sz="4" w:space="0" w:color="auto"/>
              <w:right w:val="single" w:sz="4" w:space="0" w:color="auto"/>
            </w:tcBorders>
            <w:shd w:val="clear" w:color="auto" w:fill="auto"/>
            <w:hideMark/>
          </w:tcPr>
          <w:p w14:paraId="2443FCC5"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Daily and half hourly gas and, electricity consumption, and linked contextual data (EPC and survey).</w:t>
            </w:r>
          </w:p>
        </w:tc>
        <w:tc>
          <w:tcPr>
            <w:tcW w:w="3402" w:type="dxa"/>
            <w:tcBorders>
              <w:top w:val="nil"/>
              <w:left w:val="nil"/>
              <w:bottom w:val="single" w:sz="4" w:space="0" w:color="auto"/>
              <w:right w:val="single" w:sz="4" w:space="0" w:color="auto"/>
            </w:tcBorders>
            <w:shd w:val="clear" w:color="auto" w:fill="auto"/>
            <w:hideMark/>
          </w:tcPr>
          <w:p w14:paraId="5F44D96C"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Limited to households with Smart Meters, and those who provided consent for data sharing</w:t>
            </w:r>
          </w:p>
        </w:tc>
        <w:tc>
          <w:tcPr>
            <w:tcW w:w="3260" w:type="dxa"/>
            <w:tcBorders>
              <w:top w:val="nil"/>
              <w:left w:val="nil"/>
              <w:bottom w:val="single" w:sz="4" w:space="0" w:color="auto"/>
              <w:right w:val="single" w:sz="8" w:space="0" w:color="auto"/>
            </w:tcBorders>
            <w:shd w:val="clear" w:color="auto" w:fill="auto"/>
            <w:hideMark/>
          </w:tcPr>
          <w:p w14:paraId="6F55E57D"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Access can be arranged by the Department if required.</w:t>
            </w:r>
          </w:p>
        </w:tc>
      </w:tr>
      <w:tr w:rsidR="00E07564" w:rsidRPr="00E07564" w14:paraId="4F081483" w14:textId="77777777" w:rsidTr="005A3990">
        <w:trPr>
          <w:trHeight w:val="1785"/>
        </w:trPr>
        <w:tc>
          <w:tcPr>
            <w:tcW w:w="1691" w:type="dxa"/>
            <w:tcBorders>
              <w:top w:val="nil"/>
              <w:left w:val="single" w:sz="8" w:space="0" w:color="auto"/>
              <w:bottom w:val="single" w:sz="4" w:space="0" w:color="auto"/>
              <w:right w:val="single" w:sz="4" w:space="0" w:color="auto"/>
            </w:tcBorders>
            <w:shd w:val="clear" w:color="auto" w:fill="auto"/>
            <w:hideMark/>
          </w:tcPr>
          <w:p w14:paraId="599BE40B"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DWP or HMRC income  data</w:t>
            </w:r>
          </w:p>
        </w:tc>
        <w:tc>
          <w:tcPr>
            <w:tcW w:w="821" w:type="dxa"/>
            <w:tcBorders>
              <w:top w:val="nil"/>
              <w:left w:val="nil"/>
              <w:bottom w:val="single" w:sz="4" w:space="0" w:color="auto"/>
              <w:right w:val="single" w:sz="4" w:space="0" w:color="auto"/>
            </w:tcBorders>
            <w:shd w:val="clear" w:color="auto" w:fill="auto"/>
            <w:hideMark/>
          </w:tcPr>
          <w:p w14:paraId="4C884DEA"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N</w:t>
            </w:r>
          </w:p>
        </w:tc>
        <w:tc>
          <w:tcPr>
            <w:tcW w:w="894" w:type="dxa"/>
            <w:tcBorders>
              <w:top w:val="nil"/>
              <w:left w:val="nil"/>
              <w:bottom w:val="single" w:sz="4" w:space="0" w:color="auto"/>
              <w:right w:val="single" w:sz="4" w:space="0" w:color="auto"/>
            </w:tcBorders>
            <w:shd w:val="clear" w:color="auto" w:fill="auto"/>
            <w:hideMark/>
          </w:tcPr>
          <w:p w14:paraId="2421F4A2"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N</w:t>
            </w:r>
          </w:p>
        </w:tc>
        <w:tc>
          <w:tcPr>
            <w:tcW w:w="3672" w:type="dxa"/>
            <w:tcBorders>
              <w:top w:val="nil"/>
              <w:left w:val="nil"/>
              <w:bottom w:val="single" w:sz="4" w:space="0" w:color="auto"/>
              <w:right w:val="single" w:sz="4" w:space="0" w:color="auto"/>
            </w:tcBorders>
            <w:shd w:val="clear" w:color="auto" w:fill="auto"/>
            <w:hideMark/>
          </w:tcPr>
          <w:p w14:paraId="45B2B089"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Household or household member income data, either gross or 'after housing costs'.</w:t>
            </w:r>
          </w:p>
        </w:tc>
        <w:tc>
          <w:tcPr>
            <w:tcW w:w="3402" w:type="dxa"/>
            <w:tcBorders>
              <w:top w:val="nil"/>
              <w:left w:val="nil"/>
              <w:bottom w:val="single" w:sz="4" w:space="0" w:color="auto"/>
              <w:right w:val="single" w:sz="4" w:space="0" w:color="auto"/>
            </w:tcBorders>
            <w:shd w:val="clear" w:color="auto" w:fill="auto"/>
            <w:hideMark/>
          </w:tcPr>
          <w:p w14:paraId="732B4EC2"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Unknown - likely access restrictions.</w:t>
            </w:r>
          </w:p>
        </w:tc>
        <w:tc>
          <w:tcPr>
            <w:tcW w:w="3260" w:type="dxa"/>
            <w:tcBorders>
              <w:top w:val="nil"/>
              <w:left w:val="nil"/>
              <w:bottom w:val="single" w:sz="4" w:space="0" w:color="auto"/>
              <w:right w:val="single" w:sz="8" w:space="0" w:color="auto"/>
            </w:tcBorders>
            <w:shd w:val="clear" w:color="auto" w:fill="auto"/>
            <w:hideMark/>
          </w:tcPr>
          <w:p w14:paraId="5F796442"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Although data sharing with the department is being explored for future scheme delivery, it is unlikely to be shareable with evaluators within the next two years.</w:t>
            </w:r>
          </w:p>
        </w:tc>
      </w:tr>
      <w:tr w:rsidR="00E07564" w:rsidRPr="00E07564" w14:paraId="42CD73C8" w14:textId="77777777" w:rsidTr="005A3990">
        <w:trPr>
          <w:trHeight w:val="2040"/>
        </w:trPr>
        <w:tc>
          <w:tcPr>
            <w:tcW w:w="1691" w:type="dxa"/>
            <w:tcBorders>
              <w:top w:val="nil"/>
              <w:left w:val="single" w:sz="8" w:space="0" w:color="auto"/>
              <w:bottom w:val="single" w:sz="4" w:space="0" w:color="auto"/>
              <w:right w:val="single" w:sz="4" w:space="0" w:color="auto"/>
            </w:tcBorders>
            <w:shd w:val="clear" w:color="auto" w:fill="auto"/>
            <w:hideMark/>
          </w:tcPr>
          <w:p w14:paraId="0407CBF2"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lastRenderedPageBreak/>
              <w:t>Data on annual fossil heating installations</w:t>
            </w:r>
          </w:p>
        </w:tc>
        <w:tc>
          <w:tcPr>
            <w:tcW w:w="821" w:type="dxa"/>
            <w:tcBorders>
              <w:top w:val="nil"/>
              <w:left w:val="nil"/>
              <w:bottom w:val="single" w:sz="4" w:space="0" w:color="auto"/>
              <w:right w:val="single" w:sz="4" w:space="0" w:color="auto"/>
            </w:tcBorders>
            <w:shd w:val="clear" w:color="auto" w:fill="auto"/>
            <w:hideMark/>
          </w:tcPr>
          <w:p w14:paraId="3A27BB09"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N</w:t>
            </w:r>
          </w:p>
        </w:tc>
        <w:tc>
          <w:tcPr>
            <w:tcW w:w="894" w:type="dxa"/>
            <w:tcBorders>
              <w:top w:val="nil"/>
              <w:left w:val="nil"/>
              <w:bottom w:val="single" w:sz="4" w:space="0" w:color="auto"/>
              <w:right w:val="single" w:sz="4" w:space="0" w:color="auto"/>
            </w:tcBorders>
            <w:shd w:val="clear" w:color="auto" w:fill="auto"/>
            <w:hideMark/>
          </w:tcPr>
          <w:p w14:paraId="213F23FC"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Maybe</w:t>
            </w:r>
          </w:p>
        </w:tc>
        <w:tc>
          <w:tcPr>
            <w:tcW w:w="3672" w:type="dxa"/>
            <w:tcBorders>
              <w:top w:val="nil"/>
              <w:left w:val="nil"/>
              <w:bottom w:val="single" w:sz="4" w:space="0" w:color="auto"/>
              <w:right w:val="single" w:sz="4" w:space="0" w:color="auto"/>
            </w:tcBorders>
            <w:shd w:val="clear" w:color="auto" w:fill="auto"/>
            <w:hideMark/>
          </w:tcPr>
          <w:p w14:paraId="0E543A9D"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 xml:space="preserve">National numbers and types of fossil fuel heating installations, as compared with low carbon heating installations under the scheme. </w:t>
            </w:r>
          </w:p>
        </w:tc>
        <w:tc>
          <w:tcPr>
            <w:tcW w:w="3402" w:type="dxa"/>
            <w:tcBorders>
              <w:top w:val="nil"/>
              <w:left w:val="nil"/>
              <w:bottom w:val="single" w:sz="4" w:space="0" w:color="auto"/>
              <w:right w:val="single" w:sz="4" w:space="0" w:color="auto"/>
            </w:tcBorders>
            <w:shd w:val="clear" w:color="auto" w:fill="auto"/>
            <w:hideMark/>
          </w:tcPr>
          <w:p w14:paraId="50595820"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Is present to a limited extent in existing DESNZ datasets such as the Digest of UK Energy Statistics (DUKES), but has not been properly assessed for used in evaluation.</w:t>
            </w:r>
          </w:p>
        </w:tc>
        <w:tc>
          <w:tcPr>
            <w:tcW w:w="3260" w:type="dxa"/>
            <w:tcBorders>
              <w:top w:val="nil"/>
              <w:left w:val="nil"/>
              <w:bottom w:val="single" w:sz="4" w:space="0" w:color="auto"/>
              <w:right w:val="single" w:sz="8" w:space="0" w:color="auto"/>
            </w:tcBorders>
            <w:shd w:val="clear" w:color="auto" w:fill="auto"/>
            <w:hideMark/>
          </w:tcPr>
          <w:p w14:paraId="0E969B38"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Feasibility of direct access still needs to be determined and justified.</w:t>
            </w:r>
          </w:p>
        </w:tc>
      </w:tr>
      <w:tr w:rsidR="00E07564" w:rsidRPr="00E07564" w14:paraId="7C1C4653" w14:textId="77777777" w:rsidTr="005A3990">
        <w:trPr>
          <w:trHeight w:val="1800"/>
        </w:trPr>
        <w:tc>
          <w:tcPr>
            <w:tcW w:w="1691" w:type="dxa"/>
            <w:tcBorders>
              <w:top w:val="nil"/>
              <w:left w:val="single" w:sz="8" w:space="0" w:color="auto"/>
              <w:bottom w:val="single" w:sz="8" w:space="0" w:color="auto"/>
              <w:right w:val="single" w:sz="4" w:space="0" w:color="auto"/>
            </w:tcBorders>
            <w:shd w:val="clear" w:color="auto" w:fill="auto"/>
            <w:hideMark/>
          </w:tcPr>
          <w:p w14:paraId="5EDFA196"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NHS health data</w:t>
            </w:r>
          </w:p>
        </w:tc>
        <w:tc>
          <w:tcPr>
            <w:tcW w:w="821" w:type="dxa"/>
            <w:tcBorders>
              <w:top w:val="nil"/>
              <w:left w:val="nil"/>
              <w:bottom w:val="single" w:sz="8" w:space="0" w:color="auto"/>
              <w:right w:val="single" w:sz="4" w:space="0" w:color="auto"/>
            </w:tcBorders>
            <w:shd w:val="clear" w:color="auto" w:fill="auto"/>
            <w:hideMark/>
          </w:tcPr>
          <w:p w14:paraId="4446E0D7"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N</w:t>
            </w:r>
          </w:p>
        </w:tc>
        <w:tc>
          <w:tcPr>
            <w:tcW w:w="894" w:type="dxa"/>
            <w:tcBorders>
              <w:top w:val="nil"/>
              <w:left w:val="nil"/>
              <w:bottom w:val="single" w:sz="8" w:space="0" w:color="auto"/>
              <w:right w:val="single" w:sz="4" w:space="0" w:color="auto"/>
            </w:tcBorders>
            <w:shd w:val="clear" w:color="auto" w:fill="auto"/>
            <w:hideMark/>
          </w:tcPr>
          <w:p w14:paraId="6E2C80C7"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N</w:t>
            </w:r>
          </w:p>
        </w:tc>
        <w:tc>
          <w:tcPr>
            <w:tcW w:w="3672" w:type="dxa"/>
            <w:tcBorders>
              <w:top w:val="nil"/>
              <w:left w:val="nil"/>
              <w:bottom w:val="single" w:sz="8" w:space="0" w:color="auto"/>
              <w:right w:val="single" w:sz="4" w:space="0" w:color="auto"/>
            </w:tcBorders>
            <w:shd w:val="clear" w:color="auto" w:fill="auto"/>
            <w:hideMark/>
          </w:tcPr>
          <w:p w14:paraId="3C5548FB"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 xml:space="preserve">Insufficiently specified, likely basic aggregate counts of referrals or hospital admissions per </w:t>
            </w:r>
          </w:p>
        </w:tc>
        <w:tc>
          <w:tcPr>
            <w:tcW w:w="3402" w:type="dxa"/>
            <w:tcBorders>
              <w:top w:val="nil"/>
              <w:left w:val="nil"/>
              <w:bottom w:val="single" w:sz="8" w:space="0" w:color="auto"/>
              <w:right w:val="single" w:sz="4" w:space="0" w:color="auto"/>
            </w:tcBorders>
            <w:shd w:val="clear" w:color="auto" w:fill="auto"/>
            <w:hideMark/>
          </w:tcPr>
          <w:p w14:paraId="2EDD943C"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Unknown - likely access restrictions, and residents not residing in a property long term.</w:t>
            </w:r>
          </w:p>
        </w:tc>
        <w:tc>
          <w:tcPr>
            <w:tcW w:w="3260" w:type="dxa"/>
            <w:tcBorders>
              <w:top w:val="nil"/>
              <w:left w:val="nil"/>
              <w:bottom w:val="single" w:sz="8" w:space="0" w:color="auto"/>
              <w:right w:val="single" w:sz="8" w:space="0" w:color="auto"/>
            </w:tcBorders>
            <w:shd w:val="clear" w:color="auto" w:fill="auto"/>
            <w:hideMark/>
          </w:tcPr>
          <w:p w14:paraId="058C8D7A" w14:textId="77777777" w:rsidR="00E07564" w:rsidRPr="00E07564" w:rsidRDefault="00E07564" w:rsidP="00E07564">
            <w:pPr>
              <w:spacing w:after="0" w:line="240" w:lineRule="auto"/>
              <w:rPr>
                <w:rFonts w:ascii="Arial" w:eastAsia="Times New Roman" w:hAnsi="Arial" w:cs="Arial"/>
                <w:color w:val="000000"/>
                <w:sz w:val="20"/>
                <w:szCs w:val="20"/>
                <w:lang w:eastAsia="en-GB"/>
              </w:rPr>
            </w:pPr>
            <w:r w:rsidRPr="00E07564">
              <w:rPr>
                <w:rFonts w:ascii="Arial" w:eastAsia="Times New Roman" w:hAnsi="Arial" w:cs="Arial"/>
                <w:color w:val="000000"/>
                <w:sz w:val="20"/>
                <w:szCs w:val="20"/>
                <w:lang w:eastAsia="en-GB"/>
              </w:rPr>
              <w:t>This dataset is currently being explored as part of wider DESNZ evaluation work. It is unlikely to be shareable with evaluators within the next two years.</w:t>
            </w:r>
          </w:p>
        </w:tc>
      </w:tr>
    </w:tbl>
    <w:p w14:paraId="7694144D" w14:textId="77777777" w:rsidR="004C1E1C" w:rsidRDefault="004C1E1C" w:rsidP="003B4147">
      <w:pPr>
        <w:spacing w:after="0" w:line="276" w:lineRule="auto"/>
        <w:contextualSpacing/>
        <w:rPr>
          <w:rFonts w:ascii="Arial" w:eastAsia="Arial" w:hAnsi="Arial" w:cs="Arial"/>
          <w:color w:val="000000" w:themeColor="text1"/>
          <w:sz w:val="24"/>
          <w:szCs w:val="24"/>
        </w:rPr>
      </w:pPr>
    </w:p>
    <w:p w14:paraId="26EA23DB" w14:textId="77777777" w:rsidR="004C1E1C" w:rsidRDefault="004C1E1C">
      <w:pPr>
        <w:rPr>
          <w:rFonts w:ascii="Arial" w:eastAsia="Arial" w:hAnsi="Arial" w:cs="Arial"/>
          <w:color w:val="000000" w:themeColor="text1"/>
          <w:sz w:val="24"/>
          <w:szCs w:val="24"/>
        </w:rPr>
      </w:pPr>
      <w:r>
        <w:rPr>
          <w:rFonts w:ascii="Arial" w:eastAsia="Arial" w:hAnsi="Arial" w:cs="Arial"/>
          <w:color w:val="000000" w:themeColor="text1"/>
          <w:sz w:val="24"/>
          <w:szCs w:val="24"/>
        </w:rPr>
        <w:br w:type="page"/>
      </w:r>
    </w:p>
    <w:p w14:paraId="571ACEC5" w14:textId="154C781A" w:rsidR="005E2FCD" w:rsidRDefault="005E2FCD" w:rsidP="003B4147">
      <w:pPr>
        <w:spacing w:after="0" w:line="276" w:lineRule="auto"/>
        <w:contextualSpacing/>
        <w:rPr>
          <w:rFonts w:ascii="Arial" w:eastAsia="Arial" w:hAnsi="Arial" w:cs="Arial"/>
          <w:color w:val="000000" w:themeColor="text1"/>
          <w:sz w:val="24"/>
          <w:szCs w:val="24"/>
        </w:rPr>
      </w:pPr>
    </w:p>
    <w:p w14:paraId="31A84501" w14:textId="15C49D88" w:rsidR="005E2FCD" w:rsidRDefault="005E2FCD">
      <w:pPr>
        <w:rPr>
          <w:rFonts w:ascii="Arial" w:eastAsia="Arial" w:hAnsi="Arial" w:cs="Arial"/>
          <w:color w:val="000000" w:themeColor="text1"/>
          <w:sz w:val="24"/>
          <w:szCs w:val="24"/>
        </w:rPr>
      </w:pPr>
    </w:p>
    <w:p w14:paraId="63CAD44F" w14:textId="3893132A" w:rsidR="00FE55F0" w:rsidRPr="005A3990" w:rsidRDefault="004A4EDB" w:rsidP="005A3990">
      <w:pPr>
        <w:pStyle w:val="Heading1"/>
        <w:rPr>
          <w:lang w:eastAsia="en-GB"/>
        </w:rPr>
      </w:pPr>
      <w:bookmarkStart w:id="137" w:name="_Annex_I:_Initial"/>
      <w:bookmarkStart w:id="138" w:name="_Annex_H:_Initial"/>
      <w:bookmarkStart w:id="139" w:name="_Toc137461273"/>
      <w:bookmarkEnd w:id="137"/>
      <w:bookmarkEnd w:id="138"/>
      <w:r w:rsidRPr="005A3990">
        <w:rPr>
          <w:lang w:eastAsia="en-GB"/>
        </w:rPr>
        <w:t xml:space="preserve">Annex </w:t>
      </w:r>
      <w:r w:rsidR="00016251">
        <w:rPr>
          <w:lang w:eastAsia="en-GB"/>
        </w:rPr>
        <w:t>H</w:t>
      </w:r>
      <w:r w:rsidRPr="005A3990">
        <w:rPr>
          <w:lang w:eastAsia="en-GB"/>
        </w:rPr>
        <w:t xml:space="preserve">: Initial Evaluation Questions from the commissioned evaluation of </w:t>
      </w:r>
      <w:r w:rsidR="0049288B" w:rsidRPr="005A3990">
        <w:rPr>
          <w:lang w:eastAsia="en-GB"/>
        </w:rPr>
        <w:t>the Social Housing Decarbonisation Fund (SHDF) Waves 1 &amp; 2.1</w:t>
      </w:r>
      <w:bookmarkEnd w:id="139"/>
    </w:p>
    <w:p w14:paraId="18BA0083" w14:textId="77777777" w:rsidR="00FE55F0" w:rsidRDefault="00FE55F0" w:rsidP="003B4147">
      <w:pPr>
        <w:spacing w:after="0" w:line="276" w:lineRule="auto"/>
        <w:contextualSpacing/>
        <w:rPr>
          <w:rFonts w:ascii="Arial" w:eastAsia="Arial" w:hAnsi="Arial" w:cs="Arial"/>
          <w:color w:val="000000" w:themeColor="text1"/>
          <w:sz w:val="20"/>
          <w:szCs w:val="20"/>
        </w:rPr>
      </w:pPr>
    </w:p>
    <w:p w14:paraId="31473F19" w14:textId="285E699E" w:rsidR="00770F52" w:rsidRPr="005A3990" w:rsidRDefault="00FE55F0" w:rsidP="003B4147">
      <w:pPr>
        <w:spacing w:after="0" w:line="276" w:lineRule="auto"/>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 xml:space="preserve">Taken from </w:t>
      </w:r>
      <w:r w:rsidR="00BA5C95">
        <w:rPr>
          <w:rFonts w:ascii="Arial" w:eastAsia="Arial" w:hAnsi="Arial" w:cs="Arial"/>
          <w:color w:val="000000" w:themeColor="text1"/>
          <w:sz w:val="20"/>
          <w:szCs w:val="20"/>
        </w:rPr>
        <w:t xml:space="preserve">published </w:t>
      </w:r>
      <w:r>
        <w:rPr>
          <w:rFonts w:ascii="Arial" w:eastAsia="Arial" w:hAnsi="Arial" w:cs="Arial"/>
          <w:color w:val="000000" w:themeColor="text1"/>
          <w:sz w:val="20"/>
          <w:szCs w:val="20"/>
        </w:rPr>
        <w:t>ITT documentation,</w:t>
      </w:r>
      <w:r w:rsidR="00CF0F6C">
        <w:rPr>
          <w:rFonts w:ascii="Arial" w:eastAsia="Arial" w:hAnsi="Arial" w:cs="Arial"/>
          <w:color w:val="000000" w:themeColor="text1"/>
          <w:sz w:val="20"/>
          <w:szCs w:val="20"/>
        </w:rPr>
        <w:t xml:space="preserve"> November 202</w:t>
      </w:r>
      <w:r>
        <w:rPr>
          <w:rFonts w:ascii="Arial" w:eastAsia="Arial" w:hAnsi="Arial" w:cs="Arial"/>
          <w:color w:val="000000" w:themeColor="text1"/>
          <w:sz w:val="20"/>
          <w:szCs w:val="20"/>
        </w:rPr>
        <w:t>2</w:t>
      </w:r>
    </w:p>
    <w:p w14:paraId="61828210" w14:textId="77777777" w:rsidR="0049288B" w:rsidRPr="005A3990" w:rsidRDefault="0049288B" w:rsidP="003B4147">
      <w:pPr>
        <w:spacing w:after="0" w:line="276" w:lineRule="auto"/>
        <w:contextualSpacing/>
        <w:rPr>
          <w:rFonts w:ascii="Arial" w:eastAsia="Arial" w:hAnsi="Arial" w:cs="Arial"/>
          <w:color w:val="000000" w:themeColor="text1"/>
          <w:sz w:val="20"/>
          <w:szCs w:val="20"/>
        </w:rPr>
      </w:pPr>
    </w:p>
    <w:p w14:paraId="503B7A35" w14:textId="70702248" w:rsidR="0049288B" w:rsidRPr="005A3990" w:rsidRDefault="00166EF6" w:rsidP="0049288B">
      <w:pPr>
        <w:pStyle w:val="Default"/>
        <w:rPr>
          <w:b/>
          <w:bCs/>
          <w:sz w:val="20"/>
          <w:szCs w:val="20"/>
        </w:rPr>
      </w:pPr>
      <w:r>
        <w:rPr>
          <w:b/>
          <w:bCs/>
          <w:sz w:val="20"/>
          <w:szCs w:val="20"/>
        </w:rPr>
        <w:t>Process Evaluation</w:t>
      </w:r>
    </w:p>
    <w:p w14:paraId="48F252B6" w14:textId="77777777" w:rsidR="00FE55F0" w:rsidRPr="005A3990" w:rsidRDefault="00FE55F0" w:rsidP="0049288B">
      <w:pPr>
        <w:pStyle w:val="Default"/>
        <w:rPr>
          <w:sz w:val="20"/>
          <w:szCs w:val="20"/>
        </w:rPr>
      </w:pPr>
    </w:p>
    <w:p w14:paraId="026FBE21" w14:textId="77777777" w:rsidR="00FE55F0" w:rsidRDefault="0049288B" w:rsidP="0049288B">
      <w:pPr>
        <w:pStyle w:val="Default"/>
        <w:numPr>
          <w:ilvl w:val="1"/>
          <w:numId w:val="257"/>
        </w:numPr>
        <w:rPr>
          <w:sz w:val="20"/>
          <w:szCs w:val="20"/>
        </w:rPr>
      </w:pPr>
      <w:r w:rsidRPr="005A3990">
        <w:rPr>
          <w:sz w:val="20"/>
          <w:szCs w:val="20"/>
        </w:rPr>
        <w:t>1. How effectively have the Wave 1 and Wave 2.1 programmes been implemented and delivered?</w:t>
      </w:r>
    </w:p>
    <w:p w14:paraId="14CC3632" w14:textId="096B41EF" w:rsidR="0049288B" w:rsidRPr="005A3990" w:rsidRDefault="00FE55F0" w:rsidP="005A3990">
      <w:pPr>
        <w:pStyle w:val="Default"/>
        <w:numPr>
          <w:ilvl w:val="3"/>
          <w:numId w:val="257"/>
        </w:numPr>
        <w:rPr>
          <w:sz w:val="20"/>
          <w:szCs w:val="20"/>
        </w:rPr>
      </w:pPr>
      <w:r w:rsidRPr="4BF0E70F">
        <w:rPr>
          <w:sz w:val="20"/>
          <w:szCs w:val="20"/>
        </w:rPr>
        <w:t xml:space="preserve">    </w:t>
      </w:r>
      <w:r w:rsidR="0049288B" w:rsidRPr="005A3990">
        <w:rPr>
          <w:sz w:val="20"/>
          <w:szCs w:val="20"/>
        </w:rPr>
        <w:t xml:space="preserve">a. How effective was SHDF, including TAF, support to social housing landlords at application stage for Wave 1 and Wave 2.1, including to enable successful funding applications and project outcomes? </w:t>
      </w:r>
    </w:p>
    <w:p w14:paraId="7947E810" w14:textId="2BD03D20" w:rsidR="0049288B" w:rsidRPr="005A3990" w:rsidRDefault="00FE55F0" w:rsidP="005A3990">
      <w:pPr>
        <w:pStyle w:val="Default"/>
        <w:numPr>
          <w:ilvl w:val="3"/>
          <w:numId w:val="257"/>
        </w:numPr>
        <w:rPr>
          <w:sz w:val="20"/>
          <w:szCs w:val="20"/>
        </w:rPr>
      </w:pPr>
      <w:r w:rsidRPr="4BF0E70F">
        <w:rPr>
          <w:sz w:val="20"/>
          <w:szCs w:val="20"/>
        </w:rPr>
        <w:t xml:space="preserve">    </w:t>
      </w:r>
      <w:r w:rsidR="0049288B" w:rsidRPr="005A3990">
        <w:rPr>
          <w:sz w:val="20"/>
          <w:szCs w:val="20"/>
        </w:rPr>
        <w:t xml:space="preserve">b. How efficiently have Wave 1 and Wave 2.1 managed competitions and disbursed funding? </w:t>
      </w:r>
    </w:p>
    <w:p w14:paraId="569EAE17" w14:textId="0F4E2BDD" w:rsidR="0049288B" w:rsidRPr="005A3990" w:rsidRDefault="00FE55F0" w:rsidP="005A3990">
      <w:pPr>
        <w:pStyle w:val="Default"/>
        <w:numPr>
          <w:ilvl w:val="3"/>
          <w:numId w:val="257"/>
        </w:numPr>
        <w:rPr>
          <w:sz w:val="20"/>
          <w:szCs w:val="20"/>
        </w:rPr>
      </w:pPr>
      <w:r w:rsidRPr="4BF0E70F">
        <w:rPr>
          <w:sz w:val="20"/>
          <w:szCs w:val="20"/>
        </w:rPr>
        <w:t xml:space="preserve">    </w:t>
      </w:r>
      <w:r w:rsidR="0049288B" w:rsidRPr="005A3990">
        <w:rPr>
          <w:sz w:val="20"/>
          <w:szCs w:val="20"/>
        </w:rPr>
        <w:t xml:space="preserve">c. How effectively has SHDF managed project delivery and performance in Waves 1 and 2.1? </w:t>
      </w:r>
    </w:p>
    <w:p w14:paraId="241A075E" w14:textId="35A73212" w:rsidR="00CC20A4" w:rsidRDefault="00FE55F0" w:rsidP="00FE55F0">
      <w:pPr>
        <w:pStyle w:val="Default"/>
        <w:numPr>
          <w:ilvl w:val="3"/>
          <w:numId w:val="257"/>
        </w:numPr>
        <w:rPr>
          <w:sz w:val="20"/>
          <w:szCs w:val="20"/>
        </w:rPr>
      </w:pPr>
      <w:r>
        <w:rPr>
          <w:sz w:val="20"/>
          <w:szCs w:val="20"/>
        </w:rPr>
        <w:t xml:space="preserve">    </w:t>
      </w:r>
      <w:r w:rsidR="0049288B" w:rsidRPr="005A3990">
        <w:rPr>
          <w:sz w:val="20"/>
          <w:szCs w:val="20"/>
        </w:rPr>
        <w:t>d. To what extent and how have Wave 1 and Wave 2.1 operated as intended including the roles of the Delivery Partner and in the case of Wave 2.1, Delivery Agent?</w:t>
      </w:r>
    </w:p>
    <w:p w14:paraId="215339FB" w14:textId="77777777" w:rsidR="00FE55F0" w:rsidRPr="005A3990" w:rsidRDefault="00FE55F0" w:rsidP="005A3990">
      <w:pPr>
        <w:pStyle w:val="Default"/>
        <w:numPr>
          <w:ilvl w:val="3"/>
          <w:numId w:val="257"/>
        </w:numPr>
        <w:rPr>
          <w:sz w:val="20"/>
          <w:szCs w:val="20"/>
        </w:rPr>
      </w:pPr>
    </w:p>
    <w:p w14:paraId="65AD797F" w14:textId="77777777" w:rsidR="00FE55F0" w:rsidRDefault="0049288B" w:rsidP="00FE55F0">
      <w:pPr>
        <w:pStyle w:val="Default"/>
        <w:numPr>
          <w:ilvl w:val="1"/>
          <w:numId w:val="257"/>
        </w:numPr>
        <w:rPr>
          <w:sz w:val="20"/>
          <w:szCs w:val="20"/>
        </w:rPr>
      </w:pPr>
      <w:r w:rsidRPr="005A3990">
        <w:rPr>
          <w:sz w:val="20"/>
          <w:szCs w:val="20"/>
        </w:rPr>
        <w:t xml:space="preserve">2. To what extent and how have Wave 1 and Wave 2.1 projects performed as intended? </w:t>
      </w:r>
    </w:p>
    <w:p w14:paraId="15A6F484" w14:textId="77777777" w:rsidR="00FE55F0" w:rsidRDefault="00FE55F0" w:rsidP="00FE55F0">
      <w:pPr>
        <w:pStyle w:val="Default"/>
        <w:numPr>
          <w:ilvl w:val="1"/>
          <w:numId w:val="257"/>
        </w:numPr>
        <w:rPr>
          <w:sz w:val="20"/>
          <w:szCs w:val="20"/>
        </w:rPr>
      </w:pPr>
    </w:p>
    <w:p w14:paraId="62FE4AB5" w14:textId="3359485E" w:rsidR="00CC20A4" w:rsidRPr="005A3990" w:rsidRDefault="00FE55F0" w:rsidP="005A3990">
      <w:pPr>
        <w:pStyle w:val="Default"/>
        <w:numPr>
          <w:ilvl w:val="1"/>
          <w:numId w:val="257"/>
        </w:numPr>
        <w:rPr>
          <w:sz w:val="20"/>
          <w:szCs w:val="20"/>
        </w:rPr>
      </w:pPr>
      <w:r>
        <w:rPr>
          <w:sz w:val="20"/>
          <w:szCs w:val="20"/>
        </w:rPr>
        <w:t xml:space="preserve">3. </w:t>
      </w:r>
      <w:r w:rsidR="00CC20A4" w:rsidRPr="005A3990">
        <w:rPr>
          <w:rFonts w:eastAsia="Arial"/>
          <w:color w:val="000000" w:themeColor="text1"/>
          <w:sz w:val="20"/>
          <w:szCs w:val="20"/>
        </w:rPr>
        <w:t>To what extent and how have Wave 1 and Wave 2.1 incorporated lessons learned from other BEIS energy efficiency schemes, the SHDF(D) and Wave 1 (in the case of Wave 2.1), to inform the design and delivery of the waves?</w:t>
      </w:r>
    </w:p>
    <w:p w14:paraId="57942921" w14:textId="77777777" w:rsidR="00FE55F0" w:rsidRPr="005A3990" w:rsidRDefault="00FE55F0" w:rsidP="005A3990">
      <w:pPr>
        <w:pStyle w:val="ListParagraph"/>
        <w:spacing w:after="0" w:line="276" w:lineRule="auto"/>
        <w:rPr>
          <w:rFonts w:ascii="Arial" w:eastAsia="Arial" w:hAnsi="Arial" w:cs="Arial"/>
          <w:color w:val="000000" w:themeColor="text1"/>
          <w:sz w:val="20"/>
          <w:szCs w:val="20"/>
        </w:rPr>
      </w:pPr>
    </w:p>
    <w:p w14:paraId="5084FEE2" w14:textId="0CAAA66A" w:rsidR="00CC20A4" w:rsidRDefault="00FE55F0" w:rsidP="00FE55F0">
      <w:pPr>
        <w:spacing w:after="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4.</w:t>
      </w:r>
      <w:r w:rsidR="00CC20A4" w:rsidRPr="005A3990">
        <w:rPr>
          <w:rFonts w:ascii="Arial" w:eastAsia="Arial" w:hAnsi="Arial" w:cs="Arial"/>
          <w:color w:val="000000" w:themeColor="text1"/>
          <w:sz w:val="20"/>
          <w:szCs w:val="20"/>
        </w:rPr>
        <w:t>To what extent and how has the design of Wave 1 and Wave 2 effectively supported both wave-level and scheme achievements?</w:t>
      </w:r>
    </w:p>
    <w:p w14:paraId="293F1282" w14:textId="77777777" w:rsidR="00FE55F0" w:rsidRDefault="00FE55F0" w:rsidP="00166EF6">
      <w:pPr>
        <w:spacing w:after="0" w:line="276" w:lineRule="auto"/>
        <w:rPr>
          <w:rFonts w:ascii="Arial" w:eastAsia="Arial" w:hAnsi="Arial" w:cs="Arial"/>
          <w:color w:val="000000" w:themeColor="text1"/>
          <w:sz w:val="20"/>
          <w:szCs w:val="20"/>
        </w:rPr>
      </w:pPr>
    </w:p>
    <w:p w14:paraId="553B707B" w14:textId="0F9C1497" w:rsidR="00166EF6" w:rsidRPr="001B78CD" w:rsidRDefault="00166EF6" w:rsidP="00166EF6">
      <w:pPr>
        <w:pStyle w:val="Default"/>
        <w:rPr>
          <w:b/>
          <w:bCs/>
          <w:sz w:val="20"/>
          <w:szCs w:val="20"/>
        </w:rPr>
      </w:pPr>
      <w:r>
        <w:rPr>
          <w:b/>
          <w:bCs/>
          <w:sz w:val="20"/>
          <w:szCs w:val="20"/>
        </w:rPr>
        <w:t>Impact Evaluation</w:t>
      </w:r>
    </w:p>
    <w:p w14:paraId="08A946C3" w14:textId="77777777" w:rsidR="00166EF6" w:rsidRPr="005A3990" w:rsidRDefault="00166EF6" w:rsidP="005A3990">
      <w:pPr>
        <w:spacing w:after="0" w:line="276" w:lineRule="auto"/>
        <w:rPr>
          <w:rFonts w:ascii="Arial" w:eastAsia="Arial" w:hAnsi="Arial" w:cs="Arial"/>
          <w:color w:val="000000" w:themeColor="text1"/>
          <w:sz w:val="20"/>
          <w:szCs w:val="20"/>
        </w:rPr>
      </w:pPr>
    </w:p>
    <w:p w14:paraId="19330AFB" w14:textId="77777777" w:rsidR="00CC20A4" w:rsidRPr="005A3990" w:rsidRDefault="00CC20A4" w:rsidP="00CC20A4">
      <w:pPr>
        <w:spacing w:after="0" w:line="276" w:lineRule="auto"/>
        <w:contextualSpacing/>
        <w:rPr>
          <w:rFonts w:ascii="Arial" w:eastAsia="Arial" w:hAnsi="Arial" w:cs="Arial"/>
          <w:color w:val="000000" w:themeColor="text1"/>
          <w:sz w:val="20"/>
          <w:szCs w:val="20"/>
        </w:rPr>
      </w:pPr>
      <w:r w:rsidRPr="005A3990">
        <w:rPr>
          <w:rFonts w:ascii="Arial" w:eastAsia="Arial" w:hAnsi="Arial" w:cs="Arial"/>
          <w:color w:val="000000" w:themeColor="text1"/>
          <w:sz w:val="20"/>
          <w:szCs w:val="20"/>
        </w:rPr>
        <w:t>5. How effectively have Wave 1 and Wave 2.1 delivered benefits for social housing tenants, including delivering warm, energy-efficient homes, improved tenant health and wellbeing outcomes, and reduced risk of fuel poverty?</w:t>
      </w:r>
    </w:p>
    <w:p w14:paraId="59C35B0B" w14:textId="77777777" w:rsidR="00FE55F0" w:rsidRDefault="00FE55F0" w:rsidP="00CC20A4">
      <w:pPr>
        <w:spacing w:after="0" w:line="276" w:lineRule="auto"/>
        <w:contextualSpacing/>
        <w:rPr>
          <w:rFonts w:ascii="Arial" w:eastAsia="Arial" w:hAnsi="Arial" w:cs="Arial"/>
          <w:color w:val="000000" w:themeColor="text1"/>
          <w:sz w:val="20"/>
          <w:szCs w:val="20"/>
        </w:rPr>
      </w:pPr>
    </w:p>
    <w:p w14:paraId="563901B8" w14:textId="2A9964F9" w:rsidR="00CC20A4" w:rsidRPr="005A3990" w:rsidRDefault="00CC20A4" w:rsidP="00CC20A4">
      <w:pPr>
        <w:spacing w:after="0" w:line="276" w:lineRule="auto"/>
        <w:contextualSpacing/>
        <w:rPr>
          <w:rFonts w:ascii="Arial" w:eastAsia="Arial" w:hAnsi="Arial" w:cs="Arial"/>
          <w:color w:val="000000" w:themeColor="text1"/>
          <w:sz w:val="20"/>
          <w:szCs w:val="20"/>
        </w:rPr>
      </w:pPr>
      <w:r w:rsidRPr="005A3990">
        <w:rPr>
          <w:rFonts w:ascii="Arial" w:eastAsia="Arial" w:hAnsi="Arial" w:cs="Arial"/>
          <w:color w:val="000000" w:themeColor="text1"/>
          <w:sz w:val="20"/>
          <w:szCs w:val="20"/>
        </w:rPr>
        <w:t>6. How effectively have Wave 1 and Wave 2.1 built social housing landlords’ capacity and capability to decarbonise their housing stock?</w:t>
      </w:r>
    </w:p>
    <w:p w14:paraId="265964E9" w14:textId="77777777" w:rsidR="00FE55F0" w:rsidRDefault="00FE55F0" w:rsidP="00CC20A4">
      <w:pPr>
        <w:spacing w:after="0" w:line="276" w:lineRule="auto"/>
        <w:contextualSpacing/>
        <w:rPr>
          <w:rFonts w:ascii="Arial" w:eastAsia="Arial" w:hAnsi="Arial" w:cs="Arial"/>
          <w:color w:val="000000" w:themeColor="text1"/>
          <w:sz w:val="20"/>
          <w:szCs w:val="20"/>
        </w:rPr>
      </w:pPr>
    </w:p>
    <w:p w14:paraId="6403D512" w14:textId="68A89497" w:rsidR="00CC20A4" w:rsidRPr="005A3990" w:rsidRDefault="00CC20A4" w:rsidP="00CC20A4">
      <w:pPr>
        <w:spacing w:after="0" w:line="276" w:lineRule="auto"/>
        <w:contextualSpacing/>
        <w:rPr>
          <w:rFonts w:ascii="Arial" w:eastAsia="Arial" w:hAnsi="Arial" w:cs="Arial"/>
          <w:color w:val="000000" w:themeColor="text1"/>
          <w:sz w:val="20"/>
          <w:szCs w:val="20"/>
        </w:rPr>
      </w:pPr>
      <w:r w:rsidRPr="005A3990">
        <w:rPr>
          <w:rFonts w:ascii="Arial" w:eastAsia="Arial" w:hAnsi="Arial" w:cs="Arial"/>
          <w:color w:val="000000" w:themeColor="text1"/>
          <w:sz w:val="20"/>
          <w:szCs w:val="20"/>
        </w:rPr>
        <w:t>7. How effectively have Wave 1 and Wave 2.1 delivered intended environmental and cost benefits, specifically energy, carbon and bill savings?</w:t>
      </w:r>
    </w:p>
    <w:p w14:paraId="157FDFA9" w14:textId="77777777" w:rsidR="00FE55F0" w:rsidRDefault="00FE55F0" w:rsidP="00CC20A4">
      <w:pPr>
        <w:spacing w:after="0" w:line="276" w:lineRule="auto"/>
        <w:contextualSpacing/>
        <w:rPr>
          <w:rFonts w:ascii="Arial" w:eastAsia="Arial" w:hAnsi="Arial" w:cs="Arial"/>
          <w:color w:val="000000" w:themeColor="text1"/>
          <w:sz w:val="20"/>
          <w:szCs w:val="20"/>
        </w:rPr>
      </w:pPr>
    </w:p>
    <w:p w14:paraId="0211FC98" w14:textId="36FFFC53" w:rsidR="00CC20A4" w:rsidRPr="005A3990" w:rsidRDefault="00CC20A4" w:rsidP="00CC20A4">
      <w:pPr>
        <w:spacing w:after="0" w:line="276" w:lineRule="auto"/>
        <w:contextualSpacing/>
        <w:rPr>
          <w:rFonts w:ascii="Arial" w:eastAsia="Arial" w:hAnsi="Arial" w:cs="Arial"/>
          <w:color w:val="000000" w:themeColor="text1"/>
          <w:sz w:val="20"/>
          <w:szCs w:val="20"/>
        </w:rPr>
      </w:pPr>
      <w:r w:rsidRPr="005A3990">
        <w:rPr>
          <w:rFonts w:ascii="Arial" w:eastAsia="Arial" w:hAnsi="Arial" w:cs="Arial"/>
          <w:color w:val="000000" w:themeColor="text1"/>
          <w:sz w:val="20"/>
          <w:szCs w:val="20"/>
        </w:rPr>
        <w:lastRenderedPageBreak/>
        <w:t>8. To what extent and how did Wave 1 and Wave 2.1 deliver retrofit installations which were high quality and represent good value for money for BEIS?</w:t>
      </w:r>
    </w:p>
    <w:p w14:paraId="255D727D" w14:textId="77777777" w:rsidR="00FE55F0" w:rsidRDefault="00FE55F0" w:rsidP="00CC20A4">
      <w:pPr>
        <w:spacing w:after="0" w:line="276" w:lineRule="auto"/>
        <w:contextualSpacing/>
        <w:rPr>
          <w:rFonts w:ascii="Arial" w:eastAsia="Arial" w:hAnsi="Arial" w:cs="Arial"/>
          <w:color w:val="000000" w:themeColor="text1"/>
          <w:sz w:val="20"/>
          <w:szCs w:val="20"/>
        </w:rPr>
      </w:pPr>
    </w:p>
    <w:p w14:paraId="33AA9155" w14:textId="65307BC0" w:rsidR="00D4524F" w:rsidRPr="005A3990" w:rsidRDefault="00D4524F" w:rsidP="005A3990">
      <w:pPr>
        <w:spacing w:after="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 xml:space="preserve">9. </w:t>
      </w:r>
      <w:r w:rsidR="00CC20A4" w:rsidRPr="005A3990">
        <w:rPr>
          <w:rFonts w:ascii="Arial" w:eastAsia="Arial" w:hAnsi="Arial" w:cs="Arial"/>
          <w:color w:val="000000" w:themeColor="text1"/>
          <w:sz w:val="20"/>
          <w:szCs w:val="20"/>
        </w:rPr>
        <w:t>To what extent and how has Wave 1 and Wave 2.1 contributed towards intended wider impacts, including supporting</w:t>
      </w:r>
      <w:r w:rsidR="009F7B18" w:rsidRPr="005A3990">
        <w:rPr>
          <w:rFonts w:ascii="Arial" w:eastAsia="Arial" w:hAnsi="Arial" w:cs="Arial"/>
          <w:color w:val="000000" w:themeColor="text1"/>
          <w:sz w:val="20"/>
          <w:szCs w:val="20"/>
        </w:rPr>
        <w:t xml:space="preserve"> the green economy and supply chain for retrofitting social housing?</w:t>
      </w:r>
    </w:p>
    <w:sectPr w:rsidR="00D4524F" w:rsidRPr="005A3990" w:rsidSect="004C1E1C">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D598F" w14:textId="77777777" w:rsidR="001A580B" w:rsidRDefault="001A580B" w:rsidP="008F0C60">
      <w:pPr>
        <w:spacing w:after="0" w:line="240" w:lineRule="auto"/>
      </w:pPr>
      <w:r>
        <w:separator/>
      </w:r>
    </w:p>
  </w:endnote>
  <w:endnote w:type="continuationSeparator" w:id="0">
    <w:p w14:paraId="42BD8E4A" w14:textId="77777777" w:rsidR="001A580B" w:rsidRDefault="001A580B" w:rsidP="008F0C60">
      <w:pPr>
        <w:spacing w:after="0" w:line="240" w:lineRule="auto"/>
      </w:pPr>
      <w:r>
        <w:continuationSeparator/>
      </w:r>
    </w:p>
  </w:endnote>
  <w:endnote w:type="continuationNotice" w:id="1">
    <w:p w14:paraId="4C10EE46" w14:textId="77777777" w:rsidR="001A580B" w:rsidRDefault="001A58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Calibri">
    <w:altName w:val="Arial"/>
    <w:panose1 w:val="00000000000000000000"/>
    <w:charset w:val="00"/>
    <w:family w:val="roman"/>
    <w:notTrueType/>
    <w:pitch w:val="default"/>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8C17F" w14:textId="77777777" w:rsidR="00E2344A" w:rsidRDefault="00E234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2889835"/>
      <w:docPartObj>
        <w:docPartGallery w:val="Page Numbers (Bottom of Page)"/>
        <w:docPartUnique/>
      </w:docPartObj>
    </w:sdtPr>
    <w:sdtEndPr/>
    <w:sdtContent>
      <w:p w14:paraId="7DC354F4" w14:textId="68B2C1D0" w:rsidR="00AC35D2" w:rsidRDefault="00AC35D2">
        <w:pPr>
          <w:pStyle w:val="Footer"/>
          <w:jc w:val="right"/>
        </w:pPr>
        <w:r>
          <w:fldChar w:fldCharType="begin"/>
        </w:r>
        <w:r>
          <w:instrText>PAGE   \* MERGEFORMAT</w:instrText>
        </w:r>
        <w:r>
          <w:fldChar w:fldCharType="separate"/>
        </w:r>
        <w:r>
          <w:t>2</w:t>
        </w:r>
        <w:r>
          <w:fldChar w:fldCharType="end"/>
        </w:r>
      </w:p>
    </w:sdtContent>
  </w:sdt>
  <w:p w14:paraId="391B65E7" w14:textId="77777777" w:rsidR="00E60CB6" w:rsidRDefault="00E60C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BE53F" w14:textId="77777777" w:rsidR="00E2344A" w:rsidRDefault="00E234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9C979" w14:textId="77777777" w:rsidR="001A580B" w:rsidRDefault="001A580B" w:rsidP="008F0C60">
      <w:pPr>
        <w:spacing w:after="0" w:line="240" w:lineRule="auto"/>
      </w:pPr>
      <w:r>
        <w:separator/>
      </w:r>
    </w:p>
  </w:footnote>
  <w:footnote w:type="continuationSeparator" w:id="0">
    <w:p w14:paraId="166B07A6" w14:textId="77777777" w:rsidR="001A580B" w:rsidRDefault="001A580B" w:rsidP="008F0C60">
      <w:pPr>
        <w:spacing w:after="0" w:line="240" w:lineRule="auto"/>
      </w:pPr>
      <w:r>
        <w:continuationSeparator/>
      </w:r>
    </w:p>
  </w:footnote>
  <w:footnote w:type="continuationNotice" w:id="1">
    <w:p w14:paraId="63102DBD" w14:textId="77777777" w:rsidR="001A580B" w:rsidRDefault="001A580B">
      <w:pPr>
        <w:spacing w:after="0" w:line="240" w:lineRule="auto"/>
      </w:pPr>
    </w:p>
  </w:footnote>
  <w:footnote w:id="2">
    <w:p w14:paraId="12B8AF38" w14:textId="77777777" w:rsidR="00F450EF" w:rsidRPr="00E33287" w:rsidRDefault="00F450EF">
      <w:pPr>
        <w:pStyle w:val="FootnoteText"/>
        <w:rPr>
          <w:rFonts w:ascii="Arial" w:hAnsi="Arial" w:cs="Arial"/>
        </w:rPr>
      </w:pPr>
      <w:r w:rsidRPr="00E33287">
        <w:rPr>
          <w:rStyle w:val="FootnoteReference"/>
          <w:rFonts w:ascii="Arial" w:hAnsi="Arial" w:cs="Arial"/>
        </w:rPr>
        <w:footnoteRef/>
      </w:r>
      <w:r w:rsidRPr="00E33287">
        <w:rPr>
          <w:rFonts w:ascii="Arial" w:hAnsi="Arial" w:cs="Arial"/>
        </w:rPr>
        <w:t xml:space="preserve"> </w:t>
      </w:r>
      <w:r w:rsidR="00E33287" w:rsidRPr="00E33287">
        <w:rPr>
          <w:rFonts w:ascii="Arial" w:hAnsi="Arial" w:cs="Arial"/>
        </w:rPr>
        <w:t xml:space="preserve">BEIS (2020) </w:t>
      </w:r>
      <w:hyperlink r:id="rId1" w:history="1">
        <w:r w:rsidR="00E33287" w:rsidRPr="00E33287">
          <w:rPr>
            <w:rStyle w:val="Hyperlink"/>
            <w:rFonts w:ascii="Arial" w:hAnsi="Arial" w:cs="Arial"/>
          </w:rPr>
          <w:t>Home Upgrade Grant: Phase 2- guidance for local authorities</w:t>
        </w:r>
      </w:hyperlink>
    </w:p>
  </w:footnote>
  <w:footnote w:id="3">
    <w:p w14:paraId="1394F31C" w14:textId="0A06B2B9" w:rsidR="00F52B62" w:rsidRPr="00CA7520" w:rsidRDefault="00AE00D2" w:rsidP="00F52B62">
      <w:pPr>
        <w:pStyle w:val="FootnoteText"/>
        <w:rPr>
          <w:rFonts w:ascii="Arial" w:hAnsi="Arial" w:cs="Arial"/>
          <w:b/>
          <w:bCs/>
        </w:rPr>
      </w:pPr>
      <w:r w:rsidRPr="00CA7520">
        <w:rPr>
          <w:rStyle w:val="FootnoteReference"/>
          <w:rFonts w:ascii="Arial" w:hAnsi="Arial" w:cs="Arial"/>
        </w:rPr>
        <w:footnoteRef/>
      </w:r>
      <w:r w:rsidRPr="00CA7520">
        <w:rPr>
          <w:rFonts w:ascii="Arial" w:hAnsi="Arial" w:cs="Arial"/>
        </w:rPr>
        <w:t xml:space="preserve"> G</w:t>
      </w:r>
      <w:r w:rsidR="00A04FA9" w:rsidRPr="00CA7520">
        <w:rPr>
          <w:rFonts w:ascii="Arial" w:hAnsi="Arial" w:cs="Arial"/>
        </w:rPr>
        <w:t>ov.uk</w:t>
      </w:r>
      <w:r w:rsidR="00F52B62" w:rsidRPr="00CA7520">
        <w:rPr>
          <w:rFonts w:ascii="Arial" w:hAnsi="Arial" w:cs="Arial"/>
        </w:rPr>
        <w:t xml:space="preserve"> (2023) </w:t>
      </w:r>
      <w:hyperlink r:id="rId2" w:history="1">
        <w:r w:rsidR="00F52B62" w:rsidRPr="00CA7520">
          <w:rPr>
            <w:rStyle w:val="Hyperlink"/>
            <w:rFonts w:ascii="Arial" w:hAnsi="Arial" w:cs="Arial"/>
          </w:rPr>
          <w:t>Green Book supplementary guidance: valuation of energy use and greenhouse gas emissions for appraisal</w:t>
        </w:r>
      </w:hyperlink>
    </w:p>
    <w:p w14:paraId="7FA6FC6A" w14:textId="543F2BD3" w:rsidR="00AE00D2" w:rsidRDefault="00AE00D2">
      <w:pPr>
        <w:pStyle w:val="FootnoteText"/>
      </w:pPr>
    </w:p>
  </w:footnote>
  <w:footnote w:id="4">
    <w:p w14:paraId="0A0421B3" w14:textId="00241714" w:rsidR="000017C3" w:rsidRDefault="000017C3">
      <w:pPr>
        <w:pStyle w:val="FootnoteText"/>
      </w:pPr>
      <w:r>
        <w:rPr>
          <w:rStyle w:val="FootnoteReference"/>
        </w:rPr>
        <w:footnoteRef/>
      </w:r>
      <w:r>
        <w:t xml:space="preserve"> </w:t>
      </w:r>
      <w:r w:rsidR="00521CDA">
        <w:t xml:space="preserve">Smart Energy Research Lab </w:t>
      </w:r>
      <w:hyperlink r:id="rId3" w:history="1">
        <w:r w:rsidR="00521CDA" w:rsidRPr="00521CDA">
          <w:rPr>
            <w:rStyle w:val="Hyperlink"/>
          </w:rPr>
          <w:t>https://serl.ac.uk/</w:t>
        </w:r>
      </w:hyperlink>
    </w:p>
  </w:footnote>
  <w:footnote w:id="5">
    <w:p w14:paraId="62305884" w14:textId="2807BF97" w:rsidR="00D54697" w:rsidRDefault="00D54697">
      <w:pPr>
        <w:pStyle w:val="FootnoteText"/>
      </w:pPr>
      <w:r>
        <w:rPr>
          <w:rStyle w:val="FootnoteReference"/>
        </w:rPr>
        <w:footnoteRef/>
      </w:r>
      <w:r>
        <w:t xml:space="preserve"> Gov.uk</w:t>
      </w:r>
      <w:r w:rsidR="00D67A9B">
        <w:t xml:space="preserve"> (2023) </w:t>
      </w:r>
      <w:hyperlink r:id="rId4" w:history="1">
        <w:r w:rsidR="00D67A9B" w:rsidRPr="00547AD4">
          <w:rPr>
            <w:rStyle w:val="Hyperlink"/>
          </w:rPr>
          <w:t>Fuel poverty statistics</w:t>
        </w:r>
      </w:hyperlink>
    </w:p>
  </w:footnote>
  <w:footnote w:id="6">
    <w:p w14:paraId="30E976CE" w14:textId="2D10D3EF" w:rsidR="00F04D44" w:rsidRDefault="00F04D44">
      <w:pPr>
        <w:pStyle w:val="FootnoteText"/>
      </w:pPr>
      <w:r>
        <w:rPr>
          <w:rStyle w:val="FootnoteReference"/>
        </w:rPr>
        <w:footnoteRef/>
      </w:r>
      <w:r>
        <w:t xml:space="preserve"> Gov.uk</w:t>
      </w:r>
      <w:r w:rsidR="00060D45">
        <w:t xml:space="preserve"> (2021) </w:t>
      </w:r>
      <w:hyperlink r:id="rId5" w:history="1">
        <w:r w:rsidR="00060D45" w:rsidRPr="00060D45">
          <w:rPr>
            <w:rStyle w:val="Hyperlink"/>
          </w:rPr>
          <w:t>GSR Ethical Assurance for Social and Behavioural Research</w:t>
        </w:r>
      </w:hyperlink>
    </w:p>
  </w:footnote>
  <w:footnote w:id="7">
    <w:p w14:paraId="7944CC8B" w14:textId="77777777" w:rsidR="00B1472D" w:rsidRDefault="00B1472D" w:rsidP="00B1472D">
      <w:pPr>
        <w:pStyle w:val="FootnoteText"/>
      </w:pPr>
      <w:r>
        <w:rPr>
          <w:rStyle w:val="FootnoteReference"/>
        </w:rPr>
        <w:footnoteRef/>
      </w:r>
      <w:r>
        <w:t xml:space="preserve"> </w:t>
      </w:r>
      <w:r w:rsidRPr="001B2F34">
        <w:t>https://www.gov.uk/government/publications/social-housing-decarbonisation-fund-wave-2</w:t>
      </w:r>
    </w:p>
  </w:footnote>
  <w:footnote w:id="8">
    <w:p w14:paraId="5F67F33F" w14:textId="77777777" w:rsidR="00B1472D" w:rsidRDefault="00B1472D" w:rsidP="00B1472D">
      <w:pPr>
        <w:pStyle w:val="FootnoteText"/>
      </w:pPr>
      <w:r>
        <w:rPr>
          <w:rStyle w:val="FootnoteReference"/>
        </w:rPr>
        <w:footnoteRef/>
      </w:r>
      <w:r>
        <w:t xml:space="preserve"> </w:t>
      </w:r>
      <w:r w:rsidRPr="003179B3">
        <w:rPr>
          <w:rFonts w:ascii="Arial" w:hAnsi="Arial" w:cs="Arial"/>
          <w:sz w:val="16"/>
          <w:szCs w:val="16"/>
        </w:rPr>
        <w:t>DESNZ will facilitate access to SHDF Wave 2.1 delivery and evaluation data. Access to HUG 2 delivery and evaluation data will be covered within this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2AE8" w14:textId="77777777" w:rsidR="00E2344A" w:rsidRDefault="00E234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217C" w14:textId="77777777" w:rsidR="00E2344A" w:rsidRDefault="00E234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397D" w14:textId="77777777" w:rsidR="00E2344A" w:rsidRDefault="00E234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3763"/>
    <w:multiLevelType w:val="hybridMultilevel"/>
    <w:tmpl w:val="41B2D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56F424"/>
    <w:multiLevelType w:val="hybridMultilevel"/>
    <w:tmpl w:val="B9D806C2"/>
    <w:lvl w:ilvl="0" w:tplc="800A97E6">
      <w:start w:val="1"/>
      <w:numFmt w:val="bullet"/>
      <w:lvlText w:val=""/>
      <w:lvlJc w:val="left"/>
      <w:pPr>
        <w:ind w:left="720" w:hanging="360"/>
      </w:pPr>
      <w:rPr>
        <w:rFonts w:ascii="Symbol" w:hAnsi="Symbol" w:hint="default"/>
      </w:rPr>
    </w:lvl>
    <w:lvl w:ilvl="1" w:tplc="E692F164">
      <w:start w:val="1"/>
      <w:numFmt w:val="bullet"/>
      <w:lvlText w:val="o"/>
      <w:lvlJc w:val="left"/>
      <w:pPr>
        <w:ind w:left="1440" w:hanging="360"/>
      </w:pPr>
      <w:rPr>
        <w:rFonts w:ascii="Courier New" w:hAnsi="Courier New" w:hint="default"/>
      </w:rPr>
    </w:lvl>
    <w:lvl w:ilvl="2" w:tplc="2F44B3EE">
      <w:start w:val="1"/>
      <w:numFmt w:val="bullet"/>
      <w:lvlText w:val=""/>
      <w:lvlJc w:val="left"/>
      <w:pPr>
        <w:ind w:left="2160" w:hanging="360"/>
      </w:pPr>
      <w:rPr>
        <w:rFonts w:ascii="Wingdings" w:hAnsi="Wingdings" w:hint="default"/>
      </w:rPr>
    </w:lvl>
    <w:lvl w:ilvl="3" w:tplc="424853C6">
      <w:start w:val="1"/>
      <w:numFmt w:val="bullet"/>
      <w:lvlText w:val=""/>
      <w:lvlJc w:val="left"/>
      <w:pPr>
        <w:ind w:left="2880" w:hanging="360"/>
      </w:pPr>
      <w:rPr>
        <w:rFonts w:ascii="Symbol" w:hAnsi="Symbol" w:hint="default"/>
      </w:rPr>
    </w:lvl>
    <w:lvl w:ilvl="4" w:tplc="532C5442">
      <w:start w:val="1"/>
      <w:numFmt w:val="bullet"/>
      <w:lvlText w:val="o"/>
      <w:lvlJc w:val="left"/>
      <w:pPr>
        <w:ind w:left="3600" w:hanging="360"/>
      </w:pPr>
      <w:rPr>
        <w:rFonts w:ascii="Courier New" w:hAnsi="Courier New" w:hint="default"/>
      </w:rPr>
    </w:lvl>
    <w:lvl w:ilvl="5" w:tplc="F6662DCA">
      <w:start w:val="1"/>
      <w:numFmt w:val="bullet"/>
      <w:lvlText w:val=""/>
      <w:lvlJc w:val="left"/>
      <w:pPr>
        <w:ind w:left="4320" w:hanging="360"/>
      </w:pPr>
      <w:rPr>
        <w:rFonts w:ascii="Wingdings" w:hAnsi="Wingdings" w:hint="default"/>
      </w:rPr>
    </w:lvl>
    <w:lvl w:ilvl="6" w:tplc="FE6E8B7E">
      <w:start w:val="1"/>
      <w:numFmt w:val="bullet"/>
      <w:lvlText w:val=""/>
      <w:lvlJc w:val="left"/>
      <w:pPr>
        <w:ind w:left="5040" w:hanging="360"/>
      </w:pPr>
      <w:rPr>
        <w:rFonts w:ascii="Symbol" w:hAnsi="Symbol" w:hint="default"/>
      </w:rPr>
    </w:lvl>
    <w:lvl w:ilvl="7" w:tplc="F132C38E">
      <w:start w:val="1"/>
      <w:numFmt w:val="bullet"/>
      <w:lvlText w:val="o"/>
      <w:lvlJc w:val="left"/>
      <w:pPr>
        <w:ind w:left="5760" w:hanging="360"/>
      </w:pPr>
      <w:rPr>
        <w:rFonts w:ascii="Courier New" w:hAnsi="Courier New" w:hint="default"/>
      </w:rPr>
    </w:lvl>
    <w:lvl w:ilvl="8" w:tplc="9D9253EC">
      <w:start w:val="1"/>
      <w:numFmt w:val="bullet"/>
      <w:lvlText w:val=""/>
      <w:lvlJc w:val="left"/>
      <w:pPr>
        <w:ind w:left="6480" w:hanging="360"/>
      </w:pPr>
      <w:rPr>
        <w:rFonts w:ascii="Wingdings" w:hAnsi="Wingdings" w:hint="default"/>
      </w:rPr>
    </w:lvl>
  </w:abstractNum>
  <w:abstractNum w:abstractNumId="2" w15:restartNumberingAfterBreak="0">
    <w:nsid w:val="00680B13"/>
    <w:multiLevelType w:val="hybridMultilevel"/>
    <w:tmpl w:val="C59EF444"/>
    <w:lvl w:ilvl="0" w:tplc="9CB0ADB8">
      <w:start w:val="1"/>
      <w:numFmt w:val="bullet"/>
      <w:lvlText w:val=""/>
      <w:lvlJc w:val="left"/>
      <w:pPr>
        <w:ind w:left="720" w:hanging="360"/>
      </w:pPr>
      <w:rPr>
        <w:rFonts w:ascii="Symbol" w:hAnsi="Symbol" w:hint="default"/>
      </w:rPr>
    </w:lvl>
    <w:lvl w:ilvl="1" w:tplc="061A6D52">
      <w:start w:val="1"/>
      <w:numFmt w:val="bullet"/>
      <w:lvlText w:val="o"/>
      <w:lvlJc w:val="left"/>
      <w:pPr>
        <w:ind w:left="1440" w:hanging="360"/>
      </w:pPr>
      <w:rPr>
        <w:rFonts w:ascii="Courier New" w:hAnsi="Courier New" w:hint="default"/>
      </w:rPr>
    </w:lvl>
    <w:lvl w:ilvl="2" w:tplc="4C884FC8">
      <w:start w:val="1"/>
      <w:numFmt w:val="bullet"/>
      <w:lvlText w:val=""/>
      <w:lvlJc w:val="left"/>
      <w:pPr>
        <w:ind w:left="2160" w:hanging="360"/>
      </w:pPr>
      <w:rPr>
        <w:rFonts w:ascii="Wingdings" w:hAnsi="Wingdings" w:hint="default"/>
      </w:rPr>
    </w:lvl>
    <w:lvl w:ilvl="3" w:tplc="371CAB70">
      <w:start w:val="1"/>
      <w:numFmt w:val="bullet"/>
      <w:lvlText w:val=""/>
      <w:lvlJc w:val="left"/>
      <w:pPr>
        <w:ind w:left="2880" w:hanging="360"/>
      </w:pPr>
      <w:rPr>
        <w:rFonts w:ascii="Symbol" w:hAnsi="Symbol" w:hint="default"/>
      </w:rPr>
    </w:lvl>
    <w:lvl w:ilvl="4" w:tplc="7CF65F00">
      <w:start w:val="1"/>
      <w:numFmt w:val="bullet"/>
      <w:lvlText w:val="o"/>
      <w:lvlJc w:val="left"/>
      <w:pPr>
        <w:ind w:left="3600" w:hanging="360"/>
      </w:pPr>
      <w:rPr>
        <w:rFonts w:ascii="Courier New" w:hAnsi="Courier New" w:hint="default"/>
      </w:rPr>
    </w:lvl>
    <w:lvl w:ilvl="5" w:tplc="E7CAF7C0">
      <w:start w:val="1"/>
      <w:numFmt w:val="bullet"/>
      <w:lvlText w:val=""/>
      <w:lvlJc w:val="left"/>
      <w:pPr>
        <w:ind w:left="4320" w:hanging="360"/>
      </w:pPr>
      <w:rPr>
        <w:rFonts w:ascii="Wingdings" w:hAnsi="Wingdings" w:hint="default"/>
      </w:rPr>
    </w:lvl>
    <w:lvl w:ilvl="6" w:tplc="072C814A">
      <w:start w:val="1"/>
      <w:numFmt w:val="bullet"/>
      <w:lvlText w:val=""/>
      <w:lvlJc w:val="left"/>
      <w:pPr>
        <w:ind w:left="5040" w:hanging="360"/>
      </w:pPr>
      <w:rPr>
        <w:rFonts w:ascii="Symbol" w:hAnsi="Symbol" w:hint="default"/>
      </w:rPr>
    </w:lvl>
    <w:lvl w:ilvl="7" w:tplc="6396E86C">
      <w:start w:val="1"/>
      <w:numFmt w:val="bullet"/>
      <w:lvlText w:val="o"/>
      <w:lvlJc w:val="left"/>
      <w:pPr>
        <w:ind w:left="5760" w:hanging="360"/>
      </w:pPr>
      <w:rPr>
        <w:rFonts w:ascii="Courier New" w:hAnsi="Courier New" w:hint="default"/>
      </w:rPr>
    </w:lvl>
    <w:lvl w:ilvl="8" w:tplc="21A2C1DE">
      <w:start w:val="1"/>
      <w:numFmt w:val="bullet"/>
      <w:lvlText w:val=""/>
      <w:lvlJc w:val="left"/>
      <w:pPr>
        <w:ind w:left="6480" w:hanging="360"/>
      </w:pPr>
      <w:rPr>
        <w:rFonts w:ascii="Wingdings" w:hAnsi="Wingdings" w:hint="default"/>
      </w:rPr>
    </w:lvl>
  </w:abstractNum>
  <w:abstractNum w:abstractNumId="3" w15:restartNumberingAfterBreak="0">
    <w:nsid w:val="008BE0DE"/>
    <w:multiLevelType w:val="hybridMultilevel"/>
    <w:tmpl w:val="DC902D60"/>
    <w:lvl w:ilvl="0" w:tplc="34F64DD0">
      <w:start w:val="1"/>
      <w:numFmt w:val="bullet"/>
      <w:lvlText w:val=""/>
      <w:lvlJc w:val="left"/>
      <w:pPr>
        <w:ind w:left="720" w:hanging="360"/>
      </w:pPr>
      <w:rPr>
        <w:rFonts w:ascii="Symbol" w:hAnsi="Symbol" w:hint="default"/>
      </w:rPr>
    </w:lvl>
    <w:lvl w:ilvl="1" w:tplc="B986FEA2">
      <w:start w:val="1"/>
      <w:numFmt w:val="bullet"/>
      <w:lvlText w:val="o"/>
      <w:lvlJc w:val="left"/>
      <w:pPr>
        <w:ind w:left="1440" w:hanging="360"/>
      </w:pPr>
      <w:rPr>
        <w:rFonts w:ascii="Courier New" w:hAnsi="Courier New" w:hint="default"/>
      </w:rPr>
    </w:lvl>
    <w:lvl w:ilvl="2" w:tplc="47367AA8">
      <w:start w:val="1"/>
      <w:numFmt w:val="bullet"/>
      <w:lvlText w:val=""/>
      <w:lvlJc w:val="left"/>
      <w:pPr>
        <w:ind w:left="2160" w:hanging="360"/>
      </w:pPr>
      <w:rPr>
        <w:rFonts w:ascii="Wingdings" w:hAnsi="Wingdings" w:hint="default"/>
      </w:rPr>
    </w:lvl>
    <w:lvl w:ilvl="3" w:tplc="F15E46FE">
      <w:start w:val="1"/>
      <w:numFmt w:val="bullet"/>
      <w:lvlText w:val=""/>
      <w:lvlJc w:val="left"/>
      <w:pPr>
        <w:ind w:left="2880" w:hanging="360"/>
      </w:pPr>
      <w:rPr>
        <w:rFonts w:ascii="Symbol" w:hAnsi="Symbol" w:hint="default"/>
      </w:rPr>
    </w:lvl>
    <w:lvl w:ilvl="4" w:tplc="E208F85C">
      <w:start w:val="1"/>
      <w:numFmt w:val="bullet"/>
      <w:lvlText w:val="o"/>
      <w:lvlJc w:val="left"/>
      <w:pPr>
        <w:ind w:left="3600" w:hanging="360"/>
      </w:pPr>
      <w:rPr>
        <w:rFonts w:ascii="Courier New" w:hAnsi="Courier New" w:hint="default"/>
      </w:rPr>
    </w:lvl>
    <w:lvl w:ilvl="5" w:tplc="9E40A8E0">
      <w:start w:val="1"/>
      <w:numFmt w:val="bullet"/>
      <w:lvlText w:val=""/>
      <w:lvlJc w:val="left"/>
      <w:pPr>
        <w:ind w:left="4320" w:hanging="360"/>
      </w:pPr>
      <w:rPr>
        <w:rFonts w:ascii="Wingdings" w:hAnsi="Wingdings" w:hint="default"/>
      </w:rPr>
    </w:lvl>
    <w:lvl w:ilvl="6" w:tplc="2A020C14">
      <w:start w:val="1"/>
      <w:numFmt w:val="bullet"/>
      <w:lvlText w:val=""/>
      <w:lvlJc w:val="left"/>
      <w:pPr>
        <w:ind w:left="5040" w:hanging="360"/>
      </w:pPr>
      <w:rPr>
        <w:rFonts w:ascii="Symbol" w:hAnsi="Symbol" w:hint="default"/>
      </w:rPr>
    </w:lvl>
    <w:lvl w:ilvl="7" w:tplc="A87AE782">
      <w:start w:val="1"/>
      <w:numFmt w:val="bullet"/>
      <w:lvlText w:val="o"/>
      <w:lvlJc w:val="left"/>
      <w:pPr>
        <w:ind w:left="5760" w:hanging="360"/>
      </w:pPr>
      <w:rPr>
        <w:rFonts w:ascii="Courier New" w:hAnsi="Courier New" w:hint="default"/>
      </w:rPr>
    </w:lvl>
    <w:lvl w:ilvl="8" w:tplc="27288984">
      <w:start w:val="1"/>
      <w:numFmt w:val="bullet"/>
      <w:lvlText w:val=""/>
      <w:lvlJc w:val="left"/>
      <w:pPr>
        <w:ind w:left="6480" w:hanging="360"/>
      </w:pPr>
      <w:rPr>
        <w:rFonts w:ascii="Wingdings" w:hAnsi="Wingdings" w:hint="default"/>
      </w:rPr>
    </w:lvl>
  </w:abstractNum>
  <w:abstractNum w:abstractNumId="4" w15:restartNumberingAfterBreak="0">
    <w:nsid w:val="01B379D8"/>
    <w:multiLevelType w:val="hybridMultilevel"/>
    <w:tmpl w:val="FFFFFFFF"/>
    <w:lvl w:ilvl="0" w:tplc="0FF0ABD6">
      <w:start w:val="4"/>
      <w:numFmt w:val="decimal"/>
      <w:lvlText w:val="%1."/>
      <w:lvlJc w:val="left"/>
      <w:pPr>
        <w:ind w:left="720" w:hanging="360"/>
      </w:pPr>
      <w:rPr>
        <w:rFonts w:ascii="Arial,Calibri" w:hAnsi="Arial,Calibri" w:hint="default"/>
      </w:rPr>
    </w:lvl>
    <w:lvl w:ilvl="1" w:tplc="B9208C52">
      <w:start w:val="1"/>
      <w:numFmt w:val="lowerLetter"/>
      <w:lvlText w:val="%2."/>
      <w:lvlJc w:val="left"/>
      <w:pPr>
        <w:ind w:left="1440" w:hanging="360"/>
      </w:pPr>
    </w:lvl>
    <w:lvl w:ilvl="2" w:tplc="A8F66822">
      <w:start w:val="1"/>
      <w:numFmt w:val="lowerRoman"/>
      <w:lvlText w:val="%3."/>
      <w:lvlJc w:val="right"/>
      <w:pPr>
        <w:ind w:left="2160" w:hanging="180"/>
      </w:pPr>
    </w:lvl>
    <w:lvl w:ilvl="3" w:tplc="7214FE14">
      <w:start w:val="1"/>
      <w:numFmt w:val="decimal"/>
      <w:lvlText w:val="%4."/>
      <w:lvlJc w:val="left"/>
      <w:pPr>
        <w:ind w:left="2880" w:hanging="360"/>
      </w:pPr>
    </w:lvl>
    <w:lvl w:ilvl="4" w:tplc="C8C8370C">
      <w:start w:val="1"/>
      <w:numFmt w:val="lowerLetter"/>
      <w:lvlText w:val="%5."/>
      <w:lvlJc w:val="left"/>
      <w:pPr>
        <w:ind w:left="3600" w:hanging="360"/>
      </w:pPr>
    </w:lvl>
    <w:lvl w:ilvl="5" w:tplc="1534C378">
      <w:start w:val="1"/>
      <w:numFmt w:val="lowerRoman"/>
      <w:lvlText w:val="%6."/>
      <w:lvlJc w:val="right"/>
      <w:pPr>
        <w:ind w:left="4320" w:hanging="180"/>
      </w:pPr>
    </w:lvl>
    <w:lvl w:ilvl="6" w:tplc="76C61FAA">
      <w:start w:val="1"/>
      <w:numFmt w:val="decimal"/>
      <w:lvlText w:val="%7."/>
      <w:lvlJc w:val="left"/>
      <w:pPr>
        <w:ind w:left="5040" w:hanging="360"/>
      </w:pPr>
    </w:lvl>
    <w:lvl w:ilvl="7" w:tplc="3130853E">
      <w:start w:val="1"/>
      <w:numFmt w:val="lowerLetter"/>
      <w:lvlText w:val="%8."/>
      <w:lvlJc w:val="left"/>
      <w:pPr>
        <w:ind w:left="5760" w:hanging="360"/>
      </w:pPr>
    </w:lvl>
    <w:lvl w:ilvl="8" w:tplc="2C4825D4">
      <w:start w:val="1"/>
      <w:numFmt w:val="lowerRoman"/>
      <w:lvlText w:val="%9."/>
      <w:lvlJc w:val="right"/>
      <w:pPr>
        <w:ind w:left="6480" w:hanging="180"/>
      </w:pPr>
    </w:lvl>
  </w:abstractNum>
  <w:abstractNum w:abstractNumId="5" w15:restartNumberingAfterBreak="0">
    <w:nsid w:val="0382F0A5"/>
    <w:multiLevelType w:val="hybridMultilevel"/>
    <w:tmpl w:val="FFFFFFFF"/>
    <w:lvl w:ilvl="0" w:tplc="4D7842F0">
      <w:start w:val="1"/>
      <w:numFmt w:val="bullet"/>
      <w:lvlText w:val=""/>
      <w:lvlJc w:val="left"/>
      <w:pPr>
        <w:ind w:left="720" w:hanging="360"/>
      </w:pPr>
      <w:rPr>
        <w:rFonts w:ascii="Symbol" w:hAnsi="Symbol" w:hint="default"/>
      </w:rPr>
    </w:lvl>
    <w:lvl w:ilvl="1" w:tplc="6F58E75C">
      <w:start w:val="1"/>
      <w:numFmt w:val="bullet"/>
      <w:lvlText w:val="o"/>
      <w:lvlJc w:val="left"/>
      <w:pPr>
        <w:ind w:left="1440" w:hanging="360"/>
      </w:pPr>
      <w:rPr>
        <w:rFonts w:ascii="Courier New" w:hAnsi="Courier New" w:hint="default"/>
      </w:rPr>
    </w:lvl>
    <w:lvl w:ilvl="2" w:tplc="47DC4EA2">
      <w:start w:val="1"/>
      <w:numFmt w:val="bullet"/>
      <w:lvlText w:val=""/>
      <w:lvlJc w:val="left"/>
      <w:pPr>
        <w:ind w:left="2160" w:hanging="360"/>
      </w:pPr>
      <w:rPr>
        <w:rFonts w:ascii="Wingdings" w:hAnsi="Wingdings" w:hint="default"/>
      </w:rPr>
    </w:lvl>
    <w:lvl w:ilvl="3" w:tplc="F71A2A64">
      <w:start w:val="1"/>
      <w:numFmt w:val="bullet"/>
      <w:lvlText w:val=""/>
      <w:lvlJc w:val="left"/>
      <w:pPr>
        <w:ind w:left="2880" w:hanging="360"/>
      </w:pPr>
      <w:rPr>
        <w:rFonts w:ascii="Symbol" w:hAnsi="Symbol" w:hint="default"/>
      </w:rPr>
    </w:lvl>
    <w:lvl w:ilvl="4" w:tplc="BB1CAED4">
      <w:start w:val="1"/>
      <w:numFmt w:val="bullet"/>
      <w:lvlText w:val="o"/>
      <w:lvlJc w:val="left"/>
      <w:pPr>
        <w:ind w:left="3600" w:hanging="360"/>
      </w:pPr>
      <w:rPr>
        <w:rFonts w:ascii="Courier New" w:hAnsi="Courier New" w:hint="default"/>
      </w:rPr>
    </w:lvl>
    <w:lvl w:ilvl="5" w:tplc="A910656A">
      <w:start w:val="1"/>
      <w:numFmt w:val="bullet"/>
      <w:lvlText w:val=""/>
      <w:lvlJc w:val="left"/>
      <w:pPr>
        <w:ind w:left="4320" w:hanging="360"/>
      </w:pPr>
      <w:rPr>
        <w:rFonts w:ascii="Wingdings" w:hAnsi="Wingdings" w:hint="default"/>
      </w:rPr>
    </w:lvl>
    <w:lvl w:ilvl="6" w:tplc="0E588E50">
      <w:start w:val="1"/>
      <w:numFmt w:val="bullet"/>
      <w:lvlText w:val=""/>
      <w:lvlJc w:val="left"/>
      <w:pPr>
        <w:ind w:left="5040" w:hanging="360"/>
      </w:pPr>
      <w:rPr>
        <w:rFonts w:ascii="Symbol" w:hAnsi="Symbol" w:hint="default"/>
      </w:rPr>
    </w:lvl>
    <w:lvl w:ilvl="7" w:tplc="343A21E2">
      <w:start w:val="1"/>
      <w:numFmt w:val="bullet"/>
      <w:lvlText w:val="o"/>
      <w:lvlJc w:val="left"/>
      <w:pPr>
        <w:ind w:left="5760" w:hanging="360"/>
      </w:pPr>
      <w:rPr>
        <w:rFonts w:ascii="Courier New" w:hAnsi="Courier New" w:hint="default"/>
      </w:rPr>
    </w:lvl>
    <w:lvl w:ilvl="8" w:tplc="5420DEBC">
      <w:start w:val="1"/>
      <w:numFmt w:val="bullet"/>
      <w:lvlText w:val=""/>
      <w:lvlJc w:val="left"/>
      <w:pPr>
        <w:ind w:left="6480" w:hanging="360"/>
      </w:pPr>
      <w:rPr>
        <w:rFonts w:ascii="Wingdings" w:hAnsi="Wingdings" w:hint="default"/>
      </w:rPr>
    </w:lvl>
  </w:abstractNum>
  <w:abstractNum w:abstractNumId="6" w15:restartNumberingAfterBreak="0">
    <w:nsid w:val="0383D51E"/>
    <w:multiLevelType w:val="hybridMultilevel"/>
    <w:tmpl w:val="FFFFFFFF"/>
    <w:lvl w:ilvl="0" w:tplc="1A64F378">
      <w:start w:val="1"/>
      <w:numFmt w:val="bullet"/>
      <w:lvlText w:val=""/>
      <w:lvlJc w:val="left"/>
      <w:pPr>
        <w:ind w:left="720" w:hanging="360"/>
      </w:pPr>
      <w:rPr>
        <w:rFonts w:ascii="Symbol" w:hAnsi="Symbol" w:hint="default"/>
      </w:rPr>
    </w:lvl>
    <w:lvl w:ilvl="1" w:tplc="E9889706">
      <w:start w:val="1"/>
      <w:numFmt w:val="bullet"/>
      <w:lvlText w:val="o"/>
      <w:lvlJc w:val="left"/>
      <w:pPr>
        <w:ind w:left="1440" w:hanging="360"/>
      </w:pPr>
      <w:rPr>
        <w:rFonts w:ascii="Courier New" w:hAnsi="Courier New" w:hint="default"/>
      </w:rPr>
    </w:lvl>
    <w:lvl w:ilvl="2" w:tplc="294A6082">
      <w:start w:val="1"/>
      <w:numFmt w:val="bullet"/>
      <w:lvlText w:val=""/>
      <w:lvlJc w:val="left"/>
      <w:pPr>
        <w:ind w:left="2160" w:hanging="360"/>
      </w:pPr>
      <w:rPr>
        <w:rFonts w:ascii="Wingdings" w:hAnsi="Wingdings" w:hint="default"/>
      </w:rPr>
    </w:lvl>
    <w:lvl w:ilvl="3" w:tplc="B5669666">
      <w:start w:val="1"/>
      <w:numFmt w:val="bullet"/>
      <w:lvlText w:val=""/>
      <w:lvlJc w:val="left"/>
      <w:pPr>
        <w:ind w:left="2880" w:hanging="360"/>
      </w:pPr>
      <w:rPr>
        <w:rFonts w:ascii="Symbol" w:hAnsi="Symbol" w:hint="default"/>
      </w:rPr>
    </w:lvl>
    <w:lvl w:ilvl="4" w:tplc="7068D2CA">
      <w:start w:val="1"/>
      <w:numFmt w:val="bullet"/>
      <w:lvlText w:val="o"/>
      <w:lvlJc w:val="left"/>
      <w:pPr>
        <w:ind w:left="3600" w:hanging="360"/>
      </w:pPr>
      <w:rPr>
        <w:rFonts w:ascii="Courier New" w:hAnsi="Courier New" w:hint="default"/>
      </w:rPr>
    </w:lvl>
    <w:lvl w:ilvl="5" w:tplc="274AA362">
      <w:start w:val="1"/>
      <w:numFmt w:val="bullet"/>
      <w:lvlText w:val=""/>
      <w:lvlJc w:val="left"/>
      <w:pPr>
        <w:ind w:left="4320" w:hanging="360"/>
      </w:pPr>
      <w:rPr>
        <w:rFonts w:ascii="Wingdings" w:hAnsi="Wingdings" w:hint="default"/>
      </w:rPr>
    </w:lvl>
    <w:lvl w:ilvl="6" w:tplc="75047E5E">
      <w:start w:val="1"/>
      <w:numFmt w:val="bullet"/>
      <w:lvlText w:val=""/>
      <w:lvlJc w:val="left"/>
      <w:pPr>
        <w:ind w:left="5040" w:hanging="360"/>
      </w:pPr>
      <w:rPr>
        <w:rFonts w:ascii="Symbol" w:hAnsi="Symbol" w:hint="default"/>
      </w:rPr>
    </w:lvl>
    <w:lvl w:ilvl="7" w:tplc="59B0094A">
      <w:start w:val="1"/>
      <w:numFmt w:val="bullet"/>
      <w:lvlText w:val="o"/>
      <w:lvlJc w:val="left"/>
      <w:pPr>
        <w:ind w:left="5760" w:hanging="360"/>
      </w:pPr>
      <w:rPr>
        <w:rFonts w:ascii="Courier New" w:hAnsi="Courier New" w:hint="default"/>
      </w:rPr>
    </w:lvl>
    <w:lvl w:ilvl="8" w:tplc="9FE006DE">
      <w:start w:val="1"/>
      <w:numFmt w:val="bullet"/>
      <w:lvlText w:val=""/>
      <w:lvlJc w:val="left"/>
      <w:pPr>
        <w:ind w:left="6480" w:hanging="360"/>
      </w:pPr>
      <w:rPr>
        <w:rFonts w:ascii="Wingdings" w:hAnsi="Wingdings" w:hint="default"/>
      </w:rPr>
    </w:lvl>
  </w:abstractNum>
  <w:abstractNum w:abstractNumId="7" w15:restartNumberingAfterBreak="0">
    <w:nsid w:val="0482EEEF"/>
    <w:multiLevelType w:val="hybridMultilevel"/>
    <w:tmpl w:val="17C2B99A"/>
    <w:lvl w:ilvl="0" w:tplc="C7F0E318">
      <w:start w:val="1"/>
      <w:numFmt w:val="bullet"/>
      <w:lvlText w:val=""/>
      <w:lvlJc w:val="left"/>
      <w:pPr>
        <w:ind w:left="780" w:hanging="360"/>
      </w:pPr>
      <w:rPr>
        <w:rFonts w:ascii="Symbol" w:hAnsi="Symbol" w:hint="default"/>
      </w:rPr>
    </w:lvl>
    <w:lvl w:ilvl="1" w:tplc="A97699B4">
      <w:start w:val="1"/>
      <w:numFmt w:val="bullet"/>
      <w:lvlText w:val="o"/>
      <w:lvlJc w:val="left"/>
      <w:pPr>
        <w:ind w:left="1440" w:hanging="360"/>
      </w:pPr>
      <w:rPr>
        <w:rFonts w:ascii="Courier New" w:hAnsi="Courier New" w:hint="default"/>
      </w:rPr>
    </w:lvl>
    <w:lvl w:ilvl="2" w:tplc="05B2BE56">
      <w:start w:val="1"/>
      <w:numFmt w:val="bullet"/>
      <w:lvlText w:val=""/>
      <w:lvlJc w:val="left"/>
      <w:pPr>
        <w:ind w:left="2160" w:hanging="360"/>
      </w:pPr>
      <w:rPr>
        <w:rFonts w:ascii="Wingdings" w:hAnsi="Wingdings" w:hint="default"/>
      </w:rPr>
    </w:lvl>
    <w:lvl w:ilvl="3" w:tplc="8660A8AA">
      <w:start w:val="1"/>
      <w:numFmt w:val="bullet"/>
      <w:lvlText w:val=""/>
      <w:lvlJc w:val="left"/>
      <w:pPr>
        <w:ind w:left="2880" w:hanging="360"/>
      </w:pPr>
      <w:rPr>
        <w:rFonts w:ascii="Symbol" w:hAnsi="Symbol" w:hint="default"/>
      </w:rPr>
    </w:lvl>
    <w:lvl w:ilvl="4" w:tplc="010A4BFA">
      <w:start w:val="1"/>
      <w:numFmt w:val="bullet"/>
      <w:lvlText w:val="o"/>
      <w:lvlJc w:val="left"/>
      <w:pPr>
        <w:ind w:left="3600" w:hanging="360"/>
      </w:pPr>
      <w:rPr>
        <w:rFonts w:ascii="Courier New" w:hAnsi="Courier New" w:hint="default"/>
      </w:rPr>
    </w:lvl>
    <w:lvl w:ilvl="5" w:tplc="1FDC93AE">
      <w:start w:val="1"/>
      <w:numFmt w:val="bullet"/>
      <w:lvlText w:val=""/>
      <w:lvlJc w:val="left"/>
      <w:pPr>
        <w:ind w:left="4320" w:hanging="360"/>
      </w:pPr>
      <w:rPr>
        <w:rFonts w:ascii="Wingdings" w:hAnsi="Wingdings" w:hint="default"/>
      </w:rPr>
    </w:lvl>
    <w:lvl w:ilvl="6" w:tplc="FA0C6468">
      <w:start w:val="1"/>
      <w:numFmt w:val="bullet"/>
      <w:lvlText w:val=""/>
      <w:lvlJc w:val="left"/>
      <w:pPr>
        <w:ind w:left="5040" w:hanging="360"/>
      </w:pPr>
      <w:rPr>
        <w:rFonts w:ascii="Symbol" w:hAnsi="Symbol" w:hint="default"/>
      </w:rPr>
    </w:lvl>
    <w:lvl w:ilvl="7" w:tplc="58ECD7E6">
      <w:start w:val="1"/>
      <w:numFmt w:val="bullet"/>
      <w:lvlText w:val="o"/>
      <w:lvlJc w:val="left"/>
      <w:pPr>
        <w:ind w:left="5760" w:hanging="360"/>
      </w:pPr>
      <w:rPr>
        <w:rFonts w:ascii="Courier New" w:hAnsi="Courier New" w:hint="default"/>
      </w:rPr>
    </w:lvl>
    <w:lvl w:ilvl="8" w:tplc="34D2B9D6">
      <w:start w:val="1"/>
      <w:numFmt w:val="bullet"/>
      <w:lvlText w:val=""/>
      <w:lvlJc w:val="left"/>
      <w:pPr>
        <w:ind w:left="6480" w:hanging="360"/>
      </w:pPr>
      <w:rPr>
        <w:rFonts w:ascii="Wingdings" w:hAnsi="Wingdings" w:hint="default"/>
      </w:rPr>
    </w:lvl>
  </w:abstractNum>
  <w:abstractNum w:abstractNumId="8" w15:restartNumberingAfterBreak="0">
    <w:nsid w:val="05151536"/>
    <w:multiLevelType w:val="hybridMultilevel"/>
    <w:tmpl w:val="FD7AF9EC"/>
    <w:lvl w:ilvl="0" w:tplc="86F27B02">
      <w:start w:val="1"/>
      <w:numFmt w:val="bullet"/>
      <w:lvlText w:val=""/>
      <w:lvlJc w:val="left"/>
      <w:pPr>
        <w:ind w:left="720" w:hanging="360"/>
      </w:pPr>
      <w:rPr>
        <w:rFonts w:ascii="Symbol" w:hAnsi="Symbol" w:hint="default"/>
      </w:rPr>
    </w:lvl>
    <w:lvl w:ilvl="1" w:tplc="69D0B516">
      <w:start w:val="1"/>
      <w:numFmt w:val="bullet"/>
      <w:lvlText w:val="o"/>
      <w:lvlJc w:val="left"/>
      <w:pPr>
        <w:ind w:left="1440" w:hanging="360"/>
      </w:pPr>
      <w:rPr>
        <w:rFonts w:ascii="Courier New" w:hAnsi="Courier New" w:hint="default"/>
      </w:rPr>
    </w:lvl>
    <w:lvl w:ilvl="2" w:tplc="A0009BCE">
      <w:start w:val="1"/>
      <w:numFmt w:val="bullet"/>
      <w:lvlText w:val=""/>
      <w:lvlJc w:val="left"/>
      <w:pPr>
        <w:ind w:left="2160" w:hanging="360"/>
      </w:pPr>
      <w:rPr>
        <w:rFonts w:ascii="Wingdings" w:hAnsi="Wingdings" w:hint="default"/>
      </w:rPr>
    </w:lvl>
    <w:lvl w:ilvl="3" w:tplc="CE120350">
      <w:start w:val="1"/>
      <w:numFmt w:val="bullet"/>
      <w:lvlText w:val=""/>
      <w:lvlJc w:val="left"/>
      <w:pPr>
        <w:ind w:left="2880" w:hanging="360"/>
      </w:pPr>
      <w:rPr>
        <w:rFonts w:ascii="Symbol" w:hAnsi="Symbol" w:hint="default"/>
      </w:rPr>
    </w:lvl>
    <w:lvl w:ilvl="4" w:tplc="4DBEE43A">
      <w:start w:val="1"/>
      <w:numFmt w:val="bullet"/>
      <w:lvlText w:val="o"/>
      <w:lvlJc w:val="left"/>
      <w:pPr>
        <w:ind w:left="3600" w:hanging="360"/>
      </w:pPr>
      <w:rPr>
        <w:rFonts w:ascii="Courier New" w:hAnsi="Courier New" w:hint="default"/>
      </w:rPr>
    </w:lvl>
    <w:lvl w:ilvl="5" w:tplc="11DC64AA">
      <w:start w:val="1"/>
      <w:numFmt w:val="bullet"/>
      <w:lvlText w:val=""/>
      <w:lvlJc w:val="left"/>
      <w:pPr>
        <w:ind w:left="4320" w:hanging="360"/>
      </w:pPr>
      <w:rPr>
        <w:rFonts w:ascii="Wingdings" w:hAnsi="Wingdings" w:hint="default"/>
      </w:rPr>
    </w:lvl>
    <w:lvl w:ilvl="6" w:tplc="5F1E591E">
      <w:start w:val="1"/>
      <w:numFmt w:val="bullet"/>
      <w:lvlText w:val=""/>
      <w:lvlJc w:val="left"/>
      <w:pPr>
        <w:ind w:left="5040" w:hanging="360"/>
      </w:pPr>
      <w:rPr>
        <w:rFonts w:ascii="Symbol" w:hAnsi="Symbol" w:hint="default"/>
      </w:rPr>
    </w:lvl>
    <w:lvl w:ilvl="7" w:tplc="4E64DB4A">
      <w:start w:val="1"/>
      <w:numFmt w:val="bullet"/>
      <w:lvlText w:val="o"/>
      <w:lvlJc w:val="left"/>
      <w:pPr>
        <w:ind w:left="5760" w:hanging="360"/>
      </w:pPr>
      <w:rPr>
        <w:rFonts w:ascii="Courier New" w:hAnsi="Courier New" w:hint="default"/>
      </w:rPr>
    </w:lvl>
    <w:lvl w:ilvl="8" w:tplc="4FE42EB6">
      <w:start w:val="1"/>
      <w:numFmt w:val="bullet"/>
      <w:lvlText w:val=""/>
      <w:lvlJc w:val="left"/>
      <w:pPr>
        <w:ind w:left="6480" w:hanging="360"/>
      </w:pPr>
      <w:rPr>
        <w:rFonts w:ascii="Wingdings" w:hAnsi="Wingdings" w:hint="default"/>
      </w:rPr>
    </w:lvl>
  </w:abstractNum>
  <w:abstractNum w:abstractNumId="9" w15:restartNumberingAfterBreak="0">
    <w:nsid w:val="05273733"/>
    <w:multiLevelType w:val="hybridMultilevel"/>
    <w:tmpl w:val="586C892E"/>
    <w:lvl w:ilvl="0" w:tplc="2B06125E">
      <w:start w:val="1"/>
      <w:numFmt w:val="decimal"/>
      <w:lvlText w:val="%1."/>
      <w:lvlJc w:val="left"/>
      <w:pPr>
        <w:ind w:left="720" w:hanging="360"/>
      </w:pPr>
      <w:rPr>
        <w:rFonts w:ascii="Calibri" w:hAnsi="Calibri" w:hint="default"/>
      </w:rPr>
    </w:lvl>
    <w:lvl w:ilvl="1" w:tplc="05F6EDA6">
      <w:start w:val="1"/>
      <w:numFmt w:val="lowerLetter"/>
      <w:lvlText w:val="%2."/>
      <w:lvlJc w:val="left"/>
      <w:pPr>
        <w:ind w:left="1440" w:hanging="360"/>
      </w:pPr>
    </w:lvl>
    <w:lvl w:ilvl="2" w:tplc="AC4A0336">
      <w:start w:val="1"/>
      <w:numFmt w:val="lowerRoman"/>
      <w:lvlText w:val="%3."/>
      <w:lvlJc w:val="right"/>
      <w:pPr>
        <w:ind w:left="2160" w:hanging="180"/>
      </w:pPr>
    </w:lvl>
    <w:lvl w:ilvl="3" w:tplc="B0205740">
      <w:start w:val="1"/>
      <w:numFmt w:val="decimal"/>
      <w:lvlText w:val="%4."/>
      <w:lvlJc w:val="left"/>
      <w:pPr>
        <w:ind w:left="2880" w:hanging="360"/>
      </w:pPr>
    </w:lvl>
    <w:lvl w:ilvl="4" w:tplc="AD2E3132">
      <w:start w:val="1"/>
      <w:numFmt w:val="lowerLetter"/>
      <w:lvlText w:val="%5."/>
      <w:lvlJc w:val="left"/>
      <w:pPr>
        <w:ind w:left="3600" w:hanging="360"/>
      </w:pPr>
    </w:lvl>
    <w:lvl w:ilvl="5" w:tplc="B7FA9064">
      <w:start w:val="1"/>
      <w:numFmt w:val="lowerRoman"/>
      <w:lvlText w:val="%6."/>
      <w:lvlJc w:val="right"/>
      <w:pPr>
        <w:ind w:left="4320" w:hanging="180"/>
      </w:pPr>
    </w:lvl>
    <w:lvl w:ilvl="6" w:tplc="EB56CE26">
      <w:start w:val="1"/>
      <w:numFmt w:val="decimal"/>
      <w:lvlText w:val="%7."/>
      <w:lvlJc w:val="left"/>
      <w:pPr>
        <w:ind w:left="5040" w:hanging="360"/>
      </w:pPr>
    </w:lvl>
    <w:lvl w:ilvl="7" w:tplc="0BF655AA">
      <w:start w:val="1"/>
      <w:numFmt w:val="lowerLetter"/>
      <w:lvlText w:val="%8."/>
      <w:lvlJc w:val="left"/>
      <w:pPr>
        <w:ind w:left="5760" w:hanging="360"/>
      </w:pPr>
    </w:lvl>
    <w:lvl w:ilvl="8" w:tplc="EB8862DC">
      <w:start w:val="1"/>
      <w:numFmt w:val="lowerRoman"/>
      <w:lvlText w:val="%9."/>
      <w:lvlJc w:val="right"/>
      <w:pPr>
        <w:ind w:left="6480" w:hanging="180"/>
      </w:pPr>
    </w:lvl>
  </w:abstractNum>
  <w:abstractNum w:abstractNumId="10" w15:restartNumberingAfterBreak="0">
    <w:nsid w:val="053511EF"/>
    <w:multiLevelType w:val="hybridMultilevel"/>
    <w:tmpl w:val="C80E4CEA"/>
    <w:lvl w:ilvl="0" w:tplc="2C7E5FDA">
      <w:start w:val="1"/>
      <w:numFmt w:val="bullet"/>
      <w:lvlText w:val=""/>
      <w:lvlJc w:val="left"/>
      <w:pPr>
        <w:ind w:left="720" w:hanging="360"/>
      </w:pPr>
      <w:rPr>
        <w:rFonts w:ascii="Symbol" w:hAnsi="Symbol" w:hint="default"/>
      </w:rPr>
    </w:lvl>
    <w:lvl w:ilvl="1" w:tplc="BAF4CA94">
      <w:start w:val="1"/>
      <w:numFmt w:val="bullet"/>
      <w:lvlText w:val="o"/>
      <w:lvlJc w:val="left"/>
      <w:pPr>
        <w:ind w:left="1440" w:hanging="360"/>
      </w:pPr>
      <w:rPr>
        <w:rFonts w:ascii="Courier New" w:hAnsi="Courier New" w:hint="default"/>
      </w:rPr>
    </w:lvl>
    <w:lvl w:ilvl="2" w:tplc="3DB223E4">
      <w:start w:val="1"/>
      <w:numFmt w:val="bullet"/>
      <w:lvlText w:val=""/>
      <w:lvlJc w:val="left"/>
      <w:pPr>
        <w:ind w:left="2160" w:hanging="360"/>
      </w:pPr>
      <w:rPr>
        <w:rFonts w:ascii="Wingdings" w:hAnsi="Wingdings" w:hint="default"/>
      </w:rPr>
    </w:lvl>
    <w:lvl w:ilvl="3" w:tplc="51C453DE">
      <w:start w:val="1"/>
      <w:numFmt w:val="bullet"/>
      <w:lvlText w:val=""/>
      <w:lvlJc w:val="left"/>
      <w:pPr>
        <w:ind w:left="2880" w:hanging="360"/>
      </w:pPr>
      <w:rPr>
        <w:rFonts w:ascii="Symbol" w:hAnsi="Symbol" w:hint="default"/>
      </w:rPr>
    </w:lvl>
    <w:lvl w:ilvl="4" w:tplc="ED48AAD4">
      <w:start w:val="1"/>
      <w:numFmt w:val="bullet"/>
      <w:lvlText w:val="o"/>
      <w:lvlJc w:val="left"/>
      <w:pPr>
        <w:ind w:left="3600" w:hanging="360"/>
      </w:pPr>
      <w:rPr>
        <w:rFonts w:ascii="Courier New" w:hAnsi="Courier New" w:hint="default"/>
      </w:rPr>
    </w:lvl>
    <w:lvl w:ilvl="5" w:tplc="0358B1D6">
      <w:start w:val="1"/>
      <w:numFmt w:val="bullet"/>
      <w:lvlText w:val=""/>
      <w:lvlJc w:val="left"/>
      <w:pPr>
        <w:ind w:left="4320" w:hanging="360"/>
      </w:pPr>
      <w:rPr>
        <w:rFonts w:ascii="Wingdings" w:hAnsi="Wingdings" w:hint="default"/>
      </w:rPr>
    </w:lvl>
    <w:lvl w:ilvl="6" w:tplc="0462750A">
      <w:start w:val="1"/>
      <w:numFmt w:val="bullet"/>
      <w:lvlText w:val=""/>
      <w:lvlJc w:val="left"/>
      <w:pPr>
        <w:ind w:left="5040" w:hanging="360"/>
      </w:pPr>
      <w:rPr>
        <w:rFonts w:ascii="Symbol" w:hAnsi="Symbol" w:hint="default"/>
      </w:rPr>
    </w:lvl>
    <w:lvl w:ilvl="7" w:tplc="744E54DC">
      <w:start w:val="1"/>
      <w:numFmt w:val="bullet"/>
      <w:lvlText w:val="o"/>
      <w:lvlJc w:val="left"/>
      <w:pPr>
        <w:ind w:left="5760" w:hanging="360"/>
      </w:pPr>
      <w:rPr>
        <w:rFonts w:ascii="Courier New" w:hAnsi="Courier New" w:hint="default"/>
      </w:rPr>
    </w:lvl>
    <w:lvl w:ilvl="8" w:tplc="0538814C">
      <w:start w:val="1"/>
      <w:numFmt w:val="bullet"/>
      <w:lvlText w:val=""/>
      <w:lvlJc w:val="left"/>
      <w:pPr>
        <w:ind w:left="6480" w:hanging="360"/>
      </w:pPr>
      <w:rPr>
        <w:rFonts w:ascii="Wingdings" w:hAnsi="Wingdings" w:hint="default"/>
      </w:rPr>
    </w:lvl>
  </w:abstractNum>
  <w:abstractNum w:abstractNumId="11" w15:restartNumberingAfterBreak="0">
    <w:nsid w:val="06145B40"/>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06BE576C"/>
    <w:multiLevelType w:val="hybridMultilevel"/>
    <w:tmpl w:val="3E2A6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C41EF3"/>
    <w:multiLevelType w:val="hybridMultilevel"/>
    <w:tmpl w:val="FFFFFFFF"/>
    <w:lvl w:ilvl="0" w:tplc="91260426">
      <w:start w:val="3"/>
      <w:numFmt w:val="decimal"/>
      <w:lvlText w:val="%1)"/>
      <w:lvlJc w:val="left"/>
      <w:pPr>
        <w:ind w:left="720" w:hanging="360"/>
      </w:pPr>
      <w:rPr>
        <w:rFonts w:ascii="Calibri" w:hAnsi="Calibri" w:hint="default"/>
      </w:rPr>
    </w:lvl>
    <w:lvl w:ilvl="1" w:tplc="88B03088">
      <w:start w:val="1"/>
      <w:numFmt w:val="lowerLetter"/>
      <w:lvlText w:val="%2."/>
      <w:lvlJc w:val="left"/>
      <w:pPr>
        <w:ind w:left="1440" w:hanging="360"/>
      </w:pPr>
    </w:lvl>
    <w:lvl w:ilvl="2" w:tplc="169CBB88">
      <w:start w:val="1"/>
      <w:numFmt w:val="lowerRoman"/>
      <w:lvlText w:val="%3."/>
      <w:lvlJc w:val="right"/>
      <w:pPr>
        <w:ind w:left="2160" w:hanging="180"/>
      </w:pPr>
    </w:lvl>
    <w:lvl w:ilvl="3" w:tplc="CAEEB862">
      <w:start w:val="1"/>
      <w:numFmt w:val="decimal"/>
      <w:lvlText w:val="%4."/>
      <w:lvlJc w:val="left"/>
      <w:pPr>
        <w:ind w:left="2880" w:hanging="360"/>
      </w:pPr>
    </w:lvl>
    <w:lvl w:ilvl="4" w:tplc="063C6B2A">
      <w:start w:val="1"/>
      <w:numFmt w:val="lowerLetter"/>
      <w:lvlText w:val="%5."/>
      <w:lvlJc w:val="left"/>
      <w:pPr>
        <w:ind w:left="3600" w:hanging="360"/>
      </w:pPr>
    </w:lvl>
    <w:lvl w:ilvl="5" w:tplc="C1509EE6">
      <w:start w:val="1"/>
      <w:numFmt w:val="lowerRoman"/>
      <w:lvlText w:val="%6."/>
      <w:lvlJc w:val="right"/>
      <w:pPr>
        <w:ind w:left="4320" w:hanging="180"/>
      </w:pPr>
    </w:lvl>
    <w:lvl w:ilvl="6" w:tplc="667AE618">
      <w:start w:val="1"/>
      <w:numFmt w:val="decimal"/>
      <w:lvlText w:val="%7."/>
      <w:lvlJc w:val="left"/>
      <w:pPr>
        <w:ind w:left="5040" w:hanging="360"/>
      </w:pPr>
    </w:lvl>
    <w:lvl w:ilvl="7" w:tplc="A542454E">
      <w:start w:val="1"/>
      <w:numFmt w:val="lowerLetter"/>
      <w:lvlText w:val="%8."/>
      <w:lvlJc w:val="left"/>
      <w:pPr>
        <w:ind w:left="5760" w:hanging="360"/>
      </w:pPr>
    </w:lvl>
    <w:lvl w:ilvl="8" w:tplc="5748F0B0">
      <w:start w:val="1"/>
      <w:numFmt w:val="lowerRoman"/>
      <w:lvlText w:val="%9."/>
      <w:lvlJc w:val="right"/>
      <w:pPr>
        <w:ind w:left="6480" w:hanging="180"/>
      </w:pPr>
    </w:lvl>
  </w:abstractNum>
  <w:abstractNum w:abstractNumId="14" w15:restartNumberingAfterBreak="0">
    <w:nsid w:val="084C6C83"/>
    <w:multiLevelType w:val="hybridMultilevel"/>
    <w:tmpl w:val="F0163FAC"/>
    <w:lvl w:ilvl="0" w:tplc="FFFFFFFF">
      <w:start w:val="1"/>
      <w:numFmt w:val="lowerRoman"/>
      <w:lvlText w:val="%1."/>
      <w:lvlJc w:val="left"/>
      <w:pPr>
        <w:ind w:left="1080" w:hanging="72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8F1052"/>
    <w:multiLevelType w:val="hybridMultilevel"/>
    <w:tmpl w:val="FFFFFFFF"/>
    <w:lvl w:ilvl="0" w:tplc="7F86A664">
      <w:start w:val="1"/>
      <w:numFmt w:val="bullet"/>
      <w:lvlText w:val=""/>
      <w:lvlJc w:val="left"/>
      <w:pPr>
        <w:ind w:left="720" w:hanging="360"/>
      </w:pPr>
      <w:rPr>
        <w:rFonts w:ascii="Symbol" w:hAnsi="Symbol" w:hint="default"/>
      </w:rPr>
    </w:lvl>
    <w:lvl w:ilvl="1" w:tplc="D5060548">
      <w:start w:val="1"/>
      <w:numFmt w:val="bullet"/>
      <w:lvlText w:val="o"/>
      <w:lvlJc w:val="left"/>
      <w:pPr>
        <w:ind w:left="1440" w:hanging="360"/>
      </w:pPr>
      <w:rPr>
        <w:rFonts w:ascii="Courier New" w:hAnsi="Courier New" w:hint="default"/>
      </w:rPr>
    </w:lvl>
    <w:lvl w:ilvl="2" w:tplc="E29AD4E8">
      <w:start w:val="1"/>
      <w:numFmt w:val="bullet"/>
      <w:lvlText w:val=""/>
      <w:lvlJc w:val="left"/>
      <w:pPr>
        <w:ind w:left="2160" w:hanging="360"/>
      </w:pPr>
      <w:rPr>
        <w:rFonts w:ascii="Wingdings" w:hAnsi="Wingdings" w:hint="default"/>
      </w:rPr>
    </w:lvl>
    <w:lvl w:ilvl="3" w:tplc="40B25166">
      <w:start w:val="1"/>
      <w:numFmt w:val="bullet"/>
      <w:lvlText w:val=""/>
      <w:lvlJc w:val="left"/>
      <w:pPr>
        <w:ind w:left="2880" w:hanging="360"/>
      </w:pPr>
      <w:rPr>
        <w:rFonts w:ascii="Symbol" w:hAnsi="Symbol" w:hint="default"/>
      </w:rPr>
    </w:lvl>
    <w:lvl w:ilvl="4" w:tplc="3DE60B0C">
      <w:start w:val="1"/>
      <w:numFmt w:val="bullet"/>
      <w:lvlText w:val="o"/>
      <w:lvlJc w:val="left"/>
      <w:pPr>
        <w:ind w:left="3600" w:hanging="360"/>
      </w:pPr>
      <w:rPr>
        <w:rFonts w:ascii="Courier New" w:hAnsi="Courier New" w:hint="default"/>
      </w:rPr>
    </w:lvl>
    <w:lvl w:ilvl="5" w:tplc="424E1A52">
      <w:start w:val="1"/>
      <w:numFmt w:val="bullet"/>
      <w:lvlText w:val=""/>
      <w:lvlJc w:val="left"/>
      <w:pPr>
        <w:ind w:left="4320" w:hanging="360"/>
      </w:pPr>
      <w:rPr>
        <w:rFonts w:ascii="Wingdings" w:hAnsi="Wingdings" w:hint="default"/>
      </w:rPr>
    </w:lvl>
    <w:lvl w:ilvl="6" w:tplc="2F3C56E6">
      <w:start w:val="1"/>
      <w:numFmt w:val="bullet"/>
      <w:lvlText w:val=""/>
      <w:lvlJc w:val="left"/>
      <w:pPr>
        <w:ind w:left="5040" w:hanging="360"/>
      </w:pPr>
      <w:rPr>
        <w:rFonts w:ascii="Symbol" w:hAnsi="Symbol" w:hint="default"/>
      </w:rPr>
    </w:lvl>
    <w:lvl w:ilvl="7" w:tplc="243EEB0A">
      <w:start w:val="1"/>
      <w:numFmt w:val="bullet"/>
      <w:lvlText w:val="o"/>
      <w:lvlJc w:val="left"/>
      <w:pPr>
        <w:ind w:left="5760" w:hanging="360"/>
      </w:pPr>
      <w:rPr>
        <w:rFonts w:ascii="Courier New" w:hAnsi="Courier New" w:hint="default"/>
      </w:rPr>
    </w:lvl>
    <w:lvl w:ilvl="8" w:tplc="641E5340">
      <w:start w:val="1"/>
      <w:numFmt w:val="bullet"/>
      <w:lvlText w:val=""/>
      <w:lvlJc w:val="left"/>
      <w:pPr>
        <w:ind w:left="6480" w:hanging="360"/>
      </w:pPr>
      <w:rPr>
        <w:rFonts w:ascii="Wingdings" w:hAnsi="Wingdings" w:hint="default"/>
      </w:rPr>
    </w:lvl>
  </w:abstractNum>
  <w:abstractNum w:abstractNumId="16" w15:restartNumberingAfterBreak="0">
    <w:nsid w:val="09460BEC"/>
    <w:multiLevelType w:val="hybridMultilevel"/>
    <w:tmpl w:val="5CACCB0C"/>
    <w:lvl w:ilvl="0" w:tplc="12ACB214">
      <w:start w:val="1"/>
      <w:numFmt w:val="bullet"/>
      <w:lvlText w:val=""/>
      <w:lvlJc w:val="left"/>
      <w:pPr>
        <w:ind w:left="720" w:hanging="360"/>
      </w:pPr>
      <w:rPr>
        <w:rFonts w:ascii="Symbol" w:hAnsi="Symbol" w:hint="default"/>
      </w:rPr>
    </w:lvl>
    <w:lvl w:ilvl="1" w:tplc="2F02B8C2">
      <w:start w:val="1"/>
      <w:numFmt w:val="bullet"/>
      <w:lvlText w:val="o"/>
      <w:lvlJc w:val="left"/>
      <w:pPr>
        <w:ind w:left="1440" w:hanging="360"/>
      </w:pPr>
      <w:rPr>
        <w:rFonts w:ascii="Courier New" w:hAnsi="Courier New" w:hint="default"/>
      </w:rPr>
    </w:lvl>
    <w:lvl w:ilvl="2" w:tplc="66100032">
      <w:start w:val="1"/>
      <w:numFmt w:val="bullet"/>
      <w:lvlText w:val=""/>
      <w:lvlJc w:val="left"/>
      <w:pPr>
        <w:ind w:left="2160" w:hanging="360"/>
      </w:pPr>
      <w:rPr>
        <w:rFonts w:ascii="Wingdings" w:hAnsi="Wingdings" w:hint="default"/>
      </w:rPr>
    </w:lvl>
    <w:lvl w:ilvl="3" w:tplc="CADCD9D6">
      <w:start w:val="1"/>
      <w:numFmt w:val="bullet"/>
      <w:lvlText w:val=""/>
      <w:lvlJc w:val="left"/>
      <w:pPr>
        <w:ind w:left="2880" w:hanging="360"/>
      </w:pPr>
      <w:rPr>
        <w:rFonts w:ascii="Symbol" w:hAnsi="Symbol" w:hint="default"/>
      </w:rPr>
    </w:lvl>
    <w:lvl w:ilvl="4" w:tplc="A3020244">
      <w:start w:val="1"/>
      <w:numFmt w:val="bullet"/>
      <w:lvlText w:val="o"/>
      <w:lvlJc w:val="left"/>
      <w:pPr>
        <w:ind w:left="3600" w:hanging="360"/>
      </w:pPr>
      <w:rPr>
        <w:rFonts w:ascii="Courier New" w:hAnsi="Courier New" w:hint="default"/>
      </w:rPr>
    </w:lvl>
    <w:lvl w:ilvl="5" w:tplc="614C3556">
      <w:start w:val="1"/>
      <w:numFmt w:val="bullet"/>
      <w:lvlText w:val=""/>
      <w:lvlJc w:val="left"/>
      <w:pPr>
        <w:ind w:left="4320" w:hanging="360"/>
      </w:pPr>
      <w:rPr>
        <w:rFonts w:ascii="Wingdings" w:hAnsi="Wingdings" w:hint="default"/>
      </w:rPr>
    </w:lvl>
    <w:lvl w:ilvl="6" w:tplc="82125CDA">
      <w:start w:val="1"/>
      <w:numFmt w:val="bullet"/>
      <w:lvlText w:val=""/>
      <w:lvlJc w:val="left"/>
      <w:pPr>
        <w:ind w:left="5040" w:hanging="360"/>
      </w:pPr>
      <w:rPr>
        <w:rFonts w:ascii="Symbol" w:hAnsi="Symbol" w:hint="default"/>
      </w:rPr>
    </w:lvl>
    <w:lvl w:ilvl="7" w:tplc="8B06DFFE">
      <w:start w:val="1"/>
      <w:numFmt w:val="bullet"/>
      <w:lvlText w:val="o"/>
      <w:lvlJc w:val="left"/>
      <w:pPr>
        <w:ind w:left="5760" w:hanging="360"/>
      </w:pPr>
      <w:rPr>
        <w:rFonts w:ascii="Courier New" w:hAnsi="Courier New" w:hint="default"/>
      </w:rPr>
    </w:lvl>
    <w:lvl w:ilvl="8" w:tplc="D788152C">
      <w:start w:val="1"/>
      <w:numFmt w:val="bullet"/>
      <w:lvlText w:val=""/>
      <w:lvlJc w:val="left"/>
      <w:pPr>
        <w:ind w:left="6480" w:hanging="360"/>
      </w:pPr>
      <w:rPr>
        <w:rFonts w:ascii="Wingdings" w:hAnsi="Wingdings" w:hint="default"/>
      </w:rPr>
    </w:lvl>
  </w:abstractNum>
  <w:abstractNum w:abstractNumId="17" w15:restartNumberingAfterBreak="0">
    <w:nsid w:val="0986F9DA"/>
    <w:multiLevelType w:val="hybridMultilevel"/>
    <w:tmpl w:val="FFFFFFFF"/>
    <w:lvl w:ilvl="0" w:tplc="C6ECEEEE">
      <w:start w:val="1"/>
      <w:numFmt w:val="bullet"/>
      <w:lvlText w:val=""/>
      <w:lvlJc w:val="left"/>
      <w:pPr>
        <w:ind w:left="720" w:hanging="360"/>
      </w:pPr>
      <w:rPr>
        <w:rFonts w:ascii="Symbol" w:hAnsi="Symbol" w:hint="default"/>
      </w:rPr>
    </w:lvl>
    <w:lvl w:ilvl="1" w:tplc="C6264D20">
      <w:start w:val="1"/>
      <w:numFmt w:val="bullet"/>
      <w:lvlText w:val="o"/>
      <w:lvlJc w:val="left"/>
      <w:pPr>
        <w:ind w:left="1440" w:hanging="360"/>
      </w:pPr>
      <w:rPr>
        <w:rFonts w:ascii="Courier New" w:hAnsi="Courier New" w:hint="default"/>
      </w:rPr>
    </w:lvl>
    <w:lvl w:ilvl="2" w:tplc="1A8EFFAA">
      <w:start w:val="1"/>
      <w:numFmt w:val="bullet"/>
      <w:lvlText w:val=""/>
      <w:lvlJc w:val="left"/>
      <w:pPr>
        <w:ind w:left="2160" w:hanging="360"/>
      </w:pPr>
      <w:rPr>
        <w:rFonts w:ascii="Wingdings" w:hAnsi="Wingdings" w:hint="default"/>
      </w:rPr>
    </w:lvl>
    <w:lvl w:ilvl="3" w:tplc="ACE2C428">
      <w:start w:val="1"/>
      <w:numFmt w:val="bullet"/>
      <w:lvlText w:val=""/>
      <w:lvlJc w:val="left"/>
      <w:pPr>
        <w:ind w:left="2880" w:hanging="360"/>
      </w:pPr>
      <w:rPr>
        <w:rFonts w:ascii="Symbol" w:hAnsi="Symbol" w:hint="default"/>
      </w:rPr>
    </w:lvl>
    <w:lvl w:ilvl="4" w:tplc="C2C6B954">
      <w:start w:val="1"/>
      <w:numFmt w:val="bullet"/>
      <w:lvlText w:val="o"/>
      <w:lvlJc w:val="left"/>
      <w:pPr>
        <w:ind w:left="3600" w:hanging="360"/>
      </w:pPr>
      <w:rPr>
        <w:rFonts w:ascii="Courier New" w:hAnsi="Courier New" w:hint="default"/>
      </w:rPr>
    </w:lvl>
    <w:lvl w:ilvl="5" w:tplc="5664C654">
      <w:start w:val="1"/>
      <w:numFmt w:val="bullet"/>
      <w:lvlText w:val=""/>
      <w:lvlJc w:val="left"/>
      <w:pPr>
        <w:ind w:left="4320" w:hanging="360"/>
      </w:pPr>
      <w:rPr>
        <w:rFonts w:ascii="Wingdings" w:hAnsi="Wingdings" w:hint="default"/>
      </w:rPr>
    </w:lvl>
    <w:lvl w:ilvl="6" w:tplc="F6782520">
      <w:start w:val="1"/>
      <w:numFmt w:val="bullet"/>
      <w:lvlText w:val=""/>
      <w:lvlJc w:val="left"/>
      <w:pPr>
        <w:ind w:left="5040" w:hanging="360"/>
      </w:pPr>
      <w:rPr>
        <w:rFonts w:ascii="Symbol" w:hAnsi="Symbol" w:hint="default"/>
      </w:rPr>
    </w:lvl>
    <w:lvl w:ilvl="7" w:tplc="C172DA0A">
      <w:start w:val="1"/>
      <w:numFmt w:val="bullet"/>
      <w:lvlText w:val="o"/>
      <w:lvlJc w:val="left"/>
      <w:pPr>
        <w:ind w:left="5760" w:hanging="360"/>
      </w:pPr>
      <w:rPr>
        <w:rFonts w:ascii="Courier New" w:hAnsi="Courier New" w:hint="default"/>
      </w:rPr>
    </w:lvl>
    <w:lvl w:ilvl="8" w:tplc="4246FB40">
      <w:start w:val="1"/>
      <w:numFmt w:val="bullet"/>
      <w:lvlText w:val=""/>
      <w:lvlJc w:val="left"/>
      <w:pPr>
        <w:ind w:left="6480" w:hanging="360"/>
      </w:pPr>
      <w:rPr>
        <w:rFonts w:ascii="Wingdings" w:hAnsi="Wingdings" w:hint="default"/>
      </w:rPr>
    </w:lvl>
  </w:abstractNum>
  <w:abstractNum w:abstractNumId="18" w15:restartNumberingAfterBreak="0">
    <w:nsid w:val="0A5AB6BA"/>
    <w:multiLevelType w:val="hybridMultilevel"/>
    <w:tmpl w:val="A3DA9198"/>
    <w:lvl w:ilvl="0" w:tplc="D938B2EA">
      <w:start w:val="1"/>
      <w:numFmt w:val="decimal"/>
      <w:lvlText w:val="%1."/>
      <w:lvlJc w:val="left"/>
      <w:pPr>
        <w:ind w:left="720" w:hanging="360"/>
      </w:pPr>
    </w:lvl>
    <w:lvl w:ilvl="1" w:tplc="4CCC9C30">
      <w:start w:val="2"/>
      <w:numFmt w:val="lowerLetter"/>
      <w:lvlText w:val="%2."/>
      <w:lvlJc w:val="left"/>
      <w:pPr>
        <w:ind w:left="1440" w:hanging="360"/>
      </w:pPr>
      <w:rPr>
        <w:rFonts w:ascii="Calibri" w:hAnsi="Calibri" w:hint="default"/>
      </w:rPr>
    </w:lvl>
    <w:lvl w:ilvl="2" w:tplc="65D28FC0">
      <w:start w:val="1"/>
      <w:numFmt w:val="lowerRoman"/>
      <w:lvlText w:val="%3."/>
      <w:lvlJc w:val="right"/>
      <w:pPr>
        <w:ind w:left="2160" w:hanging="180"/>
      </w:pPr>
    </w:lvl>
    <w:lvl w:ilvl="3" w:tplc="42A41F1E">
      <w:start w:val="1"/>
      <w:numFmt w:val="decimal"/>
      <w:lvlText w:val="%4."/>
      <w:lvlJc w:val="left"/>
      <w:pPr>
        <w:ind w:left="2880" w:hanging="360"/>
      </w:pPr>
    </w:lvl>
    <w:lvl w:ilvl="4" w:tplc="3202CA42">
      <w:start w:val="1"/>
      <w:numFmt w:val="lowerLetter"/>
      <w:lvlText w:val="%5."/>
      <w:lvlJc w:val="left"/>
      <w:pPr>
        <w:ind w:left="3600" w:hanging="360"/>
      </w:pPr>
    </w:lvl>
    <w:lvl w:ilvl="5" w:tplc="FD60089A">
      <w:start w:val="1"/>
      <w:numFmt w:val="lowerRoman"/>
      <w:lvlText w:val="%6."/>
      <w:lvlJc w:val="right"/>
      <w:pPr>
        <w:ind w:left="4320" w:hanging="180"/>
      </w:pPr>
    </w:lvl>
    <w:lvl w:ilvl="6" w:tplc="4DCE6ECE">
      <w:start w:val="1"/>
      <w:numFmt w:val="decimal"/>
      <w:lvlText w:val="%7."/>
      <w:lvlJc w:val="left"/>
      <w:pPr>
        <w:ind w:left="5040" w:hanging="360"/>
      </w:pPr>
    </w:lvl>
    <w:lvl w:ilvl="7" w:tplc="2F2E4556">
      <w:start w:val="1"/>
      <w:numFmt w:val="lowerLetter"/>
      <w:lvlText w:val="%8."/>
      <w:lvlJc w:val="left"/>
      <w:pPr>
        <w:ind w:left="5760" w:hanging="360"/>
      </w:pPr>
    </w:lvl>
    <w:lvl w:ilvl="8" w:tplc="4C34D6DA">
      <w:start w:val="1"/>
      <w:numFmt w:val="lowerRoman"/>
      <w:lvlText w:val="%9."/>
      <w:lvlJc w:val="right"/>
      <w:pPr>
        <w:ind w:left="6480" w:hanging="180"/>
      </w:pPr>
    </w:lvl>
  </w:abstractNum>
  <w:abstractNum w:abstractNumId="19" w15:restartNumberingAfterBreak="0">
    <w:nsid w:val="0A655A10"/>
    <w:multiLevelType w:val="hybridMultilevel"/>
    <w:tmpl w:val="FFFFFFFF"/>
    <w:lvl w:ilvl="0" w:tplc="9AB0D212">
      <w:start w:val="1"/>
      <w:numFmt w:val="bullet"/>
      <w:lvlText w:val=""/>
      <w:lvlJc w:val="left"/>
      <w:pPr>
        <w:ind w:left="720" w:hanging="360"/>
      </w:pPr>
      <w:rPr>
        <w:rFonts w:ascii="Symbol" w:hAnsi="Symbol" w:hint="default"/>
      </w:rPr>
    </w:lvl>
    <w:lvl w:ilvl="1" w:tplc="9F18E962">
      <w:start w:val="1"/>
      <w:numFmt w:val="bullet"/>
      <w:lvlText w:val="o"/>
      <w:lvlJc w:val="left"/>
      <w:pPr>
        <w:ind w:left="1440" w:hanging="360"/>
      </w:pPr>
      <w:rPr>
        <w:rFonts w:ascii="Courier New" w:hAnsi="Courier New" w:hint="default"/>
      </w:rPr>
    </w:lvl>
    <w:lvl w:ilvl="2" w:tplc="FDDA2F54">
      <w:start w:val="1"/>
      <w:numFmt w:val="bullet"/>
      <w:lvlText w:val=""/>
      <w:lvlJc w:val="left"/>
      <w:pPr>
        <w:ind w:left="2160" w:hanging="360"/>
      </w:pPr>
      <w:rPr>
        <w:rFonts w:ascii="Wingdings" w:hAnsi="Wingdings" w:hint="default"/>
      </w:rPr>
    </w:lvl>
    <w:lvl w:ilvl="3" w:tplc="1AB28B70">
      <w:start w:val="1"/>
      <w:numFmt w:val="bullet"/>
      <w:lvlText w:val=""/>
      <w:lvlJc w:val="left"/>
      <w:pPr>
        <w:ind w:left="2880" w:hanging="360"/>
      </w:pPr>
      <w:rPr>
        <w:rFonts w:ascii="Symbol" w:hAnsi="Symbol" w:hint="default"/>
      </w:rPr>
    </w:lvl>
    <w:lvl w:ilvl="4" w:tplc="C3508966">
      <w:start w:val="1"/>
      <w:numFmt w:val="bullet"/>
      <w:lvlText w:val="o"/>
      <w:lvlJc w:val="left"/>
      <w:pPr>
        <w:ind w:left="3600" w:hanging="360"/>
      </w:pPr>
      <w:rPr>
        <w:rFonts w:ascii="Courier New" w:hAnsi="Courier New" w:hint="default"/>
      </w:rPr>
    </w:lvl>
    <w:lvl w:ilvl="5" w:tplc="AD1E0636">
      <w:start w:val="1"/>
      <w:numFmt w:val="bullet"/>
      <w:lvlText w:val=""/>
      <w:lvlJc w:val="left"/>
      <w:pPr>
        <w:ind w:left="4320" w:hanging="360"/>
      </w:pPr>
      <w:rPr>
        <w:rFonts w:ascii="Wingdings" w:hAnsi="Wingdings" w:hint="default"/>
      </w:rPr>
    </w:lvl>
    <w:lvl w:ilvl="6" w:tplc="881C224A">
      <w:start w:val="1"/>
      <w:numFmt w:val="bullet"/>
      <w:lvlText w:val=""/>
      <w:lvlJc w:val="left"/>
      <w:pPr>
        <w:ind w:left="5040" w:hanging="360"/>
      </w:pPr>
      <w:rPr>
        <w:rFonts w:ascii="Symbol" w:hAnsi="Symbol" w:hint="default"/>
      </w:rPr>
    </w:lvl>
    <w:lvl w:ilvl="7" w:tplc="FA8A3898">
      <w:start w:val="1"/>
      <w:numFmt w:val="bullet"/>
      <w:lvlText w:val="o"/>
      <w:lvlJc w:val="left"/>
      <w:pPr>
        <w:ind w:left="5760" w:hanging="360"/>
      </w:pPr>
      <w:rPr>
        <w:rFonts w:ascii="Courier New" w:hAnsi="Courier New" w:hint="default"/>
      </w:rPr>
    </w:lvl>
    <w:lvl w:ilvl="8" w:tplc="6B36991A">
      <w:start w:val="1"/>
      <w:numFmt w:val="bullet"/>
      <w:lvlText w:val=""/>
      <w:lvlJc w:val="left"/>
      <w:pPr>
        <w:ind w:left="6480" w:hanging="360"/>
      </w:pPr>
      <w:rPr>
        <w:rFonts w:ascii="Wingdings" w:hAnsi="Wingdings" w:hint="default"/>
      </w:rPr>
    </w:lvl>
  </w:abstractNum>
  <w:abstractNum w:abstractNumId="20" w15:restartNumberingAfterBreak="0">
    <w:nsid w:val="0B87D916"/>
    <w:multiLevelType w:val="hybridMultilevel"/>
    <w:tmpl w:val="FFFFFFFF"/>
    <w:lvl w:ilvl="0" w:tplc="994EC916">
      <w:start w:val="1"/>
      <w:numFmt w:val="bullet"/>
      <w:lvlText w:val=""/>
      <w:lvlJc w:val="left"/>
      <w:pPr>
        <w:ind w:left="720" w:hanging="360"/>
      </w:pPr>
      <w:rPr>
        <w:rFonts w:ascii="Symbol" w:hAnsi="Symbol" w:hint="default"/>
      </w:rPr>
    </w:lvl>
    <w:lvl w:ilvl="1" w:tplc="E5548012">
      <w:start w:val="1"/>
      <w:numFmt w:val="bullet"/>
      <w:lvlText w:val="o"/>
      <w:lvlJc w:val="left"/>
      <w:pPr>
        <w:ind w:left="1440" w:hanging="360"/>
      </w:pPr>
      <w:rPr>
        <w:rFonts w:ascii="Courier New" w:hAnsi="Courier New" w:hint="default"/>
      </w:rPr>
    </w:lvl>
    <w:lvl w:ilvl="2" w:tplc="A014BABE">
      <w:start w:val="1"/>
      <w:numFmt w:val="bullet"/>
      <w:lvlText w:val=""/>
      <w:lvlJc w:val="left"/>
      <w:pPr>
        <w:ind w:left="2160" w:hanging="360"/>
      </w:pPr>
      <w:rPr>
        <w:rFonts w:ascii="Wingdings" w:hAnsi="Wingdings" w:hint="default"/>
      </w:rPr>
    </w:lvl>
    <w:lvl w:ilvl="3" w:tplc="9AD8E2F4">
      <w:start w:val="1"/>
      <w:numFmt w:val="bullet"/>
      <w:lvlText w:val=""/>
      <w:lvlJc w:val="left"/>
      <w:pPr>
        <w:ind w:left="2880" w:hanging="360"/>
      </w:pPr>
      <w:rPr>
        <w:rFonts w:ascii="Symbol" w:hAnsi="Symbol" w:hint="default"/>
      </w:rPr>
    </w:lvl>
    <w:lvl w:ilvl="4" w:tplc="50509646">
      <w:start w:val="1"/>
      <w:numFmt w:val="bullet"/>
      <w:lvlText w:val="o"/>
      <w:lvlJc w:val="left"/>
      <w:pPr>
        <w:ind w:left="3600" w:hanging="360"/>
      </w:pPr>
      <w:rPr>
        <w:rFonts w:ascii="Courier New" w:hAnsi="Courier New" w:hint="default"/>
      </w:rPr>
    </w:lvl>
    <w:lvl w:ilvl="5" w:tplc="6F3E009E">
      <w:start w:val="1"/>
      <w:numFmt w:val="bullet"/>
      <w:lvlText w:val=""/>
      <w:lvlJc w:val="left"/>
      <w:pPr>
        <w:ind w:left="4320" w:hanging="360"/>
      </w:pPr>
      <w:rPr>
        <w:rFonts w:ascii="Wingdings" w:hAnsi="Wingdings" w:hint="default"/>
      </w:rPr>
    </w:lvl>
    <w:lvl w:ilvl="6" w:tplc="EA4C1E58">
      <w:start w:val="1"/>
      <w:numFmt w:val="bullet"/>
      <w:lvlText w:val=""/>
      <w:lvlJc w:val="left"/>
      <w:pPr>
        <w:ind w:left="5040" w:hanging="360"/>
      </w:pPr>
      <w:rPr>
        <w:rFonts w:ascii="Symbol" w:hAnsi="Symbol" w:hint="default"/>
      </w:rPr>
    </w:lvl>
    <w:lvl w:ilvl="7" w:tplc="93AA4BE0">
      <w:start w:val="1"/>
      <w:numFmt w:val="bullet"/>
      <w:lvlText w:val="o"/>
      <w:lvlJc w:val="left"/>
      <w:pPr>
        <w:ind w:left="5760" w:hanging="360"/>
      </w:pPr>
      <w:rPr>
        <w:rFonts w:ascii="Courier New" w:hAnsi="Courier New" w:hint="default"/>
      </w:rPr>
    </w:lvl>
    <w:lvl w:ilvl="8" w:tplc="4B7403E4">
      <w:start w:val="1"/>
      <w:numFmt w:val="bullet"/>
      <w:lvlText w:val=""/>
      <w:lvlJc w:val="left"/>
      <w:pPr>
        <w:ind w:left="6480" w:hanging="360"/>
      </w:pPr>
      <w:rPr>
        <w:rFonts w:ascii="Wingdings" w:hAnsi="Wingdings" w:hint="default"/>
      </w:rPr>
    </w:lvl>
  </w:abstractNum>
  <w:abstractNum w:abstractNumId="21" w15:restartNumberingAfterBreak="0">
    <w:nsid w:val="0BDB0513"/>
    <w:multiLevelType w:val="hybridMultilevel"/>
    <w:tmpl w:val="4BC2BFDE"/>
    <w:lvl w:ilvl="0" w:tplc="3A901452">
      <w:start w:val="1"/>
      <w:numFmt w:val="decimal"/>
      <w:lvlText w:val="%1."/>
      <w:lvlJc w:val="left"/>
      <w:pPr>
        <w:ind w:left="720" w:hanging="360"/>
      </w:pPr>
      <w:rPr>
        <w:rFonts w:ascii="Calibri" w:hAnsi="Calibri" w:hint="default"/>
      </w:rPr>
    </w:lvl>
    <w:lvl w:ilvl="1" w:tplc="CFD80A6C">
      <w:start w:val="1"/>
      <w:numFmt w:val="lowerLetter"/>
      <w:lvlText w:val="%2."/>
      <w:lvlJc w:val="left"/>
      <w:pPr>
        <w:ind w:left="1440" w:hanging="360"/>
      </w:pPr>
    </w:lvl>
    <w:lvl w:ilvl="2" w:tplc="3DE4B3A2">
      <w:start w:val="1"/>
      <w:numFmt w:val="lowerRoman"/>
      <w:lvlText w:val="%3."/>
      <w:lvlJc w:val="right"/>
      <w:pPr>
        <w:ind w:left="2160" w:hanging="180"/>
      </w:pPr>
    </w:lvl>
    <w:lvl w:ilvl="3" w:tplc="DE0ACCC0">
      <w:start w:val="1"/>
      <w:numFmt w:val="decimal"/>
      <w:lvlText w:val="%4."/>
      <w:lvlJc w:val="left"/>
      <w:pPr>
        <w:ind w:left="2880" w:hanging="360"/>
      </w:pPr>
    </w:lvl>
    <w:lvl w:ilvl="4" w:tplc="8A6CC3C0">
      <w:start w:val="1"/>
      <w:numFmt w:val="lowerLetter"/>
      <w:lvlText w:val="%5."/>
      <w:lvlJc w:val="left"/>
      <w:pPr>
        <w:ind w:left="3600" w:hanging="360"/>
      </w:pPr>
    </w:lvl>
    <w:lvl w:ilvl="5" w:tplc="220EE930">
      <w:start w:val="1"/>
      <w:numFmt w:val="lowerRoman"/>
      <w:lvlText w:val="%6."/>
      <w:lvlJc w:val="right"/>
      <w:pPr>
        <w:ind w:left="4320" w:hanging="180"/>
      </w:pPr>
    </w:lvl>
    <w:lvl w:ilvl="6" w:tplc="6EEE1D34">
      <w:start w:val="1"/>
      <w:numFmt w:val="decimal"/>
      <w:lvlText w:val="%7."/>
      <w:lvlJc w:val="left"/>
      <w:pPr>
        <w:ind w:left="5040" w:hanging="360"/>
      </w:pPr>
    </w:lvl>
    <w:lvl w:ilvl="7" w:tplc="CA5A7208">
      <w:start w:val="1"/>
      <w:numFmt w:val="lowerLetter"/>
      <w:lvlText w:val="%8."/>
      <w:lvlJc w:val="left"/>
      <w:pPr>
        <w:ind w:left="5760" w:hanging="360"/>
      </w:pPr>
    </w:lvl>
    <w:lvl w:ilvl="8" w:tplc="175EBE06">
      <w:start w:val="1"/>
      <w:numFmt w:val="lowerRoman"/>
      <w:lvlText w:val="%9."/>
      <w:lvlJc w:val="right"/>
      <w:pPr>
        <w:ind w:left="6480" w:hanging="180"/>
      </w:pPr>
    </w:lvl>
  </w:abstractNum>
  <w:abstractNum w:abstractNumId="22" w15:restartNumberingAfterBreak="0">
    <w:nsid w:val="0E0D00ED"/>
    <w:multiLevelType w:val="hybridMultilevel"/>
    <w:tmpl w:val="FFFFFFFF"/>
    <w:lvl w:ilvl="0" w:tplc="49D49D2E">
      <w:start w:val="1"/>
      <w:numFmt w:val="bullet"/>
      <w:lvlText w:val="·"/>
      <w:lvlJc w:val="left"/>
      <w:pPr>
        <w:ind w:left="720" w:hanging="360"/>
      </w:pPr>
      <w:rPr>
        <w:rFonts w:ascii="Symbol" w:hAnsi="Symbol" w:hint="default"/>
      </w:rPr>
    </w:lvl>
    <w:lvl w:ilvl="1" w:tplc="9EE66B36">
      <w:start w:val="1"/>
      <w:numFmt w:val="bullet"/>
      <w:lvlText w:val="o"/>
      <w:lvlJc w:val="left"/>
      <w:pPr>
        <w:ind w:left="1440" w:hanging="360"/>
      </w:pPr>
      <w:rPr>
        <w:rFonts w:ascii="Courier New" w:hAnsi="Courier New" w:hint="default"/>
      </w:rPr>
    </w:lvl>
    <w:lvl w:ilvl="2" w:tplc="89B2F7AE">
      <w:start w:val="1"/>
      <w:numFmt w:val="bullet"/>
      <w:lvlText w:val=""/>
      <w:lvlJc w:val="left"/>
      <w:pPr>
        <w:ind w:left="2160" w:hanging="360"/>
      </w:pPr>
      <w:rPr>
        <w:rFonts w:ascii="Wingdings" w:hAnsi="Wingdings" w:hint="default"/>
      </w:rPr>
    </w:lvl>
    <w:lvl w:ilvl="3" w:tplc="5A38972E">
      <w:start w:val="1"/>
      <w:numFmt w:val="bullet"/>
      <w:lvlText w:val=""/>
      <w:lvlJc w:val="left"/>
      <w:pPr>
        <w:ind w:left="2880" w:hanging="360"/>
      </w:pPr>
      <w:rPr>
        <w:rFonts w:ascii="Symbol" w:hAnsi="Symbol" w:hint="default"/>
      </w:rPr>
    </w:lvl>
    <w:lvl w:ilvl="4" w:tplc="438007DC">
      <w:start w:val="1"/>
      <w:numFmt w:val="bullet"/>
      <w:lvlText w:val="o"/>
      <w:lvlJc w:val="left"/>
      <w:pPr>
        <w:ind w:left="3600" w:hanging="360"/>
      </w:pPr>
      <w:rPr>
        <w:rFonts w:ascii="Courier New" w:hAnsi="Courier New" w:hint="default"/>
      </w:rPr>
    </w:lvl>
    <w:lvl w:ilvl="5" w:tplc="CA468B3E">
      <w:start w:val="1"/>
      <w:numFmt w:val="bullet"/>
      <w:lvlText w:val=""/>
      <w:lvlJc w:val="left"/>
      <w:pPr>
        <w:ind w:left="4320" w:hanging="360"/>
      </w:pPr>
      <w:rPr>
        <w:rFonts w:ascii="Wingdings" w:hAnsi="Wingdings" w:hint="default"/>
      </w:rPr>
    </w:lvl>
    <w:lvl w:ilvl="6" w:tplc="66961C96">
      <w:start w:val="1"/>
      <w:numFmt w:val="bullet"/>
      <w:lvlText w:val=""/>
      <w:lvlJc w:val="left"/>
      <w:pPr>
        <w:ind w:left="5040" w:hanging="360"/>
      </w:pPr>
      <w:rPr>
        <w:rFonts w:ascii="Symbol" w:hAnsi="Symbol" w:hint="default"/>
      </w:rPr>
    </w:lvl>
    <w:lvl w:ilvl="7" w:tplc="14B0E5A4">
      <w:start w:val="1"/>
      <w:numFmt w:val="bullet"/>
      <w:lvlText w:val="o"/>
      <w:lvlJc w:val="left"/>
      <w:pPr>
        <w:ind w:left="5760" w:hanging="360"/>
      </w:pPr>
      <w:rPr>
        <w:rFonts w:ascii="Courier New" w:hAnsi="Courier New" w:hint="default"/>
      </w:rPr>
    </w:lvl>
    <w:lvl w:ilvl="8" w:tplc="73EC96DA">
      <w:start w:val="1"/>
      <w:numFmt w:val="bullet"/>
      <w:lvlText w:val=""/>
      <w:lvlJc w:val="left"/>
      <w:pPr>
        <w:ind w:left="6480" w:hanging="360"/>
      </w:pPr>
      <w:rPr>
        <w:rFonts w:ascii="Wingdings" w:hAnsi="Wingdings" w:hint="default"/>
      </w:rPr>
    </w:lvl>
  </w:abstractNum>
  <w:abstractNum w:abstractNumId="23" w15:restartNumberingAfterBreak="0">
    <w:nsid w:val="0E24F3ED"/>
    <w:multiLevelType w:val="hybridMultilevel"/>
    <w:tmpl w:val="61988BD0"/>
    <w:lvl w:ilvl="0" w:tplc="1504A67C">
      <w:start w:val="2"/>
      <w:numFmt w:val="decimal"/>
      <w:lvlText w:val="%1."/>
      <w:lvlJc w:val="left"/>
      <w:pPr>
        <w:ind w:left="720" w:hanging="360"/>
      </w:pPr>
      <w:rPr>
        <w:rFonts w:ascii="Calibri" w:hAnsi="Calibri" w:hint="default"/>
      </w:rPr>
    </w:lvl>
    <w:lvl w:ilvl="1" w:tplc="531240AC">
      <w:start w:val="1"/>
      <w:numFmt w:val="lowerLetter"/>
      <w:lvlText w:val="%2."/>
      <w:lvlJc w:val="left"/>
      <w:pPr>
        <w:ind w:left="1440" w:hanging="360"/>
      </w:pPr>
    </w:lvl>
    <w:lvl w:ilvl="2" w:tplc="87CE7BEC">
      <w:start w:val="1"/>
      <w:numFmt w:val="lowerRoman"/>
      <w:lvlText w:val="%3."/>
      <w:lvlJc w:val="right"/>
      <w:pPr>
        <w:ind w:left="2160" w:hanging="180"/>
      </w:pPr>
    </w:lvl>
    <w:lvl w:ilvl="3" w:tplc="AF0E16B4">
      <w:start w:val="1"/>
      <w:numFmt w:val="decimal"/>
      <w:lvlText w:val="%4."/>
      <w:lvlJc w:val="left"/>
      <w:pPr>
        <w:ind w:left="2880" w:hanging="360"/>
      </w:pPr>
    </w:lvl>
    <w:lvl w:ilvl="4" w:tplc="4F945694">
      <w:start w:val="1"/>
      <w:numFmt w:val="lowerLetter"/>
      <w:lvlText w:val="%5."/>
      <w:lvlJc w:val="left"/>
      <w:pPr>
        <w:ind w:left="3600" w:hanging="360"/>
      </w:pPr>
    </w:lvl>
    <w:lvl w:ilvl="5" w:tplc="E7D45338">
      <w:start w:val="1"/>
      <w:numFmt w:val="lowerRoman"/>
      <w:lvlText w:val="%6."/>
      <w:lvlJc w:val="right"/>
      <w:pPr>
        <w:ind w:left="4320" w:hanging="180"/>
      </w:pPr>
    </w:lvl>
    <w:lvl w:ilvl="6" w:tplc="043A6B66">
      <w:start w:val="1"/>
      <w:numFmt w:val="decimal"/>
      <w:lvlText w:val="%7."/>
      <w:lvlJc w:val="left"/>
      <w:pPr>
        <w:ind w:left="5040" w:hanging="360"/>
      </w:pPr>
    </w:lvl>
    <w:lvl w:ilvl="7" w:tplc="A640793A">
      <w:start w:val="1"/>
      <w:numFmt w:val="lowerLetter"/>
      <w:lvlText w:val="%8."/>
      <w:lvlJc w:val="left"/>
      <w:pPr>
        <w:ind w:left="5760" w:hanging="360"/>
      </w:pPr>
    </w:lvl>
    <w:lvl w:ilvl="8" w:tplc="4434120A">
      <w:start w:val="1"/>
      <w:numFmt w:val="lowerRoman"/>
      <w:lvlText w:val="%9."/>
      <w:lvlJc w:val="right"/>
      <w:pPr>
        <w:ind w:left="6480" w:hanging="180"/>
      </w:pPr>
    </w:lvl>
  </w:abstractNum>
  <w:abstractNum w:abstractNumId="24" w15:restartNumberingAfterBreak="0">
    <w:nsid w:val="0E2C6618"/>
    <w:multiLevelType w:val="hybridMultilevel"/>
    <w:tmpl w:val="0BD2C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F67D351"/>
    <w:multiLevelType w:val="hybridMultilevel"/>
    <w:tmpl w:val="86A29D4C"/>
    <w:lvl w:ilvl="0" w:tplc="FE98AD10">
      <w:start w:val="1"/>
      <w:numFmt w:val="bullet"/>
      <w:lvlText w:val=""/>
      <w:lvlJc w:val="left"/>
      <w:pPr>
        <w:ind w:left="720" w:hanging="360"/>
      </w:pPr>
      <w:rPr>
        <w:rFonts w:ascii="Symbol" w:hAnsi="Symbol" w:hint="default"/>
      </w:rPr>
    </w:lvl>
    <w:lvl w:ilvl="1" w:tplc="BC1E472C">
      <w:start w:val="1"/>
      <w:numFmt w:val="bullet"/>
      <w:lvlText w:val="o"/>
      <w:lvlJc w:val="left"/>
      <w:pPr>
        <w:ind w:left="1440" w:hanging="360"/>
      </w:pPr>
      <w:rPr>
        <w:rFonts w:ascii="Courier New" w:hAnsi="Courier New" w:hint="default"/>
      </w:rPr>
    </w:lvl>
    <w:lvl w:ilvl="2" w:tplc="EAA0932A">
      <w:start w:val="1"/>
      <w:numFmt w:val="bullet"/>
      <w:lvlText w:val=""/>
      <w:lvlJc w:val="left"/>
      <w:pPr>
        <w:ind w:left="2160" w:hanging="360"/>
      </w:pPr>
      <w:rPr>
        <w:rFonts w:ascii="Wingdings" w:hAnsi="Wingdings" w:hint="default"/>
      </w:rPr>
    </w:lvl>
    <w:lvl w:ilvl="3" w:tplc="1F86A872">
      <w:start w:val="1"/>
      <w:numFmt w:val="bullet"/>
      <w:lvlText w:val=""/>
      <w:lvlJc w:val="left"/>
      <w:pPr>
        <w:ind w:left="2880" w:hanging="360"/>
      </w:pPr>
      <w:rPr>
        <w:rFonts w:ascii="Symbol" w:hAnsi="Symbol" w:hint="default"/>
      </w:rPr>
    </w:lvl>
    <w:lvl w:ilvl="4" w:tplc="8DD23C1A">
      <w:start w:val="1"/>
      <w:numFmt w:val="bullet"/>
      <w:lvlText w:val="o"/>
      <w:lvlJc w:val="left"/>
      <w:pPr>
        <w:ind w:left="3600" w:hanging="360"/>
      </w:pPr>
      <w:rPr>
        <w:rFonts w:ascii="Courier New" w:hAnsi="Courier New" w:hint="default"/>
      </w:rPr>
    </w:lvl>
    <w:lvl w:ilvl="5" w:tplc="02B8A258">
      <w:start w:val="1"/>
      <w:numFmt w:val="bullet"/>
      <w:lvlText w:val=""/>
      <w:lvlJc w:val="left"/>
      <w:pPr>
        <w:ind w:left="4320" w:hanging="360"/>
      </w:pPr>
      <w:rPr>
        <w:rFonts w:ascii="Wingdings" w:hAnsi="Wingdings" w:hint="default"/>
      </w:rPr>
    </w:lvl>
    <w:lvl w:ilvl="6" w:tplc="AB103244">
      <w:start w:val="1"/>
      <w:numFmt w:val="bullet"/>
      <w:lvlText w:val=""/>
      <w:lvlJc w:val="left"/>
      <w:pPr>
        <w:ind w:left="5040" w:hanging="360"/>
      </w:pPr>
      <w:rPr>
        <w:rFonts w:ascii="Symbol" w:hAnsi="Symbol" w:hint="default"/>
      </w:rPr>
    </w:lvl>
    <w:lvl w:ilvl="7" w:tplc="C7CC673C">
      <w:start w:val="1"/>
      <w:numFmt w:val="bullet"/>
      <w:lvlText w:val="o"/>
      <w:lvlJc w:val="left"/>
      <w:pPr>
        <w:ind w:left="5760" w:hanging="360"/>
      </w:pPr>
      <w:rPr>
        <w:rFonts w:ascii="Courier New" w:hAnsi="Courier New" w:hint="default"/>
      </w:rPr>
    </w:lvl>
    <w:lvl w:ilvl="8" w:tplc="DD8AA9D2">
      <w:start w:val="1"/>
      <w:numFmt w:val="bullet"/>
      <w:lvlText w:val=""/>
      <w:lvlJc w:val="left"/>
      <w:pPr>
        <w:ind w:left="6480" w:hanging="360"/>
      </w:pPr>
      <w:rPr>
        <w:rFonts w:ascii="Wingdings" w:hAnsi="Wingdings" w:hint="default"/>
      </w:rPr>
    </w:lvl>
  </w:abstractNum>
  <w:abstractNum w:abstractNumId="26" w15:restartNumberingAfterBreak="0">
    <w:nsid w:val="0FEBEAA9"/>
    <w:multiLevelType w:val="hybridMultilevel"/>
    <w:tmpl w:val="2A1A9F96"/>
    <w:lvl w:ilvl="0" w:tplc="DCF4F81C">
      <w:start w:val="1"/>
      <w:numFmt w:val="bullet"/>
      <w:lvlText w:val=""/>
      <w:lvlJc w:val="left"/>
      <w:pPr>
        <w:ind w:left="720" w:hanging="360"/>
      </w:pPr>
      <w:rPr>
        <w:rFonts w:ascii="Symbol" w:hAnsi="Symbol" w:hint="default"/>
      </w:rPr>
    </w:lvl>
    <w:lvl w:ilvl="1" w:tplc="EC04F158">
      <w:start w:val="1"/>
      <w:numFmt w:val="bullet"/>
      <w:lvlText w:val="o"/>
      <w:lvlJc w:val="left"/>
      <w:pPr>
        <w:ind w:left="1440" w:hanging="360"/>
      </w:pPr>
      <w:rPr>
        <w:rFonts w:ascii="Courier New" w:hAnsi="Courier New" w:hint="default"/>
      </w:rPr>
    </w:lvl>
    <w:lvl w:ilvl="2" w:tplc="82AC67AA">
      <w:start w:val="1"/>
      <w:numFmt w:val="bullet"/>
      <w:lvlText w:val=""/>
      <w:lvlJc w:val="left"/>
      <w:pPr>
        <w:ind w:left="2160" w:hanging="360"/>
      </w:pPr>
      <w:rPr>
        <w:rFonts w:ascii="Wingdings" w:hAnsi="Wingdings" w:hint="default"/>
      </w:rPr>
    </w:lvl>
    <w:lvl w:ilvl="3" w:tplc="53903548">
      <w:start w:val="1"/>
      <w:numFmt w:val="bullet"/>
      <w:lvlText w:val=""/>
      <w:lvlJc w:val="left"/>
      <w:pPr>
        <w:ind w:left="2880" w:hanging="360"/>
      </w:pPr>
      <w:rPr>
        <w:rFonts w:ascii="Symbol" w:hAnsi="Symbol" w:hint="default"/>
      </w:rPr>
    </w:lvl>
    <w:lvl w:ilvl="4" w:tplc="75F81756">
      <w:start w:val="1"/>
      <w:numFmt w:val="bullet"/>
      <w:lvlText w:val="o"/>
      <w:lvlJc w:val="left"/>
      <w:pPr>
        <w:ind w:left="3600" w:hanging="360"/>
      </w:pPr>
      <w:rPr>
        <w:rFonts w:ascii="Courier New" w:hAnsi="Courier New" w:hint="default"/>
      </w:rPr>
    </w:lvl>
    <w:lvl w:ilvl="5" w:tplc="AC4EABCE">
      <w:start w:val="1"/>
      <w:numFmt w:val="bullet"/>
      <w:lvlText w:val=""/>
      <w:lvlJc w:val="left"/>
      <w:pPr>
        <w:ind w:left="4320" w:hanging="360"/>
      </w:pPr>
      <w:rPr>
        <w:rFonts w:ascii="Wingdings" w:hAnsi="Wingdings" w:hint="default"/>
      </w:rPr>
    </w:lvl>
    <w:lvl w:ilvl="6" w:tplc="832CD8CC">
      <w:start w:val="1"/>
      <w:numFmt w:val="bullet"/>
      <w:lvlText w:val=""/>
      <w:lvlJc w:val="left"/>
      <w:pPr>
        <w:ind w:left="5040" w:hanging="360"/>
      </w:pPr>
      <w:rPr>
        <w:rFonts w:ascii="Symbol" w:hAnsi="Symbol" w:hint="default"/>
      </w:rPr>
    </w:lvl>
    <w:lvl w:ilvl="7" w:tplc="93DAA950">
      <w:start w:val="1"/>
      <w:numFmt w:val="bullet"/>
      <w:lvlText w:val="o"/>
      <w:lvlJc w:val="left"/>
      <w:pPr>
        <w:ind w:left="5760" w:hanging="360"/>
      </w:pPr>
      <w:rPr>
        <w:rFonts w:ascii="Courier New" w:hAnsi="Courier New" w:hint="default"/>
      </w:rPr>
    </w:lvl>
    <w:lvl w:ilvl="8" w:tplc="D57E04C2">
      <w:start w:val="1"/>
      <w:numFmt w:val="bullet"/>
      <w:lvlText w:val=""/>
      <w:lvlJc w:val="left"/>
      <w:pPr>
        <w:ind w:left="6480" w:hanging="360"/>
      </w:pPr>
      <w:rPr>
        <w:rFonts w:ascii="Wingdings" w:hAnsi="Wingdings" w:hint="default"/>
      </w:rPr>
    </w:lvl>
  </w:abstractNum>
  <w:abstractNum w:abstractNumId="27" w15:restartNumberingAfterBreak="0">
    <w:nsid w:val="106768E7"/>
    <w:multiLevelType w:val="multilevel"/>
    <w:tmpl w:val="6054D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0F7847E"/>
    <w:multiLevelType w:val="hybridMultilevel"/>
    <w:tmpl w:val="FFFFFFFF"/>
    <w:lvl w:ilvl="0" w:tplc="AF365C90">
      <w:start w:val="1"/>
      <w:numFmt w:val="decimal"/>
      <w:lvlText w:val="%1."/>
      <w:lvlJc w:val="left"/>
      <w:pPr>
        <w:ind w:left="720" w:hanging="360"/>
      </w:pPr>
      <w:rPr>
        <w:rFonts w:ascii="Arial,Calibri" w:hAnsi="Arial,Calibri" w:hint="default"/>
      </w:rPr>
    </w:lvl>
    <w:lvl w:ilvl="1" w:tplc="5EBEF9C8">
      <w:start w:val="1"/>
      <w:numFmt w:val="lowerLetter"/>
      <w:lvlText w:val="%2."/>
      <w:lvlJc w:val="left"/>
      <w:pPr>
        <w:ind w:left="1440" w:hanging="360"/>
      </w:pPr>
    </w:lvl>
    <w:lvl w:ilvl="2" w:tplc="F64095C2">
      <w:start w:val="1"/>
      <w:numFmt w:val="lowerRoman"/>
      <w:lvlText w:val="%3."/>
      <w:lvlJc w:val="right"/>
      <w:pPr>
        <w:ind w:left="2160" w:hanging="180"/>
      </w:pPr>
    </w:lvl>
    <w:lvl w:ilvl="3" w:tplc="BAE8EA88">
      <w:start w:val="1"/>
      <w:numFmt w:val="decimal"/>
      <w:lvlText w:val="%4."/>
      <w:lvlJc w:val="left"/>
      <w:pPr>
        <w:ind w:left="2880" w:hanging="360"/>
      </w:pPr>
    </w:lvl>
    <w:lvl w:ilvl="4" w:tplc="2A0212E6">
      <w:start w:val="1"/>
      <w:numFmt w:val="lowerLetter"/>
      <w:lvlText w:val="%5."/>
      <w:lvlJc w:val="left"/>
      <w:pPr>
        <w:ind w:left="3600" w:hanging="360"/>
      </w:pPr>
    </w:lvl>
    <w:lvl w:ilvl="5" w:tplc="657E1290">
      <w:start w:val="1"/>
      <w:numFmt w:val="lowerRoman"/>
      <w:lvlText w:val="%6."/>
      <w:lvlJc w:val="right"/>
      <w:pPr>
        <w:ind w:left="4320" w:hanging="180"/>
      </w:pPr>
    </w:lvl>
    <w:lvl w:ilvl="6" w:tplc="744C220A">
      <w:start w:val="1"/>
      <w:numFmt w:val="decimal"/>
      <w:lvlText w:val="%7."/>
      <w:lvlJc w:val="left"/>
      <w:pPr>
        <w:ind w:left="5040" w:hanging="360"/>
      </w:pPr>
    </w:lvl>
    <w:lvl w:ilvl="7" w:tplc="1E9E0694">
      <w:start w:val="1"/>
      <w:numFmt w:val="lowerLetter"/>
      <w:lvlText w:val="%8."/>
      <w:lvlJc w:val="left"/>
      <w:pPr>
        <w:ind w:left="5760" w:hanging="360"/>
      </w:pPr>
    </w:lvl>
    <w:lvl w:ilvl="8" w:tplc="BF56DCE4">
      <w:start w:val="1"/>
      <w:numFmt w:val="lowerRoman"/>
      <w:lvlText w:val="%9."/>
      <w:lvlJc w:val="right"/>
      <w:pPr>
        <w:ind w:left="6480" w:hanging="180"/>
      </w:pPr>
    </w:lvl>
  </w:abstractNum>
  <w:abstractNum w:abstractNumId="29" w15:restartNumberingAfterBreak="0">
    <w:nsid w:val="114F30AE"/>
    <w:multiLevelType w:val="hybridMultilevel"/>
    <w:tmpl w:val="9C4477EC"/>
    <w:lvl w:ilvl="0" w:tplc="1A464A9E">
      <w:start w:val="1"/>
      <w:numFmt w:val="decimal"/>
      <w:lvlText w:val="%1."/>
      <w:lvlJc w:val="left"/>
      <w:pPr>
        <w:ind w:left="720" w:hanging="360"/>
      </w:pPr>
    </w:lvl>
    <w:lvl w:ilvl="1" w:tplc="043CE37C">
      <w:start w:val="1"/>
      <w:numFmt w:val="lowerLetter"/>
      <w:lvlText w:val="%2."/>
      <w:lvlJc w:val="left"/>
      <w:pPr>
        <w:ind w:left="1440" w:hanging="360"/>
      </w:pPr>
      <w:rPr>
        <w:rFonts w:ascii="Calibri" w:hAnsi="Calibri" w:hint="default"/>
      </w:rPr>
    </w:lvl>
    <w:lvl w:ilvl="2" w:tplc="B784E6DA">
      <w:start w:val="1"/>
      <w:numFmt w:val="lowerRoman"/>
      <w:lvlText w:val="%3."/>
      <w:lvlJc w:val="right"/>
      <w:pPr>
        <w:ind w:left="2160" w:hanging="180"/>
      </w:pPr>
    </w:lvl>
    <w:lvl w:ilvl="3" w:tplc="D7403F82">
      <w:start w:val="1"/>
      <w:numFmt w:val="decimal"/>
      <w:lvlText w:val="%4."/>
      <w:lvlJc w:val="left"/>
      <w:pPr>
        <w:ind w:left="2880" w:hanging="360"/>
      </w:pPr>
    </w:lvl>
    <w:lvl w:ilvl="4" w:tplc="EF2896CA">
      <w:start w:val="1"/>
      <w:numFmt w:val="lowerLetter"/>
      <w:lvlText w:val="%5."/>
      <w:lvlJc w:val="left"/>
      <w:pPr>
        <w:ind w:left="3600" w:hanging="360"/>
      </w:pPr>
    </w:lvl>
    <w:lvl w:ilvl="5" w:tplc="43F8D7C4">
      <w:start w:val="1"/>
      <w:numFmt w:val="lowerRoman"/>
      <w:lvlText w:val="%6."/>
      <w:lvlJc w:val="right"/>
      <w:pPr>
        <w:ind w:left="4320" w:hanging="180"/>
      </w:pPr>
    </w:lvl>
    <w:lvl w:ilvl="6" w:tplc="35D826D6">
      <w:start w:val="1"/>
      <w:numFmt w:val="decimal"/>
      <w:lvlText w:val="%7."/>
      <w:lvlJc w:val="left"/>
      <w:pPr>
        <w:ind w:left="5040" w:hanging="360"/>
      </w:pPr>
    </w:lvl>
    <w:lvl w:ilvl="7" w:tplc="43A695FE">
      <w:start w:val="1"/>
      <w:numFmt w:val="lowerLetter"/>
      <w:lvlText w:val="%8."/>
      <w:lvlJc w:val="left"/>
      <w:pPr>
        <w:ind w:left="5760" w:hanging="360"/>
      </w:pPr>
    </w:lvl>
    <w:lvl w:ilvl="8" w:tplc="DF5EDE8A">
      <w:start w:val="1"/>
      <w:numFmt w:val="lowerRoman"/>
      <w:lvlText w:val="%9."/>
      <w:lvlJc w:val="right"/>
      <w:pPr>
        <w:ind w:left="6480" w:hanging="180"/>
      </w:pPr>
    </w:lvl>
  </w:abstractNum>
  <w:abstractNum w:abstractNumId="30" w15:restartNumberingAfterBreak="0">
    <w:nsid w:val="1150CB26"/>
    <w:multiLevelType w:val="hybridMultilevel"/>
    <w:tmpl w:val="AAC6DEB2"/>
    <w:lvl w:ilvl="0" w:tplc="CBC27944">
      <w:start w:val="1"/>
      <w:numFmt w:val="bullet"/>
      <w:lvlText w:val=""/>
      <w:lvlJc w:val="left"/>
      <w:pPr>
        <w:ind w:left="720" w:hanging="360"/>
      </w:pPr>
      <w:rPr>
        <w:rFonts w:ascii="Symbol" w:hAnsi="Symbol" w:hint="default"/>
      </w:rPr>
    </w:lvl>
    <w:lvl w:ilvl="1" w:tplc="8D5803EA">
      <w:start w:val="1"/>
      <w:numFmt w:val="bullet"/>
      <w:lvlText w:val="o"/>
      <w:lvlJc w:val="left"/>
      <w:pPr>
        <w:ind w:left="1440" w:hanging="360"/>
      </w:pPr>
      <w:rPr>
        <w:rFonts w:ascii="Courier New" w:hAnsi="Courier New" w:hint="default"/>
      </w:rPr>
    </w:lvl>
    <w:lvl w:ilvl="2" w:tplc="A5AE8F1A">
      <w:start w:val="1"/>
      <w:numFmt w:val="bullet"/>
      <w:lvlText w:val=""/>
      <w:lvlJc w:val="left"/>
      <w:pPr>
        <w:ind w:left="2160" w:hanging="360"/>
      </w:pPr>
      <w:rPr>
        <w:rFonts w:ascii="Wingdings" w:hAnsi="Wingdings" w:hint="default"/>
      </w:rPr>
    </w:lvl>
    <w:lvl w:ilvl="3" w:tplc="471C8F92">
      <w:start w:val="1"/>
      <w:numFmt w:val="bullet"/>
      <w:lvlText w:val=""/>
      <w:lvlJc w:val="left"/>
      <w:pPr>
        <w:ind w:left="2880" w:hanging="360"/>
      </w:pPr>
      <w:rPr>
        <w:rFonts w:ascii="Symbol" w:hAnsi="Symbol" w:hint="default"/>
      </w:rPr>
    </w:lvl>
    <w:lvl w:ilvl="4" w:tplc="36ACC6E0">
      <w:start w:val="1"/>
      <w:numFmt w:val="bullet"/>
      <w:lvlText w:val="o"/>
      <w:lvlJc w:val="left"/>
      <w:pPr>
        <w:ind w:left="3600" w:hanging="360"/>
      </w:pPr>
      <w:rPr>
        <w:rFonts w:ascii="Courier New" w:hAnsi="Courier New" w:hint="default"/>
      </w:rPr>
    </w:lvl>
    <w:lvl w:ilvl="5" w:tplc="2430CE60">
      <w:start w:val="1"/>
      <w:numFmt w:val="bullet"/>
      <w:lvlText w:val=""/>
      <w:lvlJc w:val="left"/>
      <w:pPr>
        <w:ind w:left="4320" w:hanging="360"/>
      </w:pPr>
      <w:rPr>
        <w:rFonts w:ascii="Wingdings" w:hAnsi="Wingdings" w:hint="default"/>
      </w:rPr>
    </w:lvl>
    <w:lvl w:ilvl="6" w:tplc="DBE22E06">
      <w:start w:val="1"/>
      <w:numFmt w:val="bullet"/>
      <w:lvlText w:val=""/>
      <w:lvlJc w:val="left"/>
      <w:pPr>
        <w:ind w:left="5040" w:hanging="360"/>
      </w:pPr>
      <w:rPr>
        <w:rFonts w:ascii="Symbol" w:hAnsi="Symbol" w:hint="default"/>
      </w:rPr>
    </w:lvl>
    <w:lvl w:ilvl="7" w:tplc="017C4BE2">
      <w:start w:val="1"/>
      <w:numFmt w:val="bullet"/>
      <w:lvlText w:val="o"/>
      <w:lvlJc w:val="left"/>
      <w:pPr>
        <w:ind w:left="5760" w:hanging="360"/>
      </w:pPr>
      <w:rPr>
        <w:rFonts w:ascii="Courier New" w:hAnsi="Courier New" w:hint="default"/>
      </w:rPr>
    </w:lvl>
    <w:lvl w:ilvl="8" w:tplc="6DB0771C">
      <w:start w:val="1"/>
      <w:numFmt w:val="bullet"/>
      <w:lvlText w:val=""/>
      <w:lvlJc w:val="left"/>
      <w:pPr>
        <w:ind w:left="6480" w:hanging="360"/>
      </w:pPr>
      <w:rPr>
        <w:rFonts w:ascii="Wingdings" w:hAnsi="Wingdings" w:hint="default"/>
      </w:rPr>
    </w:lvl>
  </w:abstractNum>
  <w:abstractNum w:abstractNumId="31" w15:restartNumberingAfterBreak="0">
    <w:nsid w:val="11748D13"/>
    <w:multiLevelType w:val="hybridMultilevel"/>
    <w:tmpl w:val="FFFFFFFF"/>
    <w:lvl w:ilvl="0" w:tplc="EE7A6046">
      <w:start w:val="1"/>
      <w:numFmt w:val="bullet"/>
      <w:lvlText w:val=""/>
      <w:lvlJc w:val="left"/>
      <w:pPr>
        <w:ind w:left="720" w:hanging="360"/>
      </w:pPr>
      <w:rPr>
        <w:rFonts w:ascii="Symbol" w:hAnsi="Symbol" w:hint="default"/>
      </w:rPr>
    </w:lvl>
    <w:lvl w:ilvl="1" w:tplc="D1F2EAD6">
      <w:start w:val="1"/>
      <w:numFmt w:val="bullet"/>
      <w:lvlText w:val="o"/>
      <w:lvlJc w:val="left"/>
      <w:pPr>
        <w:ind w:left="1440" w:hanging="360"/>
      </w:pPr>
      <w:rPr>
        <w:rFonts w:ascii="Courier New" w:hAnsi="Courier New" w:hint="default"/>
      </w:rPr>
    </w:lvl>
    <w:lvl w:ilvl="2" w:tplc="CA04AF06">
      <w:start w:val="1"/>
      <w:numFmt w:val="bullet"/>
      <w:lvlText w:val=""/>
      <w:lvlJc w:val="left"/>
      <w:pPr>
        <w:ind w:left="2160" w:hanging="360"/>
      </w:pPr>
      <w:rPr>
        <w:rFonts w:ascii="Wingdings" w:hAnsi="Wingdings" w:hint="default"/>
      </w:rPr>
    </w:lvl>
    <w:lvl w:ilvl="3" w:tplc="F15C1DA2">
      <w:start w:val="1"/>
      <w:numFmt w:val="bullet"/>
      <w:lvlText w:val=""/>
      <w:lvlJc w:val="left"/>
      <w:pPr>
        <w:ind w:left="2880" w:hanging="360"/>
      </w:pPr>
      <w:rPr>
        <w:rFonts w:ascii="Symbol" w:hAnsi="Symbol" w:hint="default"/>
      </w:rPr>
    </w:lvl>
    <w:lvl w:ilvl="4" w:tplc="3FE22AD4">
      <w:start w:val="1"/>
      <w:numFmt w:val="bullet"/>
      <w:lvlText w:val="o"/>
      <w:lvlJc w:val="left"/>
      <w:pPr>
        <w:ind w:left="3600" w:hanging="360"/>
      </w:pPr>
      <w:rPr>
        <w:rFonts w:ascii="Courier New" w:hAnsi="Courier New" w:hint="default"/>
      </w:rPr>
    </w:lvl>
    <w:lvl w:ilvl="5" w:tplc="72860DB8">
      <w:start w:val="1"/>
      <w:numFmt w:val="bullet"/>
      <w:lvlText w:val=""/>
      <w:lvlJc w:val="left"/>
      <w:pPr>
        <w:ind w:left="4320" w:hanging="360"/>
      </w:pPr>
      <w:rPr>
        <w:rFonts w:ascii="Wingdings" w:hAnsi="Wingdings" w:hint="default"/>
      </w:rPr>
    </w:lvl>
    <w:lvl w:ilvl="6" w:tplc="CB725F30">
      <w:start w:val="1"/>
      <w:numFmt w:val="bullet"/>
      <w:lvlText w:val=""/>
      <w:lvlJc w:val="left"/>
      <w:pPr>
        <w:ind w:left="5040" w:hanging="360"/>
      </w:pPr>
      <w:rPr>
        <w:rFonts w:ascii="Symbol" w:hAnsi="Symbol" w:hint="default"/>
      </w:rPr>
    </w:lvl>
    <w:lvl w:ilvl="7" w:tplc="14488E06">
      <w:start w:val="1"/>
      <w:numFmt w:val="bullet"/>
      <w:lvlText w:val="o"/>
      <w:lvlJc w:val="left"/>
      <w:pPr>
        <w:ind w:left="5760" w:hanging="360"/>
      </w:pPr>
      <w:rPr>
        <w:rFonts w:ascii="Courier New" w:hAnsi="Courier New" w:hint="default"/>
      </w:rPr>
    </w:lvl>
    <w:lvl w:ilvl="8" w:tplc="E8C8BCE0">
      <w:start w:val="1"/>
      <w:numFmt w:val="bullet"/>
      <w:lvlText w:val=""/>
      <w:lvlJc w:val="left"/>
      <w:pPr>
        <w:ind w:left="6480" w:hanging="360"/>
      </w:pPr>
      <w:rPr>
        <w:rFonts w:ascii="Wingdings" w:hAnsi="Wingdings" w:hint="default"/>
      </w:rPr>
    </w:lvl>
  </w:abstractNum>
  <w:abstractNum w:abstractNumId="32" w15:restartNumberingAfterBreak="0">
    <w:nsid w:val="118A7CD1"/>
    <w:multiLevelType w:val="hybridMultilevel"/>
    <w:tmpl w:val="B324F622"/>
    <w:lvl w:ilvl="0" w:tplc="C2A02BF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1D565DF"/>
    <w:multiLevelType w:val="hybridMultilevel"/>
    <w:tmpl w:val="FFFFFFFF"/>
    <w:lvl w:ilvl="0" w:tplc="318C58CE">
      <w:start w:val="1"/>
      <w:numFmt w:val="bullet"/>
      <w:lvlText w:val=""/>
      <w:lvlJc w:val="left"/>
      <w:pPr>
        <w:ind w:left="720" w:hanging="360"/>
      </w:pPr>
      <w:rPr>
        <w:rFonts w:ascii="Symbol" w:hAnsi="Symbol" w:hint="default"/>
      </w:rPr>
    </w:lvl>
    <w:lvl w:ilvl="1" w:tplc="50E25ABC">
      <w:start w:val="1"/>
      <w:numFmt w:val="bullet"/>
      <w:lvlText w:val="o"/>
      <w:lvlJc w:val="left"/>
      <w:pPr>
        <w:ind w:left="1440" w:hanging="360"/>
      </w:pPr>
      <w:rPr>
        <w:rFonts w:ascii="Courier New" w:hAnsi="Courier New" w:hint="default"/>
      </w:rPr>
    </w:lvl>
    <w:lvl w:ilvl="2" w:tplc="3D0C51E6">
      <w:start w:val="1"/>
      <w:numFmt w:val="bullet"/>
      <w:lvlText w:val=""/>
      <w:lvlJc w:val="left"/>
      <w:pPr>
        <w:ind w:left="2160" w:hanging="360"/>
      </w:pPr>
      <w:rPr>
        <w:rFonts w:ascii="Wingdings" w:hAnsi="Wingdings" w:hint="default"/>
      </w:rPr>
    </w:lvl>
    <w:lvl w:ilvl="3" w:tplc="7C0C36BC">
      <w:start w:val="1"/>
      <w:numFmt w:val="bullet"/>
      <w:lvlText w:val=""/>
      <w:lvlJc w:val="left"/>
      <w:pPr>
        <w:ind w:left="2880" w:hanging="360"/>
      </w:pPr>
      <w:rPr>
        <w:rFonts w:ascii="Symbol" w:hAnsi="Symbol" w:hint="default"/>
      </w:rPr>
    </w:lvl>
    <w:lvl w:ilvl="4" w:tplc="52CE2BE6">
      <w:start w:val="1"/>
      <w:numFmt w:val="bullet"/>
      <w:lvlText w:val="o"/>
      <w:lvlJc w:val="left"/>
      <w:pPr>
        <w:ind w:left="3600" w:hanging="360"/>
      </w:pPr>
      <w:rPr>
        <w:rFonts w:ascii="Courier New" w:hAnsi="Courier New" w:hint="default"/>
      </w:rPr>
    </w:lvl>
    <w:lvl w:ilvl="5" w:tplc="6FCAF81C">
      <w:start w:val="1"/>
      <w:numFmt w:val="bullet"/>
      <w:lvlText w:val=""/>
      <w:lvlJc w:val="left"/>
      <w:pPr>
        <w:ind w:left="4320" w:hanging="360"/>
      </w:pPr>
      <w:rPr>
        <w:rFonts w:ascii="Wingdings" w:hAnsi="Wingdings" w:hint="default"/>
      </w:rPr>
    </w:lvl>
    <w:lvl w:ilvl="6" w:tplc="CD06E48A">
      <w:start w:val="1"/>
      <w:numFmt w:val="bullet"/>
      <w:lvlText w:val=""/>
      <w:lvlJc w:val="left"/>
      <w:pPr>
        <w:ind w:left="5040" w:hanging="360"/>
      </w:pPr>
      <w:rPr>
        <w:rFonts w:ascii="Symbol" w:hAnsi="Symbol" w:hint="default"/>
      </w:rPr>
    </w:lvl>
    <w:lvl w:ilvl="7" w:tplc="2D5EDF32">
      <w:start w:val="1"/>
      <w:numFmt w:val="bullet"/>
      <w:lvlText w:val="o"/>
      <w:lvlJc w:val="left"/>
      <w:pPr>
        <w:ind w:left="5760" w:hanging="360"/>
      </w:pPr>
      <w:rPr>
        <w:rFonts w:ascii="Courier New" w:hAnsi="Courier New" w:hint="default"/>
      </w:rPr>
    </w:lvl>
    <w:lvl w:ilvl="8" w:tplc="0AAA7A7A">
      <w:start w:val="1"/>
      <w:numFmt w:val="bullet"/>
      <w:lvlText w:val=""/>
      <w:lvlJc w:val="left"/>
      <w:pPr>
        <w:ind w:left="6480" w:hanging="360"/>
      </w:pPr>
      <w:rPr>
        <w:rFonts w:ascii="Wingdings" w:hAnsi="Wingdings" w:hint="default"/>
      </w:rPr>
    </w:lvl>
  </w:abstractNum>
  <w:abstractNum w:abstractNumId="34" w15:restartNumberingAfterBreak="0">
    <w:nsid w:val="11D7A768"/>
    <w:multiLevelType w:val="hybridMultilevel"/>
    <w:tmpl w:val="6E3201DC"/>
    <w:lvl w:ilvl="0" w:tplc="8D964EE8">
      <w:start w:val="1"/>
      <w:numFmt w:val="bullet"/>
      <w:lvlText w:val=""/>
      <w:lvlJc w:val="left"/>
      <w:pPr>
        <w:ind w:left="720" w:hanging="360"/>
      </w:pPr>
      <w:rPr>
        <w:rFonts w:ascii="Symbol" w:hAnsi="Symbol" w:hint="default"/>
      </w:rPr>
    </w:lvl>
    <w:lvl w:ilvl="1" w:tplc="99D2770C">
      <w:start w:val="1"/>
      <w:numFmt w:val="bullet"/>
      <w:lvlText w:val="o"/>
      <w:lvlJc w:val="left"/>
      <w:pPr>
        <w:ind w:left="1440" w:hanging="360"/>
      </w:pPr>
      <w:rPr>
        <w:rFonts w:ascii="Courier New" w:hAnsi="Courier New" w:hint="default"/>
      </w:rPr>
    </w:lvl>
    <w:lvl w:ilvl="2" w:tplc="6180EFEE">
      <w:start w:val="1"/>
      <w:numFmt w:val="bullet"/>
      <w:lvlText w:val=""/>
      <w:lvlJc w:val="left"/>
      <w:pPr>
        <w:ind w:left="2160" w:hanging="360"/>
      </w:pPr>
      <w:rPr>
        <w:rFonts w:ascii="Wingdings" w:hAnsi="Wingdings" w:hint="default"/>
      </w:rPr>
    </w:lvl>
    <w:lvl w:ilvl="3" w:tplc="FD28875C">
      <w:start w:val="1"/>
      <w:numFmt w:val="bullet"/>
      <w:lvlText w:val=""/>
      <w:lvlJc w:val="left"/>
      <w:pPr>
        <w:ind w:left="2880" w:hanging="360"/>
      </w:pPr>
      <w:rPr>
        <w:rFonts w:ascii="Symbol" w:hAnsi="Symbol" w:hint="default"/>
      </w:rPr>
    </w:lvl>
    <w:lvl w:ilvl="4" w:tplc="692886DE">
      <w:start w:val="1"/>
      <w:numFmt w:val="bullet"/>
      <w:lvlText w:val="o"/>
      <w:lvlJc w:val="left"/>
      <w:pPr>
        <w:ind w:left="3600" w:hanging="360"/>
      </w:pPr>
      <w:rPr>
        <w:rFonts w:ascii="Courier New" w:hAnsi="Courier New" w:hint="default"/>
      </w:rPr>
    </w:lvl>
    <w:lvl w:ilvl="5" w:tplc="7E342AEC">
      <w:start w:val="1"/>
      <w:numFmt w:val="bullet"/>
      <w:lvlText w:val=""/>
      <w:lvlJc w:val="left"/>
      <w:pPr>
        <w:ind w:left="4320" w:hanging="360"/>
      </w:pPr>
      <w:rPr>
        <w:rFonts w:ascii="Wingdings" w:hAnsi="Wingdings" w:hint="default"/>
      </w:rPr>
    </w:lvl>
    <w:lvl w:ilvl="6" w:tplc="09DC7B92">
      <w:start w:val="1"/>
      <w:numFmt w:val="bullet"/>
      <w:lvlText w:val=""/>
      <w:lvlJc w:val="left"/>
      <w:pPr>
        <w:ind w:left="5040" w:hanging="360"/>
      </w:pPr>
      <w:rPr>
        <w:rFonts w:ascii="Symbol" w:hAnsi="Symbol" w:hint="default"/>
      </w:rPr>
    </w:lvl>
    <w:lvl w:ilvl="7" w:tplc="1438F10C">
      <w:start w:val="1"/>
      <w:numFmt w:val="bullet"/>
      <w:lvlText w:val="o"/>
      <w:lvlJc w:val="left"/>
      <w:pPr>
        <w:ind w:left="5760" w:hanging="360"/>
      </w:pPr>
      <w:rPr>
        <w:rFonts w:ascii="Courier New" w:hAnsi="Courier New" w:hint="default"/>
      </w:rPr>
    </w:lvl>
    <w:lvl w:ilvl="8" w:tplc="F6CEC4E2">
      <w:start w:val="1"/>
      <w:numFmt w:val="bullet"/>
      <w:lvlText w:val=""/>
      <w:lvlJc w:val="left"/>
      <w:pPr>
        <w:ind w:left="6480" w:hanging="360"/>
      </w:pPr>
      <w:rPr>
        <w:rFonts w:ascii="Wingdings" w:hAnsi="Wingdings" w:hint="default"/>
      </w:rPr>
    </w:lvl>
  </w:abstractNum>
  <w:abstractNum w:abstractNumId="35" w15:restartNumberingAfterBreak="0">
    <w:nsid w:val="11FA54AA"/>
    <w:multiLevelType w:val="hybridMultilevel"/>
    <w:tmpl w:val="FFFFFFFF"/>
    <w:lvl w:ilvl="0" w:tplc="60F2ABB8">
      <w:start w:val="1"/>
      <w:numFmt w:val="decimal"/>
      <w:lvlText w:val="%1."/>
      <w:lvlJc w:val="left"/>
      <w:pPr>
        <w:ind w:left="720" w:hanging="360"/>
      </w:pPr>
      <w:rPr>
        <w:rFonts w:ascii="Calibri" w:hAnsi="Calibri" w:hint="default"/>
      </w:rPr>
    </w:lvl>
    <w:lvl w:ilvl="1" w:tplc="24DA0B10">
      <w:start w:val="1"/>
      <w:numFmt w:val="lowerLetter"/>
      <w:lvlText w:val="%2."/>
      <w:lvlJc w:val="left"/>
      <w:pPr>
        <w:ind w:left="1440" w:hanging="360"/>
      </w:pPr>
    </w:lvl>
    <w:lvl w:ilvl="2" w:tplc="B8BA660C">
      <w:start w:val="1"/>
      <w:numFmt w:val="lowerRoman"/>
      <w:lvlText w:val="%3."/>
      <w:lvlJc w:val="right"/>
      <w:pPr>
        <w:ind w:left="2160" w:hanging="180"/>
      </w:pPr>
    </w:lvl>
    <w:lvl w:ilvl="3" w:tplc="7A768AC6">
      <w:start w:val="1"/>
      <w:numFmt w:val="decimal"/>
      <w:lvlText w:val="%4."/>
      <w:lvlJc w:val="left"/>
      <w:pPr>
        <w:ind w:left="2880" w:hanging="360"/>
      </w:pPr>
    </w:lvl>
    <w:lvl w:ilvl="4" w:tplc="5470C054">
      <w:start w:val="1"/>
      <w:numFmt w:val="lowerLetter"/>
      <w:lvlText w:val="%5."/>
      <w:lvlJc w:val="left"/>
      <w:pPr>
        <w:ind w:left="3600" w:hanging="360"/>
      </w:pPr>
    </w:lvl>
    <w:lvl w:ilvl="5" w:tplc="0BF0590E">
      <w:start w:val="1"/>
      <w:numFmt w:val="lowerRoman"/>
      <w:lvlText w:val="%6."/>
      <w:lvlJc w:val="right"/>
      <w:pPr>
        <w:ind w:left="4320" w:hanging="180"/>
      </w:pPr>
    </w:lvl>
    <w:lvl w:ilvl="6" w:tplc="FF1800DE">
      <w:start w:val="1"/>
      <w:numFmt w:val="decimal"/>
      <w:lvlText w:val="%7."/>
      <w:lvlJc w:val="left"/>
      <w:pPr>
        <w:ind w:left="5040" w:hanging="360"/>
      </w:pPr>
    </w:lvl>
    <w:lvl w:ilvl="7" w:tplc="A7E23BC2">
      <w:start w:val="1"/>
      <w:numFmt w:val="lowerLetter"/>
      <w:lvlText w:val="%8."/>
      <w:lvlJc w:val="left"/>
      <w:pPr>
        <w:ind w:left="5760" w:hanging="360"/>
      </w:pPr>
    </w:lvl>
    <w:lvl w:ilvl="8" w:tplc="C9AE8E24">
      <w:start w:val="1"/>
      <w:numFmt w:val="lowerRoman"/>
      <w:lvlText w:val="%9."/>
      <w:lvlJc w:val="right"/>
      <w:pPr>
        <w:ind w:left="6480" w:hanging="180"/>
      </w:pPr>
    </w:lvl>
  </w:abstractNum>
  <w:abstractNum w:abstractNumId="36" w15:restartNumberingAfterBreak="0">
    <w:nsid w:val="12167A0C"/>
    <w:multiLevelType w:val="hybridMultilevel"/>
    <w:tmpl w:val="DEC82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2F9E1D1"/>
    <w:multiLevelType w:val="hybridMultilevel"/>
    <w:tmpl w:val="FFFFFFFF"/>
    <w:lvl w:ilvl="0" w:tplc="A4909478">
      <w:start w:val="1"/>
      <w:numFmt w:val="bullet"/>
      <w:lvlText w:val=""/>
      <w:lvlJc w:val="left"/>
      <w:pPr>
        <w:ind w:left="720" w:hanging="360"/>
      </w:pPr>
      <w:rPr>
        <w:rFonts w:ascii="Symbol" w:hAnsi="Symbol" w:hint="default"/>
      </w:rPr>
    </w:lvl>
    <w:lvl w:ilvl="1" w:tplc="384C0AE0">
      <w:start w:val="1"/>
      <w:numFmt w:val="bullet"/>
      <w:lvlText w:val="o"/>
      <w:lvlJc w:val="left"/>
      <w:pPr>
        <w:ind w:left="1440" w:hanging="360"/>
      </w:pPr>
      <w:rPr>
        <w:rFonts w:ascii="Courier New" w:hAnsi="Courier New" w:hint="default"/>
      </w:rPr>
    </w:lvl>
    <w:lvl w:ilvl="2" w:tplc="8AFAF95C">
      <w:start w:val="1"/>
      <w:numFmt w:val="bullet"/>
      <w:lvlText w:val=""/>
      <w:lvlJc w:val="left"/>
      <w:pPr>
        <w:ind w:left="2160" w:hanging="360"/>
      </w:pPr>
      <w:rPr>
        <w:rFonts w:ascii="Wingdings" w:hAnsi="Wingdings" w:hint="default"/>
      </w:rPr>
    </w:lvl>
    <w:lvl w:ilvl="3" w:tplc="01B275E4">
      <w:start w:val="1"/>
      <w:numFmt w:val="bullet"/>
      <w:lvlText w:val=""/>
      <w:lvlJc w:val="left"/>
      <w:pPr>
        <w:ind w:left="2880" w:hanging="360"/>
      </w:pPr>
      <w:rPr>
        <w:rFonts w:ascii="Symbol" w:hAnsi="Symbol" w:hint="default"/>
      </w:rPr>
    </w:lvl>
    <w:lvl w:ilvl="4" w:tplc="1494BD2E">
      <w:start w:val="1"/>
      <w:numFmt w:val="bullet"/>
      <w:lvlText w:val="o"/>
      <w:lvlJc w:val="left"/>
      <w:pPr>
        <w:ind w:left="3600" w:hanging="360"/>
      </w:pPr>
      <w:rPr>
        <w:rFonts w:ascii="Courier New" w:hAnsi="Courier New" w:hint="default"/>
      </w:rPr>
    </w:lvl>
    <w:lvl w:ilvl="5" w:tplc="445A8030">
      <w:start w:val="1"/>
      <w:numFmt w:val="bullet"/>
      <w:lvlText w:val=""/>
      <w:lvlJc w:val="left"/>
      <w:pPr>
        <w:ind w:left="4320" w:hanging="360"/>
      </w:pPr>
      <w:rPr>
        <w:rFonts w:ascii="Wingdings" w:hAnsi="Wingdings" w:hint="default"/>
      </w:rPr>
    </w:lvl>
    <w:lvl w:ilvl="6" w:tplc="59E623AE">
      <w:start w:val="1"/>
      <w:numFmt w:val="bullet"/>
      <w:lvlText w:val=""/>
      <w:lvlJc w:val="left"/>
      <w:pPr>
        <w:ind w:left="5040" w:hanging="360"/>
      </w:pPr>
      <w:rPr>
        <w:rFonts w:ascii="Symbol" w:hAnsi="Symbol" w:hint="default"/>
      </w:rPr>
    </w:lvl>
    <w:lvl w:ilvl="7" w:tplc="39E2223C">
      <w:start w:val="1"/>
      <w:numFmt w:val="bullet"/>
      <w:lvlText w:val="o"/>
      <w:lvlJc w:val="left"/>
      <w:pPr>
        <w:ind w:left="5760" w:hanging="360"/>
      </w:pPr>
      <w:rPr>
        <w:rFonts w:ascii="Courier New" w:hAnsi="Courier New" w:hint="default"/>
      </w:rPr>
    </w:lvl>
    <w:lvl w:ilvl="8" w:tplc="B44A31FC">
      <w:start w:val="1"/>
      <w:numFmt w:val="bullet"/>
      <w:lvlText w:val=""/>
      <w:lvlJc w:val="left"/>
      <w:pPr>
        <w:ind w:left="6480" w:hanging="360"/>
      </w:pPr>
      <w:rPr>
        <w:rFonts w:ascii="Wingdings" w:hAnsi="Wingdings" w:hint="default"/>
      </w:rPr>
    </w:lvl>
  </w:abstractNum>
  <w:abstractNum w:abstractNumId="38" w15:restartNumberingAfterBreak="0">
    <w:nsid w:val="13B671BA"/>
    <w:multiLevelType w:val="hybridMultilevel"/>
    <w:tmpl w:val="086208B0"/>
    <w:lvl w:ilvl="0" w:tplc="E7AC3DB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4232F32"/>
    <w:multiLevelType w:val="hybridMultilevel"/>
    <w:tmpl w:val="3EDCCB4A"/>
    <w:lvl w:ilvl="0" w:tplc="FFFFFFFF">
      <w:start w:val="1"/>
      <w:numFmt w:val="decimal"/>
      <w:lvlText w:val="%1."/>
      <w:lvlJc w:val="left"/>
      <w:pPr>
        <w:ind w:left="720" w:hanging="360"/>
      </w:pPr>
      <w:rPr>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42EFCE1"/>
    <w:multiLevelType w:val="hybridMultilevel"/>
    <w:tmpl w:val="87DCADB2"/>
    <w:lvl w:ilvl="0" w:tplc="2960AE8A">
      <w:start w:val="2"/>
      <w:numFmt w:val="decimal"/>
      <w:lvlText w:val="%1."/>
      <w:lvlJc w:val="left"/>
      <w:pPr>
        <w:ind w:left="720" w:hanging="360"/>
      </w:pPr>
      <w:rPr>
        <w:rFonts w:ascii="Calibri" w:hAnsi="Calibri" w:hint="default"/>
      </w:rPr>
    </w:lvl>
    <w:lvl w:ilvl="1" w:tplc="61AA10D8">
      <w:start w:val="1"/>
      <w:numFmt w:val="lowerLetter"/>
      <w:lvlText w:val="%2."/>
      <w:lvlJc w:val="left"/>
      <w:pPr>
        <w:ind w:left="1440" w:hanging="360"/>
      </w:pPr>
    </w:lvl>
    <w:lvl w:ilvl="2" w:tplc="A9DA9C34">
      <w:start w:val="1"/>
      <w:numFmt w:val="lowerRoman"/>
      <w:lvlText w:val="%3."/>
      <w:lvlJc w:val="right"/>
      <w:pPr>
        <w:ind w:left="2160" w:hanging="180"/>
      </w:pPr>
    </w:lvl>
    <w:lvl w:ilvl="3" w:tplc="076E52D8">
      <w:start w:val="1"/>
      <w:numFmt w:val="decimal"/>
      <w:lvlText w:val="%4."/>
      <w:lvlJc w:val="left"/>
      <w:pPr>
        <w:ind w:left="2880" w:hanging="360"/>
      </w:pPr>
    </w:lvl>
    <w:lvl w:ilvl="4" w:tplc="7B6A322A">
      <w:start w:val="1"/>
      <w:numFmt w:val="lowerLetter"/>
      <w:lvlText w:val="%5."/>
      <w:lvlJc w:val="left"/>
      <w:pPr>
        <w:ind w:left="3600" w:hanging="360"/>
      </w:pPr>
    </w:lvl>
    <w:lvl w:ilvl="5" w:tplc="F57899EA">
      <w:start w:val="1"/>
      <w:numFmt w:val="lowerRoman"/>
      <w:lvlText w:val="%6."/>
      <w:lvlJc w:val="right"/>
      <w:pPr>
        <w:ind w:left="4320" w:hanging="180"/>
      </w:pPr>
    </w:lvl>
    <w:lvl w:ilvl="6" w:tplc="458A1342">
      <w:start w:val="1"/>
      <w:numFmt w:val="decimal"/>
      <w:lvlText w:val="%7."/>
      <w:lvlJc w:val="left"/>
      <w:pPr>
        <w:ind w:left="5040" w:hanging="360"/>
      </w:pPr>
    </w:lvl>
    <w:lvl w:ilvl="7" w:tplc="0B1A41DA">
      <w:start w:val="1"/>
      <w:numFmt w:val="lowerLetter"/>
      <w:lvlText w:val="%8."/>
      <w:lvlJc w:val="left"/>
      <w:pPr>
        <w:ind w:left="5760" w:hanging="360"/>
      </w:pPr>
    </w:lvl>
    <w:lvl w:ilvl="8" w:tplc="A6B284E4">
      <w:start w:val="1"/>
      <w:numFmt w:val="lowerRoman"/>
      <w:lvlText w:val="%9."/>
      <w:lvlJc w:val="right"/>
      <w:pPr>
        <w:ind w:left="6480" w:hanging="180"/>
      </w:pPr>
    </w:lvl>
  </w:abstractNum>
  <w:abstractNum w:abstractNumId="41" w15:restartNumberingAfterBreak="0">
    <w:nsid w:val="1488022C"/>
    <w:multiLevelType w:val="hybridMultilevel"/>
    <w:tmpl w:val="FFFFFFFF"/>
    <w:lvl w:ilvl="0" w:tplc="82243770">
      <w:start w:val="1"/>
      <w:numFmt w:val="bullet"/>
      <w:lvlText w:val=""/>
      <w:lvlJc w:val="left"/>
      <w:pPr>
        <w:ind w:left="720" w:hanging="360"/>
      </w:pPr>
      <w:rPr>
        <w:rFonts w:ascii="Symbol" w:hAnsi="Symbol" w:hint="default"/>
      </w:rPr>
    </w:lvl>
    <w:lvl w:ilvl="1" w:tplc="45CE474A">
      <w:start w:val="1"/>
      <w:numFmt w:val="bullet"/>
      <w:lvlText w:val="o"/>
      <w:lvlJc w:val="left"/>
      <w:pPr>
        <w:ind w:left="1440" w:hanging="360"/>
      </w:pPr>
      <w:rPr>
        <w:rFonts w:ascii="Courier New" w:hAnsi="Courier New" w:hint="default"/>
      </w:rPr>
    </w:lvl>
    <w:lvl w:ilvl="2" w:tplc="38D48ABA">
      <w:start w:val="1"/>
      <w:numFmt w:val="bullet"/>
      <w:lvlText w:val=""/>
      <w:lvlJc w:val="left"/>
      <w:pPr>
        <w:ind w:left="2160" w:hanging="360"/>
      </w:pPr>
      <w:rPr>
        <w:rFonts w:ascii="Wingdings" w:hAnsi="Wingdings" w:hint="default"/>
      </w:rPr>
    </w:lvl>
    <w:lvl w:ilvl="3" w:tplc="ACDABAAA">
      <w:start w:val="1"/>
      <w:numFmt w:val="bullet"/>
      <w:lvlText w:val=""/>
      <w:lvlJc w:val="left"/>
      <w:pPr>
        <w:ind w:left="2880" w:hanging="360"/>
      </w:pPr>
      <w:rPr>
        <w:rFonts w:ascii="Symbol" w:hAnsi="Symbol" w:hint="default"/>
      </w:rPr>
    </w:lvl>
    <w:lvl w:ilvl="4" w:tplc="A64096D0">
      <w:start w:val="1"/>
      <w:numFmt w:val="bullet"/>
      <w:lvlText w:val="o"/>
      <w:lvlJc w:val="left"/>
      <w:pPr>
        <w:ind w:left="3600" w:hanging="360"/>
      </w:pPr>
      <w:rPr>
        <w:rFonts w:ascii="Courier New" w:hAnsi="Courier New" w:hint="default"/>
      </w:rPr>
    </w:lvl>
    <w:lvl w:ilvl="5" w:tplc="563EDE90">
      <w:start w:val="1"/>
      <w:numFmt w:val="bullet"/>
      <w:lvlText w:val=""/>
      <w:lvlJc w:val="left"/>
      <w:pPr>
        <w:ind w:left="4320" w:hanging="360"/>
      </w:pPr>
      <w:rPr>
        <w:rFonts w:ascii="Wingdings" w:hAnsi="Wingdings" w:hint="default"/>
      </w:rPr>
    </w:lvl>
    <w:lvl w:ilvl="6" w:tplc="CF56D156">
      <w:start w:val="1"/>
      <w:numFmt w:val="bullet"/>
      <w:lvlText w:val=""/>
      <w:lvlJc w:val="left"/>
      <w:pPr>
        <w:ind w:left="5040" w:hanging="360"/>
      </w:pPr>
      <w:rPr>
        <w:rFonts w:ascii="Symbol" w:hAnsi="Symbol" w:hint="default"/>
      </w:rPr>
    </w:lvl>
    <w:lvl w:ilvl="7" w:tplc="553A1296">
      <w:start w:val="1"/>
      <w:numFmt w:val="bullet"/>
      <w:lvlText w:val="o"/>
      <w:lvlJc w:val="left"/>
      <w:pPr>
        <w:ind w:left="5760" w:hanging="360"/>
      </w:pPr>
      <w:rPr>
        <w:rFonts w:ascii="Courier New" w:hAnsi="Courier New" w:hint="default"/>
      </w:rPr>
    </w:lvl>
    <w:lvl w:ilvl="8" w:tplc="82A22158">
      <w:start w:val="1"/>
      <w:numFmt w:val="bullet"/>
      <w:lvlText w:val=""/>
      <w:lvlJc w:val="left"/>
      <w:pPr>
        <w:ind w:left="6480" w:hanging="360"/>
      </w:pPr>
      <w:rPr>
        <w:rFonts w:ascii="Wingdings" w:hAnsi="Wingdings" w:hint="default"/>
      </w:rPr>
    </w:lvl>
  </w:abstractNum>
  <w:abstractNum w:abstractNumId="42" w15:restartNumberingAfterBreak="0">
    <w:nsid w:val="14D420A7"/>
    <w:multiLevelType w:val="hybridMultilevel"/>
    <w:tmpl w:val="FFFFFFFF"/>
    <w:lvl w:ilvl="0" w:tplc="AD369DCC">
      <w:start w:val="1"/>
      <w:numFmt w:val="bullet"/>
      <w:lvlText w:val=""/>
      <w:lvlJc w:val="left"/>
      <w:pPr>
        <w:ind w:left="720" w:hanging="360"/>
      </w:pPr>
      <w:rPr>
        <w:rFonts w:ascii="Symbol" w:hAnsi="Symbol" w:hint="default"/>
      </w:rPr>
    </w:lvl>
    <w:lvl w:ilvl="1" w:tplc="34284040">
      <w:start w:val="1"/>
      <w:numFmt w:val="bullet"/>
      <w:lvlText w:val="o"/>
      <w:lvlJc w:val="left"/>
      <w:pPr>
        <w:ind w:left="1440" w:hanging="360"/>
      </w:pPr>
      <w:rPr>
        <w:rFonts w:ascii="Courier New" w:hAnsi="Courier New" w:hint="default"/>
      </w:rPr>
    </w:lvl>
    <w:lvl w:ilvl="2" w:tplc="296C93EA">
      <w:start w:val="1"/>
      <w:numFmt w:val="bullet"/>
      <w:lvlText w:val=""/>
      <w:lvlJc w:val="left"/>
      <w:pPr>
        <w:ind w:left="2160" w:hanging="360"/>
      </w:pPr>
      <w:rPr>
        <w:rFonts w:ascii="Wingdings" w:hAnsi="Wingdings" w:hint="default"/>
      </w:rPr>
    </w:lvl>
    <w:lvl w:ilvl="3" w:tplc="DAB61C5A">
      <w:start w:val="1"/>
      <w:numFmt w:val="bullet"/>
      <w:lvlText w:val=""/>
      <w:lvlJc w:val="left"/>
      <w:pPr>
        <w:ind w:left="2880" w:hanging="360"/>
      </w:pPr>
      <w:rPr>
        <w:rFonts w:ascii="Symbol" w:hAnsi="Symbol" w:hint="default"/>
      </w:rPr>
    </w:lvl>
    <w:lvl w:ilvl="4" w:tplc="F60A98C6">
      <w:start w:val="1"/>
      <w:numFmt w:val="bullet"/>
      <w:lvlText w:val="o"/>
      <w:lvlJc w:val="left"/>
      <w:pPr>
        <w:ind w:left="3600" w:hanging="360"/>
      </w:pPr>
      <w:rPr>
        <w:rFonts w:ascii="Courier New" w:hAnsi="Courier New" w:hint="default"/>
      </w:rPr>
    </w:lvl>
    <w:lvl w:ilvl="5" w:tplc="7C88CD92">
      <w:start w:val="1"/>
      <w:numFmt w:val="bullet"/>
      <w:lvlText w:val=""/>
      <w:lvlJc w:val="left"/>
      <w:pPr>
        <w:ind w:left="4320" w:hanging="360"/>
      </w:pPr>
      <w:rPr>
        <w:rFonts w:ascii="Wingdings" w:hAnsi="Wingdings" w:hint="default"/>
      </w:rPr>
    </w:lvl>
    <w:lvl w:ilvl="6" w:tplc="F538F7E6">
      <w:start w:val="1"/>
      <w:numFmt w:val="bullet"/>
      <w:lvlText w:val=""/>
      <w:lvlJc w:val="left"/>
      <w:pPr>
        <w:ind w:left="5040" w:hanging="360"/>
      </w:pPr>
      <w:rPr>
        <w:rFonts w:ascii="Symbol" w:hAnsi="Symbol" w:hint="default"/>
      </w:rPr>
    </w:lvl>
    <w:lvl w:ilvl="7" w:tplc="D0A603FE">
      <w:start w:val="1"/>
      <w:numFmt w:val="bullet"/>
      <w:lvlText w:val="o"/>
      <w:lvlJc w:val="left"/>
      <w:pPr>
        <w:ind w:left="5760" w:hanging="360"/>
      </w:pPr>
      <w:rPr>
        <w:rFonts w:ascii="Courier New" w:hAnsi="Courier New" w:hint="default"/>
      </w:rPr>
    </w:lvl>
    <w:lvl w:ilvl="8" w:tplc="732C0260">
      <w:start w:val="1"/>
      <w:numFmt w:val="bullet"/>
      <w:lvlText w:val=""/>
      <w:lvlJc w:val="left"/>
      <w:pPr>
        <w:ind w:left="6480" w:hanging="360"/>
      </w:pPr>
      <w:rPr>
        <w:rFonts w:ascii="Wingdings" w:hAnsi="Wingdings" w:hint="default"/>
      </w:rPr>
    </w:lvl>
  </w:abstractNum>
  <w:abstractNum w:abstractNumId="43" w15:restartNumberingAfterBreak="0">
    <w:nsid w:val="14E558A0"/>
    <w:multiLevelType w:val="hybridMultilevel"/>
    <w:tmpl w:val="8C8C3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523DF14"/>
    <w:multiLevelType w:val="hybridMultilevel"/>
    <w:tmpl w:val="FFFFFFFF"/>
    <w:lvl w:ilvl="0" w:tplc="43C6606A">
      <w:start w:val="1"/>
      <w:numFmt w:val="bullet"/>
      <w:lvlText w:val=""/>
      <w:lvlJc w:val="left"/>
      <w:pPr>
        <w:ind w:left="720" w:hanging="360"/>
      </w:pPr>
      <w:rPr>
        <w:rFonts w:ascii="Symbol" w:hAnsi="Symbol" w:hint="default"/>
      </w:rPr>
    </w:lvl>
    <w:lvl w:ilvl="1" w:tplc="398E7874">
      <w:start w:val="1"/>
      <w:numFmt w:val="bullet"/>
      <w:lvlText w:val="o"/>
      <w:lvlJc w:val="left"/>
      <w:pPr>
        <w:ind w:left="1440" w:hanging="360"/>
      </w:pPr>
      <w:rPr>
        <w:rFonts w:ascii="Courier New" w:hAnsi="Courier New" w:hint="default"/>
      </w:rPr>
    </w:lvl>
    <w:lvl w:ilvl="2" w:tplc="7A9AECBC">
      <w:start w:val="1"/>
      <w:numFmt w:val="bullet"/>
      <w:lvlText w:val=""/>
      <w:lvlJc w:val="left"/>
      <w:pPr>
        <w:ind w:left="2160" w:hanging="360"/>
      </w:pPr>
      <w:rPr>
        <w:rFonts w:ascii="Wingdings" w:hAnsi="Wingdings" w:hint="default"/>
      </w:rPr>
    </w:lvl>
    <w:lvl w:ilvl="3" w:tplc="9CEC748A">
      <w:start w:val="1"/>
      <w:numFmt w:val="bullet"/>
      <w:lvlText w:val=""/>
      <w:lvlJc w:val="left"/>
      <w:pPr>
        <w:ind w:left="2880" w:hanging="360"/>
      </w:pPr>
      <w:rPr>
        <w:rFonts w:ascii="Symbol" w:hAnsi="Symbol" w:hint="default"/>
      </w:rPr>
    </w:lvl>
    <w:lvl w:ilvl="4" w:tplc="331882A4">
      <w:start w:val="1"/>
      <w:numFmt w:val="bullet"/>
      <w:lvlText w:val="o"/>
      <w:lvlJc w:val="left"/>
      <w:pPr>
        <w:ind w:left="3600" w:hanging="360"/>
      </w:pPr>
      <w:rPr>
        <w:rFonts w:ascii="Courier New" w:hAnsi="Courier New" w:hint="default"/>
      </w:rPr>
    </w:lvl>
    <w:lvl w:ilvl="5" w:tplc="4A32F57E">
      <w:start w:val="1"/>
      <w:numFmt w:val="bullet"/>
      <w:lvlText w:val=""/>
      <w:lvlJc w:val="left"/>
      <w:pPr>
        <w:ind w:left="4320" w:hanging="360"/>
      </w:pPr>
      <w:rPr>
        <w:rFonts w:ascii="Wingdings" w:hAnsi="Wingdings" w:hint="default"/>
      </w:rPr>
    </w:lvl>
    <w:lvl w:ilvl="6" w:tplc="8CDC4AFC">
      <w:start w:val="1"/>
      <w:numFmt w:val="bullet"/>
      <w:lvlText w:val=""/>
      <w:lvlJc w:val="left"/>
      <w:pPr>
        <w:ind w:left="5040" w:hanging="360"/>
      </w:pPr>
      <w:rPr>
        <w:rFonts w:ascii="Symbol" w:hAnsi="Symbol" w:hint="default"/>
      </w:rPr>
    </w:lvl>
    <w:lvl w:ilvl="7" w:tplc="0D909D6A">
      <w:start w:val="1"/>
      <w:numFmt w:val="bullet"/>
      <w:lvlText w:val="o"/>
      <w:lvlJc w:val="left"/>
      <w:pPr>
        <w:ind w:left="5760" w:hanging="360"/>
      </w:pPr>
      <w:rPr>
        <w:rFonts w:ascii="Courier New" w:hAnsi="Courier New" w:hint="default"/>
      </w:rPr>
    </w:lvl>
    <w:lvl w:ilvl="8" w:tplc="5C9889CE">
      <w:start w:val="1"/>
      <w:numFmt w:val="bullet"/>
      <w:lvlText w:val=""/>
      <w:lvlJc w:val="left"/>
      <w:pPr>
        <w:ind w:left="6480" w:hanging="360"/>
      </w:pPr>
      <w:rPr>
        <w:rFonts w:ascii="Wingdings" w:hAnsi="Wingdings" w:hint="default"/>
      </w:rPr>
    </w:lvl>
  </w:abstractNum>
  <w:abstractNum w:abstractNumId="45" w15:restartNumberingAfterBreak="0">
    <w:nsid w:val="1537EA11"/>
    <w:multiLevelType w:val="hybridMultilevel"/>
    <w:tmpl w:val="FFFFFFFF"/>
    <w:lvl w:ilvl="0" w:tplc="7548BA4C">
      <w:start w:val="1"/>
      <w:numFmt w:val="bullet"/>
      <w:lvlText w:val=""/>
      <w:lvlJc w:val="left"/>
      <w:pPr>
        <w:ind w:left="720" w:hanging="360"/>
      </w:pPr>
      <w:rPr>
        <w:rFonts w:ascii="Symbol" w:hAnsi="Symbol" w:hint="default"/>
      </w:rPr>
    </w:lvl>
    <w:lvl w:ilvl="1" w:tplc="89005320">
      <w:start w:val="1"/>
      <w:numFmt w:val="bullet"/>
      <w:lvlText w:val="o"/>
      <w:lvlJc w:val="left"/>
      <w:pPr>
        <w:ind w:left="1440" w:hanging="360"/>
      </w:pPr>
      <w:rPr>
        <w:rFonts w:ascii="Courier New" w:hAnsi="Courier New" w:hint="default"/>
      </w:rPr>
    </w:lvl>
    <w:lvl w:ilvl="2" w:tplc="63FEA61E">
      <w:start w:val="1"/>
      <w:numFmt w:val="bullet"/>
      <w:lvlText w:val=""/>
      <w:lvlJc w:val="left"/>
      <w:pPr>
        <w:ind w:left="2160" w:hanging="360"/>
      </w:pPr>
      <w:rPr>
        <w:rFonts w:ascii="Wingdings" w:hAnsi="Wingdings" w:hint="default"/>
      </w:rPr>
    </w:lvl>
    <w:lvl w:ilvl="3" w:tplc="44AE177C">
      <w:start w:val="1"/>
      <w:numFmt w:val="bullet"/>
      <w:lvlText w:val=""/>
      <w:lvlJc w:val="left"/>
      <w:pPr>
        <w:ind w:left="2880" w:hanging="360"/>
      </w:pPr>
      <w:rPr>
        <w:rFonts w:ascii="Symbol" w:hAnsi="Symbol" w:hint="default"/>
      </w:rPr>
    </w:lvl>
    <w:lvl w:ilvl="4" w:tplc="3F94604C">
      <w:start w:val="1"/>
      <w:numFmt w:val="bullet"/>
      <w:lvlText w:val="o"/>
      <w:lvlJc w:val="left"/>
      <w:pPr>
        <w:ind w:left="3600" w:hanging="360"/>
      </w:pPr>
      <w:rPr>
        <w:rFonts w:ascii="Courier New" w:hAnsi="Courier New" w:hint="default"/>
      </w:rPr>
    </w:lvl>
    <w:lvl w:ilvl="5" w:tplc="9A64688C">
      <w:start w:val="1"/>
      <w:numFmt w:val="bullet"/>
      <w:lvlText w:val=""/>
      <w:lvlJc w:val="left"/>
      <w:pPr>
        <w:ind w:left="4320" w:hanging="360"/>
      </w:pPr>
      <w:rPr>
        <w:rFonts w:ascii="Wingdings" w:hAnsi="Wingdings" w:hint="default"/>
      </w:rPr>
    </w:lvl>
    <w:lvl w:ilvl="6" w:tplc="1EB696CC">
      <w:start w:val="1"/>
      <w:numFmt w:val="bullet"/>
      <w:lvlText w:val=""/>
      <w:lvlJc w:val="left"/>
      <w:pPr>
        <w:ind w:left="5040" w:hanging="360"/>
      </w:pPr>
      <w:rPr>
        <w:rFonts w:ascii="Symbol" w:hAnsi="Symbol" w:hint="default"/>
      </w:rPr>
    </w:lvl>
    <w:lvl w:ilvl="7" w:tplc="B332FB86">
      <w:start w:val="1"/>
      <w:numFmt w:val="bullet"/>
      <w:lvlText w:val="o"/>
      <w:lvlJc w:val="left"/>
      <w:pPr>
        <w:ind w:left="5760" w:hanging="360"/>
      </w:pPr>
      <w:rPr>
        <w:rFonts w:ascii="Courier New" w:hAnsi="Courier New" w:hint="default"/>
      </w:rPr>
    </w:lvl>
    <w:lvl w:ilvl="8" w:tplc="DC2C2A52">
      <w:start w:val="1"/>
      <w:numFmt w:val="bullet"/>
      <w:lvlText w:val=""/>
      <w:lvlJc w:val="left"/>
      <w:pPr>
        <w:ind w:left="6480" w:hanging="360"/>
      </w:pPr>
      <w:rPr>
        <w:rFonts w:ascii="Wingdings" w:hAnsi="Wingdings" w:hint="default"/>
      </w:rPr>
    </w:lvl>
  </w:abstractNum>
  <w:abstractNum w:abstractNumId="46" w15:restartNumberingAfterBreak="0">
    <w:nsid w:val="15B4BAFA"/>
    <w:multiLevelType w:val="hybridMultilevel"/>
    <w:tmpl w:val="FFFFFFFF"/>
    <w:lvl w:ilvl="0" w:tplc="BA586694">
      <w:start w:val="1"/>
      <w:numFmt w:val="bullet"/>
      <w:lvlText w:val=""/>
      <w:lvlJc w:val="left"/>
      <w:pPr>
        <w:ind w:left="720" w:hanging="360"/>
      </w:pPr>
      <w:rPr>
        <w:rFonts w:ascii="Symbol" w:hAnsi="Symbol" w:hint="default"/>
      </w:rPr>
    </w:lvl>
    <w:lvl w:ilvl="1" w:tplc="B9FC87C4">
      <w:start w:val="1"/>
      <w:numFmt w:val="bullet"/>
      <w:lvlText w:val="o"/>
      <w:lvlJc w:val="left"/>
      <w:pPr>
        <w:ind w:left="1440" w:hanging="360"/>
      </w:pPr>
      <w:rPr>
        <w:rFonts w:ascii="Courier New" w:hAnsi="Courier New" w:hint="default"/>
      </w:rPr>
    </w:lvl>
    <w:lvl w:ilvl="2" w:tplc="0F2ECC56">
      <w:start w:val="1"/>
      <w:numFmt w:val="bullet"/>
      <w:lvlText w:val=""/>
      <w:lvlJc w:val="left"/>
      <w:pPr>
        <w:ind w:left="2160" w:hanging="360"/>
      </w:pPr>
      <w:rPr>
        <w:rFonts w:ascii="Wingdings" w:hAnsi="Wingdings" w:hint="default"/>
      </w:rPr>
    </w:lvl>
    <w:lvl w:ilvl="3" w:tplc="8C16C92E">
      <w:start w:val="1"/>
      <w:numFmt w:val="bullet"/>
      <w:lvlText w:val=""/>
      <w:lvlJc w:val="left"/>
      <w:pPr>
        <w:ind w:left="2880" w:hanging="360"/>
      </w:pPr>
      <w:rPr>
        <w:rFonts w:ascii="Symbol" w:hAnsi="Symbol" w:hint="default"/>
      </w:rPr>
    </w:lvl>
    <w:lvl w:ilvl="4" w:tplc="912E3890">
      <w:start w:val="1"/>
      <w:numFmt w:val="bullet"/>
      <w:lvlText w:val="o"/>
      <w:lvlJc w:val="left"/>
      <w:pPr>
        <w:ind w:left="3600" w:hanging="360"/>
      </w:pPr>
      <w:rPr>
        <w:rFonts w:ascii="Courier New" w:hAnsi="Courier New" w:hint="default"/>
      </w:rPr>
    </w:lvl>
    <w:lvl w:ilvl="5" w:tplc="681A2532">
      <w:start w:val="1"/>
      <w:numFmt w:val="bullet"/>
      <w:lvlText w:val=""/>
      <w:lvlJc w:val="left"/>
      <w:pPr>
        <w:ind w:left="4320" w:hanging="360"/>
      </w:pPr>
      <w:rPr>
        <w:rFonts w:ascii="Wingdings" w:hAnsi="Wingdings" w:hint="default"/>
      </w:rPr>
    </w:lvl>
    <w:lvl w:ilvl="6" w:tplc="5F66468A">
      <w:start w:val="1"/>
      <w:numFmt w:val="bullet"/>
      <w:lvlText w:val=""/>
      <w:lvlJc w:val="left"/>
      <w:pPr>
        <w:ind w:left="5040" w:hanging="360"/>
      </w:pPr>
      <w:rPr>
        <w:rFonts w:ascii="Symbol" w:hAnsi="Symbol" w:hint="default"/>
      </w:rPr>
    </w:lvl>
    <w:lvl w:ilvl="7" w:tplc="ADC84478">
      <w:start w:val="1"/>
      <w:numFmt w:val="bullet"/>
      <w:lvlText w:val="o"/>
      <w:lvlJc w:val="left"/>
      <w:pPr>
        <w:ind w:left="5760" w:hanging="360"/>
      </w:pPr>
      <w:rPr>
        <w:rFonts w:ascii="Courier New" w:hAnsi="Courier New" w:hint="default"/>
      </w:rPr>
    </w:lvl>
    <w:lvl w:ilvl="8" w:tplc="3504499E">
      <w:start w:val="1"/>
      <w:numFmt w:val="bullet"/>
      <w:lvlText w:val=""/>
      <w:lvlJc w:val="left"/>
      <w:pPr>
        <w:ind w:left="6480" w:hanging="360"/>
      </w:pPr>
      <w:rPr>
        <w:rFonts w:ascii="Wingdings" w:hAnsi="Wingdings" w:hint="default"/>
      </w:rPr>
    </w:lvl>
  </w:abstractNum>
  <w:abstractNum w:abstractNumId="47" w15:restartNumberingAfterBreak="0">
    <w:nsid w:val="15D5B0F0"/>
    <w:multiLevelType w:val="hybridMultilevel"/>
    <w:tmpl w:val="65E0D07A"/>
    <w:lvl w:ilvl="0" w:tplc="6EECBFFA">
      <w:start w:val="1"/>
      <w:numFmt w:val="bullet"/>
      <w:lvlText w:val=""/>
      <w:lvlJc w:val="left"/>
      <w:pPr>
        <w:ind w:left="1080" w:hanging="360"/>
      </w:pPr>
      <w:rPr>
        <w:rFonts w:ascii="Symbol" w:hAnsi="Symbol" w:hint="default"/>
      </w:rPr>
    </w:lvl>
    <w:lvl w:ilvl="1" w:tplc="55062662">
      <w:start w:val="1"/>
      <w:numFmt w:val="bullet"/>
      <w:lvlText w:val="o"/>
      <w:lvlJc w:val="left"/>
      <w:pPr>
        <w:ind w:left="1440" w:hanging="360"/>
      </w:pPr>
      <w:rPr>
        <w:rFonts w:ascii="Courier New" w:hAnsi="Courier New" w:hint="default"/>
      </w:rPr>
    </w:lvl>
    <w:lvl w:ilvl="2" w:tplc="0128CDC8">
      <w:start w:val="1"/>
      <w:numFmt w:val="bullet"/>
      <w:lvlText w:val=""/>
      <w:lvlJc w:val="left"/>
      <w:pPr>
        <w:ind w:left="2160" w:hanging="360"/>
      </w:pPr>
      <w:rPr>
        <w:rFonts w:ascii="Wingdings" w:hAnsi="Wingdings" w:hint="default"/>
      </w:rPr>
    </w:lvl>
    <w:lvl w:ilvl="3" w:tplc="070EE62A">
      <w:start w:val="1"/>
      <w:numFmt w:val="bullet"/>
      <w:lvlText w:val=""/>
      <w:lvlJc w:val="left"/>
      <w:pPr>
        <w:ind w:left="2880" w:hanging="360"/>
      </w:pPr>
      <w:rPr>
        <w:rFonts w:ascii="Symbol" w:hAnsi="Symbol" w:hint="default"/>
      </w:rPr>
    </w:lvl>
    <w:lvl w:ilvl="4" w:tplc="58089CA0">
      <w:start w:val="1"/>
      <w:numFmt w:val="bullet"/>
      <w:lvlText w:val="o"/>
      <w:lvlJc w:val="left"/>
      <w:pPr>
        <w:ind w:left="3600" w:hanging="360"/>
      </w:pPr>
      <w:rPr>
        <w:rFonts w:ascii="Courier New" w:hAnsi="Courier New" w:hint="default"/>
      </w:rPr>
    </w:lvl>
    <w:lvl w:ilvl="5" w:tplc="4A90D768">
      <w:start w:val="1"/>
      <w:numFmt w:val="bullet"/>
      <w:lvlText w:val=""/>
      <w:lvlJc w:val="left"/>
      <w:pPr>
        <w:ind w:left="4320" w:hanging="360"/>
      </w:pPr>
      <w:rPr>
        <w:rFonts w:ascii="Wingdings" w:hAnsi="Wingdings" w:hint="default"/>
      </w:rPr>
    </w:lvl>
    <w:lvl w:ilvl="6" w:tplc="5CEE9D80">
      <w:start w:val="1"/>
      <w:numFmt w:val="bullet"/>
      <w:lvlText w:val=""/>
      <w:lvlJc w:val="left"/>
      <w:pPr>
        <w:ind w:left="5040" w:hanging="360"/>
      </w:pPr>
      <w:rPr>
        <w:rFonts w:ascii="Symbol" w:hAnsi="Symbol" w:hint="default"/>
      </w:rPr>
    </w:lvl>
    <w:lvl w:ilvl="7" w:tplc="B0F2A658">
      <w:start w:val="1"/>
      <w:numFmt w:val="bullet"/>
      <w:lvlText w:val="o"/>
      <w:lvlJc w:val="left"/>
      <w:pPr>
        <w:ind w:left="5760" w:hanging="360"/>
      </w:pPr>
      <w:rPr>
        <w:rFonts w:ascii="Courier New" w:hAnsi="Courier New" w:hint="default"/>
      </w:rPr>
    </w:lvl>
    <w:lvl w:ilvl="8" w:tplc="F1841892">
      <w:start w:val="1"/>
      <w:numFmt w:val="bullet"/>
      <w:lvlText w:val=""/>
      <w:lvlJc w:val="left"/>
      <w:pPr>
        <w:ind w:left="6480" w:hanging="360"/>
      </w:pPr>
      <w:rPr>
        <w:rFonts w:ascii="Wingdings" w:hAnsi="Wingdings" w:hint="default"/>
      </w:rPr>
    </w:lvl>
  </w:abstractNum>
  <w:abstractNum w:abstractNumId="48" w15:restartNumberingAfterBreak="0">
    <w:nsid w:val="15E23727"/>
    <w:multiLevelType w:val="hybridMultilevel"/>
    <w:tmpl w:val="155CE806"/>
    <w:lvl w:ilvl="0" w:tplc="B70E259A">
      <w:start w:val="1"/>
      <w:numFmt w:val="bullet"/>
      <w:lvlText w:val=""/>
      <w:lvlJc w:val="left"/>
      <w:pPr>
        <w:ind w:left="780" w:hanging="360"/>
      </w:pPr>
      <w:rPr>
        <w:rFonts w:ascii="Symbol" w:hAnsi="Symbol" w:hint="default"/>
      </w:rPr>
    </w:lvl>
    <w:lvl w:ilvl="1" w:tplc="089CA4E2">
      <w:start w:val="1"/>
      <w:numFmt w:val="bullet"/>
      <w:lvlText w:val="o"/>
      <w:lvlJc w:val="left"/>
      <w:pPr>
        <w:ind w:left="1440" w:hanging="360"/>
      </w:pPr>
      <w:rPr>
        <w:rFonts w:ascii="Courier New" w:hAnsi="Courier New" w:hint="default"/>
      </w:rPr>
    </w:lvl>
    <w:lvl w:ilvl="2" w:tplc="0430F954">
      <w:start w:val="1"/>
      <w:numFmt w:val="bullet"/>
      <w:lvlText w:val=""/>
      <w:lvlJc w:val="left"/>
      <w:pPr>
        <w:ind w:left="2160" w:hanging="360"/>
      </w:pPr>
      <w:rPr>
        <w:rFonts w:ascii="Wingdings" w:hAnsi="Wingdings" w:hint="default"/>
      </w:rPr>
    </w:lvl>
    <w:lvl w:ilvl="3" w:tplc="D71E1EFC">
      <w:start w:val="1"/>
      <w:numFmt w:val="bullet"/>
      <w:lvlText w:val=""/>
      <w:lvlJc w:val="left"/>
      <w:pPr>
        <w:ind w:left="2880" w:hanging="360"/>
      </w:pPr>
      <w:rPr>
        <w:rFonts w:ascii="Symbol" w:hAnsi="Symbol" w:hint="default"/>
      </w:rPr>
    </w:lvl>
    <w:lvl w:ilvl="4" w:tplc="2510326C">
      <w:start w:val="1"/>
      <w:numFmt w:val="bullet"/>
      <w:lvlText w:val="o"/>
      <w:lvlJc w:val="left"/>
      <w:pPr>
        <w:ind w:left="3600" w:hanging="360"/>
      </w:pPr>
      <w:rPr>
        <w:rFonts w:ascii="Courier New" w:hAnsi="Courier New" w:hint="default"/>
      </w:rPr>
    </w:lvl>
    <w:lvl w:ilvl="5" w:tplc="DFEE63C6">
      <w:start w:val="1"/>
      <w:numFmt w:val="bullet"/>
      <w:lvlText w:val=""/>
      <w:lvlJc w:val="left"/>
      <w:pPr>
        <w:ind w:left="4320" w:hanging="360"/>
      </w:pPr>
      <w:rPr>
        <w:rFonts w:ascii="Wingdings" w:hAnsi="Wingdings" w:hint="default"/>
      </w:rPr>
    </w:lvl>
    <w:lvl w:ilvl="6" w:tplc="1B144CC0">
      <w:start w:val="1"/>
      <w:numFmt w:val="bullet"/>
      <w:lvlText w:val=""/>
      <w:lvlJc w:val="left"/>
      <w:pPr>
        <w:ind w:left="5040" w:hanging="360"/>
      </w:pPr>
      <w:rPr>
        <w:rFonts w:ascii="Symbol" w:hAnsi="Symbol" w:hint="default"/>
      </w:rPr>
    </w:lvl>
    <w:lvl w:ilvl="7" w:tplc="B81466D6">
      <w:start w:val="1"/>
      <w:numFmt w:val="bullet"/>
      <w:lvlText w:val="o"/>
      <w:lvlJc w:val="left"/>
      <w:pPr>
        <w:ind w:left="5760" w:hanging="360"/>
      </w:pPr>
      <w:rPr>
        <w:rFonts w:ascii="Courier New" w:hAnsi="Courier New" w:hint="default"/>
      </w:rPr>
    </w:lvl>
    <w:lvl w:ilvl="8" w:tplc="855EDC2E">
      <w:start w:val="1"/>
      <w:numFmt w:val="bullet"/>
      <w:lvlText w:val=""/>
      <w:lvlJc w:val="left"/>
      <w:pPr>
        <w:ind w:left="6480" w:hanging="360"/>
      </w:pPr>
      <w:rPr>
        <w:rFonts w:ascii="Wingdings" w:hAnsi="Wingdings" w:hint="default"/>
      </w:rPr>
    </w:lvl>
  </w:abstractNum>
  <w:abstractNum w:abstractNumId="49" w15:restartNumberingAfterBreak="0">
    <w:nsid w:val="1649716C"/>
    <w:multiLevelType w:val="hybridMultilevel"/>
    <w:tmpl w:val="FFFFFFFF"/>
    <w:lvl w:ilvl="0" w:tplc="B718BB7E">
      <w:start w:val="1"/>
      <w:numFmt w:val="bullet"/>
      <w:lvlText w:val=""/>
      <w:lvlJc w:val="left"/>
      <w:pPr>
        <w:ind w:left="720" w:hanging="360"/>
      </w:pPr>
      <w:rPr>
        <w:rFonts w:ascii="Symbol" w:hAnsi="Symbol" w:hint="default"/>
      </w:rPr>
    </w:lvl>
    <w:lvl w:ilvl="1" w:tplc="6AE2D9CE">
      <w:start w:val="1"/>
      <w:numFmt w:val="bullet"/>
      <w:lvlText w:val="o"/>
      <w:lvlJc w:val="left"/>
      <w:pPr>
        <w:ind w:left="1440" w:hanging="360"/>
      </w:pPr>
      <w:rPr>
        <w:rFonts w:ascii="Courier New" w:hAnsi="Courier New" w:hint="default"/>
      </w:rPr>
    </w:lvl>
    <w:lvl w:ilvl="2" w:tplc="36BC1B14">
      <w:start w:val="1"/>
      <w:numFmt w:val="bullet"/>
      <w:lvlText w:val=""/>
      <w:lvlJc w:val="left"/>
      <w:pPr>
        <w:ind w:left="2160" w:hanging="360"/>
      </w:pPr>
      <w:rPr>
        <w:rFonts w:ascii="Wingdings" w:hAnsi="Wingdings" w:hint="default"/>
      </w:rPr>
    </w:lvl>
    <w:lvl w:ilvl="3" w:tplc="32BA5660">
      <w:start w:val="1"/>
      <w:numFmt w:val="bullet"/>
      <w:lvlText w:val=""/>
      <w:lvlJc w:val="left"/>
      <w:pPr>
        <w:ind w:left="2880" w:hanging="360"/>
      </w:pPr>
      <w:rPr>
        <w:rFonts w:ascii="Symbol" w:hAnsi="Symbol" w:hint="default"/>
      </w:rPr>
    </w:lvl>
    <w:lvl w:ilvl="4" w:tplc="0A721102">
      <w:start w:val="1"/>
      <w:numFmt w:val="bullet"/>
      <w:lvlText w:val="o"/>
      <w:lvlJc w:val="left"/>
      <w:pPr>
        <w:ind w:left="3600" w:hanging="360"/>
      </w:pPr>
      <w:rPr>
        <w:rFonts w:ascii="Courier New" w:hAnsi="Courier New" w:hint="default"/>
      </w:rPr>
    </w:lvl>
    <w:lvl w:ilvl="5" w:tplc="C9509F2C">
      <w:start w:val="1"/>
      <w:numFmt w:val="bullet"/>
      <w:lvlText w:val=""/>
      <w:lvlJc w:val="left"/>
      <w:pPr>
        <w:ind w:left="4320" w:hanging="360"/>
      </w:pPr>
      <w:rPr>
        <w:rFonts w:ascii="Wingdings" w:hAnsi="Wingdings" w:hint="default"/>
      </w:rPr>
    </w:lvl>
    <w:lvl w:ilvl="6" w:tplc="EEF84978">
      <w:start w:val="1"/>
      <w:numFmt w:val="bullet"/>
      <w:lvlText w:val=""/>
      <w:lvlJc w:val="left"/>
      <w:pPr>
        <w:ind w:left="5040" w:hanging="360"/>
      </w:pPr>
      <w:rPr>
        <w:rFonts w:ascii="Symbol" w:hAnsi="Symbol" w:hint="default"/>
      </w:rPr>
    </w:lvl>
    <w:lvl w:ilvl="7" w:tplc="E5687010">
      <w:start w:val="1"/>
      <w:numFmt w:val="bullet"/>
      <w:lvlText w:val="o"/>
      <w:lvlJc w:val="left"/>
      <w:pPr>
        <w:ind w:left="5760" w:hanging="360"/>
      </w:pPr>
      <w:rPr>
        <w:rFonts w:ascii="Courier New" w:hAnsi="Courier New" w:hint="default"/>
      </w:rPr>
    </w:lvl>
    <w:lvl w:ilvl="8" w:tplc="88F6C96C">
      <w:start w:val="1"/>
      <w:numFmt w:val="bullet"/>
      <w:lvlText w:val=""/>
      <w:lvlJc w:val="left"/>
      <w:pPr>
        <w:ind w:left="6480" w:hanging="360"/>
      </w:pPr>
      <w:rPr>
        <w:rFonts w:ascii="Wingdings" w:hAnsi="Wingdings" w:hint="default"/>
      </w:rPr>
    </w:lvl>
  </w:abstractNum>
  <w:abstractNum w:abstractNumId="50" w15:restartNumberingAfterBreak="0">
    <w:nsid w:val="167886E0"/>
    <w:multiLevelType w:val="hybridMultilevel"/>
    <w:tmpl w:val="FFFFFFFF"/>
    <w:lvl w:ilvl="0" w:tplc="F4680024">
      <w:start w:val="1"/>
      <w:numFmt w:val="bullet"/>
      <w:lvlText w:val=""/>
      <w:lvlJc w:val="left"/>
      <w:pPr>
        <w:ind w:left="720" w:hanging="360"/>
      </w:pPr>
      <w:rPr>
        <w:rFonts w:ascii="Symbol" w:hAnsi="Symbol" w:hint="default"/>
      </w:rPr>
    </w:lvl>
    <w:lvl w:ilvl="1" w:tplc="AB1A7430">
      <w:start w:val="1"/>
      <w:numFmt w:val="bullet"/>
      <w:lvlText w:val="o"/>
      <w:lvlJc w:val="left"/>
      <w:pPr>
        <w:ind w:left="1440" w:hanging="360"/>
      </w:pPr>
      <w:rPr>
        <w:rFonts w:ascii="Courier New" w:hAnsi="Courier New" w:hint="default"/>
      </w:rPr>
    </w:lvl>
    <w:lvl w:ilvl="2" w:tplc="EA7C2DF2">
      <w:start w:val="1"/>
      <w:numFmt w:val="bullet"/>
      <w:lvlText w:val=""/>
      <w:lvlJc w:val="left"/>
      <w:pPr>
        <w:ind w:left="2160" w:hanging="360"/>
      </w:pPr>
      <w:rPr>
        <w:rFonts w:ascii="Wingdings" w:hAnsi="Wingdings" w:hint="default"/>
      </w:rPr>
    </w:lvl>
    <w:lvl w:ilvl="3" w:tplc="19264FAA">
      <w:start w:val="1"/>
      <w:numFmt w:val="bullet"/>
      <w:lvlText w:val=""/>
      <w:lvlJc w:val="left"/>
      <w:pPr>
        <w:ind w:left="2880" w:hanging="360"/>
      </w:pPr>
      <w:rPr>
        <w:rFonts w:ascii="Symbol" w:hAnsi="Symbol" w:hint="default"/>
      </w:rPr>
    </w:lvl>
    <w:lvl w:ilvl="4" w:tplc="888A92F2">
      <w:start w:val="1"/>
      <w:numFmt w:val="bullet"/>
      <w:lvlText w:val="o"/>
      <w:lvlJc w:val="left"/>
      <w:pPr>
        <w:ind w:left="3600" w:hanging="360"/>
      </w:pPr>
      <w:rPr>
        <w:rFonts w:ascii="Courier New" w:hAnsi="Courier New" w:hint="default"/>
      </w:rPr>
    </w:lvl>
    <w:lvl w:ilvl="5" w:tplc="E77C3DAC">
      <w:start w:val="1"/>
      <w:numFmt w:val="bullet"/>
      <w:lvlText w:val=""/>
      <w:lvlJc w:val="left"/>
      <w:pPr>
        <w:ind w:left="4320" w:hanging="360"/>
      </w:pPr>
      <w:rPr>
        <w:rFonts w:ascii="Wingdings" w:hAnsi="Wingdings" w:hint="default"/>
      </w:rPr>
    </w:lvl>
    <w:lvl w:ilvl="6" w:tplc="5AA84B20">
      <w:start w:val="1"/>
      <w:numFmt w:val="bullet"/>
      <w:lvlText w:val=""/>
      <w:lvlJc w:val="left"/>
      <w:pPr>
        <w:ind w:left="5040" w:hanging="360"/>
      </w:pPr>
      <w:rPr>
        <w:rFonts w:ascii="Symbol" w:hAnsi="Symbol" w:hint="default"/>
      </w:rPr>
    </w:lvl>
    <w:lvl w:ilvl="7" w:tplc="775A2012">
      <w:start w:val="1"/>
      <w:numFmt w:val="bullet"/>
      <w:lvlText w:val="o"/>
      <w:lvlJc w:val="left"/>
      <w:pPr>
        <w:ind w:left="5760" w:hanging="360"/>
      </w:pPr>
      <w:rPr>
        <w:rFonts w:ascii="Courier New" w:hAnsi="Courier New" w:hint="default"/>
      </w:rPr>
    </w:lvl>
    <w:lvl w:ilvl="8" w:tplc="DAEC2DF0">
      <w:start w:val="1"/>
      <w:numFmt w:val="bullet"/>
      <w:lvlText w:val=""/>
      <w:lvlJc w:val="left"/>
      <w:pPr>
        <w:ind w:left="6480" w:hanging="360"/>
      </w:pPr>
      <w:rPr>
        <w:rFonts w:ascii="Wingdings" w:hAnsi="Wingdings" w:hint="default"/>
      </w:rPr>
    </w:lvl>
  </w:abstractNum>
  <w:abstractNum w:abstractNumId="51" w15:restartNumberingAfterBreak="0">
    <w:nsid w:val="1726DD82"/>
    <w:multiLevelType w:val="hybridMultilevel"/>
    <w:tmpl w:val="FFFFFFFF"/>
    <w:lvl w:ilvl="0" w:tplc="2BEC4378">
      <w:start w:val="1"/>
      <w:numFmt w:val="decimal"/>
      <w:lvlText w:val="%1."/>
      <w:lvlJc w:val="left"/>
      <w:pPr>
        <w:ind w:left="720" w:hanging="360"/>
      </w:pPr>
      <w:rPr>
        <w:rFonts w:ascii="Arial,Calibri" w:hAnsi="Arial,Calibri" w:hint="default"/>
      </w:rPr>
    </w:lvl>
    <w:lvl w:ilvl="1" w:tplc="9FBEA7D8">
      <w:start w:val="1"/>
      <w:numFmt w:val="lowerLetter"/>
      <w:lvlText w:val="%2."/>
      <w:lvlJc w:val="left"/>
      <w:pPr>
        <w:ind w:left="1440" w:hanging="360"/>
      </w:pPr>
    </w:lvl>
    <w:lvl w:ilvl="2" w:tplc="B9CAF708">
      <w:start w:val="1"/>
      <w:numFmt w:val="lowerRoman"/>
      <w:lvlText w:val="%3."/>
      <w:lvlJc w:val="right"/>
      <w:pPr>
        <w:ind w:left="2160" w:hanging="180"/>
      </w:pPr>
    </w:lvl>
    <w:lvl w:ilvl="3" w:tplc="7E8AD762">
      <w:start w:val="1"/>
      <w:numFmt w:val="decimal"/>
      <w:lvlText w:val="%4."/>
      <w:lvlJc w:val="left"/>
      <w:pPr>
        <w:ind w:left="2880" w:hanging="360"/>
      </w:pPr>
    </w:lvl>
    <w:lvl w:ilvl="4" w:tplc="580ADD62">
      <w:start w:val="1"/>
      <w:numFmt w:val="lowerLetter"/>
      <w:lvlText w:val="%5."/>
      <w:lvlJc w:val="left"/>
      <w:pPr>
        <w:ind w:left="3600" w:hanging="360"/>
      </w:pPr>
    </w:lvl>
    <w:lvl w:ilvl="5" w:tplc="B6182430">
      <w:start w:val="1"/>
      <w:numFmt w:val="lowerRoman"/>
      <w:lvlText w:val="%6."/>
      <w:lvlJc w:val="right"/>
      <w:pPr>
        <w:ind w:left="4320" w:hanging="180"/>
      </w:pPr>
    </w:lvl>
    <w:lvl w:ilvl="6" w:tplc="A170D296">
      <w:start w:val="1"/>
      <w:numFmt w:val="decimal"/>
      <w:lvlText w:val="%7."/>
      <w:lvlJc w:val="left"/>
      <w:pPr>
        <w:ind w:left="5040" w:hanging="360"/>
      </w:pPr>
    </w:lvl>
    <w:lvl w:ilvl="7" w:tplc="45EE0D32">
      <w:start w:val="1"/>
      <w:numFmt w:val="lowerLetter"/>
      <w:lvlText w:val="%8."/>
      <w:lvlJc w:val="left"/>
      <w:pPr>
        <w:ind w:left="5760" w:hanging="360"/>
      </w:pPr>
    </w:lvl>
    <w:lvl w:ilvl="8" w:tplc="746E0492">
      <w:start w:val="1"/>
      <w:numFmt w:val="lowerRoman"/>
      <w:lvlText w:val="%9."/>
      <w:lvlJc w:val="right"/>
      <w:pPr>
        <w:ind w:left="6480" w:hanging="180"/>
      </w:pPr>
    </w:lvl>
  </w:abstractNum>
  <w:abstractNum w:abstractNumId="52" w15:restartNumberingAfterBreak="0">
    <w:nsid w:val="18902498"/>
    <w:multiLevelType w:val="hybridMultilevel"/>
    <w:tmpl w:val="FFFFFFFF"/>
    <w:lvl w:ilvl="0" w:tplc="4E626362">
      <w:start w:val="4"/>
      <w:numFmt w:val="decimal"/>
      <w:lvlText w:val="%1."/>
      <w:lvlJc w:val="left"/>
      <w:pPr>
        <w:ind w:left="720" w:hanging="360"/>
      </w:pPr>
      <w:rPr>
        <w:rFonts w:ascii="Arial,Calibri" w:hAnsi="Arial,Calibri" w:hint="default"/>
      </w:rPr>
    </w:lvl>
    <w:lvl w:ilvl="1" w:tplc="33BAEF22">
      <w:start w:val="1"/>
      <w:numFmt w:val="lowerLetter"/>
      <w:lvlText w:val="%2."/>
      <w:lvlJc w:val="left"/>
      <w:pPr>
        <w:ind w:left="1440" w:hanging="360"/>
      </w:pPr>
    </w:lvl>
    <w:lvl w:ilvl="2" w:tplc="82F45072">
      <w:start w:val="1"/>
      <w:numFmt w:val="lowerRoman"/>
      <w:lvlText w:val="%3."/>
      <w:lvlJc w:val="right"/>
      <w:pPr>
        <w:ind w:left="2160" w:hanging="180"/>
      </w:pPr>
    </w:lvl>
    <w:lvl w:ilvl="3" w:tplc="83B41B3A">
      <w:start w:val="1"/>
      <w:numFmt w:val="decimal"/>
      <w:lvlText w:val="%4."/>
      <w:lvlJc w:val="left"/>
      <w:pPr>
        <w:ind w:left="2880" w:hanging="360"/>
      </w:pPr>
    </w:lvl>
    <w:lvl w:ilvl="4" w:tplc="F4702E2C">
      <w:start w:val="1"/>
      <w:numFmt w:val="lowerLetter"/>
      <w:lvlText w:val="%5."/>
      <w:lvlJc w:val="left"/>
      <w:pPr>
        <w:ind w:left="3600" w:hanging="360"/>
      </w:pPr>
    </w:lvl>
    <w:lvl w:ilvl="5" w:tplc="B7748468">
      <w:start w:val="1"/>
      <w:numFmt w:val="lowerRoman"/>
      <w:lvlText w:val="%6."/>
      <w:lvlJc w:val="right"/>
      <w:pPr>
        <w:ind w:left="4320" w:hanging="180"/>
      </w:pPr>
    </w:lvl>
    <w:lvl w:ilvl="6" w:tplc="F1969042">
      <w:start w:val="1"/>
      <w:numFmt w:val="decimal"/>
      <w:lvlText w:val="%7."/>
      <w:lvlJc w:val="left"/>
      <w:pPr>
        <w:ind w:left="5040" w:hanging="360"/>
      </w:pPr>
    </w:lvl>
    <w:lvl w:ilvl="7" w:tplc="A164FB26">
      <w:start w:val="1"/>
      <w:numFmt w:val="lowerLetter"/>
      <w:lvlText w:val="%8."/>
      <w:lvlJc w:val="left"/>
      <w:pPr>
        <w:ind w:left="5760" w:hanging="360"/>
      </w:pPr>
    </w:lvl>
    <w:lvl w:ilvl="8" w:tplc="7F70718C">
      <w:start w:val="1"/>
      <w:numFmt w:val="lowerRoman"/>
      <w:lvlText w:val="%9."/>
      <w:lvlJc w:val="right"/>
      <w:pPr>
        <w:ind w:left="6480" w:hanging="180"/>
      </w:pPr>
    </w:lvl>
  </w:abstractNum>
  <w:abstractNum w:abstractNumId="53" w15:restartNumberingAfterBreak="0">
    <w:nsid w:val="18A9F4A9"/>
    <w:multiLevelType w:val="hybridMultilevel"/>
    <w:tmpl w:val="FFFFFFFF"/>
    <w:lvl w:ilvl="0" w:tplc="78F60294">
      <w:start w:val="1"/>
      <w:numFmt w:val="bullet"/>
      <w:lvlText w:val=""/>
      <w:lvlJc w:val="left"/>
      <w:pPr>
        <w:ind w:left="720" w:hanging="360"/>
      </w:pPr>
      <w:rPr>
        <w:rFonts w:ascii="Symbol" w:hAnsi="Symbol" w:hint="default"/>
      </w:rPr>
    </w:lvl>
    <w:lvl w:ilvl="1" w:tplc="5F3ABA50">
      <w:start w:val="1"/>
      <w:numFmt w:val="bullet"/>
      <w:lvlText w:val="o"/>
      <w:lvlJc w:val="left"/>
      <w:pPr>
        <w:ind w:left="1440" w:hanging="360"/>
      </w:pPr>
      <w:rPr>
        <w:rFonts w:ascii="Courier New" w:hAnsi="Courier New" w:hint="default"/>
      </w:rPr>
    </w:lvl>
    <w:lvl w:ilvl="2" w:tplc="38DEE960">
      <w:start w:val="1"/>
      <w:numFmt w:val="bullet"/>
      <w:lvlText w:val=""/>
      <w:lvlJc w:val="left"/>
      <w:pPr>
        <w:ind w:left="2160" w:hanging="360"/>
      </w:pPr>
      <w:rPr>
        <w:rFonts w:ascii="Wingdings" w:hAnsi="Wingdings" w:hint="default"/>
      </w:rPr>
    </w:lvl>
    <w:lvl w:ilvl="3" w:tplc="B4EC5DD6">
      <w:start w:val="1"/>
      <w:numFmt w:val="bullet"/>
      <w:lvlText w:val=""/>
      <w:lvlJc w:val="left"/>
      <w:pPr>
        <w:ind w:left="2880" w:hanging="360"/>
      </w:pPr>
      <w:rPr>
        <w:rFonts w:ascii="Symbol" w:hAnsi="Symbol" w:hint="default"/>
      </w:rPr>
    </w:lvl>
    <w:lvl w:ilvl="4" w:tplc="609EFAFE">
      <w:start w:val="1"/>
      <w:numFmt w:val="bullet"/>
      <w:lvlText w:val="o"/>
      <w:lvlJc w:val="left"/>
      <w:pPr>
        <w:ind w:left="3600" w:hanging="360"/>
      </w:pPr>
      <w:rPr>
        <w:rFonts w:ascii="Courier New" w:hAnsi="Courier New" w:hint="default"/>
      </w:rPr>
    </w:lvl>
    <w:lvl w:ilvl="5" w:tplc="800A720A">
      <w:start w:val="1"/>
      <w:numFmt w:val="bullet"/>
      <w:lvlText w:val=""/>
      <w:lvlJc w:val="left"/>
      <w:pPr>
        <w:ind w:left="4320" w:hanging="360"/>
      </w:pPr>
      <w:rPr>
        <w:rFonts w:ascii="Wingdings" w:hAnsi="Wingdings" w:hint="default"/>
      </w:rPr>
    </w:lvl>
    <w:lvl w:ilvl="6" w:tplc="64BABE48">
      <w:start w:val="1"/>
      <w:numFmt w:val="bullet"/>
      <w:lvlText w:val=""/>
      <w:lvlJc w:val="left"/>
      <w:pPr>
        <w:ind w:left="5040" w:hanging="360"/>
      </w:pPr>
      <w:rPr>
        <w:rFonts w:ascii="Symbol" w:hAnsi="Symbol" w:hint="default"/>
      </w:rPr>
    </w:lvl>
    <w:lvl w:ilvl="7" w:tplc="5854105C">
      <w:start w:val="1"/>
      <w:numFmt w:val="bullet"/>
      <w:lvlText w:val="o"/>
      <w:lvlJc w:val="left"/>
      <w:pPr>
        <w:ind w:left="5760" w:hanging="360"/>
      </w:pPr>
      <w:rPr>
        <w:rFonts w:ascii="Courier New" w:hAnsi="Courier New" w:hint="default"/>
      </w:rPr>
    </w:lvl>
    <w:lvl w:ilvl="8" w:tplc="05781F70">
      <w:start w:val="1"/>
      <w:numFmt w:val="bullet"/>
      <w:lvlText w:val=""/>
      <w:lvlJc w:val="left"/>
      <w:pPr>
        <w:ind w:left="6480" w:hanging="360"/>
      </w:pPr>
      <w:rPr>
        <w:rFonts w:ascii="Wingdings" w:hAnsi="Wingdings" w:hint="default"/>
      </w:rPr>
    </w:lvl>
  </w:abstractNum>
  <w:abstractNum w:abstractNumId="54" w15:restartNumberingAfterBreak="0">
    <w:nsid w:val="1924C6C9"/>
    <w:multiLevelType w:val="hybridMultilevel"/>
    <w:tmpl w:val="FFFFFFFF"/>
    <w:lvl w:ilvl="0" w:tplc="D90AD8F6">
      <w:start w:val="1"/>
      <w:numFmt w:val="decimal"/>
      <w:lvlText w:val="%1."/>
      <w:lvlJc w:val="left"/>
      <w:pPr>
        <w:ind w:left="720" w:hanging="360"/>
      </w:pPr>
      <w:rPr>
        <w:rFonts w:ascii="Calibri" w:hAnsi="Calibri" w:hint="default"/>
      </w:rPr>
    </w:lvl>
    <w:lvl w:ilvl="1" w:tplc="EF44A180">
      <w:start w:val="1"/>
      <w:numFmt w:val="lowerLetter"/>
      <w:lvlText w:val="%2."/>
      <w:lvlJc w:val="left"/>
      <w:pPr>
        <w:ind w:left="1440" w:hanging="360"/>
      </w:pPr>
    </w:lvl>
    <w:lvl w:ilvl="2" w:tplc="27E4D0AA">
      <w:start w:val="1"/>
      <w:numFmt w:val="lowerRoman"/>
      <w:lvlText w:val="%3."/>
      <w:lvlJc w:val="right"/>
      <w:pPr>
        <w:ind w:left="2160" w:hanging="180"/>
      </w:pPr>
    </w:lvl>
    <w:lvl w:ilvl="3" w:tplc="C8ECA33A">
      <w:start w:val="1"/>
      <w:numFmt w:val="decimal"/>
      <w:lvlText w:val="%4."/>
      <w:lvlJc w:val="left"/>
      <w:pPr>
        <w:ind w:left="2880" w:hanging="360"/>
      </w:pPr>
    </w:lvl>
    <w:lvl w:ilvl="4" w:tplc="51F8F398">
      <w:start w:val="1"/>
      <w:numFmt w:val="lowerLetter"/>
      <w:lvlText w:val="%5."/>
      <w:lvlJc w:val="left"/>
      <w:pPr>
        <w:ind w:left="3600" w:hanging="360"/>
      </w:pPr>
    </w:lvl>
    <w:lvl w:ilvl="5" w:tplc="AFB8D338">
      <w:start w:val="1"/>
      <w:numFmt w:val="lowerRoman"/>
      <w:lvlText w:val="%6."/>
      <w:lvlJc w:val="right"/>
      <w:pPr>
        <w:ind w:left="4320" w:hanging="180"/>
      </w:pPr>
    </w:lvl>
    <w:lvl w:ilvl="6" w:tplc="AE8E3156">
      <w:start w:val="1"/>
      <w:numFmt w:val="decimal"/>
      <w:lvlText w:val="%7."/>
      <w:lvlJc w:val="left"/>
      <w:pPr>
        <w:ind w:left="5040" w:hanging="360"/>
      </w:pPr>
    </w:lvl>
    <w:lvl w:ilvl="7" w:tplc="05DAE9A2">
      <w:start w:val="1"/>
      <w:numFmt w:val="lowerLetter"/>
      <w:lvlText w:val="%8."/>
      <w:lvlJc w:val="left"/>
      <w:pPr>
        <w:ind w:left="5760" w:hanging="360"/>
      </w:pPr>
    </w:lvl>
    <w:lvl w:ilvl="8" w:tplc="72CC976C">
      <w:start w:val="1"/>
      <w:numFmt w:val="lowerRoman"/>
      <w:lvlText w:val="%9."/>
      <w:lvlJc w:val="right"/>
      <w:pPr>
        <w:ind w:left="6480" w:hanging="180"/>
      </w:pPr>
    </w:lvl>
  </w:abstractNum>
  <w:abstractNum w:abstractNumId="55" w15:restartNumberingAfterBreak="0">
    <w:nsid w:val="1A98E1FF"/>
    <w:multiLevelType w:val="hybridMultilevel"/>
    <w:tmpl w:val="FFFFFFFF"/>
    <w:lvl w:ilvl="0" w:tplc="3468E62A">
      <w:start w:val="5"/>
      <w:numFmt w:val="decimal"/>
      <w:lvlText w:val="%1."/>
      <w:lvlJc w:val="left"/>
      <w:pPr>
        <w:ind w:left="720" w:hanging="360"/>
      </w:pPr>
      <w:rPr>
        <w:rFonts w:ascii="Calibri" w:hAnsi="Calibri" w:hint="default"/>
      </w:rPr>
    </w:lvl>
    <w:lvl w:ilvl="1" w:tplc="5D60C332">
      <w:start w:val="1"/>
      <w:numFmt w:val="lowerLetter"/>
      <w:lvlText w:val="%2."/>
      <w:lvlJc w:val="left"/>
      <w:pPr>
        <w:ind w:left="1440" w:hanging="360"/>
      </w:pPr>
    </w:lvl>
    <w:lvl w:ilvl="2" w:tplc="F5A8BEF2">
      <w:start w:val="1"/>
      <w:numFmt w:val="lowerRoman"/>
      <w:lvlText w:val="%3."/>
      <w:lvlJc w:val="right"/>
      <w:pPr>
        <w:ind w:left="2160" w:hanging="180"/>
      </w:pPr>
    </w:lvl>
    <w:lvl w:ilvl="3" w:tplc="C082CCD4">
      <w:start w:val="1"/>
      <w:numFmt w:val="decimal"/>
      <w:lvlText w:val="%4."/>
      <w:lvlJc w:val="left"/>
      <w:pPr>
        <w:ind w:left="2880" w:hanging="360"/>
      </w:pPr>
    </w:lvl>
    <w:lvl w:ilvl="4" w:tplc="6100D096">
      <w:start w:val="1"/>
      <w:numFmt w:val="lowerLetter"/>
      <w:lvlText w:val="%5."/>
      <w:lvlJc w:val="left"/>
      <w:pPr>
        <w:ind w:left="3600" w:hanging="360"/>
      </w:pPr>
    </w:lvl>
    <w:lvl w:ilvl="5" w:tplc="8F00996A">
      <w:start w:val="1"/>
      <w:numFmt w:val="lowerRoman"/>
      <w:lvlText w:val="%6."/>
      <w:lvlJc w:val="right"/>
      <w:pPr>
        <w:ind w:left="4320" w:hanging="180"/>
      </w:pPr>
    </w:lvl>
    <w:lvl w:ilvl="6" w:tplc="FA1CB5A4">
      <w:start w:val="1"/>
      <w:numFmt w:val="decimal"/>
      <w:lvlText w:val="%7."/>
      <w:lvlJc w:val="left"/>
      <w:pPr>
        <w:ind w:left="5040" w:hanging="360"/>
      </w:pPr>
    </w:lvl>
    <w:lvl w:ilvl="7" w:tplc="089A7BEE">
      <w:start w:val="1"/>
      <w:numFmt w:val="lowerLetter"/>
      <w:lvlText w:val="%8."/>
      <w:lvlJc w:val="left"/>
      <w:pPr>
        <w:ind w:left="5760" w:hanging="360"/>
      </w:pPr>
    </w:lvl>
    <w:lvl w:ilvl="8" w:tplc="D166E0B0">
      <w:start w:val="1"/>
      <w:numFmt w:val="lowerRoman"/>
      <w:lvlText w:val="%9."/>
      <w:lvlJc w:val="right"/>
      <w:pPr>
        <w:ind w:left="6480" w:hanging="180"/>
      </w:pPr>
    </w:lvl>
  </w:abstractNum>
  <w:abstractNum w:abstractNumId="56" w15:restartNumberingAfterBreak="0">
    <w:nsid w:val="1B19551C"/>
    <w:multiLevelType w:val="hybridMultilevel"/>
    <w:tmpl w:val="161C90D6"/>
    <w:lvl w:ilvl="0" w:tplc="5F9C46B2">
      <w:start w:val="1"/>
      <w:numFmt w:val="bullet"/>
      <w:lvlText w:val=""/>
      <w:lvlJc w:val="left"/>
      <w:pPr>
        <w:tabs>
          <w:tab w:val="num" w:pos="822"/>
        </w:tabs>
        <w:ind w:left="539"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B24CD7E"/>
    <w:multiLevelType w:val="hybridMultilevel"/>
    <w:tmpl w:val="024A4BA8"/>
    <w:lvl w:ilvl="0" w:tplc="FE4C5F7E">
      <w:start w:val="1"/>
      <w:numFmt w:val="decimal"/>
      <w:pStyle w:val="DfESOutNumbered"/>
      <w:lvlText w:val="%1)"/>
      <w:lvlJc w:val="left"/>
      <w:pPr>
        <w:ind w:left="720" w:hanging="360"/>
      </w:pPr>
      <w:rPr>
        <w:rFonts w:ascii="Calibri" w:hAnsi="Calibri" w:hint="default"/>
        <w:b w:val="0"/>
        <w:bCs w:val="0"/>
      </w:rPr>
    </w:lvl>
    <w:lvl w:ilvl="1" w:tplc="5F56C208">
      <w:start w:val="1"/>
      <w:numFmt w:val="lowerLetter"/>
      <w:lvlText w:val="%2."/>
      <w:lvlJc w:val="left"/>
      <w:pPr>
        <w:ind w:left="1440" w:hanging="360"/>
      </w:pPr>
    </w:lvl>
    <w:lvl w:ilvl="2" w:tplc="2ED4FA70">
      <w:start w:val="1"/>
      <w:numFmt w:val="lowerRoman"/>
      <w:lvlText w:val="%3."/>
      <w:lvlJc w:val="right"/>
      <w:pPr>
        <w:ind w:left="2160" w:hanging="180"/>
      </w:pPr>
    </w:lvl>
    <w:lvl w:ilvl="3" w:tplc="21A4DFD6">
      <w:start w:val="1"/>
      <w:numFmt w:val="decimal"/>
      <w:lvlText w:val="%4."/>
      <w:lvlJc w:val="left"/>
      <w:pPr>
        <w:ind w:left="2880" w:hanging="360"/>
      </w:pPr>
    </w:lvl>
    <w:lvl w:ilvl="4" w:tplc="B22CCB34">
      <w:start w:val="1"/>
      <w:numFmt w:val="lowerLetter"/>
      <w:lvlText w:val="%5."/>
      <w:lvlJc w:val="left"/>
      <w:pPr>
        <w:ind w:left="3600" w:hanging="360"/>
      </w:pPr>
    </w:lvl>
    <w:lvl w:ilvl="5" w:tplc="018EEFB0">
      <w:start w:val="1"/>
      <w:numFmt w:val="lowerRoman"/>
      <w:lvlText w:val="%6."/>
      <w:lvlJc w:val="right"/>
      <w:pPr>
        <w:ind w:left="4320" w:hanging="180"/>
      </w:pPr>
    </w:lvl>
    <w:lvl w:ilvl="6" w:tplc="C612139A">
      <w:start w:val="1"/>
      <w:numFmt w:val="decimal"/>
      <w:lvlText w:val="%7."/>
      <w:lvlJc w:val="left"/>
      <w:pPr>
        <w:ind w:left="5040" w:hanging="360"/>
      </w:pPr>
    </w:lvl>
    <w:lvl w:ilvl="7" w:tplc="581EFCF6">
      <w:start w:val="1"/>
      <w:numFmt w:val="lowerLetter"/>
      <w:lvlText w:val="%8."/>
      <w:lvlJc w:val="left"/>
      <w:pPr>
        <w:ind w:left="5760" w:hanging="360"/>
      </w:pPr>
    </w:lvl>
    <w:lvl w:ilvl="8" w:tplc="37DC58CA">
      <w:start w:val="1"/>
      <w:numFmt w:val="lowerRoman"/>
      <w:lvlText w:val="%9."/>
      <w:lvlJc w:val="right"/>
      <w:pPr>
        <w:ind w:left="6480" w:hanging="180"/>
      </w:pPr>
    </w:lvl>
  </w:abstractNum>
  <w:abstractNum w:abstractNumId="58" w15:restartNumberingAfterBreak="0">
    <w:nsid w:val="1B99A928"/>
    <w:multiLevelType w:val="hybridMultilevel"/>
    <w:tmpl w:val="FFFFFFFF"/>
    <w:lvl w:ilvl="0" w:tplc="D0807D46">
      <w:start w:val="3"/>
      <w:numFmt w:val="decimal"/>
      <w:lvlText w:val="%1."/>
      <w:lvlJc w:val="left"/>
      <w:pPr>
        <w:ind w:left="720" w:hanging="360"/>
      </w:pPr>
      <w:rPr>
        <w:rFonts w:ascii="Calibri" w:hAnsi="Calibri" w:hint="default"/>
      </w:rPr>
    </w:lvl>
    <w:lvl w:ilvl="1" w:tplc="5CD278B6">
      <w:start w:val="1"/>
      <w:numFmt w:val="lowerLetter"/>
      <w:lvlText w:val="%2."/>
      <w:lvlJc w:val="left"/>
      <w:pPr>
        <w:ind w:left="1440" w:hanging="360"/>
      </w:pPr>
    </w:lvl>
    <w:lvl w:ilvl="2" w:tplc="62E45CDC">
      <w:start w:val="1"/>
      <w:numFmt w:val="lowerRoman"/>
      <w:lvlText w:val="%3."/>
      <w:lvlJc w:val="right"/>
      <w:pPr>
        <w:ind w:left="2160" w:hanging="180"/>
      </w:pPr>
    </w:lvl>
    <w:lvl w:ilvl="3" w:tplc="F13E7AE6">
      <w:start w:val="1"/>
      <w:numFmt w:val="decimal"/>
      <w:lvlText w:val="%4."/>
      <w:lvlJc w:val="left"/>
      <w:pPr>
        <w:ind w:left="2880" w:hanging="360"/>
      </w:pPr>
    </w:lvl>
    <w:lvl w:ilvl="4" w:tplc="6A84AD1E">
      <w:start w:val="1"/>
      <w:numFmt w:val="lowerLetter"/>
      <w:lvlText w:val="%5."/>
      <w:lvlJc w:val="left"/>
      <w:pPr>
        <w:ind w:left="3600" w:hanging="360"/>
      </w:pPr>
    </w:lvl>
    <w:lvl w:ilvl="5" w:tplc="FC18B86C">
      <w:start w:val="1"/>
      <w:numFmt w:val="lowerRoman"/>
      <w:lvlText w:val="%6."/>
      <w:lvlJc w:val="right"/>
      <w:pPr>
        <w:ind w:left="4320" w:hanging="180"/>
      </w:pPr>
    </w:lvl>
    <w:lvl w:ilvl="6" w:tplc="B2CCCDEC">
      <w:start w:val="1"/>
      <w:numFmt w:val="decimal"/>
      <w:lvlText w:val="%7."/>
      <w:lvlJc w:val="left"/>
      <w:pPr>
        <w:ind w:left="5040" w:hanging="360"/>
      </w:pPr>
    </w:lvl>
    <w:lvl w:ilvl="7" w:tplc="9006D220">
      <w:start w:val="1"/>
      <w:numFmt w:val="lowerLetter"/>
      <w:lvlText w:val="%8."/>
      <w:lvlJc w:val="left"/>
      <w:pPr>
        <w:ind w:left="5760" w:hanging="360"/>
      </w:pPr>
    </w:lvl>
    <w:lvl w:ilvl="8" w:tplc="CAF25300">
      <w:start w:val="1"/>
      <w:numFmt w:val="lowerRoman"/>
      <w:lvlText w:val="%9."/>
      <w:lvlJc w:val="right"/>
      <w:pPr>
        <w:ind w:left="6480" w:hanging="180"/>
      </w:pPr>
    </w:lvl>
  </w:abstractNum>
  <w:abstractNum w:abstractNumId="59" w15:restartNumberingAfterBreak="0">
    <w:nsid w:val="1D05871A"/>
    <w:multiLevelType w:val="hybridMultilevel"/>
    <w:tmpl w:val="658AE852"/>
    <w:lvl w:ilvl="0" w:tplc="3B56BC8E">
      <w:start w:val="1"/>
      <w:numFmt w:val="bullet"/>
      <w:lvlText w:val=""/>
      <w:lvlJc w:val="left"/>
      <w:pPr>
        <w:ind w:left="720" w:hanging="360"/>
      </w:pPr>
      <w:rPr>
        <w:rFonts w:ascii="Symbol" w:hAnsi="Symbol" w:hint="default"/>
      </w:rPr>
    </w:lvl>
    <w:lvl w:ilvl="1" w:tplc="225A5CB4">
      <w:start w:val="1"/>
      <w:numFmt w:val="bullet"/>
      <w:lvlText w:val="o"/>
      <w:lvlJc w:val="left"/>
      <w:pPr>
        <w:ind w:left="1440" w:hanging="360"/>
      </w:pPr>
      <w:rPr>
        <w:rFonts w:ascii="Courier New" w:hAnsi="Courier New" w:hint="default"/>
      </w:rPr>
    </w:lvl>
    <w:lvl w:ilvl="2" w:tplc="B7D4E8D2">
      <w:start w:val="1"/>
      <w:numFmt w:val="bullet"/>
      <w:lvlText w:val=""/>
      <w:lvlJc w:val="left"/>
      <w:pPr>
        <w:ind w:left="2160" w:hanging="360"/>
      </w:pPr>
      <w:rPr>
        <w:rFonts w:ascii="Wingdings" w:hAnsi="Wingdings" w:hint="default"/>
      </w:rPr>
    </w:lvl>
    <w:lvl w:ilvl="3" w:tplc="675A57FC">
      <w:start w:val="1"/>
      <w:numFmt w:val="bullet"/>
      <w:lvlText w:val=""/>
      <w:lvlJc w:val="left"/>
      <w:pPr>
        <w:ind w:left="2880" w:hanging="360"/>
      </w:pPr>
      <w:rPr>
        <w:rFonts w:ascii="Symbol" w:hAnsi="Symbol" w:hint="default"/>
      </w:rPr>
    </w:lvl>
    <w:lvl w:ilvl="4" w:tplc="BBF89D12">
      <w:start w:val="1"/>
      <w:numFmt w:val="bullet"/>
      <w:lvlText w:val="o"/>
      <w:lvlJc w:val="left"/>
      <w:pPr>
        <w:ind w:left="3600" w:hanging="360"/>
      </w:pPr>
      <w:rPr>
        <w:rFonts w:ascii="Courier New" w:hAnsi="Courier New" w:hint="default"/>
      </w:rPr>
    </w:lvl>
    <w:lvl w:ilvl="5" w:tplc="4250463C">
      <w:start w:val="1"/>
      <w:numFmt w:val="bullet"/>
      <w:lvlText w:val=""/>
      <w:lvlJc w:val="left"/>
      <w:pPr>
        <w:ind w:left="4320" w:hanging="360"/>
      </w:pPr>
      <w:rPr>
        <w:rFonts w:ascii="Wingdings" w:hAnsi="Wingdings" w:hint="default"/>
      </w:rPr>
    </w:lvl>
    <w:lvl w:ilvl="6" w:tplc="B89E2594">
      <w:start w:val="1"/>
      <w:numFmt w:val="bullet"/>
      <w:lvlText w:val=""/>
      <w:lvlJc w:val="left"/>
      <w:pPr>
        <w:ind w:left="5040" w:hanging="360"/>
      </w:pPr>
      <w:rPr>
        <w:rFonts w:ascii="Symbol" w:hAnsi="Symbol" w:hint="default"/>
      </w:rPr>
    </w:lvl>
    <w:lvl w:ilvl="7" w:tplc="0748BE38">
      <w:start w:val="1"/>
      <w:numFmt w:val="bullet"/>
      <w:lvlText w:val="o"/>
      <w:lvlJc w:val="left"/>
      <w:pPr>
        <w:ind w:left="5760" w:hanging="360"/>
      </w:pPr>
      <w:rPr>
        <w:rFonts w:ascii="Courier New" w:hAnsi="Courier New" w:hint="default"/>
      </w:rPr>
    </w:lvl>
    <w:lvl w:ilvl="8" w:tplc="ECAAF0A2">
      <w:start w:val="1"/>
      <w:numFmt w:val="bullet"/>
      <w:lvlText w:val=""/>
      <w:lvlJc w:val="left"/>
      <w:pPr>
        <w:ind w:left="6480" w:hanging="360"/>
      </w:pPr>
      <w:rPr>
        <w:rFonts w:ascii="Wingdings" w:hAnsi="Wingdings" w:hint="default"/>
      </w:rPr>
    </w:lvl>
  </w:abstractNum>
  <w:abstractNum w:abstractNumId="60" w15:restartNumberingAfterBreak="0">
    <w:nsid w:val="1DD0672F"/>
    <w:multiLevelType w:val="hybridMultilevel"/>
    <w:tmpl w:val="7B32BFA4"/>
    <w:lvl w:ilvl="0" w:tplc="94CA6DAE">
      <w:start w:val="1"/>
      <w:numFmt w:val="bullet"/>
      <w:lvlText w:val=""/>
      <w:lvlJc w:val="left"/>
      <w:pPr>
        <w:ind w:left="720" w:hanging="360"/>
      </w:pPr>
      <w:rPr>
        <w:rFonts w:ascii="Symbol" w:hAnsi="Symbol" w:hint="default"/>
      </w:rPr>
    </w:lvl>
    <w:lvl w:ilvl="1" w:tplc="358CCC7C">
      <w:start w:val="1"/>
      <w:numFmt w:val="bullet"/>
      <w:lvlText w:val="o"/>
      <w:lvlJc w:val="left"/>
      <w:pPr>
        <w:ind w:left="1440" w:hanging="360"/>
      </w:pPr>
      <w:rPr>
        <w:rFonts w:ascii="Courier New" w:hAnsi="Courier New" w:hint="default"/>
      </w:rPr>
    </w:lvl>
    <w:lvl w:ilvl="2" w:tplc="695C50B4">
      <w:start w:val="1"/>
      <w:numFmt w:val="bullet"/>
      <w:lvlText w:val=""/>
      <w:lvlJc w:val="left"/>
      <w:pPr>
        <w:ind w:left="2160" w:hanging="360"/>
      </w:pPr>
      <w:rPr>
        <w:rFonts w:ascii="Wingdings" w:hAnsi="Wingdings" w:hint="default"/>
      </w:rPr>
    </w:lvl>
    <w:lvl w:ilvl="3" w:tplc="9258BC70">
      <w:start w:val="1"/>
      <w:numFmt w:val="bullet"/>
      <w:lvlText w:val=""/>
      <w:lvlJc w:val="left"/>
      <w:pPr>
        <w:ind w:left="2880" w:hanging="360"/>
      </w:pPr>
      <w:rPr>
        <w:rFonts w:ascii="Symbol" w:hAnsi="Symbol" w:hint="default"/>
      </w:rPr>
    </w:lvl>
    <w:lvl w:ilvl="4" w:tplc="9E602F2E">
      <w:start w:val="1"/>
      <w:numFmt w:val="bullet"/>
      <w:lvlText w:val="o"/>
      <w:lvlJc w:val="left"/>
      <w:pPr>
        <w:ind w:left="3600" w:hanging="360"/>
      </w:pPr>
      <w:rPr>
        <w:rFonts w:ascii="Courier New" w:hAnsi="Courier New" w:hint="default"/>
      </w:rPr>
    </w:lvl>
    <w:lvl w:ilvl="5" w:tplc="3F6C9AD8">
      <w:start w:val="1"/>
      <w:numFmt w:val="bullet"/>
      <w:lvlText w:val=""/>
      <w:lvlJc w:val="left"/>
      <w:pPr>
        <w:ind w:left="4320" w:hanging="360"/>
      </w:pPr>
      <w:rPr>
        <w:rFonts w:ascii="Wingdings" w:hAnsi="Wingdings" w:hint="default"/>
      </w:rPr>
    </w:lvl>
    <w:lvl w:ilvl="6" w:tplc="E5905A7E">
      <w:start w:val="1"/>
      <w:numFmt w:val="bullet"/>
      <w:lvlText w:val=""/>
      <w:lvlJc w:val="left"/>
      <w:pPr>
        <w:ind w:left="5040" w:hanging="360"/>
      </w:pPr>
      <w:rPr>
        <w:rFonts w:ascii="Symbol" w:hAnsi="Symbol" w:hint="default"/>
      </w:rPr>
    </w:lvl>
    <w:lvl w:ilvl="7" w:tplc="0142B0F0">
      <w:start w:val="1"/>
      <w:numFmt w:val="bullet"/>
      <w:lvlText w:val="o"/>
      <w:lvlJc w:val="left"/>
      <w:pPr>
        <w:ind w:left="5760" w:hanging="360"/>
      </w:pPr>
      <w:rPr>
        <w:rFonts w:ascii="Courier New" w:hAnsi="Courier New" w:hint="default"/>
      </w:rPr>
    </w:lvl>
    <w:lvl w:ilvl="8" w:tplc="68807F0A">
      <w:start w:val="1"/>
      <w:numFmt w:val="bullet"/>
      <w:lvlText w:val=""/>
      <w:lvlJc w:val="left"/>
      <w:pPr>
        <w:ind w:left="6480" w:hanging="360"/>
      </w:pPr>
      <w:rPr>
        <w:rFonts w:ascii="Wingdings" w:hAnsi="Wingdings" w:hint="default"/>
      </w:rPr>
    </w:lvl>
  </w:abstractNum>
  <w:abstractNum w:abstractNumId="61" w15:restartNumberingAfterBreak="0">
    <w:nsid w:val="1E3DDDFD"/>
    <w:multiLevelType w:val="hybridMultilevel"/>
    <w:tmpl w:val="43CA0CC6"/>
    <w:lvl w:ilvl="0" w:tplc="85385D64">
      <w:start w:val="4"/>
      <w:numFmt w:val="decimal"/>
      <w:lvlText w:val="%1."/>
      <w:lvlJc w:val="left"/>
      <w:pPr>
        <w:ind w:left="720" w:hanging="360"/>
      </w:pPr>
      <w:rPr>
        <w:rFonts w:ascii="Calibri" w:hAnsi="Calibri" w:hint="default"/>
      </w:rPr>
    </w:lvl>
    <w:lvl w:ilvl="1" w:tplc="4A7618EC">
      <w:start w:val="1"/>
      <w:numFmt w:val="lowerLetter"/>
      <w:lvlText w:val="%2."/>
      <w:lvlJc w:val="left"/>
      <w:pPr>
        <w:ind w:left="1440" w:hanging="360"/>
      </w:pPr>
    </w:lvl>
    <w:lvl w:ilvl="2" w:tplc="79EA6344">
      <w:start w:val="1"/>
      <w:numFmt w:val="lowerRoman"/>
      <w:lvlText w:val="%3."/>
      <w:lvlJc w:val="right"/>
      <w:pPr>
        <w:ind w:left="2160" w:hanging="180"/>
      </w:pPr>
    </w:lvl>
    <w:lvl w:ilvl="3" w:tplc="88E2E23E">
      <w:start w:val="1"/>
      <w:numFmt w:val="decimal"/>
      <w:lvlText w:val="%4."/>
      <w:lvlJc w:val="left"/>
      <w:pPr>
        <w:ind w:left="2880" w:hanging="360"/>
      </w:pPr>
    </w:lvl>
    <w:lvl w:ilvl="4" w:tplc="1B7249B4">
      <w:start w:val="1"/>
      <w:numFmt w:val="lowerLetter"/>
      <w:lvlText w:val="%5."/>
      <w:lvlJc w:val="left"/>
      <w:pPr>
        <w:ind w:left="3600" w:hanging="360"/>
      </w:pPr>
    </w:lvl>
    <w:lvl w:ilvl="5" w:tplc="F6D4E7B6">
      <w:start w:val="1"/>
      <w:numFmt w:val="lowerRoman"/>
      <w:lvlText w:val="%6."/>
      <w:lvlJc w:val="right"/>
      <w:pPr>
        <w:ind w:left="4320" w:hanging="180"/>
      </w:pPr>
    </w:lvl>
    <w:lvl w:ilvl="6" w:tplc="CF14AE30">
      <w:start w:val="1"/>
      <w:numFmt w:val="decimal"/>
      <w:lvlText w:val="%7."/>
      <w:lvlJc w:val="left"/>
      <w:pPr>
        <w:ind w:left="5040" w:hanging="360"/>
      </w:pPr>
    </w:lvl>
    <w:lvl w:ilvl="7" w:tplc="1CF0A80E">
      <w:start w:val="1"/>
      <w:numFmt w:val="lowerLetter"/>
      <w:lvlText w:val="%8."/>
      <w:lvlJc w:val="left"/>
      <w:pPr>
        <w:ind w:left="5760" w:hanging="360"/>
      </w:pPr>
    </w:lvl>
    <w:lvl w:ilvl="8" w:tplc="B0320DCE">
      <w:start w:val="1"/>
      <w:numFmt w:val="lowerRoman"/>
      <w:lvlText w:val="%9."/>
      <w:lvlJc w:val="right"/>
      <w:pPr>
        <w:ind w:left="6480" w:hanging="180"/>
      </w:pPr>
    </w:lvl>
  </w:abstractNum>
  <w:abstractNum w:abstractNumId="62" w15:restartNumberingAfterBreak="0">
    <w:nsid w:val="1ED048E3"/>
    <w:multiLevelType w:val="hybridMultilevel"/>
    <w:tmpl w:val="90406C9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202A360D"/>
    <w:multiLevelType w:val="hybridMultilevel"/>
    <w:tmpl w:val="FBFA2BBE"/>
    <w:lvl w:ilvl="0" w:tplc="67C4204A">
      <w:start w:val="1"/>
      <w:numFmt w:val="bullet"/>
      <w:lvlText w:val=""/>
      <w:lvlJc w:val="left"/>
      <w:pPr>
        <w:ind w:left="780" w:hanging="360"/>
      </w:pPr>
      <w:rPr>
        <w:rFonts w:ascii="Symbol" w:hAnsi="Symbol" w:hint="default"/>
      </w:rPr>
    </w:lvl>
    <w:lvl w:ilvl="1" w:tplc="FA88EC8C">
      <w:start w:val="1"/>
      <w:numFmt w:val="bullet"/>
      <w:lvlText w:val="o"/>
      <w:lvlJc w:val="left"/>
      <w:pPr>
        <w:ind w:left="1440" w:hanging="360"/>
      </w:pPr>
      <w:rPr>
        <w:rFonts w:ascii="Courier New" w:hAnsi="Courier New" w:hint="default"/>
      </w:rPr>
    </w:lvl>
    <w:lvl w:ilvl="2" w:tplc="6308BD02">
      <w:start w:val="1"/>
      <w:numFmt w:val="bullet"/>
      <w:lvlText w:val=""/>
      <w:lvlJc w:val="left"/>
      <w:pPr>
        <w:ind w:left="2160" w:hanging="360"/>
      </w:pPr>
      <w:rPr>
        <w:rFonts w:ascii="Wingdings" w:hAnsi="Wingdings" w:hint="default"/>
      </w:rPr>
    </w:lvl>
    <w:lvl w:ilvl="3" w:tplc="7CAC3278">
      <w:start w:val="1"/>
      <w:numFmt w:val="bullet"/>
      <w:lvlText w:val=""/>
      <w:lvlJc w:val="left"/>
      <w:pPr>
        <w:ind w:left="2880" w:hanging="360"/>
      </w:pPr>
      <w:rPr>
        <w:rFonts w:ascii="Symbol" w:hAnsi="Symbol" w:hint="default"/>
      </w:rPr>
    </w:lvl>
    <w:lvl w:ilvl="4" w:tplc="9118D042">
      <w:start w:val="1"/>
      <w:numFmt w:val="bullet"/>
      <w:lvlText w:val="o"/>
      <w:lvlJc w:val="left"/>
      <w:pPr>
        <w:ind w:left="3600" w:hanging="360"/>
      </w:pPr>
      <w:rPr>
        <w:rFonts w:ascii="Courier New" w:hAnsi="Courier New" w:hint="default"/>
      </w:rPr>
    </w:lvl>
    <w:lvl w:ilvl="5" w:tplc="EFEA65A0">
      <w:start w:val="1"/>
      <w:numFmt w:val="bullet"/>
      <w:lvlText w:val=""/>
      <w:lvlJc w:val="left"/>
      <w:pPr>
        <w:ind w:left="4320" w:hanging="360"/>
      </w:pPr>
      <w:rPr>
        <w:rFonts w:ascii="Wingdings" w:hAnsi="Wingdings" w:hint="default"/>
      </w:rPr>
    </w:lvl>
    <w:lvl w:ilvl="6" w:tplc="4A16B360">
      <w:start w:val="1"/>
      <w:numFmt w:val="bullet"/>
      <w:lvlText w:val=""/>
      <w:lvlJc w:val="left"/>
      <w:pPr>
        <w:ind w:left="5040" w:hanging="360"/>
      </w:pPr>
      <w:rPr>
        <w:rFonts w:ascii="Symbol" w:hAnsi="Symbol" w:hint="default"/>
      </w:rPr>
    </w:lvl>
    <w:lvl w:ilvl="7" w:tplc="016CE0A8">
      <w:start w:val="1"/>
      <w:numFmt w:val="bullet"/>
      <w:lvlText w:val="o"/>
      <w:lvlJc w:val="left"/>
      <w:pPr>
        <w:ind w:left="5760" w:hanging="360"/>
      </w:pPr>
      <w:rPr>
        <w:rFonts w:ascii="Courier New" w:hAnsi="Courier New" w:hint="default"/>
      </w:rPr>
    </w:lvl>
    <w:lvl w:ilvl="8" w:tplc="16D8A70A">
      <w:start w:val="1"/>
      <w:numFmt w:val="bullet"/>
      <w:lvlText w:val=""/>
      <w:lvlJc w:val="left"/>
      <w:pPr>
        <w:ind w:left="6480" w:hanging="360"/>
      </w:pPr>
      <w:rPr>
        <w:rFonts w:ascii="Wingdings" w:hAnsi="Wingdings" w:hint="default"/>
      </w:rPr>
    </w:lvl>
  </w:abstractNum>
  <w:abstractNum w:abstractNumId="64" w15:restartNumberingAfterBreak="0">
    <w:nsid w:val="20BFB699"/>
    <w:multiLevelType w:val="hybridMultilevel"/>
    <w:tmpl w:val="47060B2E"/>
    <w:lvl w:ilvl="0" w:tplc="4828B2B0">
      <w:start w:val="3"/>
      <w:numFmt w:val="decimal"/>
      <w:lvlText w:val="%1."/>
      <w:lvlJc w:val="left"/>
      <w:pPr>
        <w:ind w:left="720" w:hanging="360"/>
      </w:pPr>
      <w:rPr>
        <w:rFonts w:ascii="Calibri" w:hAnsi="Calibri" w:hint="default"/>
      </w:rPr>
    </w:lvl>
    <w:lvl w:ilvl="1" w:tplc="9BEC2C4A">
      <w:start w:val="1"/>
      <w:numFmt w:val="lowerLetter"/>
      <w:lvlText w:val="%2."/>
      <w:lvlJc w:val="left"/>
      <w:pPr>
        <w:ind w:left="1440" w:hanging="360"/>
      </w:pPr>
    </w:lvl>
    <w:lvl w:ilvl="2" w:tplc="6804EC74">
      <w:start w:val="1"/>
      <w:numFmt w:val="lowerRoman"/>
      <w:lvlText w:val="%3."/>
      <w:lvlJc w:val="right"/>
      <w:pPr>
        <w:ind w:left="2160" w:hanging="180"/>
      </w:pPr>
    </w:lvl>
    <w:lvl w:ilvl="3" w:tplc="D4B4867E">
      <w:start w:val="1"/>
      <w:numFmt w:val="decimal"/>
      <w:lvlText w:val="%4."/>
      <w:lvlJc w:val="left"/>
      <w:pPr>
        <w:ind w:left="2880" w:hanging="360"/>
      </w:pPr>
    </w:lvl>
    <w:lvl w:ilvl="4" w:tplc="F258A762">
      <w:start w:val="1"/>
      <w:numFmt w:val="lowerLetter"/>
      <w:lvlText w:val="%5."/>
      <w:lvlJc w:val="left"/>
      <w:pPr>
        <w:ind w:left="3600" w:hanging="360"/>
      </w:pPr>
    </w:lvl>
    <w:lvl w:ilvl="5" w:tplc="FCBC7184">
      <w:start w:val="1"/>
      <w:numFmt w:val="lowerRoman"/>
      <w:lvlText w:val="%6."/>
      <w:lvlJc w:val="right"/>
      <w:pPr>
        <w:ind w:left="4320" w:hanging="180"/>
      </w:pPr>
    </w:lvl>
    <w:lvl w:ilvl="6" w:tplc="729EAF98">
      <w:start w:val="1"/>
      <w:numFmt w:val="decimal"/>
      <w:lvlText w:val="%7."/>
      <w:lvlJc w:val="left"/>
      <w:pPr>
        <w:ind w:left="5040" w:hanging="360"/>
      </w:pPr>
    </w:lvl>
    <w:lvl w:ilvl="7" w:tplc="E5A4585E">
      <w:start w:val="1"/>
      <w:numFmt w:val="lowerLetter"/>
      <w:lvlText w:val="%8."/>
      <w:lvlJc w:val="left"/>
      <w:pPr>
        <w:ind w:left="5760" w:hanging="360"/>
      </w:pPr>
    </w:lvl>
    <w:lvl w:ilvl="8" w:tplc="9D44D754">
      <w:start w:val="1"/>
      <w:numFmt w:val="lowerRoman"/>
      <w:lvlText w:val="%9."/>
      <w:lvlJc w:val="right"/>
      <w:pPr>
        <w:ind w:left="6480" w:hanging="180"/>
      </w:pPr>
    </w:lvl>
  </w:abstractNum>
  <w:abstractNum w:abstractNumId="65" w15:restartNumberingAfterBreak="0">
    <w:nsid w:val="20E33677"/>
    <w:multiLevelType w:val="hybridMultilevel"/>
    <w:tmpl w:val="FFFFFFFF"/>
    <w:lvl w:ilvl="0" w:tplc="948E87AC">
      <w:start w:val="1"/>
      <w:numFmt w:val="bullet"/>
      <w:lvlText w:val=""/>
      <w:lvlJc w:val="left"/>
      <w:pPr>
        <w:ind w:left="720" w:hanging="360"/>
      </w:pPr>
      <w:rPr>
        <w:rFonts w:ascii="Symbol" w:hAnsi="Symbol" w:hint="default"/>
      </w:rPr>
    </w:lvl>
    <w:lvl w:ilvl="1" w:tplc="333CD122">
      <w:start w:val="1"/>
      <w:numFmt w:val="bullet"/>
      <w:lvlText w:val="o"/>
      <w:lvlJc w:val="left"/>
      <w:pPr>
        <w:ind w:left="1440" w:hanging="360"/>
      </w:pPr>
      <w:rPr>
        <w:rFonts w:ascii="Courier New" w:hAnsi="Courier New" w:hint="default"/>
      </w:rPr>
    </w:lvl>
    <w:lvl w:ilvl="2" w:tplc="9990BA8E">
      <w:start w:val="1"/>
      <w:numFmt w:val="bullet"/>
      <w:lvlText w:val=""/>
      <w:lvlJc w:val="left"/>
      <w:pPr>
        <w:ind w:left="2160" w:hanging="360"/>
      </w:pPr>
      <w:rPr>
        <w:rFonts w:ascii="Wingdings" w:hAnsi="Wingdings" w:hint="default"/>
      </w:rPr>
    </w:lvl>
    <w:lvl w:ilvl="3" w:tplc="6D827D6A">
      <w:start w:val="1"/>
      <w:numFmt w:val="bullet"/>
      <w:lvlText w:val=""/>
      <w:lvlJc w:val="left"/>
      <w:pPr>
        <w:ind w:left="2880" w:hanging="360"/>
      </w:pPr>
      <w:rPr>
        <w:rFonts w:ascii="Symbol" w:hAnsi="Symbol" w:hint="default"/>
      </w:rPr>
    </w:lvl>
    <w:lvl w:ilvl="4" w:tplc="BA0E4F40">
      <w:start w:val="1"/>
      <w:numFmt w:val="bullet"/>
      <w:lvlText w:val="o"/>
      <w:lvlJc w:val="left"/>
      <w:pPr>
        <w:ind w:left="3600" w:hanging="360"/>
      </w:pPr>
      <w:rPr>
        <w:rFonts w:ascii="Courier New" w:hAnsi="Courier New" w:hint="default"/>
      </w:rPr>
    </w:lvl>
    <w:lvl w:ilvl="5" w:tplc="98F46740">
      <w:start w:val="1"/>
      <w:numFmt w:val="bullet"/>
      <w:lvlText w:val=""/>
      <w:lvlJc w:val="left"/>
      <w:pPr>
        <w:ind w:left="4320" w:hanging="360"/>
      </w:pPr>
      <w:rPr>
        <w:rFonts w:ascii="Wingdings" w:hAnsi="Wingdings" w:hint="default"/>
      </w:rPr>
    </w:lvl>
    <w:lvl w:ilvl="6" w:tplc="A01CFC72">
      <w:start w:val="1"/>
      <w:numFmt w:val="bullet"/>
      <w:lvlText w:val=""/>
      <w:lvlJc w:val="left"/>
      <w:pPr>
        <w:ind w:left="5040" w:hanging="360"/>
      </w:pPr>
      <w:rPr>
        <w:rFonts w:ascii="Symbol" w:hAnsi="Symbol" w:hint="default"/>
      </w:rPr>
    </w:lvl>
    <w:lvl w:ilvl="7" w:tplc="28802F04">
      <w:start w:val="1"/>
      <w:numFmt w:val="bullet"/>
      <w:lvlText w:val="o"/>
      <w:lvlJc w:val="left"/>
      <w:pPr>
        <w:ind w:left="5760" w:hanging="360"/>
      </w:pPr>
      <w:rPr>
        <w:rFonts w:ascii="Courier New" w:hAnsi="Courier New" w:hint="default"/>
      </w:rPr>
    </w:lvl>
    <w:lvl w:ilvl="8" w:tplc="F20445DA">
      <w:start w:val="1"/>
      <w:numFmt w:val="bullet"/>
      <w:lvlText w:val=""/>
      <w:lvlJc w:val="left"/>
      <w:pPr>
        <w:ind w:left="6480" w:hanging="360"/>
      </w:pPr>
      <w:rPr>
        <w:rFonts w:ascii="Wingdings" w:hAnsi="Wingdings" w:hint="default"/>
      </w:rPr>
    </w:lvl>
  </w:abstractNum>
  <w:abstractNum w:abstractNumId="66" w15:restartNumberingAfterBreak="0">
    <w:nsid w:val="20E826C3"/>
    <w:multiLevelType w:val="hybridMultilevel"/>
    <w:tmpl w:val="8494A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1375CD4"/>
    <w:multiLevelType w:val="hybridMultilevel"/>
    <w:tmpl w:val="FFFFFFFF"/>
    <w:lvl w:ilvl="0" w:tplc="7A406F9A">
      <w:start w:val="1"/>
      <w:numFmt w:val="bullet"/>
      <w:lvlText w:val=""/>
      <w:lvlJc w:val="left"/>
      <w:pPr>
        <w:ind w:left="720" w:hanging="360"/>
      </w:pPr>
      <w:rPr>
        <w:rFonts w:ascii="Symbol" w:hAnsi="Symbol" w:hint="default"/>
      </w:rPr>
    </w:lvl>
    <w:lvl w:ilvl="1" w:tplc="F61E9DDE">
      <w:start w:val="1"/>
      <w:numFmt w:val="bullet"/>
      <w:lvlText w:val="o"/>
      <w:lvlJc w:val="left"/>
      <w:pPr>
        <w:ind w:left="1440" w:hanging="360"/>
      </w:pPr>
      <w:rPr>
        <w:rFonts w:ascii="Courier New" w:hAnsi="Courier New" w:hint="default"/>
      </w:rPr>
    </w:lvl>
    <w:lvl w:ilvl="2" w:tplc="DD384F7E">
      <w:start w:val="1"/>
      <w:numFmt w:val="bullet"/>
      <w:lvlText w:val=""/>
      <w:lvlJc w:val="left"/>
      <w:pPr>
        <w:ind w:left="2160" w:hanging="360"/>
      </w:pPr>
      <w:rPr>
        <w:rFonts w:ascii="Wingdings" w:hAnsi="Wingdings" w:hint="default"/>
      </w:rPr>
    </w:lvl>
    <w:lvl w:ilvl="3" w:tplc="F7AAC81C">
      <w:start w:val="1"/>
      <w:numFmt w:val="bullet"/>
      <w:lvlText w:val=""/>
      <w:lvlJc w:val="left"/>
      <w:pPr>
        <w:ind w:left="2880" w:hanging="360"/>
      </w:pPr>
      <w:rPr>
        <w:rFonts w:ascii="Symbol" w:hAnsi="Symbol" w:hint="default"/>
      </w:rPr>
    </w:lvl>
    <w:lvl w:ilvl="4" w:tplc="7A70B9E4">
      <w:start w:val="1"/>
      <w:numFmt w:val="bullet"/>
      <w:lvlText w:val="o"/>
      <w:lvlJc w:val="left"/>
      <w:pPr>
        <w:ind w:left="3600" w:hanging="360"/>
      </w:pPr>
      <w:rPr>
        <w:rFonts w:ascii="Courier New" w:hAnsi="Courier New" w:hint="default"/>
      </w:rPr>
    </w:lvl>
    <w:lvl w:ilvl="5" w:tplc="F1D6632C">
      <w:start w:val="1"/>
      <w:numFmt w:val="bullet"/>
      <w:lvlText w:val=""/>
      <w:lvlJc w:val="left"/>
      <w:pPr>
        <w:ind w:left="4320" w:hanging="360"/>
      </w:pPr>
      <w:rPr>
        <w:rFonts w:ascii="Wingdings" w:hAnsi="Wingdings" w:hint="default"/>
      </w:rPr>
    </w:lvl>
    <w:lvl w:ilvl="6" w:tplc="15CEDB78">
      <w:start w:val="1"/>
      <w:numFmt w:val="bullet"/>
      <w:lvlText w:val=""/>
      <w:lvlJc w:val="left"/>
      <w:pPr>
        <w:ind w:left="5040" w:hanging="360"/>
      </w:pPr>
      <w:rPr>
        <w:rFonts w:ascii="Symbol" w:hAnsi="Symbol" w:hint="default"/>
      </w:rPr>
    </w:lvl>
    <w:lvl w:ilvl="7" w:tplc="49A0D9BE">
      <w:start w:val="1"/>
      <w:numFmt w:val="bullet"/>
      <w:lvlText w:val="o"/>
      <w:lvlJc w:val="left"/>
      <w:pPr>
        <w:ind w:left="5760" w:hanging="360"/>
      </w:pPr>
      <w:rPr>
        <w:rFonts w:ascii="Courier New" w:hAnsi="Courier New" w:hint="default"/>
      </w:rPr>
    </w:lvl>
    <w:lvl w:ilvl="8" w:tplc="D2803880">
      <w:start w:val="1"/>
      <w:numFmt w:val="bullet"/>
      <w:lvlText w:val=""/>
      <w:lvlJc w:val="left"/>
      <w:pPr>
        <w:ind w:left="6480" w:hanging="360"/>
      </w:pPr>
      <w:rPr>
        <w:rFonts w:ascii="Wingdings" w:hAnsi="Wingdings" w:hint="default"/>
      </w:rPr>
    </w:lvl>
  </w:abstractNum>
  <w:abstractNum w:abstractNumId="68" w15:restartNumberingAfterBreak="0">
    <w:nsid w:val="22105F6B"/>
    <w:multiLevelType w:val="hybridMultilevel"/>
    <w:tmpl w:val="C7E0815C"/>
    <w:lvl w:ilvl="0" w:tplc="09FEBE44">
      <w:start w:val="1"/>
      <w:numFmt w:val="bullet"/>
      <w:lvlText w:val=""/>
      <w:lvlJc w:val="left"/>
      <w:pPr>
        <w:ind w:left="1080" w:hanging="360"/>
      </w:pPr>
      <w:rPr>
        <w:rFonts w:ascii="Symbol" w:hAnsi="Symbol" w:hint="default"/>
      </w:rPr>
    </w:lvl>
    <w:lvl w:ilvl="1" w:tplc="DA2411D2">
      <w:start w:val="1"/>
      <w:numFmt w:val="bullet"/>
      <w:lvlText w:val="o"/>
      <w:lvlJc w:val="left"/>
      <w:pPr>
        <w:ind w:left="1440" w:hanging="360"/>
      </w:pPr>
      <w:rPr>
        <w:rFonts w:ascii="Courier New" w:hAnsi="Courier New" w:hint="default"/>
      </w:rPr>
    </w:lvl>
    <w:lvl w:ilvl="2" w:tplc="1606332E">
      <w:start w:val="1"/>
      <w:numFmt w:val="bullet"/>
      <w:lvlText w:val=""/>
      <w:lvlJc w:val="left"/>
      <w:pPr>
        <w:ind w:left="2160" w:hanging="360"/>
      </w:pPr>
      <w:rPr>
        <w:rFonts w:ascii="Wingdings" w:hAnsi="Wingdings" w:hint="default"/>
      </w:rPr>
    </w:lvl>
    <w:lvl w:ilvl="3" w:tplc="EB4A129E">
      <w:start w:val="1"/>
      <w:numFmt w:val="bullet"/>
      <w:lvlText w:val=""/>
      <w:lvlJc w:val="left"/>
      <w:pPr>
        <w:ind w:left="2880" w:hanging="360"/>
      </w:pPr>
      <w:rPr>
        <w:rFonts w:ascii="Symbol" w:hAnsi="Symbol" w:hint="default"/>
      </w:rPr>
    </w:lvl>
    <w:lvl w:ilvl="4" w:tplc="99141F4A">
      <w:start w:val="1"/>
      <w:numFmt w:val="bullet"/>
      <w:lvlText w:val="o"/>
      <w:lvlJc w:val="left"/>
      <w:pPr>
        <w:ind w:left="3600" w:hanging="360"/>
      </w:pPr>
      <w:rPr>
        <w:rFonts w:ascii="Courier New" w:hAnsi="Courier New" w:hint="default"/>
      </w:rPr>
    </w:lvl>
    <w:lvl w:ilvl="5" w:tplc="E46827A4">
      <w:start w:val="1"/>
      <w:numFmt w:val="bullet"/>
      <w:lvlText w:val=""/>
      <w:lvlJc w:val="left"/>
      <w:pPr>
        <w:ind w:left="4320" w:hanging="360"/>
      </w:pPr>
      <w:rPr>
        <w:rFonts w:ascii="Wingdings" w:hAnsi="Wingdings" w:hint="default"/>
      </w:rPr>
    </w:lvl>
    <w:lvl w:ilvl="6" w:tplc="044A0EEE">
      <w:start w:val="1"/>
      <w:numFmt w:val="bullet"/>
      <w:lvlText w:val=""/>
      <w:lvlJc w:val="left"/>
      <w:pPr>
        <w:ind w:left="5040" w:hanging="360"/>
      </w:pPr>
      <w:rPr>
        <w:rFonts w:ascii="Symbol" w:hAnsi="Symbol" w:hint="default"/>
      </w:rPr>
    </w:lvl>
    <w:lvl w:ilvl="7" w:tplc="3586DD92">
      <w:start w:val="1"/>
      <w:numFmt w:val="bullet"/>
      <w:lvlText w:val="o"/>
      <w:lvlJc w:val="left"/>
      <w:pPr>
        <w:ind w:left="5760" w:hanging="360"/>
      </w:pPr>
      <w:rPr>
        <w:rFonts w:ascii="Courier New" w:hAnsi="Courier New" w:hint="default"/>
      </w:rPr>
    </w:lvl>
    <w:lvl w:ilvl="8" w:tplc="C5222EFA">
      <w:start w:val="1"/>
      <w:numFmt w:val="bullet"/>
      <w:lvlText w:val=""/>
      <w:lvlJc w:val="left"/>
      <w:pPr>
        <w:ind w:left="6480" w:hanging="360"/>
      </w:pPr>
      <w:rPr>
        <w:rFonts w:ascii="Wingdings" w:hAnsi="Wingdings" w:hint="default"/>
      </w:rPr>
    </w:lvl>
  </w:abstractNum>
  <w:abstractNum w:abstractNumId="69" w15:restartNumberingAfterBreak="0">
    <w:nsid w:val="223BA9DE"/>
    <w:multiLevelType w:val="hybridMultilevel"/>
    <w:tmpl w:val="FFFFFFFF"/>
    <w:lvl w:ilvl="0" w:tplc="DF380A2E">
      <w:start w:val="1"/>
      <w:numFmt w:val="bullet"/>
      <w:lvlText w:val=""/>
      <w:lvlJc w:val="left"/>
      <w:pPr>
        <w:ind w:left="360" w:hanging="360"/>
      </w:pPr>
      <w:rPr>
        <w:rFonts w:ascii="Symbol" w:hAnsi="Symbol" w:hint="default"/>
      </w:rPr>
    </w:lvl>
    <w:lvl w:ilvl="1" w:tplc="F4D434BA">
      <w:start w:val="1"/>
      <w:numFmt w:val="bullet"/>
      <w:lvlText w:val="o"/>
      <w:lvlJc w:val="left"/>
      <w:pPr>
        <w:ind w:left="1440" w:hanging="360"/>
      </w:pPr>
      <w:rPr>
        <w:rFonts w:ascii="Courier New" w:hAnsi="Courier New" w:hint="default"/>
      </w:rPr>
    </w:lvl>
    <w:lvl w:ilvl="2" w:tplc="155CB7F0">
      <w:start w:val="1"/>
      <w:numFmt w:val="bullet"/>
      <w:lvlText w:val=""/>
      <w:lvlJc w:val="left"/>
      <w:pPr>
        <w:ind w:left="2160" w:hanging="360"/>
      </w:pPr>
      <w:rPr>
        <w:rFonts w:ascii="Wingdings" w:hAnsi="Wingdings" w:hint="default"/>
      </w:rPr>
    </w:lvl>
    <w:lvl w:ilvl="3" w:tplc="012E98D0">
      <w:start w:val="1"/>
      <w:numFmt w:val="bullet"/>
      <w:lvlText w:val=""/>
      <w:lvlJc w:val="left"/>
      <w:pPr>
        <w:ind w:left="2880" w:hanging="360"/>
      </w:pPr>
      <w:rPr>
        <w:rFonts w:ascii="Symbol" w:hAnsi="Symbol" w:hint="default"/>
      </w:rPr>
    </w:lvl>
    <w:lvl w:ilvl="4" w:tplc="F93ABAD2">
      <w:start w:val="1"/>
      <w:numFmt w:val="bullet"/>
      <w:lvlText w:val="o"/>
      <w:lvlJc w:val="left"/>
      <w:pPr>
        <w:ind w:left="3600" w:hanging="360"/>
      </w:pPr>
      <w:rPr>
        <w:rFonts w:ascii="Courier New" w:hAnsi="Courier New" w:hint="default"/>
      </w:rPr>
    </w:lvl>
    <w:lvl w:ilvl="5" w:tplc="BF409614">
      <w:start w:val="1"/>
      <w:numFmt w:val="bullet"/>
      <w:lvlText w:val=""/>
      <w:lvlJc w:val="left"/>
      <w:pPr>
        <w:ind w:left="4320" w:hanging="360"/>
      </w:pPr>
      <w:rPr>
        <w:rFonts w:ascii="Wingdings" w:hAnsi="Wingdings" w:hint="default"/>
      </w:rPr>
    </w:lvl>
    <w:lvl w:ilvl="6" w:tplc="08B694C6">
      <w:start w:val="1"/>
      <w:numFmt w:val="bullet"/>
      <w:lvlText w:val=""/>
      <w:lvlJc w:val="left"/>
      <w:pPr>
        <w:ind w:left="5040" w:hanging="360"/>
      </w:pPr>
      <w:rPr>
        <w:rFonts w:ascii="Symbol" w:hAnsi="Symbol" w:hint="default"/>
      </w:rPr>
    </w:lvl>
    <w:lvl w:ilvl="7" w:tplc="F290373C">
      <w:start w:val="1"/>
      <w:numFmt w:val="bullet"/>
      <w:lvlText w:val="o"/>
      <w:lvlJc w:val="left"/>
      <w:pPr>
        <w:ind w:left="5760" w:hanging="360"/>
      </w:pPr>
      <w:rPr>
        <w:rFonts w:ascii="Courier New" w:hAnsi="Courier New" w:hint="default"/>
      </w:rPr>
    </w:lvl>
    <w:lvl w:ilvl="8" w:tplc="6DCA63A8">
      <w:start w:val="1"/>
      <w:numFmt w:val="bullet"/>
      <w:lvlText w:val=""/>
      <w:lvlJc w:val="left"/>
      <w:pPr>
        <w:ind w:left="6480" w:hanging="360"/>
      </w:pPr>
      <w:rPr>
        <w:rFonts w:ascii="Wingdings" w:hAnsi="Wingdings" w:hint="default"/>
      </w:rPr>
    </w:lvl>
  </w:abstractNum>
  <w:abstractNum w:abstractNumId="70" w15:restartNumberingAfterBreak="0">
    <w:nsid w:val="22E18218"/>
    <w:multiLevelType w:val="hybridMultilevel"/>
    <w:tmpl w:val="FFFFFFFF"/>
    <w:lvl w:ilvl="0" w:tplc="EC9A7922">
      <w:start w:val="1"/>
      <w:numFmt w:val="bullet"/>
      <w:lvlText w:val=""/>
      <w:lvlJc w:val="left"/>
      <w:pPr>
        <w:ind w:left="720" w:hanging="360"/>
      </w:pPr>
      <w:rPr>
        <w:rFonts w:ascii="Symbol" w:hAnsi="Symbol" w:hint="default"/>
      </w:rPr>
    </w:lvl>
    <w:lvl w:ilvl="1" w:tplc="7610C3C8">
      <w:start w:val="1"/>
      <w:numFmt w:val="bullet"/>
      <w:lvlText w:val="o"/>
      <w:lvlJc w:val="left"/>
      <w:pPr>
        <w:ind w:left="1440" w:hanging="360"/>
      </w:pPr>
      <w:rPr>
        <w:rFonts w:ascii="Courier New" w:hAnsi="Courier New" w:hint="default"/>
      </w:rPr>
    </w:lvl>
    <w:lvl w:ilvl="2" w:tplc="4EE667E6">
      <w:start w:val="1"/>
      <w:numFmt w:val="bullet"/>
      <w:lvlText w:val=""/>
      <w:lvlJc w:val="left"/>
      <w:pPr>
        <w:ind w:left="2160" w:hanging="360"/>
      </w:pPr>
      <w:rPr>
        <w:rFonts w:ascii="Wingdings" w:hAnsi="Wingdings" w:hint="default"/>
      </w:rPr>
    </w:lvl>
    <w:lvl w:ilvl="3" w:tplc="7F6CF60A">
      <w:start w:val="1"/>
      <w:numFmt w:val="bullet"/>
      <w:lvlText w:val=""/>
      <w:lvlJc w:val="left"/>
      <w:pPr>
        <w:ind w:left="2880" w:hanging="360"/>
      </w:pPr>
      <w:rPr>
        <w:rFonts w:ascii="Symbol" w:hAnsi="Symbol" w:hint="default"/>
      </w:rPr>
    </w:lvl>
    <w:lvl w:ilvl="4" w:tplc="A5B0D5EC">
      <w:start w:val="1"/>
      <w:numFmt w:val="bullet"/>
      <w:lvlText w:val="o"/>
      <w:lvlJc w:val="left"/>
      <w:pPr>
        <w:ind w:left="3600" w:hanging="360"/>
      </w:pPr>
      <w:rPr>
        <w:rFonts w:ascii="Courier New" w:hAnsi="Courier New" w:hint="default"/>
      </w:rPr>
    </w:lvl>
    <w:lvl w:ilvl="5" w:tplc="44EEEF92">
      <w:start w:val="1"/>
      <w:numFmt w:val="bullet"/>
      <w:lvlText w:val=""/>
      <w:lvlJc w:val="left"/>
      <w:pPr>
        <w:ind w:left="4320" w:hanging="360"/>
      </w:pPr>
      <w:rPr>
        <w:rFonts w:ascii="Wingdings" w:hAnsi="Wingdings" w:hint="default"/>
      </w:rPr>
    </w:lvl>
    <w:lvl w:ilvl="6" w:tplc="39A8748C">
      <w:start w:val="1"/>
      <w:numFmt w:val="bullet"/>
      <w:lvlText w:val=""/>
      <w:lvlJc w:val="left"/>
      <w:pPr>
        <w:ind w:left="5040" w:hanging="360"/>
      </w:pPr>
      <w:rPr>
        <w:rFonts w:ascii="Symbol" w:hAnsi="Symbol" w:hint="default"/>
      </w:rPr>
    </w:lvl>
    <w:lvl w:ilvl="7" w:tplc="79B809B0">
      <w:start w:val="1"/>
      <w:numFmt w:val="bullet"/>
      <w:lvlText w:val="o"/>
      <w:lvlJc w:val="left"/>
      <w:pPr>
        <w:ind w:left="5760" w:hanging="360"/>
      </w:pPr>
      <w:rPr>
        <w:rFonts w:ascii="Courier New" w:hAnsi="Courier New" w:hint="default"/>
      </w:rPr>
    </w:lvl>
    <w:lvl w:ilvl="8" w:tplc="12BC194E">
      <w:start w:val="1"/>
      <w:numFmt w:val="bullet"/>
      <w:lvlText w:val=""/>
      <w:lvlJc w:val="left"/>
      <w:pPr>
        <w:ind w:left="6480" w:hanging="360"/>
      </w:pPr>
      <w:rPr>
        <w:rFonts w:ascii="Wingdings" w:hAnsi="Wingdings" w:hint="default"/>
      </w:rPr>
    </w:lvl>
  </w:abstractNum>
  <w:abstractNum w:abstractNumId="71" w15:restartNumberingAfterBreak="0">
    <w:nsid w:val="2310F7F4"/>
    <w:multiLevelType w:val="hybridMultilevel"/>
    <w:tmpl w:val="FFFFFFFF"/>
    <w:lvl w:ilvl="0" w:tplc="B8CCE9B4">
      <w:start w:val="1"/>
      <w:numFmt w:val="bullet"/>
      <w:lvlText w:val=""/>
      <w:lvlJc w:val="left"/>
      <w:pPr>
        <w:ind w:left="720" w:hanging="360"/>
      </w:pPr>
      <w:rPr>
        <w:rFonts w:ascii="Symbol" w:hAnsi="Symbol" w:hint="default"/>
      </w:rPr>
    </w:lvl>
    <w:lvl w:ilvl="1" w:tplc="2A1E439E">
      <w:start w:val="1"/>
      <w:numFmt w:val="bullet"/>
      <w:lvlText w:val="o"/>
      <w:lvlJc w:val="left"/>
      <w:pPr>
        <w:ind w:left="1440" w:hanging="360"/>
      </w:pPr>
      <w:rPr>
        <w:rFonts w:ascii="Courier New" w:hAnsi="Courier New" w:hint="default"/>
      </w:rPr>
    </w:lvl>
    <w:lvl w:ilvl="2" w:tplc="55C842A0">
      <w:start w:val="1"/>
      <w:numFmt w:val="bullet"/>
      <w:lvlText w:val=""/>
      <w:lvlJc w:val="left"/>
      <w:pPr>
        <w:ind w:left="2160" w:hanging="360"/>
      </w:pPr>
      <w:rPr>
        <w:rFonts w:ascii="Wingdings" w:hAnsi="Wingdings" w:hint="default"/>
      </w:rPr>
    </w:lvl>
    <w:lvl w:ilvl="3" w:tplc="4A483D42">
      <w:start w:val="1"/>
      <w:numFmt w:val="bullet"/>
      <w:lvlText w:val=""/>
      <w:lvlJc w:val="left"/>
      <w:pPr>
        <w:ind w:left="2880" w:hanging="360"/>
      </w:pPr>
      <w:rPr>
        <w:rFonts w:ascii="Symbol" w:hAnsi="Symbol" w:hint="default"/>
      </w:rPr>
    </w:lvl>
    <w:lvl w:ilvl="4" w:tplc="7764BD68">
      <w:start w:val="1"/>
      <w:numFmt w:val="bullet"/>
      <w:lvlText w:val="o"/>
      <w:lvlJc w:val="left"/>
      <w:pPr>
        <w:ind w:left="3600" w:hanging="360"/>
      </w:pPr>
      <w:rPr>
        <w:rFonts w:ascii="Courier New" w:hAnsi="Courier New" w:hint="default"/>
      </w:rPr>
    </w:lvl>
    <w:lvl w:ilvl="5" w:tplc="CEF2B57C">
      <w:start w:val="1"/>
      <w:numFmt w:val="bullet"/>
      <w:lvlText w:val=""/>
      <w:lvlJc w:val="left"/>
      <w:pPr>
        <w:ind w:left="4320" w:hanging="360"/>
      </w:pPr>
      <w:rPr>
        <w:rFonts w:ascii="Wingdings" w:hAnsi="Wingdings" w:hint="default"/>
      </w:rPr>
    </w:lvl>
    <w:lvl w:ilvl="6" w:tplc="F9F00EE8">
      <w:start w:val="1"/>
      <w:numFmt w:val="bullet"/>
      <w:lvlText w:val=""/>
      <w:lvlJc w:val="left"/>
      <w:pPr>
        <w:ind w:left="5040" w:hanging="360"/>
      </w:pPr>
      <w:rPr>
        <w:rFonts w:ascii="Symbol" w:hAnsi="Symbol" w:hint="default"/>
      </w:rPr>
    </w:lvl>
    <w:lvl w:ilvl="7" w:tplc="54105F6A">
      <w:start w:val="1"/>
      <w:numFmt w:val="bullet"/>
      <w:lvlText w:val="o"/>
      <w:lvlJc w:val="left"/>
      <w:pPr>
        <w:ind w:left="5760" w:hanging="360"/>
      </w:pPr>
      <w:rPr>
        <w:rFonts w:ascii="Courier New" w:hAnsi="Courier New" w:hint="default"/>
      </w:rPr>
    </w:lvl>
    <w:lvl w:ilvl="8" w:tplc="CC789A50">
      <w:start w:val="1"/>
      <w:numFmt w:val="bullet"/>
      <w:lvlText w:val=""/>
      <w:lvlJc w:val="left"/>
      <w:pPr>
        <w:ind w:left="6480" w:hanging="360"/>
      </w:pPr>
      <w:rPr>
        <w:rFonts w:ascii="Wingdings" w:hAnsi="Wingdings" w:hint="default"/>
      </w:rPr>
    </w:lvl>
  </w:abstractNum>
  <w:abstractNum w:abstractNumId="72" w15:restartNumberingAfterBreak="0">
    <w:nsid w:val="25137CEC"/>
    <w:multiLevelType w:val="hybridMultilevel"/>
    <w:tmpl w:val="6F00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5467DC6"/>
    <w:multiLevelType w:val="hybridMultilevel"/>
    <w:tmpl w:val="E16EE732"/>
    <w:lvl w:ilvl="0" w:tplc="262A71C4">
      <w:start w:val="2"/>
      <w:numFmt w:val="lowerLetter"/>
      <w:lvlText w:val="%1)"/>
      <w:lvlJc w:val="left"/>
      <w:pPr>
        <w:ind w:left="720" w:hanging="360"/>
      </w:pPr>
      <w:rPr>
        <w:rFonts w:ascii="Calibri" w:hAnsi="Calibri" w:hint="default"/>
      </w:rPr>
    </w:lvl>
    <w:lvl w:ilvl="1" w:tplc="F5008172">
      <w:start w:val="1"/>
      <w:numFmt w:val="lowerLetter"/>
      <w:lvlText w:val="%2."/>
      <w:lvlJc w:val="left"/>
      <w:pPr>
        <w:ind w:left="1440" w:hanging="360"/>
      </w:pPr>
    </w:lvl>
    <w:lvl w:ilvl="2" w:tplc="944CA03A">
      <w:start w:val="1"/>
      <w:numFmt w:val="lowerRoman"/>
      <w:lvlText w:val="%3."/>
      <w:lvlJc w:val="right"/>
      <w:pPr>
        <w:ind w:left="2160" w:hanging="180"/>
      </w:pPr>
    </w:lvl>
    <w:lvl w:ilvl="3" w:tplc="5694F484">
      <w:start w:val="1"/>
      <w:numFmt w:val="decimal"/>
      <w:lvlText w:val="%4."/>
      <w:lvlJc w:val="left"/>
      <w:pPr>
        <w:ind w:left="2880" w:hanging="360"/>
      </w:pPr>
    </w:lvl>
    <w:lvl w:ilvl="4" w:tplc="00F87712">
      <w:start w:val="1"/>
      <w:numFmt w:val="lowerLetter"/>
      <w:lvlText w:val="%5."/>
      <w:lvlJc w:val="left"/>
      <w:pPr>
        <w:ind w:left="3600" w:hanging="360"/>
      </w:pPr>
    </w:lvl>
    <w:lvl w:ilvl="5" w:tplc="821CCA6C">
      <w:start w:val="1"/>
      <w:numFmt w:val="lowerRoman"/>
      <w:lvlText w:val="%6."/>
      <w:lvlJc w:val="right"/>
      <w:pPr>
        <w:ind w:left="4320" w:hanging="180"/>
      </w:pPr>
    </w:lvl>
    <w:lvl w:ilvl="6" w:tplc="32485F5A">
      <w:start w:val="1"/>
      <w:numFmt w:val="decimal"/>
      <w:lvlText w:val="%7."/>
      <w:lvlJc w:val="left"/>
      <w:pPr>
        <w:ind w:left="5040" w:hanging="360"/>
      </w:pPr>
    </w:lvl>
    <w:lvl w:ilvl="7" w:tplc="70C22290">
      <w:start w:val="1"/>
      <w:numFmt w:val="lowerLetter"/>
      <w:lvlText w:val="%8."/>
      <w:lvlJc w:val="left"/>
      <w:pPr>
        <w:ind w:left="5760" w:hanging="360"/>
      </w:pPr>
    </w:lvl>
    <w:lvl w:ilvl="8" w:tplc="643818EC">
      <w:start w:val="1"/>
      <w:numFmt w:val="lowerRoman"/>
      <w:lvlText w:val="%9."/>
      <w:lvlJc w:val="right"/>
      <w:pPr>
        <w:ind w:left="6480" w:hanging="180"/>
      </w:pPr>
    </w:lvl>
  </w:abstractNum>
  <w:abstractNum w:abstractNumId="74" w15:restartNumberingAfterBreak="0">
    <w:nsid w:val="256A0294"/>
    <w:multiLevelType w:val="hybridMultilevel"/>
    <w:tmpl w:val="518C0202"/>
    <w:lvl w:ilvl="0" w:tplc="FFFFFFFF">
      <w:start w:val="1"/>
      <w:numFmt w:val="lowerRoman"/>
      <w:lvlText w:val="%1."/>
      <w:lvlJc w:val="left"/>
      <w:pPr>
        <w:ind w:left="1080" w:hanging="72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2638E451"/>
    <w:multiLevelType w:val="hybridMultilevel"/>
    <w:tmpl w:val="FFFFFFFF"/>
    <w:lvl w:ilvl="0" w:tplc="652A5CBC">
      <w:start w:val="1"/>
      <w:numFmt w:val="bullet"/>
      <w:lvlText w:val=""/>
      <w:lvlJc w:val="left"/>
      <w:pPr>
        <w:ind w:left="720" w:hanging="360"/>
      </w:pPr>
      <w:rPr>
        <w:rFonts w:ascii="Symbol" w:hAnsi="Symbol" w:hint="default"/>
      </w:rPr>
    </w:lvl>
    <w:lvl w:ilvl="1" w:tplc="1B18C168">
      <w:start w:val="1"/>
      <w:numFmt w:val="bullet"/>
      <w:lvlText w:val="o"/>
      <w:lvlJc w:val="left"/>
      <w:pPr>
        <w:ind w:left="1440" w:hanging="360"/>
      </w:pPr>
      <w:rPr>
        <w:rFonts w:ascii="Courier New" w:hAnsi="Courier New" w:hint="default"/>
      </w:rPr>
    </w:lvl>
    <w:lvl w:ilvl="2" w:tplc="46300D8E">
      <w:start w:val="1"/>
      <w:numFmt w:val="bullet"/>
      <w:lvlText w:val=""/>
      <w:lvlJc w:val="left"/>
      <w:pPr>
        <w:ind w:left="2160" w:hanging="360"/>
      </w:pPr>
      <w:rPr>
        <w:rFonts w:ascii="Wingdings" w:hAnsi="Wingdings" w:hint="default"/>
      </w:rPr>
    </w:lvl>
    <w:lvl w:ilvl="3" w:tplc="86841038">
      <w:start w:val="1"/>
      <w:numFmt w:val="bullet"/>
      <w:lvlText w:val=""/>
      <w:lvlJc w:val="left"/>
      <w:pPr>
        <w:ind w:left="2880" w:hanging="360"/>
      </w:pPr>
      <w:rPr>
        <w:rFonts w:ascii="Symbol" w:hAnsi="Symbol" w:hint="default"/>
      </w:rPr>
    </w:lvl>
    <w:lvl w:ilvl="4" w:tplc="752469C2">
      <w:start w:val="1"/>
      <w:numFmt w:val="bullet"/>
      <w:lvlText w:val="o"/>
      <w:lvlJc w:val="left"/>
      <w:pPr>
        <w:ind w:left="3600" w:hanging="360"/>
      </w:pPr>
      <w:rPr>
        <w:rFonts w:ascii="Courier New" w:hAnsi="Courier New" w:hint="default"/>
      </w:rPr>
    </w:lvl>
    <w:lvl w:ilvl="5" w:tplc="A594CF30">
      <w:start w:val="1"/>
      <w:numFmt w:val="bullet"/>
      <w:lvlText w:val=""/>
      <w:lvlJc w:val="left"/>
      <w:pPr>
        <w:ind w:left="4320" w:hanging="360"/>
      </w:pPr>
      <w:rPr>
        <w:rFonts w:ascii="Wingdings" w:hAnsi="Wingdings" w:hint="default"/>
      </w:rPr>
    </w:lvl>
    <w:lvl w:ilvl="6" w:tplc="07FEED86">
      <w:start w:val="1"/>
      <w:numFmt w:val="bullet"/>
      <w:lvlText w:val=""/>
      <w:lvlJc w:val="left"/>
      <w:pPr>
        <w:ind w:left="5040" w:hanging="360"/>
      </w:pPr>
      <w:rPr>
        <w:rFonts w:ascii="Symbol" w:hAnsi="Symbol" w:hint="default"/>
      </w:rPr>
    </w:lvl>
    <w:lvl w:ilvl="7" w:tplc="B3320366">
      <w:start w:val="1"/>
      <w:numFmt w:val="bullet"/>
      <w:lvlText w:val="o"/>
      <w:lvlJc w:val="left"/>
      <w:pPr>
        <w:ind w:left="5760" w:hanging="360"/>
      </w:pPr>
      <w:rPr>
        <w:rFonts w:ascii="Courier New" w:hAnsi="Courier New" w:hint="default"/>
      </w:rPr>
    </w:lvl>
    <w:lvl w:ilvl="8" w:tplc="A92EF842">
      <w:start w:val="1"/>
      <w:numFmt w:val="bullet"/>
      <w:lvlText w:val=""/>
      <w:lvlJc w:val="left"/>
      <w:pPr>
        <w:ind w:left="6480" w:hanging="360"/>
      </w:pPr>
      <w:rPr>
        <w:rFonts w:ascii="Wingdings" w:hAnsi="Wingdings" w:hint="default"/>
      </w:rPr>
    </w:lvl>
  </w:abstractNum>
  <w:abstractNum w:abstractNumId="76" w15:restartNumberingAfterBreak="0">
    <w:nsid w:val="26D2942B"/>
    <w:multiLevelType w:val="hybridMultilevel"/>
    <w:tmpl w:val="FFFFFFFF"/>
    <w:lvl w:ilvl="0" w:tplc="55C247D4">
      <w:start w:val="1"/>
      <w:numFmt w:val="bullet"/>
      <w:lvlText w:val=""/>
      <w:lvlJc w:val="left"/>
      <w:pPr>
        <w:ind w:left="720" w:hanging="360"/>
      </w:pPr>
      <w:rPr>
        <w:rFonts w:ascii="Symbol" w:hAnsi="Symbol" w:hint="default"/>
      </w:rPr>
    </w:lvl>
    <w:lvl w:ilvl="1" w:tplc="231C4CB2">
      <w:start w:val="1"/>
      <w:numFmt w:val="bullet"/>
      <w:lvlText w:val="o"/>
      <w:lvlJc w:val="left"/>
      <w:pPr>
        <w:ind w:left="1440" w:hanging="360"/>
      </w:pPr>
      <w:rPr>
        <w:rFonts w:ascii="Courier New" w:hAnsi="Courier New" w:hint="default"/>
      </w:rPr>
    </w:lvl>
    <w:lvl w:ilvl="2" w:tplc="9738C23A">
      <w:start w:val="1"/>
      <w:numFmt w:val="bullet"/>
      <w:lvlText w:val=""/>
      <w:lvlJc w:val="left"/>
      <w:pPr>
        <w:ind w:left="2160" w:hanging="360"/>
      </w:pPr>
      <w:rPr>
        <w:rFonts w:ascii="Wingdings" w:hAnsi="Wingdings" w:hint="default"/>
      </w:rPr>
    </w:lvl>
    <w:lvl w:ilvl="3" w:tplc="D5CA520C">
      <w:start w:val="1"/>
      <w:numFmt w:val="bullet"/>
      <w:lvlText w:val=""/>
      <w:lvlJc w:val="left"/>
      <w:pPr>
        <w:ind w:left="2880" w:hanging="360"/>
      </w:pPr>
      <w:rPr>
        <w:rFonts w:ascii="Symbol" w:hAnsi="Symbol" w:hint="default"/>
      </w:rPr>
    </w:lvl>
    <w:lvl w:ilvl="4" w:tplc="08C4BECA">
      <w:start w:val="1"/>
      <w:numFmt w:val="bullet"/>
      <w:lvlText w:val="o"/>
      <w:lvlJc w:val="left"/>
      <w:pPr>
        <w:ind w:left="3600" w:hanging="360"/>
      </w:pPr>
      <w:rPr>
        <w:rFonts w:ascii="Courier New" w:hAnsi="Courier New" w:hint="default"/>
      </w:rPr>
    </w:lvl>
    <w:lvl w:ilvl="5" w:tplc="028294F4">
      <w:start w:val="1"/>
      <w:numFmt w:val="bullet"/>
      <w:lvlText w:val=""/>
      <w:lvlJc w:val="left"/>
      <w:pPr>
        <w:ind w:left="4320" w:hanging="360"/>
      </w:pPr>
      <w:rPr>
        <w:rFonts w:ascii="Wingdings" w:hAnsi="Wingdings" w:hint="default"/>
      </w:rPr>
    </w:lvl>
    <w:lvl w:ilvl="6" w:tplc="E02EEB06">
      <w:start w:val="1"/>
      <w:numFmt w:val="bullet"/>
      <w:lvlText w:val=""/>
      <w:lvlJc w:val="left"/>
      <w:pPr>
        <w:ind w:left="5040" w:hanging="360"/>
      </w:pPr>
      <w:rPr>
        <w:rFonts w:ascii="Symbol" w:hAnsi="Symbol" w:hint="default"/>
      </w:rPr>
    </w:lvl>
    <w:lvl w:ilvl="7" w:tplc="F9BEAE06">
      <w:start w:val="1"/>
      <w:numFmt w:val="bullet"/>
      <w:lvlText w:val="o"/>
      <w:lvlJc w:val="left"/>
      <w:pPr>
        <w:ind w:left="5760" w:hanging="360"/>
      </w:pPr>
      <w:rPr>
        <w:rFonts w:ascii="Courier New" w:hAnsi="Courier New" w:hint="default"/>
      </w:rPr>
    </w:lvl>
    <w:lvl w:ilvl="8" w:tplc="918E82A2">
      <w:start w:val="1"/>
      <w:numFmt w:val="bullet"/>
      <w:lvlText w:val=""/>
      <w:lvlJc w:val="left"/>
      <w:pPr>
        <w:ind w:left="6480" w:hanging="360"/>
      </w:pPr>
      <w:rPr>
        <w:rFonts w:ascii="Wingdings" w:hAnsi="Wingdings" w:hint="default"/>
      </w:rPr>
    </w:lvl>
  </w:abstractNum>
  <w:abstractNum w:abstractNumId="77" w15:restartNumberingAfterBreak="0">
    <w:nsid w:val="271BA4AB"/>
    <w:multiLevelType w:val="hybridMultilevel"/>
    <w:tmpl w:val="FFFFFFFF"/>
    <w:lvl w:ilvl="0" w:tplc="BAB4FCAA">
      <w:start w:val="1"/>
      <w:numFmt w:val="bullet"/>
      <w:lvlText w:val=""/>
      <w:lvlJc w:val="left"/>
      <w:pPr>
        <w:ind w:left="720" w:hanging="360"/>
      </w:pPr>
      <w:rPr>
        <w:rFonts w:ascii="Symbol" w:hAnsi="Symbol" w:hint="default"/>
      </w:rPr>
    </w:lvl>
    <w:lvl w:ilvl="1" w:tplc="AE42C14A">
      <w:start w:val="1"/>
      <w:numFmt w:val="bullet"/>
      <w:lvlText w:val="o"/>
      <w:lvlJc w:val="left"/>
      <w:pPr>
        <w:ind w:left="1440" w:hanging="360"/>
      </w:pPr>
      <w:rPr>
        <w:rFonts w:ascii="Courier New" w:hAnsi="Courier New" w:hint="default"/>
      </w:rPr>
    </w:lvl>
    <w:lvl w:ilvl="2" w:tplc="E230E23E">
      <w:start w:val="1"/>
      <w:numFmt w:val="bullet"/>
      <w:lvlText w:val=""/>
      <w:lvlJc w:val="left"/>
      <w:pPr>
        <w:ind w:left="2160" w:hanging="360"/>
      </w:pPr>
      <w:rPr>
        <w:rFonts w:ascii="Wingdings" w:hAnsi="Wingdings" w:hint="default"/>
      </w:rPr>
    </w:lvl>
    <w:lvl w:ilvl="3" w:tplc="1916DC00">
      <w:start w:val="1"/>
      <w:numFmt w:val="bullet"/>
      <w:lvlText w:val=""/>
      <w:lvlJc w:val="left"/>
      <w:pPr>
        <w:ind w:left="2880" w:hanging="360"/>
      </w:pPr>
      <w:rPr>
        <w:rFonts w:ascii="Symbol" w:hAnsi="Symbol" w:hint="default"/>
      </w:rPr>
    </w:lvl>
    <w:lvl w:ilvl="4" w:tplc="8BB8B7CE">
      <w:start w:val="1"/>
      <w:numFmt w:val="bullet"/>
      <w:lvlText w:val="o"/>
      <w:lvlJc w:val="left"/>
      <w:pPr>
        <w:ind w:left="3600" w:hanging="360"/>
      </w:pPr>
      <w:rPr>
        <w:rFonts w:ascii="Courier New" w:hAnsi="Courier New" w:hint="default"/>
      </w:rPr>
    </w:lvl>
    <w:lvl w:ilvl="5" w:tplc="025A7F10">
      <w:start w:val="1"/>
      <w:numFmt w:val="bullet"/>
      <w:lvlText w:val=""/>
      <w:lvlJc w:val="left"/>
      <w:pPr>
        <w:ind w:left="4320" w:hanging="360"/>
      </w:pPr>
      <w:rPr>
        <w:rFonts w:ascii="Wingdings" w:hAnsi="Wingdings" w:hint="default"/>
      </w:rPr>
    </w:lvl>
    <w:lvl w:ilvl="6" w:tplc="EEE4692E">
      <w:start w:val="1"/>
      <w:numFmt w:val="bullet"/>
      <w:lvlText w:val=""/>
      <w:lvlJc w:val="left"/>
      <w:pPr>
        <w:ind w:left="5040" w:hanging="360"/>
      </w:pPr>
      <w:rPr>
        <w:rFonts w:ascii="Symbol" w:hAnsi="Symbol" w:hint="default"/>
      </w:rPr>
    </w:lvl>
    <w:lvl w:ilvl="7" w:tplc="ABA09696">
      <w:start w:val="1"/>
      <w:numFmt w:val="bullet"/>
      <w:lvlText w:val="o"/>
      <w:lvlJc w:val="left"/>
      <w:pPr>
        <w:ind w:left="5760" w:hanging="360"/>
      </w:pPr>
      <w:rPr>
        <w:rFonts w:ascii="Courier New" w:hAnsi="Courier New" w:hint="default"/>
      </w:rPr>
    </w:lvl>
    <w:lvl w:ilvl="8" w:tplc="69D4796A">
      <w:start w:val="1"/>
      <w:numFmt w:val="bullet"/>
      <w:lvlText w:val=""/>
      <w:lvlJc w:val="left"/>
      <w:pPr>
        <w:ind w:left="6480" w:hanging="360"/>
      </w:pPr>
      <w:rPr>
        <w:rFonts w:ascii="Wingdings" w:hAnsi="Wingdings" w:hint="default"/>
      </w:rPr>
    </w:lvl>
  </w:abstractNum>
  <w:abstractNum w:abstractNumId="78" w15:restartNumberingAfterBreak="0">
    <w:nsid w:val="2720250F"/>
    <w:multiLevelType w:val="hybridMultilevel"/>
    <w:tmpl w:val="FFFFFFFF"/>
    <w:lvl w:ilvl="0" w:tplc="DCE4B75E">
      <w:start w:val="1"/>
      <w:numFmt w:val="bullet"/>
      <w:lvlText w:val=""/>
      <w:lvlJc w:val="left"/>
      <w:pPr>
        <w:ind w:left="720" w:hanging="360"/>
      </w:pPr>
      <w:rPr>
        <w:rFonts w:ascii="Symbol" w:hAnsi="Symbol" w:hint="default"/>
      </w:rPr>
    </w:lvl>
    <w:lvl w:ilvl="1" w:tplc="0BC0336A">
      <w:start w:val="1"/>
      <w:numFmt w:val="bullet"/>
      <w:lvlText w:val="o"/>
      <w:lvlJc w:val="left"/>
      <w:pPr>
        <w:ind w:left="1440" w:hanging="360"/>
      </w:pPr>
      <w:rPr>
        <w:rFonts w:ascii="Courier New" w:hAnsi="Courier New" w:hint="default"/>
      </w:rPr>
    </w:lvl>
    <w:lvl w:ilvl="2" w:tplc="B7A82A24">
      <w:start w:val="1"/>
      <w:numFmt w:val="bullet"/>
      <w:lvlText w:val=""/>
      <w:lvlJc w:val="left"/>
      <w:pPr>
        <w:ind w:left="2160" w:hanging="360"/>
      </w:pPr>
      <w:rPr>
        <w:rFonts w:ascii="Wingdings" w:hAnsi="Wingdings" w:hint="default"/>
      </w:rPr>
    </w:lvl>
    <w:lvl w:ilvl="3" w:tplc="06901326">
      <w:start w:val="1"/>
      <w:numFmt w:val="bullet"/>
      <w:lvlText w:val=""/>
      <w:lvlJc w:val="left"/>
      <w:pPr>
        <w:ind w:left="2880" w:hanging="360"/>
      </w:pPr>
      <w:rPr>
        <w:rFonts w:ascii="Symbol" w:hAnsi="Symbol" w:hint="default"/>
      </w:rPr>
    </w:lvl>
    <w:lvl w:ilvl="4" w:tplc="EEAE18D8">
      <w:start w:val="1"/>
      <w:numFmt w:val="bullet"/>
      <w:lvlText w:val="o"/>
      <w:lvlJc w:val="left"/>
      <w:pPr>
        <w:ind w:left="3600" w:hanging="360"/>
      </w:pPr>
      <w:rPr>
        <w:rFonts w:ascii="Courier New" w:hAnsi="Courier New" w:hint="default"/>
      </w:rPr>
    </w:lvl>
    <w:lvl w:ilvl="5" w:tplc="8B246246">
      <w:start w:val="1"/>
      <w:numFmt w:val="bullet"/>
      <w:lvlText w:val=""/>
      <w:lvlJc w:val="left"/>
      <w:pPr>
        <w:ind w:left="4320" w:hanging="360"/>
      </w:pPr>
      <w:rPr>
        <w:rFonts w:ascii="Wingdings" w:hAnsi="Wingdings" w:hint="default"/>
      </w:rPr>
    </w:lvl>
    <w:lvl w:ilvl="6" w:tplc="73783DB6">
      <w:start w:val="1"/>
      <w:numFmt w:val="bullet"/>
      <w:lvlText w:val=""/>
      <w:lvlJc w:val="left"/>
      <w:pPr>
        <w:ind w:left="5040" w:hanging="360"/>
      </w:pPr>
      <w:rPr>
        <w:rFonts w:ascii="Symbol" w:hAnsi="Symbol" w:hint="default"/>
      </w:rPr>
    </w:lvl>
    <w:lvl w:ilvl="7" w:tplc="C22459CE">
      <w:start w:val="1"/>
      <w:numFmt w:val="bullet"/>
      <w:lvlText w:val="o"/>
      <w:lvlJc w:val="left"/>
      <w:pPr>
        <w:ind w:left="5760" w:hanging="360"/>
      </w:pPr>
      <w:rPr>
        <w:rFonts w:ascii="Courier New" w:hAnsi="Courier New" w:hint="default"/>
      </w:rPr>
    </w:lvl>
    <w:lvl w:ilvl="8" w:tplc="B19E7BDE">
      <w:start w:val="1"/>
      <w:numFmt w:val="bullet"/>
      <w:lvlText w:val=""/>
      <w:lvlJc w:val="left"/>
      <w:pPr>
        <w:ind w:left="6480" w:hanging="360"/>
      </w:pPr>
      <w:rPr>
        <w:rFonts w:ascii="Wingdings" w:hAnsi="Wingdings" w:hint="default"/>
      </w:rPr>
    </w:lvl>
  </w:abstractNum>
  <w:abstractNum w:abstractNumId="79" w15:restartNumberingAfterBreak="0">
    <w:nsid w:val="27286BFD"/>
    <w:multiLevelType w:val="hybridMultilevel"/>
    <w:tmpl w:val="505412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27A931CE"/>
    <w:multiLevelType w:val="hybridMultilevel"/>
    <w:tmpl w:val="8F0C60F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283CF4E9"/>
    <w:multiLevelType w:val="hybridMultilevel"/>
    <w:tmpl w:val="FFFFFFFF"/>
    <w:lvl w:ilvl="0" w:tplc="296A414E">
      <w:start w:val="1"/>
      <w:numFmt w:val="bullet"/>
      <w:lvlText w:val=""/>
      <w:lvlJc w:val="left"/>
      <w:pPr>
        <w:ind w:left="720" w:hanging="360"/>
      </w:pPr>
      <w:rPr>
        <w:rFonts w:ascii="Symbol" w:hAnsi="Symbol" w:hint="default"/>
      </w:rPr>
    </w:lvl>
    <w:lvl w:ilvl="1" w:tplc="A98849B8">
      <w:start w:val="1"/>
      <w:numFmt w:val="bullet"/>
      <w:lvlText w:val="o"/>
      <w:lvlJc w:val="left"/>
      <w:pPr>
        <w:ind w:left="1440" w:hanging="360"/>
      </w:pPr>
      <w:rPr>
        <w:rFonts w:ascii="Courier New" w:hAnsi="Courier New" w:hint="default"/>
      </w:rPr>
    </w:lvl>
    <w:lvl w:ilvl="2" w:tplc="77F6BA52">
      <w:start w:val="1"/>
      <w:numFmt w:val="bullet"/>
      <w:lvlText w:val=""/>
      <w:lvlJc w:val="left"/>
      <w:pPr>
        <w:ind w:left="2160" w:hanging="360"/>
      </w:pPr>
      <w:rPr>
        <w:rFonts w:ascii="Wingdings" w:hAnsi="Wingdings" w:hint="default"/>
      </w:rPr>
    </w:lvl>
    <w:lvl w:ilvl="3" w:tplc="6ACA36D8">
      <w:start w:val="1"/>
      <w:numFmt w:val="bullet"/>
      <w:lvlText w:val=""/>
      <w:lvlJc w:val="left"/>
      <w:pPr>
        <w:ind w:left="2880" w:hanging="360"/>
      </w:pPr>
      <w:rPr>
        <w:rFonts w:ascii="Symbol" w:hAnsi="Symbol" w:hint="default"/>
      </w:rPr>
    </w:lvl>
    <w:lvl w:ilvl="4" w:tplc="4D2C1452">
      <w:start w:val="1"/>
      <w:numFmt w:val="bullet"/>
      <w:lvlText w:val="o"/>
      <w:lvlJc w:val="left"/>
      <w:pPr>
        <w:ind w:left="3600" w:hanging="360"/>
      </w:pPr>
      <w:rPr>
        <w:rFonts w:ascii="Courier New" w:hAnsi="Courier New" w:hint="default"/>
      </w:rPr>
    </w:lvl>
    <w:lvl w:ilvl="5" w:tplc="FC607D62">
      <w:start w:val="1"/>
      <w:numFmt w:val="bullet"/>
      <w:lvlText w:val=""/>
      <w:lvlJc w:val="left"/>
      <w:pPr>
        <w:ind w:left="4320" w:hanging="360"/>
      </w:pPr>
      <w:rPr>
        <w:rFonts w:ascii="Wingdings" w:hAnsi="Wingdings" w:hint="default"/>
      </w:rPr>
    </w:lvl>
    <w:lvl w:ilvl="6" w:tplc="B2A846CA">
      <w:start w:val="1"/>
      <w:numFmt w:val="bullet"/>
      <w:lvlText w:val=""/>
      <w:lvlJc w:val="left"/>
      <w:pPr>
        <w:ind w:left="5040" w:hanging="360"/>
      </w:pPr>
      <w:rPr>
        <w:rFonts w:ascii="Symbol" w:hAnsi="Symbol" w:hint="default"/>
      </w:rPr>
    </w:lvl>
    <w:lvl w:ilvl="7" w:tplc="44247D70">
      <w:start w:val="1"/>
      <w:numFmt w:val="bullet"/>
      <w:lvlText w:val="o"/>
      <w:lvlJc w:val="left"/>
      <w:pPr>
        <w:ind w:left="5760" w:hanging="360"/>
      </w:pPr>
      <w:rPr>
        <w:rFonts w:ascii="Courier New" w:hAnsi="Courier New" w:hint="default"/>
      </w:rPr>
    </w:lvl>
    <w:lvl w:ilvl="8" w:tplc="BDE6D7B8">
      <w:start w:val="1"/>
      <w:numFmt w:val="bullet"/>
      <w:lvlText w:val=""/>
      <w:lvlJc w:val="left"/>
      <w:pPr>
        <w:ind w:left="6480" w:hanging="360"/>
      </w:pPr>
      <w:rPr>
        <w:rFonts w:ascii="Wingdings" w:hAnsi="Wingdings" w:hint="default"/>
      </w:rPr>
    </w:lvl>
  </w:abstractNum>
  <w:abstractNum w:abstractNumId="82" w15:restartNumberingAfterBreak="0">
    <w:nsid w:val="28626EAF"/>
    <w:multiLevelType w:val="hybridMultilevel"/>
    <w:tmpl w:val="DB0CE90E"/>
    <w:lvl w:ilvl="0" w:tplc="784427A8">
      <w:start w:val="1"/>
      <w:numFmt w:val="bullet"/>
      <w:lvlText w:val=""/>
      <w:lvlJc w:val="left"/>
      <w:pPr>
        <w:ind w:left="720" w:hanging="360"/>
      </w:pPr>
      <w:rPr>
        <w:rFonts w:ascii="Symbol" w:hAnsi="Symbol" w:hint="default"/>
      </w:rPr>
    </w:lvl>
    <w:lvl w:ilvl="1" w:tplc="A2A4D73A">
      <w:start w:val="1"/>
      <w:numFmt w:val="bullet"/>
      <w:lvlText w:val="o"/>
      <w:lvlJc w:val="left"/>
      <w:pPr>
        <w:ind w:left="1440" w:hanging="360"/>
      </w:pPr>
      <w:rPr>
        <w:rFonts w:ascii="Courier New" w:hAnsi="Courier New" w:hint="default"/>
      </w:rPr>
    </w:lvl>
    <w:lvl w:ilvl="2" w:tplc="55D43190">
      <w:start w:val="1"/>
      <w:numFmt w:val="bullet"/>
      <w:lvlText w:val=""/>
      <w:lvlJc w:val="left"/>
      <w:pPr>
        <w:ind w:left="2160" w:hanging="360"/>
      </w:pPr>
      <w:rPr>
        <w:rFonts w:ascii="Wingdings" w:hAnsi="Wingdings" w:hint="default"/>
      </w:rPr>
    </w:lvl>
    <w:lvl w:ilvl="3" w:tplc="D944826E">
      <w:start w:val="1"/>
      <w:numFmt w:val="bullet"/>
      <w:lvlText w:val=""/>
      <w:lvlJc w:val="left"/>
      <w:pPr>
        <w:ind w:left="2880" w:hanging="360"/>
      </w:pPr>
      <w:rPr>
        <w:rFonts w:ascii="Symbol" w:hAnsi="Symbol" w:hint="default"/>
      </w:rPr>
    </w:lvl>
    <w:lvl w:ilvl="4" w:tplc="4AC4D60C">
      <w:start w:val="1"/>
      <w:numFmt w:val="bullet"/>
      <w:lvlText w:val="o"/>
      <w:lvlJc w:val="left"/>
      <w:pPr>
        <w:ind w:left="3600" w:hanging="360"/>
      </w:pPr>
      <w:rPr>
        <w:rFonts w:ascii="Courier New" w:hAnsi="Courier New" w:hint="default"/>
      </w:rPr>
    </w:lvl>
    <w:lvl w:ilvl="5" w:tplc="1DC67DB6">
      <w:start w:val="1"/>
      <w:numFmt w:val="bullet"/>
      <w:lvlText w:val=""/>
      <w:lvlJc w:val="left"/>
      <w:pPr>
        <w:ind w:left="4320" w:hanging="360"/>
      </w:pPr>
      <w:rPr>
        <w:rFonts w:ascii="Wingdings" w:hAnsi="Wingdings" w:hint="default"/>
      </w:rPr>
    </w:lvl>
    <w:lvl w:ilvl="6" w:tplc="2AA2F462">
      <w:start w:val="1"/>
      <w:numFmt w:val="bullet"/>
      <w:lvlText w:val=""/>
      <w:lvlJc w:val="left"/>
      <w:pPr>
        <w:ind w:left="5040" w:hanging="360"/>
      </w:pPr>
      <w:rPr>
        <w:rFonts w:ascii="Symbol" w:hAnsi="Symbol" w:hint="default"/>
      </w:rPr>
    </w:lvl>
    <w:lvl w:ilvl="7" w:tplc="DB98D454">
      <w:start w:val="1"/>
      <w:numFmt w:val="bullet"/>
      <w:lvlText w:val="o"/>
      <w:lvlJc w:val="left"/>
      <w:pPr>
        <w:ind w:left="5760" w:hanging="360"/>
      </w:pPr>
      <w:rPr>
        <w:rFonts w:ascii="Courier New" w:hAnsi="Courier New" w:hint="default"/>
      </w:rPr>
    </w:lvl>
    <w:lvl w:ilvl="8" w:tplc="1C30B352">
      <w:start w:val="1"/>
      <w:numFmt w:val="bullet"/>
      <w:lvlText w:val=""/>
      <w:lvlJc w:val="left"/>
      <w:pPr>
        <w:ind w:left="6480" w:hanging="360"/>
      </w:pPr>
      <w:rPr>
        <w:rFonts w:ascii="Wingdings" w:hAnsi="Wingdings" w:hint="default"/>
      </w:rPr>
    </w:lvl>
  </w:abstractNum>
  <w:abstractNum w:abstractNumId="83" w15:restartNumberingAfterBreak="0">
    <w:nsid w:val="290C0673"/>
    <w:multiLevelType w:val="hybridMultilevel"/>
    <w:tmpl w:val="2A2C6738"/>
    <w:lvl w:ilvl="0" w:tplc="42C00F66">
      <w:start w:val="1"/>
      <w:numFmt w:val="bullet"/>
      <w:lvlText w:val=""/>
      <w:lvlJc w:val="left"/>
      <w:pPr>
        <w:ind w:left="720" w:hanging="360"/>
      </w:pPr>
      <w:rPr>
        <w:rFonts w:ascii="Symbol" w:hAnsi="Symbol" w:hint="default"/>
      </w:rPr>
    </w:lvl>
    <w:lvl w:ilvl="1" w:tplc="1110055C">
      <w:start w:val="1"/>
      <w:numFmt w:val="bullet"/>
      <w:lvlText w:val="o"/>
      <w:lvlJc w:val="left"/>
      <w:pPr>
        <w:ind w:left="1440" w:hanging="360"/>
      </w:pPr>
      <w:rPr>
        <w:rFonts w:ascii="Courier New" w:hAnsi="Courier New" w:hint="default"/>
      </w:rPr>
    </w:lvl>
    <w:lvl w:ilvl="2" w:tplc="E10E995A">
      <w:start w:val="1"/>
      <w:numFmt w:val="bullet"/>
      <w:lvlText w:val=""/>
      <w:lvlJc w:val="left"/>
      <w:pPr>
        <w:ind w:left="2160" w:hanging="360"/>
      </w:pPr>
      <w:rPr>
        <w:rFonts w:ascii="Wingdings" w:hAnsi="Wingdings" w:hint="default"/>
      </w:rPr>
    </w:lvl>
    <w:lvl w:ilvl="3" w:tplc="93106C6E">
      <w:start w:val="1"/>
      <w:numFmt w:val="bullet"/>
      <w:lvlText w:val=""/>
      <w:lvlJc w:val="left"/>
      <w:pPr>
        <w:ind w:left="2880" w:hanging="360"/>
      </w:pPr>
      <w:rPr>
        <w:rFonts w:ascii="Symbol" w:hAnsi="Symbol" w:hint="default"/>
      </w:rPr>
    </w:lvl>
    <w:lvl w:ilvl="4" w:tplc="3ACC37B8">
      <w:start w:val="1"/>
      <w:numFmt w:val="bullet"/>
      <w:lvlText w:val="o"/>
      <w:lvlJc w:val="left"/>
      <w:pPr>
        <w:ind w:left="3600" w:hanging="360"/>
      </w:pPr>
      <w:rPr>
        <w:rFonts w:ascii="Courier New" w:hAnsi="Courier New" w:hint="default"/>
      </w:rPr>
    </w:lvl>
    <w:lvl w:ilvl="5" w:tplc="ECDA1A50">
      <w:start w:val="1"/>
      <w:numFmt w:val="bullet"/>
      <w:lvlText w:val=""/>
      <w:lvlJc w:val="left"/>
      <w:pPr>
        <w:ind w:left="4320" w:hanging="360"/>
      </w:pPr>
      <w:rPr>
        <w:rFonts w:ascii="Wingdings" w:hAnsi="Wingdings" w:hint="default"/>
      </w:rPr>
    </w:lvl>
    <w:lvl w:ilvl="6" w:tplc="F10874F2">
      <w:start w:val="1"/>
      <w:numFmt w:val="bullet"/>
      <w:lvlText w:val=""/>
      <w:lvlJc w:val="left"/>
      <w:pPr>
        <w:ind w:left="5040" w:hanging="360"/>
      </w:pPr>
      <w:rPr>
        <w:rFonts w:ascii="Symbol" w:hAnsi="Symbol" w:hint="default"/>
      </w:rPr>
    </w:lvl>
    <w:lvl w:ilvl="7" w:tplc="CD54A1D6">
      <w:start w:val="1"/>
      <w:numFmt w:val="bullet"/>
      <w:lvlText w:val="o"/>
      <w:lvlJc w:val="left"/>
      <w:pPr>
        <w:ind w:left="5760" w:hanging="360"/>
      </w:pPr>
      <w:rPr>
        <w:rFonts w:ascii="Courier New" w:hAnsi="Courier New" w:hint="default"/>
      </w:rPr>
    </w:lvl>
    <w:lvl w:ilvl="8" w:tplc="31109B22">
      <w:start w:val="1"/>
      <w:numFmt w:val="bullet"/>
      <w:lvlText w:val=""/>
      <w:lvlJc w:val="left"/>
      <w:pPr>
        <w:ind w:left="6480" w:hanging="360"/>
      </w:pPr>
      <w:rPr>
        <w:rFonts w:ascii="Wingdings" w:hAnsi="Wingdings" w:hint="default"/>
      </w:rPr>
    </w:lvl>
  </w:abstractNum>
  <w:abstractNum w:abstractNumId="84" w15:restartNumberingAfterBreak="0">
    <w:nsid w:val="290F0F78"/>
    <w:multiLevelType w:val="hybridMultilevel"/>
    <w:tmpl w:val="FFFFFFFF"/>
    <w:lvl w:ilvl="0" w:tplc="288270BE">
      <w:start w:val="1"/>
      <w:numFmt w:val="bullet"/>
      <w:lvlText w:val="·"/>
      <w:lvlJc w:val="left"/>
      <w:pPr>
        <w:ind w:left="720" w:hanging="360"/>
      </w:pPr>
      <w:rPr>
        <w:rFonts w:ascii="Symbol" w:hAnsi="Symbol" w:hint="default"/>
      </w:rPr>
    </w:lvl>
    <w:lvl w:ilvl="1" w:tplc="84288262">
      <w:start w:val="1"/>
      <w:numFmt w:val="bullet"/>
      <w:lvlText w:val="o"/>
      <w:lvlJc w:val="left"/>
      <w:pPr>
        <w:ind w:left="1440" w:hanging="360"/>
      </w:pPr>
      <w:rPr>
        <w:rFonts w:ascii="Courier New" w:hAnsi="Courier New" w:hint="default"/>
      </w:rPr>
    </w:lvl>
    <w:lvl w:ilvl="2" w:tplc="89445C0E">
      <w:start w:val="1"/>
      <w:numFmt w:val="bullet"/>
      <w:lvlText w:val=""/>
      <w:lvlJc w:val="left"/>
      <w:pPr>
        <w:ind w:left="2160" w:hanging="360"/>
      </w:pPr>
      <w:rPr>
        <w:rFonts w:ascii="Wingdings" w:hAnsi="Wingdings" w:hint="default"/>
      </w:rPr>
    </w:lvl>
    <w:lvl w:ilvl="3" w:tplc="EB6AD046">
      <w:start w:val="1"/>
      <w:numFmt w:val="bullet"/>
      <w:lvlText w:val=""/>
      <w:lvlJc w:val="left"/>
      <w:pPr>
        <w:ind w:left="2880" w:hanging="360"/>
      </w:pPr>
      <w:rPr>
        <w:rFonts w:ascii="Symbol" w:hAnsi="Symbol" w:hint="default"/>
      </w:rPr>
    </w:lvl>
    <w:lvl w:ilvl="4" w:tplc="BA606410">
      <w:start w:val="1"/>
      <w:numFmt w:val="bullet"/>
      <w:lvlText w:val="o"/>
      <w:lvlJc w:val="left"/>
      <w:pPr>
        <w:ind w:left="3600" w:hanging="360"/>
      </w:pPr>
      <w:rPr>
        <w:rFonts w:ascii="Courier New" w:hAnsi="Courier New" w:hint="default"/>
      </w:rPr>
    </w:lvl>
    <w:lvl w:ilvl="5" w:tplc="1558311C">
      <w:start w:val="1"/>
      <w:numFmt w:val="bullet"/>
      <w:lvlText w:val=""/>
      <w:lvlJc w:val="left"/>
      <w:pPr>
        <w:ind w:left="4320" w:hanging="360"/>
      </w:pPr>
      <w:rPr>
        <w:rFonts w:ascii="Wingdings" w:hAnsi="Wingdings" w:hint="default"/>
      </w:rPr>
    </w:lvl>
    <w:lvl w:ilvl="6" w:tplc="8F4CF6B8">
      <w:start w:val="1"/>
      <w:numFmt w:val="bullet"/>
      <w:lvlText w:val=""/>
      <w:lvlJc w:val="left"/>
      <w:pPr>
        <w:ind w:left="5040" w:hanging="360"/>
      </w:pPr>
      <w:rPr>
        <w:rFonts w:ascii="Symbol" w:hAnsi="Symbol" w:hint="default"/>
      </w:rPr>
    </w:lvl>
    <w:lvl w:ilvl="7" w:tplc="7A1CFA72">
      <w:start w:val="1"/>
      <w:numFmt w:val="bullet"/>
      <w:lvlText w:val="o"/>
      <w:lvlJc w:val="left"/>
      <w:pPr>
        <w:ind w:left="5760" w:hanging="360"/>
      </w:pPr>
      <w:rPr>
        <w:rFonts w:ascii="Courier New" w:hAnsi="Courier New" w:hint="default"/>
      </w:rPr>
    </w:lvl>
    <w:lvl w:ilvl="8" w:tplc="79868A00">
      <w:start w:val="1"/>
      <w:numFmt w:val="bullet"/>
      <w:lvlText w:val=""/>
      <w:lvlJc w:val="left"/>
      <w:pPr>
        <w:ind w:left="6480" w:hanging="360"/>
      </w:pPr>
      <w:rPr>
        <w:rFonts w:ascii="Wingdings" w:hAnsi="Wingdings" w:hint="default"/>
      </w:rPr>
    </w:lvl>
  </w:abstractNum>
  <w:abstractNum w:abstractNumId="85" w15:restartNumberingAfterBreak="0">
    <w:nsid w:val="299D28F7"/>
    <w:multiLevelType w:val="hybridMultilevel"/>
    <w:tmpl w:val="FFFFFFFF"/>
    <w:lvl w:ilvl="0" w:tplc="A0E629E0">
      <w:start w:val="1"/>
      <w:numFmt w:val="bullet"/>
      <w:lvlText w:val="%1."/>
      <w:lvlJc w:val="left"/>
      <w:pPr>
        <w:ind w:left="720" w:hanging="360"/>
      </w:pPr>
      <w:rPr>
        <w:rFonts w:ascii="Calibri" w:hAnsi="Calibri" w:hint="default"/>
      </w:rPr>
    </w:lvl>
    <w:lvl w:ilvl="1" w:tplc="EB14129E">
      <w:start w:val="1"/>
      <w:numFmt w:val="bullet"/>
      <w:lvlText w:val="o"/>
      <w:lvlJc w:val="left"/>
      <w:pPr>
        <w:ind w:left="1440" w:hanging="360"/>
      </w:pPr>
      <w:rPr>
        <w:rFonts w:ascii="Courier New" w:hAnsi="Courier New" w:hint="default"/>
      </w:rPr>
    </w:lvl>
    <w:lvl w:ilvl="2" w:tplc="9D3CA2E6">
      <w:start w:val="1"/>
      <w:numFmt w:val="bullet"/>
      <w:lvlText w:val=""/>
      <w:lvlJc w:val="left"/>
      <w:pPr>
        <w:ind w:left="2160" w:hanging="360"/>
      </w:pPr>
      <w:rPr>
        <w:rFonts w:ascii="Wingdings" w:hAnsi="Wingdings" w:hint="default"/>
      </w:rPr>
    </w:lvl>
    <w:lvl w:ilvl="3" w:tplc="F9B89092">
      <w:start w:val="1"/>
      <w:numFmt w:val="bullet"/>
      <w:lvlText w:val=""/>
      <w:lvlJc w:val="left"/>
      <w:pPr>
        <w:ind w:left="2880" w:hanging="360"/>
      </w:pPr>
      <w:rPr>
        <w:rFonts w:ascii="Symbol" w:hAnsi="Symbol" w:hint="default"/>
      </w:rPr>
    </w:lvl>
    <w:lvl w:ilvl="4" w:tplc="B1BE56E4">
      <w:start w:val="1"/>
      <w:numFmt w:val="bullet"/>
      <w:lvlText w:val="o"/>
      <w:lvlJc w:val="left"/>
      <w:pPr>
        <w:ind w:left="3600" w:hanging="360"/>
      </w:pPr>
      <w:rPr>
        <w:rFonts w:ascii="Courier New" w:hAnsi="Courier New" w:hint="default"/>
      </w:rPr>
    </w:lvl>
    <w:lvl w:ilvl="5" w:tplc="C87CCE64">
      <w:start w:val="1"/>
      <w:numFmt w:val="bullet"/>
      <w:lvlText w:val=""/>
      <w:lvlJc w:val="left"/>
      <w:pPr>
        <w:ind w:left="4320" w:hanging="360"/>
      </w:pPr>
      <w:rPr>
        <w:rFonts w:ascii="Wingdings" w:hAnsi="Wingdings" w:hint="default"/>
      </w:rPr>
    </w:lvl>
    <w:lvl w:ilvl="6" w:tplc="67A6A3A8">
      <w:start w:val="1"/>
      <w:numFmt w:val="bullet"/>
      <w:lvlText w:val=""/>
      <w:lvlJc w:val="left"/>
      <w:pPr>
        <w:ind w:left="5040" w:hanging="360"/>
      </w:pPr>
      <w:rPr>
        <w:rFonts w:ascii="Symbol" w:hAnsi="Symbol" w:hint="default"/>
      </w:rPr>
    </w:lvl>
    <w:lvl w:ilvl="7" w:tplc="066A4990">
      <w:start w:val="1"/>
      <w:numFmt w:val="bullet"/>
      <w:lvlText w:val="o"/>
      <w:lvlJc w:val="left"/>
      <w:pPr>
        <w:ind w:left="5760" w:hanging="360"/>
      </w:pPr>
      <w:rPr>
        <w:rFonts w:ascii="Courier New" w:hAnsi="Courier New" w:hint="default"/>
      </w:rPr>
    </w:lvl>
    <w:lvl w:ilvl="8" w:tplc="9C3AD31E">
      <w:start w:val="1"/>
      <w:numFmt w:val="bullet"/>
      <w:lvlText w:val=""/>
      <w:lvlJc w:val="left"/>
      <w:pPr>
        <w:ind w:left="6480" w:hanging="360"/>
      </w:pPr>
      <w:rPr>
        <w:rFonts w:ascii="Wingdings" w:hAnsi="Wingdings" w:hint="default"/>
      </w:rPr>
    </w:lvl>
  </w:abstractNum>
  <w:abstractNum w:abstractNumId="86" w15:restartNumberingAfterBreak="0">
    <w:nsid w:val="29FB7E5E"/>
    <w:multiLevelType w:val="hybridMultilevel"/>
    <w:tmpl w:val="FFFFFFFF"/>
    <w:lvl w:ilvl="0" w:tplc="D9427C38">
      <w:start w:val="1"/>
      <w:numFmt w:val="bullet"/>
      <w:lvlText w:val=""/>
      <w:lvlJc w:val="left"/>
      <w:pPr>
        <w:ind w:left="720" w:hanging="360"/>
      </w:pPr>
      <w:rPr>
        <w:rFonts w:ascii="Symbol" w:hAnsi="Symbol" w:hint="default"/>
      </w:rPr>
    </w:lvl>
    <w:lvl w:ilvl="1" w:tplc="0130D6FA">
      <w:start w:val="1"/>
      <w:numFmt w:val="bullet"/>
      <w:lvlText w:val="o"/>
      <w:lvlJc w:val="left"/>
      <w:pPr>
        <w:ind w:left="1440" w:hanging="360"/>
      </w:pPr>
      <w:rPr>
        <w:rFonts w:ascii="Courier New" w:hAnsi="Courier New" w:hint="default"/>
      </w:rPr>
    </w:lvl>
    <w:lvl w:ilvl="2" w:tplc="F21E2CBC">
      <w:start w:val="1"/>
      <w:numFmt w:val="bullet"/>
      <w:lvlText w:val=""/>
      <w:lvlJc w:val="left"/>
      <w:pPr>
        <w:ind w:left="2160" w:hanging="360"/>
      </w:pPr>
      <w:rPr>
        <w:rFonts w:ascii="Wingdings" w:hAnsi="Wingdings" w:hint="default"/>
      </w:rPr>
    </w:lvl>
    <w:lvl w:ilvl="3" w:tplc="A134D2A0">
      <w:start w:val="1"/>
      <w:numFmt w:val="bullet"/>
      <w:lvlText w:val=""/>
      <w:lvlJc w:val="left"/>
      <w:pPr>
        <w:ind w:left="2880" w:hanging="360"/>
      </w:pPr>
      <w:rPr>
        <w:rFonts w:ascii="Symbol" w:hAnsi="Symbol" w:hint="default"/>
      </w:rPr>
    </w:lvl>
    <w:lvl w:ilvl="4" w:tplc="D80CC10A">
      <w:start w:val="1"/>
      <w:numFmt w:val="bullet"/>
      <w:lvlText w:val="o"/>
      <w:lvlJc w:val="left"/>
      <w:pPr>
        <w:ind w:left="3600" w:hanging="360"/>
      </w:pPr>
      <w:rPr>
        <w:rFonts w:ascii="Courier New" w:hAnsi="Courier New" w:hint="default"/>
      </w:rPr>
    </w:lvl>
    <w:lvl w:ilvl="5" w:tplc="0FE89170">
      <w:start w:val="1"/>
      <w:numFmt w:val="bullet"/>
      <w:lvlText w:val=""/>
      <w:lvlJc w:val="left"/>
      <w:pPr>
        <w:ind w:left="4320" w:hanging="360"/>
      </w:pPr>
      <w:rPr>
        <w:rFonts w:ascii="Wingdings" w:hAnsi="Wingdings" w:hint="default"/>
      </w:rPr>
    </w:lvl>
    <w:lvl w:ilvl="6" w:tplc="0C545678">
      <w:start w:val="1"/>
      <w:numFmt w:val="bullet"/>
      <w:lvlText w:val=""/>
      <w:lvlJc w:val="left"/>
      <w:pPr>
        <w:ind w:left="5040" w:hanging="360"/>
      </w:pPr>
      <w:rPr>
        <w:rFonts w:ascii="Symbol" w:hAnsi="Symbol" w:hint="default"/>
      </w:rPr>
    </w:lvl>
    <w:lvl w:ilvl="7" w:tplc="CC4E5212">
      <w:start w:val="1"/>
      <w:numFmt w:val="bullet"/>
      <w:lvlText w:val="o"/>
      <w:lvlJc w:val="left"/>
      <w:pPr>
        <w:ind w:left="5760" w:hanging="360"/>
      </w:pPr>
      <w:rPr>
        <w:rFonts w:ascii="Courier New" w:hAnsi="Courier New" w:hint="default"/>
      </w:rPr>
    </w:lvl>
    <w:lvl w:ilvl="8" w:tplc="CF404EE8">
      <w:start w:val="1"/>
      <w:numFmt w:val="bullet"/>
      <w:lvlText w:val=""/>
      <w:lvlJc w:val="left"/>
      <w:pPr>
        <w:ind w:left="6480" w:hanging="360"/>
      </w:pPr>
      <w:rPr>
        <w:rFonts w:ascii="Wingdings" w:hAnsi="Wingdings" w:hint="default"/>
      </w:rPr>
    </w:lvl>
  </w:abstractNum>
  <w:abstractNum w:abstractNumId="87" w15:restartNumberingAfterBreak="0">
    <w:nsid w:val="2AAEE93B"/>
    <w:multiLevelType w:val="hybridMultilevel"/>
    <w:tmpl w:val="E9E0EC86"/>
    <w:lvl w:ilvl="0" w:tplc="8ED65018">
      <w:start w:val="1"/>
      <w:numFmt w:val="bullet"/>
      <w:lvlText w:val=""/>
      <w:lvlJc w:val="left"/>
      <w:pPr>
        <w:ind w:left="1080" w:hanging="360"/>
      </w:pPr>
      <w:rPr>
        <w:rFonts w:ascii="Symbol" w:hAnsi="Symbol" w:hint="default"/>
      </w:rPr>
    </w:lvl>
    <w:lvl w:ilvl="1" w:tplc="F87C3600">
      <w:start w:val="1"/>
      <w:numFmt w:val="bullet"/>
      <w:lvlText w:val="o"/>
      <w:lvlJc w:val="left"/>
      <w:pPr>
        <w:ind w:left="1440" w:hanging="360"/>
      </w:pPr>
      <w:rPr>
        <w:rFonts w:ascii="Courier New" w:hAnsi="Courier New" w:hint="default"/>
      </w:rPr>
    </w:lvl>
    <w:lvl w:ilvl="2" w:tplc="F8E04776">
      <w:start w:val="1"/>
      <w:numFmt w:val="bullet"/>
      <w:lvlText w:val=""/>
      <w:lvlJc w:val="left"/>
      <w:pPr>
        <w:ind w:left="2160" w:hanging="360"/>
      </w:pPr>
      <w:rPr>
        <w:rFonts w:ascii="Wingdings" w:hAnsi="Wingdings" w:hint="default"/>
      </w:rPr>
    </w:lvl>
    <w:lvl w:ilvl="3" w:tplc="10EA2ED8">
      <w:start w:val="1"/>
      <w:numFmt w:val="bullet"/>
      <w:lvlText w:val=""/>
      <w:lvlJc w:val="left"/>
      <w:pPr>
        <w:ind w:left="2880" w:hanging="360"/>
      </w:pPr>
      <w:rPr>
        <w:rFonts w:ascii="Symbol" w:hAnsi="Symbol" w:hint="default"/>
      </w:rPr>
    </w:lvl>
    <w:lvl w:ilvl="4" w:tplc="5A24B1F6">
      <w:start w:val="1"/>
      <w:numFmt w:val="bullet"/>
      <w:lvlText w:val="o"/>
      <w:lvlJc w:val="left"/>
      <w:pPr>
        <w:ind w:left="3600" w:hanging="360"/>
      </w:pPr>
      <w:rPr>
        <w:rFonts w:ascii="Courier New" w:hAnsi="Courier New" w:hint="default"/>
      </w:rPr>
    </w:lvl>
    <w:lvl w:ilvl="5" w:tplc="BB86B484">
      <w:start w:val="1"/>
      <w:numFmt w:val="bullet"/>
      <w:lvlText w:val=""/>
      <w:lvlJc w:val="left"/>
      <w:pPr>
        <w:ind w:left="4320" w:hanging="360"/>
      </w:pPr>
      <w:rPr>
        <w:rFonts w:ascii="Wingdings" w:hAnsi="Wingdings" w:hint="default"/>
      </w:rPr>
    </w:lvl>
    <w:lvl w:ilvl="6" w:tplc="A54A7E58">
      <w:start w:val="1"/>
      <w:numFmt w:val="bullet"/>
      <w:lvlText w:val=""/>
      <w:lvlJc w:val="left"/>
      <w:pPr>
        <w:ind w:left="5040" w:hanging="360"/>
      </w:pPr>
      <w:rPr>
        <w:rFonts w:ascii="Symbol" w:hAnsi="Symbol" w:hint="default"/>
      </w:rPr>
    </w:lvl>
    <w:lvl w:ilvl="7" w:tplc="5260A63A">
      <w:start w:val="1"/>
      <w:numFmt w:val="bullet"/>
      <w:lvlText w:val="o"/>
      <w:lvlJc w:val="left"/>
      <w:pPr>
        <w:ind w:left="5760" w:hanging="360"/>
      </w:pPr>
      <w:rPr>
        <w:rFonts w:ascii="Courier New" w:hAnsi="Courier New" w:hint="default"/>
      </w:rPr>
    </w:lvl>
    <w:lvl w:ilvl="8" w:tplc="ABB01168">
      <w:start w:val="1"/>
      <w:numFmt w:val="bullet"/>
      <w:lvlText w:val=""/>
      <w:lvlJc w:val="left"/>
      <w:pPr>
        <w:ind w:left="6480" w:hanging="360"/>
      </w:pPr>
      <w:rPr>
        <w:rFonts w:ascii="Wingdings" w:hAnsi="Wingdings" w:hint="default"/>
      </w:rPr>
    </w:lvl>
  </w:abstractNum>
  <w:abstractNum w:abstractNumId="88" w15:restartNumberingAfterBreak="0">
    <w:nsid w:val="2AE61430"/>
    <w:multiLevelType w:val="hybridMultilevel"/>
    <w:tmpl w:val="FFFFFFFF"/>
    <w:lvl w:ilvl="0" w:tplc="1DACDA24">
      <w:start w:val="1"/>
      <w:numFmt w:val="bullet"/>
      <w:lvlText w:val=""/>
      <w:lvlJc w:val="left"/>
      <w:pPr>
        <w:ind w:left="720" w:hanging="360"/>
      </w:pPr>
      <w:rPr>
        <w:rFonts w:ascii="Symbol" w:hAnsi="Symbol" w:hint="default"/>
      </w:rPr>
    </w:lvl>
    <w:lvl w:ilvl="1" w:tplc="4B00C858">
      <w:start w:val="1"/>
      <w:numFmt w:val="bullet"/>
      <w:lvlText w:val="o"/>
      <w:lvlJc w:val="left"/>
      <w:pPr>
        <w:ind w:left="1440" w:hanging="360"/>
      </w:pPr>
      <w:rPr>
        <w:rFonts w:ascii="Courier New" w:hAnsi="Courier New" w:hint="default"/>
      </w:rPr>
    </w:lvl>
    <w:lvl w:ilvl="2" w:tplc="57C47B18">
      <w:start w:val="1"/>
      <w:numFmt w:val="bullet"/>
      <w:lvlText w:val=""/>
      <w:lvlJc w:val="left"/>
      <w:pPr>
        <w:ind w:left="2160" w:hanging="360"/>
      </w:pPr>
      <w:rPr>
        <w:rFonts w:ascii="Wingdings" w:hAnsi="Wingdings" w:hint="default"/>
      </w:rPr>
    </w:lvl>
    <w:lvl w:ilvl="3" w:tplc="B6B4CA88">
      <w:start w:val="1"/>
      <w:numFmt w:val="bullet"/>
      <w:lvlText w:val=""/>
      <w:lvlJc w:val="left"/>
      <w:pPr>
        <w:ind w:left="2880" w:hanging="360"/>
      </w:pPr>
      <w:rPr>
        <w:rFonts w:ascii="Symbol" w:hAnsi="Symbol" w:hint="default"/>
      </w:rPr>
    </w:lvl>
    <w:lvl w:ilvl="4" w:tplc="7C289674">
      <w:start w:val="1"/>
      <w:numFmt w:val="bullet"/>
      <w:lvlText w:val="o"/>
      <w:lvlJc w:val="left"/>
      <w:pPr>
        <w:ind w:left="3600" w:hanging="360"/>
      </w:pPr>
      <w:rPr>
        <w:rFonts w:ascii="Courier New" w:hAnsi="Courier New" w:hint="default"/>
      </w:rPr>
    </w:lvl>
    <w:lvl w:ilvl="5" w:tplc="885CA012">
      <w:start w:val="1"/>
      <w:numFmt w:val="bullet"/>
      <w:lvlText w:val=""/>
      <w:lvlJc w:val="left"/>
      <w:pPr>
        <w:ind w:left="4320" w:hanging="360"/>
      </w:pPr>
      <w:rPr>
        <w:rFonts w:ascii="Wingdings" w:hAnsi="Wingdings" w:hint="default"/>
      </w:rPr>
    </w:lvl>
    <w:lvl w:ilvl="6" w:tplc="5D32A04A">
      <w:start w:val="1"/>
      <w:numFmt w:val="bullet"/>
      <w:lvlText w:val=""/>
      <w:lvlJc w:val="left"/>
      <w:pPr>
        <w:ind w:left="5040" w:hanging="360"/>
      </w:pPr>
      <w:rPr>
        <w:rFonts w:ascii="Symbol" w:hAnsi="Symbol" w:hint="default"/>
      </w:rPr>
    </w:lvl>
    <w:lvl w:ilvl="7" w:tplc="E040AA9C">
      <w:start w:val="1"/>
      <w:numFmt w:val="bullet"/>
      <w:lvlText w:val="o"/>
      <w:lvlJc w:val="left"/>
      <w:pPr>
        <w:ind w:left="5760" w:hanging="360"/>
      </w:pPr>
      <w:rPr>
        <w:rFonts w:ascii="Courier New" w:hAnsi="Courier New" w:hint="default"/>
      </w:rPr>
    </w:lvl>
    <w:lvl w:ilvl="8" w:tplc="BF3284AC">
      <w:start w:val="1"/>
      <w:numFmt w:val="bullet"/>
      <w:lvlText w:val=""/>
      <w:lvlJc w:val="left"/>
      <w:pPr>
        <w:ind w:left="6480" w:hanging="360"/>
      </w:pPr>
      <w:rPr>
        <w:rFonts w:ascii="Wingdings" w:hAnsi="Wingdings" w:hint="default"/>
      </w:rPr>
    </w:lvl>
  </w:abstractNum>
  <w:abstractNum w:abstractNumId="89" w15:restartNumberingAfterBreak="0">
    <w:nsid w:val="2BA75880"/>
    <w:multiLevelType w:val="hybridMultilevel"/>
    <w:tmpl w:val="FFFFFFFF"/>
    <w:lvl w:ilvl="0" w:tplc="6EB0C852">
      <w:start w:val="2"/>
      <w:numFmt w:val="decimal"/>
      <w:lvlText w:val="%1."/>
      <w:lvlJc w:val="left"/>
      <w:pPr>
        <w:ind w:left="720" w:hanging="360"/>
      </w:pPr>
      <w:rPr>
        <w:rFonts w:ascii="Arial,Calibri" w:hAnsi="Arial,Calibri" w:hint="default"/>
      </w:rPr>
    </w:lvl>
    <w:lvl w:ilvl="1" w:tplc="74CE971E">
      <w:start w:val="1"/>
      <w:numFmt w:val="lowerLetter"/>
      <w:lvlText w:val="%2."/>
      <w:lvlJc w:val="left"/>
      <w:pPr>
        <w:ind w:left="1440" w:hanging="360"/>
      </w:pPr>
    </w:lvl>
    <w:lvl w:ilvl="2" w:tplc="F54867BE">
      <w:start w:val="1"/>
      <w:numFmt w:val="lowerRoman"/>
      <w:lvlText w:val="%3."/>
      <w:lvlJc w:val="right"/>
      <w:pPr>
        <w:ind w:left="2160" w:hanging="180"/>
      </w:pPr>
    </w:lvl>
    <w:lvl w:ilvl="3" w:tplc="40CC42A8">
      <w:start w:val="1"/>
      <w:numFmt w:val="decimal"/>
      <w:lvlText w:val="%4."/>
      <w:lvlJc w:val="left"/>
      <w:pPr>
        <w:ind w:left="2880" w:hanging="360"/>
      </w:pPr>
    </w:lvl>
    <w:lvl w:ilvl="4" w:tplc="B3241F62">
      <w:start w:val="1"/>
      <w:numFmt w:val="lowerLetter"/>
      <w:lvlText w:val="%5."/>
      <w:lvlJc w:val="left"/>
      <w:pPr>
        <w:ind w:left="3600" w:hanging="360"/>
      </w:pPr>
    </w:lvl>
    <w:lvl w:ilvl="5" w:tplc="53F6713A">
      <w:start w:val="1"/>
      <w:numFmt w:val="lowerRoman"/>
      <w:lvlText w:val="%6."/>
      <w:lvlJc w:val="right"/>
      <w:pPr>
        <w:ind w:left="4320" w:hanging="180"/>
      </w:pPr>
    </w:lvl>
    <w:lvl w:ilvl="6" w:tplc="1DFA7300">
      <w:start w:val="1"/>
      <w:numFmt w:val="decimal"/>
      <w:lvlText w:val="%7."/>
      <w:lvlJc w:val="left"/>
      <w:pPr>
        <w:ind w:left="5040" w:hanging="360"/>
      </w:pPr>
    </w:lvl>
    <w:lvl w:ilvl="7" w:tplc="583A340E">
      <w:start w:val="1"/>
      <w:numFmt w:val="lowerLetter"/>
      <w:lvlText w:val="%8."/>
      <w:lvlJc w:val="left"/>
      <w:pPr>
        <w:ind w:left="5760" w:hanging="360"/>
      </w:pPr>
    </w:lvl>
    <w:lvl w:ilvl="8" w:tplc="8EC8FD64">
      <w:start w:val="1"/>
      <w:numFmt w:val="lowerRoman"/>
      <w:lvlText w:val="%9."/>
      <w:lvlJc w:val="right"/>
      <w:pPr>
        <w:ind w:left="6480" w:hanging="180"/>
      </w:pPr>
    </w:lvl>
  </w:abstractNum>
  <w:abstractNum w:abstractNumId="90" w15:restartNumberingAfterBreak="0">
    <w:nsid w:val="2BAA8327"/>
    <w:multiLevelType w:val="hybridMultilevel"/>
    <w:tmpl w:val="176A9BC6"/>
    <w:lvl w:ilvl="0" w:tplc="67605468">
      <w:start w:val="3"/>
      <w:numFmt w:val="decimal"/>
      <w:lvlText w:val="%1."/>
      <w:lvlJc w:val="left"/>
      <w:pPr>
        <w:ind w:left="720" w:hanging="360"/>
      </w:pPr>
      <w:rPr>
        <w:rFonts w:ascii="Calibri" w:hAnsi="Calibri" w:hint="default"/>
      </w:rPr>
    </w:lvl>
    <w:lvl w:ilvl="1" w:tplc="6EF6330A">
      <w:start w:val="1"/>
      <w:numFmt w:val="lowerLetter"/>
      <w:lvlText w:val="%2."/>
      <w:lvlJc w:val="left"/>
      <w:pPr>
        <w:ind w:left="1440" w:hanging="360"/>
      </w:pPr>
    </w:lvl>
    <w:lvl w:ilvl="2" w:tplc="8CC4D45E">
      <w:start w:val="1"/>
      <w:numFmt w:val="lowerRoman"/>
      <w:lvlText w:val="%3."/>
      <w:lvlJc w:val="right"/>
      <w:pPr>
        <w:ind w:left="2160" w:hanging="180"/>
      </w:pPr>
    </w:lvl>
    <w:lvl w:ilvl="3" w:tplc="BCAC8634">
      <w:start w:val="1"/>
      <w:numFmt w:val="decimal"/>
      <w:lvlText w:val="%4."/>
      <w:lvlJc w:val="left"/>
      <w:pPr>
        <w:ind w:left="2880" w:hanging="360"/>
      </w:pPr>
    </w:lvl>
    <w:lvl w:ilvl="4" w:tplc="E7A8BA88">
      <w:start w:val="1"/>
      <w:numFmt w:val="lowerLetter"/>
      <w:lvlText w:val="%5."/>
      <w:lvlJc w:val="left"/>
      <w:pPr>
        <w:ind w:left="3600" w:hanging="360"/>
      </w:pPr>
    </w:lvl>
    <w:lvl w:ilvl="5" w:tplc="8222E350">
      <w:start w:val="1"/>
      <w:numFmt w:val="lowerRoman"/>
      <w:lvlText w:val="%6."/>
      <w:lvlJc w:val="right"/>
      <w:pPr>
        <w:ind w:left="4320" w:hanging="180"/>
      </w:pPr>
    </w:lvl>
    <w:lvl w:ilvl="6" w:tplc="00B44008">
      <w:start w:val="1"/>
      <w:numFmt w:val="decimal"/>
      <w:lvlText w:val="%7."/>
      <w:lvlJc w:val="left"/>
      <w:pPr>
        <w:ind w:left="5040" w:hanging="360"/>
      </w:pPr>
    </w:lvl>
    <w:lvl w:ilvl="7" w:tplc="C6FEA7EC">
      <w:start w:val="1"/>
      <w:numFmt w:val="lowerLetter"/>
      <w:lvlText w:val="%8."/>
      <w:lvlJc w:val="left"/>
      <w:pPr>
        <w:ind w:left="5760" w:hanging="360"/>
      </w:pPr>
    </w:lvl>
    <w:lvl w:ilvl="8" w:tplc="7E1A2BE0">
      <w:start w:val="1"/>
      <w:numFmt w:val="lowerRoman"/>
      <w:lvlText w:val="%9."/>
      <w:lvlJc w:val="right"/>
      <w:pPr>
        <w:ind w:left="6480" w:hanging="180"/>
      </w:pPr>
    </w:lvl>
  </w:abstractNum>
  <w:abstractNum w:abstractNumId="91" w15:restartNumberingAfterBreak="0">
    <w:nsid w:val="2BBC0ECC"/>
    <w:multiLevelType w:val="hybridMultilevel"/>
    <w:tmpl w:val="FFFFFFFF"/>
    <w:lvl w:ilvl="0" w:tplc="5DB8D3EA">
      <w:start w:val="1"/>
      <w:numFmt w:val="bullet"/>
      <w:lvlText w:val=""/>
      <w:lvlJc w:val="left"/>
      <w:pPr>
        <w:ind w:left="720" w:hanging="360"/>
      </w:pPr>
      <w:rPr>
        <w:rFonts w:ascii="Symbol" w:hAnsi="Symbol" w:hint="default"/>
      </w:rPr>
    </w:lvl>
    <w:lvl w:ilvl="1" w:tplc="5BB46264">
      <w:start w:val="1"/>
      <w:numFmt w:val="bullet"/>
      <w:lvlText w:val="o"/>
      <w:lvlJc w:val="left"/>
      <w:pPr>
        <w:ind w:left="1440" w:hanging="360"/>
      </w:pPr>
      <w:rPr>
        <w:rFonts w:ascii="Courier New" w:hAnsi="Courier New" w:hint="default"/>
      </w:rPr>
    </w:lvl>
    <w:lvl w:ilvl="2" w:tplc="2F9E347E">
      <w:start w:val="1"/>
      <w:numFmt w:val="bullet"/>
      <w:lvlText w:val=""/>
      <w:lvlJc w:val="left"/>
      <w:pPr>
        <w:ind w:left="2160" w:hanging="360"/>
      </w:pPr>
      <w:rPr>
        <w:rFonts w:ascii="Wingdings" w:hAnsi="Wingdings" w:hint="default"/>
      </w:rPr>
    </w:lvl>
    <w:lvl w:ilvl="3" w:tplc="20D6F216">
      <w:start w:val="1"/>
      <w:numFmt w:val="bullet"/>
      <w:lvlText w:val=""/>
      <w:lvlJc w:val="left"/>
      <w:pPr>
        <w:ind w:left="2880" w:hanging="360"/>
      </w:pPr>
      <w:rPr>
        <w:rFonts w:ascii="Symbol" w:hAnsi="Symbol" w:hint="default"/>
      </w:rPr>
    </w:lvl>
    <w:lvl w:ilvl="4" w:tplc="B4DCE42E">
      <w:start w:val="1"/>
      <w:numFmt w:val="bullet"/>
      <w:lvlText w:val="o"/>
      <w:lvlJc w:val="left"/>
      <w:pPr>
        <w:ind w:left="3600" w:hanging="360"/>
      </w:pPr>
      <w:rPr>
        <w:rFonts w:ascii="Courier New" w:hAnsi="Courier New" w:hint="default"/>
      </w:rPr>
    </w:lvl>
    <w:lvl w:ilvl="5" w:tplc="7C50A7B8">
      <w:start w:val="1"/>
      <w:numFmt w:val="bullet"/>
      <w:lvlText w:val=""/>
      <w:lvlJc w:val="left"/>
      <w:pPr>
        <w:ind w:left="4320" w:hanging="360"/>
      </w:pPr>
      <w:rPr>
        <w:rFonts w:ascii="Wingdings" w:hAnsi="Wingdings" w:hint="default"/>
      </w:rPr>
    </w:lvl>
    <w:lvl w:ilvl="6" w:tplc="CCDE12D0">
      <w:start w:val="1"/>
      <w:numFmt w:val="bullet"/>
      <w:lvlText w:val=""/>
      <w:lvlJc w:val="left"/>
      <w:pPr>
        <w:ind w:left="5040" w:hanging="360"/>
      </w:pPr>
      <w:rPr>
        <w:rFonts w:ascii="Symbol" w:hAnsi="Symbol" w:hint="default"/>
      </w:rPr>
    </w:lvl>
    <w:lvl w:ilvl="7" w:tplc="F8929052">
      <w:start w:val="1"/>
      <w:numFmt w:val="bullet"/>
      <w:lvlText w:val="o"/>
      <w:lvlJc w:val="left"/>
      <w:pPr>
        <w:ind w:left="5760" w:hanging="360"/>
      </w:pPr>
      <w:rPr>
        <w:rFonts w:ascii="Courier New" w:hAnsi="Courier New" w:hint="default"/>
      </w:rPr>
    </w:lvl>
    <w:lvl w:ilvl="8" w:tplc="3FB20E0E">
      <w:start w:val="1"/>
      <w:numFmt w:val="bullet"/>
      <w:lvlText w:val=""/>
      <w:lvlJc w:val="left"/>
      <w:pPr>
        <w:ind w:left="6480" w:hanging="360"/>
      </w:pPr>
      <w:rPr>
        <w:rFonts w:ascii="Wingdings" w:hAnsi="Wingdings" w:hint="default"/>
      </w:rPr>
    </w:lvl>
  </w:abstractNum>
  <w:abstractNum w:abstractNumId="92" w15:restartNumberingAfterBreak="0">
    <w:nsid w:val="2C142451"/>
    <w:multiLevelType w:val="hybridMultilevel"/>
    <w:tmpl w:val="4F42EF8E"/>
    <w:lvl w:ilvl="0" w:tplc="DBEA5F50">
      <w:start w:val="1"/>
      <w:numFmt w:val="bullet"/>
      <w:lvlText w:val=""/>
      <w:lvlJc w:val="left"/>
      <w:pPr>
        <w:ind w:left="720" w:hanging="360"/>
      </w:pPr>
      <w:rPr>
        <w:rFonts w:ascii="Symbol" w:hAnsi="Symbol" w:hint="default"/>
      </w:rPr>
    </w:lvl>
    <w:lvl w:ilvl="1" w:tplc="F49ED664">
      <w:start w:val="1"/>
      <w:numFmt w:val="bullet"/>
      <w:lvlText w:val="o"/>
      <w:lvlJc w:val="left"/>
      <w:pPr>
        <w:ind w:left="1440" w:hanging="360"/>
      </w:pPr>
      <w:rPr>
        <w:rFonts w:ascii="Courier New" w:hAnsi="Courier New" w:hint="default"/>
      </w:rPr>
    </w:lvl>
    <w:lvl w:ilvl="2" w:tplc="62165BCC">
      <w:start w:val="1"/>
      <w:numFmt w:val="bullet"/>
      <w:lvlText w:val=""/>
      <w:lvlJc w:val="left"/>
      <w:pPr>
        <w:ind w:left="2160" w:hanging="360"/>
      </w:pPr>
      <w:rPr>
        <w:rFonts w:ascii="Wingdings" w:hAnsi="Wingdings" w:hint="default"/>
      </w:rPr>
    </w:lvl>
    <w:lvl w:ilvl="3" w:tplc="F5E87A74">
      <w:start w:val="1"/>
      <w:numFmt w:val="bullet"/>
      <w:lvlText w:val=""/>
      <w:lvlJc w:val="left"/>
      <w:pPr>
        <w:ind w:left="2880" w:hanging="360"/>
      </w:pPr>
      <w:rPr>
        <w:rFonts w:ascii="Symbol" w:hAnsi="Symbol" w:hint="default"/>
      </w:rPr>
    </w:lvl>
    <w:lvl w:ilvl="4" w:tplc="58FE8F88">
      <w:start w:val="1"/>
      <w:numFmt w:val="bullet"/>
      <w:lvlText w:val="o"/>
      <w:lvlJc w:val="left"/>
      <w:pPr>
        <w:ind w:left="3600" w:hanging="360"/>
      </w:pPr>
      <w:rPr>
        <w:rFonts w:ascii="Courier New" w:hAnsi="Courier New" w:hint="default"/>
      </w:rPr>
    </w:lvl>
    <w:lvl w:ilvl="5" w:tplc="C9FE91FA">
      <w:start w:val="1"/>
      <w:numFmt w:val="bullet"/>
      <w:lvlText w:val=""/>
      <w:lvlJc w:val="left"/>
      <w:pPr>
        <w:ind w:left="4320" w:hanging="360"/>
      </w:pPr>
      <w:rPr>
        <w:rFonts w:ascii="Wingdings" w:hAnsi="Wingdings" w:hint="default"/>
      </w:rPr>
    </w:lvl>
    <w:lvl w:ilvl="6" w:tplc="AD482944">
      <w:start w:val="1"/>
      <w:numFmt w:val="bullet"/>
      <w:lvlText w:val=""/>
      <w:lvlJc w:val="left"/>
      <w:pPr>
        <w:ind w:left="5040" w:hanging="360"/>
      </w:pPr>
      <w:rPr>
        <w:rFonts w:ascii="Symbol" w:hAnsi="Symbol" w:hint="default"/>
      </w:rPr>
    </w:lvl>
    <w:lvl w:ilvl="7" w:tplc="80F6FCDE">
      <w:start w:val="1"/>
      <w:numFmt w:val="bullet"/>
      <w:lvlText w:val="o"/>
      <w:lvlJc w:val="left"/>
      <w:pPr>
        <w:ind w:left="5760" w:hanging="360"/>
      </w:pPr>
      <w:rPr>
        <w:rFonts w:ascii="Courier New" w:hAnsi="Courier New" w:hint="default"/>
      </w:rPr>
    </w:lvl>
    <w:lvl w:ilvl="8" w:tplc="7F2AFAC0">
      <w:start w:val="1"/>
      <w:numFmt w:val="bullet"/>
      <w:lvlText w:val=""/>
      <w:lvlJc w:val="left"/>
      <w:pPr>
        <w:ind w:left="6480" w:hanging="360"/>
      </w:pPr>
      <w:rPr>
        <w:rFonts w:ascii="Wingdings" w:hAnsi="Wingdings" w:hint="default"/>
      </w:rPr>
    </w:lvl>
  </w:abstractNum>
  <w:abstractNum w:abstractNumId="93" w15:restartNumberingAfterBreak="0">
    <w:nsid w:val="2C6675A9"/>
    <w:multiLevelType w:val="hybridMultilevel"/>
    <w:tmpl w:val="444C9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C9E6719"/>
    <w:multiLevelType w:val="hybridMultilevel"/>
    <w:tmpl w:val="C98E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DB372A8"/>
    <w:multiLevelType w:val="hybridMultilevel"/>
    <w:tmpl w:val="F072E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DD9F105"/>
    <w:multiLevelType w:val="hybridMultilevel"/>
    <w:tmpl w:val="FFFFFFFF"/>
    <w:lvl w:ilvl="0" w:tplc="3030F35C">
      <w:start w:val="1"/>
      <w:numFmt w:val="bullet"/>
      <w:lvlText w:val=""/>
      <w:lvlJc w:val="left"/>
      <w:pPr>
        <w:ind w:left="720" w:hanging="360"/>
      </w:pPr>
      <w:rPr>
        <w:rFonts w:ascii="Symbol" w:hAnsi="Symbol" w:hint="default"/>
      </w:rPr>
    </w:lvl>
    <w:lvl w:ilvl="1" w:tplc="9CDC1F2C">
      <w:start w:val="1"/>
      <w:numFmt w:val="bullet"/>
      <w:lvlText w:val="o"/>
      <w:lvlJc w:val="left"/>
      <w:pPr>
        <w:ind w:left="1440" w:hanging="360"/>
      </w:pPr>
      <w:rPr>
        <w:rFonts w:ascii="Courier New" w:hAnsi="Courier New" w:hint="default"/>
      </w:rPr>
    </w:lvl>
    <w:lvl w:ilvl="2" w:tplc="2118EFBA">
      <w:start w:val="1"/>
      <w:numFmt w:val="bullet"/>
      <w:lvlText w:val=""/>
      <w:lvlJc w:val="left"/>
      <w:pPr>
        <w:ind w:left="2160" w:hanging="360"/>
      </w:pPr>
      <w:rPr>
        <w:rFonts w:ascii="Wingdings" w:hAnsi="Wingdings" w:hint="default"/>
      </w:rPr>
    </w:lvl>
    <w:lvl w:ilvl="3" w:tplc="77CC272A">
      <w:start w:val="1"/>
      <w:numFmt w:val="bullet"/>
      <w:lvlText w:val=""/>
      <w:lvlJc w:val="left"/>
      <w:pPr>
        <w:ind w:left="2880" w:hanging="360"/>
      </w:pPr>
      <w:rPr>
        <w:rFonts w:ascii="Symbol" w:hAnsi="Symbol" w:hint="default"/>
      </w:rPr>
    </w:lvl>
    <w:lvl w:ilvl="4" w:tplc="F4D65B3A">
      <w:start w:val="1"/>
      <w:numFmt w:val="bullet"/>
      <w:lvlText w:val="o"/>
      <w:lvlJc w:val="left"/>
      <w:pPr>
        <w:ind w:left="3600" w:hanging="360"/>
      </w:pPr>
      <w:rPr>
        <w:rFonts w:ascii="Courier New" w:hAnsi="Courier New" w:hint="default"/>
      </w:rPr>
    </w:lvl>
    <w:lvl w:ilvl="5" w:tplc="50367674">
      <w:start w:val="1"/>
      <w:numFmt w:val="bullet"/>
      <w:lvlText w:val=""/>
      <w:lvlJc w:val="left"/>
      <w:pPr>
        <w:ind w:left="4320" w:hanging="360"/>
      </w:pPr>
      <w:rPr>
        <w:rFonts w:ascii="Wingdings" w:hAnsi="Wingdings" w:hint="default"/>
      </w:rPr>
    </w:lvl>
    <w:lvl w:ilvl="6" w:tplc="ACBC3F1E">
      <w:start w:val="1"/>
      <w:numFmt w:val="bullet"/>
      <w:lvlText w:val=""/>
      <w:lvlJc w:val="left"/>
      <w:pPr>
        <w:ind w:left="5040" w:hanging="360"/>
      </w:pPr>
      <w:rPr>
        <w:rFonts w:ascii="Symbol" w:hAnsi="Symbol" w:hint="default"/>
      </w:rPr>
    </w:lvl>
    <w:lvl w:ilvl="7" w:tplc="EDE6121A">
      <w:start w:val="1"/>
      <w:numFmt w:val="bullet"/>
      <w:lvlText w:val="o"/>
      <w:lvlJc w:val="left"/>
      <w:pPr>
        <w:ind w:left="5760" w:hanging="360"/>
      </w:pPr>
      <w:rPr>
        <w:rFonts w:ascii="Courier New" w:hAnsi="Courier New" w:hint="default"/>
      </w:rPr>
    </w:lvl>
    <w:lvl w:ilvl="8" w:tplc="E6887910">
      <w:start w:val="1"/>
      <w:numFmt w:val="bullet"/>
      <w:lvlText w:val=""/>
      <w:lvlJc w:val="left"/>
      <w:pPr>
        <w:ind w:left="6480" w:hanging="360"/>
      </w:pPr>
      <w:rPr>
        <w:rFonts w:ascii="Wingdings" w:hAnsi="Wingdings" w:hint="default"/>
      </w:rPr>
    </w:lvl>
  </w:abstractNum>
  <w:abstractNum w:abstractNumId="97" w15:restartNumberingAfterBreak="0">
    <w:nsid w:val="2DEC29CF"/>
    <w:multiLevelType w:val="hybridMultilevel"/>
    <w:tmpl w:val="2A60331A"/>
    <w:lvl w:ilvl="0" w:tplc="E506CB1A">
      <w:start w:val="1"/>
      <w:numFmt w:val="decimal"/>
      <w:lvlText w:val="%1."/>
      <w:lvlJc w:val="left"/>
      <w:pPr>
        <w:ind w:left="720" w:hanging="360"/>
      </w:pPr>
    </w:lvl>
    <w:lvl w:ilvl="1" w:tplc="5A24A0AA">
      <w:start w:val="3"/>
      <w:numFmt w:val="lowerLetter"/>
      <w:lvlText w:val="%2."/>
      <w:lvlJc w:val="left"/>
      <w:pPr>
        <w:ind w:left="1440" w:hanging="360"/>
      </w:pPr>
      <w:rPr>
        <w:rFonts w:ascii="Calibri" w:hAnsi="Calibri" w:hint="default"/>
      </w:rPr>
    </w:lvl>
    <w:lvl w:ilvl="2" w:tplc="0BA40E44">
      <w:start w:val="1"/>
      <w:numFmt w:val="lowerRoman"/>
      <w:lvlText w:val="%3."/>
      <w:lvlJc w:val="right"/>
      <w:pPr>
        <w:ind w:left="2160" w:hanging="180"/>
      </w:pPr>
    </w:lvl>
    <w:lvl w:ilvl="3" w:tplc="A1BAC9AC">
      <w:start w:val="1"/>
      <w:numFmt w:val="decimal"/>
      <w:lvlText w:val="%4."/>
      <w:lvlJc w:val="left"/>
      <w:pPr>
        <w:ind w:left="2880" w:hanging="360"/>
      </w:pPr>
    </w:lvl>
    <w:lvl w:ilvl="4" w:tplc="40A08836">
      <w:start w:val="1"/>
      <w:numFmt w:val="lowerLetter"/>
      <w:lvlText w:val="%5."/>
      <w:lvlJc w:val="left"/>
      <w:pPr>
        <w:ind w:left="3600" w:hanging="360"/>
      </w:pPr>
    </w:lvl>
    <w:lvl w:ilvl="5" w:tplc="16ECB7DA">
      <w:start w:val="1"/>
      <w:numFmt w:val="lowerRoman"/>
      <w:lvlText w:val="%6."/>
      <w:lvlJc w:val="right"/>
      <w:pPr>
        <w:ind w:left="4320" w:hanging="180"/>
      </w:pPr>
    </w:lvl>
    <w:lvl w:ilvl="6" w:tplc="A32C4DFC">
      <w:start w:val="1"/>
      <w:numFmt w:val="decimal"/>
      <w:lvlText w:val="%7."/>
      <w:lvlJc w:val="left"/>
      <w:pPr>
        <w:ind w:left="5040" w:hanging="360"/>
      </w:pPr>
    </w:lvl>
    <w:lvl w:ilvl="7" w:tplc="18805FA6">
      <w:start w:val="1"/>
      <w:numFmt w:val="lowerLetter"/>
      <w:lvlText w:val="%8."/>
      <w:lvlJc w:val="left"/>
      <w:pPr>
        <w:ind w:left="5760" w:hanging="360"/>
      </w:pPr>
    </w:lvl>
    <w:lvl w:ilvl="8" w:tplc="F22E64A0">
      <w:start w:val="1"/>
      <w:numFmt w:val="lowerRoman"/>
      <w:lvlText w:val="%9."/>
      <w:lvlJc w:val="right"/>
      <w:pPr>
        <w:ind w:left="6480" w:hanging="180"/>
      </w:pPr>
    </w:lvl>
  </w:abstractNum>
  <w:abstractNum w:abstractNumId="98" w15:restartNumberingAfterBreak="0">
    <w:nsid w:val="320F9362"/>
    <w:multiLevelType w:val="hybridMultilevel"/>
    <w:tmpl w:val="5CC450B8"/>
    <w:lvl w:ilvl="0" w:tplc="0CD809BA">
      <w:start w:val="1"/>
      <w:numFmt w:val="bullet"/>
      <w:lvlText w:val=""/>
      <w:lvlJc w:val="left"/>
      <w:pPr>
        <w:ind w:left="720" w:hanging="360"/>
      </w:pPr>
      <w:rPr>
        <w:rFonts w:ascii="Symbol" w:hAnsi="Symbol" w:hint="default"/>
      </w:rPr>
    </w:lvl>
    <w:lvl w:ilvl="1" w:tplc="A826660C">
      <w:start w:val="1"/>
      <w:numFmt w:val="bullet"/>
      <w:lvlText w:val="o"/>
      <w:lvlJc w:val="left"/>
      <w:pPr>
        <w:ind w:left="1440" w:hanging="360"/>
      </w:pPr>
      <w:rPr>
        <w:rFonts w:ascii="Courier New" w:hAnsi="Courier New" w:hint="default"/>
      </w:rPr>
    </w:lvl>
    <w:lvl w:ilvl="2" w:tplc="4ABC8B6A">
      <w:start w:val="1"/>
      <w:numFmt w:val="bullet"/>
      <w:lvlText w:val=""/>
      <w:lvlJc w:val="left"/>
      <w:pPr>
        <w:ind w:left="2160" w:hanging="360"/>
      </w:pPr>
      <w:rPr>
        <w:rFonts w:ascii="Wingdings" w:hAnsi="Wingdings" w:hint="default"/>
      </w:rPr>
    </w:lvl>
    <w:lvl w:ilvl="3" w:tplc="E9668BC2">
      <w:start w:val="1"/>
      <w:numFmt w:val="bullet"/>
      <w:lvlText w:val=""/>
      <w:lvlJc w:val="left"/>
      <w:pPr>
        <w:ind w:left="2880" w:hanging="360"/>
      </w:pPr>
      <w:rPr>
        <w:rFonts w:ascii="Symbol" w:hAnsi="Symbol" w:hint="default"/>
      </w:rPr>
    </w:lvl>
    <w:lvl w:ilvl="4" w:tplc="07D00904">
      <w:start w:val="1"/>
      <w:numFmt w:val="bullet"/>
      <w:lvlText w:val="o"/>
      <w:lvlJc w:val="left"/>
      <w:pPr>
        <w:ind w:left="3600" w:hanging="360"/>
      </w:pPr>
      <w:rPr>
        <w:rFonts w:ascii="Courier New" w:hAnsi="Courier New" w:hint="default"/>
      </w:rPr>
    </w:lvl>
    <w:lvl w:ilvl="5" w:tplc="2EC225CE">
      <w:start w:val="1"/>
      <w:numFmt w:val="bullet"/>
      <w:lvlText w:val=""/>
      <w:lvlJc w:val="left"/>
      <w:pPr>
        <w:ind w:left="4320" w:hanging="360"/>
      </w:pPr>
      <w:rPr>
        <w:rFonts w:ascii="Wingdings" w:hAnsi="Wingdings" w:hint="default"/>
      </w:rPr>
    </w:lvl>
    <w:lvl w:ilvl="6" w:tplc="D20A76E6">
      <w:start w:val="1"/>
      <w:numFmt w:val="bullet"/>
      <w:lvlText w:val=""/>
      <w:lvlJc w:val="left"/>
      <w:pPr>
        <w:ind w:left="5040" w:hanging="360"/>
      </w:pPr>
      <w:rPr>
        <w:rFonts w:ascii="Symbol" w:hAnsi="Symbol" w:hint="default"/>
      </w:rPr>
    </w:lvl>
    <w:lvl w:ilvl="7" w:tplc="D946CC70">
      <w:start w:val="1"/>
      <w:numFmt w:val="bullet"/>
      <w:lvlText w:val="o"/>
      <w:lvlJc w:val="left"/>
      <w:pPr>
        <w:ind w:left="5760" w:hanging="360"/>
      </w:pPr>
      <w:rPr>
        <w:rFonts w:ascii="Courier New" w:hAnsi="Courier New" w:hint="default"/>
      </w:rPr>
    </w:lvl>
    <w:lvl w:ilvl="8" w:tplc="6D025834">
      <w:start w:val="1"/>
      <w:numFmt w:val="bullet"/>
      <w:lvlText w:val=""/>
      <w:lvlJc w:val="left"/>
      <w:pPr>
        <w:ind w:left="6480" w:hanging="360"/>
      </w:pPr>
      <w:rPr>
        <w:rFonts w:ascii="Wingdings" w:hAnsi="Wingdings" w:hint="default"/>
      </w:rPr>
    </w:lvl>
  </w:abstractNum>
  <w:abstractNum w:abstractNumId="99" w15:restartNumberingAfterBreak="0">
    <w:nsid w:val="3223A746"/>
    <w:multiLevelType w:val="hybridMultilevel"/>
    <w:tmpl w:val="B54CB726"/>
    <w:lvl w:ilvl="0" w:tplc="ACB8B628">
      <w:start w:val="1"/>
      <w:numFmt w:val="bullet"/>
      <w:lvlText w:val=""/>
      <w:lvlJc w:val="left"/>
      <w:pPr>
        <w:ind w:left="720" w:hanging="360"/>
      </w:pPr>
      <w:rPr>
        <w:rFonts w:ascii="Symbol" w:hAnsi="Symbol" w:hint="default"/>
      </w:rPr>
    </w:lvl>
    <w:lvl w:ilvl="1" w:tplc="9E603958">
      <w:start w:val="1"/>
      <w:numFmt w:val="bullet"/>
      <w:lvlText w:val="o"/>
      <w:lvlJc w:val="left"/>
      <w:pPr>
        <w:ind w:left="1440" w:hanging="360"/>
      </w:pPr>
      <w:rPr>
        <w:rFonts w:ascii="Courier New" w:hAnsi="Courier New" w:hint="default"/>
      </w:rPr>
    </w:lvl>
    <w:lvl w:ilvl="2" w:tplc="4CF48F36">
      <w:start w:val="1"/>
      <w:numFmt w:val="bullet"/>
      <w:lvlText w:val=""/>
      <w:lvlJc w:val="left"/>
      <w:pPr>
        <w:ind w:left="2160" w:hanging="360"/>
      </w:pPr>
      <w:rPr>
        <w:rFonts w:ascii="Wingdings" w:hAnsi="Wingdings" w:hint="default"/>
      </w:rPr>
    </w:lvl>
    <w:lvl w:ilvl="3" w:tplc="7AD2355C">
      <w:start w:val="1"/>
      <w:numFmt w:val="bullet"/>
      <w:lvlText w:val=""/>
      <w:lvlJc w:val="left"/>
      <w:pPr>
        <w:ind w:left="2880" w:hanging="360"/>
      </w:pPr>
      <w:rPr>
        <w:rFonts w:ascii="Symbol" w:hAnsi="Symbol" w:hint="default"/>
      </w:rPr>
    </w:lvl>
    <w:lvl w:ilvl="4" w:tplc="6C2E9A82">
      <w:start w:val="1"/>
      <w:numFmt w:val="bullet"/>
      <w:lvlText w:val="o"/>
      <w:lvlJc w:val="left"/>
      <w:pPr>
        <w:ind w:left="3600" w:hanging="360"/>
      </w:pPr>
      <w:rPr>
        <w:rFonts w:ascii="Courier New" w:hAnsi="Courier New" w:hint="default"/>
      </w:rPr>
    </w:lvl>
    <w:lvl w:ilvl="5" w:tplc="0B228928">
      <w:start w:val="1"/>
      <w:numFmt w:val="bullet"/>
      <w:lvlText w:val=""/>
      <w:lvlJc w:val="left"/>
      <w:pPr>
        <w:ind w:left="4320" w:hanging="360"/>
      </w:pPr>
      <w:rPr>
        <w:rFonts w:ascii="Wingdings" w:hAnsi="Wingdings" w:hint="default"/>
      </w:rPr>
    </w:lvl>
    <w:lvl w:ilvl="6" w:tplc="3A74FE80">
      <w:start w:val="1"/>
      <w:numFmt w:val="bullet"/>
      <w:lvlText w:val=""/>
      <w:lvlJc w:val="left"/>
      <w:pPr>
        <w:ind w:left="5040" w:hanging="360"/>
      </w:pPr>
      <w:rPr>
        <w:rFonts w:ascii="Symbol" w:hAnsi="Symbol" w:hint="default"/>
      </w:rPr>
    </w:lvl>
    <w:lvl w:ilvl="7" w:tplc="3190BB42">
      <w:start w:val="1"/>
      <w:numFmt w:val="bullet"/>
      <w:lvlText w:val="o"/>
      <w:lvlJc w:val="left"/>
      <w:pPr>
        <w:ind w:left="5760" w:hanging="360"/>
      </w:pPr>
      <w:rPr>
        <w:rFonts w:ascii="Courier New" w:hAnsi="Courier New" w:hint="default"/>
      </w:rPr>
    </w:lvl>
    <w:lvl w:ilvl="8" w:tplc="84C4F99A">
      <w:start w:val="1"/>
      <w:numFmt w:val="bullet"/>
      <w:lvlText w:val=""/>
      <w:lvlJc w:val="left"/>
      <w:pPr>
        <w:ind w:left="6480" w:hanging="360"/>
      </w:pPr>
      <w:rPr>
        <w:rFonts w:ascii="Wingdings" w:hAnsi="Wingdings" w:hint="default"/>
      </w:rPr>
    </w:lvl>
  </w:abstractNum>
  <w:abstractNum w:abstractNumId="100" w15:restartNumberingAfterBreak="0">
    <w:nsid w:val="3286179D"/>
    <w:multiLevelType w:val="hybridMultilevel"/>
    <w:tmpl w:val="FFFFFFFF"/>
    <w:lvl w:ilvl="0" w:tplc="F86CF34E">
      <w:start w:val="1"/>
      <w:numFmt w:val="bullet"/>
      <w:lvlText w:val=""/>
      <w:lvlJc w:val="left"/>
      <w:pPr>
        <w:ind w:left="720" w:hanging="360"/>
      </w:pPr>
      <w:rPr>
        <w:rFonts w:ascii="Symbol" w:hAnsi="Symbol" w:hint="default"/>
      </w:rPr>
    </w:lvl>
    <w:lvl w:ilvl="1" w:tplc="BDBEDB7A">
      <w:start w:val="1"/>
      <w:numFmt w:val="bullet"/>
      <w:lvlText w:val="o"/>
      <w:lvlJc w:val="left"/>
      <w:pPr>
        <w:ind w:left="1440" w:hanging="360"/>
      </w:pPr>
      <w:rPr>
        <w:rFonts w:ascii="Courier New" w:hAnsi="Courier New" w:hint="default"/>
      </w:rPr>
    </w:lvl>
    <w:lvl w:ilvl="2" w:tplc="976A34C4">
      <w:start w:val="1"/>
      <w:numFmt w:val="bullet"/>
      <w:lvlText w:val=""/>
      <w:lvlJc w:val="left"/>
      <w:pPr>
        <w:ind w:left="2160" w:hanging="360"/>
      </w:pPr>
      <w:rPr>
        <w:rFonts w:ascii="Wingdings" w:hAnsi="Wingdings" w:hint="default"/>
      </w:rPr>
    </w:lvl>
    <w:lvl w:ilvl="3" w:tplc="C75A4ED2">
      <w:start w:val="1"/>
      <w:numFmt w:val="bullet"/>
      <w:lvlText w:val=""/>
      <w:lvlJc w:val="left"/>
      <w:pPr>
        <w:ind w:left="2880" w:hanging="360"/>
      </w:pPr>
      <w:rPr>
        <w:rFonts w:ascii="Symbol" w:hAnsi="Symbol" w:hint="default"/>
      </w:rPr>
    </w:lvl>
    <w:lvl w:ilvl="4" w:tplc="3BC68FE6">
      <w:start w:val="1"/>
      <w:numFmt w:val="bullet"/>
      <w:lvlText w:val="o"/>
      <w:lvlJc w:val="left"/>
      <w:pPr>
        <w:ind w:left="3600" w:hanging="360"/>
      </w:pPr>
      <w:rPr>
        <w:rFonts w:ascii="Courier New" w:hAnsi="Courier New" w:hint="default"/>
      </w:rPr>
    </w:lvl>
    <w:lvl w:ilvl="5" w:tplc="ECD08290">
      <w:start w:val="1"/>
      <w:numFmt w:val="bullet"/>
      <w:lvlText w:val=""/>
      <w:lvlJc w:val="left"/>
      <w:pPr>
        <w:ind w:left="4320" w:hanging="360"/>
      </w:pPr>
      <w:rPr>
        <w:rFonts w:ascii="Wingdings" w:hAnsi="Wingdings" w:hint="default"/>
      </w:rPr>
    </w:lvl>
    <w:lvl w:ilvl="6" w:tplc="74DA5A02">
      <w:start w:val="1"/>
      <w:numFmt w:val="bullet"/>
      <w:lvlText w:val=""/>
      <w:lvlJc w:val="left"/>
      <w:pPr>
        <w:ind w:left="5040" w:hanging="360"/>
      </w:pPr>
      <w:rPr>
        <w:rFonts w:ascii="Symbol" w:hAnsi="Symbol" w:hint="default"/>
      </w:rPr>
    </w:lvl>
    <w:lvl w:ilvl="7" w:tplc="7C5EC482">
      <w:start w:val="1"/>
      <w:numFmt w:val="bullet"/>
      <w:lvlText w:val="o"/>
      <w:lvlJc w:val="left"/>
      <w:pPr>
        <w:ind w:left="5760" w:hanging="360"/>
      </w:pPr>
      <w:rPr>
        <w:rFonts w:ascii="Courier New" w:hAnsi="Courier New" w:hint="default"/>
      </w:rPr>
    </w:lvl>
    <w:lvl w:ilvl="8" w:tplc="6AB047A8">
      <w:start w:val="1"/>
      <w:numFmt w:val="bullet"/>
      <w:lvlText w:val=""/>
      <w:lvlJc w:val="left"/>
      <w:pPr>
        <w:ind w:left="6480" w:hanging="360"/>
      </w:pPr>
      <w:rPr>
        <w:rFonts w:ascii="Wingdings" w:hAnsi="Wingdings" w:hint="default"/>
      </w:rPr>
    </w:lvl>
  </w:abstractNum>
  <w:abstractNum w:abstractNumId="101" w15:restartNumberingAfterBreak="0">
    <w:nsid w:val="335030DD"/>
    <w:multiLevelType w:val="hybridMultilevel"/>
    <w:tmpl w:val="7EAC1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412B768"/>
    <w:multiLevelType w:val="hybridMultilevel"/>
    <w:tmpl w:val="FFFFFFFF"/>
    <w:lvl w:ilvl="0" w:tplc="CB4CB512">
      <w:start w:val="1"/>
      <w:numFmt w:val="bullet"/>
      <w:lvlText w:val=""/>
      <w:lvlJc w:val="left"/>
      <w:pPr>
        <w:ind w:left="720" w:hanging="360"/>
      </w:pPr>
      <w:rPr>
        <w:rFonts w:ascii="Symbol" w:hAnsi="Symbol" w:hint="default"/>
      </w:rPr>
    </w:lvl>
    <w:lvl w:ilvl="1" w:tplc="F1FE5176">
      <w:start w:val="1"/>
      <w:numFmt w:val="bullet"/>
      <w:lvlText w:val="o"/>
      <w:lvlJc w:val="left"/>
      <w:pPr>
        <w:ind w:left="1440" w:hanging="360"/>
      </w:pPr>
      <w:rPr>
        <w:rFonts w:ascii="Courier New" w:hAnsi="Courier New" w:hint="default"/>
      </w:rPr>
    </w:lvl>
    <w:lvl w:ilvl="2" w:tplc="91EEFDA6">
      <w:start w:val="1"/>
      <w:numFmt w:val="bullet"/>
      <w:lvlText w:val=""/>
      <w:lvlJc w:val="left"/>
      <w:pPr>
        <w:ind w:left="2160" w:hanging="360"/>
      </w:pPr>
      <w:rPr>
        <w:rFonts w:ascii="Wingdings" w:hAnsi="Wingdings" w:hint="default"/>
      </w:rPr>
    </w:lvl>
    <w:lvl w:ilvl="3" w:tplc="6854E312">
      <w:start w:val="1"/>
      <w:numFmt w:val="bullet"/>
      <w:lvlText w:val=""/>
      <w:lvlJc w:val="left"/>
      <w:pPr>
        <w:ind w:left="2880" w:hanging="360"/>
      </w:pPr>
      <w:rPr>
        <w:rFonts w:ascii="Symbol" w:hAnsi="Symbol" w:hint="default"/>
      </w:rPr>
    </w:lvl>
    <w:lvl w:ilvl="4" w:tplc="D14495EA">
      <w:start w:val="1"/>
      <w:numFmt w:val="bullet"/>
      <w:lvlText w:val="o"/>
      <w:lvlJc w:val="left"/>
      <w:pPr>
        <w:ind w:left="3600" w:hanging="360"/>
      </w:pPr>
      <w:rPr>
        <w:rFonts w:ascii="Courier New" w:hAnsi="Courier New" w:hint="default"/>
      </w:rPr>
    </w:lvl>
    <w:lvl w:ilvl="5" w:tplc="BE649C1E">
      <w:start w:val="1"/>
      <w:numFmt w:val="bullet"/>
      <w:lvlText w:val=""/>
      <w:lvlJc w:val="left"/>
      <w:pPr>
        <w:ind w:left="4320" w:hanging="360"/>
      </w:pPr>
      <w:rPr>
        <w:rFonts w:ascii="Wingdings" w:hAnsi="Wingdings" w:hint="default"/>
      </w:rPr>
    </w:lvl>
    <w:lvl w:ilvl="6" w:tplc="B59EDEBA">
      <w:start w:val="1"/>
      <w:numFmt w:val="bullet"/>
      <w:lvlText w:val=""/>
      <w:lvlJc w:val="left"/>
      <w:pPr>
        <w:ind w:left="5040" w:hanging="360"/>
      </w:pPr>
      <w:rPr>
        <w:rFonts w:ascii="Symbol" w:hAnsi="Symbol" w:hint="default"/>
      </w:rPr>
    </w:lvl>
    <w:lvl w:ilvl="7" w:tplc="28D02828">
      <w:start w:val="1"/>
      <w:numFmt w:val="bullet"/>
      <w:lvlText w:val="o"/>
      <w:lvlJc w:val="left"/>
      <w:pPr>
        <w:ind w:left="5760" w:hanging="360"/>
      </w:pPr>
      <w:rPr>
        <w:rFonts w:ascii="Courier New" w:hAnsi="Courier New" w:hint="default"/>
      </w:rPr>
    </w:lvl>
    <w:lvl w:ilvl="8" w:tplc="CA4A0100">
      <w:start w:val="1"/>
      <w:numFmt w:val="bullet"/>
      <w:lvlText w:val=""/>
      <w:lvlJc w:val="left"/>
      <w:pPr>
        <w:ind w:left="6480" w:hanging="360"/>
      </w:pPr>
      <w:rPr>
        <w:rFonts w:ascii="Wingdings" w:hAnsi="Wingdings" w:hint="default"/>
      </w:rPr>
    </w:lvl>
  </w:abstractNum>
  <w:abstractNum w:abstractNumId="103" w15:restartNumberingAfterBreak="0">
    <w:nsid w:val="342D9C61"/>
    <w:multiLevelType w:val="hybridMultilevel"/>
    <w:tmpl w:val="FFFFFFFF"/>
    <w:lvl w:ilvl="0" w:tplc="E3BC4828">
      <w:start w:val="1"/>
      <w:numFmt w:val="bullet"/>
      <w:lvlText w:val=""/>
      <w:lvlJc w:val="left"/>
      <w:pPr>
        <w:ind w:left="720" w:hanging="360"/>
      </w:pPr>
      <w:rPr>
        <w:rFonts w:ascii="Symbol" w:hAnsi="Symbol" w:hint="default"/>
      </w:rPr>
    </w:lvl>
    <w:lvl w:ilvl="1" w:tplc="9A7049EC">
      <w:start w:val="1"/>
      <w:numFmt w:val="bullet"/>
      <w:lvlText w:val="o"/>
      <w:lvlJc w:val="left"/>
      <w:pPr>
        <w:ind w:left="1440" w:hanging="360"/>
      </w:pPr>
      <w:rPr>
        <w:rFonts w:ascii="Courier New" w:hAnsi="Courier New" w:hint="default"/>
      </w:rPr>
    </w:lvl>
    <w:lvl w:ilvl="2" w:tplc="530C537C">
      <w:start w:val="1"/>
      <w:numFmt w:val="bullet"/>
      <w:lvlText w:val=""/>
      <w:lvlJc w:val="left"/>
      <w:pPr>
        <w:ind w:left="2160" w:hanging="360"/>
      </w:pPr>
      <w:rPr>
        <w:rFonts w:ascii="Wingdings" w:hAnsi="Wingdings" w:hint="default"/>
      </w:rPr>
    </w:lvl>
    <w:lvl w:ilvl="3" w:tplc="1A882C12">
      <w:start w:val="1"/>
      <w:numFmt w:val="bullet"/>
      <w:lvlText w:val=""/>
      <w:lvlJc w:val="left"/>
      <w:pPr>
        <w:ind w:left="2880" w:hanging="360"/>
      </w:pPr>
      <w:rPr>
        <w:rFonts w:ascii="Symbol" w:hAnsi="Symbol" w:hint="default"/>
      </w:rPr>
    </w:lvl>
    <w:lvl w:ilvl="4" w:tplc="3E0EF5A4">
      <w:start w:val="1"/>
      <w:numFmt w:val="bullet"/>
      <w:lvlText w:val="o"/>
      <w:lvlJc w:val="left"/>
      <w:pPr>
        <w:ind w:left="3600" w:hanging="360"/>
      </w:pPr>
      <w:rPr>
        <w:rFonts w:ascii="Courier New" w:hAnsi="Courier New" w:hint="default"/>
      </w:rPr>
    </w:lvl>
    <w:lvl w:ilvl="5" w:tplc="46AED70E">
      <w:start w:val="1"/>
      <w:numFmt w:val="bullet"/>
      <w:lvlText w:val=""/>
      <w:lvlJc w:val="left"/>
      <w:pPr>
        <w:ind w:left="4320" w:hanging="360"/>
      </w:pPr>
      <w:rPr>
        <w:rFonts w:ascii="Wingdings" w:hAnsi="Wingdings" w:hint="default"/>
      </w:rPr>
    </w:lvl>
    <w:lvl w:ilvl="6" w:tplc="D5B0683C">
      <w:start w:val="1"/>
      <w:numFmt w:val="bullet"/>
      <w:lvlText w:val=""/>
      <w:lvlJc w:val="left"/>
      <w:pPr>
        <w:ind w:left="5040" w:hanging="360"/>
      </w:pPr>
      <w:rPr>
        <w:rFonts w:ascii="Symbol" w:hAnsi="Symbol" w:hint="default"/>
      </w:rPr>
    </w:lvl>
    <w:lvl w:ilvl="7" w:tplc="4858B062">
      <w:start w:val="1"/>
      <w:numFmt w:val="bullet"/>
      <w:lvlText w:val="o"/>
      <w:lvlJc w:val="left"/>
      <w:pPr>
        <w:ind w:left="5760" w:hanging="360"/>
      </w:pPr>
      <w:rPr>
        <w:rFonts w:ascii="Courier New" w:hAnsi="Courier New" w:hint="default"/>
      </w:rPr>
    </w:lvl>
    <w:lvl w:ilvl="8" w:tplc="20A26832">
      <w:start w:val="1"/>
      <w:numFmt w:val="bullet"/>
      <w:lvlText w:val=""/>
      <w:lvlJc w:val="left"/>
      <w:pPr>
        <w:ind w:left="6480" w:hanging="360"/>
      </w:pPr>
      <w:rPr>
        <w:rFonts w:ascii="Wingdings" w:hAnsi="Wingdings" w:hint="default"/>
      </w:rPr>
    </w:lvl>
  </w:abstractNum>
  <w:abstractNum w:abstractNumId="104" w15:restartNumberingAfterBreak="0">
    <w:nsid w:val="34396D1D"/>
    <w:multiLevelType w:val="hybridMultilevel"/>
    <w:tmpl w:val="FFFFFFFF"/>
    <w:lvl w:ilvl="0" w:tplc="636A3FE6">
      <w:start w:val="1"/>
      <w:numFmt w:val="bullet"/>
      <w:lvlText w:val=""/>
      <w:lvlJc w:val="left"/>
      <w:pPr>
        <w:ind w:left="720" w:hanging="360"/>
      </w:pPr>
      <w:rPr>
        <w:rFonts w:ascii="Symbol" w:hAnsi="Symbol" w:hint="default"/>
      </w:rPr>
    </w:lvl>
    <w:lvl w:ilvl="1" w:tplc="BE742114">
      <w:start w:val="1"/>
      <w:numFmt w:val="bullet"/>
      <w:lvlText w:val="o"/>
      <w:lvlJc w:val="left"/>
      <w:pPr>
        <w:ind w:left="1440" w:hanging="360"/>
      </w:pPr>
      <w:rPr>
        <w:rFonts w:ascii="Courier New" w:hAnsi="Courier New" w:hint="default"/>
      </w:rPr>
    </w:lvl>
    <w:lvl w:ilvl="2" w:tplc="7FDA4784">
      <w:start w:val="1"/>
      <w:numFmt w:val="bullet"/>
      <w:lvlText w:val=""/>
      <w:lvlJc w:val="left"/>
      <w:pPr>
        <w:ind w:left="2160" w:hanging="360"/>
      </w:pPr>
      <w:rPr>
        <w:rFonts w:ascii="Wingdings" w:hAnsi="Wingdings" w:hint="default"/>
      </w:rPr>
    </w:lvl>
    <w:lvl w:ilvl="3" w:tplc="F3906CEC">
      <w:start w:val="1"/>
      <w:numFmt w:val="bullet"/>
      <w:lvlText w:val=""/>
      <w:lvlJc w:val="left"/>
      <w:pPr>
        <w:ind w:left="2880" w:hanging="360"/>
      </w:pPr>
      <w:rPr>
        <w:rFonts w:ascii="Symbol" w:hAnsi="Symbol" w:hint="default"/>
      </w:rPr>
    </w:lvl>
    <w:lvl w:ilvl="4" w:tplc="1F86D986">
      <w:start w:val="1"/>
      <w:numFmt w:val="bullet"/>
      <w:lvlText w:val="o"/>
      <w:lvlJc w:val="left"/>
      <w:pPr>
        <w:ind w:left="3600" w:hanging="360"/>
      </w:pPr>
      <w:rPr>
        <w:rFonts w:ascii="Courier New" w:hAnsi="Courier New" w:hint="default"/>
      </w:rPr>
    </w:lvl>
    <w:lvl w:ilvl="5" w:tplc="6D0279E0">
      <w:start w:val="1"/>
      <w:numFmt w:val="bullet"/>
      <w:lvlText w:val=""/>
      <w:lvlJc w:val="left"/>
      <w:pPr>
        <w:ind w:left="4320" w:hanging="360"/>
      </w:pPr>
      <w:rPr>
        <w:rFonts w:ascii="Wingdings" w:hAnsi="Wingdings" w:hint="default"/>
      </w:rPr>
    </w:lvl>
    <w:lvl w:ilvl="6" w:tplc="0BC86AEA">
      <w:start w:val="1"/>
      <w:numFmt w:val="bullet"/>
      <w:lvlText w:val=""/>
      <w:lvlJc w:val="left"/>
      <w:pPr>
        <w:ind w:left="5040" w:hanging="360"/>
      </w:pPr>
      <w:rPr>
        <w:rFonts w:ascii="Symbol" w:hAnsi="Symbol" w:hint="default"/>
      </w:rPr>
    </w:lvl>
    <w:lvl w:ilvl="7" w:tplc="053AD852">
      <w:start w:val="1"/>
      <w:numFmt w:val="bullet"/>
      <w:lvlText w:val="o"/>
      <w:lvlJc w:val="left"/>
      <w:pPr>
        <w:ind w:left="5760" w:hanging="360"/>
      </w:pPr>
      <w:rPr>
        <w:rFonts w:ascii="Courier New" w:hAnsi="Courier New" w:hint="default"/>
      </w:rPr>
    </w:lvl>
    <w:lvl w:ilvl="8" w:tplc="564C25D6">
      <w:start w:val="1"/>
      <w:numFmt w:val="bullet"/>
      <w:lvlText w:val=""/>
      <w:lvlJc w:val="left"/>
      <w:pPr>
        <w:ind w:left="6480" w:hanging="360"/>
      </w:pPr>
      <w:rPr>
        <w:rFonts w:ascii="Wingdings" w:hAnsi="Wingdings" w:hint="default"/>
      </w:rPr>
    </w:lvl>
  </w:abstractNum>
  <w:abstractNum w:abstractNumId="105" w15:restartNumberingAfterBreak="0">
    <w:nsid w:val="3450FC44"/>
    <w:multiLevelType w:val="hybridMultilevel"/>
    <w:tmpl w:val="FFFFFFFF"/>
    <w:lvl w:ilvl="0" w:tplc="525893D0">
      <w:start w:val="3"/>
      <w:numFmt w:val="decimal"/>
      <w:lvlText w:val="%1."/>
      <w:lvlJc w:val="left"/>
      <w:pPr>
        <w:ind w:left="720" w:hanging="360"/>
      </w:pPr>
      <w:rPr>
        <w:rFonts w:ascii="Calibri" w:hAnsi="Calibri" w:hint="default"/>
      </w:rPr>
    </w:lvl>
    <w:lvl w:ilvl="1" w:tplc="F912D012">
      <w:start w:val="1"/>
      <w:numFmt w:val="lowerLetter"/>
      <w:lvlText w:val="%2."/>
      <w:lvlJc w:val="left"/>
      <w:pPr>
        <w:ind w:left="1440" w:hanging="360"/>
      </w:pPr>
    </w:lvl>
    <w:lvl w:ilvl="2" w:tplc="D09A4BA8">
      <w:start w:val="1"/>
      <w:numFmt w:val="lowerRoman"/>
      <w:lvlText w:val="%3."/>
      <w:lvlJc w:val="right"/>
      <w:pPr>
        <w:ind w:left="2160" w:hanging="180"/>
      </w:pPr>
    </w:lvl>
    <w:lvl w:ilvl="3" w:tplc="F4AA9D4C">
      <w:start w:val="1"/>
      <w:numFmt w:val="decimal"/>
      <w:lvlText w:val="%4."/>
      <w:lvlJc w:val="left"/>
      <w:pPr>
        <w:ind w:left="2880" w:hanging="360"/>
      </w:pPr>
    </w:lvl>
    <w:lvl w:ilvl="4" w:tplc="062880EA">
      <w:start w:val="1"/>
      <w:numFmt w:val="lowerLetter"/>
      <w:lvlText w:val="%5."/>
      <w:lvlJc w:val="left"/>
      <w:pPr>
        <w:ind w:left="3600" w:hanging="360"/>
      </w:pPr>
    </w:lvl>
    <w:lvl w:ilvl="5" w:tplc="26061BC0">
      <w:start w:val="1"/>
      <w:numFmt w:val="lowerRoman"/>
      <w:lvlText w:val="%6."/>
      <w:lvlJc w:val="right"/>
      <w:pPr>
        <w:ind w:left="4320" w:hanging="180"/>
      </w:pPr>
    </w:lvl>
    <w:lvl w:ilvl="6" w:tplc="024C95EE">
      <w:start w:val="1"/>
      <w:numFmt w:val="decimal"/>
      <w:lvlText w:val="%7."/>
      <w:lvlJc w:val="left"/>
      <w:pPr>
        <w:ind w:left="5040" w:hanging="360"/>
      </w:pPr>
    </w:lvl>
    <w:lvl w:ilvl="7" w:tplc="437EAF92">
      <w:start w:val="1"/>
      <w:numFmt w:val="lowerLetter"/>
      <w:lvlText w:val="%8."/>
      <w:lvlJc w:val="left"/>
      <w:pPr>
        <w:ind w:left="5760" w:hanging="360"/>
      </w:pPr>
    </w:lvl>
    <w:lvl w:ilvl="8" w:tplc="15C2F138">
      <w:start w:val="1"/>
      <w:numFmt w:val="lowerRoman"/>
      <w:lvlText w:val="%9."/>
      <w:lvlJc w:val="right"/>
      <w:pPr>
        <w:ind w:left="6480" w:hanging="180"/>
      </w:pPr>
    </w:lvl>
  </w:abstractNum>
  <w:abstractNum w:abstractNumId="106" w15:restartNumberingAfterBreak="0">
    <w:nsid w:val="35DEF16E"/>
    <w:multiLevelType w:val="hybridMultilevel"/>
    <w:tmpl w:val="402066E2"/>
    <w:lvl w:ilvl="0" w:tplc="4FA29064">
      <w:start w:val="2"/>
      <w:numFmt w:val="decimal"/>
      <w:lvlText w:val="%1."/>
      <w:lvlJc w:val="left"/>
      <w:pPr>
        <w:ind w:left="720" w:hanging="360"/>
      </w:pPr>
      <w:rPr>
        <w:rFonts w:ascii="Calibri" w:hAnsi="Calibri" w:hint="default"/>
      </w:rPr>
    </w:lvl>
    <w:lvl w:ilvl="1" w:tplc="C7E67476">
      <w:start w:val="1"/>
      <w:numFmt w:val="lowerLetter"/>
      <w:lvlText w:val="%2."/>
      <w:lvlJc w:val="left"/>
      <w:pPr>
        <w:ind w:left="1440" w:hanging="360"/>
      </w:pPr>
    </w:lvl>
    <w:lvl w:ilvl="2" w:tplc="61601188">
      <w:start w:val="1"/>
      <w:numFmt w:val="lowerRoman"/>
      <w:lvlText w:val="%3."/>
      <w:lvlJc w:val="right"/>
      <w:pPr>
        <w:ind w:left="2160" w:hanging="180"/>
      </w:pPr>
    </w:lvl>
    <w:lvl w:ilvl="3" w:tplc="ED8EF0FC">
      <w:start w:val="1"/>
      <w:numFmt w:val="decimal"/>
      <w:lvlText w:val="%4."/>
      <w:lvlJc w:val="left"/>
      <w:pPr>
        <w:ind w:left="2880" w:hanging="360"/>
      </w:pPr>
    </w:lvl>
    <w:lvl w:ilvl="4" w:tplc="A2A2BD90">
      <w:start w:val="1"/>
      <w:numFmt w:val="lowerLetter"/>
      <w:lvlText w:val="%5."/>
      <w:lvlJc w:val="left"/>
      <w:pPr>
        <w:ind w:left="3600" w:hanging="360"/>
      </w:pPr>
    </w:lvl>
    <w:lvl w:ilvl="5" w:tplc="E9A86686">
      <w:start w:val="1"/>
      <w:numFmt w:val="lowerRoman"/>
      <w:lvlText w:val="%6."/>
      <w:lvlJc w:val="right"/>
      <w:pPr>
        <w:ind w:left="4320" w:hanging="180"/>
      </w:pPr>
    </w:lvl>
    <w:lvl w:ilvl="6" w:tplc="8C96EA5C">
      <w:start w:val="1"/>
      <w:numFmt w:val="decimal"/>
      <w:lvlText w:val="%7."/>
      <w:lvlJc w:val="left"/>
      <w:pPr>
        <w:ind w:left="5040" w:hanging="360"/>
      </w:pPr>
    </w:lvl>
    <w:lvl w:ilvl="7" w:tplc="5BF0671A">
      <w:start w:val="1"/>
      <w:numFmt w:val="lowerLetter"/>
      <w:lvlText w:val="%8."/>
      <w:lvlJc w:val="left"/>
      <w:pPr>
        <w:ind w:left="5760" w:hanging="360"/>
      </w:pPr>
    </w:lvl>
    <w:lvl w:ilvl="8" w:tplc="E314FEFA">
      <w:start w:val="1"/>
      <w:numFmt w:val="lowerRoman"/>
      <w:lvlText w:val="%9."/>
      <w:lvlJc w:val="right"/>
      <w:pPr>
        <w:ind w:left="6480" w:hanging="180"/>
      </w:pPr>
    </w:lvl>
  </w:abstractNum>
  <w:abstractNum w:abstractNumId="107" w15:restartNumberingAfterBreak="0">
    <w:nsid w:val="360F3EE5"/>
    <w:multiLevelType w:val="hybridMultilevel"/>
    <w:tmpl w:val="FFFFFFFF"/>
    <w:lvl w:ilvl="0" w:tplc="1C4E3D68">
      <w:start w:val="1"/>
      <w:numFmt w:val="bullet"/>
      <w:lvlText w:val=""/>
      <w:lvlJc w:val="left"/>
      <w:pPr>
        <w:ind w:left="720" w:hanging="360"/>
      </w:pPr>
      <w:rPr>
        <w:rFonts w:ascii="Symbol" w:hAnsi="Symbol" w:hint="default"/>
      </w:rPr>
    </w:lvl>
    <w:lvl w:ilvl="1" w:tplc="21FC4CE0">
      <w:start w:val="1"/>
      <w:numFmt w:val="bullet"/>
      <w:lvlText w:val="o"/>
      <w:lvlJc w:val="left"/>
      <w:pPr>
        <w:ind w:left="1440" w:hanging="360"/>
      </w:pPr>
      <w:rPr>
        <w:rFonts w:ascii="Courier New" w:hAnsi="Courier New" w:hint="default"/>
      </w:rPr>
    </w:lvl>
    <w:lvl w:ilvl="2" w:tplc="93966206">
      <w:start w:val="1"/>
      <w:numFmt w:val="bullet"/>
      <w:lvlText w:val=""/>
      <w:lvlJc w:val="left"/>
      <w:pPr>
        <w:ind w:left="2160" w:hanging="360"/>
      </w:pPr>
      <w:rPr>
        <w:rFonts w:ascii="Wingdings" w:hAnsi="Wingdings" w:hint="default"/>
      </w:rPr>
    </w:lvl>
    <w:lvl w:ilvl="3" w:tplc="0D4EA6F0">
      <w:start w:val="1"/>
      <w:numFmt w:val="bullet"/>
      <w:lvlText w:val=""/>
      <w:lvlJc w:val="left"/>
      <w:pPr>
        <w:ind w:left="2880" w:hanging="360"/>
      </w:pPr>
      <w:rPr>
        <w:rFonts w:ascii="Symbol" w:hAnsi="Symbol" w:hint="default"/>
      </w:rPr>
    </w:lvl>
    <w:lvl w:ilvl="4" w:tplc="D7E62E3A">
      <w:start w:val="1"/>
      <w:numFmt w:val="bullet"/>
      <w:lvlText w:val="o"/>
      <w:lvlJc w:val="left"/>
      <w:pPr>
        <w:ind w:left="3600" w:hanging="360"/>
      </w:pPr>
      <w:rPr>
        <w:rFonts w:ascii="Courier New" w:hAnsi="Courier New" w:hint="default"/>
      </w:rPr>
    </w:lvl>
    <w:lvl w:ilvl="5" w:tplc="D70C7562">
      <w:start w:val="1"/>
      <w:numFmt w:val="bullet"/>
      <w:lvlText w:val=""/>
      <w:lvlJc w:val="left"/>
      <w:pPr>
        <w:ind w:left="4320" w:hanging="360"/>
      </w:pPr>
      <w:rPr>
        <w:rFonts w:ascii="Wingdings" w:hAnsi="Wingdings" w:hint="default"/>
      </w:rPr>
    </w:lvl>
    <w:lvl w:ilvl="6" w:tplc="8A1E2AA8">
      <w:start w:val="1"/>
      <w:numFmt w:val="bullet"/>
      <w:lvlText w:val=""/>
      <w:lvlJc w:val="left"/>
      <w:pPr>
        <w:ind w:left="5040" w:hanging="360"/>
      </w:pPr>
      <w:rPr>
        <w:rFonts w:ascii="Symbol" w:hAnsi="Symbol" w:hint="default"/>
      </w:rPr>
    </w:lvl>
    <w:lvl w:ilvl="7" w:tplc="BBB23360">
      <w:start w:val="1"/>
      <w:numFmt w:val="bullet"/>
      <w:lvlText w:val="o"/>
      <w:lvlJc w:val="left"/>
      <w:pPr>
        <w:ind w:left="5760" w:hanging="360"/>
      </w:pPr>
      <w:rPr>
        <w:rFonts w:ascii="Courier New" w:hAnsi="Courier New" w:hint="default"/>
      </w:rPr>
    </w:lvl>
    <w:lvl w:ilvl="8" w:tplc="6C1E4C40">
      <w:start w:val="1"/>
      <w:numFmt w:val="bullet"/>
      <w:lvlText w:val=""/>
      <w:lvlJc w:val="left"/>
      <w:pPr>
        <w:ind w:left="6480" w:hanging="360"/>
      </w:pPr>
      <w:rPr>
        <w:rFonts w:ascii="Wingdings" w:hAnsi="Wingdings" w:hint="default"/>
      </w:rPr>
    </w:lvl>
  </w:abstractNum>
  <w:abstractNum w:abstractNumId="108" w15:restartNumberingAfterBreak="0">
    <w:nsid w:val="368BFEC1"/>
    <w:multiLevelType w:val="hybridMultilevel"/>
    <w:tmpl w:val="FFFFFFFF"/>
    <w:lvl w:ilvl="0" w:tplc="4F18C350">
      <w:start w:val="1"/>
      <w:numFmt w:val="bullet"/>
      <w:lvlText w:val=""/>
      <w:lvlJc w:val="left"/>
      <w:pPr>
        <w:ind w:left="720" w:hanging="360"/>
      </w:pPr>
      <w:rPr>
        <w:rFonts w:ascii="Symbol" w:hAnsi="Symbol" w:hint="default"/>
      </w:rPr>
    </w:lvl>
    <w:lvl w:ilvl="1" w:tplc="47BC63CA">
      <w:start w:val="1"/>
      <w:numFmt w:val="bullet"/>
      <w:lvlText w:val="o"/>
      <w:lvlJc w:val="left"/>
      <w:pPr>
        <w:ind w:left="1440" w:hanging="360"/>
      </w:pPr>
      <w:rPr>
        <w:rFonts w:ascii="Courier New" w:hAnsi="Courier New" w:hint="default"/>
      </w:rPr>
    </w:lvl>
    <w:lvl w:ilvl="2" w:tplc="BAFE19C2">
      <w:start w:val="1"/>
      <w:numFmt w:val="bullet"/>
      <w:lvlText w:val=""/>
      <w:lvlJc w:val="left"/>
      <w:pPr>
        <w:ind w:left="2160" w:hanging="360"/>
      </w:pPr>
      <w:rPr>
        <w:rFonts w:ascii="Wingdings" w:hAnsi="Wingdings" w:hint="default"/>
      </w:rPr>
    </w:lvl>
    <w:lvl w:ilvl="3" w:tplc="AE78AFAC">
      <w:start w:val="1"/>
      <w:numFmt w:val="bullet"/>
      <w:lvlText w:val=""/>
      <w:lvlJc w:val="left"/>
      <w:pPr>
        <w:ind w:left="2880" w:hanging="360"/>
      </w:pPr>
      <w:rPr>
        <w:rFonts w:ascii="Symbol" w:hAnsi="Symbol" w:hint="default"/>
      </w:rPr>
    </w:lvl>
    <w:lvl w:ilvl="4" w:tplc="0F2C85F6">
      <w:start w:val="1"/>
      <w:numFmt w:val="bullet"/>
      <w:lvlText w:val="o"/>
      <w:lvlJc w:val="left"/>
      <w:pPr>
        <w:ind w:left="3600" w:hanging="360"/>
      </w:pPr>
      <w:rPr>
        <w:rFonts w:ascii="Courier New" w:hAnsi="Courier New" w:hint="default"/>
      </w:rPr>
    </w:lvl>
    <w:lvl w:ilvl="5" w:tplc="C1349CB8">
      <w:start w:val="1"/>
      <w:numFmt w:val="bullet"/>
      <w:lvlText w:val=""/>
      <w:lvlJc w:val="left"/>
      <w:pPr>
        <w:ind w:left="4320" w:hanging="360"/>
      </w:pPr>
      <w:rPr>
        <w:rFonts w:ascii="Wingdings" w:hAnsi="Wingdings" w:hint="default"/>
      </w:rPr>
    </w:lvl>
    <w:lvl w:ilvl="6" w:tplc="DA685ABC">
      <w:start w:val="1"/>
      <w:numFmt w:val="bullet"/>
      <w:lvlText w:val=""/>
      <w:lvlJc w:val="left"/>
      <w:pPr>
        <w:ind w:left="5040" w:hanging="360"/>
      </w:pPr>
      <w:rPr>
        <w:rFonts w:ascii="Symbol" w:hAnsi="Symbol" w:hint="default"/>
      </w:rPr>
    </w:lvl>
    <w:lvl w:ilvl="7" w:tplc="594883FE">
      <w:start w:val="1"/>
      <w:numFmt w:val="bullet"/>
      <w:lvlText w:val="o"/>
      <w:lvlJc w:val="left"/>
      <w:pPr>
        <w:ind w:left="5760" w:hanging="360"/>
      </w:pPr>
      <w:rPr>
        <w:rFonts w:ascii="Courier New" w:hAnsi="Courier New" w:hint="default"/>
      </w:rPr>
    </w:lvl>
    <w:lvl w:ilvl="8" w:tplc="2716BA92">
      <w:start w:val="1"/>
      <w:numFmt w:val="bullet"/>
      <w:lvlText w:val=""/>
      <w:lvlJc w:val="left"/>
      <w:pPr>
        <w:ind w:left="6480" w:hanging="360"/>
      </w:pPr>
      <w:rPr>
        <w:rFonts w:ascii="Wingdings" w:hAnsi="Wingdings" w:hint="default"/>
      </w:rPr>
    </w:lvl>
  </w:abstractNum>
  <w:abstractNum w:abstractNumId="109" w15:restartNumberingAfterBreak="0">
    <w:nsid w:val="370EF8A9"/>
    <w:multiLevelType w:val="hybridMultilevel"/>
    <w:tmpl w:val="FFFFFFFF"/>
    <w:lvl w:ilvl="0" w:tplc="48F6663C">
      <w:start w:val="1"/>
      <w:numFmt w:val="bullet"/>
      <w:lvlText w:val=""/>
      <w:lvlJc w:val="left"/>
      <w:pPr>
        <w:ind w:left="720" w:hanging="360"/>
      </w:pPr>
      <w:rPr>
        <w:rFonts w:ascii="Symbol" w:hAnsi="Symbol" w:hint="default"/>
      </w:rPr>
    </w:lvl>
    <w:lvl w:ilvl="1" w:tplc="873A1EA8">
      <w:start w:val="1"/>
      <w:numFmt w:val="bullet"/>
      <w:lvlText w:val="o"/>
      <w:lvlJc w:val="left"/>
      <w:pPr>
        <w:ind w:left="1440" w:hanging="360"/>
      </w:pPr>
      <w:rPr>
        <w:rFonts w:ascii="Courier New" w:hAnsi="Courier New" w:hint="default"/>
      </w:rPr>
    </w:lvl>
    <w:lvl w:ilvl="2" w:tplc="8C9EF18A">
      <w:start w:val="1"/>
      <w:numFmt w:val="bullet"/>
      <w:lvlText w:val=""/>
      <w:lvlJc w:val="left"/>
      <w:pPr>
        <w:ind w:left="2160" w:hanging="360"/>
      </w:pPr>
      <w:rPr>
        <w:rFonts w:ascii="Wingdings" w:hAnsi="Wingdings" w:hint="default"/>
      </w:rPr>
    </w:lvl>
    <w:lvl w:ilvl="3" w:tplc="FE5A70BA">
      <w:start w:val="1"/>
      <w:numFmt w:val="bullet"/>
      <w:lvlText w:val=""/>
      <w:lvlJc w:val="left"/>
      <w:pPr>
        <w:ind w:left="2880" w:hanging="360"/>
      </w:pPr>
      <w:rPr>
        <w:rFonts w:ascii="Symbol" w:hAnsi="Symbol" w:hint="default"/>
      </w:rPr>
    </w:lvl>
    <w:lvl w:ilvl="4" w:tplc="ECEE20F6">
      <w:start w:val="1"/>
      <w:numFmt w:val="bullet"/>
      <w:lvlText w:val="o"/>
      <w:lvlJc w:val="left"/>
      <w:pPr>
        <w:ind w:left="3600" w:hanging="360"/>
      </w:pPr>
      <w:rPr>
        <w:rFonts w:ascii="Courier New" w:hAnsi="Courier New" w:hint="default"/>
      </w:rPr>
    </w:lvl>
    <w:lvl w:ilvl="5" w:tplc="ED9C350C">
      <w:start w:val="1"/>
      <w:numFmt w:val="bullet"/>
      <w:lvlText w:val=""/>
      <w:lvlJc w:val="left"/>
      <w:pPr>
        <w:ind w:left="4320" w:hanging="360"/>
      </w:pPr>
      <w:rPr>
        <w:rFonts w:ascii="Wingdings" w:hAnsi="Wingdings" w:hint="default"/>
      </w:rPr>
    </w:lvl>
    <w:lvl w:ilvl="6" w:tplc="7D942728">
      <w:start w:val="1"/>
      <w:numFmt w:val="bullet"/>
      <w:lvlText w:val=""/>
      <w:lvlJc w:val="left"/>
      <w:pPr>
        <w:ind w:left="5040" w:hanging="360"/>
      </w:pPr>
      <w:rPr>
        <w:rFonts w:ascii="Symbol" w:hAnsi="Symbol" w:hint="default"/>
      </w:rPr>
    </w:lvl>
    <w:lvl w:ilvl="7" w:tplc="7E84FAEA">
      <w:start w:val="1"/>
      <w:numFmt w:val="bullet"/>
      <w:lvlText w:val="o"/>
      <w:lvlJc w:val="left"/>
      <w:pPr>
        <w:ind w:left="5760" w:hanging="360"/>
      </w:pPr>
      <w:rPr>
        <w:rFonts w:ascii="Courier New" w:hAnsi="Courier New" w:hint="default"/>
      </w:rPr>
    </w:lvl>
    <w:lvl w:ilvl="8" w:tplc="A0D48DDA">
      <w:start w:val="1"/>
      <w:numFmt w:val="bullet"/>
      <w:lvlText w:val=""/>
      <w:lvlJc w:val="left"/>
      <w:pPr>
        <w:ind w:left="6480" w:hanging="360"/>
      </w:pPr>
      <w:rPr>
        <w:rFonts w:ascii="Wingdings" w:hAnsi="Wingdings" w:hint="default"/>
      </w:rPr>
    </w:lvl>
  </w:abstractNum>
  <w:abstractNum w:abstractNumId="110" w15:restartNumberingAfterBreak="0">
    <w:nsid w:val="37483BE0"/>
    <w:multiLevelType w:val="hybridMultilevel"/>
    <w:tmpl w:val="7ED2D8AC"/>
    <w:lvl w:ilvl="0" w:tplc="F8CA2452">
      <w:start w:val="1"/>
      <w:numFmt w:val="lowerLetter"/>
      <w:lvlText w:val="%1)"/>
      <w:lvlJc w:val="left"/>
      <w:pPr>
        <w:ind w:left="720" w:hanging="360"/>
      </w:pPr>
      <w:rPr>
        <w:rFonts w:ascii="Calibri" w:hAnsi="Calibri" w:hint="default"/>
      </w:rPr>
    </w:lvl>
    <w:lvl w:ilvl="1" w:tplc="ABD6E160">
      <w:start w:val="1"/>
      <w:numFmt w:val="lowerLetter"/>
      <w:lvlText w:val="%2."/>
      <w:lvlJc w:val="left"/>
      <w:pPr>
        <w:ind w:left="1440" w:hanging="360"/>
      </w:pPr>
    </w:lvl>
    <w:lvl w:ilvl="2" w:tplc="9D600B2A">
      <w:start w:val="1"/>
      <w:numFmt w:val="lowerRoman"/>
      <w:lvlText w:val="%3."/>
      <w:lvlJc w:val="right"/>
      <w:pPr>
        <w:ind w:left="2160" w:hanging="180"/>
      </w:pPr>
    </w:lvl>
    <w:lvl w:ilvl="3" w:tplc="9D2E56B8">
      <w:start w:val="1"/>
      <w:numFmt w:val="decimal"/>
      <w:lvlText w:val="%4."/>
      <w:lvlJc w:val="left"/>
      <w:pPr>
        <w:ind w:left="2880" w:hanging="360"/>
      </w:pPr>
    </w:lvl>
    <w:lvl w:ilvl="4" w:tplc="25521E76">
      <w:start w:val="1"/>
      <w:numFmt w:val="lowerLetter"/>
      <w:lvlText w:val="%5."/>
      <w:lvlJc w:val="left"/>
      <w:pPr>
        <w:ind w:left="3600" w:hanging="360"/>
      </w:pPr>
    </w:lvl>
    <w:lvl w:ilvl="5" w:tplc="07CC7AA0">
      <w:start w:val="1"/>
      <w:numFmt w:val="lowerRoman"/>
      <w:lvlText w:val="%6."/>
      <w:lvlJc w:val="right"/>
      <w:pPr>
        <w:ind w:left="4320" w:hanging="180"/>
      </w:pPr>
    </w:lvl>
    <w:lvl w:ilvl="6" w:tplc="BBE27018">
      <w:start w:val="1"/>
      <w:numFmt w:val="decimal"/>
      <w:lvlText w:val="%7."/>
      <w:lvlJc w:val="left"/>
      <w:pPr>
        <w:ind w:left="5040" w:hanging="360"/>
      </w:pPr>
    </w:lvl>
    <w:lvl w:ilvl="7" w:tplc="B3F8B37C">
      <w:start w:val="1"/>
      <w:numFmt w:val="lowerLetter"/>
      <w:lvlText w:val="%8."/>
      <w:lvlJc w:val="left"/>
      <w:pPr>
        <w:ind w:left="5760" w:hanging="360"/>
      </w:pPr>
    </w:lvl>
    <w:lvl w:ilvl="8" w:tplc="24A8A9F4">
      <w:start w:val="1"/>
      <w:numFmt w:val="lowerRoman"/>
      <w:lvlText w:val="%9."/>
      <w:lvlJc w:val="right"/>
      <w:pPr>
        <w:ind w:left="6480" w:hanging="180"/>
      </w:pPr>
    </w:lvl>
  </w:abstractNum>
  <w:abstractNum w:abstractNumId="111" w15:restartNumberingAfterBreak="0">
    <w:nsid w:val="37F9CB33"/>
    <w:multiLevelType w:val="hybridMultilevel"/>
    <w:tmpl w:val="FFFFFFFF"/>
    <w:lvl w:ilvl="0" w:tplc="FF5879B4">
      <w:start w:val="1"/>
      <w:numFmt w:val="bullet"/>
      <w:lvlText w:val=""/>
      <w:lvlJc w:val="left"/>
      <w:pPr>
        <w:ind w:left="720" w:hanging="360"/>
      </w:pPr>
      <w:rPr>
        <w:rFonts w:ascii="Symbol" w:hAnsi="Symbol" w:hint="default"/>
      </w:rPr>
    </w:lvl>
    <w:lvl w:ilvl="1" w:tplc="4F80621A">
      <w:start w:val="1"/>
      <w:numFmt w:val="bullet"/>
      <w:lvlText w:val="o"/>
      <w:lvlJc w:val="left"/>
      <w:pPr>
        <w:ind w:left="1440" w:hanging="360"/>
      </w:pPr>
      <w:rPr>
        <w:rFonts w:ascii="Courier New" w:hAnsi="Courier New" w:hint="default"/>
      </w:rPr>
    </w:lvl>
    <w:lvl w:ilvl="2" w:tplc="F56CC320">
      <w:start w:val="1"/>
      <w:numFmt w:val="bullet"/>
      <w:lvlText w:val=""/>
      <w:lvlJc w:val="left"/>
      <w:pPr>
        <w:ind w:left="2160" w:hanging="360"/>
      </w:pPr>
      <w:rPr>
        <w:rFonts w:ascii="Wingdings" w:hAnsi="Wingdings" w:hint="default"/>
      </w:rPr>
    </w:lvl>
    <w:lvl w:ilvl="3" w:tplc="2856F1EE">
      <w:start w:val="1"/>
      <w:numFmt w:val="bullet"/>
      <w:lvlText w:val=""/>
      <w:lvlJc w:val="left"/>
      <w:pPr>
        <w:ind w:left="2880" w:hanging="360"/>
      </w:pPr>
      <w:rPr>
        <w:rFonts w:ascii="Symbol" w:hAnsi="Symbol" w:hint="default"/>
      </w:rPr>
    </w:lvl>
    <w:lvl w:ilvl="4" w:tplc="FFE8016C">
      <w:start w:val="1"/>
      <w:numFmt w:val="bullet"/>
      <w:lvlText w:val="o"/>
      <w:lvlJc w:val="left"/>
      <w:pPr>
        <w:ind w:left="3600" w:hanging="360"/>
      </w:pPr>
      <w:rPr>
        <w:rFonts w:ascii="Courier New" w:hAnsi="Courier New" w:hint="default"/>
      </w:rPr>
    </w:lvl>
    <w:lvl w:ilvl="5" w:tplc="FD4842CA">
      <w:start w:val="1"/>
      <w:numFmt w:val="bullet"/>
      <w:lvlText w:val=""/>
      <w:lvlJc w:val="left"/>
      <w:pPr>
        <w:ind w:left="4320" w:hanging="360"/>
      </w:pPr>
      <w:rPr>
        <w:rFonts w:ascii="Wingdings" w:hAnsi="Wingdings" w:hint="default"/>
      </w:rPr>
    </w:lvl>
    <w:lvl w:ilvl="6" w:tplc="AC442768">
      <w:start w:val="1"/>
      <w:numFmt w:val="bullet"/>
      <w:lvlText w:val=""/>
      <w:lvlJc w:val="left"/>
      <w:pPr>
        <w:ind w:left="5040" w:hanging="360"/>
      </w:pPr>
      <w:rPr>
        <w:rFonts w:ascii="Symbol" w:hAnsi="Symbol" w:hint="default"/>
      </w:rPr>
    </w:lvl>
    <w:lvl w:ilvl="7" w:tplc="28047798">
      <w:start w:val="1"/>
      <w:numFmt w:val="bullet"/>
      <w:lvlText w:val="o"/>
      <w:lvlJc w:val="left"/>
      <w:pPr>
        <w:ind w:left="5760" w:hanging="360"/>
      </w:pPr>
      <w:rPr>
        <w:rFonts w:ascii="Courier New" w:hAnsi="Courier New" w:hint="default"/>
      </w:rPr>
    </w:lvl>
    <w:lvl w:ilvl="8" w:tplc="8D48877C">
      <w:start w:val="1"/>
      <w:numFmt w:val="bullet"/>
      <w:lvlText w:val=""/>
      <w:lvlJc w:val="left"/>
      <w:pPr>
        <w:ind w:left="6480" w:hanging="360"/>
      </w:pPr>
      <w:rPr>
        <w:rFonts w:ascii="Wingdings" w:hAnsi="Wingdings" w:hint="default"/>
      </w:rPr>
    </w:lvl>
  </w:abstractNum>
  <w:abstractNum w:abstractNumId="112" w15:restartNumberingAfterBreak="0">
    <w:nsid w:val="387DA590"/>
    <w:multiLevelType w:val="hybridMultilevel"/>
    <w:tmpl w:val="FFFFFFFF"/>
    <w:lvl w:ilvl="0" w:tplc="0EFAEB2A">
      <w:start w:val="1"/>
      <w:numFmt w:val="bullet"/>
      <w:lvlText w:val=""/>
      <w:lvlJc w:val="left"/>
      <w:pPr>
        <w:ind w:left="720" w:hanging="360"/>
      </w:pPr>
      <w:rPr>
        <w:rFonts w:ascii="Symbol" w:hAnsi="Symbol" w:hint="default"/>
      </w:rPr>
    </w:lvl>
    <w:lvl w:ilvl="1" w:tplc="2A16FBE4">
      <w:start w:val="1"/>
      <w:numFmt w:val="bullet"/>
      <w:lvlText w:val="o"/>
      <w:lvlJc w:val="left"/>
      <w:pPr>
        <w:ind w:left="1440" w:hanging="360"/>
      </w:pPr>
      <w:rPr>
        <w:rFonts w:ascii="Courier New" w:hAnsi="Courier New" w:hint="default"/>
      </w:rPr>
    </w:lvl>
    <w:lvl w:ilvl="2" w:tplc="0DC0EC60">
      <w:start w:val="1"/>
      <w:numFmt w:val="bullet"/>
      <w:lvlText w:val=""/>
      <w:lvlJc w:val="left"/>
      <w:pPr>
        <w:ind w:left="2160" w:hanging="360"/>
      </w:pPr>
      <w:rPr>
        <w:rFonts w:ascii="Wingdings" w:hAnsi="Wingdings" w:hint="default"/>
      </w:rPr>
    </w:lvl>
    <w:lvl w:ilvl="3" w:tplc="E1BA363C">
      <w:start w:val="1"/>
      <w:numFmt w:val="bullet"/>
      <w:lvlText w:val=""/>
      <w:lvlJc w:val="left"/>
      <w:pPr>
        <w:ind w:left="2880" w:hanging="360"/>
      </w:pPr>
      <w:rPr>
        <w:rFonts w:ascii="Symbol" w:hAnsi="Symbol" w:hint="default"/>
      </w:rPr>
    </w:lvl>
    <w:lvl w:ilvl="4" w:tplc="1C16F00E">
      <w:start w:val="1"/>
      <w:numFmt w:val="bullet"/>
      <w:lvlText w:val="o"/>
      <w:lvlJc w:val="left"/>
      <w:pPr>
        <w:ind w:left="3600" w:hanging="360"/>
      </w:pPr>
      <w:rPr>
        <w:rFonts w:ascii="Courier New" w:hAnsi="Courier New" w:hint="default"/>
      </w:rPr>
    </w:lvl>
    <w:lvl w:ilvl="5" w:tplc="F8323A86">
      <w:start w:val="1"/>
      <w:numFmt w:val="bullet"/>
      <w:lvlText w:val=""/>
      <w:lvlJc w:val="left"/>
      <w:pPr>
        <w:ind w:left="4320" w:hanging="360"/>
      </w:pPr>
      <w:rPr>
        <w:rFonts w:ascii="Wingdings" w:hAnsi="Wingdings" w:hint="default"/>
      </w:rPr>
    </w:lvl>
    <w:lvl w:ilvl="6" w:tplc="7EA4BFF8">
      <w:start w:val="1"/>
      <w:numFmt w:val="bullet"/>
      <w:lvlText w:val=""/>
      <w:lvlJc w:val="left"/>
      <w:pPr>
        <w:ind w:left="5040" w:hanging="360"/>
      </w:pPr>
      <w:rPr>
        <w:rFonts w:ascii="Symbol" w:hAnsi="Symbol" w:hint="default"/>
      </w:rPr>
    </w:lvl>
    <w:lvl w:ilvl="7" w:tplc="27E86638">
      <w:start w:val="1"/>
      <w:numFmt w:val="bullet"/>
      <w:lvlText w:val="o"/>
      <w:lvlJc w:val="left"/>
      <w:pPr>
        <w:ind w:left="5760" w:hanging="360"/>
      </w:pPr>
      <w:rPr>
        <w:rFonts w:ascii="Courier New" w:hAnsi="Courier New" w:hint="default"/>
      </w:rPr>
    </w:lvl>
    <w:lvl w:ilvl="8" w:tplc="0FE8B086">
      <w:start w:val="1"/>
      <w:numFmt w:val="bullet"/>
      <w:lvlText w:val=""/>
      <w:lvlJc w:val="left"/>
      <w:pPr>
        <w:ind w:left="6480" w:hanging="360"/>
      </w:pPr>
      <w:rPr>
        <w:rFonts w:ascii="Wingdings" w:hAnsi="Wingdings" w:hint="default"/>
      </w:rPr>
    </w:lvl>
  </w:abstractNum>
  <w:abstractNum w:abstractNumId="113" w15:restartNumberingAfterBreak="0">
    <w:nsid w:val="38CE9D06"/>
    <w:multiLevelType w:val="hybridMultilevel"/>
    <w:tmpl w:val="FFFFFFFF"/>
    <w:lvl w:ilvl="0" w:tplc="84063D08">
      <w:start w:val="1"/>
      <w:numFmt w:val="bullet"/>
      <w:lvlText w:val=""/>
      <w:lvlJc w:val="left"/>
      <w:pPr>
        <w:ind w:left="720" w:hanging="360"/>
      </w:pPr>
      <w:rPr>
        <w:rFonts w:ascii="Symbol" w:hAnsi="Symbol" w:hint="default"/>
      </w:rPr>
    </w:lvl>
    <w:lvl w:ilvl="1" w:tplc="E66EC36E">
      <w:start w:val="1"/>
      <w:numFmt w:val="bullet"/>
      <w:lvlText w:val="o"/>
      <w:lvlJc w:val="left"/>
      <w:pPr>
        <w:ind w:left="1440" w:hanging="360"/>
      </w:pPr>
      <w:rPr>
        <w:rFonts w:ascii="Courier New" w:hAnsi="Courier New" w:hint="default"/>
      </w:rPr>
    </w:lvl>
    <w:lvl w:ilvl="2" w:tplc="09BCC2CE">
      <w:start w:val="1"/>
      <w:numFmt w:val="bullet"/>
      <w:lvlText w:val=""/>
      <w:lvlJc w:val="left"/>
      <w:pPr>
        <w:ind w:left="2160" w:hanging="360"/>
      </w:pPr>
      <w:rPr>
        <w:rFonts w:ascii="Wingdings" w:hAnsi="Wingdings" w:hint="default"/>
      </w:rPr>
    </w:lvl>
    <w:lvl w:ilvl="3" w:tplc="09F2DFEE">
      <w:start w:val="1"/>
      <w:numFmt w:val="bullet"/>
      <w:lvlText w:val=""/>
      <w:lvlJc w:val="left"/>
      <w:pPr>
        <w:ind w:left="2880" w:hanging="360"/>
      </w:pPr>
      <w:rPr>
        <w:rFonts w:ascii="Symbol" w:hAnsi="Symbol" w:hint="default"/>
      </w:rPr>
    </w:lvl>
    <w:lvl w:ilvl="4" w:tplc="5C7A0912">
      <w:start w:val="1"/>
      <w:numFmt w:val="bullet"/>
      <w:lvlText w:val="o"/>
      <w:lvlJc w:val="left"/>
      <w:pPr>
        <w:ind w:left="3600" w:hanging="360"/>
      </w:pPr>
      <w:rPr>
        <w:rFonts w:ascii="Courier New" w:hAnsi="Courier New" w:hint="default"/>
      </w:rPr>
    </w:lvl>
    <w:lvl w:ilvl="5" w:tplc="7612F8CC">
      <w:start w:val="1"/>
      <w:numFmt w:val="bullet"/>
      <w:lvlText w:val=""/>
      <w:lvlJc w:val="left"/>
      <w:pPr>
        <w:ind w:left="4320" w:hanging="360"/>
      </w:pPr>
      <w:rPr>
        <w:rFonts w:ascii="Wingdings" w:hAnsi="Wingdings" w:hint="default"/>
      </w:rPr>
    </w:lvl>
    <w:lvl w:ilvl="6" w:tplc="38F8C98C">
      <w:start w:val="1"/>
      <w:numFmt w:val="bullet"/>
      <w:lvlText w:val=""/>
      <w:lvlJc w:val="left"/>
      <w:pPr>
        <w:ind w:left="5040" w:hanging="360"/>
      </w:pPr>
      <w:rPr>
        <w:rFonts w:ascii="Symbol" w:hAnsi="Symbol" w:hint="default"/>
      </w:rPr>
    </w:lvl>
    <w:lvl w:ilvl="7" w:tplc="9ADC65A4">
      <w:start w:val="1"/>
      <w:numFmt w:val="bullet"/>
      <w:lvlText w:val="o"/>
      <w:lvlJc w:val="left"/>
      <w:pPr>
        <w:ind w:left="5760" w:hanging="360"/>
      </w:pPr>
      <w:rPr>
        <w:rFonts w:ascii="Courier New" w:hAnsi="Courier New" w:hint="default"/>
      </w:rPr>
    </w:lvl>
    <w:lvl w:ilvl="8" w:tplc="9C9A565C">
      <w:start w:val="1"/>
      <w:numFmt w:val="bullet"/>
      <w:lvlText w:val=""/>
      <w:lvlJc w:val="left"/>
      <w:pPr>
        <w:ind w:left="6480" w:hanging="360"/>
      </w:pPr>
      <w:rPr>
        <w:rFonts w:ascii="Wingdings" w:hAnsi="Wingdings" w:hint="default"/>
      </w:rPr>
    </w:lvl>
  </w:abstractNum>
  <w:abstractNum w:abstractNumId="114" w15:restartNumberingAfterBreak="0">
    <w:nsid w:val="3911F12E"/>
    <w:multiLevelType w:val="hybridMultilevel"/>
    <w:tmpl w:val="FFFFFFFF"/>
    <w:lvl w:ilvl="0" w:tplc="C1184656">
      <w:start w:val="1"/>
      <w:numFmt w:val="bullet"/>
      <w:lvlText w:val=""/>
      <w:lvlJc w:val="left"/>
      <w:pPr>
        <w:ind w:left="720" w:hanging="360"/>
      </w:pPr>
      <w:rPr>
        <w:rFonts w:ascii="Symbol" w:hAnsi="Symbol" w:hint="default"/>
      </w:rPr>
    </w:lvl>
    <w:lvl w:ilvl="1" w:tplc="E87C6CF8">
      <w:start w:val="1"/>
      <w:numFmt w:val="bullet"/>
      <w:lvlText w:val="o"/>
      <w:lvlJc w:val="left"/>
      <w:pPr>
        <w:ind w:left="1440" w:hanging="360"/>
      </w:pPr>
      <w:rPr>
        <w:rFonts w:ascii="Courier New" w:hAnsi="Courier New" w:hint="default"/>
      </w:rPr>
    </w:lvl>
    <w:lvl w:ilvl="2" w:tplc="DAD491AA">
      <w:start w:val="1"/>
      <w:numFmt w:val="bullet"/>
      <w:lvlText w:val=""/>
      <w:lvlJc w:val="left"/>
      <w:pPr>
        <w:ind w:left="2160" w:hanging="360"/>
      </w:pPr>
      <w:rPr>
        <w:rFonts w:ascii="Wingdings" w:hAnsi="Wingdings" w:hint="default"/>
      </w:rPr>
    </w:lvl>
    <w:lvl w:ilvl="3" w:tplc="AD24B720">
      <w:start w:val="1"/>
      <w:numFmt w:val="bullet"/>
      <w:lvlText w:val=""/>
      <w:lvlJc w:val="left"/>
      <w:pPr>
        <w:ind w:left="2880" w:hanging="360"/>
      </w:pPr>
      <w:rPr>
        <w:rFonts w:ascii="Symbol" w:hAnsi="Symbol" w:hint="default"/>
      </w:rPr>
    </w:lvl>
    <w:lvl w:ilvl="4" w:tplc="DED65F24">
      <w:start w:val="1"/>
      <w:numFmt w:val="bullet"/>
      <w:lvlText w:val="o"/>
      <w:lvlJc w:val="left"/>
      <w:pPr>
        <w:ind w:left="3600" w:hanging="360"/>
      </w:pPr>
      <w:rPr>
        <w:rFonts w:ascii="Courier New" w:hAnsi="Courier New" w:hint="default"/>
      </w:rPr>
    </w:lvl>
    <w:lvl w:ilvl="5" w:tplc="7F380416">
      <w:start w:val="1"/>
      <w:numFmt w:val="bullet"/>
      <w:lvlText w:val=""/>
      <w:lvlJc w:val="left"/>
      <w:pPr>
        <w:ind w:left="4320" w:hanging="360"/>
      </w:pPr>
      <w:rPr>
        <w:rFonts w:ascii="Wingdings" w:hAnsi="Wingdings" w:hint="default"/>
      </w:rPr>
    </w:lvl>
    <w:lvl w:ilvl="6" w:tplc="178841FC">
      <w:start w:val="1"/>
      <w:numFmt w:val="bullet"/>
      <w:lvlText w:val=""/>
      <w:lvlJc w:val="left"/>
      <w:pPr>
        <w:ind w:left="5040" w:hanging="360"/>
      </w:pPr>
      <w:rPr>
        <w:rFonts w:ascii="Symbol" w:hAnsi="Symbol" w:hint="default"/>
      </w:rPr>
    </w:lvl>
    <w:lvl w:ilvl="7" w:tplc="AED0E320">
      <w:start w:val="1"/>
      <w:numFmt w:val="bullet"/>
      <w:lvlText w:val="o"/>
      <w:lvlJc w:val="left"/>
      <w:pPr>
        <w:ind w:left="5760" w:hanging="360"/>
      </w:pPr>
      <w:rPr>
        <w:rFonts w:ascii="Courier New" w:hAnsi="Courier New" w:hint="default"/>
      </w:rPr>
    </w:lvl>
    <w:lvl w:ilvl="8" w:tplc="D30C134C">
      <w:start w:val="1"/>
      <w:numFmt w:val="bullet"/>
      <w:lvlText w:val=""/>
      <w:lvlJc w:val="left"/>
      <w:pPr>
        <w:ind w:left="6480" w:hanging="360"/>
      </w:pPr>
      <w:rPr>
        <w:rFonts w:ascii="Wingdings" w:hAnsi="Wingdings" w:hint="default"/>
      </w:rPr>
    </w:lvl>
  </w:abstractNum>
  <w:abstractNum w:abstractNumId="115" w15:restartNumberingAfterBreak="0">
    <w:nsid w:val="3980DCF7"/>
    <w:multiLevelType w:val="hybridMultilevel"/>
    <w:tmpl w:val="FFFFFFFF"/>
    <w:lvl w:ilvl="0" w:tplc="8B3C08C4">
      <w:start w:val="1"/>
      <w:numFmt w:val="bullet"/>
      <w:lvlText w:val=""/>
      <w:lvlJc w:val="left"/>
      <w:pPr>
        <w:ind w:left="720" w:hanging="360"/>
      </w:pPr>
      <w:rPr>
        <w:rFonts w:ascii="Symbol" w:hAnsi="Symbol" w:hint="default"/>
      </w:rPr>
    </w:lvl>
    <w:lvl w:ilvl="1" w:tplc="8AEA9A5E">
      <w:start w:val="1"/>
      <w:numFmt w:val="bullet"/>
      <w:lvlText w:val="o"/>
      <w:lvlJc w:val="left"/>
      <w:pPr>
        <w:ind w:left="1440" w:hanging="360"/>
      </w:pPr>
      <w:rPr>
        <w:rFonts w:ascii="Courier New" w:hAnsi="Courier New" w:hint="default"/>
      </w:rPr>
    </w:lvl>
    <w:lvl w:ilvl="2" w:tplc="99FE0D22">
      <w:start w:val="1"/>
      <w:numFmt w:val="bullet"/>
      <w:lvlText w:val=""/>
      <w:lvlJc w:val="left"/>
      <w:pPr>
        <w:ind w:left="2160" w:hanging="360"/>
      </w:pPr>
      <w:rPr>
        <w:rFonts w:ascii="Wingdings" w:hAnsi="Wingdings" w:hint="default"/>
      </w:rPr>
    </w:lvl>
    <w:lvl w:ilvl="3" w:tplc="1B0E48F8">
      <w:start w:val="1"/>
      <w:numFmt w:val="bullet"/>
      <w:lvlText w:val=""/>
      <w:lvlJc w:val="left"/>
      <w:pPr>
        <w:ind w:left="2880" w:hanging="360"/>
      </w:pPr>
      <w:rPr>
        <w:rFonts w:ascii="Symbol" w:hAnsi="Symbol" w:hint="default"/>
      </w:rPr>
    </w:lvl>
    <w:lvl w:ilvl="4" w:tplc="D526AF0A">
      <w:start w:val="1"/>
      <w:numFmt w:val="bullet"/>
      <w:lvlText w:val="o"/>
      <w:lvlJc w:val="left"/>
      <w:pPr>
        <w:ind w:left="3600" w:hanging="360"/>
      </w:pPr>
      <w:rPr>
        <w:rFonts w:ascii="Courier New" w:hAnsi="Courier New" w:hint="default"/>
      </w:rPr>
    </w:lvl>
    <w:lvl w:ilvl="5" w:tplc="8CBC8328">
      <w:start w:val="1"/>
      <w:numFmt w:val="bullet"/>
      <w:lvlText w:val=""/>
      <w:lvlJc w:val="left"/>
      <w:pPr>
        <w:ind w:left="4320" w:hanging="360"/>
      </w:pPr>
      <w:rPr>
        <w:rFonts w:ascii="Wingdings" w:hAnsi="Wingdings" w:hint="default"/>
      </w:rPr>
    </w:lvl>
    <w:lvl w:ilvl="6" w:tplc="35566D8A">
      <w:start w:val="1"/>
      <w:numFmt w:val="bullet"/>
      <w:lvlText w:val=""/>
      <w:lvlJc w:val="left"/>
      <w:pPr>
        <w:ind w:left="5040" w:hanging="360"/>
      </w:pPr>
      <w:rPr>
        <w:rFonts w:ascii="Symbol" w:hAnsi="Symbol" w:hint="default"/>
      </w:rPr>
    </w:lvl>
    <w:lvl w:ilvl="7" w:tplc="AA726000">
      <w:start w:val="1"/>
      <w:numFmt w:val="bullet"/>
      <w:lvlText w:val="o"/>
      <w:lvlJc w:val="left"/>
      <w:pPr>
        <w:ind w:left="5760" w:hanging="360"/>
      </w:pPr>
      <w:rPr>
        <w:rFonts w:ascii="Courier New" w:hAnsi="Courier New" w:hint="default"/>
      </w:rPr>
    </w:lvl>
    <w:lvl w:ilvl="8" w:tplc="79A08A22">
      <w:start w:val="1"/>
      <w:numFmt w:val="bullet"/>
      <w:lvlText w:val=""/>
      <w:lvlJc w:val="left"/>
      <w:pPr>
        <w:ind w:left="6480" w:hanging="360"/>
      </w:pPr>
      <w:rPr>
        <w:rFonts w:ascii="Wingdings" w:hAnsi="Wingdings" w:hint="default"/>
      </w:rPr>
    </w:lvl>
  </w:abstractNum>
  <w:abstractNum w:abstractNumId="116" w15:restartNumberingAfterBreak="0">
    <w:nsid w:val="3AC4A68A"/>
    <w:multiLevelType w:val="hybridMultilevel"/>
    <w:tmpl w:val="1B805328"/>
    <w:lvl w:ilvl="0" w:tplc="828A7020">
      <w:start w:val="1"/>
      <w:numFmt w:val="bullet"/>
      <w:lvlText w:val=""/>
      <w:lvlJc w:val="left"/>
      <w:pPr>
        <w:ind w:left="720" w:hanging="360"/>
      </w:pPr>
      <w:rPr>
        <w:rFonts w:ascii="Symbol" w:hAnsi="Symbol" w:hint="default"/>
      </w:rPr>
    </w:lvl>
    <w:lvl w:ilvl="1" w:tplc="035ADE68">
      <w:start w:val="1"/>
      <w:numFmt w:val="bullet"/>
      <w:lvlText w:val="o"/>
      <w:lvlJc w:val="left"/>
      <w:pPr>
        <w:ind w:left="1440" w:hanging="360"/>
      </w:pPr>
      <w:rPr>
        <w:rFonts w:ascii="Courier New" w:hAnsi="Courier New" w:hint="default"/>
      </w:rPr>
    </w:lvl>
    <w:lvl w:ilvl="2" w:tplc="E1201006">
      <w:start w:val="1"/>
      <w:numFmt w:val="bullet"/>
      <w:lvlText w:val=""/>
      <w:lvlJc w:val="left"/>
      <w:pPr>
        <w:ind w:left="2160" w:hanging="360"/>
      </w:pPr>
      <w:rPr>
        <w:rFonts w:ascii="Wingdings" w:hAnsi="Wingdings" w:hint="default"/>
      </w:rPr>
    </w:lvl>
    <w:lvl w:ilvl="3" w:tplc="203019D0">
      <w:start w:val="1"/>
      <w:numFmt w:val="bullet"/>
      <w:lvlText w:val=""/>
      <w:lvlJc w:val="left"/>
      <w:pPr>
        <w:ind w:left="2880" w:hanging="360"/>
      </w:pPr>
      <w:rPr>
        <w:rFonts w:ascii="Symbol" w:hAnsi="Symbol" w:hint="default"/>
      </w:rPr>
    </w:lvl>
    <w:lvl w:ilvl="4" w:tplc="AB8218E8">
      <w:start w:val="1"/>
      <w:numFmt w:val="bullet"/>
      <w:lvlText w:val="o"/>
      <w:lvlJc w:val="left"/>
      <w:pPr>
        <w:ind w:left="3600" w:hanging="360"/>
      </w:pPr>
      <w:rPr>
        <w:rFonts w:ascii="Courier New" w:hAnsi="Courier New" w:hint="default"/>
      </w:rPr>
    </w:lvl>
    <w:lvl w:ilvl="5" w:tplc="B9E2AEAA">
      <w:start w:val="1"/>
      <w:numFmt w:val="bullet"/>
      <w:lvlText w:val=""/>
      <w:lvlJc w:val="left"/>
      <w:pPr>
        <w:ind w:left="4320" w:hanging="360"/>
      </w:pPr>
      <w:rPr>
        <w:rFonts w:ascii="Wingdings" w:hAnsi="Wingdings" w:hint="default"/>
      </w:rPr>
    </w:lvl>
    <w:lvl w:ilvl="6" w:tplc="28FA6CAE">
      <w:start w:val="1"/>
      <w:numFmt w:val="bullet"/>
      <w:lvlText w:val=""/>
      <w:lvlJc w:val="left"/>
      <w:pPr>
        <w:ind w:left="5040" w:hanging="360"/>
      </w:pPr>
      <w:rPr>
        <w:rFonts w:ascii="Symbol" w:hAnsi="Symbol" w:hint="default"/>
      </w:rPr>
    </w:lvl>
    <w:lvl w:ilvl="7" w:tplc="B204CA60">
      <w:start w:val="1"/>
      <w:numFmt w:val="bullet"/>
      <w:lvlText w:val="o"/>
      <w:lvlJc w:val="left"/>
      <w:pPr>
        <w:ind w:left="5760" w:hanging="360"/>
      </w:pPr>
      <w:rPr>
        <w:rFonts w:ascii="Courier New" w:hAnsi="Courier New" w:hint="default"/>
      </w:rPr>
    </w:lvl>
    <w:lvl w:ilvl="8" w:tplc="79843D72">
      <w:start w:val="1"/>
      <w:numFmt w:val="bullet"/>
      <w:lvlText w:val=""/>
      <w:lvlJc w:val="left"/>
      <w:pPr>
        <w:ind w:left="6480" w:hanging="360"/>
      </w:pPr>
      <w:rPr>
        <w:rFonts w:ascii="Wingdings" w:hAnsi="Wingdings" w:hint="default"/>
      </w:rPr>
    </w:lvl>
  </w:abstractNum>
  <w:abstractNum w:abstractNumId="117" w15:restartNumberingAfterBreak="0">
    <w:nsid w:val="3AD1A4D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15:restartNumberingAfterBreak="0">
    <w:nsid w:val="3ADE894D"/>
    <w:multiLevelType w:val="hybridMultilevel"/>
    <w:tmpl w:val="FFFFFFFF"/>
    <w:lvl w:ilvl="0" w:tplc="C0483488">
      <w:start w:val="1"/>
      <w:numFmt w:val="bullet"/>
      <w:lvlText w:val=""/>
      <w:lvlJc w:val="left"/>
      <w:pPr>
        <w:ind w:left="720" w:hanging="360"/>
      </w:pPr>
      <w:rPr>
        <w:rFonts w:ascii="Symbol" w:hAnsi="Symbol" w:hint="default"/>
      </w:rPr>
    </w:lvl>
    <w:lvl w:ilvl="1" w:tplc="D6E4841A">
      <w:start w:val="1"/>
      <w:numFmt w:val="bullet"/>
      <w:lvlText w:val="o"/>
      <w:lvlJc w:val="left"/>
      <w:pPr>
        <w:ind w:left="1440" w:hanging="360"/>
      </w:pPr>
      <w:rPr>
        <w:rFonts w:ascii="Courier New" w:hAnsi="Courier New" w:hint="default"/>
      </w:rPr>
    </w:lvl>
    <w:lvl w:ilvl="2" w:tplc="48AC7FC6">
      <w:start w:val="1"/>
      <w:numFmt w:val="bullet"/>
      <w:lvlText w:val=""/>
      <w:lvlJc w:val="left"/>
      <w:pPr>
        <w:ind w:left="2160" w:hanging="360"/>
      </w:pPr>
      <w:rPr>
        <w:rFonts w:ascii="Wingdings" w:hAnsi="Wingdings" w:hint="default"/>
      </w:rPr>
    </w:lvl>
    <w:lvl w:ilvl="3" w:tplc="582CF04A">
      <w:start w:val="1"/>
      <w:numFmt w:val="bullet"/>
      <w:lvlText w:val=""/>
      <w:lvlJc w:val="left"/>
      <w:pPr>
        <w:ind w:left="2880" w:hanging="360"/>
      </w:pPr>
      <w:rPr>
        <w:rFonts w:ascii="Symbol" w:hAnsi="Symbol" w:hint="default"/>
      </w:rPr>
    </w:lvl>
    <w:lvl w:ilvl="4" w:tplc="E62CE5C6">
      <w:start w:val="1"/>
      <w:numFmt w:val="bullet"/>
      <w:lvlText w:val="o"/>
      <w:lvlJc w:val="left"/>
      <w:pPr>
        <w:ind w:left="3600" w:hanging="360"/>
      </w:pPr>
      <w:rPr>
        <w:rFonts w:ascii="Courier New" w:hAnsi="Courier New" w:hint="default"/>
      </w:rPr>
    </w:lvl>
    <w:lvl w:ilvl="5" w:tplc="703AC34A">
      <w:start w:val="1"/>
      <w:numFmt w:val="bullet"/>
      <w:lvlText w:val=""/>
      <w:lvlJc w:val="left"/>
      <w:pPr>
        <w:ind w:left="4320" w:hanging="360"/>
      </w:pPr>
      <w:rPr>
        <w:rFonts w:ascii="Wingdings" w:hAnsi="Wingdings" w:hint="default"/>
      </w:rPr>
    </w:lvl>
    <w:lvl w:ilvl="6" w:tplc="A8205232">
      <w:start w:val="1"/>
      <w:numFmt w:val="bullet"/>
      <w:lvlText w:val=""/>
      <w:lvlJc w:val="left"/>
      <w:pPr>
        <w:ind w:left="5040" w:hanging="360"/>
      </w:pPr>
      <w:rPr>
        <w:rFonts w:ascii="Symbol" w:hAnsi="Symbol" w:hint="default"/>
      </w:rPr>
    </w:lvl>
    <w:lvl w:ilvl="7" w:tplc="D466D6FA">
      <w:start w:val="1"/>
      <w:numFmt w:val="bullet"/>
      <w:lvlText w:val="o"/>
      <w:lvlJc w:val="left"/>
      <w:pPr>
        <w:ind w:left="5760" w:hanging="360"/>
      </w:pPr>
      <w:rPr>
        <w:rFonts w:ascii="Courier New" w:hAnsi="Courier New" w:hint="default"/>
      </w:rPr>
    </w:lvl>
    <w:lvl w:ilvl="8" w:tplc="B7EEB5D4">
      <w:start w:val="1"/>
      <w:numFmt w:val="bullet"/>
      <w:lvlText w:val=""/>
      <w:lvlJc w:val="left"/>
      <w:pPr>
        <w:ind w:left="6480" w:hanging="360"/>
      </w:pPr>
      <w:rPr>
        <w:rFonts w:ascii="Wingdings" w:hAnsi="Wingdings" w:hint="default"/>
      </w:rPr>
    </w:lvl>
  </w:abstractNum>
  <w:abstractNum w:abstractNumId="119" w15:restartNumberingAfterBreak="0">
    <w:nsid w:val="3BB5D136"/>
    <w:multiLevelType w:val="hybridMultilevel"/>
    <w:tmpl w:val="FFFFFFFF"/>
    <w:lvl w:ilvl="0" w:tplc="DF1CCC44">
      <w:start w:val="1"/>
      <w:numFmt w:val="bullet"/>
      <w:lvlText w:val=""/>
      <w:lvlJc w:val="left"/>
      <w:pPr>
        <w:ind w:left="720" w:hanging="360"/>
      </w:pPr>
      <w:rPr>
        <w:rFonts w:ascii="Symbol" w:hAnsi="Symbol" w:hint="default"/>
      </w:rPr>
    </w:lvl>
    <w:lvl w:ilvl="1" w:tplc="DBC6F7A0">
      <w:start w:val="1"/>
      <w:numFmt w:val="bullet"/>
      <w:lvlText w:val="o"/>
      <w:lvlJc w:val="left"/>
      <w:pPr>
        <w:ind w:left="1440" w:hanging="360"/>
      </w:pPr>
      <w:rPr>
        <w:rFonts w:ascii="Courier New" w:hAnsi="Courier New" w:hint="default"/>
      </w:rPr>
    </w:lvl>
    <w:lvl w:ilvl="2" w:tplc="5A7E0656">
      <w:start w:val="1"/>
      <w:numFmt w:val="bullet"/>
      <w:lvlText w:val=""/>
      <w:lvlJc w:val="left"/>
      <w:pPr>
        <w:ind w:left="2160" w:hanging="360"/>
      </w:pPr>
      <w:rPr>
        <w:rFonts w:ascii="Wingdings" w:hAnsi="Wingdings" w:hint="default"/>
      </w:rPr>
    </w:lvl>
    <w:lvl w:ilvl="3" w:tplc="7780C9EC">
      <w:start w:val="1"/>
      <w:numFmt w:val="bullet"/>
      <w:lvlText w:val=""/>
      <w:lvlJc w:val="left"/>
      <w:pPr>
        <w:ind w:left="2880" w:hanging="360"/>
      </w:pPr>
      <w:rPr>
        <w:rFonts w:ascii="Symbol" w:hAnsi="Symbol" w:hint="default"/>
      </w:rPr>
    </w:lvl>
    <w:lvl w:ilvl="4" w:tplc="1F24EEA8">
      <w:start w:val="1"/>
      <w:numFmt w:val="bullet"/>
      <w:lvlText w:val="o"/>
      <w:lvlJc w:val="left"/>
      <w:pPr>
        <w:ind w:left="3600" w:hanging="360"/>
      </w:pPr>
      <w:rPr>
        <w:rFonts w:ascii="Courier New" w:hAnsi="Courier New" w:hint="default"/>
      </w:rPr>
    </w:lvl>
    <w:lvl w:ilvl="5" w:tplc="31DE7720">
      <w:start w:val="1"/>
      <w:numFmt w:val="bullet"/>
      <w:lvlText w:val=""/>
      <w:lvlJc w:val="left"/>
      <w:pPr>
        <w:ind w:left="4320" w:hanging="360"/>
      </w:pPr>
      <w:rPr>
        <w:rFonts w:ascii="Wingdings" w:hAnsi="Wingdings" w:hint="default"/>
      </w:rPr>
    </w:lvl>
    <w:lvl w:ilvl="6" w:tplc="85081DCA">
      <w:start w:val="1"/>
      <w:numFmt w:val="bullet"/>
      <w:lvlText w:val=""/>
      <w:lvlJc w:val="left"/>
      <w:pPr>
        <w:ind w:left="5040" w:hanging="360"/>
      </w:pPr>
      <w:rPr>
        <w:rFonts w:ascii="Symbol" w:hAnsi="Symbol" w:hint="default"/>
      </w:rPr>
    </w:lvl>
    <w:lvl w:ilvl="7" w:tplc="36DAAAD6">
      <w:start w:val="1"/>
      <w:numFmt w:val="bullet"/>
      <w:lvlText w:val="o"/>
      <w:lvlJc w:val="left"/>
      <w:pPr>
        <w:ind w:left="5760" w:hanging="360"/>
      </w:pPr>
      <w:rPr>
        <w:rFonts w:ascii="Courier New" w:hAnsi="Courier New" w:hint="default"/>
      </w:rPr>
    </w:lvl>
    <w:lvl w:ilvl="8" w:tplc="6B0297EC">
      <w:start w:val="1"/>
      <w:numFmt w:val="bullet"/>
      <w:lvlText w:val=""/>
      <w:lvlJc w:val="left"/>
      <w:pPr>
        <w:ind w:left="6480" w:hanging="360"/>
      </w:pPr>
      <w:rPr>
        <w:rFonts w:ascii="Wingdings" w:hAnsi="Wingdings" w:hint="default"/>
      </w:rPr>
    </w:lvl>
  </w:abstractNum>
  <w:abstractNum w:abstractNumId="120" w15:restartNumberingAfterBreak="0">
    <w:nsid w:val="3BCA2553"/>
    <w:multiLevelType w:val="hybridMultilevel"/>
    <w:tmpl w:val="2C005C0A"/>
    <w:lvl w:ilvl="0" w:tplc="48CE6A48">
      <w:start w:val="6"/>
      <w:numFmt w:val="decimal"/>
      <w:lvlText w:val="%1."/>
      <w:lvlJc w:val="left"/>
      <w:pPr>
        <w:ind w:left="720" w:hanging="360"/>
      </w:pPr>
      <w:rPr>
        <w:rFonts w:ascii="Calibri" w:hAnsi="Calibri" w:hint="default"/>
      </w:rPr>
    </w:lvl>
    <w:lvl w:ilvl="1" w:tplc="A9C8D0E2">
      <w:start w:val="1"/>
      <w:numFmt w:val="lowerLetter"/>
      <w:lvlText w:val="%2."/>
      <w:lvlJc w:val="left"/>
      <w:pPr>
        <w:ind w:left="1440" w:hanging="360"/>
      </w:pPr>
    </w:lvl>
    <w:lvl w:ilvl="2" w:tplc="2E7A72F0">
      <w:start w:val="1"/>
      <w:numFmt w:val="lowerRoman"/>
      <w:lvlText w:val="%3."/>
      <w:lvlJc w:val="right"/>
      <w:pPr>
        <w:ind w:left="2160" w:hanging="180"/>
      </w:pPr>
    </w:lvl>
    <w:lvl w:ilvl="3" w:tplc="DF6CF462">
      <w:start w:val="1"/>
      <w:numFmt w:val="decimal"/>
      <w:lvlText w:val="%4."/>
      <w:lvlJc w:val="left"/>
      <w:pPr>
        <w:ind w:left="2880" w:hanging="360"/>
      </w:pPr>
    </w:lvl>
    <w:lvl w:ilvl="4" w:tplc="E77E6776">
      <w:start w:val="1"/>
      <w:numFmt w:val="lowerLetter"/>
      <w:lvlText w:val="%5."/>
      <w:lvlJc w:val="left"/>
      <w:pPr>
        <w:ind w:left="3600" w:hanging="360"/>
      </w:pPr>
    </w:lvl>
    <w:lvl w:ilvl="5" w:tplc="B1E65848">
      <w:start w:val="1"/>
      <w:numFmt w:val="lowerRoman"/>
      <w:lvlText w:val="%6."/>
      <w:lvlJc w:val="right"/>
      <w:pPr>
        <w:ind w:left="4320" w:hanging="180"/>
      </w:pPr>
    </w:lvl>
    <w:lvl w:ilvl="6" w:tplc="2A8A3BA0">
      <w:start w:val="1"/>
      <w:numFmt w:val="decimal"/>
      <w:lvlText w:val="%7."/>
      <w:lvlJc w:val="left"/>
      <w:pPr>
        <w:ind w:left="5040" w:hanging="360"/>
      </w:pPr>
    </w:lvl>
    <w:lvl w:ilvl="7" w:tplc="E268420C">
      <w:start w:val="1"/>
      <w:numFmt w:val="lowerLetter"/>
      <w:lvlText w:val="%8."/>
      <w:lvlJc w:val="left"/>
      <w:pPr>
        <w:ind w:left="5760" w:hanging="360"/>
      </w:pPr>
    </w:lvl>
    <w:lvl w:ilvl="8" w:tplc="329CE390">
      <w:start w:val="1"/>
      <w:numFmt w:val="lowerRoman"/>
      <w:lvlText w:val="%9."/>
      <w:lvlJc w:val="right"/>
      <w:pPr>
        <w:ind w:left="6480" w:hanging="180"/>
      </w:pPr>
    </w:lvl>
  </w:abstractNum>
  <w:abstractNum w:abstractNumId="121" w15:restartNumberingAfterBreak="0">
    <w:nsid w:val="3BCC99F1"/>
    <w:multiLevelType w:val="hybridMultilevel"/>
    <w:tmpl w:val="FFFFFFFF"/>
    <w:lvl w:ilvl="0" w:tplc="29E47444">
      <w:start w:val="2"/>
      <w:numFmt w:val="decimal"/>
      <w:lvlText w:val="%1."/>
      <w:lvlJc w:val="left"/>
      <w:pPr>
        <w:ind w:left="720" w:hanging="360"/>
      </w:pPr>
      <w:rPr>
        <w:rFonts w:ascii="Calibri" w:hAnsi="Calibri" w:hint="default"/>
      </w:rPr>
    </w:lvl>
    <w:lvl w:ilvl="1" w:tplc="BF081D4E">
      <w:start w:val="1"/>
      <w:numFmt w:val="lowerLetter"/>
      <w:lvlText w:val="%2."/>
      <w:lvlJc w:val="left"/>
      <w:pPr>
        <w:ind w:left="1440" w:hanging="360"/>
      </w:pPr>
    </w:lvl>
    <w:lvl w:ilvl="2" w:tplc="9FCA9066">
      <w:start w:val="1"/>
      <w:numFmt w:val="lowerRoman"/>
      <w:lvlText w:val="%3."/>
      <w:lvlJc w:val="right"/>
      <w:pPr>
        <w:ind w:left="2160" w:hanging="180"/>
      </w:pPr>
    </w:lvl>
    <w:lvl w:ilvl="3" w:tplc="3F2AB38C">
      <w:start w:val="1"/>
      <w:numFmt w:val="decimal"/>
      <w:lvlText w:val="%4."/>
      <w:lvlJc w:val="left"/>
      <w:pPr>
        <w:ind w:left="2880" w:hanging="360"/>
      </w:pPr>
    </w:lvl>
    <w:lvl w:ilvl="4" w:tplc="7A0EFC48">
      <w:start w:val="1"/>
      <w:numFmt w:val="lowerLetter"/>
      <w:lvlText w:val="%5."/>
      <w:lvlJc w:val="left"/>
      <w:pPr>
        <w:ind w:left="3600" w:hanging="360"/>
      </w:pPr>
    </w:lvl>
    <w:lvl w:ilvl="5" w:tplc="DA5EDE2A">
      <w:start w:val="1"/>
      <w:numFmt w:val="lowerRoman"/>
      <w:lvlText w:val="%6."/>
      <w:lvlJc w:val="right"/>
      <w:pPr>
        <w:ind w:left="4320" w:hanging="180"/>
      </w:pPr>
    </w:lvl>
    <w:lvl w:ilvl="6" w:tplc="7A2EA2EE">
      <w:start w:val="1"/>
      <w:numFmt w:val="decimal"/>
      <w:lvlText w:val="%7."/>
      <w:lvlJc w:val="left"/>
      <w:pPr>
        <w:ind w:left="5040" w:hanging="360"/>
      </w:pPr>
    </w:lvl>
    <w:lvl w:ilvl="7" w:tplc="36CA5A98">
      <w:start w:val="1"/>
      <w:numFmt w:val="lowerLetter"/>
      <w:lvlText w:val="%8."/>
      <w:lvlJc w:val="left"/>
      <w:pPr>
        <w:ind w:left="5760" w:hanging="360"/>
      </w:pPr>
    </w:lvl>
    <w:lvl w:ilvl="8" w:tplc="E6AC0AE8">
      <w:start w:val="1"/>
      <w:numFmt w:val="lowerRoman"/>
      <w:lvlText w:val="%9."/>
      <w:lvlJc w:val="right"/>
      <w:pPr>
        <w:ind w:left="6480" w:hanging="180"/>
      </w:pPr>
    </w:lvl>
  </w:abstractNum>
  <w:abstractNum w:abstractNumId="122" w15:restartNumberingAfterBreak="0">
    <w:nsid w:val="3C5669DB"/>
    <w:multiLevelType w:val="hybridMultilevel"/>
    <w:tmpl w:val="D03066E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3CB398DF"/>
    <w:multiLevelType w:val="hybridMultilevel"/>
    <w:tmpl w:val="FFFFFFFF"/>
    <w:lvl w:ilvl="0" w:tplc="10A86DB8">
      <w:start w:val="1"/>
      <w:numFmt w:val="bullet"/>
      <w:lvlText w:val=""/>
      <w:lvlJc w:val="left"/>
      <w:pPr>
        <w:ind w:left="720" w:hanging="360"/>
      </w:pPr>
      <w:rPr>
        <w:rFonts w:ascii="Symbol" w:hAnsi="Symbol" w:hint="default"/>
      </w:rPr>
    </w:lvl>
    <w:lvl w:ilvl="1" w:tplc="CDF834C8">
      <w:start w:val="1"/>
      <w:numFmt w:val="bullet"/>
      <w:lvlText w:val="o"/>
      <w:lvlJc w:val="left"/>
      <w:pPr>
        <w:ind w:left="1440" w:hanging="360"/>
      </w:pPr>
      <w:rPr>
        <w:rFonts w:ascii="Courier New" w:hAnsi="Courier New" w:hint="default"/>
      </w:rPr>
    </w:lvl>
    <w:lvl w:ilvl="2" w:tplc="6666D14A">
      <w:start w:val="1"/>
      <w:numFmt w:val="bullet"/>
      <w:lvlText w:val=""/>
      <w:lvlJc w:val="left"/>
      <w:pPr>
        <w:ind w:left="2160" w:hanging="360"/>
      </w:pPr>
      <w:rPr>
        <w:rFonts w:ascii="Wingdings" w:hAnsi="Wingdings" w:hint="default"/>
      </w:rPr>
    </w:lvl>
    <w:lvl w:ilvl="3" w:tplc="95FC5EC6">
      <w:start w:val="1"/>
      <w:numFmt w:val="bullet"/>
      <w:lvlText w:val=""/>
      <w:lvlJc w:val="left"/>
      <w:pPr>
        <w:ind w:left="2880" w:hanging="360"/>
      </w:pPr>
      <w:rPr>
        <w:rFonts w:ascii="Symbol" w:hAnsi="Symbol" w:hint="default"/>
      </w:rPr>
    </w:lvl>
    <w:lvl w:ilvl="4" w:tplc="5F10436C">
      <w:start w:val="1"/>
      <w:numFmt w:val="bullet"/>
      <w:lvlText w:val="o"/>
      <w:lvlJc w:val="left"/>
      <w:pPr>
        <w:ind w:left="3600" w:hanging="360"/>
      </w:pPr>
      <w:rPr>
        <w:rFonts w:ascii="Courier New" w:hAnsi="Courier New" w:hint="default"/>
      </w:rPr>
    </w:lvl>
    <w:lvl w:ilvl="5" w:tplc="D58C15E0">
      <w:start w:val="1"/>
      <w:numFmt w:val="bullet"/>
      <w:lvlText w:val=""/>
      <w:lvlJc w:val="left"/>
      <w:pPr>
        <w:ind w:left="4320" w:hanging="360"/>
      </w:pPr>
      <w:rPr>
        <w:rFonts w:ascii="Wingdings" w:hAnsi="Wingdings" w:hint="default"/>
      </w:rPr>
    </w:lvl>
    <w:lvl w:ilvl="6" w:tplc="A0BE156E">
      <w:start w:val="1"/>
      <w:numFmt w:val="bullet"/>
      <w:lvlText w:val=""/>
      <w:lvlJc w:val="left"/>
      <w:pPr>
        <w:ind w:left="5040" w:hanging="360"/>
      </w:pPr>
      <w:rPr>
        <w:rFonts w:ascii="Symbol" w:hAnsi="Symbol" w:hint="default"/>
      </w:rPr>
    </w:lvl>
    <w:lvl w:ilvl="7" w:tplc="991AF7EA">
      <w:start w:val="1"/>
      <w:numFmt w:val="bullet"/>
      <w:lvlText w:val="o"/>
      <w:lvlJc w:val="left"/>
      <w:pPr>
        <w:ind w:left="5760" w:hanging="360"/>
      </w:pPr>
      <w:rPr>
        <w:rFonts w:ascii="Courier New" w:hAnsi="Courier New" w:hint="default"/>
      </w:rPr>
    </w:lvl>
    <w:lvl w:ilvl="8" w:tplc="853EFD66">
      <w:start w:val="1"/>
      <w:numFmt w:val="bullet"/>
      <w:lvlText w:val=""/>
      <w:lvlJc w:val="left"/>
      <w:pPr>
        <w:ind w:left="6480" w:hanging="360"/>
      </w:pPr>
      <w:rPr>
        <w:rFonts w:ascii="Wingdings" w:hAnsi="Wingdings" w:hint="default"/>
      </w:rPr>
    </w:lvl>
  </w:abstractNum>
  <w:abstractNum w:abstractNumId="124" w15:restartNumberingAfterBreak="0">
    <w:nsid w:val="3D9C8131"/>
    <w:multiLevelType w:val="hybridMultilevel"/>
    <w:tmpl w:val="FFFFFFFF"/>
    <w:lvl w:ilvl="0" w:tplc="FCB2F6A8">
      <w:start w:val="1"/>
      <w:numFmt w:val="bullet"/>
      <w:lvlText w:val=""/>
      <w:lvlJc w:val="left"/>
      <w:pPr>
        <w:ind w:left="720" w:hanging="360"/>
      </w:pPr>
      <w:rPr>
        <w:rFonts w:ascii="Symbol" w:hAnsi="Symbol" w:hint="default"/>
      </w:rPr>
    </w:lvl>
    <w:lvl w:ilvl="1" w:tplc="3C44599E">
      <w:start w:val="1"/>
      <w:numFmt w:val="bullet"/>
      <w:lvlText w:val="o"/>
      <w:lvlJc w:val="left"/>
      <w:pPr>
        <w:ind w:left="1440" w:hanging="360"/>
      </w:pPr>
      <w:rPr>
        <w:rFonts w:ascii="Courier New" w:hAnsi="Courier New" w:hint="default"/>
      </w:rPr>
    </w:lvl>
    <w:lvl w:ilvl="2" w:tplc="78003C8A">
      <w:start w:val="1"/>
      <w:numFmt w:val="bullet"/>
      <w:lvlText w:val=""/>
      <w:lvlJc w:val="left"/>
      <w:pPr>
        <w:ind w:left="2160" w:hanging="360"/>
      </w:pPr>
      <w:rPr>
        <w:rFonts w:ascii="Wingdings" w:hAnsi="Wingdings" w:hint="default"/>
      </w:rPr>
    </w:lvl>
    <w:lvl w:ilvl="3" w:tplc="F27AC4B2">
      <w:start w:val="1"/>
      <w:numFmt w:val="bullet"/>
      <w:lvlText w:val=""/>
      <w:lvlJc w:val="left"/>
      <w:pPr>
        <w:ind w:left="2880" w:hanging="360"/>
      </w:pPr>
      <w:rPr>
        <w:rFonts w:ascii="Symbol" w:hAnsi="Symbol" w:hint="default"/>
      </w:rPr>
    </w:lvl>
    <w:lvl w:ilvl="4" w:tplc="72A6E552">
      <w:start w:val="1"/>
      <w:numFmt w:val="bullet"/>
      <w:lvlText w:val="o"/>
      <w:lvlJc w:val="left"/>
      <w:pPr>
        <w:ind w:left="3600" w:hanging="360"/>
      </w:pPr>
      <w:rPr>
        <w:rFonts w:ascii="Courier New" w:hAnsi="Courier New" w:hint="default"/>
      </w:rPr>
    </w:lvl>
    <w:lvl w:ilvl="5" w:tplc="F6D6F13C">
      <w:start w:val="1"/>
      <w:numFmt w:val="bullet"/>
      <w:lvlText w:val=""/>
      <w:lvlJc w:val="left"/>
      <w:pPr>
        <w:ind w:left="4320" w:hanging="360"/>
      </w:pPr>
      <w:rPr>
        <w:rFonts w:ascii="Wingdings" w:hAnsi="Wingdings" w:hint="default"/>
      </w:rPr>
    </w:lvl>
    <w:lvl w:ilvl="6" w:tplc="4D5E8654">
      <w:start w:val="1"/>
      <w:numFmt w:val="bullet"/>
      <w:lvlText w:val=""/>
      <w:lvlJc w:val="left"/>
      <w:pPr>
        <w:ind w:left="5040" w:hanging="360"/>
      </w:pPr>
      <w:rPr>
        <w:rFonts w:ascii="Symbol" w:hAnsi="Symbol" w:hint="default"/>
      </w:rPr>
    </w:lvl>
    <w:lvl w:ilvl="7" w:tplc="EDF0CAD2">
      <w:start w:val="1"/>
      <w:numFmt w:val="bullet"/>
      <w:lvlText w:val="o"/>
      <w:lvlJc w:val="left"/>
      <w:pPr>
        <w:ind w:left="5760" w:hanging="360"/>
      </w:pPr>
      <w:rPr>
        <w:rFonts w:ascii="Courier New" w:hAnsi="Courier New" w:hint="default"/>
      </w:rPr>
    </w:lvl>
    <w:lvl w:ilvl="8" w:tplc="63FAECAA">
      <w:start w:val="1"/>
      <w:numFmt w:val="bullet"/>
      <w:lvlText w:val=""/>
      <w:lvlJc w:val="left"/>
      <w:pPr>
        <w:ind w:left="6480" w:hanging="360"/>
      </w:pPr>
      <w:rPr>
        <w:rFonts w:ascii="Wingdings" w:hAnsi="Wingdings" w:hint="default"/>
      </w:rPr>
    </w:lvl>
  </w:abstractNum>
  <w:abstractNum w:abstractNumId="125" w15:restartNumberingAfterBreak="0">
    <w:nsid w:val="3D9EB951"/>
    <w:multiLevelType w:val="hybridMultilevel"/>
    <w:tmpl w:val="6F1CF35E"/>
    <w:lvl w:ilvl="0" w:tplc="EBBABF8C">
      <w:start w:val="1"/>
      <w:numFmt w:val="decimal"/>
      <w:lvlText w:val="%1."/>
      <w:lvlJc w:val="left"/>
      <w:pPr>
        <w:ind w:left="720" w:hanging="360"/>
      </w:pPr>
    </w:lvl>
    <w:lvl w:ilvl="1" w:tplc="13168134">
      <w:start w:val="2"/>
      <w:numFmt w:val="lowerLetter"/>
      <w:lvlText w:val="%2."/>
      <w:lvlJc w:val="left"/>
      <w:pPr>
        <w:ind w:left="1440" w:hanging="360"/>
      </w:pPr>
      <w:rPr>
        <w:rFonts w:ascii="Calibri" w:hAnsi="Calibri" w:hint="default"/>
      </w:rPr>
    </w:lvl>
    <w:lvl w:ilvl="2" w:tplc="11C05ADE">
      <w:start w:val="1"/>
      <w:numFmt w:val="lowerRoman"/>
      <w:lvlText w:val="%3."/>
      <w:lvlJc w:val="right"/>
      <w:pPr>
        <w:ind w:left="2160" w:hanging="180"/>
      </w:pPr>
    </w:lvl>
    <w:lvl w:ilvl="3" w:tplc="548AC9B6">
      <w:start w:val="1"/>
      <w:numFmt w:val="decimal"/>
      <w:lvlText w:val="%4."/>
      <w:lvlJc w:val="left"/>
      <w:pPr>
        <w:ind w:left="2880" w:hanging="360"/>
      </w:pPr>
    </w:lvl>
    <w:lvl w:ilvl="4" w:tplc="EE9A0F58">
      <w:start w:val="1"/>
      <w:numFmt w:val="lowerLetter"/>
      <w:lvlText w:val="%5."/>
      <w:lvlJc w:val="left"/>
      <w:pPr>
        <w:ind w:left="3600" w:hanging="360"/>
      </w:pPr>
    </w:lvl>
    <w:lvl w:ilvl="5" w:tplc="F92CD5DA">
      <w:start w:val="1"/>
      <w:numFmt w:val="lowerRoman"/>
      <w:lvlText w:val="%6."/>
      <w:lvlJc w:val="right"/>
      <w:pPr>
        <w:ind w:left="4320" w:hanging="180"/>
      </w:pPr>
    </w:lvl>
    <w:lvl w:ilvl="6" w:tplc="9E161816">
      <w:start w:val="1"/>
      <w:numFmt w:val="decimal"/>
      <w:lvlText w:val="%7."/>
      <w:lvlJc w:val="left"/>
      <w:pPr>
        <w:ind w:left="5040" w:hanging="360"/>
      </w:pPr>
    </w:lvl>
    <w:lvl w:ilvl="7" w:tplc="5238C6B4">
      <w:start w:val="1"/>
      <w:numFmt w:val="lowerLetter"/>
      <w:lvlText w:val="%8."/>
      <w:lvlJc w:val="left"/>
      <w:pPr>
        <w:ind w:left="5760" w:hanging="360"/>
      </w:pPr>
    </w:lvl>
    <w:lvl w:ilvl="8" w:tplc="7604D614">
      <w:start w:val="1"/>
      <w:numFmt w:val="lowerRoman"/>
      <w:lvlText w:val="%9."/>
      <w:lvlJc w:val="right"/>
      <w:pPr>
        <w:ind w:left="6480" w:hanging="180"/>
      </w:pPr>
    </w:lvl>
  </w:abstractNum>
  <w:abstractNum w:abstractNumId="126" w15:restartNumberingAfterBreak="0">
    <w:nsid w:val="3DC7A4D3"/>
    <w:multiLevelType w:val="hybridMultilevel"/>
    <w:tmpl w:val="9788AAC2"/>
    <w:lvl w:ilvl="0" w:tplc="5A6EBC4C">
      <w:start w:val="1"/>
      <w:numFmt w:val="bullet"/>
      <w:lvlText w:val=""/>
      <w:lvlJc w:val="left"/>
      <w:pPr>
        <w:ind w:left="720" w:hanging="360"/>
      </w:pPr>
      <w:rPr>
        <w:rFonts w:ascii="Symbol" w:hAnsi="Symbol" w:hint="default"/>
      </w:rPr>
    </w:lvl>
    <w:lvl w:ilvl="1" w:tplc="4DA419A8">
      <w:start w:val="1"/>
      <w:numFmt w:val="bullet"/>
      <w:lvlText w:val="o"/>
      <w:lvlJc w:val="left"/>
      <w:pPr>
        <w:ind w:left="1440" w:hanging="360"/>
      </w:pPr>
      <w:rPr>
        <w:rFonts w:ascii="Courier New" w:hAnsi="Courier New" w:hint="default"/>
      </w:rPr>
    </w:lvl>
    <w:lvl w:ilvl="2" w:tplc="A75AADF0">
      <w:start w:val="1"/>
      <w:numFmt w:val="bullet"/>
      <w:lvlText w:val=""/>
      <w:lvlJc w:val="left"/>
      <w:pPr>
        <w:ind w:left="2160" w:hanging="360"/>
      </w:pPr>
      <w:rPr>
        <w:rFonts w:ascii="Wingdings" w:hAnsi="Wingdings" w:hint="default"/>
      </w:rPr>
    </w:lvl>
    <w:lvl w:ilvl="3" w:tplc="7AD80B76">
      <w:start w:val="1"/>
      <w:numFmt w:val="bullet"/>
      <w:lvlText w:val=""/>
      <w:lvlJc w:val="left"/>
      <w:pPr>
        <w:ind w:left="2880" w:hanging="360"/>
      </w:pPr>
      <w:rPr>
        <w:rFonts w:ascii="Symbol" w:hAnsi="Symbol" w:hint="default"/>
      </w:rPr>
    </w:lvl>
    <w:lvl w:ilvl="4" w:tplc="334694F8">
      <w:start w:val="1"/>
      <w:numFmt w:val="bullet"/>
      <w:lvlText w:val="o"/>
      <w:lvlJc w:val="left"/>
      <w:pPr>
        <w:ind w:left="3600" w:hanging="360"/>
      </w:pPr>
      <w:rPr>
        <w:rFonts w:ascii="Courier New" w:hAnsi="Courier New" w:hint="default"/>
      </w:rPr>
    </w:lvl>
    <w:lvl w:ilvl="5" w:tplc="7A7EA73A">
      <w:start w:val="1"/>
      <w:numFmt w:val="bullet"/>
      <w:lvlText w:val=""/>
      <w:lvlJc w:val="left"/>
      <w:pPr>
        <w:ind w:left="4320" w:hanging="360"/>
      </w:pPr>
      <w:rPr>
        <w:rFonts w:ascii="Wingdings" w:hAnsi="Wingdings" w:hint="default"/>
      </w:rPr>
    </w:lvl>
    <w:lvl w:ilvl="6" w:tplc="CCBCCF44">
      <w:start w:val="1"/>
      <w:numFmt w:val="bullet"/>
      <w:lvlText w:val=""/>
      <w:lvlJc w:val="left"/>
      <w:pPr>
        <w:ind w:left="5040" w:hanging="360"/>
      </w:pPr>
      <w:rPr>
        <w:rFonts w:ascii="Symbol" w:hAnsi="Symbol" w:hint="default"/>
      </w:rPr>
    </w:lvl>
    <w:lvl w:ilvl="7" w:tplc="01F8CFC4">
      <w:start w:val="1"/>
      <w:numFmt w:val="bullet"/>
      <w:lvlText w:val="o"/>
      <w:lvlJc w:val="left"/>
      <w:pPr>
        <w:ind w:left="5760" w:hanging="360"/>
      </w:pPr>
      <w:rPr>
        <w:rFonts w:ascii="Courier New" w:hAnsi="Courier New" w:hint="default"/>
      </w:rPr>
    </w:lvl>
    <w:lvl w:ilvl="8" w:tplc="0B647774">
      <w:start w:val="1"/>
      <w:numFmt w:val="bullet"/>
      <w:lvlText w:val=""/>
      <w:lvlJc w:val="left"/>
      <w:pPr>
        <w:ind w:left="6480" w:hanging="360"/>
      </w:pPr>
      <w:rPr>
        <w:rFonts w:ascii="Wingdings" w:hAnsi="Wingdings" w:hint="default"/>
      </w:rPr>
    </w:lvl>
  </w:abstractNum>
  <w:abstractNum w:abstractNumId="127" w15:restartNumberingAfterBreak="0">
    <w:nsid w:val="3DE2AB4C"/>
    <w:multiLevelType w:val="hybridMultilevel"/>
    <w:tmpl w:val="FFFFFFFF"/>
    <w:lvl w:ilvl="0" w:tplc="03902392">
      <w:start w:val="6"/>
      <w:numFmt w:val="decimal"/>
      <w:lvlText w:val="%1."/>
      <w:lvlJc w:val="left"/>
      <w:pPr>
        <w:ind w:left="720" w:hanging="360"/>
      </w:pPr>
      <w:rPr>
        <w:rFonts w:ascii="Calibri" w:hAnsi="Calibri" w:hint="default"/>
      </w:rPr>
    </w:lvl>
    <w:lvl w:ilvl="1" w:tplc="EDDCB406">
      <w:start w:val="1"/>
      <w:numFmt w:val="lowerLetter"/>
      <w:lvlText w:val="%2."/>
      <w:lvlJc w:val="left"/>
      <w:pPr>
        <w:ind w:left="1440" w:hanging="360"/>
      </w:pPr>
    </w:lvl>
    <w:lvl w:ilvl="2" w:tplc="F9D87648">
      <w:start w:val="1"/>
      <w:numFmt w:val="lowerRoman"/>
      <w:lvlText w:val="%3."/>
      <w:lvlJc w:val="right"/>
      <w:pPr>
        <w:ind w:left="2160" w:hanging="180"/>
      </w:pPr>
    </w:lvl>
    <w:lvl w:ilvl="3" w:tplc="38CC44CA">
      <w:start w:val="1"/>
      <w:numFmt w:val="decimal"/>
      <w:lvlText w:val="%4."/>
      <w:lvlJc w:val="left"/>
      <w:pPr>
        <w:ind w:left="2880" w:hanging="360"/>
      </w:pPr>
    </w:lvl>
    <w:lvl w:ilvl="4" w:tplc="8DDCB418">
      <w:start w:val="1"/>
      <w:numFmt w:val="lowerLetter"/>
      <w:lvlText w:val="%5."/>
      <w:lvlJc w:val="left"/>
      <w:pPr>
        <w:ind w:left="3600" w:hanging="360"/>
      </w:pPr>
    </w:lvl>
    <w:lvl w:ilvl="5" w:tplc="ADFE810C">
      <w:start w:val="1"/>
      <w:numFmt w:val="lowerRoman"/>
      <w:lvlText w:val="%6."/>
      <w:lvlJc w:val="right"/>
      <w:pPr>
        <w:ind w:left="4320" w:hanging="180"/>
      </w:pPr>
    </w:lvl>
    <w:lvl w:ilvl="6" w:tplc="2278CBE6">
      <w:start w:val="1"/>
      <w:numFmt w:val="decimal"/>
      <w:lvlText w:val="%7."/>
      <w:lvlJc w:val="left"/>
      <w:pPr>
        <w:ind w:left="5040" w:hanging="360"/>
      </w:pPr>
    </w:lvl>
    <w:lvl w:ilvl="7" w:tplc="E412353C">
      <w:start w:val="1"/>
      <w:numFmt w:val="lowerLetter"/>
      <w:lvlText w:val="%8."/>
      <w:lvlJc w:val="left"/>
      <w:pPr>
        <w:ind w:left="5760" w:hanging="360"/>
      </w:pPr>
    </w:lvl>
    <w:lvl w:ilvl="8" w:tplc="C6564FAA">
      <w:start w:val="1"/>
      <w:numFmt w:val="lowerRoman"/>
      <w:lvlText w:val="%9."/>
      <w:lvlJc w:val="right"/>
      <w:pPr>
        <w:ind w:left="6480" w:hanging="180"/>
      </w:pPr>
    </w:lvl>
  </w:abstractNum>
  <w:abstractNum w:abstractNumId="128" w15:restartNumberingAfterBreak="0">
    <w:nsid w:val="3DF9B75C"/>
    <w:multiLevelType w:val="hybridMultilevel"/>
    <w:tmpl w:val="FFFFFFFF"/>
    <w:lvl w:ilvl="0" w:tplc="309652E4">
      <w:start w:val="1"/>
      <w:numFmt w:val="bullet"/>
      <w:lvlText w:val=""/>
      <w:lvlJc w:val="left"/>
      <w:pPr>
        <w:ind w:left="720" w:hanging="360"/>
      </w:pPr>
      <w:rPr>
        <w:rFonts w:ascii="Symbol" w:hAnsi="Symbol" w:hint="default"/>
      </w:rPr>
    </w:lvl>
    <w:lvl w:ilvl="1" w:tplc="4A38C568">
      <w:start w:val="1"/>
      <w:numFmt w:val="bullet"/>
      <w:lvlText w:val="o"/>
      <w:lvlJc w:val="left"/>
      <w:pPr>
        <w:ind w:left="1440" w:hanging="360"/>
      </w:pPr>
      <w:rPr>
        <w:rFonts w:ascii="Courier New" w:hAnsi="Courier New" w:hint="default"/>
      </w:rPr>
    </w:lvl>
    <w:lvl w:ilvl="2" w:tplc="A8766720">
      <w:start w:val="1"/>
      <w:numFmt w:val="bullet"/>
      <w:lvlText w:val=""/>
      <w:lvlJc w:val="left"/>
      <w:pPr>
        <w:ind w:left="2160" w:hanging="360"/>
      </w:pPr>
      <w:rPr>
        <w:rFonts w:ascii="Wingdings" w:hAnsi="Wingdings" w:hint="default"/>
      </w:rPr>
    </w:lvl>
    <w:lvl w:ilvl="3" w:tplc="B6763FAE">
      <w:start w:val="1"/>
      <w:numFmt w:val="bullet"/>
      <w:lvlText w:val=""/>
      <w:lvlJc w:val="left"/>
      <w:pPr>
        <w:ind w:left="2880" w:hanging="360"/>
      </w:pPr>
      <w:rPr>
        <w:rFonts w:ascii="Symbol" w:hAnsi="Symbol" w:hint="default"/>
      </w:rPr>
    </w:lvl>
    <w:lvl w:ilvl="4" w:tplc="4D2CE6D8">
      <w:start w:val="1"/>
      <w:numFmt w:val="bullet"/>
      <w:lvlText w:val="o"/>
      <w:lvlJc w:val="left"/>
      <w:pPr>
        <w:ind w:left="3600" w:hanging="360"/>
      </w:pPr>
      <w:rPr>
        <w:rFonts w:ascii="Courier New" w:hAnsi="Courier New" w:hint="default"/>
      </w:rPr>
    </w:lvl>
    <w:lvl w:ilvl="5" w:tplc="817872F6">
      <w:start w:val="1"/>
      <w:numFmt w:val="bullet"/>
      <w:lvlText w:val=""/>
      <w:lvlJc w:val="left"/>
      <w:pPr>
        <w:ind w:left="4320" w:hanging="360"/>
      </w:pPr>
      <w:rPr>
        <w:rFonts w:ascii="Wingdings" w:hAnsi="Wingdings" w:hint="default"/>
      </w:rPr>
    </w:lvl>
    <w:lvl w:ilvl="6" w:tplc="E28E043C">
      <w:start w:val="1"/>
      <w:numFmt w:val="bullet"/>
      <w:lvlText w:val=""/>
      <w:lvlJc w:val="left"/>
      <w:pPr>
        <w:ind w:left="5040" w:hanging="360"/>
      </w:pPr>
      <w:rPr>
        <w:rFonts w:ascii="Symbol" w:hAnsi="Symbol" w:hint="default"/>
      </w:rPr>
    </w:lvl>
    <w:lvl w:ilvl="7" w:tplc="D930C4BC">
      <w:start w:val="1"/>
      <w:numFmt w:val="bullet"/>
      <w:lvlText w:val="o"/>
      <w:lvlJc w:val="left"/>
      <w:pPr>
        <w:ind w:left="5760" w:hanging="360"/>
      </w:pPr>
      <w:rPr>
        <w:rFonts w:ascii="Courier New" w:hAnsi="Courier New" w:hint="default"/>
      </w:rPr>
    </w:lvl>
    <w:lvl w:ilvl="8" w:tplc="E2B25006">
      <w:start w:val="1"/>
      <w:numFmt w:val="bullet"/>
      <w:lvlText w:val=""/>
      <w:lvlJc w:val="left"/>
      <w:pPr>
        <w:ind w:left="6480" w:hanging="360"/>
      </w:pPr>
      <w:rPr>
        <w:rFonts w:ascii="Wingdings" w:hAnsi="Wingdings" w:hint="default"/>
      </w:rPr>
    </w:lvl>
  </w:abstractNum>
  <w:abstractNum w:abstractNumId="129" w15:restartNumberingAfterBreak="0">
    <w:nsid w:val="3F109763"/>
    <w:multiLevelType w:val="hybridMultilevel"/>
    <w:tmpl w:val="914C75A0"/>
    <w:lvl w:ilvl="0" w:tplc="FAFAF036">
      <w:start w:val="1"/>
      <w:numFmt w:val="bullet"/>
      <w:lvlText w:val=""/>
      <w:lvlJc w:val="left"/>
      <w:pPr>
        <w:ind w:left="720" w:hanging="360"/>
      </w:pPr>
      <w:rPr>
        <w:rFonts w:ascii="Symbol" w:hAnsi="Symbol" w:hint="default"/>
      </w:rPr>
    </w:lvl>
    <w:lvl w:ilvl="1" w:tplc="10E6A576">
      <w:start w:val="1"/>
      <w:numFmt w:val="bullet"/>
      <w:lvlText w:val="o"/>
      <w:lvlJc w:val="left"/>
      <w:pPr>
        <w:ind w:left="1440" w:hanging="360"/>
      </w:pPr>
      <w:rPr>
        <w:rFonts w:ascii="Courier New" w:hAnsi="Courier New" w:hint="default"/>
      </w:rPr>
    </w:lvl>
    <w:lvl w:ilvl="2" w:tplc="0B0C4C14">
      <w:start w:val="1"/>
      <w:numFmt w:val="bullet"/>
      <w:lvlText w:val=""/>
      <w:lvlJc w:val="left"/>
      <w:pPr>
        <w:ind w:left="2160" w:hanging="360"/>
      </w:pPr>
      <w:rPr>
        <w:rFonts w:ascii="Wingdings" w:hAnsi="Wingdings" w:hint="default"/>
      </w:rPr>
    </w:lvl>
    <w:lvl w:ilvl="3" w:tplc="0302D480">
      <w:start w:val="1"/>
      <w:numFmt w:val="bullet"/>
      <w:lvlText w:val=""/>
      <w:lvlJc w:val="left"/>
      <w:pPr>
        <w:ind w:left="2880" w:hanging="360"/>
      </w:pPr>
      <w:rPr>
        <w:rFonts w:ascii="Symbol" w:hAnsi="Symbol" w:hint="default"/>
      </w:rPr>
    </w:lvl>
    <w:lvl w:ilvl="4" w:tplc="C42C67F8">
      <w:start w:val="1"/>
      <w:numFmt w:val="bullet"/>
      <w:lvlText w:val="o"/>
      <w:lvlJc w:val="left"/>
      <w:pPr>
        <w:ind w:left="3600" w:hanging="360"/>
      </w:pPr>
      <w:rPr>
        <w:rFonts w:ascii="Courier New" w:hAnsi="Courier New" w:hint="default"/>
      </w:rPr>
    </w:lvl>
    <w:lvl w:ilvl="5" w:tplc="F9304F7A">
      <w:start w:val="1"/>
      <w:numFmt w:val="bullet"/>
      <w:lvlText w:val=""/>
      <w:lvlJc w:val="left"/>
      <w:pPr>
        <w:ind w:left="4320" w:hanging="360"/>
      </w:pPr>
      <w:rPr>
        <w:rFonts w:ascii="Wingdings" w:hAnsi="Wingdings" w:hint="default"/>
      </w:rPr>
    </w:lvl>
    <w:lvl w:ilvl="6" w:tplc="7214D450">
      <w:start w:val="1"/>
      <w:numFmt w:val="bullet"/>
      <w:lvlText w:val=""/>
      <w:lvlJc w:val="left"/>
      <w:pPr>
        <w:ind w:left="5040" w:hanging="360"/>
      </w:pPr>
      <w:rPr>
        <w:rFonts w:ascii="Symbol" w:hAnsi="Symbol" w:hint="default"/>
      </w:rPr>
    </w:lvl>
    <w:lvl w:ilvl="7" w:tplc="B0B80088">
      <w:start w:val="1"/>
      <w:numFmt w:val="bullet"/>
      <w:lvlText w:val="o"/>
      <w:lvlJc w:val="left"/>
      <w:pPr>
        <w:ind w:left="5760" w:hanging="360"/>
      </w:pPr>
      <w:rPr>
        <w:rFonts w:ascii="Courier New" w:hAnsi="Courier New" w:hint="default"/>
      </w:rPr>
    </w:lvl>
    <w:lvl w:ilvl="8" w:tplc="BD32C470">
      <w:start w:val="1"/>
      <w:numFmt w:val="bullet"/>
      <w:lvlText w:val=""/>
      <w:lvlJc w:val="left"/>
      <w:pPr>
        <w:ind w:left="6480" w:hanging="360"/>
      </w:pPr>
      <w:rPr>
        <w:rFonts w:ascii="Wingdings" w:hAnsi="Wingdings" w:hint="default"/>
      </w:rPr>
    </w:lvl>
  </w:abstractNum>
  <w:abstractNum w:abstractNumId="130" w15:restartNumberingAfterBreak="0">
    <w:nsid w:val="3F2B0AAC"/>
    <w:multiLevelType w:val="hybridMultilevel"/>
    <w:tmpl w:val="FFFFFFFF"/>
    <w:lvl w:ilvl="0" w:tplc="4FBA2420">
      <w:start w:val="1"/>
      <w:numFmt w:val="bullet"/>
      <w:lvlText w:val=""/>
      <w:lvlJc w:val="left"/>
      <w:pPr>
        <w:ind w:left="720" w:hanging="360"/>
      </w:pPr>
      <w:rPr>
        <w:rFonts w:ascii="Symbol" w:hAnsi="Symbol" w:hint="default"/>
      </w:rPr>
    </w:lvl>
    <w:lvl w:ilvl="1" w:tplc="37D080B6">
      <w:start w:val="1"/>
      <w:numFmt w:val="bullet"/>
      <w:lvlText w:val="o"/>
      <w:lvlJc w:val="left"/>
      <w:pPr>
        <w:ind w:left="1440" w:hanging="360"/>
      </w:pPr>
      <w:rPr>
        <w:rFonts w:ascii="Courier New" w:hAnsi="Courier New" w:hint="default"/>
      </w:rPr>
    </w:lvl>
    <w:lvl w:ilvl="2" w:tplc="2536FDDE">
      <w:start w:val="1"/>
      <w:numFmt w:val="bullet"/>
      <w:lvlText w:val=""/>
      <w:lvlJc w:val="left"/>
      <w:pPr>
        <w:ind w:left="2160" w:hanging="360"/>
      </w:pPr>
      <w:rPr>
        <w:rFonts w:ascii="Wingdings" w:hAnsi="Wingdings" w:hint="default"/>
      </w:rPr>
    </w:lvl>
    <w:lvl w:ilvl="3" w:tplc="F51AA2A2">
      <w:start w:val="1"/>
      <w:numFmt w:val="bullet"/>
      <w:lvlText w:val=""/>
      <w:lvlJc w:val="left"/>
      <w:pPr>
        <w:ind w:left="2880" w:hanging="360"/>
      </w:pPr>
      <w:rPr>
        <w:rFonts w:ascii="Symbol" w:hAnsi="Symbol" w:hint="default"/>
      </w:rPr>
    </w:lvl>
    <w:lvl w:ilvl="4" w:tplc="B34E62A8">
      <w:start w:val="1"/>
      <w:numFmt w:val="bullet"/>
      <w:lvlText w:val="o"/>
      <w:lvlJc w:val="left"/>
      <w:pPr>
        <w:ind w:left="3600" w:hanging="360"/>
      </w:pPr>
      <w:rPr>
        <w:rFonts w:ascii="Courier New" w:hAnsi="Courier New" w:hint="default"/>
      </w:rPr>
    </w:lvl>
    <w:lvl w:ilvl="5" w:tplc="358A6924">
      <w:start w:val="1"/>
      <w:numFmt w:val="bullet"/>
      <w:lvlText w:val=""/>
      <w:lvlJc w:val="left"/>
      <w:pPr>
        <w:ind w:left="4320" w:hanging="360"/>
      </w:pPr>
      <w:rPr>
        <w:rFonts w:ascii="Wingdings" w:hAnsi="Wingdings" w:hint="default"/>
      </w:rPr>
    </w:lvl>
    <w:lvl w:ilvl="6" w:tplc="0526F8F6">
      <w:start w:val="1"/>
      <w:numFmt w:val="bullet"/>
      <w:lvlText w:val=""/>
      <w:lvlJc w:val="left"/>
      <w:pPr>
        <w:ind w:left="5040" w:hanging="360"/>
      </w:pPr>
      <w:rPr>
        <w:rFonts w:ascii="Symbol" w:hAnsi="Symbol" w:hint="default"/>
      </w:rPr>
    </w:lvl>
    <w:lvl w:ilvl="7" w:tplc="91E6940A">
      <w:start w:val="1"/>
      <w:numFmt w:val="bullet"/>
      <w:lvlText w:val="o"/>
      <w:lvlJc w:val="left"/>
      <w:pPr>
        <w:ind w:left="5760" w:hanging="360"/>
      </w:pPr>
      <w:rPr>
        <w:rFonts w:ascii="Courier New" w:hAnsi="Courier New" w:hint="default"/>
      </w:rPr>
    </w:lvl>
    <w:lvl w:ilvl="8" w:tplc="BDCCB5F4">
      <w:start w:val="1"/>
      <w:numFmt w:val="bullet"/>
      <w:lvlText w:val=""/>
      <w:lvlJc w:val="left"/>
      <w:pPr>
        <w:ind w:left="6480" w:hanging="360"/>
      </w:pPr>
      <w:rPr>
        <w:rFonts w:ascii="Wingdings" w:hAnsi="Wingdings" w:hint="default"/>
      </w:rPr>
    </w:lvl>
  </w:abstractNum>
  <w:abstractNum w:abstractNumId="131" w15:restartNumberingAfterBreak="0">
    <w:nsid w:val="3F7516F7"/>
    <w:multiLevelType w:val="hybridMultilevel"/>
    <w:tmpl w:val="FFFFFFFF"/>
    <w:lvl w:ilvl="0" w:tplc="71042E52">
      <w:start w:val="1"/>
      <w:numFmt w:val="bullet"/>
      <w:lvlText w:val=""/>
      <w:lvlJc w:val="left"/>
      <w:pPr>
        <w:ind w:left="720" w:hanging="360"/>
      </w:pPr>
      <w:rPr>
        <w:rFonts w:ascii="Symbol" w:hAnsi="Symbol" w:hint="default"/>
      </w:rPr>
    </w:lvl>
    <w:lvl w:ilvl="1" w:tplc="7BAAC0C2">
      <w:start w:val="1"/>
      <w:numFmt w:val="bullet"/>
      <w:lvlText w:val="o"/>
      <w:lvlJc w:val="left"/>
      <w:pPr>
        <w:ind w:left="1440" w:hanging="360"/>
      </w:pPr>
      <w:rPr>
        <w:rFonts w:ascii="Courier New" w:hAnsi="Courier New" w:hint="default"/>
      </w:rPr>
    </w:lvl>
    <w:lvl w:ilvl="2" w:tplc="88CA58F6">
      <w:start w:val="1"/>
      <w:numFmt w:val="bullet"/>
      <w:lvlText w:val=""/>
      <w:lvlJc w:val="left"/>
      <w:pPr>
        <w:ind w:left="2160" w:hanging="360"/>
      </w:pPr>
      <w:rPr>
        <w:rFonts w:ascii="Wingdings" w:hAnsi="Wingdings" w:hint="default"/>
      </w:rPr>
    </w:lvl>
    <w:lvl w:ilvl="3" w:tplc="3496D958">
      <w:start w:val="1"/>
      <w:numFmt w:val="bullet"/>
      <w:lvlText w:val=""/>
      <w:lvlJc w:val="left"/>
      <w:pPr>
        <w:ind w:left="2880" w:hanging="360"/>
      </w:pPr>
      <w:rPr>
        <w:rFonts w:ascii="Symbol" w:hAnsi="Symbol" w:hint="default"/>
      </w:rPr>
    </w:lvl>
    <w:lvl w:ilvl="4" w:tplc="C374E512">
      <w:start w:val="1"/>
      <w:numFmt w:val="bullet"/>
      <w:lvlText w:val="o"/>
      <w:lvlJc w:val="left"/>
      <w:pPr>
        <w:ind w:left="3600" w:hanging="360"/>
      </w:pPr>
      <w:rPr>
        <w:rFonts w:ascii="Courier New" w:hAnsi="Courier New" w:hint="default"/>
      </w:rPr>
    </w:lvl>
    <w:lvl w:ilvl="5" w:tplc="9738B4D8">
      <w:start w:val="1"/>
      <w:numFmt w:val="bullet"/>
      <w:lvlText w:val=""/>
      <w:lvlJc w:val="left"/>
      <w:pPr>
        <w:ind w:left="4320" w:hanging="360"/>
      </w:pPr>
      <w:rPr>
        <w:rFonts w:ascii="Wingdings" w:hAnsi="Wingdings" w:hint="default"/>
      </w:rPr>
    </w:lvl>
    <w:lvl w:ilvl="6" w:tplc="782E15CA">
      <w:start w:val="1"/>
      <w:numFmt w:val="bullet"/>
      <w:lvlText w:val=""/>
      <w:lvlJc w:val="left"/>
      <w:pPr>
        <w:ind w:left="5040" w:hanging="360"/>
      </w:pPr>
      <w:rPr>
        <w:rFonts w:ascii="Symbol" w:hAnsi="Symbol" w:hint="default"/>
      </w:rPr>
    </w:lvl>
    <w:lvl w:ilvl="7" w:tplc="4ACE2B94">
      <w:start w:val="1"/>
      <w:numFmt w:val="bullet"/>
      <w:lvlText w:val="o"/>
      <w:lvlJc w:val="left"/>
      <w:pPr>
        <w:ind w:left="5760" w:hanging="360"/>
      </w:pPr>
      <w:rPr>
        <w:rFonts w:ascii="Courier New" w:hAnsi="Courier New" w:hint="default"/>
      </w:rPr>
    </w:lvl>
    <w:lvl w:ilvl="8" w:tplc="1FD2277A">
      <w:start w:val="1"/>
      <w:numFmt w:val="bullet"/>
      <w:lvlText w:val=""/>
      <w:lvlJc w:val="left"/>
      <w:pPr>
        <w:ind w:left="6480" w:hanging="360"/>
      </w:pPr>
      <w:rPr>
        <w:rFonts w:ascii="Wingdings" w:hAnsi="Wingdings" w:hint="default"/>
      </w:rPr>
    </w:lvl>
  </w:abstractNum>
  <w:abstractNum w:abstractNumId="132" w15:restartNumberingAfterBreak="0">
    <w:nsid w:val="3F8C4C37"/>
    <w:multiLevelType w:val="hybridMultilevel"/>
    <w:tmpl w:val="B16C0C30"/>
    <w:lvl w:ilvl="0" w:tplc="046ABB1E">
      <w:start w:val="1"/>
      <w:numFmt w:val="decimal"/>
      <w:lvlText w:val="%1."/>
      <w:lvlJc w:val="left"/>
      <w:pPr>
        <w:ind w:left="720" w:hanging="360"/>
      </w:pPr>
    </w:lvl>
    <w:lvl w:ilvl="1" w:tplc="FC54D73E">
      <w:start w:val="3"/>
      <w:numFmt w:val="decimal"/>
      <w:lvlText w:val="%2."/>
      <w:lvlJc w:val="left"/>
      <w:pPr>
        <w:ind w:left="1800" w:hanging="360"/>
      </w:pPr>
      <w:rPr>
        <w:rFonts w:ascii="Calibri" w:hAnsi="Calibri" w:hint="default"/>
      </w:rPr>
    </w:lvl>
    <w:lvl w:ilvl="2" w:tplc="21F65634">
      <w:start w:val="1"/>
      <w:numFmt w:val="lowerRoman"/>
      <w:lvlText w:val="%3."/>
      <w:lvlJc w:val="right"/>
      <w:pPr>
        <w:ind w:left="2160" w:hanging="180"/>
      </w:pPr>
    </w:lvl>
    <w:lvl w:ilvl="3" w:tplc="A3186F70">
      <w:start w:val="1"/>
      <w:numFmt w:val="decimal"/>
      <w:lvlText w:val="%4."/>
      <w:lvlJc w:val="left"/>
      <w:pPr>
        <w:ind w:left="2880" w:hanging="360"/>
      </w:pPr>
    </w:lvl>
    <w:lvl w:ilvl="4" w:tplc="996EA888">
      <w:start w:val="1"/>
      <w:numFmt w:val="lowerLetter"/>
      <w:lvlText w:val="%5."/>
      <w:lvlJc w:val="left"/>
      <w:pPr>
        <w:ind w:left="3600" w:hanging="360"/>
      </w:pPr>
    </w:lvl>
    <w:lvl w:ilvl="5" w:tplc="D2C21468">
      <w:start w:val="1"/>
      <w:numFmt w:val="lowerRoman"/>
      <w:lvlText w:val="%6."/>
      <w:lvlJc w:val="right"/>
      <w:pPr>
        <w:ind w:left="4320" w:hanging="180"/>
      </w:pPr>
    </w:lvl>
    <w:lvl w:ilvl="6" w:tplc="39281738">
      <w:start w:val="1"/>
      <w:numFmt w:val="decimal"/>
      <w:lvlText w:val="%7."/>
      <w:lvlJc w:val="left"/>
      <w:pPr>
        <w:ind w:left="5040" w:hanging="360"/>
      </w:pPr>
    </w:lvl>
    <w:lvl w:ilvl="7" w:tplc="0ADCDF3E">
      <w:start w:val="1"/>
      <w:numFmt w:val="lowerLetter"/>
      <w:lvlText w:val="%8."/>
      <w:lvlJc w:val="left"/>
      <w:pPr>
        <w:ind w:left="5760" w:hanging="360"/>
      </w:pPr>
    </w:lvl>
    <w:lvl w:ilvl="8" w:tplc="DF16EA14">
      <w:start w:val="1"/>
      <w:numFmt w:val="lowerRoman"/>
      <w:lvlText w:val="%9."/>
      <w:lvlJc w:val="right"/>
      <w:pPr>
        <w:ind w:left="6480" w:hanging="180"/>
      </w:pPr>
    </w:lvl>
  </w:abstractNum>
  <w:abstractNum w:abstractNumId="133" w15:restartNumberingAfterBreak="0">
    <w:nsid w:val="3F9F8772"/>
    <w:multiLevelType w:val="hybridMultilevel"/>
    <w:tmpl w:val="4A26F3E2"/>
    <w:lvl w:ilvl="0" w:tplc="AAB6B53A">
      <w:start w:val="1"/>
      <w:numFmt w:val="bullet"/>
      <w:lvlText w:val=""/>
      <w:lvlJc w:val="left"/>
      <w:pPr>
        <w:ind w:left="720" w:hanging="360"/>
      </w:pPr>
      <w:rPr>
        <w:rFonts w:ascii="Symbol" w:hAnsi="Symbol" w:hint="default"/>
      </w:rPr>
    </w:lvl>
    <w:lvl w:ilvl="1" w:tplc="23723C4A">
      <w:start w:val="1"/>
      <w:numFmt w:val="bullet"/>
      <w:lvlText w:val="o"/>
      <w:lvlJc w:val="left"/>
      <w:pPr>
        <w:ind w:left="1440" w:hanging="360"/>
      </w:pPr>
      <w:rPr>
        <w:rFonts w:ascii="Courier New" w:hAnsi="Courier New" w:hint="default"/>
      </w:rPr>
    </w:lvl>
    <w:lvl w:ilvl="2" w:tplc="3C200DEE">
      <w:start w:val="1"/>
      <w:numFmt w:val="bullet"/>
      <w:lvlText w:val=""/>
      <w:lvlJc w:val="left"/>
      <w:pPr>
        <w:ind w:left="2160" w:hanging="360"/>
      </w:pPr>
      <w:rPr>
        <w:rFonts w:ascii="Wingdings" w:hAnsi="Wingdings" w:hint="default"/>
      </w:rPr>
    </w:lvl>
    <w:lvl w:ilvl="3" w:tplc="E78C7292">
      <w:start w:val="1"/>
      <w:numFmt w:val="bullet"/>
      <w:lvlText w:val=""/>
      <w:lvlJc w:val="left"/>
      <w:pPr>
        <w:ind w:left="2880" w:hanging="360"/>
      </w:pPr>
      <w:rPr>
        <w:rFonts w:ascii="Symbol" w:hAnsi="Symbol" w:hint="default"/>
      </w:rPr>
    </w:lvl>
    <w:lvl w:ilvl="4" w:tplc="C682E5CA">
      <w:start w:val="1"/>
      <w:numFmt w:val="bullet"/>
      <w:lvlText w:val="o"/>
      <w:lvlJc w:val="left"/>
      <w:pPr>
        <w:ind w:left="3600" w:hanging="360"/>
      </w:pPr>
      <w:rPr>
        <w:rFonts w:ascii="Courier New" w:hAnsi="Courier New" w:hint="default"/>
      </w:rPr>
    </w:lvl>
    <w:lvl w:ilvl="5" w:tplc="2C3E9866">
      <w:start w:val="1"/>
      <w:numFmt w:val="bullet"/>
      <w:lvlText w:val=""/>
      <w:lvlJc w:val="left"/>
      <w:pPr>
        <w:ind w:left="4320" w:hanging="360"/>
      </w:pPr>
      <w:rPr>
        <w:rFonts w:ascii="Wingdings" w:hAnsi="Wingdings" w:hint="default"/>
      </w:rPr>
    </w:lvl>
    <w:lvl w:ilvl="6" w:tplc="19E24DEA">
      <w:start w:val="1"/>
      <w:numFmt w:val="bullet"/>
      <w:lvlText w:val=""/>
      <w:lvlJc w:val="left"/>
      <w:pPr>
        <w:ind w:left="5040" w:hanging="360"/>
      </w:pPr>
      <w:rPr>
        <w:rFonts w:ascii="Symbol" w:hAnsi="Symbol" w:hint="default"/>
      </w:rPr>
    </w:lvl>
    <w:lvl w:ilvl="7" w:tplc="8D86DD7C">
      <w:start w:val="1"/>
      <w:numFmt w:val="bullet"/>
      <w:lvlText w:val="o"/>
      <w:lvlJc w:val="left"/>
      <w:pPr>
        <w:ind w:left="5760" w:hanging="360"/>
      </w:pPr>
      <w:rPr>
        <w:rFonts w:ascii="Courier New" w:hAnsi="Courier New" w:hint="default"/>
      </w:rPr>
    </w:lvl>
    <w:lvl w:ilvl="8" w:tplc="672CA1F2">
      <w:start w:val="1"/>
      <w:numFmt w:val="bullet"/>
      <w:lvlText w:val=""/>
      <w:lvlJc w:val="left"/>
      <w:pPr>
        <w:ind w:left="6480" w:hanging="360"/>
      </w:pPr>
      <w:rPr>
        <w:rFonts w:ascii="Wingdings" w:hAnsi="Wingdings" w:hint="default"/>
      </w:rPr>
    </w:lvl>
  </w:abstractNum>
  <w:abstractNum w:abstractNumId="134" w15:restartNumberingAfterBreak="0">
    <w:nsid w:val="41625961"/>
    <w:multiLevelType w:val="hybridMultilevel"/>
    <w:tmpl w:val="FFFFFFFF"/>
    <w:lvl w:ilvl="0" w:tplc="818AEBF0">
      <w:start w:val="1"/>
      <w:numFmt w:val="bullet"/>
      <w:lvlText w:val=""/>
      <w:lvlJc w:val="left"/>
      <w:pPr>
        <w:ind w:left="720" w:hanging="360"/>
      </w:pPr>
      <w:rPr>
        <w:rFonts w:ascii="Symbol" w:hAnsi="Symbol" w:hint="default"/>
      </w:rPr>
    </w:lvl>
    <w:lvl w:ilvl="1" w:tplc="D9E4B878">
      <w:start w:val="1"/>
      <w:numFmt w:val="bullet"/>
      <w:lvlText w:val="o"/>
      <w:lvlJc w:val="left"/>
      <w:pPr>
        <w:ind w:left="1440" w:hanging="360"/>
      </w:pPr>
      <w:rPr>
        <w:rFonts w:ascii="Courier New" w:hAnsi="Courier New" w:hint="default"/>
      </w:rPr>
    </w:lvl>
    <w:lvl w:ilvl="2" w:tplc="859894EA">
      <w:start w:val="1"/>
      <w:numFmt w:val="bullet"/>
      <w:lvlText w:val=""/>
      <w:lvlJc w:val="left"/>
      <w:pPr>
        <w:ind w:left="2160" w:hanging="360"/>
      </w:pPr>
      <w:rPr>
        <w:rFonts w:ascii="Wingdings" w:hAnsi="Wingdings" w:hint="default"/>
      </w:rPr>
    </w:lvl>
    <w:lvl w:ilvl="3" w:tplc="41F6097A">
      <w:start w:val="1"/>
      <w:numFmt w:val="bullet"/>
      <w:lvlText w:val=""/>
      <w:lvlJc w:val="left"/>
      <w:pPr>
        <w:ind w:left="2880" w:hanging="360"/>
      </w:pPr>
      <w:rPr>
        <w:rFonts w:ascii="Symbol" w:hAnsi="Symbol" w:hint="default"/>
      </w:rPr>
    </w:lvl>
    <w:lvl w:ilvl="4" w:tplc="E1E81A26">
      <w:start w:val="1"/>
      <w:numFmt w:val="bullet"/>
      <w:lvlText w:val="o"/>
      <w:lvlJc w:val="left"/>
      <w:pPr>
        <w:ind w:left="3600" w:hanging="360"/>
      </w:pPr>
      <w:rPr>
        <w:rFonts w:ascii="Courier New" w:hAnsi="Courier New" w:hint="default"/>
      </w:rPr>
    </w:lvl>
    <w:lvl w:ilvl="5" w:tplc="717AF8B8">
      <w:start w:val="1"/>
      <w:numFmt w:val="bullet"/>
      <w:lvlText w:val=""/>
      <w:lvlJc w:val="left"/>
      <w:pPr>
        <w:ind w:left="4320" w:hanging="360"/>
      </w:pPr>
      <w:rPr>
        <w:rFonts w:ascii="Wingdings" w:hAnsi="Wingdings" w:hint="default"/>
      </w:rPr>
    </w:lvl>
    <w:lvl w:ilvl="6" w:tplc="46B03F76">
      <w:start w:val="1"/>
      <w:numFmt w:val="bullet"/>
      <w:lvlText w:val=""/>
      <w:lvlJc w:val="left"/>
      <w:pPr>
        <w:ind w:left="5040" w:hanging="360"/>
      </w:pPr>
      <w:rPr>
        <w:rFonts w:ascii="Symbol" w:hAnsi="Symbol" w:hint="default"/>
      </w:rPr>
    </w:lvl>
    <w:lvl w:ilvl="7" w:tplc="0C3255E4">
      <w:start w:val="1"/>
      <w:numFmt w:val="bullet"/>
      <w:lvlText w:val="o"/>
      <w:lvlJc w:val="left"/>
      <w:pPr>
        <w:ind w:left="5760" w:hanging="360"/>
      </w:pPr>
      <w:rPr>
        <w:rFonts w:ascii="Courier New" w:hAnsi="Courier New" w:hint="default"/>
      </w:rPr>
    </w:lvl>
    <w:lvl w:ilvl="8" w:tplc="A600C0D0">
      <w:start w:val="1"/>
      <w:numFmt w:val="bullet"/>
      <w:lvlText w:val=""/>
      <w:lvlJc w:val="left"/>
      <w:pPr>
        <w:ind w:left="6480" w:hanging="360"/>
      </w:pPr>
      <w:rPr>
        <w:rFonts w:ascii="Wingdings" w:hAnsi="Wingdings" w:hint="default"/>
      </w:rPr>
    </w:lvl>
  </w:abstractNum>
  <w:abstractNum w:abstractNumId="135" w15:restartNumberingAfterBreak="0">
    <w:nsid w:val="416D0B41"/>
    <w:multiLevelType w:val="hybridMultilevel"/>
    <w:tmpl w:val="FFFFFFFF"/>
    <w:lvl w:ilvl="0" w:tplc="C7BE77D4">
      <w:start w:val="1"/>
      <w:numFmt w:val="bullet"/>
      <w:lvlText w:val=""/>
      <w:lvlJc w:val="left"/>
      <w:pPr>
        <w:ind w:left="720" w:hanging="360"/>
      </w:pPr>
      <w:rPr>
        <w:rFonts w:ascii="Symbol" w:hAnsi="Symbol" w:hint="default"/>
      </w:rPr>
    </w:lvl>
    <w:lvl w:ilvl="1" w:tplc="73166DA8">
      <w:start w:val="1"/>
      <w:numFmt w:val="bullet"/>
      <w:lvlText w:val="o"/>
      <w:lvlJc w:val="left"/>
      <w:pPr>
        <w:ind w:left="1440" w:hanging="360"/>
      </w:pPr>
      <w:rPr>
        <w:rFonts w:ascii="Courier New" w:hAnsi="Courier New" w:hint="default"/>
      </w:rPr>
    </w:lvl>
    <w:lvl w:ilvl="2" w:tplc="5BDC8DAC">
      <w:start w:val="1"/>
      <w:numFmt w:val="bullet"/>
      <w:lvlText w:val=""/>
      <w:lvlJc w:val="left"/>
      <w:pPr>
        <w:ind w:left="2160" w:hanging="360"/>
      </w:pPr>
      <w:rPr>
        <w:rFonts w:ascii="Wingdings" w:hAnsi="Wingdings" w:hint="default"/>
      </w:rPr>
    </w:lvl>
    <w:lvl w:ilvl="3" w:tplc="865C14CA">
      <w:start w:val="1"/>
      <w:numFmt w:val="bullet"/>
      <w:lvlText w:val=""/>
      <w:lvlJc w:val="left"/>
      <w:pPr>
        <w:ind w:left="2880" w:hanging="360"/>
      </w:pPr>
      <w:rPr>
        <w:rFonts w:ascii="Symbol" w:hAnsi="Symbol" w:hint="default"/>
      </w:rPr>
    </w:lvl>
    <w:lvl w:ilvl="4" w:tplc="00A2B1FA">
      <w:start w:val="1"/>
      <w:numFmt w:val="bullet"/>
      <w:lvlText w:val="o"/>
      <w:lvlJc w:val="left"/>
      <w:pPr>
        <w:ind w:left="3600" w:hanging="360"/>
      </w:pPr>
      <w:rPr>
        <w:rFonts w:ascii="Courier New" w:hAnsi="Courier New" w:hint="default"/>
      </w:rPr>
    </w:lvl>
    <w:lvl w:ilvl="5" w:tplc="312A77C6">
      <w:start w:val="1"/>
      <w:numFmt w:val="bullet"/>
      <w:lvlText w:val=""/>
      <w:lvlJc w:val="left"/>
      <w:pPr>
        <w:ind w:left="4320" w:hanging="360"/>
      </w:pPr>
      <w:rPr>
        <w:rFonts w:ascii="Wingdings" w:hAnsi="Wingdings" w:hint="default"/>
      </w:rPr>
    </w:lvl>
    <w:lvl w:ilvl="6" w:tplc="848EC0EA">
      <w:start w:val="1"/>
      <w:numFmt w:val="bullet"/>
      <w:lvlText w:val=""/>
      <w:lvlJc w:val="left"/>
      <w:pPr>
        <w:ind w:left="5040" w:hanging="360"/>
      </w:pPr>
      <w:rPr>
        <w:rFonts w:ascii="Symbol" w:hAnsi="Symbol" w:hint="default"/>
      </w:rPr>
    </w:lvl>
    <w:lvl w:ilvl="7" w:tplc="7D60329A">
      <w:start w:val="1"/>
      <w:numFmt w:val="bullet"/>
      <w:lvlText w:val="o"/>
      <w:lvlJc w:val="left"/>
      <w:pPr>
        <w:ind w:left="5760" w:hanging="360"/>
      </w:pPr>
      <w:rPr>
        <w:rFonts w:ascii="Courier New" w:hAnsi="Courier New" w:hint="default"/>
      </w:rPr>
    </w:lvl>
    <w:lvl w:ilvl="8" w:tplc="C2D274CA">
      <w:start w:val="1"/>
      <w:numFmt w:val="bullet"/>
      <w:lvlText w:val=""/>
      <w:lvlJc w:val="left"/>
      <w:pPr>
        <w:ind w:left="6480" w:hanging="360"/>
      </w:pPr>
      <w:rPr>
        <w:rFonts w:ascii="Wingdings" w:hAnsi="Wingdings" w:hint="default"/>
      </w:rPr>
    </w:lvl>
  </w:abstractNum>
  <w:abstractNum w:abstractNumId="136" w15:restartNumberingAfterBreak="0">
    <w:nsid w:val="41D27727"/>
    <w:multiLevelType w:val="hybridMultilevel"/>
    <w:tmpl w:val="FFFFFFFF"/>
    <w:lvl w:ilvl="0" w:tplc="039E26B8">
      <w:start w:val="1"/>
      <w:numFmt w:val="bullet"/>
      <w:lvlText w:val=""/>
      <w:lvlJc w:val="left"/>
      <w:pPr>
        <w:ind w:left="720" w:hanging="360"/>
      </w:pPr>
      <w:rPr>
        <w:rFonts w:ascii="Symbol" w:hAnsi="Symbol" w:hint="default"/>
      </w:rPr>
    </w:lvl>
    <w:lvl w:ilvl="1" w:tplc="B8A8B590">
      <w:start w:val="1"/>
      <w:numFmt w:val="bullet"/>
      <w:lvlText w:val="o"/>
      <w:lvlJc w:val="left"/>
      <w:pPr>
        <w:ind w:left="1440" w:hanging="360"/>
      </w:pPr>
      <w:rPr>
        <w:rFonts w:ascii="Courier New" w:hAnsi="Courier New" w:hint="default"/>
      </w:rPr>
    </w:lvl>
    <w:lvl w:ilvl="2" w:tplc="ED8243CE">
      <w:start w:val="1"/>
      <w:numFmt w:val="bullet"/>
      <w:lvlText w:val=""/>
      <w:lvlJc w:val="left"/>
      <w:pPr>
        <w:ind w:left="2160" w:hanging="360"/>
      </w:pPr>
      <w:rPr>
        <w:rFonts w:ascii="Wingdings" w:hAnsi="Wingdings" w:hint="default"/>
      </w:rPr>
    </w:lvl>
    <w:lvl w:ilvl="3" w:tplc="C4C41EBE">
      <w:start w:val="1"/>
      <w:numFmt w:val="bullet"/>
      <w:lvlText w:val=""/>
      <w:lvlJc w:val="left"/>
      <w:pPr>
        <w:ind w:left="2880" w:hanging="360"/>
      </w:pPr>
      <w:rPr>
        <w:rFonts w:ascii="Symbol" w:hAnsi="Symbol" w:hint="default"/>
      </w:rPr>
    </w:lvl>
    <w:lvl w:ilvl="4" w:tplc="C5002152">
      <w:start w:val="1"/>
      <w:numFmt w:val="bullet"/>
      <w:lvlText w:val="o"/>
      <w:lvlJc w:val="left"/>
      <w:pPr>
        <w:ind w:left="3600" w:hanging="360"/>
      </w:pPr>
      <w:rPr>
        <w:rFonts w:ascii="Courier New" w:hAnsi="Courier New" w:hint="default"/>
      </w:rPr>
    </w:lvl>
    <w:lvl w:ilvl="5" w:tplc="C48A6B40">
      <w:start w:val="1"/>
      <w:numFmt w:val="bullet"/>
      <w:lvlText w:val=""/>
      <w:lvlJc w:val="left"/>
      <w:pPr>
        <w:ind w:left="4320" w:hanging="360"/>
      </w:pPr>
      <w:rPr>
        <w:rFonts w:ascii="Wingdings" w:hAnsi="Wingdings" w:hint="default"/>
      </w:rPr>
    </w:lvl>
    <w:lvl w:ilvl="6" w:tplc="DD9EAF2A">
      <w:start w:val="1"/>
      <w:numFmt w:val="bullet"/>
      <w:lvlText w:val=""/>
      <w:lvlJc w:val="left"/>
      <w:pPr>
        <w:ind w:left="5040" w:hanging="360"/>
      </w:pPr>
      <w:rPr>
        <w:rFonts w:ascii="Symbol" w:hAnsi="Symbol" w:hint="default"/>
      </w:rPr>
    </w:lvl>
    <w:lvl w:ilvl="7" w:tplc="77DC8DAE">
      <w:start w:val="1"/>
      <w:numFmt w:val="bullet"/>
      <w:lvlText w:val="o"/>
      <w:lvlJc w:val="left"/>
      <w:pPr>
        <w:ind w:left="5760" w:hanging="360"/>
      </w:pPr>
      <w:rPr>
        <w:rFonts w:ascii="Courier New" w:hAnsi="Courier New" w:hint="default"/>
      </w:rPr>
    </w:lvl>
    <w:lvl w:ilvl="8" w:tplc="CFEE8FF8">
      <w:start w:val="1"/>
      <w:numFmt w:val="bullet"/>
      <w:lvlText w:val=""/>
      <w:lvlJc w:val="left"/>
      <w:pPr>
        <w:ind w:left="6480" w:hanging="360"/>
      </w:pPr>
      <w:rPr>
        <w:rFonts w:ascii="Wingdings" w:hAnsi="Wingdings" w:hint="default"/>
      </w:rPr>
    </w:lvl>
  </w:abstractNum>
  <w:abstractNum w:abstractNumId="137" w15:restartNumberingAfterBreak="0">
    <w:nsid w:val="41E45604"/>
    <w:multiLevelType w:val="hybridMultilevel"/>
    <w:tmpl w:val="203273DC"/>
    <w:lvl w:ilvl="0" w:tplc="5298F408">
      <w:start w:val="4"/>
      <w:numFmt w:val="decimal"/>
      <w:lvlText w:val="%1."/>
      <w:lvlJc w:val="left"/>
      <w:pPr>
        <w:ind w:left="720" w:hanging="360"/>
      </w:pPr>
      <w:rPr>
        <w:rFonts w:ascii="Calibri" w:hAnsi="Calibri" w:hint="default"/>
      </w:rPr>
    </w:lvl>
    <w:lvl w:ilvl="1" w:tplc="58A897BA">
      <w:start w:val="1"/>
      <w:numFmt w:val="lowerLetter"/>
      <w:lvlText w:val="%2."/>
      <w:lvlJc w:val="left"/>
      <w:pPr>
        <w:ind w:left="1440" w:hanging="360"/>
      </w:pPr>
    </w:lvl>
    <w:lvl w:ilvl="2" w:tplc="2EF85A9A">
      <w:start w:val="1"/>
      <w:numFmt w:val="lowerRoman"/>
      <w:lvlText w:val="%3."/>
      <w:lvlJc w:val="right"/>
      <w:pPr>
        <w:ind w:left="2160" w:hanging="180"/>
      </w:pPr>
    </w:lvl>
    <w:lvl w:ilvl="3" w:tplc="51605C88">
      <w:start w:val="1"/>
      <w:numFmt w:val="decimal"/>
      <w:lvlText w:val="%4."/>
      <w:lvlJc w:val="left"/>
      <w:pPr>
        <w:ind w:left="2880" w:hanging="360"/>
      </w:pPr>
    </w:lvl>
    <w:lvl w:ilvl="4" w:tplc="61161B96">
      <w:start w:val="1"/>
      <w:numFmt w:val="lowerLetter"/>
      <w:lvlText w:val="%5."/>
      <w:lvlJc w:val="left"/>
      <w:pPr>
        <w:ind w:left="3600" w:hanging="360"/>
      </w:pPr>
    </w:lvl>
    <w:lvl w:ilvl="5" w:tplc="8DCE9978">
      <w:start w:val="1"/>
      <w:numFmt w:val="lowerRoman"/>
      <w:lvlText w:val="%6."/>
      <w:lvlJc w:val="right"/>
      <w:pPr>
        <w:ind w:left="4320" w:hanging="180"/>
      </w:pPr>
    </w:lvl>
    <w:lvl w:ilvl="6" w:tplc="FCA2A098">
      <w:start w:val="1"/>
      <w:numFmt w:val="decimal"/>
      <w:lvlText w:val="%7."/>
      <w:lvlJc w:val="left"/>
      <w:pPr>
        <w:ind w:left="5040" w:hanging="360"/>
      </w:pPr>
    </w:lvl>
    <w:lvl w:ilvl="7" w:tplc="6E40E7AC">
      <w:start w:val="1"/>
      <w:numFmt w:val="lowerLetter"/>
      <w:lvlText w:val="%8."/>
      <w:lvlJc w:val="left"/>
      <w:pPr>
        <w:ind w:left="5760" w:hanging="360"/>
      </w:pPr>
    </w:lvl>
    <w:lvl w:ilvl="8" w:tplc="3140F4C0">
      <w:start w:val="1"/>
      <w:numFmt w:val="lowerRoman"/>
      <w:lvlText w:val="%9."/>
      <w:lvlJc w:val="right"/>
      <w:pPr>
        <w:ind w:left="6480" w:hanging="180"/>
      </w:pPr>
    </w:lvl>
  </w:abstractNum>
  <w:abstractNum w:abstractNumId="138" w15:restartNumberingAfterBreak="0">
    <w:nsid w:val="41E7E1B5"/>
    <w:multiLevelType w:val="hybridMultilevel"/>
    <w:tmpl w:val="FFFFFFFF"/>
    <w:lvl w:ilvl="0" w:tplc="0B288014">
      <w:start w:val="2"/>
      <w:numFmt w:val="decimal"/>
      <w:lvlText w:val="%1."/>
      <w:lvlJc w:val="left"/>
      <w:pPr>
        <w:ind w:left="720" w:hanging="360"/>
      </w:pPr>
      <w:rPr>
        <w:rFonts w:ascii="Arial,Calibri" w:hAnsi="Arial,Calibri" w:hint="default"/>
      </w:rPr>
    </w:lvl>
    <w:lvl w:ilvl="1" w:tplc="22C89ECC">
      <w:start w:val="1"/>
      <w:numFmt w:val="lowerLetter"/>
      <w:lvlText w:val="%2."/>
      <w:lvlJc w:val="left"/>
      <w:pPr>
        <w:ind w:left="1440" w:hanging="360"/>
      </w:pPr>
    </w:lvl>
    <w:lvl w:ilvl="2" w:tplc="888CFC86">
      <w:start w:val="1"/>
      <w:numFmt w:val="lowerRoman"/>
      <w:lvlText w:val="%3."/>
      <w:lvlJc w:val="right"/>
      <w:pPr>
        <w:ind w:left="2160" w:hanging="180"/>
      </w:pPr>
    </w:lvl>
    <w:lvl w:ilvl="3" w:tplc="286E48C6">
      <w:start w:val="1"/>
      <w:numFmt w:val="decimal"/>
      <w:lvlText w:val="%4."/>
      <w:lvlJc w:val="left"/>
      <w:pPr>
        <w:ind w:left="2880" w:hanging="360"/>
      </w:pPr>
    </w:lvl>
    <w:lvl w:ilvl="4" w:tplc="5914C69E">
      <w:start w:val="1"/>
      <w:numFmt w:val="lowerLetter"/>
      <w:lvlText w:val="%5."/>
      <w:lvlJc w:val="left"/>
      <w:pPr>
        <w:ind w:left="3600" w:hanging="360"/>
      </w:pPr>
    </w:lvl>
    <w:lvl w:ilvl="5" w:tplc="324E282A">
      <w:start w:val="1"/>
      <w:numFmt w:val="lowerRoman"/>
      <w:lvlText w:val="%6."/>
      <w:lvlJc w:val="right"/>
      <w:pPr>
        <w:ind w:left="4320" w:hanging="180"/>
      </w:pPr>
    </w:lvl>
    <w:lvl w:ilvl="6" w:tplc="3AECFE10">
      <w:start w:val="1"/>
      <w:numFmt w:val="decimal"/>
      <w:lvlText w:val="%7."/>
      <w:lvlJc w:val="left"/>
      <w:pPr>
        <w:ind w:left="5040" w:hanging="360"/>
      </w:pPr>
    </w:lvl>
    <w:lvl w:ilvl="7" w:tplc="319C82D6">
      <w:start w:val="1"/>
      <w:numFmt w:val="lowerLetter"/>
      <w:lvlText w:val="%8."/>
      <w:lvlJc w:val="left"/>
      <w:pPr>
        <w:ind w:left="5760" w:hanging="360"/>
      </w:pPr>
    </w:lvl>
    <w:lvl w:ilvl="8" w:tplc="C7B6390A">
      <w:start w:val="1"/>
      <w:numFmt w:val="lowerRoman"/>
      <w:lvlText w:val="%9."/>
      <w:lvlJc w:val="right"/>
      <w:pPr>
        <w:ind w:left="6480" w:hanging="180"/>
      </w:pPr>
    </w:lvl>
  </w:abstractNum>
  <w:abstractNum w:abstractNumId="139" w15:restartNumberingAfterBreak="0">
    <w:nsid w:val="4220318D"/>
    <w:multiLevelType w:val="hybridMultilevel"/>
    <w:tmpl w:val="FFFFFFFF"/>
    <w:lvl w:ilvl="0" w:tplc="B40A7C00">
      <w:start w:val="1"/>
      <w:numFmt w:val="bullet"/>
      <w:lvlText w:val=""/>
      <w:lvlJc w:val="left"/>
      <w:pPr>
        <w:ind w:left="720" w:hanging="360"/>
      </w:pPr>
      <w:rPr>
        <w:rFonts w:ascii="Symbol" w:hAnsi="Symbol" w:hint="default"/>
      </w:rPr>
    </w:lvl>
    <w:lvl w:ilvl="1" w:tplc="7A963DE6">
      <w:start w:val="1"/>
      <w:numFmt w:val="bullet"/>
      <w:lvlText w:val="o"/>
      <w:lvlJc w:val="left"/>
      <w:pPr>
        <w:ind w:left="1440" w:hanging="360"/>
      </w:pPr>
      <w:rPr>
        <w:rFonts w:ascii="Courier New" w:hAnsi="Courier New" w:hint="default"/>
      </w:rPr>
    </w:lvl>
    <w:lvl w:ilvl="2" w:tplc="201E8926">
      <w:start w:val="1"/>
      <w:numFmt w:val="bullet"/>
      <w:lvlText w:val=""/>
      <w:lvlJc w:val="left"/>
      <w:pPr>
        <w:ind w:left="2160" w:hanging="360"/>
      </w:pPr>
      <w:rPr>
        <w:rFonts w:ascii="Wingdings" w:hAnsi="Wingdings" w:hint="default"/>
      </w:rPr>
    </w:lvl>
    <w:lvl w:ilvl="3" w:tplc="0F28EB70">
      <w:start w:val="1"/>
      <w:numFmt w:val="bullet"/>
      <w:lvlText w:val=""/>
      <w:lvlJc w:val="left"/>
      <w:pPr>
        <w:ind w:left="2880" w:hanging="360"/>
      </w:pPr>
      <w:rPr>
        <w:rFonts w:ascii="Symbol" w:hAnsi="Symbol" w:hint="default"/>
      </w:rPr>
    </w:lvl>
    <w:lvl w:ilvl="4" w:tplc="B1D24CA4">
      <w:start w:val="1"/>
      <w:numFmt w:val="bullet"/>
      <w:lvlText w:val="o"/>
      <w:lvlJc w:val="left"/>
      <w:pPr>
        <w:ind w:left="3600" w:hanging="360"/>
      </w:pPr>
      <w:rPr>
        <w:rFonts w:ascii="Courier New" w:hAnsi="Courier New" w:hint="default"/>
      </w:rPr>
    </w:lvl>
    <w:lvl w:ilvl="5" w:tplc="A73ACE8A">
      <w:start w:val="1"/>
      <w:numFmt w:val="bullet"/>
      <w:lvlText w:val=""/>
      <w:lvlJc w:val="left"/>
      <w:pPr>
        <w:ind w:left="4320" w:hanging="360"/>
      </w:pPr>
      <w:rPr>
        <w:rFonts w:ascii="Wingdings" w:hAnsi="Wingdings" w:hint="default"/>
      </w:rPr>
    </w:lvl>
    <w:lvl w:ilvl="6" w:tplc="42B8EB5A">
      <w:start w:val="1"/>
      <w:numFmt w:val="bullet"/>
      <w:lvlText w:val=""/>
      <w:lvlJc w:val="left"/>
      <w:pPr>
        <w:ind w:left="5040" w:hanging="360"/>
      </w:pPr>
      <w:rPr>
        <w:rFonts w:ascii="Symbol" w:hAnsi="Symbol" w:hint="default"/>
      </w:rPr>
    </w:lvl>
    <w:lvl w:ilvl="7" w:tplc="59F699B2">
      <w:start w:val="1"/>
      <w:numFmt w:val="bullet"/>
      <w:lvlText w:val="o"/>
      <w:lvlJc w:val="left"/>
      <w:pPr>
        <w:ind w:left="5760" w:hanging="360"/>
      </w:pPr>
      <w:rPr>
        <w:rFonts w:ascii="Courier New" w:hAnsi="Courier New" w:hint="default"/>
      </w:rPr>
    </w:lvl>
    <w:lvl w:ilvl="8" w:tplc="A6BC01B2">
      <w:start w:val="1"/>
      <w:numFmt w:val="bullet"/>
      <w:lvlText w:val=""/>
      <w:lvlJc w:val="left"/>
      <w:pPr>
        <w:ind w:left="6480" w:hanging="360"/>
      </w:pPr>
      <w:rPr>
        <w:rFonts w:ascii="Wingdings" w:hAnsi="Wingdings" w:hint="default"/>
      </w:rPr>
    </w:lvl>
  </w:abstractNum>
  <w:abstractNum w:abstractNumId="140" w15:restartNumberingAfterBreak="0">
    <w:nsid w:val="43536EE7"/>
    <w:multiLevelType w:val="hybridMultilevel"/>
    <w:tmpl w:val="FFFFFFFF"/>
    <w:lvl w:ilvl="0" w:tplc="3E78EAB0">
      <w:start w:val="1"/>
      <w:numFmt w:val="bullet"/>
      <w:lvlText w:val=""/>
      <w:lvlJc w:val="left"/>
      <w:pPr>
        <w:ind w:left="720" w:hanging="360"/>
      </w:pPr>
      <w:rPr>
        <w:rFonts w:ascii="Symbol" w:hAnsi="Symbol" w:hint="default"/>
      </w:rPr>
    </w:lvl>
    <w:lvl w:ilvl="1" w:tplc="279CD018">
      <w:start w:val="1"/>
      <w:numFmt w:val="bullet"/>
      <w:lvlText w:val="o"/>
      <w:lvlJc w:val="left"/>
      <w:pPr>
        <w:ind w:left="1440" w:hanging="360"/>
      </w:pPr>
      <w:rPr>
        <w:rFonts w:ascii="Courier New" w:hAnsi="Courier New" w:hint="default"/>
      </w:rPr>
    </w:lvl>
    <w:lvl w:ilvl="2" w:tplc="B8F62B94">
      <w:start w:val="1"/>
      <w:numFmt w:val="bullet"/>
      <w:lvlText w:val=""/>
      <w:lvlJc w:val="left"/>
      <w:pPr>
        <w:ind w:left="2160" w:hanging="360"/>
      </w:pPr>
      <w:rPr>
        <w:rFonts w:ascii="Wingdings" w:hAnsi="Wingdings" w:hint="default"/>
      </w:rPr>
    </w:lvl>
    <w:lvl w:ilvl="3" w:tplc="16F29634">
      <w:start w:val="1"/>
      <w:numFmt w:val="bullet"/>
      <w:lvlText w:val=""/>
      <w:lvlJc w:val="left"/>
      <w:pPr>
        <w:ind w:left="2880" w:hanging="360"/>
      </w:pPr>
      <w:rPr>
        <w:rFonts w:ascii="Symbol" w:hAnsi="Symbol" w:hint="default"/>
      </w:rPr>
    </w:lvl>
    <w:lvl w:ilvl="4" w:tplc="F21E00FA">
      <w:start w:val="1"/>
      <w:numFmt w:val="bullet"/>
      <w:lvlText w:val="o"/>
      <w:lvlJc w:val="left"/>
      <w:pPr>
        <w:ind w:left="3600" w:hanging="360"/>
      </w:pPr>
      <w:rPr>
        <w:rFonts w:ascii="Courier New" w:hAnsi="Courier New" w:hint="default"/>
      </w:rPr>
    </w:lvl>
    <w:lvl w:ilvl="5" w:tplc="C16284C6">
      <w:start w:val="1"/>
      <w:numFmt w:val="bullet"/>
      <w:lvlText w:val=""/>
      <w:lvlJc w:val="left"/>
      <w:pPr>
        <w:ind w:left="4320" w:hanging="360"/>
      </w:pPr>
      <w:rPr>
        <w:rFonts w:ascii="Wingdings" w:hAnsi="Wingdings" w:hint="default"/>
      </w:rPr>
    </w:lvl>
    <w:lvl w:ilvl="6" w:tplc="26F883CC">
      <w:start w:val="1"/>
      <w:numFmt w:val="bullet"/>
      <w:lvlText w:val=""/>
      <w:lvlJc w:val="left"/>
      <w:pPr>
        <w:ind w:left="5040" w:hanging="360"/>
      </w:pPr>
      <w:rPr>
        <w:rFonts w:ascii="Symbol" w:hAnsi="Symbol" w:hint="default"/>
      </w:rPr>
    </w:lvl>
    <w:lvl w:ilvl="7" w:tplc="98CC5394">
      <w:start w:val="1"/>
      <w:numFmt w:val="bullet"/>
      <w:lvlText w:val="o"/>
      <w:lvlJc w:val="left"/>
      <w:pPr>
        <w:ind w:left="5760" w:hanging="360"/>
      </w:pPr>
      <w:rPr>
        <w:rFonts w:ascii="Courier New" w:hAnsi="Courier New" w:hint="default"/>
      </w:rPr>
    </w:lvl>
    <w:lvl w:ilvl="8" w:tplc="B5224E0E">
      <w:start w:val="1"/>
      <w:numFmt w:val="bullet"/>
      <w:lvlText w:val=""/>
      <w:lvlJc w:val="left"/>
      <w:pPr>
        <w:ind w:left="6480" w:hanging="360"/>
      </w:pPr>
      <w:rPr>
        <w:rFonts w:ascii="Wingdings" w:hAnsi="Wingdings" w:hint="default"/>
      </w:rPr>
    </w:lvl>
  </w:abstractNum>
  <w:abstractNum w:abstractNumId="141" w15:restartNumberingAfterBreak="0">
    <w:nsid w:val="44A662CC"/>
    <w:multiLevelType w:val="hybridMultilevel"/>
    <w:tmpl w:val="FFFFFFFF"/>
    <w:lvl w:ilvl="0" w:tplc="2E4A2FC2">
      <w:start w:val="1"/>
      <w:numFmt w:val="bullet"/>
      <w:lvlText w:val=""/>
      <w:lvlJc w:val="left"/>
      <w:pPr>
        <w:ind w:left="720" w:hanging="360"/>
      </w:pPr>
      <w:rPr>
        <w:rFonts w:ascii="Symbol" w:hAnsi="Symbol" w:hint="default"/>
      </w:rPr>
    </w:lvl>
    <w:lvl w:ilvl="1" w:tplc="6DACE456">
      <w:start w:val="1"/>
      <w:numFmt w:val="bullet"/>
      <w:lvlText w:val="o"/>
      <w:lvlJc w:val="left"/>
      <w:pPr>
        <w:ind w:left="1440" w:hanging="360"/>
      </w:pPr>
      <w:rPr>
        <w:rFonts w:ascii="Courier New" w:hAnsi="Courier New" w:hint="default"/>
      </w:rPr>
    </w:lvl>
    <w:lvl w:ilvl="2" w:tplc="651A23B2">
      <w:start w:val="1"/>
      <w:numFmt w:val="bullet"/>
      <w:lvlText w:val=""/>
      <w:lvlJc w:val="left"/>
      <w:pPr>
        <w:ind w:left="2160" w:hanging="360"/>
      </w:pPr>
      <w:rPr>
        <w:rFonts w:ascii="Wingdings" w:hAnsi="Wingdings" w:hint="default"/>
      </w:rPr>
    </w:lvl>
    <w:lvl w:ilvl="3" w:tplc="D2EE6BB4">
      <w:start w:val="1"/>
      <w:numFmt w:val="bullet"/>
      <w:lvlText w:val=""/>
      <w:lvlJc w:val="left"/>
      <w:pPr>
        <w:ind w:left="2880" w:hanging="360"/>
      </w:pPr>
      <w:rPr>
        <w:rFonts w:ascii="Symbol" w:hAnsi="Symbol" w:hint="default"/>
      </w:rPr>
    </w:lvl>
    <w:lvl w:ilvl="4" w:tplc="417CAAA4">
      <w:start w:val="1"/>
      <w:numFmt w:val="bullet"/>
      <w:lvlText w:val="o"/>
      <w:lvlJc w:val="left"/>
      <w:pPr>
        <w:ind w:left="3600" w:hanging="360"/>
      </w:pPr>
      <w:rPr>
        <w:rFonts w:ascii="Courier New" w:hAnsi="Courier New" w:hint="default"/>
      </w:rPr>
    </w:lvl>
    <w:lvl w:ilvl="5" w:tplc="D24C5CC6">
      <w:start w:val="1"/>
      <w:numFmt w:val="bullet"/>
      <w:lvlText w:val=""/>
      <w:lvlJc w:val="left"/>
      <w:pPr>
        <w:ind w:left="4320" w:hanging="360"/>
      </w:pPr>
      <w:rPr>
        <w:rFonts w:ascii="Wingdings" w:hAnsi="Wingdings" w:hint="default"/>
      </w:rPr>
    </w:lvl>
    <w:lvl w:ilvl="6" w:tplc="87040554">
      <w:start w:val="1"/>
      <w:numFmt w:val="bullet"/>
      <w:lvlText w:val=""/>
      <w:lvlJc w:val="left"/>
      <w:pPr>
        <w:ind w:left="5040" w:hanging="360"/>
      </w:pPr>
      <w:rPr>
        <w:rFonts w:ascii="Symbol" w:hAnsi="Symbol" w:hint="default"/>
      </w:rPr>
    </w:lvl>
    <w:lvl w:ilvl="7" w:tplc="A67EDFC0">
      <w:start w:val="1"/>
      <w:numFmt w:val="bullet"/>
      <w:lvlText w:val="o"/>
      <w:lvlJc w:val="left"/>
      <w:pPr>
        <w:ind w:left="5760" w:hanging="360"/>
      </w:pPr>
      <w:rPr>
        <w:rFonts w:ascii="Courier New" w:hAnsi="Courier New" w:hint="default"/>
      </w:rPr>
    </w:lvl>
    <w:lvl w:ilvl="8" w:tplc="864A3E6A">
      <w:start w:val="1"/>
      <w:numFmt w:val="bullet"/>
      <w:lvlText w:val=""/>
      <w:lvlJc w:val="left"/>
      <w:pPr>
        <w:ind w:left="6480" w:hanging="360"/>
      </w:pPr>
      <w:rPr>
        <w:rFonts w:ascii="Wingdings" w:hAnsi="Wingdings" w:hint="default"/>
      </w:rPr>
    </w:lvl>
  </w:abstractNum>
  <w:abstractNum w:abstractNumId="142" w15:restartNumberingAfterBreak="0">
    <w:nsid w:val="44A8ADD9"/>
    <w:multiLevelType w:val="hybridMultilevel"/>
    <w:tmpl w:val="99061246"/>
    <w:lvl w:ilvl="0" w:tplc="462EBD78">
      <w:start w:val="1"/>
      <w:numFmt w:val="bullet"/>
      <w:lvlText w:val=""/>
      <w:lvlJc w:val="left"/>
      <w:pPr>
        <w:ind w:left="720" w:hanging="360"/>
      </w:pPr>
      <w:rPr>
        <w:rFonts w:ascii="Symbol" w:hAnsi="Symbol" w:hint="default"/>
      </w:rPr>
    </w:lvl>
    <w:lvl w:ilvl="1" w:tplc="1DF0C128">
      <w:start w:val="1"/>
      <w:numFmt w:val="bullet"/>
      <w:lvlText w:val="o"/>
      <w:lvlJc w:val="left"/>
      <w:pPr>
        <w:ind w:left="1440" w:hanging="360"/>
      </w:pPr>
      <w:rPr>
        <w:rFonts w:ascii="Courier New" w:hAnsi="Courier New" w:hint="default"/>
      </w:rPr>
    </w:lvl>
    <w:lvl w:ilvl="2" w:tplc="CC80CC80">
      <w:start w:val="1"/>
      <w:numFmt w:val="bullet"/>
      <w:lvlText w:val=""/>
      <w:lvlJc w:val="left"/>
      <w:pPr>
        <w:ind w:left="2160" w:hanging="360"/>
      </w:pPr>
      <w:rPr>
        <w:rFonts w:ascii="Wingdings" w:hAnsi="Wingdings" w:hint="default"/>
      </w:rPr>
    </w:lvl>
    <w:lvl w:ilvl="3" w:tplc="BE229C1C">
      <w:start w:val="1"/>
      <w:numFmt w:val="bullet"/>
      <w:lvlText w:val=""/>
      <w:lvlJc w:val="left"/>
      <w:pPr>
        <w:ind w:left="2880" w:hanging="360"/>
      </w:pPr>
      <w:rPr>
        <w:rFonts w:ascii="Symbol" w:hAnsi="Symbol" w:hint="default"/>
      </w:rPr>
    </w:lvl>
    <w:lvl w:ilvl="4" w:tplc="827E8F94">
      <w:start w:val="1"/>
      <w:numFmt w:val="bullet"/>
      <w:lvlText w:val="o"/>
      <w:lvlJc w:val="left"/>
      <w:pPr>
        <w:ind w:left="3600" w:hanging="360"/>
      </w:pPr>
      <w:rPr>
        <w:rFonts w:ascii="Courier New" w:hAnsi="Courier New" w:hint="default"/>
      </w:rPr>
    </w:lvl>
    <w:lvl w:ilvl="5" w:tplc="A42E0BD6">
      <w:start w:val="1"/>
      <w:numFmt w:val="bullet"/>
      <w:lvlText w:val=""/>
      <w:lvlJc w:val="left"/>
      <w:pPr>
        <w:ind w:left="4320" w:hanging="360"/>
      </w:pPr>
      <w:rPr>
        <w:rFonts w:ascii="Wingdings" w:hAnsi="Wingdings" w:hint="default"/>
      </w:rPr>
    </w:lvl>
    <w:lvl w:ilvl="6" w:tplc="8F600344">
      <w:start w:val="1"/>
      <w:numFmt w:val="bullet"/>
      <w:lvlText w:val=""/>
      <w:lvlJc w:val="left"/>
      <w:pPr>
        <w:ind w:left="5040" w:hanging="360"/>
      </w:pPr>
      <w:rPr>
        <w:rFonts w:ascii="Symbol" w:hAnsi="Symbol" w:hint="default"/>
      </w:rPr>
    </w:lvl>
    <w:lvl w:ilvl="7" w:tplc="9D8CA760">
      <w:start w:val="1"/>
      <w:numFmt w:val="bullet"/>
      <w:lvlText w:val="o"/>
      <w:lvlJc w:val="left"/>
      <w:pPr>
        <w:ind w:left="5760" w:hanging="360"/>
      </w:pPr>
      <w:rPr>
        <w:rFonts w:ascii="Courier New" w:hAnsi="Courier New" w:hint="default"/>
      </w:rPr>
    </w:lvl>
    <w:lvl w:ilvl="8" w:tplc="81ECCCDE">
      <w:start w:val="1"/>
      <w:numFmt w:val="bullet"/>
      <w:lvlText w:val=""/>
      <w:lvlJc w:val="left"/>
      <w:pPr>
        <w:ind w:left="6480" w:hanging="360"/>
      </w:pPr>
      <w:rPr>
        <w:rFonts w:ascii="Wingdings" w:hAnsi="Wingdings" w:hint="default"/>
      </w:rPr>
    </w:lvl>
  </w:abstractNum>
  <w:abstractNum w:abstractNumId="143" w15:restartNumberingAfterBreak="0">
    <w:nsid w:val="44D18990"/>
    <w:multiLevelType w:val="hybridMultilevel"/>
    <w:tmpl w:val="19448D7A"/>
    <w:lvl w:ilvl="0" w:tplc="06649124">
      <w:start w:val="1"/>
      <w:numFmt w:val="bullet"/>
      <w:lvlText w:val=""/>
      <w:lvlJc w:val="left"/>
      <w:pPr>
        <w:ind w:left="765" w:hanging="360"/>
      </w:pPr>
      <w:rPr>
        <w:rFonts w:ascii="Symbol" w:hAnsi="Symbol" w:hint="default"/>
      </w:rPr>
    </w:lvl>
    <w:lvl w:ilvl="1" w:tplc="841E16FC">
      <w:start w:val="1"/>
      <w:numFmt w:val="bullet"/>
      <w:lvlText w:val="o"/>
      <w:lvlJc w:val="left"/>
      <w:pPr>
        <w:ind w:left="1440" w:hanging="360"/>
      </w:pPr>
      <w:rPr>
        <w:rFonts w:ascii="Courier New" w:hAnsi="Courier New" w:hint="default"/>
      </w:rPr>
    </w:lvl>
    <w:lvl w:ilvl="2" w:tplc="3286B616">
      <w:start w:val="1"/>
      <w:numFmt w:val="bullet"/>
      <w:lvlText w:val=""/>
      <w:lvlJc w:val="left"/>
      <w:pPr>
        <w:ind w:left="2160" w:hanging="360"/>
      </w:pPr>
      <w:rPr>
        <w:rFonts w:ascii="Wingdings" w:hAnsi="Wingdings" w:hint="default"/>
      </w:rPr>
    </w:lvl>
    <w:lvl w:ilvl="3" w:tplc="034A96BA">
      <w:start w:val="1"/>
      <w:numFmt w:val="bullet"/>
      <w:lvlText w:val=""/>
      <w:lvlJc w:val="left"/>
      <w:pPr>
        <w:ind w:left="2880" w:hanging="360"/>
      </w:pPr>
      <w:rPr>
        <w:rFonts w:ascii="Symbol" w:hAnsi="Symbol" w:hint="default"/>
      </w:rPr>
    </w:lvl>
    <w:lvl w:ilvl="4" w:tplc="076C06EC">
      <w:start w:val="1"/>
      <w:numFmt w:val="bullet"/>
      <w:lvlText w:val="o"/>
      <w:lvlJc w:val="left"/>
      <w:pPr>
        <w:ind w:left="3600" w:hanging="360"/>
      </w:pPr>
      <w:rPr>
        <w:rFonts w:ascii="Courier New" w:hAnsi="Courier New" w:hint="default"/>
      </w:rPr>
    </w:lvl>
    <w:lvl w:ilvl="5" w:tplc="EC40DA60">
      <w:start w:val="1"/>
      <w:numFmt w:val="bullet"/>
      <w:lvlText w:val=""/>
      <w:lvlJc w:val="left"/>
      <w:pPr>
        <w:ind w:left="4320" w:hanging="360"/>
      </w:pPr>
      <w:rPr>
        <w:rFonts w:ascii="Wingdings" w:hAnsi="Wingdings" w:hint="default"/>
      </w:rPr>
    </w:lvl>
    <w:lvl w:ilvl="6" w:tplc="29D88780">
      <w:start w:val="1"/>
      <w:numFmt w:val="bullet"/>
      <w:lvlText w:val=""/>
      <w:lvlJc w:val="left"/>
      <w:pPr>
        <w:ind w:left="5040" w:hanging="360"/>
      </w:pPr>
      <w:rPr>
        <w:rFonts w:ascii="Symbol" w:hAnsi="Symbol" w:hint="default"/>
      </w:rPr>
    </w:lvl>
    <w:lvl w:ilvl="7" w:tplc="BF467FB2">
      <w:start w:val="1"/>
      <w:numFmt w:val="bullet"/>
      <w:lvlText w:val="o"/>
      <w:lvlJc w:val="left"/>
      <w:pPr>
        <w:ind w:left="5760" w:hanging="360"/>
      </w:pPr>
      <w:rPr>
        <w:rFonts w:ascii="Courier New" w:hAnsi="Courier New" w:hint="default"/>
      </w:rPr>
    </w:lvl>
    <w:lvl w:ilvl="8" w:tplc="5FAA69E8">
      <w:start w:val="1"/>
      <w:numFmt w:val="bullet"/>
      <w:lvlText w:val=""/>
      <w:lvlJc w:val="left"/>
      <w:pPr>
        <w:ind w:left="6480" w:hanging="360"/>
      </w:pPr>
      <w:rPr>
        <w:rFonts w:ascii="Wingdings" w:hAnsi="Wingdings" w:hint="default"/>
      </w:rPr>
    </w:lvl>
  </w:abstractNum>
  <w:abstractNum w:abstractNumId="144" w15:restartNumberingAfterBreak="0">
    <w:nsid w:val="4528BBA1"/>
    <w:multiLevelType w:val="hybridMultilevel"/>
    <w:tmpl w:val="E1E00DCC"/>
    <w:lvl w:ilvl="0" w:tplc="9F924282">
      <w:start w:val="1"/>
      <w:numFmt w:val="decimal"/>
      <w:lvlText w:val="%1."/>
      <w:lvlJc w:val="left"/>
      <w:pPr>
        <w:ind w:left="720" w:hanging="360"/>
      </w:pPr>
    </w:lvl>
    <w:lvl w:ilvl="1" w:tplc="E87C62FA">
      <w:start w:val="1"/>
      <w:numFmt w:val="lowerLetter"/>
      <w:lvlText w:val="%2."/>
      <w:lvlJc w:val="left"/>
      <w:pPr>
        <w:ind w:left="1440" w:hanging="360"/>
      </w:pPr>
      <w:rPr>
        <w:rFonts w:ascii="Calibri" w:hAnsi="Calibri" w:hint="default"/>
      </w:rPr>
    </w:lvl>
    <w:lvl w:ilvl="2" w:tplc="A4F279A8">
      <w:start w:val="1"/>
      <w:numFmt w:val="lowerRoman"/>
      <w:lvlText w:val="%3."/>
      <w:lvlJc w:val="right"/>
      <w:pPr>
        <w:ind w:left="2160" w:hanging="180"/>
      </w:pPr>
    </w:lvl>
    <w:lvl w:ilvl="3" w:tplc="98660612">
      <w:start w:val="1"/>
      <w:numFmt w:val="decimal"/>
      <w:lvlText w:val="%4."/>
      <w:lvlJc w:val="left"/>
      <w:pPr>
        <w:ind w:left="2880" w:hanging="360"/>
      </w:pPr>
    </w:lvl>
    <w:lvl w:ilvl="4" w:tplc="40D80EDA">
      <w:start w:val="1"/>
      <w:numFmt w:val="lowerLetter"/>
      <w:lvlText w:val="%5."/>
      <w:lvlJc w:val="left"/>
      <w:pPr>
        <w:ind w:left="3600" w:hanging="360"/>
      </w:pPr>
    </w:lvl>
    <w:lvl w:ilvl="5" w:tplc="4218266A">
      <w:start w:val="1"/>
      <w:numFmt w:val="lowerRoman"/>
      <w:lvlText w:val="%6."/>
      <w:lvlJc w:val="right"/>
      <w:pPr>
        <w:ind w:left="4320" w:hanging="180"/>
      </w:pPr>
    </w:lvl>
    <w:lvl w:ilvl="6" w:tplc="1C8EF482">
      <w:start w:val="1"/>
      <w:numFmt w:val="decimal"/>
      <w:lvlText w:val="%7."/>
      <w:lvlJc w:val="left"/>
      <w:pPr>
        <w:ind w:left="5040" w:hanging="360"/>
      </w:pPr>
    </w:lvl>
    <w:lvl w:ilvl="7" w:tplc="CCC63CD6">
      <w:start w:val="1"/>
      <w:numFmt w:val="lowerLetter"/>
      <w:lvlText w:val="%8."/>
      <w:lvlJc w:val="left"/>
      <w:pPr>
        <w:ind w:left="5760" w:hanging="360"/>
      </w:pPr>
    </w:lvl>
    <w:lvl w:ilvl="8" w:tplc="53B80E9A">
      <w:start w:val="1"/>
      <w:numFmt w:val="lowerRoman"/>
      <w:lvlText w:val="%9."/>
      <w:lvlJc w:val="right"/>
      <w:pPr>
        <w:ind w:left="6480" w:hanging="180"/>
      </w:pPr>
    </w:lvl>
  </w:abstractNum>
  <w:abstractNum w:abstractNumId="145" w15:restartNumberingAfterBreak="0">
    <w:nsid w:val="4566BC63"/>
    <w:multiLevelType w:val="hybridMultilevel"/>
    <w:tmpl w:val="0C1278FA"/>
    <w:lvl w:ilvl="0" w:tplc="AA64720E">
      <w:start w:val="1"/>
      <w:numFmt w:val="decimal"/>
      <w:lvlText w:val="%1."/>
      <w:lvlJc w:val="left"/>
      <w:pPr>
        <w:ind w:left="720" w:hanging="360"/>
      </w:pPr>
    </w:lvl>
    <w:lvl w:ilvl="1" w:tplc="00E486EA">
      <w:start w:val="4"/>
      <w:numFmt w:val="decimal"/>
      <w:lvlText w:val="%2."/>
      <w:lvlJc w:val="left"/>
      <w:pPr>
        <w:ind w:left="1800" w:hanging="360"/>
      </w:pPr>
      <w:rPr>
        <w:rFonts w:ascii="Calibri" w:hAnsi="Calibri" w:hint="default"/>
      </w:rPr>
    </w:lvl>
    <w:lvl w:ilvl="2" w:tplc="2AAECDF0">
      <w:start w:val="1"/>
      <w:numFmt w:val="lowerRoman"/>
      <w:lvlText w:val="%3."/>
      <w:lvlJc w:val="right"/>
      <w:pPr>
        <w:ind w:left="2160" w:hanging="180"/>
      </w:pPr>
    </w:lvl>
    <w:lvl w:ilvl="3" w:tplc="EA185146">
      <w:start w:val="1"/>
      <w:numFmt w:val="decimal"/>
      <w:lvlText w:val="%4."/>
      <w:lvlJc w:val="left"/>
      <w:pPr>
        <w:ind w:left="2880" w:hanging="360"/>
      </w:pPr>
    </w:lvl>
    <w:lvl w:ilvl="4" w:tplc="5EA8D7D4">
      <w:start w:val="1"/>
      <w:numFmt w:val="lowerLetter"/>
      <w:lvlText w:val="%5."/>
      <w:lvlJc w:val="left"/>
      <w:pPr>
        <w:ind w:left="3600" w:hanging="360"/>
      </w:pPr>
    </w:lvl>
    <w:lvl w:ilvl="5" w:tplc="744E3DB2">
      <w:start w:val="1"/>
      <w:numFmt w:val="lowerRoman"/>
      <w:lvlText w:val="%6."/>
      <w:lvlJc w:val="right"/>
      <w:pPr>
        <w:ind w:left="4320" w:hanging="180"/>
      </w:pPr>
    </w:lvl>
    <w:lvl w:ilvl="6" w:tplc="60F40220">
      <w:start w:val="1"/>
      <w:numFmt w:val="decimal"/>
      <w:lvlText w:val="%7."/>
      <w:lvlJc w:val="left"/>
      <w:pPr>
        <w:ind w:left="5040" w:hanging="360"/>
      </w:pPr>
    </w:lvl>
    <w:lvl w:ilvl="7" w:tplc="EFD418CE">
      <w:start w:val="1"/>
      <w:numFmt w:val="lowerLetter"/>
      <w:lvlText w:val="%8."/>
      <w:lvlJc w:val="left"/>
      <w:pPr>
        <w:ind w:left="5760" w:hanging="360"/>
      </w:pPr>
    </w:lvl>
    <w:lvl w:ilvl="8" w:tplc="EB3AC978">
      <w:start w:val="1"/>
      <w:numFmt w:val="lowerRoman"/>
      <w:lvlText w:val="%9."/>
      <w:lvlJc w:val="right"/>
      <w:pPr>
        <w:ind w:left="6480" w:hanging="180"/>
      </w:pPr>
    </w:lvl>
  </w:abstractNum>
  <w:abstractNum w:abstractNumId="146" w15:restartNumberingAfterBreak="0">
    <w:nsid w:val="45EBB58C"/>
    <w:multiLevelType w:val="hybridMultilevel"/>
    <w:tmpl w:val="FFFFFFFF"/>
    <w:lvl w:ilvl="0" w:tplc="2702C4B6">
      <w:start w:val="1"/>
      <w:numFmt w:val="bullet"/>
      <w:lvlText w:val=""/>
      <w:lvlJc w:val="left"/>
      <w:pPr>
        <w:ind w:left="720" w:hanging="360"/>
      </w:pPr>
      <w:rPr>
        <w:rFonts w:ascii="Symbol" w:hAnsi="Symbol" w:hint="default"/>
      </w:rPr>
    </w:lvl>
    <w:lvl w:ilvl="1" w:tplc="314EC80C">
      <w:start w:val="1"/>
      <w:numFmt w:val="bullet"/>
      <w:lvlText w:val="o"/>
      <w:lvlJc w:val="left"/>
      <w:pPr>
        <w:ind w:left="1440" w:hanging="360"/>
      </w:pPr>
      <w:rPr>
        <w:rFonts w:ascii="Courier New" w:hAnsi="Courier New" w:hint="default"/>
      </w:rPr>
    </w:lvl>
    <w:lvl w:ilvl="2" w:tplc="02F6DC86">
      <w:start w:val="1"/>
      <w:numFmt w:val="bullet"/>
      <w:lvlText w:val=""/>
      <w:lvlJc w:val="left"/>
      <w:pPr>
        <w:ind w:left="2160" w:hanging="360"/>
      </w:pPr>
      <w:rPr>
        <w:rFonts w:ascii="Wingdings" w:hAnsi="Wingdings" w:hint="default"/>
      </w:rPr>
    </w:lvl>
    <w:lvl w:ilvl="3" w:tplc="AF8AE2E2">
      <w:start w:val="1"/>
      <w:numFmt w:val="bullet"/>
      <w:lvlText w:val=""/>
      <w:lvlJc w:val="left"/>
      <w:pPr>
        <w:ind w:left="2880" w:hanging="360"/>
      </w:pPr>
      <w:rPr>
        <w:rFonts w:ascii="Symbol" w:hAnsi="Symbol" w:hint="default"/>
      </w:rPr>
    </w:lvl>
    <w:lvl w:ilvl="4" w:tplc="ACE8D80C">
      <w:start w:val="1"/>
      <w:numFmt w:val="bullet"/>
      <w:lvlText w:val="o"/>
      <w:lvlJc w:val="left"/>
      <w:pPr>
        <w:ind w:left="3600" w:hanging="360"/>
      </w:pPr>
      <w:rPr>
        <w:rFonts w:ascii="Courier New" w:hAnsi="Courier New" w:hint="default"/>
      </w:rPr>
    </w:lvl>
    <w:lvl w:ilvl="5" w:tplc="BB9E1DA8">
      <w:start w:val="1"/>
      <w:numFmt w:val="bullet"/>
      <w:lvlText w:val=""/>
      <w:lvlJc w:val="left"/>
      <w:pPr>
        <w:ind w:left="4320" w:hanging="360"/>
      </w:pPr>
      <w:rPr>
        <w:rFonts w:ascii="Wingdings" w:hAnsi="Wingdings" w:hint="default"/>
      </w:rPr>
    </w:lvl>
    <w:lvl w:ilvl="6" w:tplc="FF109438">
      <w:start w:val="1"/>
      <w:numFmt w:val="bullet"/>
      <w:lvlText w:val=""/>
      <w:lvlJc w:val="left"/>
      <w:pPr>
        <w:ind w:left="5040" w:hanging="360"/>
      </w:pPr>
      <w:rPr>
        <w:rFonts w:ascii="Symbol" w:hAnsi="Symbol" w:hint="default"/>
      </w:rPr>
    </w:lvl>
    <w:lvl w:ilvl="7" w:tplc="BCF8001E">
      <w:start w:val="1"/>
      <w:numFmt w:val="bullet"/>
      <w:lvlText w:val="o"/>
      <w:lvlJc w:val="left"/>
      <w:pPr>
        <w:ind w:left="5760" w:hanging="360"/>
      </w:pPr>
      <w:rPr>
        <w:rFonts w:ascii="Courier New" w:hAnsi="Courier New" w:hint="default"/>
      </w:rPr>
    </w:lvl>
    <w:lvl w:ilvl="8" w:tplc="C11617DC">
      <w:start w:val="1"/>
      <w:numFmt w:val="bullet"/>
      <w:lvlText w:val=""/>
      <w:lvlJc w:val="left"/>
      <w:pPr>
        <w:ind w:left="6480" w:hanging="360"/>
      </w:pPr>
      <w:rPr>
        <w:rFonts w:ascii="Wingdings" w:hAnsi="Wingdings" w:hint="default"/>
      </w:rPr>
    </w:lvl>
  </w:abstractNum>
  <w:abstractNum w:abstractNumId="147" w15:restartNumberingAfterBreak="0">
    <w:nsid w:val="465F1C2B"/>
    <w:multiLevelType w:val="hybridMultilevel"/>
    <w:tmpl w:val="5A308080"/>
    <w:lvl w:ilvl="0" w:tplc="1F6E09F2">
      <w:start w:val="1"/>
      <w:numFmt w:val="bullet"/>
      <w:lvlText w:val=""/>
      <w:lvlJc w:val="left"/>
      <w:pPr>
        <w:ind w:left="720" w:hanging="360"/>
      </w:pPr>
      <w:rPr>
        <w:rFonts w:ascii="Wingdings" w:hAnsi="Wingdings" w:hint="default"/>
      </w:rPr>
    </w:lvl>
    <w:lvl w:ilvl="1" w:tplc="DD92AA2A">
      <w:start w:val="1"/>
      <w:numFmt w:val="bullet"/>
      <w:lvlText w:val="o"/>
      <w:lvlJc w:val="left"/>
      <w:pPr>
        <w:ind w:left="1440" w:hanging="360"/>
      </w:pPr>
      <w:rPr>
        <w:rFonts w:ascii="Courier New" w:hAnsi="Courier New" w:hint="default"/>
      </w:rPr>
    </w:lvl>
    <w:lvl w:ilvl="2" w:tplc="A9628EC2">
      <w:start w:val="1"/>
      <w:numFmt w:val="bullet"/>
      <w:lvlText w:val=""/>
      <w:lvlJc w:val="left"/>
      <w:pPr>
        <w:ind w:left="2160" w:hanging="360"/>
      </w:pPr>
      <w:rPr>
        <w:rFonts w:ascii="Wingdings" w:hAnsi="Wingdings" w:hint="default"/>
      </w:rPr>
    </w:lvl>
    <w:lvl w:ilvl="3" w:tplc="1CA65178">
      <w:start w:val="1"/>
      <w:numFmt w:val="bullet"/>
      <w:lvlText w:val=""/>
      <w:lvlJc w:val="left"/>
      <w:pPr>
        <w:ind w:left="2880" w:hanging="360"/>
      </w:pPr>
      <w:rPr>
        <w:rFonts w:ascii="Symbol" w:hAnsi="Symbol" w:hint="default"/>
      </w:rPr>
    </w:lvl>
    <w:lvl w:ilvl="4" w:tplc="C46013A6">
      <w:start w:val="1"/>
      <w:numFmt w:val="bullet"/>
      <w:lvlText w:val="o"/>
      <w:lvlJc w:val="left"/>
      <w:pPr>
        <w:ind w:left="3600" w:hanging="360"/>
      </w:pPr>
      <w:rPr>
        <w:rFonts w:ascii="Courier New" w:hAnsi="Courier New" w:hint="default"/>
      </w:rPr>
    </w:lvl>
    <w:lvl w:ilvl="5" w:tplc="276A8BA8">
      <w:start w:val="1"/>
      <w:numFmt w:val="bullet"/>
      <w:lvlText w:val=""/>
      <w:lvlJc w:val="left"/>
      <w:pPr>
        <w:ind w:left="4320" w:hanging="360"/>
      </w:pPr>
      <w:rPr>
        <w:rFonts w:ascii="Wingdings" w:hAnsi="Wingdings" w:hint="default"/>
      </w:rPr>
    </w:lvl>
    <w:lvl w:ilvl="6" w:tplc="33DAB698">
      <w:start w:val="1"/>
      <w:numFmt w:val="bullet"/>
      <w:lvlText w:val=""/>
      <w:lvlJc w:val="left"/>
      <w:pPr>
        <w:ind w:left="5040" w:hanging="360"/>
      </w:pPr>
      <w:rPr>
        <w:rFonts w:ascii="Symbol" w:hAnsi="Symbol" w:hint="default"/>
      </w:rPr>
    </w:lvl>
    <w:lvl w:ilvl="7" w:tplc="89D2D930">
      <w:start w:val="1"/>
      <w:numFmt w:val="bullet"/>
      <w:lvlText w:val="o"/>
      <w:lvlJc w:val="left"/>
      <w:pPr>
        <w:ind w:left="5760" w:hanging="360"/>
      </w:pPr>
      <w:rPr>
        <w:rFonts w:ascii="Courier New" w:hAnsi="Courier New" w:hint="default"/>
      </w:rPr>
    </w:lvl>
    <w:lvl w:ilvl="8" w:tplc="908CC464">
      <w:start w:val="1"/>
      <w:numFmt w:val="bullet"/>
      <w:lvlText w:val=""/>
      <w:lvlJc w:val="left"/>
      <w:pPr>
        <w:ind w:left="6480" w:hanging="360"/>
      </w:pPr>
      <w:rPr>
        <w:rFonts w:ascii="Wingdings" w:hAnsi="Wingdings" w:hint="default"/>
      </w:rPr>
    </w:lvl>
  </w:abstractNum>
  <w:abstractNum w:abstractNumId="148" w15:restartNumberingAfterBreak="0">
    <w:nsid w:val="486053AF"/>
    <w:multiLevelType w:val="hybridMultilevel"/>
    <w:tmpl w:val="3DF2C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488C5AA3"/>
    <w:multiLevelType w:val="hybridMultilevel"/>
    <w:tmpl w:val="CE589236"/>
    <w:lvl w:ilvl="0" w:tplc="E7AC3DB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96F5998"/>
    <w:multiLevelType w:val="hybridMultilevel"/>
    <w:tmpl w:val="FFFFFFFF"/>
    <w:lvl w:ilvl="0" w:tplc="248A34D6">
      <w:start w:val="4"/>
      <w:numFmt w:val="decimal"/>
      <w:lvlText w:val="%1."/>
      <w:lvlJc w:val="left"/>
      <w:pPr>
        <w:ind w:left="720" w:hanging="360"/>
      </w:pPr>
      <w:rPr>
        <w:rFonts w:ascii="Calibri" w:hAnsi="Calibri" w:hint="default"/>
      </w:rPr>
    </w:lvl>
    <w:lvl w:ilvl="1" w:tplc="49580A08">
      <w:start w:val="1"/>
      <w:numFmt w:val="lowerLetter"/>
      <w:lvlText w:val="%2."/>
      <w:lvlJc w:val="left"/>
      <w:pPr>
        <w:ind w:left="1440" w:hanging="360"/>
      </w:pPr>
    </w:lvl>
    <w:lvl w:ilvl="2" w:tplc="190C5E9E">
      <w:start w:val="1"/>
      <w:numFmt w:val="lowerRoman"/>
      <w:lvlText w:val="%3."/>
      <w:lvlJc w:val="right"/>
      <w:pPr>
        <w:ind w:left="2160" w:hanging="180"/>
      </w:pPr>
    </w:lvl>
    <w:lvl w:ilvl="3" w:tplc="44D86836">
      <w:start w:val="1"/>
      <w:numFmt w:val="decimal"/>
      <w:lvlText w:val="%4."/>
      <w:lvlJc w:val="left"/>
      <w:pPr>
        <w:ind w:left="2880" w:hanging="360"/>
      </w:pPr>
    </w:lvl>
    <w:lvl w:ilvl="4" w:tplc="7E7AA268">
      <w:start w:val="1"/>
      <w:numFmt w:val="lowerLetter"/>
      <w:lvlText w:val="%5."/>
      <w:lvlJc w:val="left"/>
      <w:pPr>
        <w:ind w:left="3600" w:hanging="360"/>
      </w:pPr>
    </w:lvl>
    <w:lvl w:ilvl="5" w:tplc="1924C6EA">
      <w:start w:val="1"/>
      <w:numFmt w:val="lowerRoman"/>
      <w:lvlText w:val="%6."/>
      <w:lvlJc w:val="right"/>
      <w:pPr>
        <w:ind w:left="4320" w:hanging="180"/>
      </w:pPr>
    </w:lvl>
    <w:lvl w:ilvl="6" w:tplc="8AD6A64A">
      <w:start w:val="1"/>
      <w:numFmt w:val="decimal"/>
      <w:lvlText w:val="%7."/>
      <w:lvlJc w:val="left"/>
      <w:pPr>
        <w:ind w:left="5040" w:hanging="360"/>
      </w:pPr>
    </w:lvl>
    <w:lvl w:ilvl="7" w:tplc="FD487928">
      <w:start w:val="1"/>
      <w:numFmt w:val="lowerLetter"/>
      <w:lvlText w:val="%8."/>
      <w:lvlJc w:val="left"/>
      <w:pPr>
        <w:ind w:left="5760" w:hanging="360"/>
      </w:pPr>
    </w:lvl>
    <w:lvl w:ilvl="8" w:tplc="78781506">
      <w:start w:val="1"/>
      <w:numFmt w:val="lowerRoman"/>
      <w:lvlText w:val="%9."/>
      <w:lvlJc w:val="right"/>
      <w:pPr>
        <w:ind w:left="6480" w:hanging="180"/>
      </w:pPr>
    </w:lvl>
  </w:abstractNum>
  <w:abstractNum w:abstractNumId="151" w15:restartNumberingAfterBreak="0">
    <w:nsid w:val="4B0C3E69"/>
    <w:multiLevelType w:val="hybridMultilevel"/>
    <w:tmpl w:val="FFFFFFFF"/>
    <w:lvl w:ilvl="0" w:tplc="11D682D8">
      <w:start w:val="1"/>
      <w:numFmt w:val="bullet"/>
      <w:lvlText w:val=""/>
      <w:lvlJc w:val="left"/>
      <w:pPr>
        <w:ind w:left="720" w:hanging="360"/>
      </w:pPr>
      <w:rPr>
        <w:rFonts w:ascii="Symbol" w:hAnsi="Symbol" w:hint="default"/>
      </w:rPr>
    </w:lvl>
    <w:lvl w:ilvl="1" w:tplc="1520AF8A">
      <w:start w:val="1"/>
      <w:numFmt w:val="bullet"/>
      <w:lvlText w:val="o"/>
      <w:lvlJc w:val="left"/>
      <w:pPr>
        <w:ind w:left="1440" w:hanging="360"/>
      </w:pPr>
      <w:rPr>
        <w:rFonts w:ascii="Courier New" w:hAnsi="Courier New" w:hint="default"/>
      </w:rPr>
    </w:lvl>
    <w:lvl w:ilvl="2" w:tplc="CC74FC3A">
      <w:start w:val="1"/>
      <w:numFmt w:val="bullet"/>
      <w:lvlText w:val=""/>
      <w:lvlJc w:val="left"/>
      <w:pPr>
        <w:ind w:left="2160" w:hanging="360"/>
      </w:pPr>
      <w:rPr>
        <w:rFonts w:ascii="Wingdings" w:hAnsi="Wingdings" w:hint="default"/>
      </w:rPr>
    </w:lvl>
    <w:lvl w:ilvl="3" w:tplc="0010D542">
      <w:start w:val="1"/>
      <w:numFmt w:val="bullet"/>
      <w:lvlText w:val=""/>
      <w:lvlJc w:val="left"/>
      <w:pPr>
        <w:ind w:left="2880" w:hanging="360"/>
      </w:pPr>
      <w:rPr>
        <w:rFonts w:ascii="Symbol" w:hAnsi="Symbol" w:hint="default"/>
      </w:rPr>
    </w:lvl>
    <w:lvl w:ilvl="4" w:tplc="EC1EE52A">
      <w:start w:val="1"/>
      <w:numFmt w:val="bullet"/>
      <w:lvlText w:val="o"/>
      <w:lvlJc w:val="left"/>
      <w:pPr>
        <w:ind w:left="3600" w:hanging="360"/>
      </w:pPr>
      <w:rPr>
        <w:rFonts w:ascii="Courier New" w:hAnsi="Courier New" w:hint="default"/>
      </w:rPr>
    </w:lvl>
    <w:lvl w:ilvl="5" w:tplc="25905DB8">
      <w:start w:val="1"/>
      <w:numFmt w:val="bullet"/>
      <w:lvlText w:val=""/>
      <w:lvlJc w:val="left"/>
      <w:pPr>
        <w:ind w:left="4320" w:hanging="360"/>
      </w:pPr>
      <w:rPr>
        <w:rFonts w:ascii="Wingdings" w:hAnsi="Wingdings" w:hint="default"/>
      </w:rPr>
    </w:lvl>
    <w:lvl w:ilvl="6" w:tplc="E39A1B9C">
      <w:start w:val="1"/>
      <w:numFmt w:val="bullet"/>
      <w:lvlText w:val=""/>
      <w:lvlJc w:val="left"/>
      <w:pPr>
        <w:ind w:left="5040" w:hanging="360"/>
      </w:pPr>
      <w:rPr>
        <w:rFonts w:ascii="Symbol" w:hAnsi="Symbol" w:hint="default"/>
      </w:rPr>
    </w:lvl>
    <w:lvl w:ilvl="7" w:tplc="806E93EE">
      <w:start w:val="1"/>
      <w:numFmt w:val="bullet"/>
      <w:lvlText w:val="o"/>
      <w:lvlJc w:val="left"/>
      <w:pPr>
        <w:ind w:left="5760" w:hanging="360"/>
      </w:pPr>
      <w:rPr>
        <w:rFonts w:ascii="Courier New" w:hAnsi="Courier New" w:hint="default"/>
      </w:rPr>
    </w:lvl>
    <w:lvl w:ilvl="8" w:tplc="861A05F8">
      <w:start w:val="1"/>
      <w:numFmt w:val="bullet"/>
      <w:lvlText w:val=""/>
      <w:lvlJc w:val="left"/>
      <w:pPr>
        <w:ind w:left="6480" w:hanging="360"/>
      </w:pPr>
      <w:rPr>
        <w:rFonts w:ascii="Wingdings" w:hAnsi="Wingdings" w:hint="default"/>
      </w:rPr>
    </w:lvl>
  </w:abstractNum>
  <w:abstractNum w:abstractNumId="152" w15:restartNumberingAfterBreak="0">
    <w:nsid w:val="4B144844"/>
    <w:multiLevelType w:val="hybridMultilevel"/>
    <w:tmpl w:val="FFFFFFFF"/>
    <w:lvl w:ilvl="0" w:tplc="5942C670">
      <w:start w:val="1"/>
      <w:numFmt w:val="bullet"/>
      <w:lvlText w:val=""/>
      <w:lvlJc w:val="left"/>
      <w:pPr>
        <w:ind w:left="720" w:hanging="360"/>
      </w:pPr>
      <w:rPr>
        <w:rFonts w:ascii="Symbol" w:hAnsi="Symbol" w:hint="default"/>
      </w:rPr>
    </w:lvl>
    <w:lvl w:ilvl="1" w:tplc="711CCFEA">
      <w:start w:val="1"/>
      <w:numFmt w:val="bullet"/>
      <w:lvlText w:val="o"/>
      <w:lvlJc w:val="left"/>
      <w:pPr>
        <w:ind w:left="1440" w:hanging="360"/>
      </w:pPr>
      <w:rPr>
        <w:rFonts w:ascii="Courier New" w:hAnsi="Courier New" w:hint="default"/>
      </w:rPr>
    </w:lvl>
    <w:lvl w:ilvl="2" w:tplc="D1A651BA">
      <w:start w:val="1"/>
      <w:numFmt w:val="bullet"/>
      <w:lvlText w:val=""/>
      <w:lvlJc w:val="left"/>
      <w:pPr>
        <w:ind w:left="2160" w:hanging="360"/>
      </w:pPr>
      <w:rPr>
        <w:rFonts w:ascii="Wingdings" w:hAnsi="Wingdings" w:hint="default"/>
      </w:rPr>
    </w:lvl>
    <w:lvl w:ilvl="3" w:tplc="AEA8175A">
      <w:start w:val="1"/>
      <w:numFmt w:val="bullet"/>
      <w:lvlText w:val=""/>
      <w:lvlJc w:val="left"/>
      <w:pPr>
        <w:ind w:left="2880" w:hanging="360"/>
      </w:pPr>
      <w:rPr>
        <w:rFonts w:ascii="Symbol" w:hAnsi="Symbol" w:hint="default"/>
      </w:rPr>
    </w:lvl>
    <w:lvl w:ilvl="4" w:tplc="412E1028">
      <w:start w:val="1"/>
      <w:numFmt w:val="bullet"/>
      <w:lvlText w:val="o"/>
      <w:lvlJc w:val="left"/>
      <w:pPr>
        <w:ind w:left="3600" w:hanging="360"/>
      </w:pPr>
      <w:rPr>
        <w:rFonts w:ascii="Courier New" w:hAnsi="Courier New" w:hint="default"/>
      </w:rPr>
    </w:lvl>
    <w:lvl w:ilvl="5" w:tplc="3E8007D6">
      <w:start w:val="1"/>
      <w:numFmt w:val="bullet"/>
      <w:lvlText w:val=""/>
      <w:lvlJc w:val="left"/>
      <w:pPr>
        <w:ind w:left="4320" w:hanging="360"/>
      </w:pPr>
      <w:rPr>
        <w:rFonts w:ascii="Wingdings" w:hAnsi="Wingdings" w:hint="default"/>
      </w:rPr>
    </w:lvl>
    <w:lvl w:ilvl="6" w:tplc="E69E00D8">
      <w:start w:val="1"/>
      <w:numFmt w:val="bullet"/>
      <w:lvlText w:val=""/>
      <w:lvlJc w:val="left"/>
      <w:pPr>
        <w:ind w:left="5040" w:hanging="360"/>
      </w:pPr>
      <w:rPr>
        <w:rFonts w:ascii="Symbol" w:hAnsi="Symbol" w:hint="default"/>
      </w:rPr>
    </w:lvl>
    <w:lvl w:ilvl="7" w:tplc="B2CCE500">
      <w:start w:val="1"/>
      <w:numFmt w:val="bullet"/>
      <w:lvlText w:val="o"/>
      <w:lvlJc w:val="left"/>
      <w:pPr>
        <w:ind w:left="5760" w:hanging="360"/>
      </w:pPr>
      <w:rPr>
        <w:rFonts w:ascii="Courier New" w:hAnsi="Courier New" w:hint="default"/>
      </w:rPr>
    </w:lvl>
    <w:lvl w:ilvl="8" w:tplc="BFAE0B80">
      <w:start w:val="1"/>
      <w:numFmt w:val="bullet"/>
      <w:lvlText w:val=""/>
      <w:lvlJc w:val="left"/>
      <w:pPr>
        <w:ind w:left="6480" w:hanging="360"/>
      </w:pPr>
      <w:rPr>
        <w:rFonts w:ascii="Wingdings" w:hAnsi="Wingdings" w:hint="default"/>
      </w:rPr>
    </w:lvl>
  </w:abstractNum>
  <w:abstractNum w:abstractNumId="153" w15:restartNumberingAfterBreak="0">
    <w:nsid w:val="4BAB6797"/>
    <w:multiLevelType w:val="hybridMultilevel"/>
    <w:tmpl w:val="1A5CC4C6"/>
    <w:lvl w:ilvl="0" w:tplc="58EE30EC">
      <w:start w:val="1"/>
      <w:numFmt w:val="bullet"/>
      <w:lvlText w:val=""/>
      <w:lvlJc w:val="left"/>
      <w:pPr>
        <w:ind w:left="720" w:hanging="360"/>
      </w:pPr>
      <w:rPr>
        <w:rFonts w:ascii="Symbol" w:hAnsi="Symbol" w:hint="default"/>
      </w:rPr>
    </w:lvl>
    <w:lvl w:ilvl="1" w:tplc="416093AC">
      <w:start w:val="1"/>
      <w:numFmt w:val="bullet"/>
      <w:lvlText w:val="o"/>
      <w:lvlJc w:val="left"/>
      <w:pPr>
        <w:ind w:left="1440" w:hanging="360"/>
      </w:pPr>
      <w:rPr>
        <w:rFonts w:ascii="Courier New" w:hAnsi="Courier New" w:hint="default"/>
      </w:rPr>
    </w:lvl>
    <w:lvl w:ilvl="2" w:tplc="D3F851D4">
      <w:start w:val="1"/>
      <w:numFmt w:val="bullet"/>
      <w:lvlText w:val=""/>
      <w:lvlJc w:val="left"/>
      <w:pPr>
        <w:ind w:left="2160" w:hanging="360"/>
      </w:pPr>
      <w:rPr>
        <w:rFonts w:ascii="Wingdings" w:hAnsi="Wingdings" w:hint="default"/>
      </w:rPr>
    </w:lvl>
    <w:lvl w:ilvl="3" w:tplc="AA923406">
      <w:start w:val="1"/>
      <w:numFmt w:val="bullet"/>
      <w:lvlText w:val=""/>
      <w:lvlJc w:val="left"/>
      <w:pPr>
        <w:ind w:left="2880" w:hanging="360"/>
      </w:pPr>
      <w:rPr>
        <w:rFonts w:ascii="Symbol" w:hAnsi="Symbol" w:hint="default"/>
      </w:rPr>
    </w:lvl>
    <w:lvl w:ilvl="4" w:tplc="1D3859C8">
      <w:start w:val="1"/>
      <w:numFmt w:val="bullet"/>
      <w:lvlText w:val="o"/>
      <w:lvlJc w:val="left"/>
      <w:pPr>
        <w:ind w:left="3600" w:hanging="360"/>
      </w:pPr>
      <w:rPr>
        <w:rFonts w:ascii="Courier New" w:hAnsi="Courier New" w:hint="default"/>
      </w:rPr>
    </w:lvl>
    <w:lvl w:ilvl="5" w:tplc="DE306FD2">
      <w:start w:val="1"/>
      <w:numFmt w:val="bullet"/>
      <w:lvlText w:val=""/>
      <w:lvlJc w:val="left"/>
      <w:pPr>
        <w:ind w:left="4320" w:hanging="360"/>
      </w:pPr>
      <w:rPr>
        <w:rFonts w:ascii="Wingdings" w:hAnsi="Wingdings" w:hint="default"/>
      </w:rPr>
    </w:lvl>
    <w:lvl w:ilvl="6" w:tplc="31D0420E">
      <w:start w:val="1"/>
      <w:numFmt w:val="bullet"/>
      <w:lvlText w:val=""/>
      <w:lvlJc w:val="left"/>
      <w:pPr>
        <w:ind w:left="5040" w:hanging="360"/>
      </w:pPr>
      <w:rPr>
        <w:rFonts w:ascii="Symbol" w:hAnsi="Symbol" w:hint="default"/>
      </w:rPr>
    </w:lvl>
    <w:lvl w:ilvl="7" w:tplc="7F78BBFA">
      <w:start w:val="1"/>
      <w:numFmt w:val="bullet"/>
      <w:lvlText w:val="o"/>
      <w:lvlJc w:val="left"/>
      <w:pPr>
        <w:ind w:left="5760" w:hanging="360"/>
      </w:pPr>
      <w:rPr>
        <w:rFonts w:ascii="Courier New" w:hAnsi="Courier New" w:hint="default"/>
      </w:rPr>
    </w:lvl>
    <w:lvl w:ilvl="8" w:tplc="EE4EE0E0">
      <w:start w:val="1"/>
      <w:numFmt w:val="bullet"/>
      <w:lvlText w:val=""/>
      <w:lvlJc w:val="left"/>
      <w:pPr>
        <w:ind w:left="6480" w:hanging="360"/>
      </w:pPr>
      <w:rPr>
        <w:rFonts w:ascii="Wingdings" w:hAnsi="Wingdings" w:hint="default"/>
      </w:rPr>
    </w:lvl>
  </w:abstractNum>
  <w:abstractNum w:abstractNumId="154" w15:restartNumberingAfterBreak="0">
    <w:nsid w:val="4BBC43A9"/>
    <w:multiLevelType w:val="hybridMultilevel"/>
    <w:tmpl w:val="FFFFFFFF"/>
    <w:lvl w:ilvl="0" w:tplc="867A764C">
      <w:start w:val="1"/>
      <w:numFmt w:val="bullet"/>
      <w:lvlText w:val=""/>
      <w:lvlJc w:val="left"/>
      <w:pPr>
        <w:ind w:left="360" w:hanging="360"/>
      </w:pPr>
      <w:rPr>
        <w:rFonts w:ascii="Symbol" w:hAnsi="Symbol" w:hint="default"/>
      </w:rPr>
    </w:lvl>
    <w:lvl w:ilvl="1" w:tplc="BBFC6A50">
      <w:start w:val="1"/>
      <w:numFmt w:val="bullet"/>
      <w:lvlText w:val="o"/>
      <w:lvlJc w:val="left"/>
      <w:pPr>
        <w:ind w:left="1440" w:hanging="360"/>
      </w:pPr>
      <w:rPr>
        <w:rFonts w:ascii="Courier New" w:hAnsi="Courier New" w:hint="default"/>
      </w:rPr>
    </w:lvl>
    <w:lvl w:ilvl="2" w:tplc="FFCAB536">
      <w:start w:val="1"/>
      <w:numFmt w:val="bullet"/>
      <w:lvlText w:val=""/>
      <w:lvlJc w:val="left"/>
      <w:pPr>
        <w:ind w:left="2160" w:hanging="360"/>
      </w:pPr>
      <w:rPr>
        <w:rFonts w:ascii="Wingdings" w:hAnsi="Wingdings" w:hint="default"/>
      </w:rPr>
    </w:lvl>
    <w:lvl w:ilvl="3" w:tplc="5C92EB6C">
      <w:start w:val="1"/>
      <w:numFmt w:val="bullet"/>
      <w:lvlText w:val=""/>
      <w:lvlJc w:val="left"/>
      <w:pPr>
        <w:ind w:left="2880" w:hanging="360"/>
      </w:pPr>
      <w:rPr>
        <w:rFonts w:ascii="Symbol" w:hAnsi="Symbol" w:hint="default"/>
      </w:rPr>
    </w:lvl>
    <w:lvl w:ilvl="4" w:tplc="4890266A">
      <w:start w:val="1"/>
      <w:numFmt w:val="bullet"/>
      <w:lvlText w:val="o"/>
      <w:lvlJc w:val="left"/>
      <w:pPr>
        <w:ind w:left="3600" w:hanging="360"/>
      </w:pPr>
      <w:rPr>
        <w:rFonts w:ascii="Courier New" w:hAnsi="Courier New" w:hint="default"/>
      </w:rPr>
    </w:lvl>
    <w:lvl w:ilvl="5" w:tplc="1E0C0674">
      <w:start w:val="1"/>
      <w:numFmt w:val="bullet"/>
      <w:lvlText w:val=""/>
      <w:lvlJc w:val="left"/>
      <w:pPr>
        <w:ind w:left="4320" w:hanging="360"/>
      </w:pPr>
      <w:rPr>
        <w:rFonts w:ascii="Wingdings" w:hAnsi="Wingdings" w:hint="default"/>
      </w:rPr>
    </w:lvl>
    <w:lvl w:ilvl="6" w:tplc="D1C62F7E">
      <w:start w:val="1"/>
      <w:numFmt w:val="bullet"/>
      <w:lvlText w:val=""/>
      <w:lvlJc w:val="left"/>
      <w:pPr>
        <w:ind w:left="5040" w:hanging="360"/>
      </w:pPr>
      <w:rPr>
        <w:rFonts w:ascii="Symbol" w:hAnsi="Symbol" w:hint="default"/>
      </w:rPr>
    </w:lvl>
    <w:lvl w:ilvl="7" w:tplc="51244002">
      <w:start w:val="1"/>
      <w:numFmt w:val="bullet"/>
      <w:lvlText w:val="o"/>
      <w:lvlJc w:val="left"/>
      <w:pPr>
        <w:ind w:left="5760" w:hanging="360"/>
      </w:pPr>
      <w:rPr>
        <w:rFonts w:ascii="Courier New" w:hAnsi="Courier New" w:hint="default"/>
      </w:rPr>
    </w:lvl>
    <w:lvl w:ilvl="8" w:tplc="E3F4B31E">
      <w:start w:val="1"/>
      <w:numFmt w:val="bullet"/>
      <w:lvlText w:val=""/>
      <w:lvlJc w:val="left"/>
      <w:pPr>
        <w:ind w:left="6480" w:hanging="360"/>
      </w:pPr>
      <w:rPr>
        <w:rFonts w:ascii="Wingdings" w:hAnsi="Wingdings" w:hint="default"/>
      </w:rPr>
    </w:lvl>
  </w:abstractNum>
  <w:abstractNum w:abstractNumId="155" w15:restartNumberingAfterBreak="0">
    <w:nsid w:val="4CFDC17C"/>
    <w:multiLevelType w:val="hybridMultilevel"/>
    <w:tmpl w:val="FFFFFFFF"/>
    <w:lvl w:ilvl="0" w:tplc="04184906">
      <w:start w:val="1"/>
      <w:numFmt w:val="bullet"/>
      <w:lvlText w:val=""/>
      <w:lvlJc w:val="left"/>
      <w:pPr>
        <w:ind w:left="720" w:hanging="360"/>
      </w:pPr>
      <w:rPr>
        <w:rFonts w:ascii="Symbol" w:hAnsi="Symbol" w:hint="default"/>
      </w:rPr>
    </w:lvl>
    <w:lvl w:ilvl="1" w:tplc="C61480F0">
      <w:start w:val="1"/>
      <w:numFmt w:val="bullet"/>
      <w:lvlText w:val="o"/>
      <w:lvlJc w:val="left"/>
      <w:pPr>
        <w:ind w:left="1440" w:hanging="360"/>
      </w:pPr>
      <w:rPr>
        <w:rFonts w:ascii="Courier New" w:hAnsi="Courier New" w:hint="default"/>
      </w:rPr>
    </w:lvl>
    <w:lvl w:ilvl="2" w:tplc="0644C402">
      <w:start w:val="1"/>
      <w:numFmt w:val="bullet"/>
      <w:lvlText w:val=""/>
      <w:lvlJc w:val="left"/>
      <w:pPr>
        <w:ind w:left="2160" w:hanging="360"/>
      </w:pPr>
      <w:rPr>
        <w:rFonts w:ascii="Wingdings" w:hAnsi="Wingdings" w:hint="default"/>
      </w:rPr>
    </w:lvl>
    <w:lvl w:ilvl="3" w:tplc="088E7D84">
      <w:start w:val="1"/>
      <w:numFmt w:val="bullet"/>
      <w:lvlText w:val=""/>
      <w:lvlJc w:val="left"/>
      <w:pPr>
        <w:ind w:left="2880" w:hanging="360"/>
      </w:pPr>
      <w:rPr>
        <w:rFonts w:ascii="Symbol" w:hAnsi="Symbol" w:hint="default"/>
      </w:rPr>
    </w:lvl>
    <w:lvl w:ilvl="4" w:tplc="BFA01662">
      <w:start w:val="1"/>
      <w:numFmt w:val="bullet"/>
      <w:lvlText w:val="o"/>
      <w:lvlJc w:val="left"/>
      <w:pPr>
        <w:ind w:left="3600" w:hanging="360"/>
      </w:pPr>
      <w:rPr>
        <w:rFonts w:ascii="Courier New" w:hAnsi="Courier New" w:hint="default"/>
      </w:rPr>
    </w:lvl>
    <w:lvl w:ilvl="5" w:tplc="0E2AD2AC">
      <w:start w:val="1"/>
      <w:numFmt w:val="bullet"/>
      <w:lvlText w:val=""/>
      <w:lvlJc w:val="left"/>
      <w:pPr>
        <w:ind w:left="4320" w:hanging="360"/>
      </w:pPr>
      <w:rPr>
        <w:rFonts w:ascii="Wingdings" w:hAnsi="Wingdings" w:hint="default"/>
      </w:rPr>
    </w:lvl>
    <w:lvl w:ilvl="6" w:tplc="CC5EEC56">
      <w:start w:val="1"/>
      <w:numFmt w:val="bullet"/>
      <w:lvlText w:val=""/>
      <w:lvlJc w:val="left"/>
      <w:pPr>
        <w:ind w:left="5040" w:hanging="360"/>
      </w:pPr>
      <w:rPr>
        <w:rFonts w:ascii="Symbol" w:hAnsi="Symbol" w:hint="default"/>
      </w:rPr>
    </w:lvl>
    <w:lvl w:ilvl="7" w:tplc="57944452">
      <w:start w:val="1"/>
      <w:numFmt w:val="bullet"/>
      <w:lvlText w:val="o"/>
      <w:lvlJc w:val="left"/>
      <w:pPr>
        <w:ind w:left="5760" w:hanging="360"/>
      </w:pPr>
      <w:rPr>
        <w:rFonts w:ascii="Courier New" w:hAnsi="Courier New" w:hint="default"/>
      </w:rPr>
    </w:lvl>
    <w:lvl w:ilvl="8" w:tplc="571667B6">
      <w:start w:val="1"/>
      <w:numFmt w:val="bullet"/>
      <w:lvlText w:val=""/>
      <w:lvlJc w:val="left"/>
      <w:pPr>
        <w:ind w:left="6480" w:hanging="360"/>
      </w:pPr>
      <w:rPr>
        <w:rFonts w:ascii="Wingdings" w:hAnsi="Wingdings" w:hint="default"/>
      </w:rPr>
    </w:lvl>
  </w:abstractNum>
  <w:abstractNum w:abstractNumId="156" w15:restartNumberingAfterBreak="0">
    <w:nsid w:val="4D0806B6"/>
    <w:multiLevelType w:val="hybridMultilevel"/>
    <w:tmpl w:val="1B1EB472"/>
    <w:lvl w:ilvl="0" w:tplc="FEE4F7E0">
      <w:start w:val="1"/>
      <w:numFmt w:val="decimal"/>
      <w:lvlText w:val="%1."/>
      <w:lvlJc w:val="left"/>
      <w:pPr>
        <w:ind w:left="720" w:hanging="360"/>
      </w:pPr>
      <w:rPr>
        <w:rFonts w:ascii="Calibri" w:hAnsi="Calibri" w:hint="default"/>
      </w:rPr>
    </w:lvl>
    <w:lvl w:ilvl="1" w:tplc="16806BD8">
      <w:start w:val="1"/>
      <w:numFmt w:val="lowerLetter"/>
      <w:lvlText w:val="%2."/>
      <w:lvlJc w:val="left"/>
      <w:pPr>
        <w:ind w:left="1440" w:hanging="360"/>
      </w:pPr>
    </w:lvl>
    <w:lvl w:ilvl="2" w:tplc="BE20812E">
      <w:start w:val="1"/>
      <w:numFmt w:val="lowerRoman"/>
      <w:lvlText w:val="%3."/>
      <w:lvlJc w:val="right"/>
      <w:pPr>
        <w:ind w:left="2160" w:hanging="180"/>
      </w:pPr>
    </w:lvl>
    <w:lvl w:ilvl="3" w:tplc="37AAFF7E">
      <w:start w:val="1"/>
      <w:numFmt w:val="decimal"/>
      <w:lvlText w:val="%4."/>
      <w:lvlJc w:val="left"/>
      <w:pPr>
        <w:ind w:left="2880" w:hanging="360"/>
      </w:pPr>
    </w:lvl>
    <w:lvl w:ilvl="4" w:tplc="0974E7D2">
      <w:start w:val="1"/>
      <w:numFmt w:val="lowerLetter"/>
      <w:lvlText w:val="%5."/>
      <w:lvlJc w:val="left"/>
      <w:pPr>
        <w:ind w:left="3600" w:hanging="360"/>
      </w:pPr>
    </w:lvl>
    <w:lvl w:ilvl="5" w:tplc="E1761492">
      <w:start w:val="1"/>
      <w:numFmt w:val="lowerRoman"/>
      <w:lvlText w:val="%6."/>
      <w:lvlJc w:val="right"/>
      <w:pPr>
        <w:ind w:left="4320" w:hanging="180"/>
      </w:pPr>
    </w:lvl>
    <w:lvl w:ilvl="6" w:tplc="9C9E03B6">
      <w:start w:val="1"/>
      <w:numFmt w:val="decimal"/>
      <w:lvlText w:val="%7."/>
      <w:lvlJc w:val="left"/>
      <w:pPr>
        <w:ind w:left="5040" w:hanging="360"/>
      </w:pPr>
    </w:lvl>
    <w:lvl w:ilvl="7" w:tplc="DAB4AA52">
      <w:start w:val="1"/>
      <w:numFmt w:val="lowerLetter"/>
      <w:lvlText w:val="%8."/>
      <w:lvlJc w:val="left"/>
      <w:pPr>
        <w:ind w:left="5760" w:hanging="360"/>
      </w:pPr>
    </w:lvl>
    <w:lvl w:ilvl="8" w:tplc="AAC86310">
      <w:start w:val="1"/>
      <w:numFmt w:val="lowerRoman"/>
      <w:lvlText w:val="%9."/>
      <w:lvlJc w:val="right"/>
      <w:pPr>
        <w:ind w:left="6480" w:hanging="180"/>
      </w:pPr>
    </w:lvl>
  </w:abstractNum>
  <w:abstractNum w:abstractNumId="157" w15:restartNumberingAfterBreak="0">
    <w:nsid w:val="4DC73505"/>
    <w:multiLevelType w:val="hybridMultilevel"/>
    <w:tmpl w:val="9E267FF0"/>
    <w:lvl w:ilvl="0" w:tplc="B59C95E0">
      <w:start w:val="1"/>
      <w:numFmt w:val="bullet"/>
      <w:lvlText w:val=""/>
      <w:lvlJc w:val="left"/>
      <w:pPr>
        <w:ind w:left="720" w:hanging="360"/>
      </w:pPr>
      <w:rPr>
        <w:rFonts w:ascii="Symbol" w:hAnsi="Symbol" w:hint="default"/>
      </w:rPr>
    </w:lvl>
    <w:lvl w:ilvl="1" w:tplc="4146AAF0">
      <w:start w:val="1"/>
      <w:numFmt w:val="bullet"/>
      <w:lvlText w:val="o"/>
      <w:lvlJc w:val="left"/>
      <w:pPr>
        <w:ind w:left="1440" w:hanging="360"/>
      </w:pPr>
      <w:rPr>
        <w:rFonts w:ascii="Courier New" w:hAnsi="Courier New" w:hint="default"/>
      </w:rPr>
    </w:lvl>
    <w:lvl w:ilvl="2" w:tplc="3F2CF222">
      <w:start w:val="1"/>
      <w:numFmt w:val="bullet"/>
      <w:lvlText w:val=""/>
      <w:lvlJc w:val="left"/>
      <w:pPr>
        <w:ind w:left="2160" w:hanging="360"/>
      </w:pPr>
      <w:rPr>
        <w:rFonts w:ascii="Wingdings" w:hAnsi="Wingdings" w:hint="default"/>
      </w:rPr>
    </w:lvl>
    <w:lvl w:ilvl="3" w:tplc="BC964992">
      <w:start w:val="1"/>
      <w:numFmt w:val="bullet"/>
      <w:lvlText w:val=""/>
      <w:lvlJc w:val="left"/>
      <w:pPr>
        <w:ind w:left="2880" w:hanging="360"/>
      </w:pPr>
      <w:rPr>
        <w:rFonts w:ascii="Symbol" w:hAnsi="Symbol" w:hint="default"/>
      </w:rPr>
    </w:lvl>
    <w:lvl w:ilvl="4" w:tplc="D584D90C">
      <w:start w:val="1"/>
      <w:numFmt w:val="bullet"/>
      <w:lvlText w:val="o"/>
      <w:lvlJc w:val="left"/>
      <w:pPr>
        <w:ind w:left="3600" w:hanging="360"/>
      </w:pPr>
      <w:rPr>
        <w:rFonts w:ascii="Courier New" w:hAnsi="Courier New" w:hint="default"/>
      </w:rPr>
    </w:lvl>
    <w:lvl w:ilvl="5" w:tplc="39F6DA1E">
      <w:start w:val="1"/>
      <w:numFmt w:val="bullet"/>
      <w:lvlText w:val=""/>
      <w:lvlJc w:val="left"/>
      <w:pPr>
        <w:ind w:left="4320" w:hanging="360"/>
      </w:pPr>
      <w:rPr>
        <w:rFonts w:ascii="Wingdings" w:hAnsi="Wingdings" w:hint="default"/>
      </w:rPr>
    </w:lvl>
    <w:lvl w:ilvl="6" w:tplc="6CA098FC">
      <w:start w:val="1"/>
      <w:numFmt w:val="bullet"/>
      <w:lvlText w:val=""/>
      <w:lvlJc w:val="left"/>
      <w:pPr>
        <w:ind w:left="5040" w:hanging="360"/>
      </w:pPr>
      <w:rPr>
        <w:rFonts w:ascii="Symbol" w:hAnsi="Symbol" w:hint="default"/>
      </w:rPr>
    </w:lvl>
    <w:lvl w:ilvl="7" w:tplc="6F9C0F80">
      <w:start w:val="1"/>
      <w:numFmt w:val="bullet"/>
      <w:lvlText w:val="o"/>
      <w:lvlJc w:val="left"/>
      <w:pPr>
        <w:ind w:left="5760" w:hanging="360"/>
      </w:pPr>
      <w:rPr>
        <w:rFonts w:ascii="Courier New" w:hAnsi="Courier New" w:hint="default"/>
      </w:rPr>
    </w:lvl>
    <w:lvl w:ilvl="8" w:tplc="25E04D3C">
      <w:start w:val="1"/>
      <w:numFmt w:val="bullet"/>
      <w:lvlText w:val=""/>
      <w:lvlJc w:val="left"/>
      <w:pPr>
        <w:ind w:left="6480" w:hanging="360"/>
      </w:pPr>
      <w:rPr>
        <w:rFonts w:ascii="Wingdings" w:hAnsi="Wingdings" w:hint="default"/>
      </w:rPr>
    </w:lvl>
  </w:abstractNum>
  <w:abstractNum w:abstractNumId="158" w15:restartNumberingAfterBreak="0">
    <w:nsid w:val="4DC7B01D"/>
    <w:multiLevelType w:val="hybridMultilevel"/>
    <w:tmpl w:val="FFFFFFFF"/>
    <w:lvl w:ilvl="0" w:tplc="7A36F4F6">
      <w:start w:val="7"/>
      <w:numFmt w:val="decimal"/>
      <w:lvlText w:val="%1."/>
      <w:lvlJc w:val="left"/>
      <w:pPr>
        <w:ind w:left="720" w:hanging="360"/>
      </w:pPr>
      <w:rPr>
        <w:rFonts w:ascii="Calibri" w:hAnsi="Calibri" w:hint="default"/>
      </w:rPr>
    </w:lvl>
    <w:lvl w:ilvl="1" w:tplc="1060AE3E">
      <w:start w:val="1"/>
      <w:numFmt w:val="lowerLetter"/>
      <w:lvlText w:val="%2."/>
      <w:lvlJc w:val="left"/>
      <w:pPr>
        <w:ind w:left="1440" w:hanging="360"/>
      </w:pPr>
    </w:lvl>
    <w:lvl w:ilvl="2" w:tplc="01AC7FF4">
      <w:start w:val="1"/>
      <w:numFmt w:val="lowerRoman"/>
      <w:lvlText w:val="%3."/>
      <w:lvlJc w:val="right"/>
      <w:pPr>
        <w:ind w:left="2160" w:hanging="180"/>
      </w:pPr>
    </w:lvl>
    <w:lvl w:ilvl="3" w:tplc="207E05FC">
      <w:start w:val="1"/>
      <w:numFmt w:val="decimal"/>
      <w:lvlText w:val="%4."/>
      <w:lvlJc w:val="left"/>
      <w:pPr>
        <w:ind w:left="2880" w:hanging="360"/>
      </w:pPr>
    </w:lvl>
    <w:lvl w:ilvl="4" w:tplc="0436E39A">
      <w:start w:val="1"/>
      <w:numFmt w:val="lowerLetter"/>
      <w:lvlText w:val="%5."/>
      <w:lvlJc w:val="left"/>
      <w:pPr>
        <w:ind w:left="3600" w:hanging="360"/>
      </w:pPr>
    </w:lvl>
    <w:lvl w:ilvl="5" w:tplc="31980FB0">
      <w:start w:val="1"/>
      <w:numFmt w:val="lowerRoman"/>
      <w:lvlText w:val="%6."/>
      <w:lvlJc w:val="right"/>
      <w:pPr>
        <w:ind w:left="4320" w:hanging="180"/>
      </w:pPr>
    </w:lvl>
    <w:lvl w:ilvl="6" w:tplc="20CC9F22">
      <w:start w:val="1"/>
      <w:numFmt w:val="decimal"/>
      <w:lvlText w:val="%7."/>
      <w:lvlJc w:val="left"/>
      <w:pPr>
        <w:ind w:left="5040" w:hanging="360"/>
      </w:pPr>
    </w:lvl>
    <w:lvl w:ilvl="7" w:tplc="5E36A4BE">
      <w:start w:val="1"/>
      <w:numFmt w:val="lowerLetter"/>
      <w:lvlText w:val="%8."/>
      <w:lvlJc w:val="left"/>
      <w:pPr>
        <w:ind w:left="5760" w:hanging="360"/>
      </w:pPr>
    </w:lvl>
    <w:lvl w:ilvl="8" w:tplc="7B34FB38">
      <w:start w:val="1"/>
      <w:numFmt w:val="lowerRoman"/>
      <w:lvlText w:val="%9."/>
      <w:lvlJc w:val="right"/>
      <w:pPr>
        <w:ind w:left="6480" w:hanging="180"/>
      </w:pPr>
    </w:lvl>
  </w:abstractNum>
  <w:abstractNum w:abstractNumId="159" w15:restartNumberingAfterBreak="0">
    <w:nsid w:val="4E1410F0"/>
    <w:multiLevelType w:val="hybridMultilevel"/>
    <w:tmpl w:val="2AE89202"/>
    <w:lvl w:ilvl="0" w:tplc="0218977C">
      <w:start w:val="3"/>
      <w:numFmt w:val="lowerLetter"/>
      <w:lvlText w:val="%1)"/>
      <w:lvlJc w:val="left"/>
      <w:pPr>
        <w:ind w:left="720" w:hanging="360"/>
      </w:pPr>
      <w:rPr>
        <w:rFonts w:ascii="Calibri" w:hAnsi="Calibri" w:hint="default"/>
      </w:rPr>
    </w:lvl>
    <w:lvl w:ilvl="1" w:tplc="0D3291D2">
      <w:start w:val="1"/>
      <w:numFmt w:val="lowerLetter"/>
      <w:lvlText w:val="%2."/>
      <w:lvlJc w:val="left"/>
      <w:pPr>
        <w:ind w:left="1440" w:hanging="360"/>
      </w:pPr>
    </w:lvl>
    <w:lvl w:ilvl="2" w:tplc="A4CE1E40">
      <w:start w:val="1"/>
      <w:numFmt w:val="lowerRoman"/>
      <w:lvlText w:val="%3."/>
      <w:lvlJc w:val="right"/>
      <w:pPr>
        <w:ind w:left="2160" w:hanging="180"/>
      </w:pPr>
    </w:lvl>
    <w:lvl w:ilvl="3" w:tplc="F9FCF338">
      <w:start w:val="1"/>
      <w:numFmt w:val="decimal"/>
      <w:lvlText w:val="%4."/>
      <w:lvlJc w:val="left"/>
      <w:pPr>
        <w:ind w:left="2880" w:hanging="360"/>
      </w:pPr>
    </w:lvl>
    <w:lvl w:ilvl="4" w:tplc="6A24735E">
      <w:start w:val="1"/>
      <w:numFmt w:val="lowerLetter"/>
      <w:lvlText w:val="%5."/>
      <w:lvlJc w:val="left"/>
      <w:pPr>
        <w:ind w:left="3600" w:hanging="360"/>
      </w:pPr>
    </w:lvl>
    <w:lvl w:ilvl="5" w:tplc="8146D9FA">
      <w:start w:val="1"/>
      <w:numFmt w:val="lowerRoman"/>
      <w:lvlText w:val="%6."/>
      <w:lvlJc w:val="right"/>
      <w:pPr>
        <w:ind w:left="4320" w:hanging="180"/>
      </w:pPr>
    </w:lvl>
    <w:lvl w:ilvl="6" w:tplc="ECD2FA4E">
      <w:start w:val="1"/>
      <w:numFmt w:val="decimal"/>
      <w:lvlText w:val="%7."/>
      <w:lvlJc w:val="left"/>
      <w:pPr>
        <w:ind w:left="5040" w:hanging="360"/>
      </w:pPr>
    </w:lvl>
    <w:lvl w:ilvl="7" w:tplc="4E86FB14">
      <w:start w:val="1"/>
      <w:numFmt w:val="lowerLetter"/>
      <w:lvlText w:val="%8."/>
      <w:lvlJc w:val="left"/>
      <w:pPr>
        <w:ind w:left="5760" w:hanging="360"/>
      </w:pPr>
    </w:lvl>
    <w:lvl w:ilvl="8" w:tplc="D65896C2">
      <w:start w:val="1"/>
      <w:numFmt w:val="lowerRoman"/>
      <w:lvlText w:val="%9."/>
      <w:lvlJc w:val="right"/>
      <w:pPr>
        <w:ind w:left="6480" w:hanging="180"/>
      </w:pPr>
    </w:lvl>
  </w:abstractNum>
  <w:abstractNum w:abstractNumId="160" w15:restartNumberingAfterBreak="0">
    <w:nsid w:val="4E379678"/>
    <w:multiLevelType w:val="hybridMultilevel"/>
    <w:tmpl w:val="5E6602A8"/>
    <w:lvl w:ilvl="0" w:tplc="52920A76">
      <w:start w:val="1"/>
      <w:numFmt w:val="bullet"/>
      <w:lvlText w:val=""/>
      <w:lvlJc w:val="left"/>
      <w:pPr>
        <w:ind w:left="720" w:hanging="360"/>
      </w:pPr>
      <w:rPr>
        <w:rFonts w:ascii="Symbol" w:hAnsi="Symbol" w:hint="default"/>
      </w:rPr>
    </w:lvl>
    <w:lvl w:ilvl="1" w:tplc="CA1E6268">
      <w:start w:val="1"/>
      <w:numFmt w:val="bullet"/>
      <w:lvlText w:val="o"/>
      <w:lvlJc w:val="left"/>
      <w:pPr>
        <w:ind w:left="1440" w:hanging="360"/>
      </w:pPr>
      <w:rPr>
        <w:rFonts w:ascii="Courier New" w:hAnsi="Courier New" w:hint="default"/>
      </w:rPr>
    </w:lvl>
    <w:lvl w:ilvl="2" w:tplc="B660FE84">
      <w:start w:val="1"/>
      <w:numFmt w:val="bullet"/>
      <w:lvlText w:val=""/>
      <w:lvlJc w:val="left"/>
      <w:pPr>
        <w:ind w:left="2160" w:hanging="360"/>
      </w:pPr>
      <w:rPr>
        <w:rFonts w:ascii="Wingdings" w:hAnsi="Wingdings" w:hint="default"/>
      </w:rPr>
    </w:lvl>
    <w:lvl w:ilvl="3" w:tplc="D98C6A84">
      <w:start w:val="1"/>
      <w:numFmt w:val="bullet"/>
      <w:lvlText w:val=""/>
      <w:lvlJc w:val="left"/>
      <w:pPr>
        <w:ind w:left="2880" w:hanging="360"/>
      </w:pPr>
      <w:rPr>
        <w:rFonts w:ascii="Symbol" w:hAnsi="Symbol" w:hint="default"/>
      </w:rPr>
    </w:lvl>
    <w:lvl w:ilvl="4" w:tplc="D110D604">
      <w:start w:val="1"/>
      <w:numFmt w:val="bullet"/>
      <w:lvlText w:val="o"/>
      <w:lvlJc w:val="left"/>
      <w:pPr>
        <w:ind w:left="3600" w:hanging="360"/>
      </w:pPr>
      <w:rPr>
        <w:rFonts w:ascii="Courier New" w:hAnsi="Courier New" w:hint="default"/>
      </w:rPr>
    </w:lvl>
    <w:lvl w:ilvl="5" w:tplc="DCCAE2CE">
      <w:start w:val="1"/>
      <w:numFmt w:val="bullet"/>
      <w:lvlText w:val=""/>
      <w:lvlJc w:val="left"/>
      <w:pPr>
        <w:ind w:left="4320" w:hanging="360"/>
      </w:pPr>
      <w:rPr>
        <w:rFonts w:ascii="Wingdings" w:hAnsi="Wingdings" w:hint="default"/>
      </w:rPr>
    </w:lvl>
    <w:lvl w:ilvl="6" w:tplc="A56A7214">
      <w:start w:val="1"/>
      <w:numFmt w:val="bullet"/>
      <w:lvlText w:val=""/>
      <w:lvlJc w:val="left"/>
      <w:pPr>
        <w:ind w:left="5040" w:hanging="360"/>
      </w:pPr>
      <w:rPr>
        <w:rFonts w:ascii="Symbol" w:hAnsi="Symbol" w:hint="default"/>
      </w:rPr>
    </w:lvl>
    <w:lvl w:ilvl="7" w:tplc="02A4B342">
      <w:start w:val="1"/>
      <w:numFmt w:val="bullet"/>
      <w:lvlText w:val="o"/>
      <w:lvlJc w:val="left"/>
      <w:pPr>
        <w:ind w:left="5760" w:hanging="360"/>
      </w:pPr>
      <w:rPr>
        <w:rFonts w:ascii="Courier New" w:hAnsi="Courier New" w:hint="default"/>
      </w:rPr>
    </w:lvl>
    <w:lvl w:ilvl="8" w:tplc="7CC066E8">
      <w:start w:val="1"/>
      <w:numFmt w:val="bullet"/>
      <w:lvlText w:val=""/>
      <w:lvlJc w:val="left"/>
      <w:pPr>
        <w:ind w:left="6480" w:hanging="360"/>
      </w:pPr>
      <w:rPr>
        <w:rFonts w:ascii="Wingdings" w:hAnsi="Wingdings" w:hint="default"/>
      </w:rPr>
    </w:lvl>
  </w:abstractNum>
  <w:abstractNum w:abstractNumId="161" w15:restartNumberingAfterBreak="0">
    <w:nsid w:val="4E57BAEC"/>
    <w:multiLevelType w:val="hybridMultilevel"/>
    <w:tmpl w:val="FFFFFFFF"/>
    <w:lvl w:ilvl="0" w:tplc="1F22AF56">
      <w:start w:val="1"/>
      <w:numFmt w:val="bullet"/>
      <w:lvlText w:val=""/>
      <w:lvlJc w:val="left"/>
      <w:pPr>
        <w:ind w:left="720" w:hanging="360"/>
      </w:pPr>
      <w:rPr>
        <w:rFonts w:ascii="Symbol" w:hAnsi="Symbol" w:hint="default"/>
      </w:rPr>
    </w:lvl>
    <w:lvl w:ilvl="1" w:tplc="ECB44A14">
      <w:start w:val="1"/>
      <w:numFmt w:val="bullet"/>
      <w:lvlText w:val="o"/>
      <w:lvlJc w:val="left"/>
      <w:pPr>
        <w:ind w:left="1440" w:hanging="360"/>
      </w:pPr>
      <w:rPr>
        <w:rFonts w:ascii="Courier New" w:hAnsi="Courier New" w:hint="default"/>
      </w:rPr>
    </w:lvl>
    <w:lvl w:ilvl="2" w:tplc="33084594">
      <w:start w:val="1"/>
      <w:numFmt w:val="bullet"/>
      <w:lvlText w:val=""/>
      <w:lvlJc w:val="left"/>
      <w:pPr>
        <w:ind w:left="2160" w:hanging="360"/>
      </w:pPr>
      <w:rPr>
        <w:rFonts w:ascii="Wingdings" w:hAnsi="Wingdings" w:hint="default"/>
      </w:rPr>
    </w:lvl>
    <w:lvl w:ilvl="3" w:tplc="D008748A">
      <w:start w:val="1"/>
      <w:numFmt w:val="bullet"/>
      <w:lvlText w:val=""/>
      <w:lvlJc w:val="left"/>
      <w:pPr>
        <w:ind w:left="2880" w:hanging="360"/>
      </w:pPr>
      <w:rPr>
        <w:rFonts w:ascii="Symbol" w:hAnsi="Symbol" w:hint="default"/>
      </w:rPr>
    </w:lvl>
    <w:lvl w:ilvl="4" w:tplc="63E0F71E">
      <w:start w:val="1"/>
      <w:numFmt w:val="bullet"/>
      <w:lvlText w:val="o"/>
      <w:lvlJc w:val="left"/>
      <w:pPr>
        <w:ind w:left="3600" w:hanging="360"/>
      </w:pPr>
      <w:rPr>
        <w:rFonts w:ascii="Courier New" w:hAnsi="Courier New" w:hint="default"/>
      </w:rPr>
    </w:lvl>
    <w:lvl w:ilvl="5" w:tplc="C9429336">
      <w:start w:val="1"/>
      <w:numFmt w:val="bullet"/>
      <w:lvlText w:val=""/>
      <w:lvlJc w:val="left"/>
      <w:pPr>
        <w:ind w:left="4320" w:hanging="360"/>
      </w:pPr>
      <w:rPr>
        <w:rFonts w:ascii="Wingdings" w:hAnsi="Wingdings" w:hint="default"/>
      </w:rPr>
    </w:lvl>
    <w:lvl w:ilvl="6" w:tplc="01C0A276">
      <w:start w:val="1"/>
      <w:numFmt w:val="bullet"/>
      <w:lvlText w:val=""/>
      <w:lvlJc w:val="left"/>
      <w:pPr>
        <w:ind w:left="5040" w:hanging="360"/>
      </w:pPr>
      <w:rPr>
        <w:rFonts w:ascii="Symbol" w:hAnsi="Symbol" w:hint="default"/>
      </w:rPr>
    </w:lvl>
    <w:lvl w:ilvl="7" w:tplc="2040AE4A">
      <w:start w:val="1"/>
      <w:numFmt w:val="bullet"/>
      <w:lvlText w:val="o"/>
      <w:lvlJc w:val="left"/>
      <w:pPr>
        <w:ind w:left="5760" w:hanging="360"/>
      </w:pPr>
      <w:rPr>
        <w:rFonts w:ascii="Courier New" w:hAnsi="Courier New" w:hint="default"/>
      </w:rPr>
    </w:lvl>
    <w:lvl w:ilvl="8" w:tplc="F46086EC">
      <w:start w:val="1"/>
      <w:numFmt w:val="bullet"/>
      <w:lvlText w:val=""/>
      <w:lvlJc w:val="left"/>
      <w:pPr>
        <w:ind w:left="6480" w:hanging="360"/>
      </w:pPr>
      <w:rPr>
        <w:rFonts w:ascii="Wingdings" w:hAnsi="Wingdings" w:hint="default"/>
      </w:rPr>
    </w:lvl>
  </w:abstractNum>
  <w:abstractNum w:abstractNumId="162" w15:restartNumberingAfterBreak="0">
    <w:nsid w:val="4EC9805F"/>
    <w:multiLevelType w:val="hybridMultilevel"/>
    <w:tmpl w:val="B5A4E760"/>
    <w:lvl w:ilvl="0" w:tplc="D94AA8F0">
      <w:start w:val="2"/>
      <w:numFmt w:val="decimal"/>
      <w:lvlText w:val="%1."/>
      <w:lvlJc w:val="left"/>
      <w:pPr>
        <w:ind w:left="720" w:hanging="360"/>
      </w:pPr>
      <w:rPr>
        <w:rFonts w:ascii="Calibri" w:hAnsi="Calibri" w:hint="default"/>
      </w:rPr>
    </w:lvl>
    <w:lvl w:ilvl="1" w:tplc="9B9AE356">
      <w:start w:val="1"/>
      <w:numFmt w:val="lowerLetter"/>
      <w:lvlText w:val="%2."/>
      <w:lvlJc w:val="left"/>
      <w:pPr>
        <w:ind w:left="1440" w:hanging="360"/>
      </w:pPr>
    </w:lvl>
    <w:lvl w:ilvl="2" w:tplc="F49A6094">
      <w:start w:val="1"/>
      <w:numFmt w:val="lowerRoman"/>
      <w:lvlText w:val="%3."/>
      <w:lvlJc w:val="right"/>
      <w:pPr>
        <w:ind w:left="2160" w:hanging="180"/>
      </w:pPr>
    </w:lvl>
    <w:lvl w:ilvl="3" w:tplc="976451EC">
      <w:start w:val="1"/>
      <w:numFmt w:val="decimal"/>
      <w:lvlText w:val="%4."/>
      <w:lvlJc w:val="left"/>
      <w:pPr>
        <w:ind w:left="2880" w:hanging="360"/>
      </w:pPr>
    </w:lvl>
    <w:lvl w:ilvl="4" w:tplc="5D5C1D56">
      <w:start w:val="1"/>
      <w:numFmt w:val="lowerLetter"/>
      <w:lvlText w:val="%5."/>
      <w:lvlJc w:val="left"/>
      <w:pPr>
        <w:ind w:left="3600" w:hanging="360"/>
      </w:pPr>
    </w:lvl>
    <w:lvl w:ilvl="5" w:tplc="B4F0D76E">
      <w:start w:val="1"/>
      <w:numFmt w:val="lowerRoman"/>
      <w:lvlText w:val="%6."/>
      <w:lvlJc w:val="right"/>
      <w:pPr>
        <w:ind w:left="4320" w:hanging="180"/>
      </w:pPr>
    </w:lvl>
    <w:lvl w:ilvl="6" w:tplc="39B2E8EE">
      <w:start w:val="1"/>
      <w:numFmt w:val="decimal"/>
      <w:lvlText w:val="%7."/>
      <w:lvlJc w:val="left"/>
      <w:pPr>
        <w:ind w:left="5040" w:hanging="360"/>
      </w:pPr>
    </w:lvl>
    <w:lvl w:ilvl="7" w:tplc="B45CDE78">
      <w:start w:val="1"/>
      <w:numFmt w:val="lowerLetter"/>
      <w:lvlText w:val="%8."/>
      <w:lvlJc w:val="left"/>
      <w:pPr>
        <w:ind w:left="5760" w:hanging="360"/>
      </w:pPr>
    </w:lvl>
    <w:lvl w:ilvl="8" w:tplc="255E008C">
      <w:start w:val="1"/>
      <w:numFmt w:val="lowerRoman"/>
      <w:lvlText w:val="%9."/>
      <w:lvlJc w:val="right"/>
      <w:pPr>
        <w:ind w:left="6480" w:hanging="180"/>
      </w:pPr>
    </w:lvl>
  </w:abstractNum>
  <w:abstractNum w:abstractNumId="163" w15:restartNumberingAfterBreak="0">
    <w:nsid w:val="4EE81275"/>
    <w:multiLevelType w:val="hybridMultilevel"/>
    <w:tmpl w:val="FFFFFFFF"/>
    <w:lvl w:ilvl="0" w:tplc="FB50CCCC">
      <w:start w:val="1"/>
      <w:numFmt w:val="bullet"/>
      <w:lvlText w:val=""/>
      <w:lvlJc w:val="left"/>
      <w:pPr>
        <w:ind w:left="720" w:hanging="360"/>
      </w:pPr>
      <w:rPr>
        <w:rFonts w:ascii="Symbol" w:hAnsi="Symbol" w:hint="default"/>
      </w:rPr>
    </w:lvl>
    <w:lvl w:ilvl="1" w:tplc="21AE92A4">
      <w:start w:val="1"/>
      <w:numFmt w:val="bullet"/>
      <w:lvlText w:val="o"/>
      <w:lvlJc w:val="left"/>
      <w:pPr>
        <w:ind w:left="1440" w:hanging="360"/>
      </w:pPr>
      <w:rPr>
        <w:rFonts w:ascii="Courier New" w:hAnsi="Courier New" w:hint="default"/>
      </w:rPr>
    </w:lvl>
    <w:lvl w:ilvl="2" w:tplc="0E5677C4">
      <w:start w:val="1"/>
      <w:numFmt w:val="bullet"/>
      <w:lvlText w:val=""/>
      <w:lvlJc w:val="left"/>
      <w:pPr>
        <w:ind w:left="2160" w:hanging="360"/>
      </w:pPr>
      <w:rPr>
        <w:rFonts w:ascii="Wingdings" w:hAnsi="Wingdings" w:hint="default"/>
      </w:rPr>
    </w:lvl>
    <w:lvl w:ilvl="3" w:tplc="1A045CA4">
      <w:start w:val="1"/>
      <w:numFmt w:val="bullet"/>
      <w:lvlText w:val=""/>
      <w:lvlJc w:val="left"/>
      <w:pPr>
        <w:ind w:left="2880" w:hanging="360"/>
      </w:pPr>
      <w:rPr>
        <w:rFonts w:ascii="Symbol" w:hAnsi="Symbol" w:hint="default"/>
      </w:rPr>
    </w:lvl>
    <w:lvl w:ilvl="4" w:tplc="6E46CB34">
      <w:start w:val="1"/>
      <w:numFmt w:val="bullet"/>
      <w:lvlText w:val="o"/>
      <w:lvlJc w:val="left"/>
      <w:pPr>
        <w:ind w:left="3600" w:hanging="360"/>
      </w:pPr>
      <w:rPr>
        <w:rFonts w:ascii="Courier New" w:hAnsi="Courier New" w:hint="default"/>
      </w:rPr>
    </w:lvl>
    <w:lvl w:ilvl="5" w:tplc="0C58FA1A">
      <w:start w:val="1"/>
      <w:numFmt w:val="bullet"/>
      <w:lvlText w:val=""/>
      <w:lvlJc w:val="left"/>
      <w:pPr>
        <w:ind w:left="4320" w:hanging="360"/>
      </w:pPr>
      <w:rPr>
        <w:rFonts w:ascii="Wingdings" w:hAnsi="Wingdings" w:hint="default"/>
      </w:rPr>
    </w:lvl>
    <w:lvl w:ilvl="6" w:tplc="499E81AE">
      <w:start w:val="1"/>
      <w:numFmt w:val="bullet"/>
      <w:lvlText w:val=""/>
      <w:lvlJc w:val="left"/>
      <w:pPr>
        <w:ind w:left="5040" w:hanging="360"/>
      </w:pPr>
      <w:rPr>
        <w:rFonts w:ascii="Symbol" w:hAnsi="Symbol" w:hint="default"/>
      </w:rPr>
    </w:lvl>
    <w:lvl w:ilvl="7" w:tplc="6E902854">
      <w:start w:val="1"/>
      <w:numFmt w:val="bullet"/>
      <w:lvlText w:val="o"/>
      <w:lvlJc w:val="left"/>
      <w:pPr>
        <w:ind w:left="5760" w:hanging="360"/>
      </w:pPr>
      <w:rPr>
        <w:rFonts w:ascii="Courier New" w:hAnsi="Courier New" w:hint="default"/>
      </w:rPr>
    </w:lvl>
    <w:lvl w:ilvl="8" w:tplc="AC7EEDCE">
      <w:start w:val="1"/>
      <w:numFmt w:val="bullet"/>
      <w:lvlText w:val=""/>
      <w:lvlJc w:val="left"/>
      <w:pPr>
        <w:ind w:left="6480" w:hanging="360"/>
      </w:pPr>
      <w:rPr>
        <w:rFonts w:ascii="Wingdings" w:hAnsi="Wingdings" w:hint="default"/>
      </w:rPr>
    </w:lvl>
  </w:abstractNum>
  <w:abstractNum w:abstractNumId="164" w15:restartNumberingAfterBreak="0">
    <w:nsid w:val="4F2A3889"/>
    <w:multiLevelType w:val="hybridMultilevel"/>
    <w:tmpl w:val="6EEE4126"/>
    <w:lvl w:ilvl="0" w:tplc="FFFFFFFF">
      <w:start w:val="1"/>
      <w:numFmt w:val="lowerRoman"/>
      <w:lvlText w:val="%1."/>
      <w:lvlJc w:val="left"/>
      <w:pPr>
        <w:ind w:left="1080" w:hanging="72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4F4A0570"/>
    <w:multiLevelType w:val="hybridMultilevel"/>
    <w:tmpl w:val="415E0624"/>
    <w:lvl w:ilvl="0" w:tplc="EC425048">
      <w:start w:val="1"/>
      <w:numFmt w:val="bullet"/>
      <w:lvlText w:val=""/>
      <w:lvlJc w:val="left"/>
      <w:pPr>
        <w:ind w:left="720" w:hanging="360"/>
      </w:pPr>
      <w:rPr>
        <w:rFonts w:ascii="Symbol" w:hAnsi="Symbol" w:hint="default"/>
      </w:rPr>
    </w:lvl>
    <w:lvl w:ilvl="1" w:tplc="71AC428E">
      <w:start w:val="1"/>
      <w:numFmt w:val="bullet"/>
      <w:lvlText w:val="o"/>
      <w:lvlJc w:val="left"/>
      <w:pPr>
        <w:ind w:left="1440" w:hanging="360"/>
      </w:pPr>
      <w:rPr>
        <w:rFonts w:ascii="Courier New" w:hAnsi="Courier New" w:hint="default"/>
      </w:rPr>
    </w:lvl>
    <w:lvl w:ilvl="2" w:tplc="960A87E6">
      <w:start w:val="1"/>
      <w:numFmt w:val="bullet"/>
      <w:lvlText w:val=""/>
      <w:lvlJc w:val="left"/>
      <w:pPr>
        <w:ind w:left="2160" w:hanging="360"/>
      </w:pPr>
      <w:rPr>
        <w:rFonts w:ascii="Wingdings" w:hAnsi="Wingdings" w:hint="default"/>
      </w:rPr>
    </w:lvl>
    <w:lvl w:ilvl="3" w:tplc="2A044E2C">
      <w:start w:val="1"/>
      <w:numFmt w:val="bullet"/>
      <w:lvlText w:val=""/>
      <w:lvlJc w:val="left"/>
      <w:pPr>
        <w:ind w:left="2880" w:hanging="360"/>
      </w:pPr>
      <w:rPr>
        <w:rFonts w:ascii="Symbol" w:hAnsi="Symbol" w:hint="default"/>
      </w:rPr>
    </w:lvl>
    <w:lvl w:ilvl="4" w:tplc="752E0870">
      <w:start w:val="1"/>
      <w:numFmt w:val="bullet"/>
      <w:lvlText w:val="o"/>
      <w:lvlJc w:val="left"/>
      <w:pPr>
        <w:ind w:left="3600" w:hanging="360"/>
      </w:pPr>
      <w:rPr>
        <w:rFonts w:ascii="Courier New" w:hAnsi="Courier New" w:hint="default"/>
      </w:rPr>
    </w:lvl>
    <w:lvl w:ilvl="5" w:tplc="ED86DE52">
      <w:start w:val="1"/>
      <w:numFmt w:val="bullet"/>
      <w:lvlText w:val=""/>
      <w:lvlJc w:val="left"/>
      <w:pPr>
        <w:ind w:left="4320" w:hanging="360"/>
      </w:pPr>
      <w:rPr>
        <w:rFonts w:ascii="Wingdings" w:hAnsi="Wingdings" w:hint="default"/>
      </w:rPr>
    </w:lvl>
    <w:lvl w:ilvl="6" w:tplc="9CAA9B88">
      <w:start w:val="1"/>
      <w:numFmt w:val="bullet"/>
      <w:lvlText w:val=""/>
      <w:lvlJc w:val="left"/>
      <w:pPr>
        <w:ind w:left="5040" w:hanging="360"/>
      </w:pPr>
      <w:rPr>
        <w:rFonts w:ascii="Symbol" w:hAnsi="Symbol" w:hint="default"/>
      </w:rPr>
    </w:lvl>
    <w:lvl w:ilvl="7" w:tplc="298E9BAA">
      <w:start w:val="1"/>
      <w:numFmt w:val="bullet"/>
      <w:lvlText w:val="o"/>
      <w:lvlJc w:val="left"/>
      <w:pPr>
        <w:ind w:left="5760" w:hanging="360"/>
      </w:pPr>
      <w:rPr>
        <w:rFonts w:ascii="Courier New" w:hAnsi="Courier New" w:hint="default"/>
      </w:rPr>
    </w:lvl>
    <w:lvl w:ilvl="8" w:tplc="48D69756">
      <w:start w:val="1"/>
      <w:numFmt w:val="bullet"/>
      <w:lvlText w:val=""/>
      <w:lvlJc w:val="left"/>
      <w:pPr>
        <w:ind w:left="6480" w:hanging="360"/>
      </w:pPr>
      <w:rPr>
        <w:rFonts w:ascii="Wingdings" w:hAnsi="Wingdings" w:hint="default"/>
      </w:rPr>
    </w:lvl>
  </w:abstractNum>
  <w:abstractNum w:abstractNumId="166" w15:restartNumberingAfterBreak="0">
    <w:nsid w:val="4FF007E1"/>
    <w:multiLevelType w:val="hybridMultilevel"/>
    <w:tmpl w:val="4BDA49B4"/>
    <w:lvl w:ilvl="0" w:tplc="123E2F5A">
      <w:start w:val="1"/>
      <w:numFmt w:val="decimal"/>
      <w:lvlText w:val="%1."/>
      <w:lvlJc w:val="left"/>
      <w:pPr>
        <w:ind w:left="720" w:hanging="360"/>
      </w:pPr>
    </w:lvl>
    <w:lvl w:ilvl="1" w:tplc="D680AF38">
      <w:start w:val="1"/>
      <w:numFmt w:val="lowerLetter"/>
      <w:lvlText w:val="%2."/>
      <w:lvlJc w:val="left"/>
      <w:pPr>
        <w:ind w:left="1440" w:hanging="360"/>
      </w:pPr>
      <w:rPr>
        <w:rFonts w:ascii="Calibri" w:hAnsi="Calibri" w:hint="default"/>
      </w:rPr>
    </w:lvl>
    <w:lvl w:ilvl="2" w:tplc="9894FCC8">
      <w:start w:val="1"/>
      <w:numFmt w:val="lowerRoman"/>
      <w:lvlText w:val="%3."/>
      <w:lvlJc w:val="right"/>
      <w:pPr>
        <w:ind w:left="2160" w:hanging="180"/>
      </w:pPr>
    </w:lvl>
    <w:lvl w:ilvl="3" w:tplc="363017E6">
      <w:start w:val="1"/>
      <w:numFmt w:val="decimal"/>
      <w:lvlText w:val="%4."/>
      <w:lvlJc w:val="left"/>
      <w:pPr>
        <w:ind w:left="2880" w:hanging="360"/>
      </w:pPr>
    </w:lvl>
    <w:lvl w:ilvl="4" w:tplc="3E5EEA74">
      <w:start w:val="1"/>
      <w:numFmt w:val="lowerLetter"/>
      <w:lvlText w:val="%5."/>
      <w:lvlJc w:val="left"/>
      <w:pPr>
        <w:ind w:left="3600" w:hanging="360"/>
      </w:pPr>
    </w:lvl>
    <w:lvl w:ilvl="5" w:tplc="0B70322E">
      <w:start w:val="1"/>
      <w:numFmt w:val="lowerRoman"/>
      <w:lvlText w:val="%6."/>
      <w:lvlJc w:val="right"/>
      <w:pPr>
        <w:ind w:left="4320" w:hanging="180"/>
      </w:pPr>
    </w:lvl>
    <w:lvl w:ilvl="6" w:tplc="87067B92">
      <w:start w:val="1"/>
      <w:numFmt w:val="decimal"/>
      <w:lvlText w:val="%7."/>
      <w:lvlJc w:val="left"/>
      <w:pPr>
        <w:ind w:left="5040" w:hanging="360"/>
      </w:pPr>
    </w:lvl>
    <w:lvl w:ilvl="7" w:tplc="1544204E">
      <w:start w:val="1"/>
      <w:numFmt w:val="lowerLetter"/>
      <w:lvlText w:val="%8."/>
      <w:lvlJc w:val="left"/>
      <w:pPr>
        <w:ind w:left="5760" w:hanging="360"/>
      </w:pPr>
    </w:lvl>
    <w:lvl w:ilvl="8" w:tplc="D7740540">
      <w:start w:val="1"/>
      <w:numFmt w:val="lowerRoman"/>
      <w:lvlText w:val="%9."/>
      <w:lvlJc w:val="right"/>
      <w:pPr>
        <w:ind w:left="6480" w:hanging="180"/>
      </w:pPr>
    </w:lvl>
  </w:abstractNum>
  <w:abstractNum w:abstractNumId="167" w15:restartNumberingAfterBreak="0">
    <w:nsid w:val="50690903"/>
    <w:multiLevelType w:val="multilevel"/>
    <w:tmpl w:val="B40CCE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069834D"/>
    <w:multiLevelType w:val="hybridMultilevel"/>
    <w:tmpl w:val="FFFFFFFF"/>
    <w:lvl w:ilvl="0" w:tplc="A26202C8">
      <w:start w:val="1"/>
      <w:numFmt w:val="bullet"/>
      <w:lvlText w:val=""/>
      <w:lvlJc w:val="left"/>
      <w:pPr>
        <w:ind w:left="720" w:hanging="360"/>
      </w:pPr>
      <w:rPr>
        <w:rFonts w:ascii="Symbol" w:hAnsi="Symbol" w:hint="default"/>
      </w:rPr>
    </w:lvl>
    <w:lvl w:ilvl="1" w:tplc="0DEC73A6">
      <w:start w:val="1"/>
      <w:numFmt w:val="bullet"/>
      <w:lvlText w:val="o"/>
      <w:lvlJc w:val="left"/>
      <w:pPr>
        <w:ind w:left="1440" w:hanging="360"/>
      </w:pPr>
      <w:rPr>
        <w:rFonts w:ascii="Courier New" w:hAnsi="Courier New" w:hint="default"/>
      </w:rPr>
    </w:lvl>
    <w:lvl w:ilvl="2" w:tplc="4B1CBFD6">
      <w:start w:val="1"/>
      <w:numFmt w:val="bullet"/>
      <w:lvlText w:val=""/>
      <w:lvlJc w:val="left"/>
      <w:pPr>
        <w:ind w:left="2160" w:hanging="360"/>
      </w:pPr>
      <w:rPr>
        <w:rFonts w:ascii="Wingdings" w:hAnsi="Wingdings" w:hint="default"/>
      </w:rPr>
    </w:lvl>
    <w:lvl w:ilvl="3" w:tplc="F376A4CA">
      <w:start w:val="1"/>
      <w:numFmt w:val="bullet"/>
      <w:lvlText w:val=""/>
      <w:lvlJc w:val="left"/>
      <w:pPr>
        <w:ind w:left="2880" w:hanging="360"/>
      </w:pPr>
      <w:rPr>
        <w:rFonts w:ascii="Symbol" w:hAnsi="Symbol" w:hint="default"/>
      </w:rPr>
    </w:lvl>
    <w:lvl w:ilvl="4" w:tplc="5D9CBCCE">
      <w:start w:val="1"/>
      <w:numFmt w:val="bullet"/>
      <w:lvlText w:val="o"/>
      <w:lvlJc w:val="left"/>
      <w:pPr>
        <w:ind w:left="3600" w:hanging="360"/>
      </w:pPr>
      <w:rPr>
        <w:rFonts w:ascii="Courier New" w:hAnsi="Courier New" w:hint="default"/>
      </w:rPr>
    </w:lvl>
    <w:lvl w:ilvl="5" w:tplc="D9228D72">
      <w:start w:val="1"/>
      <w:numFmt w:val="bullet"/>
      <w:lvlText w:val=""/>
      <w:lvlJc w:val="left"/>
      <w:pPr>
        <w:ind w:left="4320" w:hanging="360"/>
      </w:pPr>
      <w:rPr>
        <w:rFonts w:ascii="Wingdings" w:hAnsi="Wingdings" w:hint="default"/>
      </w:rPr>
    </w:lvl>
    <w:lvl w:ilvl="6" w:tplc="FAB0EE5C">
      <w:start w:val="1"/>
      <w:numFmt w:val="bullet"/>
      <w:lvlText w:val=""/>
      <w:lvlJc w:val="left"/>
      <w:pPr>
        <w:ind w:left="5040" w:hanging="360"/>
      </w:pPr>
      <w:rPr>
        <w:rFonts w:ascii="Symbol" w:hAnsi="Symbol" w:hint="default"/>
      </w:rPr>
    </w:lvl>
    <w:lvl w:ilvl="7" w:tplc="F6DC1574">
      <w:start w:val="1"/>
      <w:numFmt w:val="bullet"/>
      <w:lvlText w:val="o"/>
      <w:lvlJc w:val="left"/>
      <w:pPr>
        <w:ind w:left="5760" w:hanging="360"/>
      </w:pPr>
      <w:rPr>
        <w:rFonts w:ascii="Courier New" w:hAnsi="Courier New" w:hint="default"/>
      </w:rPr>
    </w:lvl>
    <w:lvl w:ilvl="8" w:tplc="6C929DEC">
      <w:start w:val="1"/>
      <w:numFmt w:val="bullet"/>
      <w:lvlText w:val=""/>
      <w:lvlJc w:val="left"/>
      <w:pPr>
        <w:ind w:left="6480" w:hanging="360"/>
      </w:pPr>
      <w:rPr>
        <w:rFonts w:ascii="Wingdings" w:hAnsi="Wingdings" w:hint="default"/>
      </w:rPr>
    </w:lvl>
  </w:abstractNum>
  <w:abstractNum w:abstractNumId="169" w15:restartNumberingAfterBreak="0">
    <w:nsid w:val="515AD5DE"/>
    <w:multiLevelType w:val="hybridMultilevel"/>
    <w:tmpl w:val="FFFFFFFF"/>
    <w:lvl w:ilvl="0" w:tplc="D0AABBD8">
      <w:start w:val="1"/>
      <w:numFmt w:val="bullet"/>
      <w:lvlText w:val="%1."/>
      <w:lvlJc w:val="left"/>
      <w:pPr>
        <w:ind w:left="720" w:hanging="360"/>
      </w:pPr>
      <w:rPr>
        <w:rFonts w:ascii="Calibri" w:hAnsi="Calibri" w:hint="default"/>
      </w:rPr>
    </w:lvl>
    <w:lvl w:ilvl="1" w:tplc="CD62A442">
      <w:start w:val="1"/>
      <w:numFmt w:val="bullet"/>
      <w:lvlText w:val="o"/>
      <w:lvlJc w:val="left"/>
      <w:pPr>
        <w:ind w:left="1440" w:hanging="360"/>
      </w:pPr>
      <w:rPr>
        <w:rFonts w:ascii="Courier New" w:hAnsi="Courier New" w:hint="default"/>
      </w:rPr>
    </w:lvl>
    <w:lvl w:ilvl="2" w:tplc="F87095A8">
      <w:start w:val="1"/>
      <w:numFmt w:val="bullet"/>
      <w:lvlText w:val=""/>
      <w:lvlJc w:val="left"/>
      <w:pPr>
        <w:ind w:left="2160" w:hanging="360"/>
      </w:pPr>
      <w:rPr>
        <w:rFonts w:ascii="Wingdings" w:hAnsi="Wingdings" w:hint="default"/>
      </w:rPr>
    </w:lvl>
    <w:lvl w:ilvl="3" w:tplc="B2F61386">
      <w:start w:val="1"/>
      <w:numFmt w:val="bullet"/>
      <w:lvlText w:val=""/>
      <w:lvlJc w:val="left"/>
      <w:pPr>
        <w:ind w:left="2880" w:hanging="360"/>
      </w:pPr>
      <w:rPr>
        <w:rFonts w:ascii="Symbol" w:hAnsi="Symbol" w:hint="default"/>
      </w:rPr>
    </w:lvl>
    <w:lvl w:ilvl="4" w:tplc="5CD261D4">
      <w:start w:val="1"/>
      <w:numFmt w:val="bullet"/>
      <w:lvlText w:val="o"/>
      <w:lvlJc w:val="left"/>
      <w:pPr>
        <w:ind w:left="3600" w:hanging="360"/>
      </w:pPr>
      <w:rPr>
        <w:rFonts w:ascii="Courier New" w:hAnsi="Courier New" w:hint="default"/>
      </w:rPr>
    </w:lvl>
    <w:lvl w:ilvl="5" w:tplc="71787420">
      <w:start w:val="1"/>
      <w:numFmt w:val="bullet"/>
      <w:lvlText w:val=""/>
      <w:lvlJc w:val="left"/>
      <w:pPr>
        <w:ind w:left="4320" w:hanging="360"/>
      </w:pPr>
      <w:rPr>
        <w:rFonts w:ascii="Wingdings" w:hAnsi="Wingdings" w:hint="default"/>
      </w:rPr>
    </w:lvl>
    <w:lvl w:ilvl="6" w:tplc="692E70CA">
      <w:start w:val="1"/>
      <w:numFmt w:val="bullet"/>
      <w:lvlText w:val=""/>
      <w:lvlJc w:val="left"/>
      <w:pPr>
        <w:ind w:left="5040" w:hanging="360"/>
      </w:pPr>
      <w:rPr>
        <w:rFonts w:ascii="Symbol" w:hAnsi="Symbol" w:hint="default"/>
      </w:rPr>
    </w:lvl>
    <w:lvl w:ilvl="7" w:tplc="798A2370">
      <w:start w:val="1"/>
      <w:numFmt w:val="bullet"/>
      <w:lvlText w:val="o"/>
      <w:lvlJc w:val="left"/>
      <w:pPr>
        <w:ind w:left="5760" w:hanging="360"/>
      </w:pPr>
      <w:rPr>
        <w:rFonts w:ascii="Courier New" w:hAnsi="Courier New" w:hint="default"/>
      </w:rPr>
    </w:lvl>
    <w:lvl w:ilvl="8" w:tplc="046030C4">
      <w:start w:val="1"/>
      <w:numFmt w:val="bullet"/>
      <w:lvlText w:val=""/>
      <w:lvlJc w:val="left"/>
      <w:pPr>
        <w:ind w:left="6480" w:hanging="360"/>
      </w:pPr>
      <w:rPr>
        <w:rFonts w:ascii="Wingdings" w:hAnsi="Wingdings" w:hint="default"/>
      </w:rPr>
    </w:lvl>
  </w:abstractNum>
  <w:abstractNum w:abstractNumId="170" w15:restartNumberingAfterBreak="0">
    <w:nsid w:val="51623AFD"/>
    <w:multiLevelType w:val="hybridMultilevel"/>
    <w:tmpl w:val="FFFFFFFF"/>
    <w:lvl w:ilvl="0" w:tplc="D6DE91F2">
      <w:start w:val="1"/>
      <w:numFmt w:val="bullet"/>
      <w:lvlText w:val=""/>
      <w:lvlJc w:val="left"/>
      <w:pPr>
        <w:ind w:left="720" w:hanging="360"/>
      </w:pPr>
      <w:rPr>
        <w:rFonts w:ascii="Symbol" w:hAnsi="Symbol" w:hint="default"/>
      </w:rPr>
    </w:lvl>
    <w:lvl w:ilvl="1" w:tplc="84485068">
      <w:start w:val="1"/>
      <w:numFmt w:val="bullet"/>
      <w:lvlText w:val="o"/>
      <w:lvlJc w:val="left"/>
      <w:pPr>
        <w:ind w:left="1440" w:hanging="360"/>
      </w:pPr>
      <w:rPr>
        <w:rFonts w:ascii="Courier New" w:hAnsi="Courier New" w:hint="default"/>
      </w:rPr>
    </w:lvl>
    <w:lvl w:ilvl="2" w:tplc="30DE2152">
      <w:start w:val="1"/>
      <w:numFmt w:val="bullet"/>
      <w:lvlText w:val=""/>
      <w:lvlJc w:val="left"/>
      <w:pPr>
        <w:ind w:left="2160" w:hanging="360"/>
      </w:pPr>
      <w:rPr>
        <w:rFonts w:ascii="Wingdings" w:hAnsi="Wingdings" w:hint="default"/>
      </w:rPr>
    </w:lvl>
    <w:lvl w:ilvl="3" w:tplc="90B27CCC">
      <w:start w:val="1"/>
      <w:numFmt w:val="bullet"/>
      <w:lvlText w:val=""/>
      <w:lvlJc w:val="left"/>
      <w:pPr>
        <w:ind w:left="2880" w:hanging="360"/>
      </w:pPr>
      <w:rPr>
        <w:rFonts w:ascii="Symbol" w:hAnsi="Symbol" w:hint="default"/>
      </w:rPr>
    </w:lvl>
    <w:lvl w:ilvl="4" w:tplc="FE5832F6">
      <w:start w:val="1"/>
      <w:numFmt w:val="bullet"/>
      <w:lvlText w:val="o"/>
      <w:lvlJc w:val="left"/>
      <w:pPr>
        <w:ind w:left="3600" w:hanging="360"/>
      </w:pPr>
      <w:rPr>
        <w:rFonts w:ascii="Courier New" w:hAnsi="Courier New" w:hint="default"/>
      </w:rPr>
    </w:lvl>
    <w:lvl w:ilvl="5" w:tplc="8CEA7C84">
      <w:start w:val="1"/>
      <w:numFmt w:val="bullet"/>
      <w:lvlText w:val=""/>
      <w:lvlJc w:val="left"/>
      <w:pPr>
        <w:ind w:left="4320" w:hanging="360"/>
      </w:pPr>
      <w:rPr>
        <w:rFonts w:ascii="Wingdings" w:hAnsi="Wingdings" w:hint="default"/>
      </w:rPr>
    </w:lvl>
    <w:lvl w:ilvl="6" w:tplc="79B0D2DA">
      <w:start w:val="1"/>
      <w:numFmt w:val="bullet"/>
      <w:lvlText w:val=""/>
      <w:lvlJc w:val="left"/>
      <w:pPr>
        <w:ind w:left="5040" w:hanging="360"/>
      </w:pPr>
      <w:rPr>
        <w:rFonts w:ascii="Symbol" w:hAnsi="Symbol" w:hint="default"/>
      </w:rPr>
    </w:lvl>
    <w:lvl w:ilvl="7" w:tplc="9E62C29A">
      <w:start w:val="1"/>
      <w:numFmt w:val="bullet"/>
      <w:lvlText w:val="o"/>
      <w:lvlJc w:val="left"/>
      <w:pPr>
        <w:ind w:left="5760" w:hanging="360"/>
      </w:pPr>
      <w:rPr>
        <w:rFonts w:ascii="Courier New" w:hAnsi="Courier New" w:hint="default"/>
      </w:rPr>
    </w:lvl>
    <w:lvl w:ilvl="8" w:tplc="27DCAB16">
      <w:start w:val="1"/>
      <w:numFmt w:val="bullet"/>
      <w:lvlText w:val=""/>
      <w:lvlJc w:val="left"/>
      <w:pPr>
        <w:ind w:left="6480" w:hanging="360"/>
      </w:pPr>
      <w:rPr>
        <w:rFonts w:ascii="Wingdings" w:hAnsi="Wingdings" w:hint="default"/>
      </w:rPr>
    </w:lvl>
  </w:abstractNum>
  <w:abstractNum w:abstractNumId="171" w15:restartNumberingAfterBreak="0">
    <w:nsid w:val="519D3042"/>
    <w:multiLevelType w:val="hybridMultilevel"/>
    <w:tmpl w:val="35822B5A"/>
    <w:lvl w:ilvl="0" w:tplc="FFFFFFFF">
      <w:start w:val="1"/>
      <w:numFmt w:val="lowerRoman"/>
      <w:lvlText w:val="%1."/>
      <w:lvlJc w:val="left"/>
      <w:pPr>
        <w:ind w:left="1080" w:hanging="72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524FB4E5"/>
    <w:multiLevelType w:val="hybridMultilevel"/>
    <w:tmpl w:val="D32E2202"/>
    <w:lvl w:ilvl="0" w:tplc="14821FE6">
      <w:start w:val="1"/>
      <w:numFmt w:val="bullet"/>
      <w:lvlText w:val=""/>
      <w:lvlJc w:val="left"/>
      <w:pPr>
        <w:ind w:left="720" w:hanging="360"/>
      </w:pPr>
      <w:rPr>
        <w:rFonts w:ascii="Symbol" w:hAnsi="Symbol" w:hint="default"/>
      </w:rPr>
    </w:lvl>
    <w:lvl w:ilvl="1" w:tplc="3C5638BA">
      <w:start w:val="1"/>
      <w:numFmt w:val="bullet"/>
      <w:lvlText w:val="o"/>
      <w:lvlJc w:val="left"/>
      <w:pPr>
        <w:ind w:left="1440" w:hanging="360"/>
      </w:pPr>
      <w:rPr>
        <w:rFonts w:ascii="Courier New" w:hAnsi="Courier New" w:hint="default"/>
      </w:rPr>
    </w:lvl>
    <w:lvl w:ilvl="2" w:tplc="826AC39E">
      <w:start w:val="1"/>
      <w:numFmt w:val="bullet"/>
      <w:lvlText w:val=""/>
      <w:lvlJc w:val="left"/>
      <w:pPr>
        <w:ind w:left="2160" w:hanging="360"/>
      </w:pPr>
      <w:rPr>
        <w:rFonts w:ascii="Wingdings" w:hAnsi="Wingdings" w:hint="default"/>
      </w:rPr>
    </w:lvl>
    <w:lvl w:ilvl="3" w:tplc="31A4E61C">
      <w:start w:val="1"/>
      <w:numFmt w:val="bullet"/>
      <w:lvlText w:val=""/>
      <w:lvlJc w:val="left"/>
      <w:pPr>
        <w:ind w:left="2880" w:hanging="360"/>
      </w:pPr>
      <w:rPr>
        <w:rFonts w:ascii="Symbol" w:hAnsi="Symbol" w:hint="default"/>
      </w:rPr>
    </w:lvl>
    <w:lvl w:ilvl="4" w:tplc="4E4C2E1A">
      <w:start w:val="1"/>
      <w:numFmt w:val="bullet"/>
      <w:lvlText w:val="o"/>
      <w:lvlJc w:val="left"/>
      <w:pPr>
        <w:ind w:left="3600" w:hanging="360"/>
      </w:pPr>
      <w:rPr>
        <w:rFonts w:ascii="Courier New" w:hAnsi="Courier New" w:hint="default"/>
      </w:rPr>
    </w:lvl>
    <w:lvl w:ilvl="5" w:tplc="1828FDF4">
      <w:start w:val="1"/>
      <w:numFmt w:val="bullet"/>
      <w:lvlText w:val=""/>
      <w:lvlJc w:val="left"/>
      <w:pPr>
        <w:ind w:left="4320" w:hanging="360"/>
      </w:pPr>
      <w:rPr>
        <w:rFonts w:ascii="Wingdings" w:hAnsi="Wingdings" w:hint="default"/>
      </w:rPr>
    </w:lvl>
    <w:lvl w:ilvl="6" w:tplc="13AAC39C">
      <w:start w:val="1"/>
      <w:numFmt w:val="bullet"/>
      <w:lvlText w:val=""/>
      <w:lvlJc w:val="left"/>
      <w:pPr>
        <w:ind w:left="5040" w:hanging="360"/>
      </w:pPr>
      <w:rPr>
        <w:rFonts w:ascii="Symbol" w:hAnsi="Symbol" w:hint="default"/>
      </w:rPr>
    </w:lvl>
    <w:lvl w:ilvl="7" w:tplc="E0EC4230">
      <w:start w:val="1"/>
      <w:numFmt w:val="bullet"/>
      <w:lvlText w:val="o"/>
      <w:lvlJc w:val="left"/>
      <w:pPr>
        <w:ind w:left="5760" w:hanging="360"/>
      </w:pPr>
      <w:rPr>
        <w:rFonts w:ascii="Courier New" w:hAnsi="Courier New" w:hint="default"/>
      </w:rPr>
    </w:lvl>
    <w:lvl w:ilvl="8" w:tplc="8A3804A2">
      <w:start w:val="1"/>
      <w:numFmt w:val="bullet"/>
      <w:lvlText w:val=""/>
      <w:lvlJc w:val="left"/>
      <w:pPr>
        <w:ind w:left="6480" w:hanging="360"/>
      </w:pPr>
      <w:rPr>
        <w:rFonts w:ascii="Wingdings" w:hAnsi="Wingdings" w:hint="default"/>
      </w:rPr>
    </w:lvl>
  </w:abstractNum>
  <w:abstractNum w:abstractNumId="173" w15:restartNumberingAfterBreak="0">
    <w:nsid w:val="525C0BAB"/>
    <w:multiLevelType w:val="hybridMultilevel"/>
    <w:tmpl w:val="2C680D04"/>
    <w:lvl w:ilvl="0" w:tplc="99364E8C">
      <w:start w:val="3"/>
      <w:numFmt w:val="decimal"/>
      <w:lvlText w:val="%1."/>
      <w:lvlJc w:val="left"/>
      <w:pPr>
        <w:ind w:left="720" w:hanging="360"/>
      </w:pPr>
      <w:rPr>
        <w:rFonts w:ascii="Calibri" w:hAnsi="Calibri" w:hint="default"/>
      </w:rPr>
    </w:lvl>
    <w:lvl w:ilvl="1" w:tplc="AC90860E">
      <w:start w:val="1"/>
      <w:numFmt w:val="lowerLetter"/>
      <w:lvlText w:val="%2."/>
      <w:lvlJc w:val="left"/>
      <w:pPr>
        <w:ind w:left="1440" w:hanging="360"/>
      </w:pPr>
    </w:lvl>
    <w:lvl w:ilvl="2" w:tplc="3DAECEB0">
      <w:start w:val="1"/>
      <w:numFmt w:val="lowerRoman"/>
      <w:lvlText w:val="%3."/>
      <w:lvlJc w:val="right"/>
      <w:pPr>
        <w:ind w:left="2160" w:hanging="180"/>
      </w:pPr>
    </w:lvl>
    <w:lvl w:ilvl="3" w:tplc="BE00A3B2">
      <w:start w:val="1"/>
      <w:numFmt w:val="decimal"/>
      <w:lvlText w:val="%4."/>
      <w:lvlJc w:val="left"/>
      <w:pPr>
        <w:ind w:left="2880" w:hanging="360"/>
      </w:pPr>
    </w:lvl>
    <w:lvl w:ilvl="4" w:tplc="78EEDA4E">
      <w:start w:val="1"/>
      <w:numFmt w:val="lowerLetter"/>
      <w:lvlText w:val="%5."/>
      <w:lvlJc w:val="left"/>
      <w:pPr>
        <w:ind w:left="3600" w:hanging="360"/>
      </w:pPr>
    </w:lvl>
    <w:lvl w:ilvl="5" w:tplc="73BC6D08">
      <w:start w:val="1"/>
      <w:numFmt w:val="lowerRoman"/>
      <w:lvlText w:val="%6."/>
      <w:lvlJc w:val="right"/>
      <w:pPr>
        <w:ind w:left="4320" w:hanging="180"/>
      </w:pPr>
    </w:lvl>
    <w:lvl w:ilvl="6" w:tplc="4D94A762">
      <w:start w:val="1"/>
      <w:numFmt w:val="decimal"/>
      <w:lvlText w:val="%7."/>
      <w:lvlJc w:val="left"/>
      <w:pPr>
        <w:ind w:left="5040" w:hanging="360"/>
      </w:pPr>
    </w:lvl>
    <w:lvl w:ilvl="7" w:tplc="DE18C78E">
      <w:start w:val="1"/>
      <w:numFmt w:val="lowerLetter"/>
      <w:lvlText w:val="%8."/>
      <w:lvlJc w:val="left"/>
      <w:pPr>
        <w:ind w:left="5760" w:hanging="360"/>
      </w:pPr>
    </w:lvl>
    <w:lvl w:ilvl="8" w:tplc="3566DD16">
      <w:start w:val="1"/>
      <w:numFmt w:val="lowerRoman"/>
      <w:lvlText w:val="%9."/>
      <w:lvlJc w:val="right"/>
      <w:pPr>
        <w:ind w:left="6480" w:hanging="180"/>
      </w:pPr>
    </w:lvl>
  </w:abstractNum>
  <w:abstractNum w:abstractNumId="174" w15:restartNumberingAfterBreak="0">
    <w:nsid w:val="52E0FA9E"/>
    <w:multiLevelType w:val="hybridMultilevel"/>
    <w:tmpl w:val="FFFFFFFF"/>
    <w:lvl w:ilvl="0" w:tplc="ADC27F6C">
      <w:start w:val="1"/>
      <w:numFmt w:val="bullet"/>
      <w:lvlText w:val=""/>
      <w:lvlJc w:val="left"/>
      <w:pPr>
        <w:ind w:left="720" w:hanging="360"/>
      </w:pPr>
      <w:rPr>
        <w:rFonts w:ascii="Symbol" w:hAnsi="Symbol" w:hint="default"/>
      </w:rPr>
    </w:lvl>
    <w:lvl w:ilvl="1" w:tplc="D4D21AD6">
      <w:start w:val="1"/>
      <w:numFmt w:val="bullet"/>
      <w:lvlText w:val="o"/>
      <w:lvlJc w:val="left"/>
      <w:pPr>
        <w:ind w:left="1440" w:hanging="360"/>
      </w:pPr>
      <w:rPr>
        <w:rFonts w:ascii="Courier New" w:hAnsi="Courier New" w:hint="default"/>
      </w:rPr>
    </w:lvl>
    <w:lvl w:ilvl="2" w:tplc="08064926">
      <w:start w:val="1"/>
      <w:numFmt w:val="bullet"/>
      <w:lvlText w:val=""/>
      <w:lvlJc w:val="left"/>
      <w:pPr>
        <w:ind w:left="2160" w:hanging="360"/>
      </w:pPr>
      <w:rPr>
        <w:rFonts w:ascii="Wingdings" w:hAnsi="Wingdings" w:hint="default"/>
      </w:rPr>
    </w:lvl>
    <w:lvl w:ilvl="3" w:tplc="BBCE4266">
      <w:start w:val="1"/>
      <w:numFmt w:val="bullet"/>
      <w:lvlText w:val=""/>
      <w:lvlJc w:val="left"/>
      <w:pPr>
        <w:ind w:left="2880" w:hanging="360"/>
      </w:pPr>
      <w:rPr>
        <w:rFonts w:ascii="Symbol" w:hAnsi="Symbol" w:hint="default"/>
      </w:rPr>
    </w:lvl>
    <w:lvl w:ilvl="4" w:tplc="CFEAFCCC">
      <w:start w:val="1"/>
      <w:numFmt w:val="bullet"/>
      <w:lvlText w:val="o"/>
      <w:lvlJc w:val="left"/>
      <w:pPr>
        <w:ind w:left="3600" w:hanging="360"/>
      </w:pPr>
      <w:rPr>
        <w:rFonts w:ascii="Courier New" w:hAnsi="Courier New" w:hint="default"/>
      </w:rPr>
    </w:lvl>
    <w:lvl w:ilvl="5" w:tplc="A088300C">
      <w:start w:val="1"/>
      <w:numFmt w:val="bullet"/>
      <w:lvlText w:val=""/>
      <w:lvlJc w:val="left"/>
      <w:pPr>
        <w:ind w:left="4320" w:hanging="360"/>
      </w:pPr>
      <w:rPr>
        <w:rFonts w:ascii="Wingdings" w:hAnsi="Wingdings" w:hint="default"/>
      </w:rPr>
    </w:lvl>
    <w:lvl w:ilvl="6" w:tplc="B7C0E3F6">
      <w:start w:val="1"/>
      <w:numFmt w:val="bullet"/>
      <w:lvlText w:val=""/>
      <w:lvlJc w:val="left"/>
      <w:pPr>
        <w:ind w:left="5040" w:hanging="360"/>
      </w:pPr>
      <w:rPr>
        <w:rFonts w:ascii="Symbol" w:hAnsi="Symbol" w:hint="default"/>
      </w:rPr>
    </w:lvl>
    <w:lvl w:ilvl="7" w:tplc="0B6A6160">
      <w:start w:val="1"/>
      <w:numFmt w:val="bullet"/>
      <w:lvlText w:val="o"/>
      <w:lvlJc w:val="left"/>
      <w:pPr>
        <w:ind w:left="5760" w:hanging="360"/>
      </w:pPr>
      <w:rPr>
        <w:rFonts w:ascii="Courier New" w:hAnsi="Courier New" w:hint="default"/>
      </w:rPr>
    </w:lvl>
    <w:lvl w:ilvl="8" w:tplc="FE583A86">
      <w:start w:val="1"/>
      <w:numFmt w:val="bullet"/>
      <w:lvlText w:val=""/>
      <w:lvlJc w:val="left"/>
      <w:pPr>
        <w:ind w:left="6480" w:hanging="360"/>
      </w:pPr>
      <w:rPr>
        <w:rFonts w:ascii="Wingdings" w:hAnsi="Wingdings" w:hint="default"/>
      </w:rPr>
    </w:lvl>
  </w:abstractNum>
  <w:abstractNum w:abstractNumId="175" w15:restartNumberingAfterBreak="0">
    <w:nsid w:val="52EB4E7B"/>
    <w:multiLevelType w:val="hybridMultilevel"/>
    <w:tmpl w:val="FFFFFFFF"/>
    <w:lvl w:ilvl="0" w:tplc="F2D8FC8C">
      <w:start w:val="1"/>
      <w:numFmt w:val="bullet"/>
      <w:lvlText w:val=""/>
      <w:lvlJc w:val="left"/>
      <w:pPr>
        <w:ind w:left="720" w:hanging="360"/>
      </w:pPr>
      <w:rPr>
        <w:rFonts w:ascii="Symbol" w:hAnsi="Symbol" w:hint="default"/>
      </w:rPr>
    </w:lvl>
    <w:lvl w:ilvl="1" w:tplc="45F89628">
      <w:start w:val="1"/>
      <w:numFmt w:val="bullet"/>
      <w:lvlText w:val="o"/>
      <w:lvlJc w:val="left"/>
      <w:pPr>
        <w:ind w:left="1440" w:hanging="360"/>
      </w:pPr>
      <w:rPr>
        <w:rFonts w:ascii="Courier New" w:hAnsi="Courier New" w:hint="default"/>
      </w:rPr>
    </w:lvl>
    <w:lvl w:ilvl="2" w:tplc="25D81F72">
      <w:start w:val="1"/>
      <w:numFmt w:val="bullet"/>
      <w:lvlText w:val=""/>
      <w:lvlJc w:val="left"/>
      <w:pPr>
        <w:ind w:left="2160" w:hanging="360"/>
      </w:pPr>
      <w:rPr>
        <w:rFonts w:ascii="Wingdings" w:hAnsi="Wingdings" w:hint="default"/>
      </w:rPr>
    </w:lvl>
    <w:lvl w:ilvl="3" w:tplc="AD6A4B76">
      <w:start w:val="1"/>
      <w:numFmt w:val="bullet"/>
      <w:lvlText w:val=""/>
      <w:lvlJc w:val="left"/>
      <w:pPr>
        <w:ind w:left="2880" w:hanging="360"/>
      </w:pPr>
      <w:rPr>
        <w:rFonts w:ascii="Symbol" w:hAnsi="Symbol" w:hint="default"/>
      </w:rPr>
    </w:lvl>
    <w:lvl w:ilvl="4" w:tplc="56383CF6">
      <w:start w:val="1"/>
      <w:numFmt w:val="bullet"/>
      <w:lvlText w:val="o"/>
      <w:lvlJc w:val="left"/>
      <w:pPr>
        <w:ind w:left="3600" w:hanging="360"/>
      </w:pPr>
      <w:rPr>
        <w:rFonts w:ascii="Courier New" w:hAnsi="Courier New" w:hint="default"/>
      </w:rPr>
    </w:lvl>
    <w:lvl w:ilvl="5" w:tplc="2294F35E">
      <w:start w:val="1"/>
      <w:numFmt w:val="bullet"/>
      <w:lvlText w:val=""/>
      <w:lvlJc w:val="left"/>
      <w:pPr>
        <w:ind w:left="4320" w:hanging="360"/>
      </w:pPr>
      <w:rPr>
        <w:rFonts w:ascii="Wingdings" w:hAnsi="Wingdings" w:hint="default"/>
      </w:rPr>
    </w:lvl>
    <w:lvl w:ilvl="6" w:tplc="DEC6EB98">
      <w:start w:val="1"/>
      <w:numFmt w:val="bullet"/>
      <w:lvlText w:val=""/>
      <w:lvlJc w:val="left"/>
      <w:pPr>
        <w:ind w:left="5040" w:hanging="360"/>
      </w:pPr>
      <w:rPr>
        <w:rFonts w:ascii="Symbol" w:hAnsi="Symbol" w:hint="default"/>
      </w:rPr>
    </w:lvl>
    <w:lvl w:ilvl="7" w:tplc="E68E5232">
      <w:start w:val="1"/>
      <w:numFmt w:val="bullet"/>
      <w:lvlText w:val="o"/>
      <w:lvlJc w:val="left"/>
      <w:pPr>
        <w:ind w:left="5760" w:hanging="360"/>
      </w:pPr>
      <w:rPr>
        <w:rFonts w:ascii="Courier New" w:hAnsi="Courier New" w:hint="default"/>
      </w:rPr>
    </w:lvl>
    <w:lvl w:ilvl="8" w:tplc="DF5EDAF2">
      <w:start w:val="1"/>
      <w:numFmt w:val="bullet"/>
      <w:lvlText w:val=""/>
      <w:lvlJc w:val="left"/>
      <w:pPr>
        <w:ind w:left="6480" w:hanging="360"/>
      </w:pPr>
      <w:rPr>
        <w:rFonts w:ascii="Wingdings" w:hAnsi="Wingdings" w:hint="default"/>
      </w:rPr>
    </w:lvl>
  </w:abstractNum>
  <w:abstractNum w:abstractNumId="176" w15:restartNumberingAfterBreak="0">
    <w:nsid w:val="541735C0"/>
    <w:multiLevelType w:val="hybridMultilevel"/>
    <w:tmpl w:val="35F69AC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7" w15:restartNumberingAfterBreak="0">
    <w:nsid w:val="55F206C8"/>
    <w:multiLevelType w:val="hybridMultilevel"/>
    <w:tmpl w:val="B03EC140"/>
    <w:lvl w:ilvl="0" w:tplc="4050AF2E">
      <w:start w:val="1"/>
      <w:numFmt w:val="bullet"/>
      <w:lvlText w:val=""/>
      <w:lvlJc w:val="left"/>
      <w:pPr>
        <w:ind w:left="720" w:hanging="360"/>
      </w:pPr>
      <w:rPr>
        <w:rFonts w:ascii="Symbol" w:hAnsi="Symbol" w:hint="default"/>
      </w:rPr>
    </w:lvl>
    <w:lvl w:ilvl="1" w:tplc="2B56F718">
      <w:start w:val="1"/>
      <w:numFmt w:val="bullet"/>
      <w:lvlText w:val="o"/>
      <w:lvlJc w:val="left"/>
      <w:pPr>
        <w:ind w:left="1440" w:hanging="360"/>
      </w:pPr>
      <w:rPr>
        <w:rFonts w:ascii="Courier New" w:hAnsi="Courier New" w:hint="default"/>
      </w:rPr>
    </w:lvl>
    <w:lvl w:ilvl="2" w:tplc="1A62A798">
      <w:start w:val="1"/>
      <w:numFmt w:val="bullet"/>
      <w:lvlText w:val=""/>
      <w:lvlJc w:val="left"/>
      <w:pPr>
        <w:ind w:left="2160" w:hanging="360"/>
      </w:pPr>
      <w:rPr>
        <w:rFonts w:ascii="Wingdings" w:hAnsi="Wingdings" w:hint="default"/>
      </w:rPr>
    </w:lvl>
    <w:lvl w:ilvl="3" w:tplc="F4ECA048">
      <w:start w:val="1"/>
      <w:numFmt w:val="bullet"/>
      <w:lvlText w:val=""/>
      <w:lvlJc w:val="left"/>
      <w:pPr>
        <w:ind w:left="2880" w:hanging="360"/>
      </w:pPr>
      <w:rPr>
        <w:rFonts w:ascii="Symbol" w:hAnsi="Symbol" w:hint="default"/>
      </w:rPr>
    </w:lvl>
    <w:lvl w:ilvl="4" w:tplc="6D4A49A0">
      <w:start w:val="1"/>
      <w:numFmt w:val="bullet"/>
      <w:lvlText w:val="o"/>
      <w:lvlJc w:val="left"/>
      <w:pPr>
        <w:ind w:left="3600" w:hanging="360"/>
      </w:pPr>
      <w:rPr>
        <w:rFonts w:ascii="Courier New" w:hAnsi="Courier New" w:hint="default"/>
      </w:rPr>
    </w:lvl>
    <w:lvl w:ilvl="5" w:tplc="F32C74FC">
      <w:start w:val="1"/>
      <w:numFmt w:val="bullet"/>
      <w:lvlText w:val=""/>
      <w:lvlJc w:val="left"/>
      <w:pPr>
        <w:ind w:left="4320" w:hanging="360"/>
      </w:pPr>
      <w:rPr>
        <w:rFonts w:ascii="Wingdings" w:hAnsi="Wingdings" w:hint="default"/>
      </w:rPr>
    </w:lvl>
    <w:lvl w:ilvl="6" w:tplc="46F82B82">
      <w:start w:val="1"/>
      <w:numFmt w:val="bullet"/>
      <w:lvlText w:val=""/>
      <w:lvlJc w:val="left"/>
      <w:pPr>
        <w:ind w:left="5040" w:hanging="360"/>
      </w:pPr>
      <w:rPr>
        <w:rFonts w:ascii="Symbol" w:hAnsi="Symbol" w:hint="default"/>
      </w:rPr>
    </w:lvl>
    <w:lvl w:ilvl="7" w:tplc="87E83B0C">
      <w:start w:val="1"/>
      <w:numFmt w:val="bullet"/>
      <w:lvlText w:val="o"/>
      <w:lvlJc w:val="left"/>
      <w:pPr>
        <w:ind w:left="5760" w:hanging="360"/>
      </w:pPr>
      <w:rPr>
        <w:rFonts w:ascii="Courier New" w:hAnsi="Courier New" w:hint="default"/>
      </w:rPr>
    </w:lvl>
    <w:lvl w:ilvl="8" w:tplc="920EC408">
      <w:start w:val="1"/>
      <w:numFmt w:val="bullet"/>
      <w:lvlText w:val=""/>
      <w:lvlJc w:val="left"/>
      <w:pPr>
        <w:ind w:left="6480" w:hanging="360"/>
      </w:pPr>
      <w:rPr>
        <w:rFonts w:ascii="Wingdings" w:hAnsi="Wingdings" w:hint="default"/>
      </w:rPr>
    </w:lvl>
  </w:abstractNum>
  <w:abstractNum w:abstractNumId="178" w15:restartNumberingAfterBreak="0">
    <w:nsid w:val="56A056DA"/>
    <w:multiLevelType w:val="hybridMultilevel"/>
    <w:tmpl w:val="FFFFFFFF"/>
    <w:lvl w:ilvl="0" w:tplc="83C8EE3A">
      <w:start w:val="1"/>
      <w:numFmt w:val="bullet"/>
      <w:lvlText w:val=""/>
      <w:lvlJc w:val="left"/>
      <w:pPr>
        <w:ind w:left="720" w:hanging="360"/>
      </w:pPr>
      <w:rPr>
        <w:rFonts w:ascii="Symbol" w:hAnsi="Symbol" w:hint="default"/>
      </w:rPr>
    </w:lvl>
    <w:lvl w:ilvl="1" w:tplc="E13A1634">
      <w:start w:val="1"/>
      <w:numFmt w:val="bullet"/>
      <w:lvlText w:val="o"/>
      <w:lvlJc w:val="left"/>
      <w:pPr>
        <w:ind w:left="1440" w:hanging="360"/>
      </w:pPr>
      <w:rPr>
        <w:rFonts w:ascii="Courier New" w:hAnsi="Courier New" w:hint="default"/>
      </w:rPr>
    </w:lvl>
    <w:lvl w:ilvl="2" w:tplc="32BA7EB4">
      <w:start w:val="1"/>
      <w:numFmt w:val="bullet"/>
      <w:lvlText w:val=""/>
      <w:lvlJc w:val="left"/>
      <w:pPr>
        <w:ind w:left="2160" w:hanging="360"/>
      </w:pPr>
      <w:rPr>
        <w:rFonts w:ascii="Wingdings" w:hAnsi="Wingdings" w:hint="default"/>
      </w:rPr>
    </w:lvl>
    <w:lvl w:ilvl="3" w:tplc="4E04457C">
      <w:start w:val="1"/>
      <w:numFmt w:val="bullet"/>
      <w:lvlText w:val=""/>
      <w:lvlJc w:val="left"/>
      <w:pPr>
        <w:ind w:left="2880" w:hanging="360"/>
      </w:pPr>
      <w:rPr>
        <w:rFonts w:ascii="Symbol" w:hAnsi="Symbol" w:hint="default"/>
      </w:rPr>
    </w:lvl>
    <w:lvl w:ilvl="4" w:tplc="208C0ED2">
      <w:start w:val="1"/>
      <w:numFmt w:val="bullet"/>
      <w:lvlText w:val="o"/>
      <w:lvlJc w:val="left"/>
      <w:pPr>
        <w:ind w:left="3600" w:hanging="360"/>
      </w:pPr>
      <w:rPr>
        <w:rFonts w:ascii="Courier New" w:hAnsi="Courier New" w:hint="default"/>
      </w:rPr>
    </w:lvl>
    <w:lvl w:ilvl="5" w:tplc="CE88E69E">
      <w:start w:val="1"/>
      <w:numFmt w:val="bullet"/>
      <w:lvlText w:val=""/>
      <w:lvlJc w:val="left"/>
      <w:pPr>
        <w:ind w:left="4320" w:hanging="360"/>
      </w:pPr>
      <w:rPr>
        <w:rFonts w:ascii="Wingdings" w:hAnsi="Wingdings" w:hint="default"/>
      </w:rPr>
    </w:lvl>
    <w:lvl w:ilvl="6" w:tplc="D4F433EE">
      <w:start w:val="1"/>
      <w:numFmt w:val="bullet"/>
      <w:lvlText w:val=""/>
      <w:lvlJc w:val="left"/>
      <w:pPr>
        <w:ind w:left="5040" w:hanging="360"/>
      </w:pPr>
      <w:rPr>
        <w:rFonts w:ascii="Symbol" w:hAnsi="Symbol" w:hint="default"/>
      </w:rPr>
    </w:lvl>
    <w:lvl w:ilvl="7" w:tplc="A6F6CBC4">
      <w:start w:val="1"/>
      <w:numFmt w:val="bullet"/>
      <w:lvlText w:val="o"/>
      <w:lvlJc w:val="left"/>
      <w:pPr>
        <w:ind w:left="5760" w:hanging="360"/>
      </w:pPr>
      <w:rPr>
        <w:rFonts w:ascii="Courier New" w:hAnsi="Courier New" w:hint="default"/>
      </w:rPr>
    </w:lvl>
    <w:lvl w:ilvl="8" w:tplc="BF4A019A">
      <w:start w:val="1"/>
      <w:numFmt w:val="bullet"/>
      <w:lvlText w:val=""/>
      <w:lvlJc w:val="left"/>
      <w:pPr>
        <w:ind w:left="6480" w:hanging="360"/>
      </w:pPr>
      <w:rPr>
        <w:rFonts w:ascii="Wingdings" w:hAnsi="Wingdings" w:hint="default"/>
      </w:rPr>
    </w:lvl>
  </w:abstractNum>
  <w:abstractNum w:abstractNumId="179" w15:restartNumberingAfterBreak="0">
    <w:nsid w:val="56ADF5BC"/>
    <w:multiLevelType w:val="hybridMultilevel"/>
    <w:tmpl w:val="FFFFFFFF"/>
    <w:lvl w:ilvl="0" w:tplc="11509D4E">
      <w:start w:val="2"/>
      <w:numFmt w:val="decimal"/>
      <w:lvlText w:val="%1."/>
      <w:lvlJc w:val="left"/>
      <w:pPr>
        <w:ind w:left="720" w:hanging="360"/>
      </w:pPr>
      <w:rPr>
        <w:rFonts w:ascii="Calibri" w:hAnsi="Calibri" w:hint="default"/>
      </w:rPr>
    </w:lvl>
    <w:lvl w:ilvl="1" w:tplc="2CE23D90">
      <w:start w:val="1"/>
      <w:numFmt w:val="lowerLetter"/>
      <w:lvlText w:val="%2."/>
      <w:lvlJc w:val="left"/>
      <w:pPr>
        <w:ind w:left="1440" w:hanging="360"/>
      </w:pPr>
    </w:lvl>
    <w:lvl w:ilvl="2" w:tplc="07B05CB8">
      <w:start w:val="1"/>
      <w:numFmt w:val="lowerRoman"/>
      <w:lvlText w:val="%3."/>
      <w:lvlJc w:val="right"/>
      <w:pPr>
        <w:ind w:left="2160" w:hanging="180"/>
      </w:pPr>
    </w:lvl>
    <w:lvl w:ilvl="3" w:tplc="69AEBEBA">
      <w:start w:val="1"/>
      <w:numFmt w:val="decimal"/>
      <w:lvlText w:val="%4."/>
      <w:lvlJc w:val="left"/>
      <w:pPr>
        <w:ind w:left="2880" w:hanging="360"/>
      </w:pPr>
    </w:lvl>
    <w:lvl w:ilvl="4" w:tplc="8BB62ED2">
      <w:start w:val="1"/>
      <w:numFmt w:val="lowerLetter"/>
      <w:lvlText w:val="%5."/>
      <w:lvlJc w:val="left"/>
      <w:pPr>
        <w:ind w:left="3600" w:hanging="360"/>
      </w:pPr>
    </w:lvl>
    <w:lvl w:ilvl="5" w:tplc="A3EC165E">
      <w:start w:val="1"/>
      <w:numFmt w:val="lowerRoman"/>
      <w:lvlText w:val="%6."/>
      <w:lvlJc w:val="right"/>
      <w:pPr>
        <w:ind w:left="4320" w:hanging="180"/>
      </w:pPr>
    </w:lvl>
    <w:lvl w:ilvl="6" w:tplc="8362D54A">
      <w:start w:val="1"/>
      <w:numFmt w:val="decimal"/>
      <w:lvlText w:val="%7."/>
      <w:lvlJc w:val="left"/>
      <w:pPr>
        <w:ind w:left="5040" w:hanging="360"/>
      </w:pPr>
    </w:lvl>
    <w:lvl w:ilvl="7" w:tplc="3766C3DA">
      <w:start w:val="1"/>
      <w:numFmt w:val="lowerLetter"/>
      <w:lvlText w:val="%8."/>
      <w:lvlJc w:val="left"/>
      <w:pPr>
        <w:ind w:left="5760" w:hanging="360"/>
      </w:pPr>
    </w:lvl>
    <w:lvl w:ilvl="8" w:tplc="2F148BA4">
      <w:start w:val="1"/>
      <w:numFmt w:val="lowerRoman"/>
      <w:lvlText w:val="%9."/>
      <w:lvlJc w:val="right"/>
      <w:pPr>
        <w:ind w:left="6480" w:hanging="180"/>
      </w:pPr>
    </w:lvl>
  </w:abstractNum>
  <w:abstractNum w:abstractNumId="180" w15:restartNumberingAfterBreak="0">
    <w:nsid w:val="56B061EA"/>
    <w:multiLevelType w:val="hybridMultilevel"/>
    <w:tmpl w:val="FFFFFFFF"/>
    <w:lvl w:ilvl="0" w:tplc="A33E1010">
      <w:start w:val="1"/>
      <w:numFmt w:val="bullet"/>
      <w:lvlText w:val=""/>
      <w:lvlJc w:val="left"/>
      <w:pPr>
        <w:ind w:left="720" w:hanging="360"/>
      </w:pPr>
      <w:rPr>
        <w:rFonts w:ascii="Symbol" w:hAnsi="Symbol" w:hint="default"/>
      </w:rPr>
    </w:lvl>
    <w:lvl w:ilvl="1" w:tplc="A3987E9A">
      <w:start w:val="1"/>
      <w:numFmt w:val="bullet"/>
      <w:lvlText w:val="o"/>
      <w:lvlJc w:val="left"/>
      <w:pPr>
        <w:ind w:left="1440" w:hanging="360"/>
      </w:pPr>
      <w:rPr>
        <w:rFonts w:ascii="Courier New" w:hAnsi="Courier New" w:hint="default"/>
      </w:rPr>
    </w:lvl>
    <w:lvl w:ilvl="2" w:tplc="4B5C95FC">
      <w:start w:val="1"/>
      <w:numFmt w:val="bullet"/>
      <w:lvlText w:val=""/>
      <w:lvlJc w:val="left"/>
      <w:pPr>
        <w:ind w:left="2160" w:hanging="360"/>
      </w:pPr>
      <w:rPr>
        <w:rFonts w:ascii="Wingdings" w:hAnsi="Wingdings" w:hint="default"/>
      </w:rPr>
    </w:lvl>
    <w:lvl w:ilvl="3" w:tplc="4BAA0B10">
      <w:start w:val="1"/>
      <w:numFmt w:val="bullet"/>
      <w:lvlText w:val=""/>
      <w:lvlJc w:val="left"/>
      <w:pPr>
        <w:ind w:left="2880" w:hanging="360"/>
      </w:pPr>
      <w:rPr>
        <w:rFonts w:ascii="Symbol" w:hAnsi="Symbol" w:hint="default"/>
      </w:rPr>
    </w:lvl>
    <w:lvl w:ilvl="4" w:tplc="C7B271D6">
      <w:start w:val="1"/>
      <w:numFmt w:val="bullet"/>
      <w:lvlText w:val="o"/>
      <w:lvlJc w:val="left"/>
      <w:pPr>
        <w:ind w:left="3600" w:hanging="360"/>
      </w:pPr>
      <w:rPr>
        <w:rFonts w:ascii="Courier New" w:hAnsi="Courier New" w:hint="default"/>
      </w:rPr>
    </w:lvl>
    <w:lvl w:ilvl="5" w:tplc="9BE8AC80">
      <w:start w:val="1"/>
      <w:numFmt w:val="bullet"/>
      <w:lvlText w:val=""/>
      <w:lvlJc w:val="left"/>
      <w:pPr>
        <w:ind w:left="4320" w:hanging="360"/>
      </w:pPr>
      <w:rPr>
        <w:rFonts w:ascii="Wingdings" w:hAnsi="Wingdings" w:hint="default"/>
      </w:rPr>
    </w:lvl>
    <w:lvl w:ilvl="6" w:tplc="18967DC0">
      <w:start w:val="1"/>
      <w:numFmt w:val="bullet"/>
      <w:lvlText w:val=""/>
      <w:lvlJc w:val="left"/>
      <w:pPr>
        <w:ind w:left="5040" w:hanging="360"/>
      </w:pPr>
      <w:rPr>
        <w:rFonts w:ascii="Symbol" w:hAnsi="Symbol" w:hint="default"/>
      </w:rPr>
    </w:lvl>
    <w:lvl w:ilvl="7" w:tplc="D096B8F4">
      <w:start w:val="1"/>
      <w:numFmt w:val="bullet"/>
      <w:lvlText w:val="o"/>
      <w:lvlJc w:val="left"/>
      <w:pPr>
        <w:ind w:left="5760" w:hanging="360"/>
      </w:pPr>
      <w:rPr>
        <w:rFonts w:ascii="Courier New" w:hAnsi="Courier New" w:hint="default"/>
      </w:rPr>
    </w:lvl>
    <w:lvl w:ilvl="8" w:tplc="E612E5D4">
      <w:start w:val="1"/>
      <w:numFmt w:val="bullet"/>
      <w:lvlText w:val=""/>
      <w:lvlJc w:val="left"/>
      <w:pPr>
        <w:ind w:left="6480" w:hanging="360"/>
      </w:pPr>
      <w:rPr>
        <w:rFonts w:ascii="Wingdings" w:hAnsi="Wingdings" w:hint="default"/>
      </w:rPr>
    </w:lvl>
  </w:abstractNum>
  <w:abstractNum w:abstractNumId="181" w15:restartNumberingAfterBreak="0">
    <w:nsid w:val="571166AE"/>
    <w:multiLevelType w:val="hybridMultilevel"/>
    <w:tmpl w:val="28E0957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57BF4F01"/>
    <w:multiLevelType w:val="hybridMultilevel"/>
    <w:tmpl w:val="FFFFFFFF"/>
    <w:lvl w:ilvl="0" w:tplc="7F881304">
      <w:start w:val="1"/>
      <w:numFmt w:val="bullet"/>
      <w:lvlText w:val=""/>
      <w:lvlJc w:val="left"/>
      <w:pPr>
        <w:ind w:left="720" w:hanging="360"/>
      </w:pPr>
      <w:rPr>
        <w:rFonts w:ascii="Symbol" w:hAnsi="Symbol" w:hint="default"/>
      </w:rPr>
    </w:lvl>
    <w:lvl w:ilvl="1" w:tplc="01963D76">
      <w:start w:val="1"/>
      <w:numFmt w:val="bullet"/>
      <w:lvlText w:val="o"/>
      <w:lvlJc w:val="left"/>
      <w:pPr>
        <w:ind w:left="1440" w:hanging="360"/>
      </w:pPr>
      <w:rPr>
        <w:rFonts w:ascii="Courier New" w:hAnsi="Courier New" w:hint="default"/>
      </w:rPr>
    </w:lvl>
    <w:lvl w:ilvl="2" w:tplc="6A2ECC00">
      <w:start w:val="1"/>
      <w:numFmt w:val="bullet"/>
      <w:lvlText w:val=""/>
      <w:lvlJc w:val="left"/>
      <w:pPr>
        <w:ind w:left="2160" w:hanging="360"/>
      </w:pPr>
      <w:rPr>
        <w:rFonts w:ascii="Wingdings" w:hAnsi="Wingdings" w:hint="default"/>
      </w:rPr>
    </w:lvl>
    <w:lvl w:ilvl="3" w:tplc="C8E46828">
      <w:start w:val="1"/>
      <w:numFmt w:val="bullet"/>
      <w:lvlText w:val=""/>
      <w:lvlJc w:val="left"/>
      <w:pPr>
        <w:ind w:left="2880" w:hanging="360"/>
      </w:pPr>
      <w:rPr>
        <w:rFonts w:ascii="Symbol" w:hAnsi="Symbol" w:hint="default"/>
      </w:rPr>
    </w:lvl>
    <w:lvl w:ilvl="4" w:tplc="67F824AC">
      <w:start w:val="1"/>
      <w:numFmt w:val="bullet"/>
      <w:lvlText w:val="o"/>
      <w:lvlJc w:val="left"/>
      <w:pPr>
        <w:ind w:left="3600" w:hanging="360"/>
      </w:pPr>
      <w:rPr>
        <w:rFonts w:ascii="Courier New" w:hAnsi="Courier New" w:hint="default"/>
      </w:rPr>
    </w:lvl>
    <w:lvl w:ilvl="5" w:tplc="2F4CF752">
      <w:start w:val="1"/>
      <w:numFmt w:val="bullet"/>
      <w:lvlText w:val=""/>
      <w:lvlJc w:val="left"/>
      <w:pPr>
        <w:ind w:left="4320" w:hanging="360"/>
      </w:pPr>
      <w:rPr>
        <w:rFonts w:ascii="Wingdings" w:hAnsi="Wingdings" w:hint="default"/>
      </w:rPr>
    </w:lvl>
    <w:lvl w:ilvl="6" w:tplc="8B328D7C">
      <w:start w:val="1"/>
      <w:numFmt w:val="bullet"/>
      <w:lvlText w:val=""/>
      <w:lvlJc w:val="left"/>
      <w:pPr>
        <w:ind w:left="5040" w:hanging="360"/>
      </w:pPr>
      <w:rPr>
        <w:rFonts w:ascii="Symbol" w:hAnsi="Symbol" w:hint="default"/>
      </w:rPr>
    </w:lvl>
    <w:lvl w:ilvl="7" w:tplc="43A69E88">
      <w:start w:val="1"/>
      <w:numFmt w:val="bullet"/>
      <w:lvlText w:val="o"/>
      <w:lvlJc w:val="left"/>
      <w:pPr>
        <w:ind w:left="5760" w:hanging="360"/>
      </w:pPr>
      <w:rPr>
        <w:rFonts w:ascii="Courier New" w:hAnsi="Courier New" w:hint="default"/>
      </w:rPr>
    </w:lvl>
    <w:lvl w:ilvl="8" w:tplc="70061752">
      <w:start w:val="1"/>
      <w:numFmt w:val="bullet"/>
      <w:lvlText w:val=""/>
      <w:lvlJc w:val="left"/>
      <w:pPr>
        <w:ind w:left="6480" w:hanging="360"/>
      </w:pPr>
      <w:rPr>
        <w:rFonts w:ascii="Wingdings" w:hAnsi="Wingdings" w:hint="default"/>
      </w:rPr>
    </w:lvl>
  </w:abstractNum>
  <w:abstractNum w:abstractNumId="183" w15:restartNumberingAfterBreak="0">
    <w:nsid w:val="5879FF41"/>
    <w:multiLevelType w:val="hybridMultilevel"/>
    <w:tmpl w:val="17206A8C"/>
    <w:lvl w:ilvl="0" w:tplc="EDF682C2">
      <w:start w:val="1"/>
      <w:numFmt w:val="bullet"/>
      <w:lvlText w:val=""/>
      <w:lvlJc w:val="left"/>
      <w:pPr>
        <w:ind w:left="720" w:hanging="360"/>
      </w:pPr>
      <w:rPr>
        <w:rFonts w:ascii="Symbol" w:hAnsi="Symbol" w:hint="default"/>
      </w:rPr>
    </w:lvl>
    <w:lvl w:ilvl="1" w:tplc="DF045BE2">
      <w:start w:val="1"/>
      <w:numFmt w:val="bullet"/>
      <w:lvlText w:val="o"/>
      <w:lvlJc w:val="left"/>
      <w:pPr>
        <w:ind w:left="1440" w:hanging="360"/>
      </w:pPr>
      <w:rPr>
        <w:rFonts w:ascii="Courier New" w:hAnsi="Courier New" w:hint="default"/>
      </w:rPr>
    </w:lvl>
    <w:lvl w:ilvl="2" w:tplc="4D2AB3CC">
      <w:start w:val="1"/>
      <w:numFmt w:val="bullet"/>
      <w:lvlText w:val=""/>
      <w:lvlJc w:val="left"/>
      <w:pPr>
        <w:ind w:left="2160" w:hanging="360"/>
      </w:pPr>
      <w:rPr>
        <w:rFonts w:ascii="Wingdings" w:hAnsi="Wingdings" w:hint="default"/>
      </w:rPr>
    </w:lvl>
    <w:lvl w:ilvl="3" w:tplc="4246DE00">
      <w:start w:val="1"/>
      <w:numFmt w:val="bullet"/>
      <w:lvlText w:val=""/>
      <w:lvlJc w:val="left"/>
      <w:pPr>
        <w:ind w:left="2880" w:hanging="360"/>
      </w:pPr>
      <w:rPr>
        <w:rFonts w:ascii="Symbol" w:hAnsi="Symbol" w:hint="default"/>
      </w:rPr>
    </w:lvl>
    <w:lvl w:ilvl="4" w:tplc="40DCC5F4">
      <w:start w:val="1"/>
      <w:numFmt w:val="bullet"/>
      <w:lvlText w:val="o"/>
      <w:lvlJc w:val="left"/>
      <w:pPr>
        <w:ind w:left="3600" w:hanging="360"/>
      </w:pPr>
      <w:rPr>
        <w:rFonts w:ascii="Courier New" w:hAnsi="Courier New" w:hint="default"/>
      </w:rPr>
    </w:lvl>
    <w:lvl w:ilvl="5" w:tplc="C8C6FC8C">
      <w:start w:val="1"/>
      <w:numFmt w:val="bullet"/>
      <w:lvlText w:val=""/>
      <w:lvlJc w:val="left"/>
      <w:pPr>
        <w:ind w:left="4320" w:hanging="360"/>
      </w:pPr>
      <w:rPr>
        <w:rFonts w:ascii="Wingdings" w:hAnsi="Wingdings" w:hint="default"/>
      </w:rPr>
    </w:lvl>
    <w:lvl w:ilvl="6" w:tplc="2D14C42A">
      <w:start w:val="1"/>
      <w:numFmt w:val="bullet"/>
      <w:lvlText w:val=""/>
      <w:lvlJc w:val="left"/>
      <w:pPr>
        <w:ind w:left="5040" w:hanging="360"/>
      </w:pPr>
      <w:rPr>
        <w:rFonts w:ascii="Symbol" w:hAnsi="Symbol" w:hint="default"/>
      </w:rPr>
    </w:lvl>
    <w:lvl w:ilvl="7" w:tplc="29E0E8EC">
      <w:start w:val="1"/>
      <w:numFmt w:val="bullet"/>
      <w:lvlText w:val="o"/>
      <w:lvlJc w:val="left"/>
      <w:pPr>
        <w:ind w:left="5760" w:hanging="360"/>
      </w:pPr>
      <w:rPr>
        <w:rFonts w:ascii="Courier New" w:hAnsi="Courier New" w:hint="default"/>
      </w:rPr>
    </w:lvl>
    <w:lvl w:ilvl="8" w:tplc="4600ECE2">
      <w:start w:val="1"/>
      <w:numFmt w:val="bullet"/>
      <w:lvlText w:val=""/>
      <w:lvlJc w:val="left"/>
      <w:pPr>
        <w:ind w:left="6480" w:hanging="360"/>
      </w:pPr>
      <w:rPr>
        <w:rFonts w:ascii="Wingdings" w:hAnsi="Wingdings" w:hint="default"/>
      </w:rPr>
    </w:lvl>
  </w:abstractNum>
  <w:abstractNum w:abstractNumId="184" w15:restartNumberingAfterBreak="0">
    <w:nsid w:val="58E328D9"/>
    <w:multiLevelType w:val="hybridMultilevel"/>
    <w:tmpl w:val="6622A1D2"/>
    <w:lvl w:ilvl="0" w:tplc="628ADEE0">
      <w:start w:val="1"/>
      <w:numFmt w:val="bullet"/>
      <w:lvlText w:val=""/>
      <w:lvlJc w:val="left"/>
      <w:pPr>
        <w:ind w:left="720" w:hanging="360"/>
      </w:pPr>
      <w:rPr>
        <w:rFonts w:ascii="Symbol" w:hAnsi="Symbol" w:hint="default"/>
      </w:rPr>
    </w:lvl>
    <w:lvl w:ilvl="1" w:tplc="CE5A0530">
      <w:start w:val="1"/>
      <w:numFmt w:val="bullet"/>
      <w:lvlText w:val="o"/>
      <w:lvlJc w:val="left"/>
      <w:pPr>
        <w:ind w:left="1440" w:hanging="360"/>
      </w:pPr>
      <w:rPr>
        <w:rFonts w:ascii="Courier New" w:hAnsi="Courier New" w:hint="default"/>
      </w:rPr>
    </w:lvl>
    <w:lvl w:ilvl="2" w:tplc="7990272E">
      <w:start w:val="1"/>
      <w:numFmt w:val="bullet"/>
      <w:lvlText w:val=""/>
      <w:lvlJc w:val="left"/>
      <w:pPr>
        <w:ind w:left="2160" w:hanging="360"/>
      </w:pPr>
      <w:rPr>
        <w:rFonts w:ascii="Wingdings" w:hAnsi="Wingdings" w:hint="default"/>
      </w:rPr>
    </w:lvl>
    <w:lvl w:ilvl="3" w:tplc="8E467B9C">
      <w:start w:val="1"/>
      <w:numFmt w:val="bullet"/>
      <w:lvlText w:val=""/>
      <w:lvlJc w:val="left"/>
      <w:pPr>
        <w:ind w:left="2880" w:hanging="360"/>
      </w:pPr>
      <w:rPr>
        <w:rFonts w:ascii="Symbol" w:hAnsi="Symbol" w:hint="default"/>
      </w:rPr>
    </w:lvl>
    <w:lvl w:ilvl="4" w:tplc="AF9EAE42">
      <w:start w:val="1"/>
      <w:numFmt w:val="bullet"/>
      <w:lvlText w:val="o"/>
      <w:lvlJc w:val="left"/>
      <w:pPr>
        <w:ind w:left="3600" w:hanging="360"/>
      </w:pPr>
      <w:rPr>
        <w:rFonts w:ascii="Courier New" w:hAnsi="Courier New" w:hint="default"/>
      </w:rPr>
    </w:lvl>
    <w:lvl w:ilvl="5" w:tplc="8F4A70E0">
      <w:start w:val="1"/>
      <w:numFmt w:val="bullet"/>
      <w:lvlText w:val=""/>
      <w:lvlJc w:val="left"/>
      <w:pPr>
        <w:ind w:left="4320" w:hanging="360"/>
      </w:pPr>
      <w:rPr>
        <w:rFonts w:ascii="Wingdings" w:hAnsi="Wingdings" w:hint="default"/>
      </w:rPr>
    </w:lvl>
    <w:lvl w:ilvl="6" w:tplc="9CACFEAE">
      <w:start w:val="1"/>
      <w:numFmt w:val="bullet"/>
      <w:lvlText w:val=""/>
      <w:lvlJc w:val="left"/>
      <w:pPr>
        <w:ind w:left="5040" w:hanging="360"/>
      </w:pPr>
      <w:rPr>
        <w:rFonts w:ascii="Symbol" w:hAnsi="Symbol" w:hint="default"/>
      </w:rPr>
    </w:lvl>
    <w:lvl w:ilvl="7" w:tplc="25DAA936">
      <w:start w:val="1"/>
      <w:numFmt w:val="bullet"/>
      <w:lvlText w:val="o"/>
      <w:lvlJc w:val="left"/>
      <w:pPr>
        <w:ind w:left="5760" w:hanging="360"/>
      </w:pPr>
      <w:rPr>
        <w:rFonts w:ascii="Courier New" w:hAnsi="Courier New" w:hint="default"/>
      </w:rPr>
    </w:lvl>
    <w:lvl w:ilvl="8" w:tplc="FBEAD768">
      <w:start w:val="1"/>
      <w:numFmt w:val="bullet"/>
      <w:lvlText w:val=""/>
      <w:lvlJc w:val="left"/>
      <w:pPr>
        <w:ind w:left="6480" w:hanging="360"/>
      </w:pPr>
      <w:rPr>
        <w:rFonts w:ascii="Wingdings" w:hAnsi="Wingdings" w:hint="default"/>
      </w:rPr>
    </w:lvl>
  </w:abstractNum>
  <w:abstractNum w:abstractNumId="185" w15:restartNumberingAfterBreak="0">
    <w:nsid w:val="5969CCE1"/>
    <w:multiLevelType w:val="hybridMultilevel"/>
    <w:tmpl w:val="B922C444"/>
    <w:lvl w:ilvl="0" w:tplc="DEF4E74C">
      <w:start w:val="1"/>
      <w:numFmt w:val="bullet"/>
      <w:lvlText w:val=""/>
      <w:lvlJc w:val="left"/>
      <w:pPr>
        <w:ind w:left="1080" w:hanging="360"/>
      </w:pPr>
      <w:rPr>
        <w:rFonts w:ascii="Symbol" w:hAnsi="Symbol" w:hint="default"/>
      </w:rPr>
    </w:lvl>
    <w:lvl w:ilvl="1" w:tplc="F7AE7496">
      <w:start w:val="1"/>
      <w:numFmt w:val="bullet"/>
      <w:lvlText w:val="o"/>
      <w:lvlJc w:val="left"/>
      <w:pPr>
        <w:ind w:left="1440" w:hanging="360"/>
      </w:pPr>
      <w:rPr>
        <w:rFonts w:ascii="Courier New" w:hAnsi="Courier New" w:hint="default"/>
      </w:rPr>
    </w:lvl>
    <w:lvl w:ilvl="2" w:tplc="3B6CFC52">
      <w:start w:val="1"/>
      <w:numFmt w:val="bullet"/>
      <w:lvlText w:val=""/>
      <w:lvlJc w:val="left"/>
      <w:pPr>
        <w:ind w:left="2160" w:hanging="360"/>
      </w:pPr>
      <w:rPr>
        <w:rFonts w:ascii="Wingdings" w:hAnsi="Wingdings" w:hint="default"/>
      </w:rPr>
    </w:lvl>
    <w:lvl w:ilvl="3" w:tplc="651C464A">
      <w:start w:val="1"/>
      <w:numFmt w:val="bullet"/>
      <w:lvlText w:val=""/>
      <w:lvlJc w:val="left"/>
      <w:pPr>
        <w:ind w:left="2880" w:hanging="360"/>
      </w:pPr>
      <w:rPr>
        <w:rFonts w:ascii="Symbol" w:hAnsi="Symbol" w:hint="default"/>
      </w:rPr>
    </w:lvl>
    <w:lvl w:ilvl="4" w:tplc="E01A08EC">
      <w:start w:val="1"/>
      <w:numFmt w:val="bullet"/>
      <w:lvlText w:val="o"/>
      <w:lvlJc w:val="left"/>
      <w:pPr>
        <w:ind w:left="3600" w:hanging="360"/>
      </w:pPr>
      <w:rPr>
        <w:rFonts w:ascii="Courier New" w:hAnsi="Courier New" w:hint="default"/>
      </w:rPr>
    </w:lvl>
    <w:lvl w:ilvl="5" w:tplc="83CC9E54">
      <w:start w:val="1"/>
      <w:numFmt w:val="bullet"/>
      <w:lvlText w:val=""/>
      <w:lvlJc w:val="left"/>
      <w:pPr>
        <w:ind w:left="4320" w:hanging="360"/>
      </w:pPr>
      <w:rPr>
        <w:rFonts w:ascii="Wingdings" w:hAnsi="Wingdings" w:hint="default"/>
      </w:rPr>
    </w:lvl>
    <w:lvl w:ilvl="6" w:tplc="77F2F724">
      <w:start w:val="1"/>
      <w:numFmt w:val="bullet"/>
      <w:lvlText w:val=""/>
      <w:lvlJc w:val="left"/>
      <w:pPr>
        <w:ind w:left="5040" w:hanging="360"/>
      </w:pPr>
      <w:rPr>
        <w:rFonts w:ascii="Symbol" w:hAnsi="Symbol" w:hint="default"/>
      </w:rPr>
    </w:lvl>
    <w:lvl w:ilvl="7" w:tplc="E7623BE0">
      <w:start w:val="1"/>
      <w:numFmt w:val="bullet"/>
      <w:lvlText w:val="o"/>
      <w:lvlJc w:val="left"/>
      <w:pPr>
        <w:ind w:left="5760" w:hanging="360"/>
      </w:pPr>
      <w:rPr>
        <w:rFonts w:ascii="Courier New" w:hAnsi="Courier New" w:hint="default"/>
      </w:rPr>
    </w:lvl>
    <w:lvl w:ilvl="8" w:tplc="77EE89CC">
      <w:start w:val="1"/>
      <w:numFmt w:val="bullet"/>
      <w:lvlText w:val=""/>
      <w:lvlJc w:val="left"/>
      <w:pPr>
        <w:ind w:left="6480" w:hanging="360"/>
      </w:pPr>
      <w:rPr>
        <w:rFonts w:ascii="Wingdings" w:hAnsi="Wingdings" w:hint="default"/>
      </w:rPr>
    </w:lvl>
  </w:abstractNum>
  <w:abstractNum w:abstractNumId="186" w15:restartNumberingAfterBreak="0">
    <w:nsid w:val="5991B713"/>
    <w:multiLevelType w:val="hybridMultilevel"/>
    <w:tmpl w:val="C366B826"/>
    <w:lvl w:ilvl="0" w:tplc="10B0B39E">
      <w:start w:val="1"/>
      <w:numFmt w:val="bullet"/>
      <w:lvlText w:val=""/>
      <w:lvlJc w:val="left"/>
      <w:pPr>
        <w:ind w:left="720" w:hanging="360"/>
      </w:pPr>
      <w:rPr>
        <w:rFonts w:ascii="Wingdings" w:hAnsi="Wingdings" w:hint="default"/>
      </w:rPr>
    </w:lvl>
    <w:lvl w:ilvl="1" w:tplc="636806BC">
      <w:start w:val="1"/>
      <w:numFmt w:val="bullet"/>
      <w:lvlText w:val="o"/>
      <w:lvlJc w:val="left"/>
      <w:pPr>
        <w:ind w:left="1440" w:hanging="360"/>
      </w:pPr>
      <w:rPr>
        <w:rFonts w:ascii="Courier New" w:hAnsi="Courier New" w:hint="default"/>
      </w:rPr>
    </w:lvl>
    <w:lvl w:ilvl="2" w:tplc="D04A65A0">
      <w:start w:val="1"/>
      <w:numFmt w:val="bullet"/>
      <w:lvlText w:val=""/>
      <w:lvlJc w:val="left"/>
      <w:pPr>
        <w:ind w:left="2160" w:hanging="360"/>
      </w:pPr>
      <w:rPr>
        <w:rFonts w:ascii="Wingdings" w:hAnsi="Wingdings" w:hint="default"/>
      </w:rPr>
    </w:lvl>
    <w:lvl w:ilvl="3" w:tplc="48BCEA62">
      <w:start w:val="1"/>
      <w:numFmt w:val="bullet"/>
      <w:lvlText w:val=""/>
      <w:lvlJc w:val="left"/>
      <w:pPr>
        <w:ind w:left="2880" w:hanging="360"/>
      </w:pPr>
      <w:rPr>
        <w:rFonts w:ascii="Symbol" w:hAnsi="Symbol" w:hint="default"/>
      </w:rPr>
    </w:lvl>
    <w:lvl w:ilvl="4" w:tplc="5A224086">
      <w:start w:val="1"/>
      <w:numFmt w:val="bullet"/>
      <w:lvlText w:val="o"/>
      <w:lvlJc w:val="left"/>
      <w:pPr>
        <w:ind w:left="3600" w:hanging="360"/>
      </w:pPr>
      <w:rPr>
        <w:rFonts w:ascii="Courier New" w:hAnsi="Courier New" w:hint="default"/>
      </w:rPr>
    </w:lvl>
    <w:lvl w:ilvl="5" w:tplc="D8E8BC9E">
      <w:start w:val="1"/>
      <w:numFmt w:val="bullet"/>
      <w:lvlText w:val=""/>
      <w:lvlJc w:val="left"/>
      <w:pPr>
        <w:ind w:left="4320" w:hanging="360"/>
      </w:pPr>
      <w:rPr>
        <w:rFonts w:ascii="Wingdings" w:hAnsi="Wingdings" w:hint="default"/>
      </w:rPr>
    </w:lvl>
    <w:lvl w:ilvl="6" w:tplc="AB5EC4F0">
      <w:start w:val="1"/>
      <w:numFmt w:val="bullet"/>
      <w:lvlText w:val=""/>
      <w:lvlJc w:val="left"/>
      <w:pPr>
        <w:ind w:left="5040" w:hanging="360"/>
      </w:pPr>
      <w:rPr>
        <w:rFonts w:ascii="Symbol" w:hAnsi="Symbol" w:hint="default"/>
      </w:rPr>
    </w:lvl>
    <w:lvl w:ilvl="7" w:tplc="BC8A7DA0">
      <w:start w:val="1"/>
      <w:numFmt w:val="bullet"/>
      <w:lvlText w:val="o"/>
      <w:lvlJc w:val="left"/>
      <w:pPr>
        <w:ind w:left="5760" w:hanging="360"/>
      </w:pPr>
      <w:rPr>
        <w:rFonts w:ascii="Courier New" w:hAnsi="Courier New" w:hint="default"/>
      </w:rPr>
    </w:lvl>
    <w:lvl w:ilvl="8" w:tplc="F8DA62F0">
      <w:start w:val="1"/>
      <w:numFmt w:val="bullet"/>
      <w:lvlText w:val=""/>
      <w:lvlJc w:val="left"/>
      <w:pPr>
        <w:ind w:left="6480" w:hanging="360"/>
      </w:pPr>
      <w:rPr>
        <w:rFonts w:ascii="Wingdings" w:hAnsi="Wingdings" w:hint="default"/>
      </w:rPr>
    </w:lvl>
  </w:abstractNum>
  <w:abstractNum w:abstractNumId="187" w15:restartNumberingAfterBreak="0">
    <w:nsid w:val="5B441BEA"/>
    <w:multiLevelType w:val="hybridMultilevel"/>
    <w:tmpl w:val="108E5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B4E2A01"/>
    <w:multiLevelType w:val="hybridMultilevel"/>
    <w:tmpl w:val="FFFFFFFF"/>
    <w:lvl w:ilvl="0" w:tplc="6F0C9B0A">
      <w:start w:val="2"/>
      <w:numFmt w:val="decimal"/>
      <w:lvlText w:val="%1)"/>
      <w:lvlJc w:val="left"/>
      <w:pPr>
        <w:ind w:left="720" w:hanging="360"/>
      </w:pPr>
      <w:rPr>
        <w:rFonts w:ascii="Calibri" w:hAnsi="Calibri" w:hint="default"/>
      </w:rPr>
    </w:lvl>
    <w:lvl w:ilvl="1" w:tplc="768A028E">
      <w:start w:val="1"/>
      <w:numFmt w:val="lowerLetter"/>
      <w:lvlText w:val="%2."/>
      <w:lvlJc w:val="left"/>
      <w:pPr>
        <w:ind w:left="1440" w:hanging="360"/>
      </w:pPr>
    </w:lvl>
    <w:lvl w:ilvl="2" w:tplc="6EB44C4A">
      <w:start w:val="1"/>
      <w:numFmt w:val="lowerRoman"/>
      <w:lvlText w:val="%3."/>
      <w:lvlJc w:val="right"/>
      <w:pPr>
        <w:ind w:left="2160" w:hanging="180"/>
      </w:pPr>
    </w:lvl>
    <w:lvl w:ilvl="3" w:tplc="41ACB5F4">
      <w:start w:val="1"/>
      <w:numFmt w:val="decimal"/>
      <w:lvlText w:val="%4."/>
      <w:lvlJc w:val="left"/>
      <w:pPr>
        <w:ind w:left="2880" w:hanging="360"/>
      </w:pPr>
    </w:lvl>
    <w:lvl w:ilvl="4" w:tplc="D29ADE0E">
      <w:start w:val="1"/>
      <w:numFmt w:val="lowerLetter"/>
      <w:lvlText w:val="%5."/>
      <w:lvlJc w:val="left"/>
      <w:pPr>
        <w:ind w:left="3600" w:hanging="360"/>
      </w:pPr>
    </w:lvl>
    <w:lvl w:ilvl="5" w:tplc="786EA4B8">
      <w:start w:val="1"/>
      <w:numFmt w:val="lowerRoman"/>
      <w:lvlText w:val="%6."/>
      <w:lvlJc w:val="right"/>
      <w:pPr>
        <w:ind w:left="4320" w:hanging="180"/>
      </w:pPr>
    </w:lvl>
    <w:lvl w:ilvl="6" w:tplc="D6086F10">
      <w:start w:val="1"/>
      <w:numFmt w:val="decimal"/>
      <w:lvlText w:val="%7."/>
      <w:lvlJc w:val="left"/>
      <w:pPr>
        <w:ind w:left="5040" w:hanging="360"/>
      </w:pPr>
    </w:lvl>
    <w:lvl w:ilvl="7" w:tplc="352649C4">
      <w:start w:val="1"/>
      <w:numFmt w:val="lowerLetter"/>
      <w:lvlText w:val="%8."/>
      <w:lvlJc w:val="left"/>
      <w:pPr>
        <w:ind w:left="5760" w:hanging="360"/>
      </w:pPr>
    </w:lvl>
    <w:lvl w:ilvl="8" w:tplc="6152FE66">
      <w:start w:val="1"/>
      <w:numFmt w:val="lowerRoman"/>
      <w:lvlText w:val="%9."/>
      <w:lvlJc w:val="right"/>
      <w:pPr>
        <w:ind w:left="6480" w:hanging="180"/>
      </w:pPr>
    </w:lvl>
  </w:abstractNum>
  <w:abstractNum w:abstractNumId="189" w15:restartNumberingAfterBreak="0">
    <w:nsid w:val="5C0A3C3F"/>
    <w:multiLevelType w:val="hybridMultilevel"/>
    <w:tmpl w:val="EC0AF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C3DDCDF"/>
    <w:multiLevelType w:val="hybridMultilevel"/>
    <w:tmpl w:val="FFFFFFFF"/>
    <w:lvl w:ilvl="0" w:tplc="08C4AABA">
      <w:start w:val="3"/>
      <w:numFmt w:val="decimal"/>
      <w:lvlText w:val="%1."/>
      <w:lvlJc w:val="left"/>
      <w:pPr>
        <w:ind w:left="720" w:hanging="360"/>
      </w:pPr>
      <w:rPr>
        <w:rFonts w:ascii="Calibri" w:hAnsi="Calibri" w:hint="default"/>
      </w:rPr>
    </w:lvl>
    <w:lvl w:ilvl="1" w:tplc="370C2FC0">
      <w:start w:val="1"/>
      <w:numFmt w:val="lowerLetter"/>
      <w:lvlText w:val="%2."/>
      <w:lvlJc w:val="left"/>
      <w:pPr>
        <w:ind w:left="1440" w:hanging="360"/>
      </w:pPr>
    </w:lvl>
    <w:lvl w:ilvl="2" w:tplc="4ABED6D4">
      <w:start w:val="1"/>
      <w:numFmt w:val="lowerRoman"/>
      <w:lvlText w:val="%3."/>
      <w:lvlJc w:val="right"/>
      <w:pPr>
        <w:ind w:left="2160" w:hanging="180"/>
      </w:pPr>
    </w:lvl>
    <w:lvl w:ilvl="3" w:tplc="3128118A">
      <w:start w:val="1"/>
      <w:numFmt w:val="decimal"/>
      <w:lvlText w:val="%4."/>
      <w:lvlJc w:val="left"/>
      <w:pPr>
        <w:ind w:left="2880" w:hanging="360"/>
      </w:pPr>
    </w:lvl>
    <w:lvl w:ilvl="4" w:tplc="17EE687E">
      <w:start w:val="1"/>
      <w:numFmt w:val="lowerLetter"/>
      <w:lvlText w:val="%5."/>
      <w:lvlJc w:val="left"/>
      <w:pPr>
        <w:ind w:left="3600" w:hanging="360"/>
      </w:pPr>
    </w:lvl>
    <w:lvl w:ilvl="5" w:tplc="4388486A">
      <w:start w:val="1"/>
      <w:numFmt w:val="lowerRoman"/>
      <w:lvlText w:val="%6."/>
      <w:lvlJc w:val="right"/>
      <w:pPr>
        <w:ind w:left="4320" w:hanging="180"/>
      </w:pPr>
    </w:lvl>
    <w:lvl w:ilvl="6" w:tplc="60C26C82">
      <w:start w:val="1"/>
      <w:numFmt w:val="decimal"/>
      <w:lvlText w:val="%7."/>
      <w:lvlJc w:val="left"/>
      <w:pPr>
        <w:ind w:left="5040" w:hanging="360"/>
      </w:pPr>
    </w:lvl>
    <w:lvl w:ilvl="7" w:tplc="3932AC88">
      <w:start w:val="1"/>
      <w:numFmt w:val="lowerLetter"/>
      <w:lvlText w:val="%8."/>
      <w:lvlJc w:val="left"/>
      <w:pPr>
        <w:ind w:left="5760" w:hanging="360"/>
      </w:pPr>
    </w:lvl>
    <w:lvl w:ilvl="8" w:tplc="66AC6484">
      <w:start w:val="1"/>
      <w:numFmt w:val="lowerRoman"/>
      <w:lvlText w:val="%9."/>
      <w:lvlJc w:val="right"/>
      <w:pPr>
        <w:ind w:left="6480" w:hanging="180"/>
      </w:pPr>
    </w:lvl>
  </w:abstractNum>
  <w:abstractNum w:abstractNumId="191" w15:restartNumberingAfterBreak="0">
    <w:nsid w:val="5C90EB7D"/>
    <w:multiLevelType w:val="hybridMultilevel"/>
    <w:tmpl w:val="FFFFFFFF"/>
    <w:lvl w:ilvl="0" w:tplc="12CC7C62">
      <w:start w:val="2"/>
      <w:numFmt w:val="decimal"/>
      <w:lvlText w:val="%1."/>
      <w:lvlJc w:val="left"/>
      <w:pPr>
        <w:ind w:left="720" w:hanging="360"/>
      </w:pPr>
      <w:rPr>
        <w:rFonts w:ascii="Calibri" w:hAnsi="Calibri" w:hint="default"/>
      </w:rPr>
    </w:lvl>
    <w:lvl w:ilvl="1" w:tplc="3432B0C2">
      <w:start w:val="1"/>
      <w:numFmt w:val="lowerLetter"/>
      <w:lvlText w:val="%2."/>
      <w:lvlJc w:val="left"/>
      <w:pPr>
        <w:ind w:left="1440" w:hanging="360"/>
      </w:pPr>
    </w:lvl>
    <w:lvl w:ilvl="2" w:tplc="A1583A32">
      <w:start w:val="1"/>
      <w:numFmt w:val="lowerRoman"/>
      <w:lvlText w:val="%3."/>
      <w:lvlJc w:val="right"/>
      <w:pPr>
        <w:ind w:left="2160" w:hanging="180"/>
      </w:pPr>
    </w:lvl>
    <w:lvl w:ilvl="3" w:tplc="17427DFC">
      <w:start w:val="1"/>
      <w:numFmt w:val="decimal"/>
      <w:lvlText w:val="%4."/>
      <w:lvlJc w:val="left"/>
      <w:pPr>
        <w:ind w:left="2880" w:hanging="360"/>
      </w:pPr>
    </w:lvl>
    <w:lvl w:ilvl="4" w:tplc="9DA42166">
      <w:start w:val="1"/>
      <w:numFmt w:val="lowerLetter"/>
      <w:lvlText w:val="%5."/>
      <w:lvlJc w:val="left"/>
      <w:pPr>
        <w:ind w:left="3600" w:hanging="360"/>
      </w:pPr>
    </w:lvl>
    <w:lvl w:ilvl="5" w:tplc="971C9030">
      <w:start w:val="1"/>
      <w:numFmt w:val="lowerRoman"/>
      <w:lvlText w:val="%6."/>
      <w:lvlJc w:val="right"/>
      <w:pPr>
        <w:ind w:left="4320" w:hanging="180"/>
      </w:pPr>
    </w:lvl>
    <w:lvl w:ilvl="6" w:tplc="26AE4290">
      <w:start w:val="1"/>
      <w:numFmt w:val="decimal"/>
      <w:lvlText w:val="%7."/>
      <w:lvlJc w:val="left"/>
      <w:pPr>
        <w:ind w:left="5040" w:hanging="360"/>
      </w:pPr>
    </w:lvl>
    <w:lvl w:ilvl="7" w:tplc="F4C82284">
      <w:start w:val="1"/>
      <w:numFmt w:val="lowerLetter"/>
      <w:lvlText w:val="%8."/>
      <w:lvlJc w:val="left"/>
      <w:pPr>
        <w:ind w:left="5760" w:hanging="360"/>
      </w:pPr>
    </w:lvl>
    <w:lvl w:ilvl="8" w:tplc="9F864304">
      <w:start w:val="1"/>
      <w:numFmt w:val="lowerRoman"/>
      <w:lvlText w:val="%9."/>
      <w:lvlJc w:val="right"/>
      <w:pPr>
        <w:ind w:left="6480" w:hanging="180"/>
      </w:pPr>
    </w:lvl>
  </w:abstractNum>
  <w:abstractNum w:abstractNumId="192" w15:restartNumberingAfterBreak="0">
    <w:nsid w:val="5CB55283"/>
    <w:multiLevelType w:val="hybridMultilevel"/>
    <w:tmpl w:val="1AEE650E"/>
    <w:lvl w:ilvl="0" w:tplc="2FAC3514">
      <w:start w:val="1"/>
      <w:numFmt w:val="bullet"/>
      <w:lvlText w:val=""/>
      <w:lvlJc w:val="left"/>
      <w:pPr>
        <w:ind w:left="720" w:hanging="360"/>
      </w:pPr>
      <w:rPr>
        <w:rFonts w:ascii="Symbol" w:hAnsi="Symbol" w:hint="default"/>
      </w:rPr>
    </w:lvl>
    <w:lvl w:ilvl="1" w:tplc="A9C0D640">
      <w:start w:val="1"/>
      <w:numFmt w:val="bullet"/>
      <w:lvlText w:val="o"/>
      <w:lvlJc w:val="left"/>
      <w:pPr>
        <w:ind w:left="1440" w:hanging="360"/>
      </w:pPr>
      <w:rPr>
        <w:rFonts w:ascii="Courier New" w:hAnsi="Courier New" w:hint="default"/>
      </w:rPr>
    </w:lvl>
    <w:lvl w:ilvl="2" w:tplc="F2F67A2A">
      <w:start w:val="1"/>
      <w:numFmt w:val="bullet"/>
      <w:lvlText w:val=""/>
      <w:lvlJc w:val="left"/>
      <w:pPr>
        <w:ind w:left="2160" w:hanging="360"/>
      </w:pPr>
      <w:rPr>
        <w:rFonts w:ascii="Wingdings" w:hAnsi="Wingdings" w:hint="default"/>
      </w:rPr>
    </w:lvl>
    <w:lvl w:ilvl="3" w:tplc="05DACE60">
      <w:start w:val="1"/>
      <w:numFmt w:val="bullet"/>
      <w:lvlText w:val=""/>
      <w:lvlJc w:val="left"/>
      <w:pPr>
        <w:ind w:left="2880" w:hanging="360"/>
      </w:pPr>
      <w:rPr>
        <w:rFonts w:ascii="Symbol" w:hAnsi="Symbol" w:hint="default"/>
      </w:rPr>
    </w:lvl>
    <w:lvl w:ilvl="4" w:tplc="B1FA6D42">
      <w:start w:val="1"/>
      <w:numFmt w:val="bullet"/>
      <w:lvlText w:val="o"/>
      <w:lvlJc w:val="left"/>
      <w:pPr>
        <w:ind w:left="3600" w:hanging="360"/>
      </w:pPr>
      <w:rPr>
        <w:rFonts w:ascii="Courier New" w:hAnsi="Courier New" w:hint="default"/>
      </w:rPr>
    </w:lvl>
    <w:lvl w:ilvl="5" w:tplc="EA7C4008">
      <w:start w:val="1"/>
      <w:numFmt w:val="bullet"/>
      <w:lvlText w:val=""/>
      <w:lvlJc w:val="left"/>
      <w:pPr>
        <w:ind w:left="4320" w:hanging="360"/>
      </w:pPr>
      <w:rPr>
        <w:rFonts w:ascii="Wingdings" w:hAnsi="Wingdings" w:hint="default"/>
      </w:rPr>
    </w:lvl>
    <w:lvl w:ilvl="6" w:tplc="EDA433D8">
      <w:start w:val="1"/>
      <w:numFmt w:val="bullet"/>
      <w:lvlText w:val=""/>
      <w:lvlJc w:val="left"/>
      <w:pPr>
        <w:ind w:left="5040" w:hanging="360"/>
      </w:pPr>
      <w:rPr>
        <w:rFonts w:ascii="Symbol" w:hAnsi="Symbol" w:hint="default"/>
      </w:rPr>
    </w:lvl>
    <w:lvl w:ilvl="7" w:tplc="752EF0B4">
      <w:start w:val="1"/>
      <w:numFmt w:val="bullet"/>
      <w:lvlText w:val="o"/>
      <w:lvlJc w:val="left"/>
      <w:pPr>
        <w:ind w:left="5760" w:hanging="360"/>
      </w:pPr>
      <w:rPr>
        <w:rFonts w:ascii="Courier New" w:hAnsi="Courier New" w:hint="default"/>
      </w:rPr>
    </w:lvl>
    <w:lvl w:ilvl="8" w:tplc="D564DA0A">
      <w:start w:val="1"/>
      <w:numFmt w:val="bullet"/>
      <w:lvlText w:val=""/>
      <w:lvlJc w:val="left"/>
      <w:pPr>
        <w:ind w:left="6480" w:hanging="360"/>
      </w:pPr>
      <w:rPr>
        <w:rFonts w:ascii="Wingdings" w:hAnsi="Wingdings" w:hint="default"/>
      </w:rPr>
    </w:lvl>
  </w:abstractNum>
  <w:abstractNum w:abstractNumId="193" w15:restartNumberingAfterBreak="0">
    <w:nsid w:val="5DFE633C"/>
    <w:multiLevelType w:val="hybridMultilevel"/>
    <w:tmpl w:val="84900146"/>
    <w:lvl w:ilvl="0" w:tplc="1B76DE16">
      <w:start w:val="1"/>
      <w:numFmt w:val="decimal"/>
      <w:lvlText w:val="%1."/>
      <w:lvlJc w:val="left"/>
      <w:pPr>
        <w:ind w:left="720" w:hanging="360"/>
      </w:pPr>
    </w:lvl>
    <w:lvl w:ilvl="1" w:tplc="6B0E92BC">
      <w:start w:val="2"/>
      <w:numFmt w:val="lowerLetter"/>
      <w:lvlText w:val="%2."/>
      <w:lvlJc w:val="left"/>
      <w:pPr>
        <w:ind w:left="1440" w:hanging="360"/>
      </w:pPr>
      <w:rPr>
        <w:rFonts w:ascii="Calibri" w:hAnsi="Calibri" w:hint="default"/>
      </w:rPr>
    </w:lvl>
    <w:lvl w:ilvl="2" w:tplc="A8729C92">
      <w:start w:val="1"/>
      <w:numFmt w:val="lowerRoman"/>
      <w:lvlText w:val="%3."/>
      <w:lvlJc w:val="right"/>
      <w:pPr>
        <w:ind w:left="2160" w:hanging="180"/>
      </w:pPr>
    </w:lvl>
    <w:lvl w:ilvl="3" w:tplc="03ECC778">
      <w:start w:val="1"/>
      <w:numFmt w:val="decimal"/>
      <w:lvlText w:val="%4."/>
      <w:lvlJc w:val="left"/>
      <w:pPr>
        <w:ind w:left="2880" w:hanging="360"/>
      </w:pPr>
    </w:lvl>
    <w:lvl w:ilvl="4" w:tplc="FA8A3D2E">
      <w:start w:val="1"/>
      <w:numFmt w:val="lowerLetter"/>
      <w:lvlText w:val="%5."/>
      <w:lvlJc w:val="left"/>
      <w:pPr>
        <w:ind w:left="3600" w:hanging="360"/>
      </w:pPr>
    </w:lvl>
    <w:lvl w:ilvl="5" w:tplc="7A3CF110">
      <w:start w:val="1"/>
      <w:numFmt w:val="lowerRoman"/>
      <w:lvlText w:val="%6."/>
      <w:lvlJc w:val="right"/>
      <w:pPr>
        <w:ind w:left="4320" w:hanging="180"/>
      </w:pPr>
    </w:lvl>
    <w:lvl w:ilvl="6" w:tplc="BC1AD6B4">
      <w:start w:val="1"/>
      <w:numFmt w:val="decimal"/>
      <w:lvlText w:val="%7."/>
      <w:lvlJc w:val="left"/>
      <w:pPr>
        <w:ind w:left="5040" w:hanging="360"/>
      </w:pPr>
    </w:lvl>
    <w:lvl w:ilvl="7" w:tplc="42B69B60">
      <w:start w:val="1"/>
      <w:numFmt w:val="lowerLetter"/>
      <w:lvlText w:val="%8."/>
      <w:lvlJc w:val="left"/>
      <w:pPr>
        <w:ind w:left="5760" w:hanging="360"/>
      </w:pPr>
    </w:lvl>
    <w:lvl w:ilvl="8" w:tplc="5AAABDD8">
      <w:start w:val="1"/>
      <w:numFmt w:val="lowerRoman"/>
      <w:lvlText w:val="%9."/>
      <w:lvlJc w:val="right"/>
      <w:pPr>
        <w:ind w:left="6480" w:hanging="180"/>
      </w:pPr>
    </w:lvl>
  </w:abstractNum>
  <w:abstractNum w:abstractNumId="194" w15:restartNumberingAfterBreak="0">
    <w:nsid w:val="5E26F4AC"/>
    <w:multiLevelType w:val="hybridMultilevel"/>
    <w:tmpl w:val="080E4E0C"/>
    <w:lvl w:ilvl="0" w:tplc="84E0FCC8">
      <w:start w:val="1"/>
      <w:numFmt w:val="bullet"/>
      <w:lvlText w:val=""/>
      <w:lvlJc w:val="left"/>
      <w:pPr>
        <w:ind w:left="765" w:hanging="360"/>
      </w:pPr>
      <w:rPr>
        <w:rFonts w:ascii="Symbol" w:hAnsi="Symbol" w:hint="default"/>
      </w:rPr>
    </w:lvl>
    <w:lvl w:ilvl="1" w:tplc="5310037E">
      <w:start w:val="1"/>
      <w:numFmt w:val="bullet"/>
      <w:lvlText w:val="o"/>
      <w:lvlJc w:val="left"/>
      <w:pPr>
        <w:ind w:left="1440" w:hanging="360"/>
      </w:pPr>
      <w:rPr>
        <w:rFonts w:ascii="Courier New" w:hAnsi="Courier New" w:hint="default"/>
      </w:rPr>
    </w:lvl>
    <w:lvl w:ilvl="2" w:tplc="68E6D408">
      <w:start w:val="1"/>
      <w:numFmt w:val="bullet"/>
      <w:lvlText w:val=""/>
      <w:lvlJc w:val="left"/>
      <w:pPr>
        <w:ind w:left="2160" w:hanging="360"/>
      </w:pPr>
      <w:rPr>
        <w:rFonts w:ascii="Wingdings" w:hAnsi="Wingdings" w:hint="default"/>
      </w:rPr>
    </w:lvl>
    <w:lvl w:ilvl="3" w:tplc="C50AB5E2">
      <w:start w:val="1"/>
      <w:numFmt w:val="bullet"/>
      <w:lvlText w:val=""/>
      <w:lvlJc w:val="left"/>
      <w:pPr>
        <w:ind w:left="2880" w:hanging="360"/>
      </w:pPr>
      <w:rPr>
        <w:rFonts w:ascii="Symbol" w:hAnsi="Symbol" w:hint="default"/>
      </w:rPr>
    </w:lvl>
    <w:lvl w:ilvl="4" w:tplc="4FBC4EA2">
      <w:start w:val="1"/>
      <w:numFmt w:val="bullet"/>
      <w:lvlText w:val="o"/>
      <w:lvlJc w:val="left"/>
      <w:pPr>
        <w:ind w:left="3600" w:hanging="360"/>
      </w:pPr>
      <w:rPr>
        <w:rFonts w:ascii="Courier New" w:hAnsi="Courier New" w:hint="default"/>
      </w:rPr>
    </w:lvl>
    <w:lvl w:ilvl="5" w:tplc="FE4662C0">
      <w:start w:val="1"/>
      <w:numFmt w:val="bullet"/>
      <w:lvlText w:val=""/>
      <w:lvlJc w:val="left"/>
      <w:pPr>
        <w:ind w:left="4320" w:hanging="360"/>
      </w:pPr>
      <w:rPr>
        <w:rFonts w:ascii="Wingdings" w:hAnsi="Wingdings" w:hint="default"/>
      </w:rPr>
    </w:lvl>
    <w:lvl w:ilvl="6" w:tplc="EA60F1D2">
      <w:start w:val="1"/>
      <w:numFmt w:val="bullet"/>
      <w:lvlText w:val=""/>
      <w:lvlJc w:val="left"/>
      <w:pPr>
        <w:ind w:left="5040" w:hanging="360"/>
      </w:pPr>
      <w:rPr>
        <w:rFonts w:ascii="Symbol" w:hAnsi="Symbol" w:hint="default"/>
      </w:rPr>
    </w:lvl>
    <w:lvl w:ilvl="7" w:tplc="90FEEE80">
      <w:start w:val="1"/>
      <w:numFmt w:val="bullet"/>
      <w:lvlText w:val="o"/>
      <w:lvlJc w:val="left"/>
      <w:pPr>
        <w:ind w:left="5760" w:hanging="360"/>
      </w:pPr>
      <w:rPr>
        <w:rFonts w:ascii="Courier New" w:hAnsi="Courier New" w:hint="default"/>
      </w:rPr>
    </w:lvl>
    <w:lvl w:ilvl="8" w:tplc="4600EE7C">
      <w:start w:val="1"/>
      <w:numFmt w:val="bullet"/>
      <w:lvlText w:val=""/>
      <w:lvlJc w:val="left"/>
      <w:pPr>
        <w:ind w:left="6480" w:hanging="360"/>
      </w:pPr>
      <w:rPr>
        <w:rFonts w:ascii="Wingdings" w:hAnsi="Wingdings" w:hint="default"/>
      </w:rPr>
    </w:lvl>
  </w:abstractNum>
  <w:abstractNum w:abstractNumId="195" w15:restartNumberingAfterBreak="0">
    <w:nsid w:val="5F00AA2E"/>
    <w:multiLevelType w:val="hybridMultilevel"/>
    <w:tmpl w:val="9418F6E0"/>
    <w:lvl w:ilvl="0" w:tplc="869EE64E">
      <w:start w:val="5"/>
      <w:numFmt w:val="decimal"/>
      <w:lvlText w:val="%1."/>
      <w:lvlJc w:val="left"/>
      <w:pPr>
        <w:ind w:left="720" w:hanging="360"/>
      </w:pPr>
      <w:rPr>
        <w:rFonts w:ascii="Calibri" w:hAnsi="Calibri" w:hint="default"/>
      </w:rPr>
    </w:lvl>
    <w:lvl w:ilvl="1" w:tplc="FEE4327A">
      <w:start w:val="1"/>
      <w:numFmt w:val="lowerLetter"/>
      <w:lvlText w:val="%2."/>
      <w:lvlJc w:val="left"/>
      <w:pPr>
        <w:ind w:left="1440" w:hanging="360"/>
      </w:pPr>
    </w:lvl>
    <w:lvl w:ilvl="2" w:tplc="F5EAC608">
      <w:start w:val="1"/>
      <w:numFmt w:val="lowerRoman"/>
      <w:lvlText w:val="%3."/>
      <w:lvlJc w:val="right"/>
      <w:pPr>
        <w:ind w:left="2160" w:hanging="180"/>
      </w:pPr>
    </w:lvl>
    <w:lvl w:ilvl="3" w:tplc="D43E10EA">
      <w:start w:val="1"/>
      <w:numFmt w:val="decimal"/>
      <w:lvlText w:val="%4."/>
      <w:lvlJc w:val="left"/>
      <w:pPr>
        <w:ind w:left="2880" w:hanging="360"/>
      </w:pPr>
    </w:lvl>
    <w:lvl w:ilvl="4" w:tplc="2A72BBEC">
      <w:start w:val="1"/>
      <w:numFmt w:val="lowerLetter"/>
      <w:lvlText w:val="%5."/>
      <w:lvlJc w:val="left"/>
      <w:pPr>
        <w:ind w:left="3600" w:hanging="360"/>
      </w:pPr>
    </w:lvl>
    <w:lvl w:ilvl="5" w:tplc="CE0C429C">
      <w:start w:val="1"/>
      <w:numFmt w:val="lowerRoman"/>
      <w:lvlText w:val="%6."/>
      <w:lvlJc w:val="right"/>
      <w:pPr>
        <w:ind w:left="4320" w:hanging="180"/>
      </w:pPr>
    </w:lvl>
    <w:lvl w:ilvl="6" w:tplc="E2B4ACF0">
      <w:start w:val="1"/>
      <w:numFmt w:val="decimal"/>
      <w:lvlText w:val="%7."/>
      <w:lvlJc w:val="left"/>
      <w:pPr>
        <w:ind w:left="5040" w:hanging="360"/>
      </w:pPr>
    </w:lvl>
    <w:lvl w:ilvl="7" w:tplc="25048E0C">
      <w:start w:val="1"/>
      <w:numFmt w:val="lowerLetter"/>
      <w:lvlText w:val="%8."/>
      <w:lvlJc w:val="left"/>
      <w:pPr>
        <w:ind w:left="5760" w:hanging="360"/>
      </w:pPr>
    </w:lvl>
    <w:lvl w:ilvl="8" w:tplc="D46E1548">
      <w:start w:val="1"/>
      <w:numFmt w:val="lowerRoman"/>
      <w:lvlText w:val="%9."/>
      <w:lvlJc w:val="right"/>
      <w:pPr>
        <w:ind w:left="6480" w:hanging="180"/>
      </w:pPr>
    </w:lvl>
  </w:abstractNum>
  <w:abstractNum w:abstractNumId="196" w15:restartNumberingAfterBreak="0">
    <w:nsid w:val="60A76C25"/>
    <w:multiLevelType w:val="hybridMultilevel"/>
    <w:tmpl w:val="FFFFFFFF"/>
    <w:lvl w:ilvl="0" w:tplc="D8302BF4">
      <w:start w:val="1"/>
      <w:numFmt w:val="bullet"/>
      <w:lvlText w:val=""/>
      <w:lvlJc w:val="left"/>
      <w:pPr>
        <w:ind w:left="720" w:hanging="360"/>
      </w:pPr>
      <w:rPr>
        <w:rFonts w:ascii="Symbol" w:hAnsi="Symbol" w:hint="default"/>
      </w:rPr>
    </w:lvl>
    <w:lvl w:ilvl="1" w:tplc="B7388DE4">
      <w:start w:val="1"/>
      <w:numFmt w:val="bullet"/>
      <w:lvlText w:val="o"/>
      <w:lvlJc w:val="left"/>
      <w:pPr>
        <w:ind w:left="1440" w:hanging="360"/>
      </w:pPr>
      <w:rPr>
        <w:rFonts w:ascii="Courier New" w:hAnsi="Courier New" w:hint="default"/>
      </w:rPr>
    </w:lvl>
    <w:lvl w:ilvl="2" w:tplc="D3529C08">
      <w:start w:val="1"/>
      <w:numFmt w:val="bullet"/>
      <w:lvlText w:val=""/>
      <w:lvlJc w:val="left"/>
      <w:pPr>
        <w:ind w:left="2160" w:hanging="360"/>
      </w:pPr>
      <w:rPr>
        <w:rFonts w:ascii="Wingdings" w:hAnsi="Wingdings" w:hint="default"/>
      </w:rPr>
    </w:lvl>
    <w:lvl w:ilvl="3" w:tplc="539C1E1C">
      <w:start w:val="1"/>
      <w:numFmt w:val="bullet"/>
      <w:lvlText w:val=""/>
      <w:lvlJc w:val="left"/>
      <w:pPr>
        <w:ind w:left="2880" w:hanging="360"/>
      </w:pPr>
      <w:rPr>
        <w:rFonts w:ascii="Symbol" w:hAnsi="Symbol" w:hint="default"/>
      </w:rPr>
    </w:lvl>
    <w:lvl w:ilvl="4" w:tplc="8B469B6C">
      <w:start w:val="1"/>
      <w:numFmt w:val="bullet"/>
      <w:lvlText w:val="o"/>
      <w:lvlJc w:val="left"/>
      <w:pPr>
        <w:ind w:left="3600" w:hanging="360"/>
      </w:pPr>
      <w:rPr>
        <w:rFonts w:ascii="Courier New" w:hAnsi="Courier New" w:hint="default"/>
      </w:rPr>
    </w:lvl>
    <w:lvl w:ilvl="5" w:tplc="0F00CE52">
      <w:start w:val="1"/>
      <w:numFmt w:val="bullet"/>
      <w:lvlText w:val=""/>
      <w:lvlJc w:val="left"/>
      <w:pPr>
        <w:ind w:left="4320" w:hanging="360"/>
      </w:pPr>
      <w:rPr>
        <w:rFonts w:ascii="Wingdings" w:hAnsi="Wingdings" w:hint="default"/>
      </w:rPr>
    </w:lvl>
    <w:lvl w:ilvl="6" w:tplc="9716C6EC">
      <w:start w:val="1"/>
      <w:numFmt w:val="bullet"/>
      <w:lvlText w:val=""/>
      <w:lvlJc w:val="left"/>
      <w:pPr>
        <w:ind w:left="5040" w:hanging="360"/>
      </w:pPr>
      <w:rPr>
        <w:rFonts w:ascii="Symbol" w:hAnsi="Symbol" w:hint="default"/>
      </w:rPr>
    </w:lvl>
    <w:lvl w:ilvl="7" w:tplc="BF4C7184">
      <w:start w:val="1"/>
      <w:numFmt w:val="bullet"/>
      <w:lvlText w:val="o"/>
      <w:lvlJc w:val="left"/>
      <w:pPr>
        <w:ind w:left="5760" w:hanging="360"/>
      </w:pPr>
      <w:rPr>
        <w:rFonts w:ascii="Courier New" w:hAnsi="Courier New" w:hint="default"/>
      </w:rPr>
    </w:lvl>
    <w:lvl w:ilvl="8" w:tplc="7116F5A0">
      <w:start w:val="1"/>
      <w:numFmt w:val="bullet"/>
      <w:lvlText w:val=""/>
      <w:lvlJc w:val="left"/>
      <w:pPr>
        <w:ind w:left="6480" w:hanging="360"/>
      </w:pPr>
      <w:rPr>
        <w:rFonts w:ascii="Wingdings" w:hAnsi="Wingdings" w:hint="default"/>
      </w:rPr>
    </w:lvl>
  </w:abstractNum>
  <w:abstractNum w:abstractNumId="197" w15:restartNumberingAfterBreak="0">
    <w:nsid w:val="611E93EE"/>
    <w:multiLevelType w:val="hybridMultilevel"/>
    <w:tmpl w:val="25188B0C"/>
    <w:lvl w:ilvl="0" w:tplc="C85883C6">
      <w:start w:val="1"/>
      <w:numFmt w:val="bullet"/>
      <w:lvlText w:val=""/>
      <w:lvlJc w:val="left"/>
      <w:pPr>
        <w:ind w:left="765" w:hanging="360"/>
      </w:pPr>
      <w:rPr>
        <w:rFonts w:ascii="Symbol" w:hAnsi="Symbol" w:hint="default"/>
      </w:rPr>
    </w:lvl>
    <w:lvl w:ilvl="1" w:tplc="D9A65C18">
      <w:start w:val="1"/>
      <w:numFmt w:val="bullet"/>
      <w:lvlText w:val="o"/>
      <w:lvlJc w:val="left"/>
      <w:pPr>
        <w:ind w:left="1440" w:hanging="360"/>
      </w:pPr>
      <w:rPr>
        <w:rFonts w:ascii="Courier New" w:hAnsi="Courier New" w:hint="default"/>
      </w:rPr>
    </w:lvl>
    <w:lvl w:ilvl="2" w:tplc="700AC84A">
      <w:start w:val="1"/>
      <w:numFmt w:val="bullet"/>
      <w:lvlText w:val=""/>
      <w:lvlJc w:val="left"/>
      <w:pPr>
        <w:ind w:left="2160" w:hanging="360"/>
      </w:pPr>
      <w:rPr>
        <w:rFonts w:ascii="Wingdings" w:hAnsi="Wingdings" w:hint="default"/>
      </w:rPr>
    </w:lvl>
    <w:lvl w:ilvl="3" w:tplc="61962FDE">
      <w:start w:val="1"/>
      <w:numFmt w:val="bullet"/>
      <w:lvlText w:val=""/>
      <w:lvlJc w:val="left"/>
      <w:pPr>
        <w:ind w:left="2880" w:hanging="360"/>
      </w:pPr>
      <w:rPr>
        <w:rFonts w:ascii="Symbol" w:hAnsi="Symbol" w:hint="default"/>
      </w:rPr>
    </w:lvl>
    <w:lvl w:ilvl="4" w:tplc="A59CEE04">
      <w:start w:val="1"/>
      <w:numFmt w:val="bullet"/>
      <w:lvlText w:val="o"/>
      <w:lvlJc w:val="left"/>
      <w:pPr>
        <w:ind w:left="3600" w:hanging="360"/>
      </w:pPr>
      <w:rPr>
        <w:rFonts w:ascii="Courier New" w:hAnsi="Courier New" w:hint="default"/>
      </w:rPr>
    </w:lvl>
    <w:lvl w:ilvl="5" w:tplc="9BB62732">
      <w:start w:val="1"/>
      <w:numFmt w:val="bullet"/>
      <w:lvlText w:val=""/>
      <w:lvlJc w:val="left"/>
      <w:pPr>
        <w:ind w:left="4320" w:hanging="360"/>
      </w:pPr>
      <w:rPr>
        <w:rFonts w:ascii="Wingdings" w:hAnsi="Wingdings" w:hint="default"/>
      </w:rPr>
    </w:lvl>
    <w:lvl w:ilvl="6" w:tplc="2D56BC46">
      <w:start w:val="1"/>
      <w:numFmt w:val="bullet"/>
      <w:lvlText w:val=""/>
      <w:lvlJc w:val="left"/>
      <w:pPr>
        <w:ind w:left="5040" w:hanging="360"/>
      </w:pPr>
      <w:rPr>
        <w:rFonts w:ascii="Symbol" w:hAnsi="Symbol" w:hint="default"/>
      </w:rPr>
    </w:lvl>
    <w:lvl w:ilvl="7" w:tplc="48AEB454">
      <w:start w:val="1"/>
      <w:numFmt w:val="bullet"/>
      <w:lvlText w:val="o"/>
      <w:lvlJc w:val="left"/>
      <w:pPr>
        <w:ind w:left="5760" w:hanging="360"/>
      </w:pPr>
      <w:rPr>
        <w:rFonts w:ascii="Courier New" w:hAnsi="Courier New" w:hint="default"/>
      </w:rPr>
    </w:lvl>
    <w:lvl w:ilvl="8" w:tplc="8F726FC0">
      <w:start w:val="1"/>
      <w:numFmt w:val="bullet"/>
      <w:lvlText w:val=""/>
      <w:lvlJc w:val="left"/>
      <w:pPr>
        <w:ind w:left="6480" w:hanging="360"/>
      </w:pPr>
      <w:rPr>
        <w:rFonts w:ascii="Wingdings" w:hAnsi="Wingdings" w:hint="default"/>
      </w:rPr>
    </w:lvl>
  </w:abstractNum>
  <w:abstractNum w:abstractNumId="198" w15:restartNumberingAfterBreak="0">
    <w:nsid w:val="61387A27"/>
    <w:multiLevelType w:val="hybridMultilevel"/>
    <w:tmpl w:val="57D614AC"/>
    <w:lvl w:ilvl="0" w:tplc="4DD8CA48">
      <w:start w:val="1"/>
      <w:numFmt w:val="bullet"/>
      <w:lvlText w:val=""/>
      <w:lvlJc w:val="left"/>
      <w:pPr>
        <w:ind w:left="720" w:hanging="360"/>
      </w:pPr>
      <w:rPr>
        <w:rFonts w:ascii="Symbol" w:hAnsi="Symbol" w:hint="default"/>
      </w:rPr>
    </w:lvl>
    <w:lvl w:ilvl="1" w:tplc="C0D8C000">
      <w:start w:val="1"/>
      <w:numFmt w:val="bullet"/>
      <w:lvlText w:val="o"/>
      <w:lvlJc w:val="left"/>
      <w:pPr>
        <w:ind w:left="1440" w:hanging="360"/>
      </w:pPr>
      <w:rPr>
        <w:rFonts w:ascii="Courier New" w:hAnsi="Courier New" w:hint="default"/>
      </w:rPr>
    </w:lvl>
    <w:lvl w:ilvl="2" w:tplc="5B6EEB02">
      <w:start w:val="1"/>
      <w:numFmt w:val="bullet"/>
      <w:lvlText w:val=""/>
      <w:lvlJc w:val="left"/>
      <w:pPr>
        <w:ind w:left="2160" w:hanging="360"/>
      </w:pPr>
      <w:rPr>
        <w:rFonts w:ascii="Wingdings" w:hAnsi="Wingdings" w:hint="default"/>
      </w:rPr>
    </w:lvl>
    <w:lvl w:ilvl="3" w:tplc="2F4E4FD2">
      <w:start w:val="1"/>
      <w:numFmt w:val="bullet"/>
      <w:lvlText w:val=""/>
      <w:lvlJc w:val="left"/>
      <w:pPr>
        <w:ind w:left="2880" w:hanging="360"/>
      </w:pPr>
      <w:rPr>
        <w:rFonts w:ascii="Symbol" w:hAnsi="Symbol" w:hint="default"/>
      </w:rPr>
    </w:lvl>
    <w:lvl w:ilvl="4" w:tplc="BF50DCB8">
      <w:start w:val="1"/>
      <w:numFmt w:val="bullet"/>
      <w:lvlText w:val="o"/>
      <w:lvlJc w:val="left"/>
      <w:pPr>
        <w:ind w:left="3600" w:hanging="360"/>
      </w:pPr>
      <w:rPr>
        <w:rFonts w:ascii="Courier New" w:hAnsi="Courier New" w:hint="default"/>
      </w:rPr>
    </w:lvl>
    <w:lvl w:ilvl="5" w:tplc="26DC4F60">
      <w:start w:val="1"/>
      <w:numFmt w:val="bullet"/>
      <w:lvlText w:val=""/>
      <w:lvlJc w:val="left"/>
      <w:pPr>
        <w:ind w:left="4320" w:hanging="360"/>
      </w:pPr>
      <w:rPr>
        <w:rFonts w:ascii="Wingdings" w:hAnsi="Wingdings" w:hint="default"/>
      </w:rPr>
    </w:lvl>
    <w:lvl w:ilvl="6" w:tplc="A254F558">
      <w:start w:val="1"/>
      <w:numFmt w:val="bullet"/>
      <w:lvlText w:val=""/>
      <w:lvlJc w:val="left"/>
      <w:pPr>
        <w:ind w:left="5040" w:hanging="360"/>
      </w:pPr>
      <w:rPr>
        <w:rFonts w:ascii="Symbol" w:hAnsi="Symbol" w:hint="default"/>
      </w:rPr>
    </w:lvl>
    <w:lvl w:ilvl="7" w:tplc="B6E4024C">
      <w:start w:val="1"/>
      <w:numFmt w:val="bullet"/>
      <w:lvlText w:val="o"/>
      <w:lvlJc w:val="left"/>
      <w:pPr>
        <w:ind w:left="5760" w:hanging="360"/>
      </w:pPr>
      <w:rPr>
        <w:rFonts w:ascii="Courier New" w:hAnsi="Courier New" w:hint="default"/>
      </w:rPr>
    </w:lvl>
    <w:lvl w:ilvl="8" w:tplc="7D06B12C">
      <w:start w:val="1"/>
      <w:numFmt w:val="bullet"/>
      <w:lvlText w:val=""/>
      <w:lvlJc w:val="left"/>
      <w:pPr>
        <w:ind w:left="6480" w:hanging="360"/>
      </w:pPr>
      <w:rPr>
        <w:rFonts w:ascii="Wingdings" w:hAnsi="Wingdings" w:hint="default"/>
      </w:rPr>
    </w:lvl>
  </w:abstractNum>
  <w:abstractNum w:abstractNumId="199" w15:restartNumberingAfterBreak="0">
    <w:nsid w:val="617E1551"/>
    <w:multiLevelType w:val="hybridMultilevel"/>
    <w:tmpl w:val="D2208C3C"/>
    <w:lvl w:ilvl="0" w:tplc="6FE8A65A">
      <w:start w:val="1"/>
      <w:numFmt w:val="decimal"/>
      <w:lvlText w:val="%1."/>
      <w:lvlJc w:val="left"/>
      <w:pPr>
        <w:ind w:left="720" w:hanging="360"/>
      </w:pPr>
    </w:lvl>
    <w:lvl w:ilvl="1" w:tplc="38CC5752">
      <w:start w:val="2"/>
      <w:numFmt w:val="decimal"/>
      <w:lvlText w:val="%2."/>
      <w:lvlJc w:val="left"/>
      <w:pPr>
        <w:ind w:left="1800" w:hanging="360"/>
      </w:pPr>
      <w:rPr>
        <w:rFonts w:ascii="Calibri" w:hAnsi="Calibri" w:hint="default"/>
      </w:rPr>
    </w:lvl>
    <w:lvl w:ilvl="2" w:tplc="6C7C6F32">
      <w:start w:val="1"/>
      <w:numFmt w:val="lowerRoman"/>
      <w:lvlText w:val="%3."/>
      <w:lvlJc w:val="right"/>
      <w:pPr>
        <w:ind w:left="2160" w:hanging="180"/>
      </w:pPr>
    </w:lvl>
    <w:lvl w:ilvl="3" w:tplc="6EFE8714">
      <w:start w:val="1"/>
      <w:numFmt w:val="decimal"/>
      <w:lvlText w:val="%4."/>
      <w:lvlJc w:val="left"/>
      <w:pPr>
        <w:ind w:left="2880" w:hanging="360"/>
      </w:pPr>
    </w:lvl>
    <w:lvl w:ilvl="4" w:tplc="8E6C52C4">
      <w:start w:val="1"/>
      <w:numFmt w:val="lowerLetter"/>
      <w:lvlText w:val="%5."/>
      <w:lvlJc w:val="left"/>
      <w:pPr>
        <w:ind w:left="3600" w:hanging="360"/>
      </w:pPr>
    </w:lvl>
    <w:lvl w:ilvl="5" w:tplc="B3D45656">
      <w:start w:val="1"/>
      <w:numFmt w:val="lowerRoman"/>
      <w:lvlText w:val="%6."/>
      <w:lvlJc w:val="right"/>
      <w:pPr>
        <w:ind w:left="4320" w:hanging="180"/>
      </w:pPr>
    </w:lvl>
    <w:lvl w:ilvl="6" w:tplc="94B679F8">
      <w:start w:val="1"/>
      <w:numFmt w:val="decimal"/>
      <w:lvlText w:val="%7."/>
      <w:lvlJc w:val="left"/>
      <w:pPr>
        <w:ind w:left="5040" w:hanging="360"/>
      </w:pPr>
    </w:lvl>
    <w:lvl w:ilvl="7" w:tplc="A19087AA">
      <w:start w:val="1"/>
      <w:numFmt w:val="lowerLetter"/>
      <w:lvlText w:val="%8."/>
      <w:lvlJc w:val="left"/>
      <w:pPr>
        <w:ind w:left="5760" w:hanging="360"/>
      </w:pPr>
    </w:lvl>
    <w:lvl w:ilvl="8" w:tplc="EFA889B8">
      <w:start w:val="1"/>
      <w:numFmt w:val="lowerRoman"/>
      <w:lvlText w:val="%9."/>
      <w:lvlJc w:val="right"/>
      <w:pPr>
        <w:ind w:left="6480" w:hanging="180"/>
      </w:pPr>
    </w:lvl>
  </w:abstractNum>
  <w:abstractNum w:abstractNumId="200" w15:restartNumberingAfterBreak="0">
    <w:nsid w:val="6232628F"/>
    <w:multiLevelType w:val="hybridMultilevel"/>
    <w:tmpl w:val="D7AC5868"/>
    <w:lvl w:ilvl="0" w:tplc="1BFE2C3A">
      <w:start w:val="1"/>
      <w:numFmt w:val="lowerRoman"/>
      <w:lvlText w:val="%1."/>
      <w:lvlJc w:val="left"/>
      <w:pPr>
        <w:ind w:left="1080" w:hanging="72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15:restartNumberingAfterBreak="0">
    <w:nsid w:val="63AE5BEA"/>
    <w:multiLevelType w:val="hybridMultilevel"/>
    <w:tmpl w:val="C2DE5C50"/>
    <w:lvl w:ilvl="0" w:tplc="E2E404A8">
      <w:start w:val="1"/>
      <w:numFmt w:val="bullet"/>
      <w:lvlText w:val=""/>
      <w:lvlJc w:val="left"/>
      <w:pPr>
        <w:ind w:left="780" w:hanging="360"/>
      </w:pPr>
      <w:rPr>
        <w:rFonts w:ascii="Symbol" w:hAnsi="Symbol" w:hint="default"/>
      </w:rPr>
    </w:lvl>
    <w:lvl w:ilvl="1" w:tplc="22CA02BA">
      <w:start w:val="1"/>
      <w:numFmt w:val="bullet"/>
      <w:lvlText w:val="o"/>
      <w:lvlJc w:val="left"/>
      <w:pPr>
        <w:ind w:left="1440" w:hanging="360"/>
      </w:pPr>
      <w:rPr>
        <w:rFonts w:ascii="Courier New" w:hAnsi="Courier New" w:hint="default"/>
      </w:rPr>
    </w:lvl>
    <w:lvl w:ilvl="2" w:tplc="0D8ABF88">
      <w:start w:val="1"/>
      <w:numFmt w:val="bullet"/>
      <w:lvlText w:val=""/>
      <w:lvlJc w:val="left"/>
      <w:pPr>
        <w:ind w:left="2160" w:hanging="360"/>
      </w:pPr>
      <w:rPr>
        <w:rFonts w:ascii="Wingdings" w:hAnsi="Wingdings" w:hint="default"/>
      </w:rPr>
    </w:lvl>
    <w:lvl w:ilvl="3" w:tplc="389AC014">
      <w:start w:val="1"/>
      <w:numFmt w:val="bullet"/>
      <w:lvlText w:val=""/>
      <w:lvlJc w:val="left"/>
      <w:pPr>
        <w:ind w:left="2880" w:hanging="360"/>
      </w:pPr>
      <w:rPr>
        <w:rFonts w:ascii="Symbol" w:hAnsi="Symbol" w:hint="default"/>
      </w:rPr>
    </w:lvl>
    <w:lvl w:ilvl="4" w:tplc="3B78E868">
      <w:start w:val="1"/>
      <w:numFmt w:val="bullet"/>
      <w:lvlText w:val="o"/>
      <w:lvlJc w:val="left"/>
      <w:pPr>
        <w:ind w:left="3600" w:hanging="360"/>
      </w:pPr>
      <w:rPr>
        <w:rFonts w:ascii="Courier New" w:hAnsi="Courier New" w:hint="default"/>
      </w:rPr>
    </w:lvl>
    <w:lvl w:ilvl="5" w:tplc="7ECCC1BC">
      <w:start w:val="1"/>
      <w:numFmt w:val="bullet"/>
      <w:lvlText w:val=""/>
      <w:lvlJc w:val="left"/>
      <w:pPr>
        <w:ind w:left="4320" w:hanging="360"/>
      </w:pPr>
      <w:rPr>
        <w:rFonts w:ascii="Wingdings" w:hAnsi="Wingdings" w:hint="default"/>
      </w:rPr>
    </w:lvl>
    <w:lvl w:ilvl="6" w:tplc="0270F078">
      <w:start w:val="1"/>
      <w:numFmt w:val="bullet"/>
      <w:lvlText w:val=""/>
      <w:lvlJc w:val="left"/>
      <w:pPr>
        <w:ind w:left="5040" w:hanging="360"/>
      </w:pPr>
      <w:rPr>
        <w:rFonts w:ascii="Symbol" w:hAnsi="Symbol" w:hint="default"/>
      </w:rPr>
    </w:lvl>
    <w:lvl w:ilvl="7" w:tplc="F0D475DC">
      <w:start w:val="1"/>
      <w:numFmt w:val="bullet"/>
      <w:lvlText w:val="o"/>
      <w:lvlJc w:val="left"/>
      <w:pPr>
        <w:ind w:left="5760" w:hanging="360"/>
      </w:pPr>
      <w:rPr>
        <w:rFonts w:ascii="Courier New" w:hAnsi="Courier New" w:hint="default"/>
      </w:rPr>
    </w:lvl>
    <w:lvl w:ilvl="8" w:tplc="19C29FEC">
      <w:start w:val="1"/>
      <w:numFmt w:val="bullet"/>
      <w:lvlText w:val=""/>
      <w:lvlJc w:val="left"/>
      <w:pPr>
        <w:ind w:left="6480" w:hanging="360"/>
      </w:pPr>
      <w:rPr>
        <w:rFonts w:ascii="Wingdings" w:hAnsi="Wingdings" w:hint="default"/>
      </w:rPr>
    </w:lvl>
  </w:abstractNum>
  <w:abstractNum w:abstractNumId="202" w15:restartNumberingAfterBreak="0">
    <w:nsid w:val="6518ED02"/>
    <w:multiLevelType w:val="hybridMultilevel"/>
    <w:tmpl w:val="FFFFFFFF"/>
    <w:lvl w:ilvl="0" w:tplc="59545CA6">
      <w:start w:val="1"/>
      <w:numFmt w:val="bullet"/>
      <w:lvlText w:val=""/>
      <w:lvlJc w:val="left"/>
      <w:pPr>
        <w:ind w:left="720" w:hanging="360"/>
      </w:pPr>
      <w:rPr>
        <w:rFonts w:ascii="Symbol" w:hAnsi="Symbol" w:hint="default"/>
      </w:rPr>
    </w:lvl>
    <w:lvl w:ilvl="1" w:tplc="AFF490CA">
      <w:start w:val="1"/>
      <w:numFmt w:val="bullet"/>
      <w:lvlText w:val="o"/>
      <w:lvlJc w:val="left"/>
      <w:pPr>
        <w:ind w:left="1440" w:hanging="360"/>
      </w:pPr>
      <w:rPr>
        <w:rFonts w:ascii="Courier New" w:hAnsi="Courier New" w:hint="default"/>
      </w:rPr>
    </w:lvl>
    <w:lvl w:ilvl="2" w:tplc="274CF936">
      <w:start w:val="1"/>
      <w:numFmt w:val="bullet"/>
      <w:lvlText w:val=""/>
      <w:lvlJc w:val="left"/>
      <w:pPr>
        <w:ind w:left="2160" w:hanging="360"/>
      </w:pPr>
      <w:rPr>
        <w:rFonts w:ascii="Wingdings" w:hAnsi="Wingdings" w:hint="default"/>
      </w:rPr>
    </w:lvl>
    <w:lvl w:ilvl="3" w:tplc="420E60F4">
      <w:start w:val="1"/>
      <w:numFmt w:val="bullet"/>
      <w:lvlText w:val=""/>
      <w:lvlJc w:val="left"/>
      <w:pPr>
        <w:ind w:left="2880" w:hanging="360"/>
      </w:pPr>
      <w:rPr>
        <w:rFonts w:ascii="Symbol" w:hAnsi="Symbol" w:hint="default"/>
      </w:rPr>
    </w:lvl>
    <w:lvl w:ilvl="4" w:tplc="F00A57C0">
      <w:start w:val="1"/>
      <w:numFmt w:val="bullet"/>
      <w:lvlText w:val="o"/>
      <w:lvlJc w:val="left"/>
      <w:pPr>
        <w:ind w:left="3600" w:hanging="360"/>
      </w:pPr>
      <w:rPr>
        <w:rFonts w:ascii="Courier New" w:hAnsi="Courier New" w:hint="default"/>
      </w:rPr>
    </w:lvl>
    <w:lvl w:ilvl="5" w:tplc="B46071D6">
      <w:start w:val="1"/>
      <w:numFmt w:val="bullet"/>
      <w:lvlText w:val=""/>
      <w:lvlJc w:val="left"/>
      <w:pPr>
        <w:ind w:left="4320" w:hanging="360"/>
      </w:pPr>
      <w:rPr>
        <w:rFonts w:ascii="Wingdings" w:hAnsi="Wingdings" w:hint="default"/>
      </w:rPr>
    </w:lvl>
    <w:lvl w:ilvl="6" w:tplc="8A5EAF22">
      <w:start w:val="1"/>
      <w:numFmt w:val="bullet"/>
      <w:lvlText w:val=""/>
      <w:lvlJc w:val="left"/>
      <w:pPr>
        <w:ind w:left="5040" w:hanging="360"/>
      </w:pPr>
      <w:rPr>
        <w:rFonts w:ascii="Symbol" w:hAnsi="Symbol" w:hint="default"/>
      </w:rPr>
    </w:lvl>
    <w:lvl w:ilvl="7" w:tplc="49BC0DD2">
      <w:start w:val="1"/>
      <w:numFmt w:val="bullet"/>
      <w:lvlText w:val="o"/>
      <w:lvlJc w:val="left"/>
      <w:pPr>
        <w:ind w:left="5760" w:hanging="360"/>
      </w:pPr>
      <w:rPr>
        <w:rFonts w:ascii="Courier New" w:hAnsi="Courier New" w:hint="default"/>
      </w:rPr>
    </w:lvl>
    <w:lvl w:ilvl="8" w:tplc="AD6ED544">
      <w:start w:val="1"/>
      <w:numFmt w:val="bullet"/>
      <w:lvlText w:val=""/>
      <w:lvlJc w:val="left"/>
      <w:pPr>
        <w:ind w:left="6480" w:hanging="360"/>
      </w:pPr>
      <w:rPr>
        <w:rFonts w:ascii="Wingdings" w:hAnsi="Wingdings" w:hint="default"/>
      </w:rPr>
    </w:lvl>
  </w:abstractNum>
  <w:abstractNum w:abstractNumId="203" w15:restartNumberingAfterBreak="0">
    <w:nsid w:val="65751D59"/>
    <w:multiLevelType w:val="hybridMultilevel"/>
    <w:tmpl w:val="5C0225A2"/>
    <w:lvl w:ilvl="0" w:tplc="1AD83FCA">
      <w:start w:val="1"/>
      <w:numFmt w:val="bullet"/>
      <w:lvlText w:val=""/>
      <w:lvlJc w:val="left"/>
      <w:pPr>
        <w:ind w:left="720" w:hanging="360"/>
      </w:pPr>
      <w:rPr>
        <w:rFonts w:ascii="Symbol" w:hAnsi="Symbol" w:hint="default"/>
      </w:rPr>
    </w:lvl>
    <w:lvl w:ilvl="1" w:tplc="7BC21F0E">
      <w:start w:val="1"/>
      <w:numFmt w:val="bullet"/>
      <w:lvlText w:val="o"/>
      <w:lvlJc w:val="left"/>
      <w:pPr>
        <w:ind w:left="1440" w:hanging="360"/>
      </w:pPr>
      <w:rPr>
        <w:rFonts w:ascii="Courier New" w:hAnsi="Courier New" w:hint="default"/>
      </w:rPr>
    </w:lvl>
    <w:lvl w:ilvl="2" w:tplc="CF3249EC">
      <w:start w:val="1"/>
      <w:numFmt w:val="bullet"/>
      <w:lvlText w:val=""/>
      <w:lvlJc w:val="left"/>
      <w:pPr>
        <w:ind w:left="2160" w:hanging="360"/>
      </w:pPr>
      <w:rPr>
        <w:rFonts w:ascii="Wingdings" w:hAnsi="Wingdings" w:hint="default"/>
      </w:rPr>
    </w:lvl>
    <w:lvl w:ilvl="3" w:tplc="7682D35A">
      <w:start w:val="1"/>
      <w:numFmt w:val="bullet"/>
      <w:lvlText w:val=""/>
      <w:lvlJc w:val="left"/>
      <w:pPr>
        <w:ind w:left="2880" w:hanging="360"/>
      </w:pPr>
      <w:rPr>
        <w:rFonts w:ascii="Symbol" w:hAnsi="Symbol" w:hint="default"/>
      </w:rPr>
    </w:lvl>
    <w:lvl w:ilvl="4" w:tplc="BB82FA5A">
      <w:start w:val="1"/>
      <w:numFmt w:val="bullet"/>
      <w:lvlText w:val="o"/>
      <w:lvlJc w:val="left"/>
      <w:pPr>
        <w:ind w:left="3600" w:hanging="360"/>
      </w:pPr>
      <w:rPr>
        <w:rFonts w:ascii="Courier New" w:hAnsi="Courier New" w:hint="default"/>
      </w:rPr>
    </w:lvl>
    <w:lvl w:ilvl="5" w:tplc="E006FC20">
      <w:start w:val="1"/>
      <w:numFmt w:val="bullet"/>
      <w:lvlText w:val=""/>
      <w:lvlJc w:val="left"/>
      <w:pPr>
        <w:ind w:left="4320" w:hanging="360"/>
      </w:pPr>
      <w:rPr>
        <w:rFonts w:ascii="Wingdings" w:hAnsi="Wingdings" w:hint="default"/>
      </w:rPr>
    </w:lvl>
    <w:lvl w:ilvl="6" w:tplc="0D6E6F20">
      <w:start w:val="1"/>
      <w:numFmt w:val="bullet"/>
      <w:lvlText w:val=""/>
      <w:lvlJc w:val="left"/>
      <w:pPr>
        <w:ind w:left="5040" w:hanging="360"/>
      </w:pPr>
      <w:rPr>
        <w:rFonts w:ascii="Symbol" w:hAnsi="Symbol" w:hint="default"/>
      </w:rPr>
    </w:lvl>
    <w:lvl w:ilvl="7" w:tplc="C04CB3E0">
      <w:start w:val="1"/>
      <w:numFmt w:val="bullet"/>
      <w:lvlText w:val="o"/>
      <w:lvlJc w:val="left"/>
      <w:pPr>
        <w:ind w:left="5760" w:hanging="360"/>
      </w:pPr>
      <w:rPr>
        <w:rFonts w:ascii="Courier New" w:hAnsi="Courier New" w:hint="default"/>
      </w:rPr>
    </w:lvl>
    <w:lvl w:ilvl="8" w:tplc="40043D56">
      <w:start w:val="1"/>
      <w:numFmt w:val="bullet"/>
      <w:lvlText w:val=""/>
      <w:lvlJc w:val="left"/>
      <w:pPr>
        <w:ind w:left="6480" w:hanging="360"/>
      </w:pPr>
      <w:rPr>
        <w:rFonts w:ascii="Wingdings" w:hAnsi="Wingdings" w:hint="default"/>
      </w:rPr>
    </w:lvl>
  </w:abstractNum>
  <w:abstractNum w:abstractNumId="204" w15:restartNumberingAfterBreak="0">
    <w:nsid w:val="66457B29"/>
    <w:multiLevelType w:val="hybridMultilevel"/>
    <w:tmpl w:val="FFFFFFFF"/>
    <w:lvl w:ilvl="0" w:tplc="B30AFCBA">
      <w:start w:val="1"/>
      <w:numFmt w:val="bullet"/>
      <w:lvlText w:val="·"/>
      <w:lvlJc w:val="left"/>
      <w:pPr>
        <w:ind w:left="720" w:hanging="360"/>
      </w:pPr>
      <w:rPr>
        <w:rFonts w:ascii="Symbol" w:hAnsi="Symbol" w:hint="default"/>
      </w:rPr>
    </w:lvl>
    <w:lvl w:ilvl="1" w:tplc="0E7ABDA8">
      <w:start w:val="1"/>
      <w:numFmt w:val="bullet"/>
      <w:lvlText w:val="o"/>
      <w:lvlJc w:val="left"/>
      <w:pPr>
        <w:ind w:left="1440" w:hanging="360"/>
      </w:pPr>
      <w:rPr>
        <w:rFonts w:ascii="Courier New" w:hAnsi="Courier New" w:hint="default"/>
      </w:rPr>
    </w:lvl>
    <w:lvl w:ilvl="2" w:tplc="758AAD38">
      <w:start w:val="1"/>
      <w:numFmt w:val="bullet"/>
      <w:lvlText w:val=""/>
      <w:lvlJc w:val="left"/>
      <w:pPr>
        <w:ind w:left="2160" w:hanging="360"/>
      </w:pPr>
      <w:rPr>
        <w:rFonts w:ascii="Wingdings" w:hAnsi="Wingdings" w:hint="default"/>
      </w:rPr>
    </w:lvl>
    <w:lvl w:ilvl="3" w:tplc="BF5EEF3A">
      <w:start w:val="1"/>
      <w:numFmt w:val="bullet"/>
      <w:lvlText w:val=""/>
      <w:lvlJc w:val="left"/>
      <w:pPr>
        <w:ind w:left="2880" w:hanging="360"/>
      </w:pPr>
      <w:rPr>
        <w:rFonts w:ascii="Symbol" w:hAnsi="Symbol" w:hint="default"/>
      </w:rPr>
    </w:lvl>
    <w:lvl w:ilvl="4" w:tplc="4644EAB8">
      <w:start w:val="1"/>
      <w:numFmt w:val="bullet"/>
      <w:lvlText w:val="o"/>
      <w:lvlJc w:val="left"/>
      <w:pPr>
        <w:ind w:left="3600" w:hanging="360"/>
      </w:pPr>
      <w:rPr>
        <w:rFonts w:ascii="Courier New" w:hAnsi="Courier New" w:hint="default"/>
      </w:rPr>
    </w:lvl>
    <w:lvl w:ilvl="5" w:tplc="26CE133C">
      <w:start w:val="1"/>
      <w:numFmt w:val="bullet"/>
      <w:lvlText w:val=""/>
      <w:lvlJc w:val="left"/>
      <w:pPr>
        <w:ind w:left="4320" w:hanging="360"/>
      </w:pPr>
      <w:rPr>
        <w:rFonts w:ascii="Wingdings" w:hAnsi="Wingdings" w:hint="default"/>
      </w:rPr>
    </w:lvl>
    <w:lvl w:ilvl="6" w:tplc="3982A552">
      <w:start w:val="1"/>
      <w:numFmt w:val="bullet"/>
      <w:lvlText w:val=""/>
      <w:lvlJc w:val="left"/>
      <w:pPr>
        <w:ind w:left="5040" w:hanging="360"/>
      </w:pPr>
      <w:rPr>
        <w:rFonts w:ascii="Symbol" w:hAnsi="Symbol" w:hint="default"/>
      </w:rPr>
    </w:lvl>
    <w:lvl w:ilvl="7" w:tplc="DA127E1A">
      <w:start w:val="1"/>
      <w:numFmt w:val="bullet"/>
      <w:lvlText w:val="o"/>
      <w:lvlJc w:val="left"/>
      <w:pPr>
        <w:ind w:left="5760" w:hanging="360"/>
      </w:pPr>
      <w:rPr>
        <w:rFonts w:ascii="Courier New" w:hAnsi="Courier New" w:hint="default"/>
      </w:rPr>
    </w:lvl>
    <w:lvl w:ilvl="8" w:tplc="155E0458">
      <w:start w:val="1"/>
      <w:numFmt w:val="bullet"/>
      <w:lvlText w:val=""/>
      <w:lvlJc w:val="left"/>
      <w:pPr>
        <w:ind w:left="6480" w:hanging="360"/>
      </w:pPr>
      <w:rPr>
        <w:rFonts w:ascii="Wingdings" w:hAnsi="Wingdings" w:hint="default"/>
      </w:rPr>
    </w:lvl>
  </w:abstractNum>
  <w:abstractNum w:abstractNumId="205" w15:restartNumberingAfterBreak="0">
    <w:nsid w:val="67046B40"/>
    <w:multiLevelType w:val="hybridMultilevel"/>
    <w:tmpl w:val="DF7631DA"/>
    <w:lvl w:ilvl="0" w:tplc="F460C6FA">
      <w:start w:val="1"/>
      <w:numFmt w:val="bullet"/>
      <w:lvlText w:val=""/>
      <w:lvlJc w:val="left"/>
      <w:pPr>
        <w:ind w:left="720" w:hanging="360"/>
      </w:pPr>
      <w:rPr>
        <w:rFonts w:ascii="Symbol" w:hAnsi="Symbol" w:hint="default"/>
      </w:rPr>
    </w:lvl>
    <w:lvl w:ilvl="1" w:tplc="00FC4362">
      <w:start w:val="1"/>
      <w:numFmt w:val="bullet"/>
      <w:lvlText w:val="o"/>
      <w:lvlJc w:val="left"/>
      <w:pPr>
        <w:ind w:left="1440" w:hanging="360"/>
      </w:pPr>
      <w:rPr>
        <w:rFonts w:ascii="Courier New" w:hAnsi="Courier New" w:hint="default"/>
      </w:rPr>
    </w:lvl>
    <w:lvl w:ilvl="2" w:tplc="8D5A36F6">
      <w:start w:val="1"/>
      <w:numFmt w:val="bullet"/>
      <w:lvlText w:val=""/>
      <w:lvlJc w:val="left"/>
      <w:pPr>
        <w:ind w:left="2160" w:hanging="360"/>
      </w:pPr>
      <w:rPr>
        <w:rFonts w:ascii="Wingdings" w:hAnsi="Wingdings" w:hint="default"/>
      </w:rPr>
    </w:lvl>
    <w:lvl w:ilvl="3" w:tplc="EC52BC68">
      <w:start w:val="1"/>
      <w:numFmt w:val="bullet"/>
      <w:lvlText w:val=""/>
      <w:lvlJc w:val="left"/>
      <w:pPr>
        <w:ind w:left="2880" w:hanging="360"/>
      </w:pPr>
      <w:rPr>
        <w:rFonts w:ascii="Symbol" w:hAnsi="Symbol" w:hint="default"/>
      </w:rPr>
    </w:lvl>
    <w:lvl w:ilvl="4" w:tplc="8520B520">
      <w:start w:val="1"/>
      <w:numFmt w:val="bullet"/>
      <w:lvlText w:val="o"/>
      <w:lvlJc w:val="left"/>
      <w:pPr>
        <w:ind w:left="3600" w:hanging="360"/>
      </w:pPr>
      <w:rPr>
        <w:rFonts w:ascii="Courier New" w:hAnsi="Courier New" w:hint="default"/>
      </w:rPr>
    </w:lvl>
    <w:lvl w:ilvl="5" w:tplc="13CCE8FA">
      <w:start w:val="1"/>
      <w:numFmt w:val="bullet"/>
      <w:lvlText w:val=""/>
      <w:lvlJc w:val="left"/>
      <w:pPr>
        <w:ind w:left="4320" w:hanging="360"/>
      </w:pPr>
      <w:rPr>
        <w:rFonts w:ascii="Wingdings" w:hAnsi="Wingdings" w:hint="default"/>
      </w:rPr>
    </w:lvl>
    <w:lvl w:ilvl="6" w:tplc="7442A6B6">
      <w:start w:val="1"/>
      <w:numFmt w:val="bullet"/>
      <w:lvlText w:val=""/>
      <w:lvlJc w:val="left"/>
      <w:pPr>
        <w:ind w:left="5040" w:hanging="360"/>
      </w:pPr>
      <w:rPr>
        <w:rFonts w:ascii="Symbol" w:hAnsi="Symbol" w:hint="default"/>
      </w:rPr>
    </w:lvl>
    <w:lvl w:ilvl="7" w:tplc="17D49838">
      <w:start w:val="1"/>
      <w:numFmt w:val="bullet"/>
      <w:lvlText w:val="o"/>
      <w:lvlJc w:val="left"/>
      <w:pPr>
        <w:ind w:left="5760" w:hanging="360"/>
      </w:pPr>
      <w:rPr>
        <w:rFonts w:ascii="Courier New" w:hAnsi="Courier New" w:hint="default"/>
      </w:rPr>
    </w:lvl>
    <w:lvl w:ilvl="8" w:tplc="1C5AF61A">
      <w:start w:val="1"/>
      <w:numFmt w:val="bullet"/>
      <w:lvlText w:val=""/>
      <w:lvlJc w:val="left"/>
      <w:pPr>
        <w:ind w:left="6480" w:hanging="360"/>
      </w:pPr>
      <w:rPr>
        <w:rFonts w:ascii="Wingdings" w:hAnsi="Wingdings" w:hint="default"/>
      </w:rPr>
    </w:lvl>
  </w:abstractNum>
  <w:abstractNum w:abstractNumId="206" w15:restartNumberingAfterBreak="0">
    <w:nsid w:val="6798C133"/>
    <w:multiLevelType w:val="hybridMultilevel"/>
    <w:tmpl w:val="FFFFFFFF"/>
    <w:lvl w:ilvl="0" w:tplc="D5B89B28">
      <w:start w:val="1"/>
      <w:numFmt w:val="bullet"/>
      <w:lvlText w:val=""/>
      <w:lvlJc w:val="left"/>
      <w:pPr>
        <w:ind w:left="720" w:hanging="360"/>
      </w:pPr>
      <w:rPr>
        <w:rFonts w:ascii="Symbol" w:hAnsi="Symbol" w:hint="default"/>
      </w:rPr>
    </w:lvl>
    <w:lvl w:ilvl="1" w:tplc="F8D465DC">
      <w:start w:val="1"/>
      <w:numFmt w:val="bullet"/>
      <w:lvlText w:val="o"/>
      <w:lvlJc w:val="left"/>
      <w:pPr>
        <w:ind w:left="1440" w:hanging="360"/>
      </w:pPr>
      <w:rPr>
        <w:rFonts w:ascii="Courier New" w:hAnsi="Courier New" w:hint="default"/>
      </w:rPr>
    </w:lvl>
    <w:lvl w:ilvl="2" w:tplc="3316227C">
      <w:start w:val="1"/>
      <w:numFmt w:val="bullet"/>
      <w:lvlText w:val=""/>
      <w:lvlJc w:val="left"/>
      <w:pPr>
        <w:ind w:left="2160" w:hanging="360"/>
      </w:pPr>
      <w:rPr>
        <w:rFonts w:ascii="Wingdings" w:hAnsi="Wingdings" w:hint="default"/>
      </w:rPr>
    </w:lvl>
    <w:lvl w:ilvl="3" w:tplc="64FA3F9C">
      <w:start w:val="1"/>
      <w:numFmt w:val="bullet"/>
      <w:lvlText w:val=""/>
      <w:lvlJc w:val="left"/>
      <w:pPr>
        <w:ind w:left="2880" w:hanging="360"/>
      </w:pPr>
      <w:rPr>
        <w:rFonts w:ascii="Symbol" w:hAnsi="Symbol" w:hint="default"/>
      </w:rPr>
    </w:lvl>
    <w:lvl w:ilvl="4" w:tplc="CBECB2FC">
      <w:start w:val="1"/>
      <w:numFmt w:val="bullet"/>
      <w:lvlText w:val="o"/>
      <w:lvlJc w:val="left"/>
      <w:pPr>
        <w:ind w:left="3600" w:hanging="360"/>
      </w:pPr>
      <w:rPr>
        <w:rFonts w:ascii="Courier New" w:hAnsi="Courier New" w:hint="default"/>
      </w:rPr>
    </w:lvl>
    <w:lvl w:ilvl="5" w:tplc="1F1842A6">
      <w:start w:val="1"/>
      <w:numFmt w:val="bullet"/>
      <w:lvlText w:val=""/>
      <w:lvlJc w:val="left"/>
      <w:pPr>
        <w:ind w:left="4320" w:hanging="360"/>
      </w:pPr>
      <w:rPr>
        <w:rFonts w:ascii="Wingdings" w:hAnsi="Wingdings" w:hint="default"/>
      </w:rPr>
    </w:lvl>
    <w:lvl w:ilvl="6" w:tplc="4EBAC138">
      <w:start w:val="1"/>
      <w:numFmt w:val="bullet"/>
      <w:lvlText w:val=""/>
      <w:lvlJc w:val="left"/>
      <w:pPr>
        <w:ind w:left="5040" w:hanging="360"/>
      </w:pPr>
      <w:rPr>
        <w:rFonts w:ascii="Symbol" w:hAnsi="Symbol" w:hint="default"/>
      </w:rPr>
    </w:lvl>
    <w:lvl w:ilvl="7" w:tplc="FE4E9F20">
      <w:start w:val="1"/>
      <w:numFmt w:val="bullet"/>
      <w:lvlText w:val="o"/>
      <w:lvlJc w:val="left"/>
      <w:pPr>
        <w:ind w:left="5760" w:hanging="360"/>
      </w:pPr>
      <w:rPr>
        <w:rFonts w:ascii="Courier New" w:hAnsi="Courier New" w:hint="default"/>
      </w:rPr>
    </w:lvl>
    <w:lvl w:ilvl="8" w:tplc="3836BB18">
      <w:start w:val="1"/>
      <w:numFmt w:val="bullet"/>
      <w:lvlText w:val=""/>
      <w:lvlJc w:val="left"/>
      <w:pPr>
        <w:ind w:left="6480" w:hanging="360"/>
      </w:pPr>
      <w:rPr>
        <w:rFonts w:ascii="Wingdings" w:hAnsi="Wingdings" w:hint="default"/>
      </w:rPr>
    </w:lvl>
  </w:abstractNum>
  <w:abstractNum w:abstractNumId="207" w15:restartNumberingAfterBreak="0">
    <w:nsid w:val="689BDBBD"/>
    <w:multiLevelType w:val="hybridMultilevel"/>
    <w:tmpl w:val="DC3220BC"/>
    <w:lvl w:ilvl="0" w:tplc="3A3C732A">
      <w:start w:val="1"/>
      <w:numFmt w:val="bullet"/>
      <w:lvlText w:val=""/>
      <w:lvlJc w:val="left"/>
      <w:pPr>
        <w:ind w:left="720" w:hanging="360"/>
      </w:pPr>
      <w:rPr>
        <w:rFonts w:ascii="Symbol" w:hAnsi="Symbol" w:hint="default"/>
      </w:rPr>
    </w:lvl>
    <w:lvl w:ilvl="1" w:tplc="8DDCC77C">
      <w:start w:val="1"/>
      <w:numFmt w:val="bullet"/>
      <w:lvlText w:val="o"/>
      <w:lvlJc w:val="left"/>
      <w:pPr>
        <w:ind w:left="1440" w:hanging="360"/>
      </w:pPr>
      <w:rPr>
        <w:rFonts w:ascii="Courier New" w:hAnsi="Courier New" w:hint="default"/>
      </w:rPr>
    </w:lvl>
    <w:lvl w:ilvl="2" w:tplc="9B84A33E">
      <w:start w:val="1"/>
      <w:numFmt w:val="bullet"/>
      <w:lvlText w:val=""/>
      <w:lvlJc w:val="left"/>
      <w:pPr>
        <w:ind w:left="2160" w:hanging="360"/>
      </w:pPr>
      <w:rPr>
        <w:rFonts w:ascii="Wingdings" w:hAnsi="Wingdings" w:hint="default"/>
      </w:rPr>
    </w:lvl>
    <w:lvl w:ilvl="3" w:tplc="EDEE600A">
      <w:start w:val="1"/>
      <w:numFmt w:val="bullet"/>
      <w:lvlText w:val=""/>
      <w:lvlJc w:val="left"/>
      <w:pPr>
        <w:ind w:left="2880" w:hanging="360"/>
      </w:pPr>
      <w:rPr>
        <w:rFonts w:ascii="Symbol" w:hAnsi="Symbol" w:hint="default"/>
      </w:rPr>
    </w:lvl>
    <w:lvl w:ilvl="4" w:tplc="EF08B6A2">
      <w:start w:val="1"/>
      <w:numFmt w:val="bullet"/>
      <w:lvlText w:val="o"/>
      <w:lvlJc w:val="left"/>
      <w:pPr>
        <w:ind w:left="3600" w:hanging="360"/>
      </w:pPr>
      <w:rPr>
        <w:rFonts w:ascii="Courier New" w:hAnsi="Courier New" w:hint="default"/>
      </w:rPr>
    </w:lvl>
    <w:lvl w:ilvl="5" w:tplc="D2C8FFC6">
      <w:start w:val="1"/>
      <w:numFmt w:val="bullet"/>
      <w:lvlText w:val=""/>
      <w:lvlJc w:val="left"/>
      <w:pPr>
        <w:ind w:left="4320" w:hanging="360"/>
      </w:pPr>
      <w:rPr>
        <w:rFonts w:ascii="Wingdings" w:hAnsi="Wingdings" w:hint="default"/>
      </w:rPr>
    </w:lvl>
    <w:lvl w:ilvl="6" w:tplc="DA6AA40E">
      <w:start w:val="1"/>
      <w:numFmt w:val="bullet"/>
      <w:lvlText w:val=""/>
      <w:lvlJc w:val="left"/>
      <w:pPr>
        <w:ind w:left="5040" w:hanging="360"/>
      </w:pPr>
      <w:rPr>
        <w:rFonts w:ascii="Symbol" w:hAnsi="Symbol" w:hint="default"/>
      </w:rPr>
    </w:lvl>
    <w:lvl w:ilvl="7" w:tplc="524812A6">
      <w:start w:val="1"/>
      <w:numFmt w:val="bullet"/>
      <w:lvlText w:val="o"/>
      <w:lvlJc w:val="left"/>
      <w:pPr>
        <w:ind w:left="5760" w:hanging="360"/>
      </w:pPr>
      <w:rPr>
        <w:rFonts w:ascii="Courier New" w:hAnsi="Courier New" w:hint="default"/>
      </w:rPr>
    </w:lvl>
    <w:lvl w:ilvl="8" w:tplc="CCF8E892">
      <w:start w:val="1"/>
      <w:numFmt w:val="bullet"/>
      <w:lvlText w:val=""/>
      <w:lvlJc w:val="left"/>
      <w:pPr>
        <w:ind w:left="6480" w:hanging="360"/>
      </w:pPr>
      <w:rPr>
        <w:rFonts w:ascii="Wingdings" w:hAnsi="Wingdings" w:hint="default"/>
      </w:rPr>
    </w:lvl>
  </w:abstractNum>
  <w:abstractNum w:abstractNumId="208" w15:restartNumberingAfterBreak="0">
    <w:nsid w:val="6B6A9F4E"/>
    <w:multiLevelType w:val="hybridMultilevel"/>
    <w:tmpl w:val="FFFFFFFF"/>
    <w:lvl w:ilvl="0" w:tplc="427E2D00">
      <w:start w:val="3"/>
      <w:numFmt w:val="decimal"/>
      <w:lvlText w:val="%1."/>
      <w:lvlJc w:val="left"/>
      <w:pPr>
        <w:ind w:left="720" w:hanging="360"/>
      </w:pPr>
      <w:rPr>
        <w:rFonts w:ascii="Arial,Calibri" w:hAnsi="Arial,Calibri" w:hint="default"/>
      </w:rPr>
    </w:lvl>
    <w:lvl w:ilvl="1" w:tplc="A49C9BCA">
      <w:start w:val="1"/>
      <w:numFmt w:val="lowerLetter"/>
      <w:lvlText w:val="%2."/>
      <w:lvlJc w:val="left"/>
      <w:pPr>
        <w:ind w:left="1440" w:hanging="360"/>
      </w:pPr>
    </w:lvl>
    <w:lvl w:ilvl="2" w:tplc="1988C650">
      <w:start w:val="1"/>
      <w:numFmt w:val="lowerRoman"/>
      <w:lvlText w:val="%3."/>
      <w:lvlJc w:val="right"/>
      <w:pPr>
        <w:ind w:left="2160" w:hanging="180"/>
      </w:pPr>
    </w:lvl>
    <w:lvl w:ilvl="3" w:tplc="5D8403DE">
      <w:start w:val="1"/>
      <w:numFmt w:val="decimal"/>
      <w:lvlText w:val="%4."/>
      <w:lvlJc w:val="left"/>
      <w:pPr>
        <w:ind w:left="2880" w:hanging="360"/>
      </w:pPr>
    </w:lvl>
    <w:lvl w:ilvl="4" w:tplc="960CAFEA">
      <w:start w:val="1"/>
      <w:numFmt w:val="lowerLetter"/>
      <w:lvlText w:val="%5."/>
      <w:lvlJc w:val="left"/>
      <w:pPr>
        <w:ind w:left="3600" w:hanging="360"/>
      </w:pPr>
    </w:lvl>
    <w:lvl w:ilvl="5" w:tplc="30408F62">
      <w:start w:val="1"/>
      <w:numFmt w:val="lowerRoman"/>
      <w:lvlText w:val="%6."/>
      <w:lvlJc w:val="right"/>
      <w:pPr>
        <w:ind w:left="4320" w:hanging="180"/>
      </w:pPr>
    </w:lvl>
    <w:lvl w:ilvl="6" w:tplc="343C3C90">
      <w:start w:val="1"/>
      <w:numFmt w:val="decimal"/>
      <w:lvlText w:val="%7."/>
      <w:lvlJc w:val="left"/>
      <w:pPr>
        <w:ind w:left="5040" w:hanging="360"/>
      </w:pPr>
    </w:lvl>
    <w:lvl w:ilvl="7" w:tplc="E530019E">
      <w:start w:val="1"/>
      <w:numFmt w:val="lowerLetter"/>
      <w:lvlText w:val="%8."/>
      <w:lvlJc w:val="left"/>
      <w:pPr>
        <w:ind w:left="5760" w:hanging="360"/>
      </w:pPr>
    </w:lvl>
    <w:lvl w:ilvl="8" w:tplc="7CF8B82E">
      <w:start w:val="1"/>
      <w:numFmt w:val="lowerRoman"/>
      <w:lvlText w:val="%9."/>
      <w:lvlJc w:val="right"/>
      <w:pPr>
        <w:ind w:left="6480" w:hanging="180"/>
      </w:pPr>
    </w:lvl>
  </w:abstractNum>
  <w:abstractNum w:abstractNumId="209" w15:restartNumberingAfterBreak="0">
    <w:nsid w:val="6C743A3C"/>
    <w:multiLevelType w:val="hybridMultilevel"/>
    <w:tmpl w:val="FFFFFFFF"/>
    <w:lvl w:ilvl="0" w:tplc="FEFEDE68">
      <w:start w:val="1"/>
      <w:numFmt w:val="bullet"/>
      <w:lvlText w:val=""/>
      <w:lvlJc w:val="left"/>
      <w:pPr>
        <w:ind w:left="720" w:hanging="360"/>
      </w:pPr>
      <w:rPr>
        <w:rFonts w:ascii="Symbol" w:hAnsi="Symbol" w:hint="default"/>
      </w:rPr>
    </w:lvl>
    <w:lvl w:ilvl="1" w:tplc="DDF0CB26">
      <w:start w:val="1"/>
      <w:numFmt w:val="bullet"/>
      <w:lvlText w:val="o"/>
      <w:lvlJc w:val="left"/>
      <w:pPr>
        <w:ind w:left="1440" w:hanging="360"/>
      </w:pPr>
      <w:rPr>
        <w:rFonts w:ascii="Courier New" w:hAnsi="Courier New" w:hint="default"/>
      </w:rPr>
    </w:lvl>
    <w:lvl w:ilvl="2" w:tplc="1722E8EC">
      <w:start w:val="1"/>
      <w:numFmt w:val="bullet"/>
      <w:lvlText w:val=""/>
      <w:lvlJc w:val="left"/>
      <w:pPr>
        <w:ind w:left="2160" w:hanging="360"/>
      </w:pPr>
      <w:rPr>
        <w:rFonts w:ascii="Wingdings" w:hAnsi="Wingdings" w:hint="default"/>
      </w:rPr>
    </w:lvl>
    <w:lvl w:ilvl="3" w:tplc="3CAC1AF0">
      <w:start w:val="1"/>
      <w:numFmt w:val="bullet"/>
      <w:lvlText w:val=""/>
      <w:lvlJc w:val="left"/>
      <w:pPr>
        <w:ind w:left="2880" w:hanging="360"/>
      </w:pPr>
      <w:rPr>
        <w:rFonts w:ascii="Symbol" w:hAnsi="Symbol" w:hint="default"/>
      </w:rPr>
    </w:lvl>
    <w:lvl w:ilvl="4" w:tplc="DC8CA49A">
      <w:start w:val="1"/>
      <w:numFmt w:val="bullet"/>
      <w:lvlText w:val="o"/>
      <w:lvlJc w:val="left"/>
      <w:pPr>
        <w:ind w:left="3600" w:hanging="360"/>
      </w:pPr>
      <w:rPr>
        <w:rFonts w:ascii="Courier New" w:hAnsi="Courier New" w:hint="default"/>
      </w:rPr>
    </w:lvl>
    <w:lvl w:ilvl="5" w:tplc="23A6E5B2">
      <w:start w:val="1"/>
      <w:numFmt w:val="bullet"/>
      <w:lvlText w:val=""/>
      <w:lvlJc w:val="left"/>
      <w:pPr>
        <w:ind w:left="4320" w:hanging="360"/>
      </w:pPr>
      <w:rPr>
        <w:rFonts w:ascii="Wingdings" w:hAnsi="Wingdings" w:hint="default"/>
      </w:rPr>
    </w:lvl>
    <w:lvl w:ilvl="6" w:tplc="9432B036">
      <w:start w:val="1"/>
      <w:numFmt w:val="bullet"/>
      <w:lvlText w:val=""/>
      <w:lvlJc w:val="left"/>
      <w:pPr>
        <w:ind w:left="5040" w:hanging="360"/>
      </w:pPr>
      <w:rPr>
        <w:rFonts w:ascii="Symbol" w:hAnsi="Symbol" w:hint="default"/>
      </w:rPr>
    </w:lvl>
    <w:lvl w:ilvl="7" w:tplc="87F2C580">
      <w:start w:val="1"/>
      <w:numFmt w:val="bullet"/>
      <w:lvlText w:val="o"/>
      <w:lvlJc w:val="left"/>
      <w:pPr>
        <w:ind w:left="5760" w:hanging="360"/>
      </w:pPr>
      <w:rPr>
        <w:rFonts w:ascii="Courier New" w:hAnsi="Courier New" w:hint="default"/>
      </w:rPr>
    </w:lvl>
    <w:lvl w:ilvl="8" w:tplc="3740DD1C">
      <w:start w:val="1"/>
      <w:numFmt w:val="bullet"/>
      <w:lvlText w:val=""/>
      <w:lvlJc w:val="left"/>
      <w:pPr>
        <w:ind w:left="6480" w:hanging="360"/>
      </w:pPr>
      <w:rPr>
        <w:rFonts w:ascii="Wingdings" w:hAnsi="Wingdings" w:hint="default"/>
      </w:rPr>
    </w:lvl>
  </w:abstractNum>
  <w:abstractNum w:abstractNumId="210" w15:restartNumberingAfterBreak="0">
    <w:nsid w:val="6D079469"/>
    <w:multiLevelType w:val="hybridMultilevel"/>
    <w:tmpl w:val="699CDF14"/>
    <w:lvl w:ilvl="0" w:tplc="A3CEC2B2">
      <w:start w:val="1"/>
      <w:numFmt w:val="bullet"/>
      <w:lvlText w:val=""/>
      <w:lvlJc w:val="left"/>
      <w:pPr>
        <w:ind w:left="720" w:hanging="360"/>
      </w:pPr>
      <w:rPr>
        <w:rFonts w:ascii="Symbol" w:hAnsi="Symbol" w:hint="default"/>
      </w:rPr>
    </w:lvl>
    <w:lvl w:ilvl="1" w:tplc="C0CCE8B2">
      <w:start w:val="1"/>
      <w:numFmt w:val="bullet"/>
      <w:lvlText w:val="o"/>
      <w:lvlJc w:val="left"/>
      <w:pPr>
        <w:ind w:left="1440" w:hanging="360"/>
      </w:pPr>
      <w:rPr>
        <w:rFonts w:ascii="Courier New" w:hAnsi="Courier New" w:hint="default"/>
      </w:rPr>
    </w:lvl>
    <w:lvl w:ilvl="2" w:tplc="84C62644">
      <w:start w:val="1"/>
      <w:numFmt w:val="bullet"/>
      <w:lvlText w:val=""/>
      <w:lvlJc w:val="left"/>
      <w:pPr>
        <w:ind w:left="2160" w:hanging="360"/>
      </w:pPr>
      <w:rPr>
        <w:rFonts w:ascii="Wingdings" w:hAnsi="Wingdings" w:hint="default"/>
      </w:rPr>
    </w:lvl>
    <w:lvl w:ilvl="3" w:tplc="6DAE4AC2">
      <w:start w:val="1"/>
      <w:numFmt w:val="bullet"/>
      <w:lvlText w:val=""/>
      <w:lvlJc w:val="left"/>
      <w:pPr>
        <w:ind w:left="2880" w:hanging="360"/>
      </w:pPr>
      <w:rPr>
        <w:rFonts w:ascii="Symbol" w:hAnsi="Symbol" w:hint="default"/>
      </w:rPr>
    </w:lvl>
    <w:lvl w:ilvl="4" w:tplc="5BDC5D76">
      <w:start w:val="1"/>
      <w:numFmt w:val="bullet"/>
      <w:lvlText w:val="o"/>
      <w:lvlJc w:val="left"/>
      <w:pPr>
        <w:ind w:left="3600" w:hanging="360"/>
      </w:pPr>
      <w:rPr>
        <w:rFonts w:ascii="Courier New" w:hAnsi="Courier New" w:hint="default"/>
      </w:rPr>
    </w:lvl>
    <w:lvl w:ilvl="5" w:tplc="E21AB0DC">
      <w:start w:val="1"/>
      <w:numFmt w:val="bullet"/>
      <w:lvlText w:val=""/>
      <w:lvlJc w:val="left"/>
      <w:pPr>
        <w:ind w:left="4320" w:hanging="360"/>
      </w:pPr>
      <w:rPr>
        <w:rFonts w:ascii="Wingdings" w:hAnsi="Wingdings" w:hint="default"/>
      </w:rPr>
    </w:lvl>
    <w:lvl w:ilvl="6" w:tplc="8932E038">
      <w:start w:val="1"/>
      <w:numFmt w:val="bullet"/>
      <w:lvlText w:val=""/>
      <w:lvlJc w:val="left"/>
      <w:pPr>
        <w:ind w:left="5040" w:hanging="360"/>
      </w:pPr>
      <w:rPr>
        <w:rFonts w:ascii="Symbol" w:hAnsi="Symbol" w:hint="default"/>
      </w:rPr>
    </w:lvl>
    <w:lvl w:ilvl="7" w:tplc="87D68402">
      <w:start w:val="1"/>
      <w:numFmt w:val="bullet"/>
      <w:lvlText w:val="o"/>
      <w:lvlJc w:val="left"/>
      <w:pPr>
        <w:ind w:left="5760" w:hanging="360"/>
      </w:pPr>
      <w:rPr>
        <w:rFonts w:ascii="Courier New" w:hAnsi="Courier New" w:hint="default"/>
      </w:rPr>
    </w:lvl>
    <w:lvl w:ilvl="8" w:tplc="BF3CFA46">
      <w:start w:val="1"/>
      <w:numFmt w:val="bullet"/>
      <w:lvlText w:val=""/>
      <w:lvlJc w:val="left"/>
      <w:pPr>
        <w:ind w:left="6480" w:hanging="360"/>
      </w:pPr>
      <w:rPr>
        <w:rFonts w:ascii="Wingdings" w:hAnsi="Wingdings" w:hint="default"/>
      </w:rPr>
    </w:lvl>
  </w:abstractNum>
  <w:abstractNum w:abstractNumId="211" w15:restartNumberingAfterBreak="0">
    <w:nsid w:val="6D5DF86A"/>
    <w:multiLevelType w:val="hybridMultilevel"/>
    <w:tmpl w:val="AF90B3E6"/>
    <w:lvl w:ilvl="0" w:tplc="26E80D64">
      <w:start w:val="1"/>
      <w:numFmt w:val="bullet"/>
      <w:lvlText w:val=""/>
      <w:lvlJc w:val="left"/>
      <w:pPr>
        <w:ind w:left="720" w:hanging="360"/>
      </w:pPr>
      <w:rPr>
        <w:rFonts w:ascii="Symbol" w:hAnsi="Symbol" w:hint="default"/>
      </w:rPr>
    </w:lvl>
    <w:lvl w:ilvl="1" w:tplc="2D04659A">
      <w:start w:val="1"/>
      <w:numFmt w:val="bullet"/>
      <w:lvlText w:val="o"/>
      <w:lvlJc w:val="left"/>
      <w:pPr>
        <w:ind w:left="1440" w:hanging="360"/>
      </w:pPr>
      <w:rPr>
        <w:rFonts w:ascii="Courier New" w:hAnsi="Courier New" w:hint="default"/>
      </w:rPr>
    </w:lvl>
    <w:lvl w:ilvl="2" w:tplc="487078D4">
      <w:start w:val="1"/>
      <w:numFmt w:val="bullet"/>
      <w:lvlText w:val=""/>
      <w:lvlJc w:val="left"/>
      <w:pPr>
        <w:ind w:left="2160" w:hanging="360"/>
      </w:pPr>
      <w:rPr>
        <w:rFonts w:ascii="Wingdings" w:hAnsi="Wingdings" w:hint="default"/>
      </w:rPr>
    </w:lvl>
    <w:lvl w:ilvl="3" w:tplc="F76EE44E">
      <w:start w:val="1"/>
      <w:numFmt w:val="bullet"/>
      <w:lvlText w:val=""/>
      <w:lvlJc w:val="left"/>
      <w:pPr>
        <w:ind w:left="2880" w:hanging="360"/>
      </w:pPr>
      <w:rPr>
        <w:rFonts w:ascii="Symbol" w:hAnsi="Symbol" w:hint="default"/>
      </w:rPr>
    </w:lvl>
    <w:lvl w:ilvl="4" w:tplc="12B4D720">
      <w:start w:val="1"/>
      <w:numFmt w:val="bullet"/>
      <w:lvlText w:val="o"/>
      <w:lvlJc w:val="left"/>
      <w:pPr>
        <w:ind w:left="3600" w:hanging="360"/>
      </w:pPr>
      <w:rPr>
        <w:rFonts w:ascii="Courier New" w:hAnsi="Courier New" w:hint="default"/>
      </w:rPr>
    </w:lvl>
    <w:lvl w:ilvl="5" w:tplc="750E1732">
      <w:start w:val="1"/>
      <w:numFmt w:val="bullet"/>
      <w:lvlText w:val=""/>
      <w:lvlJc w:val="left"/>
      <w:pPr>
        <w:ind w:left="4320" w:hanging="360"/>
      </w:pPr>
      <w:rPr>
        <w:rFonts w:ascii="Wingdings" w:hAnsi="Wingdings" w:hint="default"/>
      </w:rPr>
    </w:lvl>
    <w:lvl w:ilvl="6" w:tplc="388A6B40">
      <w:start w:val="1"/>
      <w:numFmt w:val="bullet"/>
      <w:lvlText w:val=""/>
      <w:lvlJc w:val="left"/>
      <w:pPr>
        <w:ind w:left="5040" w:hanging="360"/>
      </w:pPr>
      <w:rPr>
        <w:rFonts w:ascii="Symbol" w:hAnsi="Symbol" w:hint="default"/>
      </w:rPr>
    </w:lvl>
    <w:lvl w:ilvl="7" w:tplc="0C021252">
      <w:start w:val="1"/>
      <w:numFmt w:val="bullet"/>
      <w:lvlText w:val="o"/>
      <w:lvlJc w:val="left"/>
      <w:pPr>
        <w:ind w:left="5760" w:hanging="360"/>
      </w:pPr>
      <w:rPr>
        <w:rFonts w:ascii="Courier New" w:hAnsi="Courier New" w:hint="default"/>
      </w:rPr>
    </w:lvl>
    <w:lvl w:ilvl="8" w:tplc="1C8682F0">
      <w:start w:val="1"/>
      <w:numFmt w:val="bullet"/>
      <w:lvlText w:val=""/>
      <w:lvlJc w:val="left"/>
      <w:pPr>
        <w:ind w:left="6480" w:hanging="360"/>
      </w:pPr>
      <w:rPr>
        <w:rFonts w:ascii="Wingdings" w:hAnsi="Wingdings" w:hint="default"/>
      </w:rPr>
    </w:lvl>
  </w:abstractNum>
  <w:abstractNum w:abstractNumId="212" w15:restartNumberingAfterBreak="0">
    <w:nsid w:val="6EDA199B"/>
    <w:multiLevelType w:val="hybridMultilevel"/>
    <w:tmpl w:val="FFFFFFFF"/>
    <w:lvl w:ilvl="0" w:tplc="AA7283CA">
      <w:start w:val="1"/>
      <w:numFmt w:val="bullet"/>
      <w:lvlText w:val=""/>
      <w:lvlJc w:val="left"/>
      <w:pPr>
        <w:ind w:left="720" w:hanging="360"/>
      </w:pPr>
      <w:rPr>
        <w:rFonts w:ascii="Symbol" w:hAnsi="Symbol" w:hint="default"/>
      </w:rPr>
    </w:lvl>
    <w:lvl w:ilvl="1" w:tplc="403A433A">
      <w:start w:val="1"/>
      <w:numFmt w:val="bullet"/>
      <w:lvlText w:val="o"/>
      <w:lvlJc w:val="left"/>
      <w:pPr>
        <w:ind w:left="1440" w:hanging="360"/>
      </w:pPr>
      <w:rPr>
        <w:rFonts w:ascii="Courier New" w:hAnsi="Courier New" w:hint="default"/>
      </w:rPr>
    </w:lvl>
    <w:lvl w:ilvl="2" w:tplc="8D1E4732">
      <w:start w:val="1"/>
      <w:numFmt w:val="bullet"/>
      <w:lvlText w:val=""/>
      <w:lvlJc w:val="left"/>
      <w:pPr>
        <w:ind w:left="2160" w:hanging="360"/>
      </w:pPr>
      <w:rPr>
        <w:rFonts w:ascii="Wingdings" w:hAnsi="Wingdings" w:hint="default"/>
      </w:rPr>
    </w:lvl>
    <w:lvl w:ilvl="3" w:tplc="C61E12A8">
      <w:start w:val="1"/>
      <w:numFmt w:val="bullet"/>
      <w:lvlText w:val=""/>
      <w:lvlJc w:val="left"/>
      <w:pPr>
        <w:ind w:left="2880" w:hanging="360"/>
      </w:pPr>
      <w:rPr>
        <w:rFonts w:ascii="Symbol" w:hAnsi="Symbol" w:hint="default"/>
      </w:rPr>
    </w:lvl>
    <w:lvl w:ilvl="4" w:tplc="041E2C82">
      <w:start w:val="1"/>
      <w:numFmt w:val="bullet"/>
      <w:lvlText w:val="o"/>
      <w:lvlJc w:val="left"/>
      <w:pPr>
        <w:ind w:left="3600" w:hanging="360"/>
      </w:pPr>
      <w:rPr>
        <w:rFonts w:ascii="Courier New" w:hAnsi="Courier New" w:hint="default"/>
      </w:rPr>
    </w:lvl>
    <w:lvl w:ilvl="5" w:tplc="DFA08A40">
      <w:start w:val="1"/>
      <w:numFmt w:val="bullet"/>
      <w:lvlText w:val=""/>
      <w:lvlJc w:val="left"/>
      <w:pPr>
        <w:ind w:left="4320" w:hanging="360"/>
      </w:pPr>
      <w:rPr>
        <w:rFonts w:ascii="Wingdings" w:hAnsi="Wingdings" w:hint="default"/>
      </w:rPr>
    </w:lvl>
    <w:lvl w:ilvl="6" w:tplc="6546B8CE">
      <w:start w:val="1"/>
      <w:numFmt w:val="bullet"/>
      <w:lvlText w:val=""/>
      <w:lvlJc w:val="left"/>
      <w:pPr>
        <w:ind w:left="5040" w:hanging="360"/>
      </w:pPr>
      <w:rPr>
        <w:rFonts w:ascii="Symbol" w:hAnsi="Symbol" w:hint="default"/>
      </w:rPr>
    </w:lvl>
    <w:lvl w:ilvl="7" w:tplc="3D02DBC8">
      <w:start w:val="1"/>
      <w:numFmt w:val="bullet"/>
      <w:lvlText w:val="o"/>
      <w:lvlJc w:val="left"/>
      <w:pPr>
        <w:ind w:left="5760" w:hanging="360"/>
      </w:pPr>
      <w:rPr>
        <w:rFonts w:ascii="Courier New" w:hAnsi="Courier New" w:hint="default"/>
      </w:rPr>
    </w:lvl>
    <w:lvl w:ilvl="8" w:tplc="0EEE1D1E">
      <w:start w:val="1"/>
      <w:numFmt w:val="bullet"/>
      <w:lvlText w:val=""/>
      <w:lvlJc w:val="left"/>
      <w:pPr>
        <w:ind w:left="6480" w:hanging="360"/>
      </w:pPr>
      <w:rPr>
        <w:rFonts w:ascii="Wingdings" w:hAnsi="Wingdings" w:hint="default"/>
      </w:rPr>
    </w:lvl>
  </w:abstractNum>
  <w:abstractNum w:abstractNumId="213" w15:restartNumberingAfterBreak="0">
    <w:nsid w:val="6F1B8252"/>
    <w:multiLevelType w:val="hybridMultilevel"/>
    <w:tmpl w:val="FFFFFFFF"/>
    <w:lvl w:ilvl="0" w:tplc="F83A8026">
      <w:start w:val="1"/>
      <w:numFmt w:val="bullet"/>
      <w:lvlText w:val=""/>
      <w:lvlJc w:val="left"/>
      <w:pPr>
        <w:ind w:left="720" w:hanging="360"/>
      </w:pPr>
      <w:rPr>
        <w:rFonts w:ascii="Symbol" w:hAnsi="Symbol" w:hint="default"/>
      </w:rPr>
    </w:lvl>
    <w:lvl w:ilvl="1" w:tplc="B0043542">
      <w:start w:val="1"/>
      <w:numFmt w:val="bullet"/>
      <w:lvlText w:val="o"/>
      <w:lvlJc w:val="left"/>
      <w:pPr>
        <w:ind w:left="1440" w:hanging="360"/>
      </w:pPr>
      <w:rPr>
        <w:rFonts w:ascii="Courier New" w:hAnsi="Courier New" w:hint="default"/>
      </w:rPr>
    </w:lvl>
    <w:lvl w:ilvl="2" w:tplc="839A2C4A">
      <w:start w:val="1"/>
      <w:numFmt w:val="bullet"/>
      <w:lvlText w:val=""/>
      <w:lvlJc w:val="left"/>
      <w:pPr>
        <w:ind w:left="2160" w:hanging="360"/>
      </w:pPr>
      <w:rPr>
        <w:rFonts w:ascii="Wingdings" w:hAnsi="Wingdings" w:hint="default"/>
      </w:rPr>
    </w:lvl>
    <w:lvl w:ilvl="3" w:tplc="6A2A3790">
      <w:start w:val="1"/>
      <w:numFmt w:val="bullet"/>
      <w:lvlText w:val=""/>
      <w:lvlJc w:val="left"/>
      <w:pPr>
        <w:ind w:left="2880" w:hanging="360"/>
      </w:pPr>
      <w:rPr>
        <w:rFonts w:ascii="Symbol" w:hAnsi="Symbol" w:hint="default"/>
      </w:rPr>
    </w:lvl>
    <w:lvl w:ilvl="4" w:tplc="1C9836D2">
      <w:start w:val="1"/>
      <w:numFmt w:val="bullet"/>
      <w:lvlText w:val="o"/>
      <w:lvlJc w:val="left"/>
      <w:pPr>
        <w:ind w:left="3600" w:hanging="360"/>
      </w:pPr>
      <w:rPr>
        <w:rFonts w:ascii="Courier New" w:hAnsi="Courier New" w:hint="default"/>
      </w:rPr>
    </w:lvl>
    <w:lvl w:ilvl="5" w:tplc="805A9672">
      <w:start w:val="1"/>
      <w:numFmt w:val="bullet"/>
      <w:lvlText w:val=""/>
      <w:lvlJc w:val="left"/>
      <w:pPr>
        <w:ind w:left="4320" w:hanging="360"/>
      </w:pPr>
      <w:rPr>
        <w:rFonts w:ascii="Wingdings" w:hAnsi="Wingdings" w:hint="default"/>
      </w:rPr>
    </w:lvl>
    <w:lvl w:ilvl="6" w:tplc="2B6E74BA">
      <w:start w:val="1"/>
      <w:numFmt w:val="bullet"/>
      <w:lvlText w:val=""/>
      <w:lvlJc w:val="left"/>
      <w:pPr>
        <w:ind w:left="5040" w:hanging="360"/>
      </w:pPr>
      <w:rPr>
        <w:rFonts w:ascii="Symbol" w:hAnsi="Symbol" w:hint="default"/>
      </w:rPr>
    </w:lvl>
    <w:lvl w:ilvl="7" w:tplc="92C06AC2">
      <w:start w:val="1"/>
      <w:numFmt w:val="bullet"/>
      <w:lvlText w:val="o"/>
      <w:lvlJc w:val="left"/>
      <w:pPr>
        <w:ind w:left="5760" w:hanging="360"/>
      </w:pPr>
      <w:rPr>
        <w:rFonts w:ascii="Courier New" w:hAnsi="Courier New" w:hint="default"/>
      </w:rPr>
    </w:lvl>
    <w:lvl w:ilvl="8" w:tplc="F454D7A6">
      <w:start w:val="1"/>
      <w:numFmt w:val="bullet"/>
      <w:lvlText w:val=""/>
      <w:lvlJc w:val="left"/>
      <w:pPr>
        <w:ind w:left="6480" w:hanging="360"/>
      </w:pPr>
      <w:rPr>
        <w:rFonts w:ascii="Wingdings" w:hAnsi="Wingdings" w:hint="default"/>
      </w:rPr>
    </w:lvl>
  </w:abstractNum>
  <w:abstractNum w:abstractNumId="214" w15:restartNumberingAfterBreak="0">
    <w:nsid w:val="6FAA0E92"/>
    <w:multiLevelType w:val="hybridMultilevel"/>
    <w:tmpl w:val="AE989932"/>
    <w:lvl w:ilvl="0" w:tplc="B9C4454A">
      <w:start w:val="1"/>
      <w:numFmt w:val="bullet"/>
      <w:lvlText w:val=""/>
      <w:lvlJc w:val="left"/>
      <w:pPr>
        <w:ind w:left="720" w:hanging="360"/>
      </w:pPr>
      <w:rPr>
        <w:rFonts w:ascii="Symbol" w:hAnsi="Symbol" w:hint="default"/>
      </w:rPr>
    </w:lvl>
    <w:lvl w:ilvl="1" w:tplc="8EFA9A90">
      <w:start w:val="1"/>
      <w:numFmt w:val="bullet"/>
      <w:lvlText w:val="o"/>
      <w:lvlJc w:val="left"/>
      <w:pPr>
        <w:ind w:left="1440" w:hanging="360"/>
      </w:pPr>
      <w:rPr>
        <w:rFonts w:ascii="Courier New" w:hAnsi="Courier New" w:hint="default"/>
      </w:rPr>
    </w:lvl>
    <w:lvl w:ilvl="2" w:tplc="F9C20BA0">
      <w:start w:val="1"/>
      <w:numFmt w:val="bullet"/>
      <w:lvlText w:val=""/>
      <w:lvlJc w:val="left"/>
      <w:pPr>
        <w:ind w:left="2160" w:hanging="360"/>
      </w:pPr>
      <w:rPr>
        <w:rFonts w:ascii="Wingdings" w:hAnsi="Wingdings" w:hint="default"/>
      </w:rPr>
    </w:lvl>
    <w:lvl w:ilvl="3" w:tplc="7966C0F8">
      <w:start w:val="1"/>
      <w:numFmt w:val="bullet"/>
      <w:lvlText w:val=""/>
      <w:lvlJc w:val="left"/>
      <w:pPr>
        <w:ind w:left="2880" w:hanging="360"/>
      </w:pPr>
      <w:rPr>
        <w:rFonts w:ascii="Symbol" w:hAnsi="Symbol" w:hint="default"/>
      </w:rPr>
    </w:lvl>
    <w:lvl w:ilvl="4" w:tplc="95FA0F4E">
      <w:start w:val="1"/>
      <w:numFmt w:val="bullet"/>
      <w:lvlText w:val="o"/>
      <w:lvlJc w:val="left"/>
      <w:pPr>
        <w:ind w:left="3600" w:hanging="360"/>
      </w:pPr>
      <w:rPr>
        <w:rFonts w:ascii="Courier New" w:hAnsi="Courier New" w:hint="default"/>
      </w:rPr>
    </w:lvl>
    <w:lvl w:ilvl="5" w:tplc="A8F4490C">
      <w:start w:val="1"/>
      <w:numFmt w:val="bullet"/>
      <w:lvlText w:val=""/>
      <w:lvlJc w:val="left"/>
      <w:pPr>
        <w:ind w:left="4320" w:hanging="360"/>
      </w:pPr>
      <w:rPr>
        <w:rFonts w:ascii="Wingdings" w:hAnsi="Wingdings" w:hint="default"/>
      </w:rPr>
    </w:lvl>
    <w:lvl w:ilvl="6" w:tplc="A88A289C">
      <w:start w:val="1"/>
      <w:numFmt w:val="bullet"/>
      <w:lvlText w:val=""/>
      <w:lvlJc w:val="left"/>
      <w:pPr>
        <w:ind w:left="5040" w:hanging="360"/>
      </w:pPr>
      <w:rPr>
        <w:rFonts w:ascii="Symbol" w:hAnsi="Symbol" w:hint="default"/>
      </w:rPr>
    </w:lvl>
    <w:lvl w:ilvl="7" w:tplc="6316AF80">
      <w:start w:val="1"/>
      <w:numFmt w:val="bullet"/>
      <w:lvlText w:val="o"/>
      <w:lvlJc w:val="left"/>
      <w:pPr>
        <w:ind w:left="5760" w:hanging="360"/>
      </w:pPr>
      <w:rPr>
        <w:rFonts w:ascii="Courier New" w:hAnsi="Courier New" w:hint="default"/>
      </w:rPr>
    </w:lvl>
    <w:lvl w:ilvl="8" w:tplc="6D6C4B82">
      <w:start w:val="1"/>
      <w:numFmt w:val="bullet"/>
      <w:lvlText w:val=""/>
      <w:lvlJc w:val="left"/>
      <w:pPr>
        <w:ind w:left="6480" w:hanging="360"/>
      </w:pPr>
      <w:rPr>
        <w:rFonts w:ascii="Wingdings" w:hAnsi="Wingdings" w:hint="default"/>
      </w:rPr>
    </w:lvl>
  </w:abstractNum>
  <w:abstractNum w:abstractNumId="215" w15:restartNumberingAfterBreak="0">
    <w:nsid w:val="70A23BEB"/>
    <w:multiLevelType w:val="hybridMultilevel"/>
    <w:tmpl w:val="B2BEB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71C7D9C4"/>
    <w:multiLevelType w:val="hybridMultilevel"/>
    <w:tmpl w:val="A3F80DB0"/>
    <w:lvl w:ilvl="0" w:tplc="8EA26A1E">
      <w:start w:val="1"/>
      <w:numFmt w:val="bullet"/>
      <w:lvlText w:val=""/>
      <w:lvlJc w:val="left"/>
      <w:pPr>
        <w:ind w:left="720" w:hanging="360"/>
      </w:pPr>
      <w:rPr>
        <w:rFonts w:ascii="Symbol" w:hAnsi="Symbol" w:hint="default"/>
      </w:rPr>
    </w:lvl>
    <w:lvl w:ilvl="1" w:tplc="9ABCB93C">
      <w:start w:val="1"/>
      <w:numFmt w:val="bullet"/>
      <w:lvlText w:val="o"/>
      <w:lvlJc w:val="left"/>
      <w:pPr>
        <w:ind w:left="1440" w:hanging="360"/>
      </w:pPr>
      <w:rPr>
        <w:rFonts w:ascii="Courier New" w:hAnsi="Courier New" w:hint="default"/>
      </w:rPr>
    </w:lvl>
    <w:lvl w:ilvl="2" w:tplc="CBB8022C">
      <w:start w:val="1"/>
      <w:numFmt w:val="bullet"/>
      <w:lvlText w:val=""/>
      <w:lvlJc w:val="left"/>
      <w:pPr>
        <w:ind w:left="2160" w:hanging="360"/>
      </w:pPr>
      <w:rPr>
        <w:rFonts w:ascii="Wingdings" w:hAnsi="Wingdings" w:hint="default"/>
      </w:rPr>
    </w:lvl>
    <w:lvl w:ilvl="3" w:tplc="AE544A06">
      <w:start w:val="1"/>
      <w:numFmt w:val="bullet"/>
      <w:lvlText w:val=""/>
      <w:lvlJc w:val="left"/>
      <w:pPr>
        <w:ind w:left="2880" w:hanging="360"/>
      </w:pPr>
      <w:rPr>
        <w:rFonts w:ascii="Symbol" w:hAnsi="Symbol" w:hint="default"/>
      </w:rPr>
    </w:lvl>
    <w:lvl w:ilvl="4" w:tplc="388A7F58">
      <w:start w:val="1"/>
      <w:numFmt w:val="bullet"/>
      <w:lvlText w:val="o"/>
      <w:lvlJc w:val="left"/>
      <w:pPr>
        <w:ind w:left="3600" w:hanging="360"/>
      </w:pPr>
      <w:rPr>
        <w:rFonts w:ascii="Courier New" w:hAnsi="Courier New" w:hint="default"/>
      </w:rPr>
    </w:lvl>
    <w:lvl w:ilvl="5" w:tplc="FAB0B54C">
      <w:start w:val="1"/>
      <w:numFmt w:val="bullet"/>
      <w:lvlText w:val=""/>
      <w:lvlJc w:val="left"/>
      <w:pPr>
        <w:ind w:left="4320" w:hanging="360"/>
      </w:pPr>
      <w:rPr>
        <w:rFonts w:ascii="Wingdings" w:hAnsi="Wingdings" w:hint="default"/>
      </w:rPr>
    </w:lvl>
    <w:lvl w:ilvl="6" w:tplc="D5721E66">
      <w:start w:val="1"/>
      <w:numFmt w:val="bullet"/>
      <w:lvlText w:val=""/>
      <w:lvlJc w:val="left"/>
      <w:pPr>
        <w:ind w:left="5040" w:hanging="360"/>
      </w:pPr>
      <w:rPr>
        <w:rFonts w:ascii="Symbol" w:hAnsi="Symbol" w:hint="default"/>
      </w:rPr>
    </w:lvl>
    <w:lvl w:ilvl="7" w:tplc="71C86B54">
      <w:start w:val="1"/>
      <w:numFmt w:val="bullet"/>
      <w:lvlText w:val="o"/>
      <w:lvlJc w:val="left"/>
      <w:pPr>
        <w:ind w:left="5760" w:hanging="360"/>
      </w:pPr>
      <w:rPr>
        <w:rFonts w:ascii="Courier New" w:hAnsi="Courier New" w:hint="default"/>
      </w:rPr>
    </w:lvl>
    <w:lvl w:ilvl="8" w:tplc="D870BB60">
      <w:start w:val="1"/>
      <w:numFmt w:val="bullet"/>
      <w:lvlText w:val=""/>
      <w:lvlJc w:val="left"/>
      <w:pPr>
        <w:ind w:left="6480" w:hanging="360"/>
      </w:pPr>
      <w:rPr>
        <w:rFonts w:ascii="Wingdings" w:hAnsi="Wingdings" w:hint="default"/>
      </w:rPr>
    </w:lvl>
  </w:abstractNum>
  <w:abstractNum w:abstractNumId="217" w15:restartNumberingAfterBreak="0">
    <w:nsid w:val="721EDF77"/>
    <w:multiLevelType w:val="hybridMultilevel"/>
    <w:tmpl w:val="7748818C"/>
    <w:lvl w:ilvl="0" w:tplc="7DB02ABC">
      <w:start w:val="1"/>
      <w:numFmt w:val="bullet"/>
      <w:lvlText w:val=""/>
      <w:lvlJc w:val="left"/>
      <w:pPr>
        <w:ind w:left="720" w:hanging="360"/>
      </w:pPr>
      <w:rPr>
        <w:rFonts w:ascii="Symbol" w:hAnsi="Symbol" w:hint="default"/>
      </w:rPr>
    </w:lvl>
    <w:lvl w:ilvl="1" w:tplc="F4A03934">
      <w:start w:val="1"/>
      <w:numFmt w:val="bullet"/>
      <w:lvlText w:val="o"/>
      <w:lvlJc w:val="left"/>
      <w:pPr>
        <w:ind w:left="1440" w:hanging="360"/>
      </w:pPr>
      <w:rPr>
        <w:rFonts w:ascii="Courier New" w:hAnsi="Courier New" w:hint="default"/>
      </w:rPr>
    </w:lvl>
    <w:lvl w:ilvl="2" w:tplc="ED406370">
      <w:start w:val="1"/>
      <w:numFmt w:val="bullet"/>
      <w:lvlText w:val=""/>
      <w:lvlJc w:val="left"/>
      <w:pPr>
        <w:ind w:left="2160" w:hanging="360"/>
      </w:pPr>
      <w:rPr>
        <w:rFonts w:ascii="Wingdings" w:hAnsi="Wingdings" w:hint="default"/>
      </w:rPr>
    </w:lvl>
    <w:lvl w:ilvl="3" w:tplc="48F424E8">
      <w:start w:val="1"/>
      <w:numFmt w:val="bullet"/>
      <w:lvlText w:val=""/>
      <w:lvlJc w:val="left"/>
      <w:pPr>
        <w:ind w:left="2880" w:hanging="360"/>
      </w:pPr>
      <w:rPr>
        <w:rFonts w:ascii="Symbol" w:hAnsi="Symbol" w:hint="default"/>
      </w:rPr>
    </w:lvl>
    <w:lvl w:ilvl="4" w:tplc="1BC0F9C4">
      <w:start w:val="1"/>
      <w:numFmt w:val="bullet"/>
      <w:lvlText w:val="o"/>
      <w:lvlJc w:val="left"/>
      <w:pPr>
        <w:ind w:left="3600" w:hanging="360"/>
      </w:pPr>
      <w:rPr>
        <w:rFonts w:ascii="Courier New" w:hAnsi="Courier New" w:hint="default"/>
      </w:rPr>
    </w:lvl>
    <w:lvl w:ilvl="5" w:tplc="60F4C83E">
      <w:start w:val="1"/>
      <w:numFmt w:val="bullet"/>
      <w:lvlText w:val=""/>
      <w:lvlJc w:val="left"/>
      <w:pPr>
        <w:ind w:left="4320" w:hanging="360"/>
      </w:pPr>
      <w:rPr>
        <w:rFonts w:ascii="Wingdings" w:hAnsi="Wingdings" w:hint="default"/>
      </w:rPr>
    </w:lvl>
    <w:lvl w:ilvl="6" w:tplc="8FD698AC">
      <w:start w:val="1"/>
      <w:numFmt w:val="bullet"/>
      <w:lvlText w:val=""/>
      <w:lvlJc w:val="left"/>
      <w:pPr>
        <w:ind w:left="5040" w:hanging="360"/>
      </w:pPr>
      <w:rPr>
        <w:rFonts w:ascii="Symbol" w:hAnsi="Symbol" w:hint="default"/>
      </w:rPr>
    </w:lvl>
    <w:lvl w:ilvl="7" w:tplc="8186955A">
      <w:start w:val="1"/>
      <w:numFmt w:val="bullet"/>
      <w:lvlText w:val="o"/>
      <w:lvlJc w:val="left"/>
      <w:pPr>
        <w:ind w:left="5760" w:hanging="360"/>
      </w:pPr>
      <w:rPr>
        <w:rFonts w:ascii="Courier New" w:hAnsi="Courier New" w:hint="default"/>
      </w:rPr>
    </w:lvl>
    <w:lvl w:ilvl="8" w:tplc="1A7678A2">
      <w:start w:val="1"/>
      <w:numFmt w:val="bullet"/>
      <w:lvlText w:val=""/>
      <w:lvlJc w:val="left"/>
      <w:pPr>
        <w:ind w:left="6480" w:hanging="360"/>
      </w:pPr>
      <w:rPr>
        <w:rFonts w:ascii="Wingdings" w:hAnsi="Wingdings" w:hint="default"/>
      </w:rPr>
    </w:lvl>
  </w:abstractNum>
  <w:abstractNum w:abstractNumId="218" w15:restartNumberingAfterBreak="0">
    <w:nsid w:val="7221EE5A"/>
    <w:multiLevelType w:val="hybridMultilevel"/>
    <w:tmpl w:val="FFFFFFFF"/>
    <w:lvl w:ilvl="0" w:tplc="6548DCF6">
      <w:start w:val="1"/>
      <w:numFmt w:val="bullet"/>
      <w:lvlText w:val=""/>
      <w:lvlJc w:val="left"/>
      <w:pPr>
        <w:ind w:left="720" w:hanging="360"/>
      </w:pPr>
      <w:rPr>
        <w:rFonts w:ascii="Symbol" w:hAnsi="Symbol" w:hint="default"/>
      </w:rPr>
    </w:lvl>
    <w:lvl w:ilvl="1" w:tplc="665E99F0">
      <w:start w:val="1"/>
      <w:numFmt w:val="bullet"/>
      <w:lvlText w:val="o"/>
      <w:lvlJc w:val="left"/>
      <w:pPr>
        <w:ind w:left="1440" w:hanging="360"/>
      </w:pPr>
      <w:rPr>
        <w:rFonts w:ascii="Courier New" w:hAnsi="Courier New" w:hint="default"/>
      </w:rPr>
    </w:lvl>
    <w:lvl w:ilvl="2" w:tplc="33209CBA">
      <w:start w:val="1"/>
      <w:numFmt w:val="bullet"/>
      <w:lvlText w:val=""/>
      <w:lvlJc w:val="left"/>
      <w:pPr>
        <w:ind w:left="2160" w:hanging="360"/>
      </w:pPr>
      <w:rPr>
        <w:rFonts w:ascii="Wingdings" w:hAnsi="Wingdings" w:hint="default"/>
      </w:rPr>
    </w:lvl>
    <w:lvl w:ilvl="3" w:tplc="FA40EF4A">
      <w:start w:val="1"/>
      <w:numFmt w:val="bullet"/>
      <w:lvlText w:val=""/>
      <w:lvlJc w:val="left"/>
      <w:pPr>
        <w:ind w:left="2880" w:hanging="360"/>
      </w:pPr>
      <w:rPr>
        <w:rFonts w:ascii="Symbol" w:hAnsi="Symbol" w:hint="default"/>
      </w:rPr>
    </w:lvl>
    <w:lvl w:ilvl="4" w:tplc="6F1E2A70">
      <w:start w:val="1"/>
      <w:numFmt w:val="bullet"/>
      <w:lvlText w:val="o"/>
      <w:lvlJc w:val="left"/>
      <w:pPr>
        <w:ind w:left="3600" w:hanging="360"/>
      </w:pPr>
      <w:rPr>
        <w:rFonts w:ascii="Courier New" w:hAnsi="Courier New" w:hint="default"/>
      </w:rPr>
    </w:lvl>
    <w:lvl w:ilvl="5" w:tplc="78EED1BE">
      <w:start w:val="1"/>
      <w:numFmt w:val="bullet"/>
      <w:lvlText w:val=""/>
      <w:lvlJc w:val="left"/>
      <w:pPr>
        <w:ind w:left="4320" w:hanging="360"/>
      </w:pPr>
      <w:rPr>
        <w:rFonts w:ascii="Wingdings" w:hAnsi="Wingdings" w:hint="default"/>
      </w:rPr>
    </w:lvl>
    <w:lvl w:ilvl="6" w:tplc="FA6ED124">
      <w:start w:val="1"/>
      <w:numFmt w:val="bullet"/>
      <w:lvlText w:val=""/>
      <w:lvlJc w:val="left"/>
      <w:pPr>
        <w:ind w:left="5040" w:hanging="360"/>
      </w:pPr>
      <w:rPr>
        <w:rFonts w:ascii="Symbol" w:hAnsi="Symbol" w:hint="default"/>
      </w:rPr>
    </w:lvl>
    <w:lvl w:ilvl="7" w:tplc="0F8A75CA">
      <w:start w:val="1"/>
      <w:numFmt w:val="bullet"/>
      <w:lvlText w:val="o"/>
      <w:lvlJc w:val="left"/>
      <w:pPr>
        <w:ind w:left="5760" w:hanging="360"/>
      </w:pPr>
      <w:rPr>
        <w:rFonts w:ascii="Courier New" w:hAnsi="Courier New" w:hint="default"/>
      </w:rPr>
    </w:lvl>
    <w:lvl w:ilvl="8" w:tplc="6290906E">
      <w:start w:val="1"/>
      <w:numFmt w:val="bullet"/>
      <w:lvlText w:val=""/>
      <w:lvlJc w:val="left"/>
      <w:pPr>
        <w:ind w:left="6480" w:hanging="360"/>
      </w:pPr>
      <w:rPr>
        <w:rFonts w:ascii="Wingdings" w:hAnsi="Wingdings" w:hint="default"/>
      </w:rPr>
    </w:lvl>
  </w:abstractNum>
  <w:abstractNum w:abstractNumId="219" w15:restartNumberingAfterBreak="0">
    <w:nsid w:val="7289946B"/>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20" w15:restartNumberingAfterBreak="0">
    <w:nsid w:val="73025268"/>
    <w:multiLevelType w:val="hybridMultilevel"/>
    <w:tmpl w:val="8F0C60F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1" w15:restartNumberingAfterBreak="0">
    <w:nsid w:val="7324792E"/>
    <w:multiLevelType w:val="hybridMultilevel"/>
    <w:tmpl w:val="6A56F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73450D31"/>
    <w:multiLevelType w:val="hybridMultilevel"/>
    <w:tmpl w:val="FFFFFFFF"/>
    <w:lvl w:ilvl="0" w:tplc="F0A81FD0">
      <w:start w:val="1"/>
      <w:numFmt w:val="bullet"/>
      <w:lvlText w:val=""/>
      <w:lvlJc w:val="left"/>
      <w:pPr>
        <w:ind w:left="720" w:hanging="360"/>
      </w:pPr>
      <w:rPr>
        <w:rFonts w:ascii="Symbol" w:hAnsi="Symbol" w:hint="default"/>
      </w:rPr>
    </w:lvl>
    <w:lvl w:ilvl="1" w:tplc="BD8A0498">
      <w:start w:val="1"/>
      <w:numFmt w:val="bullet"/>
      <w:lvlText w:val="o"/>
      <w:lvlJc w:val="left"/>
      <w:pPr>
        <w:ind w:left="1440" w:hanging="360"/>
      </w:pPr>
      <w:rPr>
        <w:rFonts w:ascii="Courier New" w:hAnsi="Courier New" w:hint="default"/>
      </w:rPr>
    </w:lvl>
    <w:lvl w:ilvl="2" w:tplc="8CD66600">
      <w:start w:val="1"/>
      <w:numFmt w:val="bullet"/>
      <w:lvlText w:val=""/>
      <w:lvlJc w:val="left"/>
      <w:pPr>
        <w:ind w:left="2160" w:hanging="360"/>
      </w:pPr>
      <w:rPr>
        <w:rFonts w:ascii="Wingdings" w:hAnsi="Wingdings" w:hint="default"/>
      </w:rPr>
    </w:lvl>
    <w:lvl w:ilvl="3" w:tplc="8A9CF352">
      <w:start w:val="1"/>
      <w:numFmt w:val="bullet"/>
      <w:lvlText w:val=""/>
      <w:lvlJc w:val="left"/>
      <w:pPr>
        <w:ind w:left="2880" w:hanging="360"/>
      </w:pPr>
      <w:rPr>
        <w:rFonts w:ascii="Symbol" w:hAnsi="Symbol" w:hint="default"/>
      </w:rPr>
    </w:lvl>
    <w:lvl w:ilvl="4" w:tplc="2B9ECE4A">
      <w:start w:val="1"/>
      <w:numFmt w:val="bullet"/>
      <w:lvlText w:val="o"/>
      <w:lvlJc w:val="left"/>
      <w:pPr>
        <w:ind w:left="3600" w:hanging="360"/>
      </w:pPr>
      <w:rPr>
        <w:rFonts w:ascii="Courier New" w:hAnsi="Courier New" w:hint="default"/>
      </w:rPr>
    </w:lvl>
    <w:lvl w:ilvl="5" w:tplc="97FE75C4">
      <w:start w:val="1"/>
      <w:numFmt w:val="bullet"/>
      <w:lvlText w:val=""/>
      <w:lvlJc w:val="left"/>
      <w:pPr>
        <w:ind w:left="4320" w:hanging="360"/>
      </w:pPr>
      <w:rPr>
        <w:rFonts w:ascii="Wingdings" w:hAnsi="Wingdings" w:hint="default"/>
      </w:rPr>
    </w:lvl>
    <w:lvl w:ilvl="6" w:tplc="6B44A5B4">
      <w:start w:val="1"/>
      <w:numFmt w:val="bullet"/>
      <w:lvlText w:val=""/>
      <w:lvlJc w:val="left"/>
      <w:pPr>
        <w:ind w:left="5040" w:hanging="360"/>
      </w:pPr>
      <w:rPr>
        <w:rFonts w:ascii="Symbol" w:hAnsi="Symbol" w:hint="default"/>
      </w:rPr>
    </w:lvl>
    <w:lvl w:ilvl="7" w:tplc="9DA6557A">
      <w:start w:val="1"/>
      <w:numFmt w:val="bullet"/>
      <w:lvlText w:val="o"/>
      <w:lvlJc w:val="left"/>
      <w:pPr>
        <w:ind w:left="5760" w:hanging="360"/>
      </w:pPr>
      <w:rPr>
        <w:rFonts w:ascii="Courier New" w:hAnsi="Courier New" w:hint="default"/>
      </w:rPr>
    </w:lvl>
    <w:lvl w:ilvl="8" w:tplc="B2004ADC">
      <w:start w:val="1"/>
      <w:numFmt w:val="bullet"/>
      <w:lvlText w:val=""/>
      <w:lvlJc w:val="left"/>
      <w:pPr>
        <w:ind w:left="6480" w:hanging="360"/>
      </w:pPr>
      <w:rPr>
        <w:rFonts w:ascii="Wingdings" w:hAnsi="Wingdings" w:hint="default"/>
      </w:rPr>
    </w:lvl>
  </w:abstractNum>
  <w:abstractNum w:abstractNumId="223" w15:restartNumberingAfterBreak="0">
    <w:nsid w:val="73584FCB"/>
    <w:multiLevelType w:val="hybridMultilevel"/>
    <w:tmpl w:val="D602A16E"/>
    <w:lvl w:ilvl="0" w:tplc="C2A02BF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4" w15:restartNumberingAfterBreak="0">
    <w:nsid w:val="739FD171"/>
    <w:multiLevelType w:val="hybridMultilevel"/>
    <w:tmpl w:val="FFFFFFFF"/>
    <w:lvl w:ilvl="0" w:tplc="DBE6AE16">
      <w:start w:val="1"/>
      <w:numFmt w:val="decimal"/>
      <w:lvlText w:val="%1."/>
      <w:lvlJc w:val="left"/>
      <w:pPr>
        <w:ind w:left="720" w:hanging="360"/>
      </w:pPr>
      <w:rPr>
        <w:rFonts w:ascii="Calibri" w:hAnsi="Calibri" w:hint="default"/>
      </w:rPr>
    </w:lvl>
    <w:lvl w:ilvl="1" w:tplc="11CACBB0">
      <w:start w:val="1"/>
      <w:numFmt w:val="lowerLetter"/>
      <w:lvlText w:val="%2."/>
      <w:lvlJc w:val="left"/>
      <w:pPr>
        <w:ind w:left="1440" w:hanging="360"/>
      </w:pPr>
    </w:lvl>
    <w:lvl w:ilvl="2" w:tplc="C1DEF42A">
      <w:start w:val="1"/>
      <w:numFmt w:val="lowerRoman"/>
      <w:lvlText w:val="%3."/>
      <w:lvlJc w:val="right"/>
      <w:pPr>
        <w:ind w:left="2160" w:hanging="180"/>
      </w:pPr>
    </w:lvl>
    <w:lvl w:ilvl="3" w:tplc="B894B8B6">
      <w:start w:val="1"/>
      <w:numFmt w:val="decimal"/>
      <w:lvlText w:val="%4."/>
      <w:lvlJc w:val="left"/>
      <w:pPr>
        <w:ind w:left="2880" w:hanging="360"/>
      </w:pPr>
    </w:lvl>
    <w:lvl w:ilvl="4" w:tplc="BF8870EC">
      <w:start w:val="1"/>
      <w:numFmt w:val="lowerLetter"/>
      <w:lvlText w:val="%5."/>
      <w:lvlJc w:val="left"/>
      <w:pPr>
        <w:ind w:left="3600" w:hanging="360"/>
      </w:pPr>
    </w:lvl>
    <w:lvl w:ilvl="5" w:tplc="9490F8B8">
      <w:start w:val="1"/>
      <w:numFmt w:val="lowerRoman"/>
      <w:lvlText w:val="%6."/>
      <w:lvlJc w:val="right"/>
      <w:pPr>
        <w:ind w:left="4320" w:hanging="180"/>
      </w:pPr>
    </w:lvl>
    <w:lvl w:ilvl="6" w:tplc="5E844442">
      <w:start w:val="1"/>
      <w:numFmt w:val="decimal"/>
      <w:lvlText w:val="%7."/>
      <w:lvlJc w:val="left"/>
      <w:pPr>
        <w:ind w:left="5040" w:hanging="360"/>
      </w:pPr>
    </w:lvl>
    <w:lvl w:ilvl="7" w:tplc="0E925BE2">
      <w:start w:val="1"/>
      <w:numFmt w:val="lowerLetter"/>
      <w:lvlText w:val="%8."/>
      <w:lvlJc w:val="left"/>
      <w:pPr>
        <w:ind w:left="5760" w:hanging="360"/>
      </w:pPr>
    </w:lvl>
    <w:lvl w:ilvl="8" w:tplc="77347CAE">
      <w:start w:val="1"/>
      <w:numFmt w:val="lowerRoman"/>
      <w:lvlText w:val="%9."/>
      <w:lvlJc w:val="right"/>
      <w:pPr>
        <w:ind w:left="6480" w:hanging="180"/>
      </w:pPr>
    </w:lvl>
  </w:abstractNum>
  <w:abstractNum w:abstractNumId="225" w15:restartNumberingAfterBreak="0">
    <w:nsid w:val="74216898"/>
    <w:multiLevelType w:val="hybridMultilevel"/>
    <w:tmpl w:val="2BA0FF22"/>
    <w:lvl w:ilvl="0" w:tplc="864C9B0A">
      <w:start w:val="1"/>
      <w:numFmt w:val="bullet"/>
      <w:lvlText w:val=""/>
      <w:lvlJc w:val="left"/>
      <w:pPr>
        <w:ind w:left="720" w:hanging="360"/>
      </w:pPr>
      <w:rPr>
        <w:rFonts w:ascii="Symbol" w:hAnsi="Symbol" w:hint="default"/>
      </w:rPr>
    </w:lvl>
    <w:lvl w:ilvl="1" w:tplc="441680A2">
      <w:start w:val="1"/>
      <w:numFmt w:val="bullet"/>
      <w:lvlText w:val="o"/>
      <w:lvlJc w:val="left"/>
      <w:pPr>
        <w:ind w:left="1440" w:hanging="360"/>
      </w:pPr>
      <w:rPr>
        <w:rFonts w:ascii="Courier New" w:hAnsi="Courier New" w:hint="default"/>
      </w:rPr>
    </w:lvl>
    <w:lvl w:ilvl="2" w:tplc="33CECE62">
      <w:start w:val="1"/>
      <w:numFmt w:val="bullet"/>
      <w:lvlText w:val=""/>
      <w:lvlJc w:val="left"/>
      <w:pPr>
        <w:ind w:left="2160" w:hanging="360"/>
      </w:pPr>
      <w:rPr>
        <w:rFonts w:ascii="Wingdings" w:hAnsi="Wingdings" w:hint="default"/>
      </w:rPr>
    </w:lvl>
    <w:lvl w:ilvl="3" w:tplc="FFF855B2">
      <w:start w:val="1"/>
      <w:numFmt w:val="bullet"/>
      <w:lvlText w:val=""/>
      <w:lvlJc w:val="left"/>
      <w:pPr>
        <w:ind w:left="2880" w:hanging="360"/>
      </w:pPr>
      <w:rPr>
        <w:rFonts w:ascii="Symbol" w:hAnsi="Symbol" w:hint="default"/>
      </w:rPr>
    </w:lvl>
    <w:lvl w:ilvl="4" w:tplc="E14A51FA">
      <w:start w:val="1"/>
      <w:numFmt w:val="bullet"/>
      <w:lvlText w:val="o"/>
      <w:lvlJc w:val="left"/>
      <w:pPr>
        <w:ind w:left="3600" w:hanging="360"/>
      </w:pPr>
      <w:rPr>
        <w:rFonts w:ascii="Courier New" w:hAnsi="Courier New" w:hint="default"/>
      </w:rPr>
    </w:lvl>
    <w:lvl w:ilvl="5" w:tplc="3CFCE48C">
      <w:start w:val="1"/>
      <w:numFmt w:val="bullet"/>
      <w:lvlText w:val=""/>
      <w:lvlJc w:val="left"/>
      <w:pPr>
        <w:ind w:left="4320" w:hanging="360"/>
      </w:pPr>
      <w:rPr>
        <w:rFonts w:ascii="Wingdings" w:hAnsi="Wingdings" w:hint="default"/>
      </w:rPr>
    </w:lvl>
    <w:lvl w:ilvl="6" w:tplc="5D3E6B68">
      <w:start w:val="1"/>
      <w:numFmt w:val="bullet"/>
      <w:lvlText w:val=""/>
      <w:lvlJc w:val="left"/>
      <w:pPr>
        <w:ind w:left="5040" w:hanging="360"/>
      </w:pPr>
      <w:rPr>
        <w:rFonts w:ascii="Symbol" w:hAnsi="Symbol" w:hint="default"/>
      </w:rPr>
    </w:lvl>
    <w:lvl w:ilvl="7" w:tplc="12EA0FEE">
      <w:start w:val="1"/>
      <w:numFmt w:val="bullet"/>
      <w:lvlText w:val="o"/>
      <w:lvlJc w:val="left"/>
      <w:pPr>
        <w:ind w:left="5760" w:hanging="360"/>
      </w:pPr>
      <w:rPr>
        <w:rFonts w:ascii="Courier New" w:hAnsi="Courier New" w:hint="default"/>
      </w:rPr>
    </w:lvl>
    <w:lvl w:ilvl="8" w:tplc="64849F00">
      <w:start w:val="1"/>
      <w:numFmt w:val="bullet"/>
      <w:lvlText w:val=""/>
      <w:lvlJc w:val="left"/>
      <w:pPr>
        <w:ind w:left="6480" w:hanging="360"/>
      </w:pPr>
      <w:rPr>
        <w:rFonts w:ascii="Wingdings" w:hAnsi="Wingdings" w:hint="default"/>
      </w:rPr>
    </w:lvl>
  </w:abstractNum>
  <w:abstractNum w:abstractNumId="226" w15:restartNumberingAfterBreak="0">
    <w:nsid w:val="743F564A"/>
    <w:multiLevelType w:val="hybridMultilevel"/>
    <w:tmpl w:val="306C2A0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27" w15:restartNumberingAfterBreak="0">
    <w:nsid w:val="7489D57A"/>
    <w:multiLevelType w:val="hybridMultilevel"/>
    <w:tmpl w:val="FFFFFFFF"/>
    <w:lvl w:ilvl="0" w:tplc="656A21C2">
      <w:start w:val="1"/>
      <w:numFmt w:val="bullet"/>
      <w:lvlText w:val=""/>
      <w:lvlJc w:val="left"/>
      <w:pPr>
        <w:ind w:left="720" w:hanging="360"/>
      </w:pPr>
      <w:rPr>
        <w:rFonts w:ascii="Symbol" w:hAnsi="Symbol" w:hint="default"/>
      </w:rPr>
    </w:lvl>
    <w:lvl w:ilvl="1" w:tplc="51D0EFD6">
      <w:start w:val="1"/>
      <w:numFmt w:val="bullet"/>
      <w:lvlText w:val="o"/>
      <w:lvlJc w:val="left"/>
      <w:pPr>
        <w:ind w:left="1440" w:hanging="360"/>
      </w:pPr>
      <w:rPr>
        <w:rFonts w:ascii="Courier New" w:hAnsi="Courier New" w:hint="default"/>
      </w:rPr>
    </w:lvl>
    <w:lvl w:ilvl="2" w:tplc="6DEA4CE4">
      <w:start w:val="1"/>
      <w:numFmt w:val="bullet"/>
      <w:lvlText w:val=""/>
      <w:lvlJc w:val="left"/>
      <w:pPr>
        <w:ind w:left="2160" w:hanging="360"/>
      </w:pPr>
      <w:rPr>
        <w:rFonts w:ascii="Wingdings" w:hAnsi="Wingdings" w:hint="default"/>
      </w:rPr>
    </w:lvl>
    <w:lvl w:ilvl="3" w:tplc="25C8E77C">
      <w:start w:val="1"/>
      <w:numFmt w:val="bullet"/>
      <w:lvlText w:val=""/>
      <w:lvlJc w:val="left"/>
      <w:pPr>
        <w:ind w:left="2880" w:hanging="360"/>
      </w:pPr>
      <w:rPr>
        <w:rFonts w:ascii="Symbol" w:hAnsi="Symbol" w:hint="default"/>
      </w:rPr>
    </w:lvl>
    <w:lvl w:ilvl="4" w:tplc="21261262">
      <w:start w:val="1"/>
      <w:numFmt w:val="bullet"/>
      <w:lvlText w:val="o"/>
      <w:lvlJc w:val="left"/>
      <w:pPr>
        <w:ind w:left="3600" w:hanging="360"/>
      </w:pPr>
      <w:rPr>
        <w:rFonts w:ascii="Courier New" w:hAnsi="Courier New" w:hint="default"/>
      </w:rPr>
    </w:lvl>
    <w:lvl w:ilvl="5" w:tplc="A7EECB2C">
      <w:start w:val="1"/>
      <w:numFmt w:val="bullet"/>
      <w:lvlText w:val=""/>
      <w:lvlJc w:val="left"/>
      <w:pPr>
        <w:ind w:left="4320" w:hanging="360"/>
      </w:pPr>
      <w:rPr>
        <w:rFonts w:ascii="Wingdings" w:hAnsi="Wingdings" w:hint="default"/>
      </w:rPr>
    </w:lvl>
    <w:lvl w:ilvl="6" w:tplc="F23C938A">
      <w:start w:val="1"/>
      <w:numFmt w:val="bullet"/>
      <w:lvlText w:val=""/>
      <w:lvlJc w:val="left"/>
      <w:pPr>
        <w:ind w:left="5040" w:hanging="360"/>
      </w:pPr>
      <w:rPr>
        <w:rFonts w:ascii="Symbol" w:hAnsi="Symbol" w:hint="default"/>
      </w:rPr>
    </w:lvl>
    <w:lvl w:ilvl="7" w:tplc="B51A3826">
      <w:start w:val="1"/>
      <w:numFmt w:val="bullet"/>
      <w:lvlText w:val="o"/>
      <w:lvlJc w:val="left"/>
      <w:pPr>
        <w:ind w:left="5760" w:hanging="360"/>
      </w:pPr>
      <w:rPr>
        <w:rFonts w:ascii="Courier New" w:hAnsi="Courier New" w:hint="default"/>
      </w:rPr>
    </w:lvl>
    <w:lvl w:ilvl="8" w:tplc="937EF6BA">
      <w:start w:val="1"/>
      <w:numFmt w:val="bullet"/>
      <w:lvlText w:val=""/>
      <w:lvlJc w:val="left"/>
      <w:pPr>
        <w:ind w:left="6480" w:hanging="360"/>
      </w:pPr>
      <w:rPr>
        <w:rFonts w:ascii="Wingdings" w:hAnsi="Wingdings" w:hint="default"/>
      </w:rPr>
    </w:lvl>
  </w:abstractNum>
  <w:abstractNum w:abstractNumId="228" w15:restartNumberingAfterBreak="0">
    <w:nsid w:val="74B6AB06"/>
    <w:multiLevelType w:val="hybridMultilevel"/>
    <w:tmpl w:val="FFFFFFFF"/>
    <w:lvl w:ilvl="0" w:tplc="A0F4376E">
      <w:start w:val="1"/>
      <w:numFmt w:val="bullet"/>
      <w:lvlText w:val="%1."/>
      <w:lvlJc w:val="left"/>
      <w:pPr>
        <w:ind w:left="720" w:hanging="360"/>
      </w:pPr>
      <w:rPr>
        <w:rFonts w:ascii="Calibri" w:hAnsi="Calibri" w:hint="default"/>
      </w:rPr>
    </w:lvl>
    <w:lvl w:ilvl="1" w:tplc="D1485452">
      <w:start w:val="1"/>
      <w:numFmt w:val="bullet"/>
      <w:lvlText w:val="o"/>
      <w:lvlJc w:val="left"/>
      <w:pPr>
        <w:ind w:left="1440" w:hanging="360"/>
      </w:pPr>
      <w:rPr>
        <w:rFonts w:ascii="Courier New" w:hAnsi="Courier New" w:hint="default"/>
      </w:rPr>
    </w:lvl>
    <w:lvl w:ilvl="2" w:tplc="1D362A30">
      <w:start w:val="1"/>
      <w:numFmt w:val="bullet"/>
      <w:lvlText w:val=""/>
      <w:lvlJc w:val="left"/>
      <w:pPr>
        <w:ind w:left="2160" w:hanging="360"/>
      </w:pPr>
      <w:rPr>
        <w:rFonts w:ascii="Wingdings" w:hAnsi="Wingdings" w:hint="default"/>
      </w:rPr>
    </w:lvl>
    <w:lvl w:ilvl="3" w:tplc="BF584C82">
      <w:start w:val="1"/>
      <w:numFmt w:val="bullet"/>
      <w:lvlText w:val=""/>
      <w:lvlJc w:val="left"/>
      <w:pPr>
        <w:ind w:left="2880" w:hanging="360"/>
      </w:pPr>
      <w:rPr>
        <w:rFonts w:ascii="Symbol" w:hAnsi="Symbol" w:hint="default"/>
      </w:rPr>
    </w:lvl>
    <w:lvl w:ilvl="4" w:tplc="7F6E3250">
      <w:start w:val="1"/>
      <w:numFmt w:val="bullet"/>
      <w:lvlText w:val="o"/>
      <w:lvlJc w:val="left"/>
      <w:pPr>
        <w:ind w:left="3600" w:hanging="360"/>
      </w:pPr>
      <w:rPr>
        <w:rFonts w:ascii="Courier New" w:hAnsi="Courier New" w:hint="default"/>
      </w:rPr>
    </w:lvl>
    <w:lvl w:ilvl="5" w:tplc="9368A8D4">
      <w:start w:val="1"/>
      <w:numFmt w:val="bullet"/>
      <w:lvlText w:val=""/>
      <w:lvlJc w:val="left"/>
      <w:pPr>
        <w:ind w:left="4320" w:hanging="360"/>
      </w:pPr>
      <w:rPr>
        <w:rFonts w:ascii="Wingdings" w:hAnsi="Wingdings" w:hint="default"/>
      </w:rPr>
    </w:lvl>
    <w:lvl w:ilvl="6" w:tplc="595A3D3E">
      <w:start w:val="1"/>
      <w:numFmt w:val="bullet"/>
      <w:lvlText w:val=""/>
      <w:lvlJc w:val="left"/>
      <w:pPr>
        <w:ind w:left="5040" w:hanging="360"/>
      </w:pPr>
      <w:rPr>
        <w:rFonts w:ascii="Symbol" w:hAnsi="Symbol" w:hint="default"/>
      </w:rPr>
    </w:lvl>
    <w:lvl w:ilvl="7" w:tplc="C6543226">
      <w:start w:val="1"/>
      <w:numFmt w:val="bullet"/>
      <w:lvlText w:val="o"/>
      <w:lvlJc w:val="left"/>
      <w:pPr>
        <w:ind w:left="5760" w:hanging="360"/>
      </w:pPr>
      <w:rPr>
        <w:rFonts w:ascii="Courier New" w:hAnsi="Courier New" w:hint="default"/>
      </w:rPr>
    </w:lvl>
    <w:lvl w:ilvl="8" w:tplc="546C4A3E">
      <w:start w:val="1"/>
      <w:numFmt w:val="bullet"/>
      <w:lvlText w:val=""/>
      <w:lvlJc w:val="left"/>
      <w:pPr>
        <w:ind w:left="6480" w:hanging="360"/>
      </w:pPr>
      <w:rPr>
        <w:rFonts w:ascii="Wingdings" w:hAnsi="Wingdings" w:hint="default"/>
      </w:rPr>
    </w:lvl>
  </w:abstractNum>
  <w:abstractNum w:abstractNumId="229" w15:restartNumberingAfterBreak="0">
    <w:nsid w:val="74CCB931"/>
    <w:multiLevelType w:val="hybridMultilevel"/>
    <w:tmpl w:val="FFFFFFFF"/>
    <w:lvl w:ilvl="0" w:tplc="F3328656">
      <w:start w:val="1"/>
      <w:numFmt w:val="bullet"/>
      <w:lvlText w:val=""/>
      <w:lvlJc w:val="left"/>
      <w:pPr>
        <w:ind w:left="720" w:hanging="360"/>
      </w:pPr>
      <w:rPr>
        <w:rFonts w:ascii="Symbol" w:hAnsi="Symbol" w:hint="default"/>
      </w:rPr>
    </w:lvl>
    <w:lvl w:ilvl="1" w:tplc="F6F00606">
      <w:start w:val="1"/>
      <w:numFmt w:val="bullet"/>
      <w:lvlText w:val="o"/>
      <w:lvlJc w:val="left"/>
      <w:pPr>
        <w:ind w:left="1440" w:hanging="360"/>
      </w:pPr>
      <w:rPr>
        <w:rFonts w:ascii="Courier New" w:hAnsi="Courier New" w:hint="default"/>
      </w:rPr>
    </w:lvl>
    <w:lvl w:ilvl="2" w:tplc="51103E92">
      <w:start w:val="1"/>
      <w:numFmt w:val="bullet"/>
      <w:lvlText w:val=""/>
      <w:lvlJc w:val="left"/>
      <w:pPr>
        <w:ind w:left="2160" w:hanging="360"/>
      </w:pPr>
      <w:rPr>
        <w:rFonts w:ascii="Wingdings" w:hAnsi="Wingdings" w:hint="default"/>
      </w:rPr>
    </w:lvl>
    <w:lvl w:ilvl="3" w:tplc="D60C2CC2">
      <w:start w:val="1"/>
      <w:numFmt w:val="bullet"/>
      <w:lvlText w:val=""/>
      <w:lvlJc w:val="left"/>
      <w:pPr>
        <w:ind w:left="2880" w:hanging="360"/>
      </w:pPr>
      <w:rPr>
        <w:rFonts w:ascii="Symbol" w:hAnsi="Symbol" w:hint="default"/>
      </w:rPr>
    </w:lvl>
    <w:lvl w:ilvl="4" w:tplc="89C02558">
      <w:start w:val="1"/>
      <w:numFmt w:val="bullet"/>
      <w:lvlText w:val="o"/>
      <w:lvlJc w:val="left"/>
      <w:pPr>
        <w:ind w:left="3600" w:hanging="360"/>
      </w:pPr>
      <w:rPr>
        <w:rFonts w:ascii="Courier New" w:hAnsi="Courier New" w:hint="default"/>
      </w:rPr>
    </w:lvl>
    <w:lvl w:ilvl="5" w:tplc="1B52867C">
      <w:start w:val="1"/>
      <w:numFmt w:val="bullet"/>
      <w:lvlText w:val=""/>
      <w:lvlJc w:val="left"/>
      <w:pPr>
        <w:ind w:left="4320" w:hanging="360"/>
      </w:pPr>
      <w:rPr>
        <w:rFonts w:ascii="Wingdings" w:hAnsi="Wingdings" w:hint="default"/>
      </w:rPr>
    </w:lvl>
    <w:lvl w:ilvl="6" w:tplc="DE305CBA">
      <w:start w:val="1"/>
      <w:numFmt w:val="bullet"/>
      <w:lvlText w:val=""/>
      <w:lvlJc w:val="left"/>
      <w:pPr>
        <w:ind w:left="5040" w:hanging="360"/>
      </w:pPr>
      <w:rPr>
        <w:rFonts w:ascii="Symbol" w:hAnsi="Symbol" w:hint="default"/>
      </w:rPr>
    </w:lvl>
    <w:lvl w:ilvl="7" w:tplc="AAA2BBE0">
      <w:start w:val="1"/>
      <w:numFmt w:val="bullet"/>
      <w:lvlText w:val="o"/>
      <w:lvlJc w:val="left"/>
      <w:pPr>
        <w:ind w:left="5760" w:hanging="360"/>
      </w:pPr>
      <w:rPr>
        <w:rFonts w:ascii="Courier New" w:hAnsi="Courier New" w:hint="default"/>
      </w:rPr>
    </w:lvl>
    <w:lvl w:ilvl="8" w:tplc="FC3899CE">
      <w:start w:val="1"/>
      <w:numFmt w:val="bullet"/>
      <w:lvlText w:val=""/>
      <w:lvlJc w:val="left"/>
      <w:pPr>
        <w:ind w:left="6480" w:hanging="360"/>
      </w:pPr>
      <w:rPr>
        <w:rFonts w:ascii="Wingdings" w:hAnsi="Wingdings" w:hint="default"/>
      </w:rPr>
    </w:lvl>
  </w:abstractNum>
  <w:abstractNum w:abstractNumId="230" w15:restartNumberingAfterBreak="0">
    <w:nsid w:val="756C068B"/>
    <w:multiLevelType w:val="hybridMultilevel"/>
    <w:tmpl w:val="E1CA8FC0"/>
    <w:lvl w:ilvl="0" w:tplc="44E0A674">
      <w:start w:val="1"/>
      <w:numFmt w:val="decimal"/>
      <w:lvlText w:val="%1."/>
      <w:lvlJc w:val="left"/>
      <w:pPr>
        <w:ind w:left="360" w:hanging="360"/>
      </w:pPr>
      <w:rPr>
        <w:rFonts w:ascii="Calibri" w:hAnsi="Calibri" w:hint="default"/>
      </w:rPr>
    </w:lvl>
    <w:lvl w:ilvl="1" w:tplc="565EC4F4">
      <w:start w:val="1"/>
      <w:numFmt w:val="lowerLetter"/>
      <w:lvlText w:val="%2."/>
      <w:lvlJc w:val="left"/>
      <w:pPr>
        <w:ind w:left="1080" w:hanging="360"/>
      </w:pPr>
    </w:lvl>
    <w:lvl w:ilvl="2" w:tplc="5F0AA082">
      <w:start w:val="1"/>
      <w:numFmt w:val="lowerRoman"/>
      <w:lvlText w:val="%3."/>
      <w:lvlJc w:val="right"/>
      <w:pPr>
        <w:ind w:left="1800" w:hanging="180"/>
      </w:pPr>
    </w:lvl>
    <w:lvl w:ilvl="3" w:tplc="2D6C0C9C">
      <w:start w:val="1"/>
      <w:numFmt w:val="decimal"/>
      <w:lvlText w:val="%4."/>
      <w:lvlJc w:val="left"/>
      <w:pPr>
        <w:ind w:left="2520" w:hanging="360"/>
      </w:pPr>
    </w:lvl>
    <w:lvl w:ilvl="4" w:tplc="319E0320">
      <w:start w:val="1"/>
      <w:numFmt w:val="lowerLetter"/>
      <w:lvlText w:val="%5."/>
      <w:lvlJc w:val="left"/>
      <w:pPr>
        <w:ind w:left="3240" w:hanging="360"/>
      </w:pPr>
    </w:lvl>
    <w:lvl w:ilvl="5" w:tplc="46965E3E">
      <w:start w:val="1"/>
      <w:numFmt w:val="lowerRoman"/>
      <w:lvlText w:val="%6."/>
      <w:lvlJc w:val="right"/>
      <w:pPr>
        <w:ind w:left="3960" w:hanging="180"/>
      </w:pPr>
    </w:lvl>
    <w:lvl w:ilvl="6" w:tplc="FA20315C">
      <w:start w:val="1"/>
      <w:numFmt w:val="decimal"/>
      <w:lvlText w:val="%7."/>
      <w:lvlJc w:val="left"/>
      <w:pPr>
        <w:ind w:left="4680" w:hanging="360"/>
      </w:pPr>
    </w:lvl>
    <w:lvl w:ilvl="7" w:tplc="FCEED88C">
      <w:start w:val="1"/>
      <w:numFmt w:val="lowerLetter"/>
      <w:lvlText w:val="%8."/>
      <w:lvlJc w:val="left"/>
      <w:pPr>
        <w:ind w:left="5400" w:hanging="360"/>
      </w:pPr>
    </w:lvl>
    <w:lvl w:ilvl="8" w:tplc="0276D9D2">
      <w:start w:val="1"/>
      <w:numFmt w:val="lowerRoman"/>
      <w:lvlText w:val="%9."/>
      <w:lvlJc w:val="right"/>
      <w:pPr>
        <w:ind w:left="6120" w:hanging="180"/>
      </w:pPr>
    </w:lvl>
  </w:abstractNum>
  <w:abstractNum w:abstractNumId="231" w15:restartNumberingAfterBreak="0">
    <w:nsid w:val="75AA736E"/>
    <w:multiLevelType w:val="hybridMultilevel"/>
    <w:tmpl w:val="FFFFFFFF"/>
    <w:lvl w:ilvl="0" w:tplc="0BCE3320">
      <w:start w:val="1"/>
      <w:numFmt w:val="bullet"/>
      <w:lvlText w:val=""/>
      <w:lvlJc w:val="left"/>
      <w:pPr>
        <w:ind w:left="720" w:hanging="360"/>
      </w:pPr>
      <w:rPr>
        <w:rFonts w:ascii="Symbol" w:hAnsi="Symbol" w:hint="default"/>
      </w:rPr>
    </w:lvl>
    <w:lvl w:ilvl="1" w:tplc="A88A53B6">
      <w:start w:val="1"/>
      <w:numFmt w:val="bullet"/>
      <w:lvlText w:val="o"/>
      <w:lvlJc w:val="left"/>
      <w:pPr>
        <w:ind w:left="1440" w:hanging="360"/>
      </w:pPr>
      <w:rPr>
        <w:rFonts w:ascii="Courier New" w:hAnsi="Courier New" w:hint="default"/>
      </w:rPr>
    </w:lvl>
    <w:lvl w:ilvl="2" w:tplc="DF36DD20">
      <w:start w:val="1"/>
      <w:numFmt w:val="bullet"/>
      <w:lvlText w:val=""/>
      <w:lvlJc w:val="left"/>
      <w:pPr>
        <w:ind w:left="2160" w:hanging="360"/>
      </w:pPr>
      <w:rPr>
        <w:rFonts w:ascii="Wingdings" w:hAnsi="Wingdings" w:hint="default"/>
      </w:rPr>
    </w:lvl>
    <w:lvl w:ilvl="3" w:tplc="9A38F4F4">
      <w:start w:val="1"/>
      <w:numFmt w:val="bullet"/>
      <w:lvlText w:val=""/>
      <w:lvlJc w:val="left"/>
      <w:pPr>
        <w:ind w:left="2880" w:hanging="360"/>
      </w:pPr>
      <w:rPr>
        <w:rFonts w:ascii="Symbol" w:hAnsi="Symbol" w:hint="default"/>
      </w:rPr>
    </w:lvl>
    <w:lvl w:ilvl="4" w:tplc="CB620864">
      <w:start w:val="1"/>
      <w:numFmt w:val="bullet"/>
      <w:lvlText w:val="o"/>
      <w:lvlJc w:val="left"/>
      <w:pPr>
        <w:ind w:left="3600" w:hanging="360"/>
      </w:pPr>
      <w:rPr>
        <w:rFonts w:ascii="Courier New" w:hAnsi="Courier New" w:hint="default"/>
      </w:rPr>
    </w:lvl>
    <w:lvl w:ilvl="5" w:tplc="621099BA">
      <w:start w:val="1"/>
      <w:numFmt w:val="bullet"/>
      <w:lvlText w:val=""/>
      <w:lvlJc w:val="left"/>
      <w:pPr>
        <w:ind w:left="4320" w:hanging="360"/>
      </w:pPr>
      <w:rPr>
        <w:rFonts w:ascii="Wingdings" w:hAnsi="Wingdings" w:hint="default"/>
      </w:rPr>
    </w:lvl>
    <w:lvl w:ilvl="6" w:tplc="1194C900">
      <w:start w:val="1"/>
      <w:numFmt w:val="bullet"/>
      <w:lvlText w:val=""/>
      <w:lvlJc w:val="left"/>
      <w:pPr>
        <w:ind w:left="5040" w:hanging="360"/>
      </w:pPr>
      <w:rPr>
        <w:rFonts w:ascii="Symbol" w:hAnsi="Symbol" w:hint="default"/>
      </w:rPr>
    </w:lvl>
    <w:lvl w:ilvl="7" w:tplc="8146F106">
      <w:start w:val="1"/>
      <w:numFmt w:val="bullet"/>
      <w:lvlText w:val="o"/>
      <w:lvlJc w:val="left"/>
      <w:pPr>
        <w:ind w:left="5760" w:hanging="360"/>
      </w:pPr>
      <w:rPr>
        <w:rFonts w:ascii="Courier New" w:hAnsi="Courier New" w:hint="default"/>
      </w:rPr>
    </w:lvl>
    <w:lvl w:ilvl="8" w:tplc="29F4BB18">
      <w:start w:val="1"/>
      <w:numFmt w:val="bullet"/>
      <w:lvlText w:val=""/>
      <w:lvlJc w:val="left"/>
      <w:pPr>
        <w:ind w:left="6480" w:hanging="360"/>
      </w:pPr>
      <w:rPr>
        <w:rFonts w:ascii="Wingdings" w:hAnsi="Wingdings" w:hint="default"/>
      </w:rPr>
    </w:lvl>
  </w:abstractNum>
  <w:abstractNum w:abstractNumId="232" w15:restartNumberingAfterBreak="0">
    <w:nsid w:val="7706771A"/>
    <w:multiLevelType w:val="hybridMultilevel"/>
    <w:tmpl w:val="FFFFFFFF"/>
    <w:lvl w:ilvl="0" w:tplc="52CE112E">
      <w:start w:val="1"/>
      <w:numFmt w:val="bullet"/>
      <w:lvlText w:val=""/>
      <w:lvlJc w:val="left"/>
      <w:pPr>
        <w:ind w:left="720" w:hanging="360"/>
      </w:pPr>
      <w:rPr>
        <w:rFonts w:ascii="Symbol" w:hAnsi="Symbol" w:hint="default"/>
      </w:rPr>
    </w:lvl>
    <w:lvl w:ilvl="1" w:tplc="93A46304">
      <w:start w:val="1"/>
      <w:numFmt w:val="bullet"/>
      <w:lvlText w:val="o"/>
      <w:lvlJc w:val="left"/>
      <w:pPr>
        <w:ind w:left="1440" w:hanging="360"/>
      </w:pPr>
      <w:rPr>
        <w:rFonts w:ascii="Courier New" w:hAnsi="Courier New" w:hint="default"/>
      </w:rPr>
    </w:lvl>
    <w:lvl w:ilvl="2" w:tplc="FDC87090">
      <w:start w:val="1"/>
      <w:numFmt w:val="bullet"/>
      <w:lvlText w:val=""/>
      <w:lvlJc w:val="left"/>
      <w:pPr>
        <w:ind w:left="2160" w:hanging="360"/>
      </w:pPr>
      <w:rPr>
        <w:rFonts w:ascii="Wingdings" w:hAnsi="Wingdings" w:hint="default"/>
      </w:rPr>
    </w:lvl>
    <w:lvl w:ilvl="3" w:tplc="CB4834AA">
      <w:start w:val="1"/>
      <w:numFmt w:val="bullet"/>
      <w:lvlText w:val=""/>
      <w:lvlJc w:val="left"/>
      <w:pPr>
        <w:ind w:left="2880" w:hanging="360"/>
      </w:pPr>
      <w:rPr>
        <w:rFonts w:ascii="Symbol" w:hAnsi="Symbol" w:hint="default"/>
      </w:rPr>
    </w:lvl>
    <w:lvl w:ilvl="4" w:tplc="EF764B3A">
      <w:start w:val="1"/>
      <w:numFmt w:val="bullet"/>
      <w:lvlText w:val="o"/>
      <w:lvlJc w:val="left"/>
      <w:pPr>
        <w:ind w:left="3600" w:hanging="360"/>
      </w:pPr>
      <w:rPr>
        <w:rFonts w:ascii="Courier New" w:hAnsi="Courier New" w:hint="default"/>
      </w:rPr>
    </w:lvl>
    <w:lvl w:ilvl="5" w:tplc="601A1A28">
      <w:start w:val="1"/>
      <w:numFmt w:val="bullet"/>
      <w:lvlText w:val=""/>
      <w:lvlJc w:val="left"/>
      <w:pPr>
        <w:ind w:left="4320" w:hanging="360"/>
      </w:pPr>
      <w:rPr>
        <w:rFonts w:ascii="Wingdings" w:hAnsi="Wingdings" w:hint="default"/>
      </w:rPr>
    </w:lvl>
    <w:lvl w:ilvl="6" w:tplc="B39850C6">
      <w:start w:val="1"/>
      <w:numFmt w:val="bullet"/>
      <w:lvlText w:val=""/>
      <w:lvlJc w:val="left"/>
      <w:pPr>
        <w:ind w:left="5040" w:hanging="360"/>
      </w:pPr>
      <w:rPr>
        <w:rFonts w:ascii="Symbol" w:hAnsi="Symbol" w:hint="default"/>
      </w:rPr>
    </w:lvl>
    <w:lvl w:ilvl="7" w:tplc="2904E73E">
      <w:start w:val="1"/>
      <w:numFmt w:val="bullet"/>
      <w:lvlText w:val="o"/>
      <w:lvlJc w:val="left"/>
      <w:pPr>
        <w:ind w:left="5760" w:hanging="360"/>
      </w:pPr>
      <w:rPr>
        <w:rFonts w:ascii="Courier New" w:hAnsi="Courier New" w:hint="default"/>
      </w:rPr>
    </w:lvl>
    <w:lvl w:ilvl="8" w:tplc="B20297FC">
      <w:start w:val="1"/>
      <w:numFmt w:val="bullet"/>
      <w:lvlText w:val=""/>
      <w:lvlJc w:val="left"/>
      <w:pPr>
        <w:ind w:left="6480" w:hanging="360"/>
      </w:pPr>
      <w:rPr>
        <w:rFonts w:ascii="Wingdings" w:hAnsi="Wingdings" w:hint="default"/>
      </w:rPr>
    </w:lvl>
  </w:abstractNum>
  <w:abstractNum w:abstractNumId="233" w15:restartNumberingAfterBreak="0">
    <w:nsid w:val="77324126"/>
    <w:multiLevelType w:val="hybridMultilevel"/>
    <w:tmpl w:val="C6DA2356"/>
    <w:lvl w:ilvl="0" w:tplc="E12024A8">
      <w:start w:val="1"/>
      <w:numFmt w:val="bullet"/>
      <w:lvlText w:val=""/>
      <w:lvlJc w:val="left"/>
      <w:pPr>
        <w:ind w:left="720" w:hanging="360"/>
      </w:pPr>
      <w:rPr>
        <w:rFonts w:ascii="Symbol" w:hAnsi="Symbol" w:hint="default"/>
      </w:rPr>
    </w:lvl>
    <w:lvl w:ilvl="1" w:tplc="A79C81F0">
      <w:start w:val="1"/>
      <w:numFmt w:val="bullet"/>
      <w:lvlText w:val="o"/>
      <w:lvlJc w:val="left"/>
      <w:pPr>
        <w:ind w:left="1440" w:hanging="360"/>
      </w:pPr>
      <w:rPr>
        <w:rFonts w:ascii="Courier New" w:hAnsi="Courier New" w:hint="default"/>
      </w:rPr>
    </w:lvl>
    <w:lvl w:ilvl="2" w:tplc="4CEA142C">
      <w:start w:val="1"/>
      <w:numFmt w:val="bullet"/>
      <w:lvlText w:val=""/>
      <w:lvlJc w:val="left"/>
      <w:pPr>
        <w:ind w:left="2160" w:hanging="360"/>
      </w:pPr>
      <w:rPr>
        <w:rFonts w:ascii="Wingdings" w:hAnsi="Wingdings" w:hint="default"/>
      </w:rPr>
    </w:lvl>
    <w:lvl w:ilvl="3" w:tplc="363AA5B6">
      <w:start w:val="1"/>
      <w:numFmt w:val="bullet"/>
      <w:lvlText w:val=""/>
      <w:lvlJc w:val="left"/>
      <w:pPr>
        <w:ind w:left="2880" w:hanging="360"/>
      </w:pPr>
      <w:rPr>
        <w:rFonts w:ascii="Symbol" w:hAnsi="Symbol" w:hint="default"/>
      </w:rPr>
    </w:lvl>
    <w:lvl w:ilvl="4" w:tplc="DAA6958E">
      <w:start w:val="1"/>
      <w:numFmt w:val="bullet"/>
      <w:lvlText w:val="o"/>
      <w:lvlJc w:val="left"/>
      <w:pPr>
        <w:ind w:left="3600" w:hanging="360"/>
      </w:pPr>
      <w:rPr>
        <w:rFonts w:ascii="Courier New" w:hAnsi="Courier New" w:hint="default"/>
      </w:rPr>
    </w:lvl>
    <w:lvl w:ilvl="5" w:tplc="CD8C2EAC">
      <w:start w:val="1"/>
      <w:numFmt w:val="bullet"/>
      <w:lvlText w:val=""/>
      <w:lvlJc w:val="left"/>
      <w:pPr>
        <w:ind w:left="4320" w:hanging="360"/>
      </w:pPr>
      <w:rPr>
        <w:rFonts w:ascii="Wingdings" w:hAnsi="Wingdings" w:hint="default"/>
      </w:rPr>
    </w:lvl>
    <w:lvl w:ilvl="6" w:tplc="E1308122">
      <w:start w:val="1"/>
      <w:numFmt w:val="bullet"/>
      <w:lvlText w:val=""/>
      <w:lvlJc w:val="left"/>
      <w:pPr>
        <w:ind w:left="5040" w:hanging="360"/>
      </w:pPr>
      <w:rPr>
        <w:rFonts w:ascii="Symbol" w:hAnsi="Symbol" w:hint="default"/>
      </w:rPr>
    </w:lvl>
    <w:lvl w:ilvl="7" w:tplc="88E073BC">
      <w:start w:val="1"/>
      <w:numFmt w:val="bullet"/>
      <w:lvlText w:val="o"/>
      <w:lvlJc w:val="left"/>
      <w:pPr>
        <w:ind w:left="5760" w:hanging="360"/>
      </w:pPr>
      <w:rPr>
        <w:rFonts w:ascii="Courier New" w:hAnsi="Courier New" w:hint="default"/>
      </w:rPr>
    </w:lvl>
    <w:lvl w:ilvl="8" w:tplc="595EF884">
      <w:start w:val="1"/>
      <w:numFmt w:val="bullet"/>
      <w:lvlText w:val=""/>
      <w:lvlJc w:val="left"/>
      <w:pPr>
        <w:ind w:left="6480" w:hanging="360"/>
      </w:pPr>
      <w:rPr>
        <w:rFonts w:ascii="Wingdings" w:hAnsi="Wingdings" w:hint="default"/>
      </w:rPr>
    </w:lvl>
  </w:abstractNum>
  <w:abstractNum w:abstractNumId="234" w15:restartNumberingAfterBreak="0">
    <w:nsid w:val="77AA9860"/>
    <w:multiLevelType w:val="hybridMultilevel"/>
    <w:tmpl w:val="FFFFFFFF"/>
    <w:lvl w:ilvl="0" w:tplc="E6142F0C">
      <w:start w:val="1"/>
      <w:numFmt w:val="bullet"/>
      <w:lvlText w:val=""/>
      <w:lvlJc w:val="left"/>
      <w:pPr>
        <w:ind w:left="720" w:hanging="360"/>
      </w:pPr>
      <w:rPr>
        <w:rFonts w:ascii="Symbol" w:hAnsi="Symbol" w:hint="default"/>
      </w:rPr>
    </w:lvl>
    <w:lvl w:ilvl="1" w:tplc="59B4C29C">
      <w:start w:val="1"/>
      <w:numFmt w:val="bullet"/>
      <w:lvlText w:val="o"/>
      <w:lvlJc w:val="left"/>
      <w:pPr>
        <w:ind w:left="1440" w:hanging="360"/>
      </w:pPr>
      <w:rPr>
        <w:rFonts w:ascii="Courier New" w:hAnsi="Courier New" w:hint="default"/>
      </w:rPr>
    </w:lvl>
    <w:lvl w:ilvl="2" w:tplc="8F1228F8">
      <w:start w:val="1"/>
      <w:numFmt w:val="bullet"/>
      <w:lvlText w:val=""/>
      <w:lvlJc w:val="left"/>
      <w:pPr>
        <w:ind w:left="2160" w:hanging="360"/>
      </w:pPr>
      <w:rPr>
        <w:rFonts w:ascii="Wingdings" w:hAnsi="Wingdings" w:hint="default"/>
      </w:rPr>
    </w:lvl>
    <w:lvl w:ilvl="3" w:tplc="F63ACCFE">
      <w:start w:val="1"/>
      <w:numFmt w:val="bullet"/>
      <w:lvlText w:val=""/>
      <w:lvlJc w:val="left"/>
      <w:pPr>
        <w:ind w:left="2880" w:hanging="360"/>
      </w:pPr>
      <w:rPr>
        <w:rFonts w:ascii="Symbol" w:hAnsi="Symbol" w:hint="default"/>
      </w:rPr>
    </w:lvl>
    <w:lvl w:ilvl="4" w:tplc="BC1E640A">
      <w:start w:val="1"/>
      <w:numFmt w:val="bullet"/>
      <w:lvlText w:val="o"/>
      <w:lvlJc w:val="left"/>
      <w:pPr>
        <w:ind w:left="3600" w:hanging="360"/>
      </w:pPr>
      <w:rPr>
        <w:rFonts w:ascii="Courier New" w:hAnsi="Courier New" w:hint="default"/>
      </w:rPr>
    </w:lvl>
    <w:lvl w:ilvl="5" w:tplc="4CFCF804">
      <w:start w:val="1"/>
      <w:numFmt w:val="bullet"/>
      <w:lvlText w:val=""/>
      <w:lvlJc w:val="left"/>
      <w:pPr>
        <w:ind w:left="4320" w:hanging="360"/>
      </w:pPr>
      <w:rPr>
        <w:rFonts w:ascii="Wingdings" w:hAnsi="Wingdings" w:hint="default"/>
      </w:rPr>
    </w:lvl>
    <w:lvl w:ilvl="6" w:tplc="7048F5AE">
      <w:start w:val="1"/>
      <w:numFmt w:val="bullet"/>
      <w:lvlText w:val=""/>
      <w:lvlJc w:val="left"/>
      <w:pPr>
        <w:ind w:left="5040" w:hanging="360"/>
      </w:pPr>
      <w:rPr>
        <w:rFonts w:ascii="Symbol" w:hAnsi="Symbol" w:hint="default"/>
      </w:rPr>
    </w:lvl>
    <w:lvl w:ilvl="7" w:tplc="DCA2BF66">
      <w:start w:val="1"/>
      <w:numFmt w:val="bullet"/>
      <w:lvlText w:val="o"/>
      <w:lvlJc w:val="left"/>
      <w:pPr>
        <w:ind w:left="5760" w:hanging="360"/>
      </w:pPr>
      <w:rPr>
        <w:rFonts w:ascii="Courier New" w:hAnsi="Courier New" w:hint="default"/>
      </w:rPr>
    </w:lvl>
    <w:lvl w:ilvl="8" w:tplc="38A6BD5C">
      <w:start w:val="1"/>
      <w:numFmt w:val="bullet"/>
      <w:lvlText w:val=""/>
      <w:lvlJc w:val="left"/>
      <w:pPr>
        <w:ind w:left="6480" w:hanging="360"/>
      </w:pPr>
      <w:rPr>
        <w:rFonts w:ascii="Wingdings" w:hAnsi="Wingdings" w:hint="default"/>
      </w:rPr>
    </w:lvl>
  </w:abstractNum>
  <w:abstractNum w:abstractNumId="235" w15:restartNumberingAfterBreak="0">
    <w:nsid w:val="77D19EA9"/>
    <w:multiLevelType w:val="hybridMultilevel"/>
    <w:tmpl w:val="B232DB3E"/>
    <w:lvl w:ilvl="0" w:tplc="84983CD8">
      <w:start w:val="1"/>
      <w:numFmt w:val="bullet"/>
      <w:lvlText w:val=""/>
      <w:lvlJc w:val="left"/>
      <w:pPr>
        <w:ind w:left="720" w:hanging="360"/>
      </w:pPr>
      <w:rPr>
        <w:rFonts w:ascii="Symbol" w:hAnsi="Symbol" w:hint="default"/>
      </w:rPr>
    </w:lvl>
    <w:lvl w:ilvl="1" w:tplc="95460C92">
      <w:start w:val="1"/>
      <w:numFmt w:val="bullet"/>
      <w:lvlText w:val="o"/>
      <w:lvlJc w:val="left"/>
      <w:pPr>
        <w:ind w:left="1440" w:hanging="360"/>
      </w:pPr>
      <w:rPr>
        <w:rFonts w:ascii="Courier New" w:hAnsi="Courier New" w:hint="default"/>
      </w:rPr>
    </w:lvl>
    <w:lvl w:ilvl="2" w:tplc="B928EDD6">
      <w:start w:val="1"/>
      <w:numFmt w:val="bullet"/>
      <w:lvlText w:val=""/>
      <w:lvlJc w:val="left"/>
      <w:pPr>
        <w:ind w:left="2160" w:hanging="360"/>
      </w:pPr>
      <w:rPr>
        <w:rFonts w:ascii="Wingdings" w:hAnsi="Wingdings" w:hint="default"/>
      </w:rPr>
    </w:lvl>
    <w:lvl w:ilvl="3" w:tplc="B896EFDE">
      <w:start w:val="1"/>
      <w:numFmt w:val="bullet"/>
      <w:lvlText w:val=""/>
      <w:lvlJc w:val="left"/>
      <w:pPr>
        <w:ind w:left="2880" w:hanging="360"/>
      </w:pPr>
      <w:rPr>
        <w:rFonts w:ascii="Symbol" w:hAnsi="Symbol" w:hint="default"/>
      </w:rPr>
    </w:lvl>
    <w:lvl w:ilvl="4" w:tplc="AE8CB3EC">
      <w:start w:val="1"/>
      <w:numFmt w:val="bullet"/>
      <w:lvlText w:val="o"/>
      <w:lvlJc w:val="left"/>
      <w:pPr>
        <w:ind w:left="3600" w:hanging="360"/>
      </w:pPr>
      <w:rPr>
        <w:rFonts w:ascii="Courier New" w:hAnsi="Courier New" w:hint="default"/>
      </w:rPr>
    </w:lvl>
    <w:lvl w:ilvl="5" w:tplc="E1CE30CA">
      <w:start w:val="1"/>
      <w:numFmt w:val="bullet"/>
      <w:lvlText w:val=""/>
      <w:lvlJc w:val="left"/>
      <w:pPr>
        <w:ind w:left="4320" w:hanging="360"/>
      </w:pPr>
      <w:rPr>
        <w:rFonts w:ascii="Wingdings" w:hAnsi="Wingdings" w:hint="default"/>
      </w:rPr>
    </w:lvl>
    <w:lvl w:ilvl="6" w:tplc="44AC00F6">
      <w:start w:val="1"/>
      <w:numFmt w:val="bullet"/>
      <w:lvlText w:val=""/>
      <w:lvlJc w:val="left"/>
      <w:pPr>
        <w:ind w:left="5040" w:hanging="360"/>
      </w:pPr>
      <w:rPr>
        <w:rFonts w:ascii="Symbol" w:hAnsi="Symbol" w:hint="default"/>
      </w:rPr>
    </w:lvl>
    <w:lvl w:ilvl="7" w:tplc="1A8CB91C">
      <w:start w:val="1"/>
      <w:numFmt w:val="bullet"/>
      <w:lvlText w:val="o"/>
      <w:lvlJc w:val="left"/>
      <w:pPr>
        <w:ind w:left="5760" w:hanging="360"/>
      </w:pPr>
      <w:rPr>
        <w:rFonts w:ascii="Courier New" w:hAnsi="Courier New" w:hint="default"/>
      </w:rPr>
    </w:lvl>
    <w:lvl w:ilvl="8" w:tplc="05D2B7B6">
      <w:start w:val="1"/>
      <w:numFmt w:val="bullet"/>
      <w:lvlText w:val=""/>
      <w:lvlJc w:val="left"/>
      <w:pPr>
        <w:ind w:left="6480" w:hanging="360"/>
      </w:pPr>
      <w:rPr>
        <w:rFonts w:ascii="Wingdings" w:hAnsi="Wingdings" w:hint="default"/>
      </w:rPr>
    </w:lvl>
  </w:abstractNum>
  <w:abstractNum w:abstractNumId="236" w15:restartNumberingAfterBreak="0">
    <w:nsid w:val="77E678C4"/>
    <w:multiLevelType w:val="hybridMultilevel"/>
    <w:tmpl w:val="B18A81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15:restartNumberingAfterBreak="0">
    <w:nsid w:val="78052E97"/>
    <w:multiLevelType w:val="hybridMultilevel"/>
    <w:tmpl w:val="FFFFFFFF"/>
    <w:lvl w:ilvl="0" w:tplc="88C8E81E">
      <w:start w:val="3"/>
      <w:numFmt w:val="decimal"/>
      <w:lvlText w:val="%1."/>
      <w:lvlJc w:val="left"/>
      <w:pPr>
        <w:ind w:left="720" w:hanging="360"/>
      </w:pPr>
      <w:rPr>
        <w:rFonts w:ascii="Arial,Calibri" w:hAnsi="Arial,Calibri" w:hint="default"/>
      </w:rPr>
    </w:lvl>
    <w:lvl w:ilvl="1" w:tplc="48D22E00">
      <w:start w:val="1"/>
      <w:numFmt w:val="lowerLetter"/>
      <w:lvlText w:val="%2."/>
      <w:lvlJc w:val="left"/>
      <w:pPr>
        <w:ind w:left="1440" w:hanging="360"/>
      </w:pPr>
    </w:lvl>
    <w:lvl w:ilvl="2" w:tplc="FDEE34FC">
      <w:start w:val="1"/>
      <w:numFmt w:val="lowerRoman"/>
      <w:lvlText w:val="%3."/>
      <w:lvlJc w:val="right"/>
      <w:pPr>
        <w:ind w:left="2160" w:hanging="180"/>
      </w:pPr>
    </w:lvl>
    <w:lvl w:ilvl="3" w:tplc="0BAE6662">
      <w:start w:val="1"/>
      <w:numFmt w:val="decimal"/>
      <w:lvlText w:val="%4."/>
      <w:lvlJc w:val="left"/>
      <w:pPr>
        <w:ind w:left="2880" w:hanging="360"/>
      </w:pPr>
    </w:lvl>
    <w:lvl w:ilvl="4" w:tplc="49C69C66">
      <w:start w:val="1"/>
      <w:numFmt w:val="lowerLetter"/>
      <w:lvlText w:val="%5."/>
      <w:lvlJc w:val="left"/>
      <w:pPr>
        <w:ind w:left="3600" w:hanging="360"/>
      </w:pPr>
    </w:lvl>
    <w:lvl w:ilvl="5" w:tplc="5ADE4AB6">
      <w:start w:val="1"/>
      <w:numFmt w:val="lowerRoman"/>
      <w:lvlText w:val="%6."/>
      <w:lvlJc w:val="right"/>
      <w:pPr>
        <w:ind w:left="4320" w:hanging="180"/>
      </w:pPr>
    </w:lvl>
    <w:lvl w:ilvl="6" w:tplc="874AC138">
      <w:start w:val="1"/>
      <w:numFmt w:val="decimal"/>
      <w:lvlText w:val="%7."/>
      <w:lvlJc w:val="left"/>
      <w:pPr>
        <w:ind w:left="5040" w:hanging="360"/>
      </w:pPr>
    </w:lvl>
    <w:lvl w:ilvl="7" w:tplc="38F22B9A">
      <w:start w:val="1"/>
      <w:numFmt w:val="lowerLetter"/>
      <w:lvlText w:val="%8."/>
      <w:lvlJc w:val="left"/>
      <w:pPr>
        <w:ind w:left="5760" w:hanging="360"/>
      </w:pPr>
    </w:lvl>
    <w:lvl w:ilvl="8" w:tplc="FC28390C">
      <w:start w:val="1"/>
      <w:numFmt w:val="lowerRoman"/>
      <w:lvlText w:val="%9."/>
      <w:lvlJc w:val="right"/>
      <w:pPr>
        <w:ind w:left="6480" w:hanging="180"/>
      </w:pPr>
    </w:lvl>
  </w:abstractNum>
  <w:abstractNum w:abstractNumId="238" w15:restartNumberingAfterBreak="0">
    <w:nsid w:val="7849302D"/>
    <w:multiLevelType w:val="hybridMultilevel"/>
    <w:tmpl w:val="FFFFFFFF"/>
    <w:lvl w:ilvl="0" w:tplc="56D49A12">
      <w:start w:val="1"/>
      <w:numFmt w:val="bullet"/>
      <w:lvlText w:val=""/>
      <w:lvlJc w:val="left"/>
      <w:pPr>
        <w:ind w:left="720" w:hanging="360"/>
      </w:pPr>
      <w:rPr>
        <w:rFonts w:ascii="Symbol" w:hAnsi="Symbol" w:hint="default"/>
      </w:rPr>
    </w:lvl>
    <w:lvl w:ilvl="1" w:tplc="11EA7F0A">
      <w:start w:val="1"/>
      <w:numFmt w:val="bullet"/>
      <w:lvlText w:val="o"/>
      <w:lvlJc w:val="left"/>
      <w:pPr>
        <w:ind w:left="1440" w:hanging="360"/>
      </w:pPr>
      <w:rPr>
        <w:rFonts w:ascii="Courier New" w:hAnsi="Courier New" w:hint="default"/>
      </w:rPr>
    </w:lvl>
    <w:lvl w:ilvl="2" w:tplc="47FAA37C">
      <w:start w:val="1"/>
      <w:numFmt w:val="bullet"/>
      <w:lvlText w:val=""/>
      <w:lvlJc w:val="left"/>
      <w:pPr>
        <w:ind w:left="2160" w:hanging="360"/>
      </w:pPr>
      <w:rPr>
        <w:rFonts w:ascii="Wingdings" w:hAnsi="Wingdings" w:hint="default"/>
      </w:rPr>
    </w:lvl>
    <w:lvl w:ilvl="3" w:tplc="7046A58C">
      <w:start w:val="1"/>
      <w:numFmt w:val="bullet"/>
      <w:lvlText w:val=""/>
      <w:lvlJc w:val="left"/>
      <w:pPr>
        <w:ind w:left="2880" w:hanging="360"/>
      </w:pPr>
      <w:rPr>
        <w:rFonts w:ascii="Symbol" w:hAnsi="Symbol" w:hint="default"/>
      </w:rPr>
    </w:lvl>
    <w:lvl w:ilvl="4" w:tplc="94DC3E2E">
      <w:start w:val="1"/>
      <w:numFmt w:val="bullet"/>
      <w:lvlText w:val="o"/>
      <w:lvlJc w:val="left"/>
      <w:pPr>
        <w:ind w:left="3600" w:hanging="360"/>
      </w:pPr>
      <w:rPr>
        <w:rFonts w:ascii="Courier New" w:hAnsi="Courier New" w:hint="default"/>
      </w:rPr>
    </w:lvl>
    <w:lvl w:ilvl="5" w:tplc="C24C723C">
      <w:start w:val="1"/>
      <w:numFmt w:val="bullet"/>
      <w:lvlText w:val=""/>
      <w:lvlJc w:val="left"/>
      <w:pPr>
        <w:ind w:left="4320" w:hanging="360"/>
      </w:pPr>
      <w:rPr>
        <w:rFonts w:ascii="Wingdings" w:hAnsi="Wingdings" w:hint="default"/>
      </w:rPr>
    </w:lvl>
    <w:lvl w:ilvl="6" w:tplc="070A6B56">
      <w:start w:val="1"/>
      <w:numFmt w:val="bullet"/>
      <w:lvlText w:val=""/>
      <w:lvlJc w:val="left"/>
      <w:pPr>
        <w:ind w:left="5040" w:hanging="360"/>
      </w:pPr>
      <w:rPr>
        <w:rFonts w:ascii="Symbol" w:hAnsi="Symbol" w:hint="default"/>
      </w:rPr>
    </w:lvl>
    <w:lvl w:ilvl="7" w:tplc="1B980CF2">
      <w:start w:val="1"/>
      <w:numFmt w:val="bullet"/>
      <w:lvlText w:val="o"/>
      <w:lvlJc w:val="left"/>
      <w:pPr>
        <w:ind w:left="5760" w:hanging="360"/>
      </w:pPr>
      <w:rPr>
        <w:rFonts w:ascii="Courier New" w:hAnsi="Courier New" w:hint="default"/>
      </w:rPr>
    </w:lvl>
    <w:lvl w:ilvl="8" w:tplc="F9EEA204">
      <w:start w:val="1"/>
      <w:numFmt w:val="bullet"/>
      <w:lvlText w:val=""/>
      <w:lvlJc w:val="left"/>
      <w:pPr>
        <w:ind w:left="6480" w:hanging="360"/>
      </w:pPr>
      <w:rPr>
        <w:rFonts w:ascii="Wingdings" w:hAnsi="Wingdings" w:hint="default"/>
      </w:rPr>
    </w:lvl>
  </w:abstractNum>
  <w:abstractNum w:abstractNumId="239" w15:restartNumberingAfterBreak="0">
    <w:nsid w:val="78955F4E"/>
    <w:multiLevelType w:val="hybridMultilevel"/>
    <w:tmpl w:val="FFFFFFFF"/>
    <w:lvl w:ilvl="0" w:tplc="51629D76">
      <w:start w:val="1"/>
      <w:numFmt w:val="bullet"/>
      <w:lvlText w:val=""/>
      <w:lvlJc w:val="left"/>
      <w:pPr>
        <w:ind w:left="720" w:hanging="360"/>
      </w:pPr>
      <w:rPr>
        <w:rFonts w:ascii="Symbol" w:hAnsi="Symbol" w:hint="default"/>
      </w:rPr>
    </w:lvl>
    <w:lvl w:ilvl="1" w:tplc="3BF47D6A">
      <w:start w:val="1"/>
      <w:numFmt w:val="bullet"/>
      <w:lvlText w:val="o"/>
      <w:lvlJc w:val="left"/>
      <w:pPr>
        <w:ind w:left="1440" w:hanging="360"/>
      </w:pPr>
      <w:rPr>
        <w:rFonts w:ascii="Courier New" w:hAnsi="Courier New" w:hint="default"/>
      </w:rPr>
    </w:lvl>
    <w:lvl w:ilvl="2" w:tplc="EA56A954">
      <w:start w:val="1"/>
      <w:numFmt w:val="bullet"/>
      <w:lvlText w:val=""/>
      <w:lvlJc w:val="left"/>
      <w:pPr>
        <w:ind w:left="2160" w:hanging="360"/>
      </w:pPr>
      <w:rPr>
        <w:rFonts w:ascii="Wingdings" w:hAnsi="Wingdings" w:hint="default"/>
      </w:rPr>
    </w:lvl>
    <w:lvl w:ilvl="3" w:tplc="A0F8F2D8">
      <w:start w:val="1"/>
      <w:numFmt w:val="bullet"/>
      <w:lvlText w:val=""/>
      <w:lvlJc w:val="left"/>
      <w:pPr>
        <w:ind w:left="2880" w:hanging="360"/>
      </w:pPr>
      <w:rPr>
        <w:rFonts w:ascii="Symbol" w:hAnsi="Symbol" w:hint="default"/>
      </w:rPr>
    </w:lvl>
    <w:lvl w:ilvl="4" w:tplc="120EFAD8">
      <w:start w:val="1"/>
      <w:numFmt w:val="bullet"/>
      <w:lvlText w:val="o"/>
      <w:lvlJc w:val="left"/>
      <w:pPr>
        <w:ind w:left="3600" w:hanging="360"/>
      </w:pPr>
      <w:rPr>
        <w:rFonts w:ascii="Courier New" w:hAnsi="Courier New" w:hint="default"/>
      </w:rPr>
    </w:lvl>
    <w:lvl w:ilvl="5" w:tplc="EE12E31C">
      <w:start w:val="1"/>
      <w:numFmt w:val="bullet"/>
      <w:lvlText w:val=""/>
      <w:lvlJc w:val="left"/>
      <w:pPr>
        <w:ind w:left="4320" w:hanging="360"/>
      </w:pPr>
      <w:rPr>
        <w:rFonts w:ascii="Wingdings" w:hAnsi="Wingdings" w:hint="default"/>
      </w:rPr>
    </w:lvl>
    <w:lvl w:ilvl="6" w:tplc="46769182">
      <w:start w:val="1"/>
      <w:numFmt w:val="bullet"/>
      <w:lvlText w:val=""/>
      <w:lvlJc w:val="left"/>
      <w:pPr>
        <w:ind w:left="5040" w:hanging="360"/>
      </w:pPr>
      <w:rPr>
        <w:rFonts w:ascii="Symbol" w:hAnsi="Symbol" w:hint="default"/>
      </w:rPr>
    </w:lvl>
    <w:lvl w:ilvl="7" w:tplc="BEFEB39C">
      <w:start w:val="1"/>
      <w:numFmt w:val="bullet"/>
      <w:lvlText w:val="o"/>
      <w:lvlJc w:val="left"/>
      <w:pPr>
        <w:ind w:left="5760" w:hanging="360"/>
      </w:pPr>
      <w:rPr>
        <w:rFonts w:ascii="Courier New" w:hAnsi="Courier New" w:hint="default"/>
      </w:rPr>
    </w:lvl>
    <w:lvl w:ilvl="8" w:tplc="1E4EFFC8">
      <w:start w:val="1"/>
      <w:numFmt w:val="bullet"/>
      <w:lvlText w:val=""/>
      <w:lvlJc w:val="left"/>
      <w:pPr>
        <w:ind w:left="6480" w:hanging="360"/>
      </w:pPr>
      <w:rPr>
        <w:rFonts w:ascii="Wingdings" w:hAnsi="Wingdings" w:hint="default"/>
      </w:rPr>
    </w:lvl>
  </w:abstractNum>
  <w:abstractNum w:abstractNumId="240" w15:restartNumberingAfterBreak="0">
    <w:nsid w:val="78A0F839"/>
    <w:multiLevelType w:val="hybridMultilevel"/>
    <w:tmpl w:val="FFFFFFFF"/>
    <w:lvl w:ilvl="0" w:tplc="2A3CBD90">
      <w:start w:val="1"/>
      <w:numFmt w:val="bullet"/>
      <w:lvlText w:val=""/>
      <w:lvlJc w:val="left"/>
      <w:pPr>
        <w:ind w:left="720" w:hanging="360"/>
      </w:pPr>
      <w:rPr>
        <w:rFonts w:ascii="Symbol" w:hAnsi="Symbol" w:hint="default"/>
      </w:rPr>
    </w:lvl>
    <w:lvl w:ilvl="1" w:tplc="D7CE76DA">
      <w:start w:val="1"/>
      <w:numFmt w:val="bullet"/>
      <w:lvlText w:val="o"/>
      <w:lvlJc w:val="left"/>
      <w:pPr>
        <w:ind w:left="1440" w:hanging="360"/>
      </w:pPr>
      <w:rPr>
        <w:rFonts w:ascii="Courier New" w:hAnsi="Courier New" w:hint="default"/>
      </w:rPr>
    </w:lvl>
    <w:lvl w:ilvl="2" w:tplc="1D7C7B3C">
      <w:start w:val="1"/>
      <w:numFmt w:val="bullet"/>
      <w:lvlText w:val=""/>
      <w:lvlJc w:val="left"/>
      <w:pPr>
        <w:ind w:left="2160" w:hanging="360"/>
      </w:pPr>
      <w:rPr>
        <w:rFonts w:ascii="Wingdings" w:hAnsi="Wingdings" w:hint="default"/>
      </w:rPr>
    </w:lvl>
    <w:lvl w:ilvl="3" w:tplc="39E46C56">
      <w:start w:val="1"/>
      <w:numFmt w:val="bullet"/>
      <w:lvlText w:val=""/>
      <w:lvlJc w:val="left"/>
      <w:pPr>
        <w:ind w:left="2880" w:hanging="360"/>
      </w:pPr>
      <w:rPr>
        <w:rFonts w:ascii="Symbol" w:hAnsi="Symbol" w:hint="default"/>
      </w:rPr>
    </w:lvl>
    <w:lvl w:ilvl="4" w:tplc="78BAE21E">
      <w:start w:val="1"/>
      <w:numFmt w:val="bullet"/>
      <w:lvlText w:val="o"/>
      <w:lvlJc w:val="left"/>
      <w:pPr>
        <w:ind w:left="3600" w:hanging="360"/>
      </w:pPr>
      <w:rPr>
        <w:rFonts w:ascii="Courier New" w:hAnsi="Courier New" w:hint="default"/>
      </w:rPr>
    </w:lvl>
    <w:lvl w:ilvl="5" w:tplc="14100C3C">
      <w:start w:val="1"/>
      <w:numFmt w:val="bullet"/>
      <w:lvlText w:val=""/>
      <w:lvlJc w:val="left"/>
      <w:pPr>
        <w:ind w:left="4320" w:hanging="360"/>
      </w:pPr>
      <w:rPr>
        <w:rFonts w:ascii="Wingdings" w:hAnsi="Wingdings" w:hint="default"/>
      </w:rPr>
    </w:lvl>
    <w:lvl w:ilvl="6" w:tplc="95148A22">
      <w:start w:val="1"/>
      <w:numFmt w:val="bullet"/>
      <w:lvlText w:val=""/>
      <w:lvlJc w:val="left"/>
      <w:pPr>
        <w:ind w:left="5040" w:hanging="360"/>
      </w:pPr>
      <w:rPr>
        <w:rFonts w:ascii="Symbol" w:hAnsi="Symbol" w:hint="default"/>
      </w:rPr>
    </w:lvl>
    <w:lvl w:ilvl="7" w:tplc="E2A2EB48">
      <w:start w:val="1"/>
      <w:numFmt w:val="bullet"/>
      <w:lvlText w:val="o"/>
      <w:lvlJc w:val="left"/>
      <w:pPr>
        <w:ind w:left="5760" w:hanging="360"/>
      </w:pPr>
      <w:rPr>
        <w:rFonts w:ascii="Courier New" w:hAnsi="Courier New" w:hint="default"/>
      </w:rPr>
    </w:lvl>
    <w:lvl w:ilvl="8" w:tplc="CC22B8BC">
      <w:start w:val="1"/>
      <w:numFmt w:val="bullet"/>
      <w:lvlText w:val=""/>
      <w:lvlJc w:val="left"/>
      <w:pPr>
        <w:ind w:left="6480" w:hanging="360"/>
      </w:pPr>
      <w:rPr>
        <w:rFonts w:ascii="Wingdings" w:hAnsi="Wingdings" w:hint="default"/>
      </w:rPr>
    </w:lvl>
  </w:abstractNum>
  <w:abstractNum w:abstractNumId="241" w15:restartNumberingAfterBreak="0">
    <w:nsid w:val="791636B5"/>
    <w:multiLevelType w:val="hybridMultilevel"/>
    <w:tmpl w:val="FFFFFFFF"/>
    <w:lvl w:ilvl="0" w:tplc="95EC19F4">
      <w:start w:val="1"/>
      <w:numFmt w:val="bullet"/>
      <w:lvlText w:val=""/>
      <w:lvlJc w:val="left"/>
      <w:pPr>
        <w:ind w:left="720" w:hanging="360"/>
      </w:pPr>
      <w:rPr>
        <w:rFonts w:ascii="Symbol" w:hAnsi="Symbol" w:hint="default"/>
      </w:rPr>
    </w:lvl>
    <w:lvl w:ilvl="1" w:tplc="0772159A">
      <w:start w:val="1"/>
      <w:numFmt w:val="bullet"/>
      <w:lvlText w:val="o"/>
      <w:lvlJc w:val="left"/>
      <w:pPr>
        <w:ind w:left="1440" w:hanging="360"/>
      </w:pPr>
      <w:rPr>
        <w:rFonts w:ascii="Courier New" w:hAnsi="Courier New" w:hint="default"/>
      </w:rPr>
    </w:lvl>
    <w:lvl w:ilvl="2" w:tplc="05F8387C">
      <w:start w:val="1"/>
      <w:numFmt w:val="bullet"/>
      <w:lvlText w:val=""/>
      <w:lvlJc w:val="left"/>
      <w:pPr>
        <w:ind w:left="2160" w:hanging="360"/>
      </w:pPr>
      <w:rPr>
        <w:rFonts w:ascii="Wingdings" w:hAnsi="Wingdings" w:hint="default"/>
      </w:rPr>
    </w:lvl>
    <w:lvl w:ilvl="3" w:tplc="600E8692">
      <w:start w:val="1"/>
      <w:numFmt w:val="bullet"/>
      <w:lvlText w:val=""/>
      <w:lvlJc w:val="left"/>
      <w:pPr>
        <w:ind w:left="2880" w:hanging="360"/>
      </w:pPr>
      <w:rPr>
        <w:rFonts w:ascii="Symbol" w:hAnsi="Symbol" w:hint="default"/>
      </w:rPr>
    </w:lvl>
    <w:lvl w:ilvl="4" w:tplc="FEDCF508">
      <w:start w:val="1"/>
      <w:numFmt w:val="bullet"/>
      <w:lvlText w:val="o"/>
      <w:lvlJc w:val="left"/>
      <w:pPr>
        <w:ind w:left="3600" w:hanging="360"/>
      </w:pPr>
      <w:rPr>
        <w:rFonts w:ascii="Courier New" w:hAnsi="Courier New" w:hint="default"/>
      </w:rPr>
    </w:lvl>
    <w:lvl w:ilvl="5" w:tplc="F4A62E1E">
      <w:start w:val="1"/>
      <w:numFmt w:val="bullet"/>
      <w:lvlText w:val=""/>
      <w:lvlJc w:val="left"/>
      <w:pPr>
        <w:ind w:left="4320" w:hanging="360"/>
      </w:pPr>
      <w:rPr>
        <w:rFonts w:ascii="Wingdings" w:hAnsi="Wingdings" w:hint="default"/>
      </w:rPr>
    </w:lvl>
    <w:lvl w:ilvl="6" w:tplc="B78039C8">
      <w:start w:val="1"/>
      <w:numFmt w:val="bullet"/>
      <w:lvlText w:val=""/>
      <w:lvlJc w:val="left"/>
      <w:pPr>
        <w:ind w:left="5040" w:hanging="360"/>
      </w:pPr>
      <w:rPr>
        <w:rFonts w:ascii="Symbol" w:hAnsi="Symbol" w:hint="default"/>
      </w:rPr>
    </w:lvl>
    <w:lvl w:ilvl="7" w:tplc="3B1039B4">
      <w:start w:val="1"/>
      <w:numFmt w:val="bullet"/>
      <w:lvlText w:val="o"/>
      <w:lvlJc w:val="left"/>
      <w:pPr>
        <w:ind w:left="5760" w:hanging="360"/>
      </w:pPr>
      <w:rPr>
        <w:rFonts w:ascii="Courier New" w:hAnsi="Courier New" w:hint="default"/>
      </w:rPr>
    </w:lvl>
    <w:lvl w:ilvl="8" w:tplc="22D4A978">
      <w:start w:val="1"/>
      <w:numFmt w:val="bullet"/>
      <w:lvlText w:val=""/>
      <w:lvlJc w:val="left"/>
      <w:pPr>
        <w:ind w:left="6480" w:hanging="360"/>
      </w:pPr>
      <w:rPr>
        <w:rFonts w:ascii="Wingdings" w:hAnsi="Wingdings" w:hint="default"/>
      </w:rPr>
    </w:lvl>
  </w:abstractNum>
  <w:abstractNum w:abstractNumId="242" w15:restartNumberingAfterBreak="0">
    <w:nsid w:val="79269011"/>
    <w:multiLevelType w:val="hybridMultilevel"/>
    <w:tmpl w:val="FFFFFFFF"/>
    <w:lvl w:ilvl="0" w:tplc="7110DB9C">
      <w:start w:val="1"/>
      <w:numFmt w:val="bullet"/>
      <w:lvlText w:val=""/>
      <w:lvlJc w:val="left"/>
      <w:pPr>
        <w:ind w:left="720" w:hanging="360"/>
      </w:pPr>
      <w:rPr>
        <w:rFonts w:ascii="Symbol" w:hAnsi="Symbol" w:hint="default"/>
      </w:rPr>
    </w:lvl>
    <w:lvl w:ilvl="1" w:tplc="8BD6F396">
      <w:start w:val="1"/>
      <w:numFmt w:val="bullet"/>
      <w:lvlText w:val="o"/>
      <w:lvlJc w:val="left"/>
      <w:pPr>
        <w:ind w:left="1440" w:hanging="360"/>
      </w:pPr>
      <w:rPr>
        <w:rFonts w:ascii="Courier New" w:hAnsi="Courier New" w:hint="default"/>
      </w:rPr>
    </w:lvl>
    <w:lvl w:ilvl="2" w:tplc="4A54F986">
      <w:start w:val="1"/>
      <w:numFmt w:val="bullet"/>
      <w:lvlText w:val=""/>
      <w:lvlJc w:val="left"/>
      <w:pPr>
        <w:ind w:left="2160" w:hanging="360"/>
      </w:pPr>
      <w:rPr>
        <w:rFonts w:ascii="Wingdings" w:hAnsi="Wingdings" w:hint="default"/>
      </w:rPr>
    </w:lvl>
    <w:lvl w:ilvl="3" w:tplc="20AAA380">
      <w:start w:val="1"/>
      <w:numFmt w:val="bullet"/>
      <w:lvlText w:val=""/>
      <w:lvlJc w:val="left"/>
      <w:pPr>
        <w:ind w:left="2880" w:hanging="360"/>
      </w:pPr>
      <w:rPr>
        <w:rFonts w:ascii="Symbol" w:hAnsi="Symbol" w:hint="default"/>
      </w:rPr>
    </w:lvl>
    <w:lvl w:ilvl="4" w:tplc="D81EB2E8">
      <w:start w:val="1"/>
      <w:numFmt w:val="bullet"/>
      <w:lvlText w:val="o"/>
      <w:lvlJc w:val="left"/>
      <w:pPr>
        <w:ind w:left="3600" w:hanging="360"/>
      </w:pPr>
      <w:rPr>
        <w:rFonts w:ascii="Courier New" w:hAnsi="Courier New" w:hint="default"/>
      </w:rPr>
    </w:lvl>
    <w:lvl w:ilvl="5" w:tplc="242C2954">
      <w:start w:val="1"/>
      <w:numFmt w:val="bullet"/>
      <w:lvlText w:val=""/>
      <w:lvlJc w:val="left"/>
      <w:pPr>
        <w:ind w:left="4320" w:hanging="360"/>
      </w:pPr>
      <w:rPr>
        <w:rFonts w:ascii="Wingdings" w:hAnsi="Wingdings" w:hint="default"/>
      </w:rPr>
    </w:lvl>
    <w:lvl w:ilvl="6" w:tplc="0A36FABA">
      <w:start w:val="1"/>
      <w:numFmt w:val="bullet"/>
      <w:lvlText w:val=""/>
      <w:lvlJc w:val="left"/>
      <w:pPr>
        <w:ind w:left="5040" w:hanging="360"/>
      </w:pPr>
      <w:rPr>
        <w:rFonts w:ascii="Symbol" w:hAnsi="Symbol" w:hint="default"/>
      </w:rPr>
    </w:lvl>
    <w:lvl w:ilvl="7" w:tplc="60C008DC">
      <w:start w:val="1"/>
      <w:numFmt w:val="bullet"/>
      <w:lvlText w:val="o"/>
      <w:lvlJc w:val="left"/>
      <w:pPr>
        <w:ind w:left="5760" w:hanging="360"/>
      </w:pPr>
      <w:rPr>
        <w:rFonts w:ascii="Courier New" w:hAnsi="Courier New" w:hint="default"/>
      </w:rPr>
    </w:lvl>
    <w:lvl w:ilvl="8" w:tplc="592A1AE6">
      <w:start w:val="1"/>
      <w:numFmt w:val="bullet"/>
      <w:lvlText w:val=""/>
      <w:lvlJc w:val="left"/>
      <w:pPr>
        <w:ind w:left="6480" w:hanging="360"/>
      </w:pPr>
      <w:rPr>
        <w:rFonts w:ascii="Wingdings" w:hAnsi="Wingdings" w:hint="default"/>
      </w:rPr>
    </w:lvl>
  </w:abstractNum>
  <w:abstractNum w:abstractNumId="243" w15:restartNumberingAfterBreak="0">
    <w:nsid w:val="79CC6439"/>
    <w:multiLevelType w:val="hybridMultilevel"/>
    <w:tmpl w:val="AD96CC14"/>
    <w:lvl w:ilvl="0" w:tplc="AF84D614">
      <w:start w:val="1"/>
      <w:numFmt w:val="decimal"/>
      <w:lvlText w:val="%1."/>
      <w:lvlJc w:val="left"/>
      <w:pPr>
        <w:ind w:left="720" w:hanging="360"/>
      </w:pPr>
    </w:lvl>
    <w:lvl w:ilvl="1" w:tplc="33DA8492">
      <w:start w:val="1"/>
      <w:numFmt w:val="decimal"/>
      <w:lvlText w:val="%2."/>
      <w:lvlJc w:val="left"/>
      <w:pPr>
        <w:ind w:left="1800" w:hanging="360"/>
      </w:pPr>
      <w:rPr>
        <w:rFonts w:ascii="Calibri" w:hAnsi="Calibri" w:hint="default"/>
      </w:rPr>
    </w:lvl>
    <w:lvl w:ilvl="2" w:tplc="606CAA64">
      <w:start w:val="1"/>
      <w:numFmt w:val="lowerRoman"/>
      <w:lvlText w:val="%3."/>
      <w:lvlJc w:val="right"/>
      <w:pPr>
        <w:ind w:left="2160" w:hanging="180"/>
      </w:pPr>
    </w:lvl>
    <w:lvl w:ilvl="3" w:tplc="411E9624">
      <w:start w:val="1"/>
      <w:numFmt w:val="decimal"/>
      <w:lvlText w:val="%4."/>
      <w:lvlJc w:val="left"/>
      <w:pPr>
        <w:ind w:left="2880" w:hanging="360"/>
      </w:pPr>
    </w:lvl>
    <w:lvl w:ilvl="4" w:tplc="6C685CFE">
      <w:start w:val="1"/>
      <w:numFmt w:val="lowerLetter"/>
      <w:lvlText w:val="%5."/>
      <w:lvlJc w:val="left"/>
      <w:pPr>
        <w:ind w:left="3600" w:hanging="360"/>
      </w:pPr>
    </w:lvl>
    <w:lvl w:ilvl="5" w:tplc="EF5E9226">
      <w:start w:val="1"/>
      <w:numFmt w:val="lowerRoman"/>
      <w:lvlText w:val="%6."/>
      <w:lvlJc w:val="right"/>
      <w:pPr>
        <w:ind w:left="4320" w:hanging="180"/>
      </w:pPr>
    </w:lvl>
    <w:lvl w:ilvl="6" w:tplc="430C858C">
      <w:start w:val="1"/>
      <w:numFmt w:val="decimal"/>
      <w:lvlText w:val="%7."/>
      <w:lvlJc w:val="left"/>
      <w:pPr>
        <w:ind w:left="5040" w:hanging="360"/>
      </w:pPr>
    </w:lvl>
    <w:lvl w:ilvl="7" w:tplc="C9961C02">
      <w:start w:val="1"/>
      <w:numFmt w:val="lowerLetter"/>
      <w:lvlText w:val="%8."/>
      <w:lvlJc w:val="left"/>
      <w:pPr>
        <w:ind w:left="5760" w:hanging="360"/>
      </w:pPr>
    </w:lvl>
    <w:lvl w:ilvl="8" w:tplc="DF74009C">
      <w:start w:val="1"/>
      <w:numFmt w:val="lowerRoman"/>
      <w:lvlText w:val="%9."/>
      <w:lvlJc w:val="right"/>
      <w:pPr>
        <w:ind w:left="6480" w:hanging="180"/>
      </w:pPr>
    </w:lvl>
  </w:abstractNum>
  <w:abstractNum w:abstractNumId="244" w15:restartNumberingAfterBreak="0">
    <w:nsid w:val="7A289E9D"/>
    <w:multiLevelType w:val="hybridMultilevel"/>
    <w:tmpl w:val="FFFFFFFF"/>
    <w:lvl w:ilvl="0" w:tplc="D3282254">
      <w:start w:val="1"/>
      <w:numFmt w:val="bullet"/>
      <w:lvlText w:val=""/>
      <w:lvlJc w:val="left"/>
      <w:pPr>
        <w:ind w:left="720" w:hanging="360"/>
      </w:pPr>
      <w:rPr>
        <w:rFonts w:ascii="Symbol" w:hAnsi="Symbol" w:hint="default"/>
      </w:rPr>
    </w:lvl>
    <w:lvl w:ilvl="1" w:tplc="4732DD1C">
      <w:start w:val="1"/>
      <w:numFmt w:val="bullet"/>
      <w:lvlText w:val="o"/>
      <w:lvlJc w:val="left"/>
      <w:pPr>
        <w:ind w:left="1440" w:hanging="360"/>
      </w:pPr>
      <w:rPr>
        <w:rFonts w:ascii="Courier New" w:hAnsi="Courier New" w:hint="default"/>
      </w:rPr>
    </w:lvl>
    <w:lvl w:ilvl="2" w:tplc="05C24DDC">
      <w:start w:val="1"/>
      <w:numFmt w:val="bullet"/>
      <w:lvlText w:val=""/>
      <w:lvlJc w:val="left"/>
      <w:pPr>
        <w:ind w:left="2160" w:hanging="360"/>
      </w:pPr>
      <w:rPr>
        <w:rFonts w:ascii="Wingdings" w:hAnsi="Wingdings" w:hint="default"/>
      </w:rPr>
    </w:lvl>
    <w:lvl w:ilvl="3" w:tplc="88BAE1BA">
      <w:start w:val="1"/>
      <w:numFmt w:val="bullet"/>
      <w:lvlText w:val=""/>
      <w:lvlJc w:val="left"/>
      <w:pPr>
        <w:ind w:left="2880" w:hanging="360"/>
      </w:pPr>
      <w:rPr>
        <w:rFonts w:ascii="Symbol" w:hAnsi="Symbol" w:hint="default"/>
      </w:rPr>
    </w:lvl>
    <w:lvl w:ilvl="4" w:tplc="21A64470">
      <w:start w:val="1"/>
      <w:numFmt w:val="bullet"/>
      <w:lvlText w:val="o"/>
      <w:lvlJc w:val="left"/>
      <w:pPr>
        <w:ind w:left="3600" w:hanging="360"/>
      </w:pPr>
      <w:rPr>
        <w:rFonts w:ascii="Courier New" w:hAnsi="Courier New" w:hint="default"/>
      </w:rPr>
    </w:lvl>
    <w:lvl w:ilvl="5" w:tplc="0CD0E356">
      <w:start w:val="1"/>
      <w:numFmt w:val="bullet"/>
      <w:lvlText w:val=""/>
      <w:lvlJc w:val="left"/>
      <w:pPr>
        <w:ind w:left="4320" w:hanging="360"/>
      </w:pPr>
      <w:rPr>
        <w:rFonts w:ascii="Wingdings" w:hAnsi="Wingdings" w:hint="default"/>
      </w:rPr>
    </w:lvl>
    <w:lvl w:ilvl="6" w:tplc="DCC625CC">
      <w:start w:val="1"/>
      <w:numFmt w:val="bullet"/>
      <w:lvlText w:val=""/>
      <w:lvlJc w:val="left"/>
      <w:pPr>
        <w:ind w:left="5040" w:hanging="360"/>
      </w:pPr>
      <w:rPr>
        <w:rFonts w:ascii="Symbol" w:hAnsi="Symbol" w:hint="default"/>
      </w:rPr>
    </w:lvl>
    <w:lvl w:ilvl="7" w:tplc="7A905AAC">
      <w:start w:val="1"/>
      <w:numFmt w:val="bullet"/>
      <w:lvlText w:val="o"/>
      <w:lvlJc w:val="left"/>
      <w:pPr>
        <w:ind w:left="5760" w:hanging="360"/>
      </w:pPr>
      <w:rPr>
        <w:rFonts w:ascii="Courier New" w:hAnsi="Courier New" w:hint="default"/>
      </w:rPr>
    </w:lvl>
    <w:lvl w:ilvl="8" w:tplc="0F5CA0DE">
      <w:start w:val="1"/>
      <w:numFmt w:val="bullet"/>
      <w:lvlText w:val=""/>
      <w:lvlJc w:val="left"/>
      <w:pPr>
        <w:ind w:left="6480" w:hanging="360"/>
      </w:pPr>
      <w:rPr>
        <w:rFonts w:ascii="Wingdings" w:hAnsi="Wingdings" w:hint="default"/>
      </w:rPr>
    </w:lvl>
  </w:abstractNum>
  <w:abstractNum w:abstractNumId="245" w15:restartNumberingAfterBreak="0">
    <w:nsid w:val="7A2A5F6D"/>
    <w:multiLevelType w:val="hybridMultilevel"/>
    <w:tmpl w:val="4544C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7A418D8A"/>
    <w:multiLevelType w:val="hybridMultilevel"/>
    <w:tmpl w:val="63C019A8"/>
    <w:lvl w:ilvl="0" w:tplc="9D9A8CAC">
      <w:start w:val="1"/>
      <w:numFmt w:val="bullet"/>
      <w:lvlText w:val=""/>
      <w:lvlJc w:val="left"/>
      <w:pPr>
        <w:ind w:left="780" w:hanging="360"/>
      </w:pPr>
      <w:rPr>
        <w:rFonts w:ascii="Symbol" w:hAnsi="Symbol" w:hint="default"/>
      </w:rPr>
    </w:lvl>
    <w:lvl w:ilvl="1" w:tplc="2A846C6C">
      <w:start w:val="1"/>
      <w:numFmt w:val="bullet"/>
      <w:lvlText w:val="o"/>
      <w:lvlJc w:val="left"/>
      <w:pPr>
        <w:ind w:left="1440" w:hanging="360"/>
      </w:pPr>
      <w:rPr>
        <w:rFonts w:ascii="Courier New" w:hAnsi="Courier New" w:hint="default"/>
      </w:rPr>
    </w:lvl>
    <w:lvl w:ilvl="2" w:tplc="C5EA40A4">
      <w:start w:val="1"/>
      <w:numFmt w:val="bullet"/>
      <w:lvlText w:val=""/>
      <w:lvlJc w:val="left"/>
      <w:pPr>
        <w:ind w:left="2160" w:hanging="360"/>
      </w:pPr>
      <w:rPr>
        <w:rFonts w:ascii="Wingdings" w:hAnsi="Wingdings" w:hint="default"/>
      </w:rPr>
    </w:lvl>
    <w:lvl w:ilvl="3" w:tplc="1EE0D91A">
      <w:start w:val="1"/>
      <w:numFmt w:val="bullet"/>
      <w:lvlText w:val=""/>
      <w:lvlJc w:val="left"/>
      <w:pPr>
        <w:ind w:left="2880" w:hanging="360"/>
      </w:pPr>
      <w:rPr>
        <w:rFonts w:ascii="Symbol" w:hAnsi="Symbol" w:hint="default"/>
      </w:rPr>
    </w:lvl>
    <w:lvl w:ilvl="4" w:tplc="3424D634">
      <w:start w:val="1"/>
      <w:numFmt w:val="bullet"/>
      <w:lvlText w:val="o"/>
      <w:lvlJc w:val="left"/>
      <w:pPr>
        <w:ind w:left="3600" w:hanging="360"/>
      </w:pPr>
      <w:rPr>
        <w:rFonts w:ascii="Courier New" w:hAnsi="Courier New" w:hint="default"/>
      </w:rPr>
    </w:lvl>
    <w:lvl w:ilvl="5" w:tplc="095A2428">
      <w:start w:val="1"/>
      <w:numFmt w:val="bullet"/>
      <w:lvlText w:val=""/>
      <w:lvlJc w:val="left"/>
      <w:pPr>
        <w:ind w:left="4320" w:hanging="360"/>
      </w:pPr>
      <w:rPr>
        <w:rFonts w:ascii="Wingdings" w:hAnsi="Wingdings" w:hint="default"/>
      </w:rPr>
    </w:lvl>
    <w:lvl w:ilvl="6" w:tplc="7FA446BE">
      <w:start w:val="1"/>
      <w:numFmt w:val="bullet"/>
      <w:lvlText w:val=""/>
      <w:lvlJc w:val="left"/>
      <w:pPr>
        <w:ind w:left="5040" w:hanging="360"/>
      </w:pPr>
      <w:rPr>
        <w:rFonts w:ascii="Symbol" w:hAnsi="Symbol" w:hint="default"/>
      </w:rPr>
    </w:lvl>
    <w:lvl w:ilvl="7" w:tplc="41DCDF28">
      <w:start w:val="1"/>
      <w:numFmt w:val="bullet"/>
      <w:lvlText w:val="o"/>
      <w:lvlJc w:val="left"/>
      <w:pPr>
        <w:ind w:left="5760" w:hanging="360"/>
      </w:pPr>
      <w:rPr>
        <w:rFonts w:ascii="Courier New" w:hAnsi="Courier New" w:hint="default"/>
      </w:rPr>
    </w:lvl>
    <w:lvl w:ilvl="8" w:tplc="7D0EEAE8">
      <w:start w:val="1"/>
      <w:numFmt w:val="bullet"/>
      <w:lvlText w:val=""/>
      <w:lvlJc w:val="left"/>
      <w:pPr>
        <w:ind w:left="6480" w:hanging="360"/>
      </w:pPr>
      <w:rPr>
        <w:rFonts w:ascii="Wingdings" w:hAnsi="Wingdings" w:hint="default"/>
      </w:rPr>
    </w:lvl>
  </w:abstractNum>
  <w:abstractNum w:abstractNumId="247" w15:restartNumberingAfterBreak="0">
    <w:nsid w:val="7B2FA4CE"/>
    <w:multiLevelType w:val="hybridMultilevel"/>
    <w:tmpl w:val="FB80DF5E"/>
    <w:lvl w:ilvl="0" w:tplc="BBC4CEAC">
      <w:start w:val="1"/>
      <w:numFmt w:val="bullet"/>
      <w:lvlText w:val=""/>
      <w:lvlJc w:val="left"/>
      <w:pPr>
        <w:ind w:left="720" w:hanging="360"/>
      </w:pPr>
      <w:rPr>
        <w:rFonts w:ascii="Symbol" w:hAnsi="Symbol" w:hint="default"/>
      </w:rPr>
    </w:lvl>
    <w:lvl w:ilvl="1" w:tplc="14F69A3A">
      <w:start w:val="1"/>
      <w:numFmt w:val="bullet"/>
      <w:lvlText w:val="o"/>
      <w:lvlJc w:val="left"/>
      <w:pPr>
        <w:ind w:left="1440" w:hanging="360"/>
      </w:pPr>
      <w:rPr>
        <w:rFonts w:ascii="Courier New" w:hAnsi="Courier New" w:hint="default"/>
      </w:rPr>
    </w:lvl>
    <w:lvl w:ilvl="2" w:tplc="33AE2C20">
      <w:start w:val="1"/>
      <w:numFmt w:val="bullet"/>
      <w:lvlText w:val=""/>
      <w:lvlJc w:val="left"/>
      <w:pPr>
        <w:ind w:left="2160" w:hanging="360"/>
      </w:pPr>
      <w:rPr>
        <w:rFonts w:ascii="Wingdings" w:hAnsi="Wingdings" w:hint="default"/>
      </w:rPr>
    </w:lvl>
    <w:lvl w:ilvl="3" w:tplc="388CA714">
      <w:start w:val="1"/>
      <w:numFmt w:val="bullet"/>
      <w:lvlText w:val=""/>
      <w:lvlJc w:val="left"/>
      <w:pPr>
        <w:ind w:left="2880" w:hanging="360"/>
      </w:pPr>
      <w:rPr>
        <w:rFonts w:ascii="Symbol" w:hAnsi="Symbol" w:hint="default"/>
      </w:rPr>
    </w:lvl>
    <w:lvl w:ilvl="4" w:tplc="56A0BA38">
      <w:start w:val="1"/>
      <w:numFmt w:val="bullet"/>
      <w:lvlText w:val="o"/>
      <w:lvlJc w:val="left"/>
      <w:pPr>
        <w:ind w:left="3600" w:hanging="360"/>
      </w:pPr>
      <w:rPr>
        <w:rFonts w:ascii="Courier New" w:hAnsi="Courier New" w:hint="default"/>
      </w:rPr>
    </w:lvl>
    <w:lvl w:ilvl="5" w:tplc="7082A0A2">
      <w:start w:val="1"/>
      <w:numFmt w:val="bullet"/>
      <w:lvlText w:val=""/>
      <w:lvlJc w:val="left"/>
      <w:pPr>
        <w:ind w:left="4320" w:hanging="360"/>
      </w:pPr>
      <w:rPr>
        <w:rFonts w:ascii="Wingdings" w:hAnsi="Wingdings" w:hint="default"/>
      </w:rPr>
    </w:lvl>
    <w:lvl w:ilvl="6" w:tplc="0B9E1316">
      <w:start w:val="1"/>
      <w:numFmt w:val="bullet"/>
      <w:lvlText w:val=""/>
      <w:lvlJc w:val="left"/>
      <w:pPr>
        <w:ind w:left="5040" w:hanging="360"/>
      </w:pPr>
      <w:rPr>
        <w:rFonts w:ascii="Symbol" w:hAnsi="Symbol" w:hint="default"/>
      </w:rPr>
    </w:lvl>
    <w:lvl w:ilvl="7" w:tplc="9C948226">
      <w:start w:val="1"/>
      <w:numFmt w:val="bullet"/>
      <w:lvlText w:val="o"/>
      <w:lvlJc w:val="left"/>
      <w:pPr>
        <w:ind w:left="5760" w:hanging="360"/>
      </w:pPr>
      <w:rPr>
        <w:rFonts w:ascii="Courier New" w:hAnsi="Courier New" w:hint="default"/>
      </w:rPr>
    </w:lvl>
    <w:lvl w:ilvl="8" w:tplc="8A1263A2">
      <w:start w:val="1"/>
      <w:numFmt w:val="bullet"/>
      <w:lvlText w:val=""/>
      <w:lvlJc w:val="left"/>
      <w:pPr>
        <w:ind w:left="6480" w:hanging="360"/>
      </w:pPr>
      <w:rPr>
        <w:rFonts w:ascii="Wingdings" w:hAnsi="Wingdings" w:hint="default"/>
      </w:rPr>
    </w:lvl>
  </w:abstractNum>
  <w:abstractNum w:abstractNumId="248" w15:restartNumberingAfterBreak="0">
    <w:nsid w:val="7BF9B6D0"/>
    <w:multiLevelType w:val="hybridMultilevel"/>
    <w:tmpl w:val="FFFFFFFF"/>
    <w:lvl w:ilvl="0" w:tplc="55367330">
      <w:start w:val="1"/>
      <w:numFmt w:val="bullet"/>
      <w:lvlText w:val=""/>
      <w:lvlJc w:val="left"/>
      <w:pPr>
        <w:ind w:left="720" w:hanging="360"/>
      </w:pPr>
      <w:rPr>
        <w:rFonts w:ascii="Symbol" w:hAnsi="Symbol" w:hint="default"/>
      </w:rPr>
    </w:lvl>
    <w:lvl w:ilvl="1" w:tplc="6D92158E">
      <w:start w:val="1"/>
      <w:numFmt w:val="bullet"/>
      <w:lvlText w:val="o"/>
      <w:lvlJc w:val="left"/>
      <w:pPr>
        <w:ind w:left="1440" w:hanging="360"/>
      </w:pPr>
      <w:rPr>
        <w:rFonts w:ascii="Courier New" w:hAnsi="Courier New" w:hint="default"/>
      </w:rPr>
    </w:lvl>
    <w:lvl w:ilvl="2" w:tplc="3B8E051A">
      <w:start w:val="1"/>
      <w:numFmt w:val="bullet"/>
      <w:lvlText w:val=""/>
      <w:lvlJc w:val="left"/>
      <w:pPr>
        <w:ind w:left="2160" w:hanging="360"/>
      </w:pPr>
      <w:rPr>
        <w:rFonts w:ascii="Wingdings" w:hAnsi="Wingdings" w:hint="default"/>
      </w:rPr>
    </w:lvl>
    <w:lvl w:ilvl="3" w:tplc="1D54A4A2">
      <w:start w:val="1"/>
      <w:numFmt w:val="bullet"/>
      <w:lvlText w:val=""/>
      <w:lvlJc w:val="left"/>
      <w:pPr>
        <w:ind w:left="2880" w:hanging="360"/>
      </w:pPr>
      <w:rPr>
        <w:rFonts w:ascii="Symbol" w:hAnsi="Symbol" w:hint="default"/>
      </w:rPr>
    </w:lvl>
    <w:lvl w:ilvl="4" w:tplc="8B5A905C">
      <w:start w:val="1"/>
      <w:numFmt w:val="bullet"/>
      <w:lvlText w:val="o"/>
      <w:lvlJc w:val="left"/>
      <w:pPr>
        <w:ind w:left="3600" w:hanging="360"/>
      </w:pPr>
      <w:rPr>
        <w:rFonts w:ascii="Courier New" w:hAnsi="Courier New" w:hint="default"/>
      </w:rPr>
    </w:lvl>
    <w:lvl w:ilvl="5" w:tplc="7B04D008">
      <w:start w:val="1"/>
      <w:numFmt w:val="bullet"/>
      <w:lvlText w:val=""/>
      <w:lvlJc w:val="left"/>
      <w:pPr>
        <w:ind w:left="4320" w:hanging="360"/>
      </w:pPr>
      <w:rPr>
        <w:rFonts w:ascii="Wingdings" w:hAnsi="Wingdings" w:hint="default"/>
      </w:rPr>
    </w:lvl>
    <w:lvl w:ilvl="6" w:tplc="524EEFA2">
      <w:start w:val="1"/>
      <w:numFmt w:val="bullet"/>
      <w:lvlText w:val=""/>
      <w:lvlJc w:val="left"/>
      <w:pPr>
        <w:ind w:left="5040" w:hanging="360"/>
      </w:pPr>
      <w:rPr>
        <w:rFonts w:ascii="Symbol" w:hAnsi="Symbol" w:hint="default"/>
      </w:rPr>
    </w:lvl>
    <w:lvl w:ilvl="7" w:tplc="DB2A728E">
      <w:start w:val="1"/>
      <w:numFmt w:val="bullet"/>
      <w:lvlText w:val="o"/>
      <w:lvlJc w:val="left"/>
      <w:pPr>
        <w:ind w:left="5760" w:hanging="360"/>
      </w:pPr>
      <w:rPr>
        <w:rFonts w:ascii="Courier New" w:hAnsi="Courier New" w:hint="default"/>
      </w:rPr>
    </w:lvl>
    <w:lvl w:ilvl="8" w:tplc="52982150">
      <w:start w:val="1"/>
      <w:numFmt w:val="bullet"/>
      <w:lvlText w:val=""/>
      <w:lvlJc w:val="left"/>
      <w:pPr>
        <w:ind w:left="6480" w:hanging="360"/>
      </w:pPr>
      <w:rPr>
        <w:rFonts w:ascii="Wingdings" w:hAnsi="Wingdings" w:hint="default"/>
      </w:rPr>
    </w:lvl>
  </w:abstractNum>
  <w:abstractNum w:abstractNumId="249" w15:restartNumberingAfterBreak="0">
    <w:nsid w:val="7C1F2FFD"/>
    <w:multiLevelType w:val="hybridMultilevel"/>
    <w:tmpl w:val="FFFFFFFF"/>
    <w:lvl w:ilvl="0" w:tplc="49F824A0">
      <w:start w:val="1"/>
      <w:numFmt w:val="bullet"/>
      <w:lvlText w:val=""/>
      <w:lvlJc w:val="left"/>
      <w:pPr>
        <w:ind w:left="720" w:hanging="360"/>
      </w:pPr>
      <w:rPr>
        <w:rFonts w:ascii="Symbol" w:hAnsi="Symbol" w:hint="default"/>
      </w:rPr>
    </w:lvl>
    <w:lvl w:ilvl="1" w:tplc="92B225AA">
      <w:start w:val="1"/>
      <w:numFmt w:val="bullet"/>
      <w:lvlText w:val="o"/>
      <w:lvlJc w:val="left"/>
      <w:pPr>
        <w:ind w:left="1440" w:hanging="360"/>
      </w:pPr>
      <w:rPr>
        <w:rFonts w:ascii="Courier New" w:hAnsi="Courier New" w:hint="default"/>
      </w:rPr>
    </w:lvl>
    <w:lvl w:ilvl="2" w:tplc="38B60644">
      <w:start w:val="1"/>
      <w:numFmt w:val="bullet"/>
      <w:lvlText w:val=""/>
      <w:lvlJc w:val="left"/>
      <w:pPr>
        <w:ind w:left="2160" w:hanging="360"/>
      </w:pPr>
      <w:rPr>
        <w:rFonts w:ascii="Wingdings" w:hAnsi="Wingdings" w:hint="default"/>
      </w:rPr>
    </w:lvl>
    <w:lvl w:ilvl="3" w:tplc="C688F9F8">
      <w:start w:val="1"/>
      <w:numFmt w:val="bullet"/>
      <w:lvlText w:val=""/>
      <w:lvlJc w:val="left"/>
      <w:pPr>
        <w:ind w:left="2880" w:hanging="360"/>
      </w:pPr>
      <w:rPr>
        <w:rFonts w:ascii="Symbol" w:hAnsi="Symbol" w:hint="default"/>
      </w:rPr>
    </w:lvl>
    <w:lvl w:ilvl="4" w:tplc="41326CF6">
      <w:start w:val="1"/>
      <w:numFmt w:val="bullet"/>
      <w:lvlText w:val="o"/>
      <w:lvlJc w:val="left"/>
      <w:pPr>
        <w:ind w:left="3600" w:hanging="360"/>
      </w:pPr>
      <w:rPr>
        <w:rFonts w:ascii="Courier New" w:hAnsi="Courier New" w:hint="default"/>
      </w:rPr>
    </w:lvl>
    <w:lvl w:ilvl="5" w:tplc="7C0684E2">
      <w:start w:val="1"/>
      <w:numFmt w:val="bullet"/>
      <w:lvlText w:val=""/>
      <w:lvlJc w:val="left"/>
      <w:pPr>
        <w:ind w:left="4320" w:hanging="360"/>
      </w:pPr>
      <w:rPr>
        <w:rFonts w:ascii="Wingdings" w:hAnsi="Wingdings" w:hint="default"/>
      </w:rPr>
    </w:lvl>
    <w:lvl w:ilvl="6" w:tplc="59045078">
      <w:start w:val="1"/>
      <w:numFmt w:val="bullet"/>
      <w:lvlText w:val=""/>
      <w:lvlJc w:val="left"/>
      <w:pPr>
        <w:ind w:left="5040" w:hanging="360"/>
      </w:pPr>
      <w:rPr>
        <w:rFonts w:ascii="Symbol" w:hAnsi="Symbol" w:hint="default"/>
      </w:rPr>
    </w:lvl>
    <w:lvl w:ilvl="7" w:tplc="6C3A5028">
      <w:start w:val="1"/>
      <w:numFmt w:val="bullet"/>
      <w:lvlText w:val="o"/>
      <w:lvlJc w:val="left"/>
      <w:pPr>
        <w:ind w:left="5760" w:hanging="360"/>
      </w:pPr>
      <w:rPr>
        <w:rFonts w:ascii="Courier New" w:hAnsi="Courier New" w:hint="default"/>
      </w:rPr>
    </w:lvl>
    <w:lvl w:ilvl="8" w:tplc="77100C6A">
      <w:start w:val="1"/>
      <w:numFmt w:val="bullet"/>
      <w:lvlText w:val=""/>
      <w:lvlJc w:val="left"/>
      <w:pPr>
        <w:ind w:left="6480" w:hanging="360"/>
      </w:pPr>
      <w:rPr>
        <w:rFonts w:ascii="Wingdings" w:hAnsi="Wingdings" w:hint="default"/>
      </w:rPr>
    </w:lvl>
  </w:abstractNum>
  <w:abstractNum w:abstractNumId="250" w15:restartNumberingAfterBreak="0">
    <w:nsid w:val="7C8D6E05"/>
    <w:multiLevelType w:val="hybridMultilevel"/>
    <w:tmpl w:val="28303FC4"/>
    <w:lvl w:ilvl="0" w:tplc="E7AC3DB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7D9FF7E3"/>
    <w:multiLevelType w:val="hybridMultilevel"/>
    <w:tmpl w:val="4FF254EA"/>
    <w:lvl w:ilvl="0" w:tplc="E9BEDB92">
      <w:start w:val="1"/>
      <w:numFmt w:val="bullet"/>
      <w:lvlText w:val=""/>
      <w:lvlJc w:val="left"/>
      <w:pPr>
        <w:ind w:left="720" w:hanging="360"/>
      </w:pPr>
      <w:rPr>
        <w:rFonts w:ascii="Symbol" w:hAnsi="Symbol" w:hint="default"/>
      </w:rPr>
    </w:lvl>
    <w:lvl w:ilvl="1" w:tplc="F7B4598A">
      <w:start w:val="1"/>
      <w:numFmt w:val="bullet"/>
      <w:lvlText w:val="o"/>
      <w:lvlJc w:val="left"/>
      <w:pPr>
        <w:ind w:left="1440" w:hanging="360"/>
      </w:pPr>
      <w:rPr>
        <w:rFonts w:ascii="Courier New" w:hAnsi="Courier New" w:hint="default"/>
      </w:rPr>
    </w:lvl>
    <w:lvl w:ilvl="2" w:tplc="5D98FFAE">
      <w:start w:val="1"/>
      <w:numFmt w:val="bullet"/>
      <w:lvlText w:val=""/>
      <w:lvlJc w:val="left"/>
      <w:pPr>
        <w:ind w:left="2160" w:hanging="360"/>
      </w:pPr>
      <w:rPr>
        <w:rFonts w:ascii="Wingdings" w:hAnsi="Wingdings" w:hint="default"/>
      </w:rPr>
    </w:lvl>
    <w:lvl w:ilvl="3" w:tplc="4F4C7356">
      <w:start w:val="1"/>
      <w:numFmt w:val="bullet"/>
      <w:lvlText w:val=""/>
      <w:lvlJc w:val="left"/>
      <w:pPr>
        <w:ind w:left="2880" w:hanging="360"/>
      </w:pPr>
      <w:rPr>
        <w:rFonts w:ascii="Symbol" w:hAnsi="Symbol" w:hint="default"/>
      </w:rPr>
    </w:lvl>
    <w:lvl w:ilvl="4" w:tplc="24205094">
      <w:start w:val="1"/>
      <w:numFmt w:val="bullet"/>
      <w:lvlText w:val="o"/>
      <w:lvlJc w:val="left"/>
      <w:pPr>
        <w:ind w:left="3600" w:hanging="360"/>
      </w:pPr>
      <w:rPr>
        <w:rFonts w:ascii="Courier New" w:hAnsi="Courier New" w:hint="default"/>
      </w:rPr>
    </w:lvl>
    <w:lvl w:ilvl="5" w:tplc="CE46F56A">
      <w:start w:val="1"/>
      <w:numFmt w:val="bullet"/>
      <w:lvlText w:val=""/>
      <w:lvlJc w:val="left"/>
      <w:pPr>
        <w:ind w:left="4320" w:hanging="360"/>
      </w:pPr>
      <w:rPr>
        <w:rFonts w:ascii="Wingdings" w:hAnsi="Wingdings" w:hint="default"/>
      </w:rPr>
    </w:lvl>
    <w:lvl w:ilvl="6" w:tplc="80A6BEB8">
      <w:start w:val="1"/>
      <w:numFmt w:val="bullet"/>
      <w:lvlText w:val=""/>
      <w:lvlJc w:val="left"/>
      <w:pPr>
        <w:ind w:left="5040" w:hanging="360"/>
      </w:pPr>
      <w:rPr>
        <w:rFonts w:ascii="Symbol" w:hAnsi="Symbol" w:hint="default"/>
      </w:rPr>
    </w:lvl>
    <w:lvl w:ilvl="7" w:tplc="4FC6C170">
      <w:start w:val="1"/>
      <w:numFmt w:val="bullet"/>
      <w:lvlText w:val="o"/>
      <w:lvlJc w:val="left"/>
      <w:pPr>
        <w:ind w:left="5760" w:hanging="360"/>
      </w:pPr>
      <w:rPr>
        <w:rFonts w:ascii="Courier New" w:hAnsi="Courier New" w:hint="default"/>
      </w:rPr>
    </w:lvl>
    <w:lvl w:ilvl="8" w:tplc="94B2FA0A">
      <w:start w:val="1"/>
      <w:numFmt w:val="bullet"/>
      <w:lvlText w:val=""/>
      <w:lvlJc w:val="left"/>
      <w:pPr>
        <w:ind w:left="6480" w:hanging="360"/>
      </w:pPr>
      <w:rPr>
        <w:rFonts w:ascii="Wingdings" w:hAnsi="Wingdings" w:hint="default"/>
      </w:rPr>
    </w:lvl>
  </w:abstractNum>
  <w:abstractNum w:abstractNumId="252" w15:restartNumberingAfterBreak="0">
    <w:nsid w:val="7E152E35"/>
    <w:multiLevelType w:val="hybridMultilevel"/>
    <w:tmpl w:val="6E1C9FF8"/>
    <w:lvl w:ilvl="0" w:tplc="24C4D52A">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7E611AE3"/>
    <w:multiLevelType w:val="hybridMultilevel"/>
    <w:tmpl w:val="FFFFFFFF"/>
    <w:lvl w:ilvl="0" w:tplc="C3981D7E">
      <w:start w:val="1"/>
      <w:numFmt w:val="bullet"/>
      <w:lvlText w:val=""/>
      <w:lvlJc w:val="left"/>
      <w:pPr>
        <w:ind w:left="720" w:hanging="360"/>
      </w:pPr>
      <w:rPr>
        <w:rFonts w:ascii="Symbol" w:hAnsi="Symbol" w:hint="default"/>
      </w:rPr>
    </w:lvl>
    <w:lvl w:ilvl="1" w:tplc="AAF28F90">
      <w:start w:val="1"/>
      <w:numFmt w:val="bullet"/>
      <w:lvlText w:val="o"/>
      <w:lvlJc w:val="left"/>
      <w:pPr>
        <w:ind w:left="1440" w:hanging="360"/>
      </w:pPr>
      <w:rPr>
        <w:rFonts w:ascii="Courier New" w:hAnsi="Courier New" w:hint="default"/>
      </w:rPr>
    </w:lvl>
    <w:lvl w:ilvl="2" w:tplc="2AC4FC6E">
      <w:start w:val="1"/>
      <w:numFmt w:val="bullet"/>
      <w:lvlText w:val=""/>
      <w:lvlJc w:val="left"/>
      <w:pPr>
        <w:ind w:left="2160" w:hanging="360"/>
      </w:pPr>
      <w:rPr>
        <w:rFonts w:ascii="Wingdings" w:hAnsi="Wingdings" w:hint="default"/>
      </w:rPr>
    </w:lvl>
    <w:lvl w:ilvl="3" w:tplc="9F948F88">
      <w:start w:val="1"/>
      <w:numFmt w:val="bullet"/>
      <w:lvlText w:val=""/>
      <w:lvlJc w:val="left"/>
      <w:pPr>
        <w:ind w:left="2880" w:hanging="360"/>
      </w:pPr>
      <w:rPr>
        <w:rFonts w:ascii="Symbol" w:hAnsi="Symbol" w:hint="default"/>
      </w:rPr>
    </w:lvl>
    <w:lvl w:ilvl="4" w:tplc="F4C26484">
      <w:start w:val="1"/>
      <w:numFmt w:val="bullet"/>
      <w:lvlText w:val="o"/>
      <w:lvlJc w:val="left"/>
      <w:pPr>
        <w:ind w:left="3600" w:hanging="360"/>
      </w:pPr>
      <w:rPr>
        <w:rFonts w:ascii="Courier New" w:hAnsi="Courier New" w:hint="default"/>
      </w:rPr>
    </w:lvl>
    <w:lvl w:ilvl="5" w:tplc="78AE08C2">
      <w:start w:val="1"/>
      <w:numFmt w:val="bullet"/>
      <w:lvlText w:val=""/>
      <w:lvlJc w:val="left"/>
      <w:pPr>
        <w:ind w:left="4320" w:hanging="360"/>
      </w:pPr>
      <w:rPr>
        <w:rFonts w:ascii="Wingdings" w:hAnsi="Wingdings" w:hint="default"/>
      </w:rPr>
    </w:lvl>
    <w:lvl w:ilvl="6" w:tplc="3C702498">
      <w:start w:val="1"/>
      <w:numFmt w:val="bullet"/>
      <w:lvlText w:val=""/>
      <w:lvlJc w:val="left"/>
      <w:pPr>
        <w:ind w:left="5040" w:hanging="360"/>
      </w:pPr>
      <w:rPr>
        <w:rFonts w:ascii="Symbol" w:hAnsi="Symbol" w:hint="default"/>
      </w:rPr>
    </w:lvl>
    <w:lvl w:ilvl="7" w:tplc="607842E2">
      <w:start w:val="1"/>
      <w:numFmt w:val="bullet"/>
      <w:lvlText w:val="o"/>
      <w:lvlJc w:val="left"/>
      <w:pPr>
        <w:ind w:left="5760" w:hanging="360"/>
      </w:pPr>
      <w:rPr>
        <w:rFonts w:ascii="Courier New" w:hAnsi="Courier New" w:hint="default"/>
      </w:rPr>
    </w:lvl>
    <w:lvl w:ilvl="8" w:tplc="43BCD964">
      <w:start w:val="1"/>
      <w:numFmt w:val="bullet"/>
      <w:lvlText w:val=""/>
      <w:lvlJc w:val="left"/>
      <w:pPr>
        <w:ind w:left="6480" w:hanging="360"/>
      </w:pPr>
      <w:rPr>
        <w:rFonts w:ascii="Wingdings" w:hAnsi="Wingdings" w:hint="default"/>
      </w:rPr>
    </w:lvl>
  </w:abstractNum>
  <w:abstractNum w:abstractNumId="254" w15:restartNumberingAfterBreak="0">
    <w:nsid w:val="7EC3ACA2"/>
    <w:multiLevelType w:val="hybridMultilevel"/>
    <w:tmpl w:val="FFFFFFFF"/>
    <w:lvl w:ilvl="0" w:tplc="1916C2FA">
      <w:start w:val="1"/>
      <w:numFmt w:val="bullet"/>
      <w:lvlText w:val=""/>
      <w:lvlJc w:val="left"/>
      <w:pPr>
        <w:ind w:left="720" w:hanging="360"/>
      </w:pPr>
      <w:rPr>
        <w:rFonts w:ascii="Symbol" w:hAnsi="Symbol" w:hint="default"/>
      </w:rPr>
    </w:lvl>
    <w:lvl w:ilvl="1" w:tplc="82A4477C">
      <w:start w:val="1"/>
      <w:numFmt w:val="bullet"/>
      <w:lvlText w:val="o"/>
      <w:lvlJc w:val="left"/>
      <w:pPr>
        <w:ind w:left="1440" w:hanging="360"/>
      </w:pPr>
      <w:rPr>
        <w:rFonts w:ascii="Courier New" w:hAnsi="Courier New" w:hint="default"/>
      </w:rPr>
    </w:lvl>
    <w:lvl w:ilvl="2" w:tplc="D1CAD0A4">
      <w:start w:val="1"/>
      <w:numFmt w:val="bullet"/>
      <w:lvlText w:val=""/>
      <w:lvlJc w:val="left"/>
      <w:pPr>
        <w:ind w:left="2160" w:hanging="360"/>
      </w:pPr>
      <w:rPr>
        <w:rFonts w:ascii="Wingdings" w:hAnsi="Wingdings" w:hint="default"/>
      </w:rPr>
    </w:lvl>
    <w:lvl w:ilvl="3" w:tplc="D7FC8BB4">
      <w:start w:val="1"/>
      <w:numFmt w:val="bullet"/>
      <w:lvlText w:val=""/>
      <w:lvlJc w:val="left"/>
      <w:pPr>
        <w:ind w:left="2880" w:hanging="360"/>
      </w:pPr>
      <w:rPr>
        <w:rFonts w:ascii="Symbol" w:hAnsi="Symbol" w:hint="default"/>
      </w:rPr>
    </w:lvl>
    <w:lvl w:ilvl="4" w:tplc="0634647E">
      <w:start w:val="1"/>
      <w:numFmt w:val="bullet"/>
      <w:lvlText w:val="o"/>
      <w:lvlJc w:val="left"/>
      <w:pPr>
        <w:ind w:left="3600" w:hanging="360"/>
      </w:pPr>
      <w:rPr>
        <w:rFonts w:ascii="Courier New" w:hAnsi="Courier New" w:hint="default"/>
      </w:rPr>
    </w:lvl>
    <w:lvl w:ilvl="5" w:tplc="9E7EEFA8">
      <w:start w:val="1"/>
      <w:numFmt w:val="bullet"/>
      <w:lvlText w:val=""/>
      <w:lvlJc w:val="left"/>
      <w:pPr>
        <w:ind w:left="4320" w:hanging="360"/>
      </w:pPr>
      <w:rPr>
        <w:rFonts w:ascii="Wingdings" w:hAnsi="Wingdings" w:hint="default"/>
      </w:rPr>
    </w:lvl>
    <w:lvl w:ilvl="6" w:tplc="8FD8E38A">
      <w:start w:val="1"/>
      <w:numFmt w:val="bullet"/>
      <w:lvlText w:val=""/>
      <w:lvlJc w:val="left"/>
      <w:pPr>
        <w:ind w:left="5040" w:hanging="360"/>
      </w:pPr>
      <w:rPr>
        <w:rFonts w:ascii="Symbol" w:hAnsi="Symbol" w:hint="default"/>
      </w:rPr>
    </w:lvl>
    <w:lvl w:ilvl="7" w:tplc="D350267A">
      <w:start w:val="1"/>
      <w:numFmt w:val="bullet"/>
      <w:lvlText w:val="o"/>
      <w:lvlJc w:val="left"/>
      <w:pPr>
        <w:ind w:left="5760" w:hanging="360"/>
      </w:pPr>
      <w:rPr>
        <w:rFonts w:ascii="Courier New" w:hAnsi="Courier New" w:hint="default"/>
      </w:rPr>
    </w:lvl>
    <w:lvl w:ilvl="8" w:tplc="70C25A40">
      <w:start w:val="1"/>
      <w:numFmt w:val="bullet"/>
      <w:lvlText w:val=""/>
      <w:lvlJc w:val="left"/>
      <w:pPr>
        <w:ind w:left="6480" w:hanging="360"/>
      </w:pPr>
      <w:rPr>
        <w:rFonts w:ascii="Wingdings" w:hAnsi="Wingdings" w:hint="default"/>
      </w:rPr>
    </w:lvl>
  </w:abstractNum>
  <w:abstractNum w:abstractNumId="255" w15:restartNumberingAfterBreak="0">
    <w:nsid w:val="7F0594B8"/>
    <w:multiLevelType w:val="hybridMultilevel"/>
    <w:tmpl w:val="3162039E"/>
    <w:lvl w:ilvl="0" w:tplc="0FC2F532">
      <w:start w:val="1"/>
      <w:numFmt w:val="bullet"/>
      <w:lvlText w:val=""/>
      <w:lvlJc w:val="left"/>
      <w:pPr>
        <w:ind w:left="765" w:hanging="360"/>
      </w:pPr>
      <w:rPr>
        <w:rFonts w:ascii="Symbol" w:hAnsi="Symbol" w:hint="default"/>
      </w:rPr>
    </w:lvl>
    <w:lvl w:ilvl="1" w:tplc="15CEF47E">
      <w:start w:val="1"/>
      <w:numFmt w:val="bullet"/>
      <w:lvlText w:val="o"/>
      <w:lvlJc w:val="left"/>
      <w:pPr>
        <w:ind w:left="1440" w:hanging="360"/>
      </w:pPr>
      <w:rPr>
        <w:rFonts w:ascii="Courier New" w:hAnsi="Courier New" w:hint="default"/>
      </w:rPr>
    </w:lvl>
    <w:lvl w:ilvl="2" w:tplc="2CD2E60A">
      <w:start w:val="1"/>
      <w:numFmt w:val="bullet"/>
      <w:lvlText w:val=""/>
      <w:lvlJc w:val="left"/>
      <w:pPr>
        <w:ind w:left="2160" w:hanging="360"/>
      </w:pPr>
      <w:rPr>
        <w:rFonts w:ascii="Wingdings" w:hAnsi="Wingdings" w:hint="default"/>
      </w:rPr>
    </w:lvl>
    <w:lvl w:ilvl="3" w:tplc="8B34F56C">
      <w:start w:val="1"/>
      <w:numFmt w:val="bullet"/>
      <w:lvlText w:val=""/>
      <w:lvlJc w:val="left"/>
      <w:pPr>
        <w:ind w:left="2880" w:hanging="360"/>
      </w:pPr>
      <w:rPr>
        <w:rFonts w:ascii="Symbol" w:hAnsi="Symbol" w:hint="default"/>
      </w:rPr>
    </w:lvl>
    <w:lvl w:ilvl="4" w:tplc="E81AC40E">
      <w:start w:val="1"/>
      <w:numFmt w:val="bullet"/>
      <w:lvlText w:val="o"/>
      <w:lvlJc w:val="left"/>
      <w:pPr>
        <w:ind w:left="3600" w:hanging="360"/>
      </w:pPr>
      <w:rPr>
        <w:rFonts w:ascii="Courier New" w:hAnsi="Courier New" w:hint="default"/>
      </w:rPr>
    </w:lvl>
    <w:lvl w:ilvl="5" w:tplc="E5C6938A">
      <w:start w:val="1"/>
      <w:numFmt w:val="bullet"/>
      <w:lvlText w:val=""/>
      <w:lvlJc w:val="left"/>
      <w:pPr>
        <w:ind w:left="4320" w:hanging="360"/>
      </w:pPr>
      <w:rPr>
        <w:rFonts w:ascii="Wingdings" w:hAnsi="Wingdings" w:hint="default"/>
      </w:rPr>
    </w:lvl>
    <w:lvl w:ilvl="6" w:tplc="B5A4D362">
      <w:start w:val="1"/>
      <w:numFmt w:val="bullet"/>
      <w:lvlText w:val=""/>
      <w:lvlJc w:val="left"/>
      <w:pPr>
        <w:ind w:left="5040" w:hanging="360"/>
      </w:pPr>
      <w:rPr>
        <w:rFonts w:ascii="Symbol" w:hAnsi="Symbol" w:hint="default"/>
      </w:rPr>
    </w:lvl>
    <w:lvl w:ilvl="7" w:tplc="F9B897EE">
      <w:start w:val="1"/>
      <w:numFmt w:val="bullet"/>
      <w:lvlText w:val="o"/>
      <w:lvlJc w:val="left"/>
      <w:pPr>
        <w:ind w:left="5760" w:hanging="360"/>
      </w:pPr>
      <w:rPr>
        <w:rFonts w:ascii="Courier New" w:hAnsi="Courier New" w:hint="default"/>
      </w:rPr>
    </w:lvl>
    <w:lvl w:ilvl="8" w:tplc="1F4AA1A8">
      <w:start w:val="1"/>
      <w:numFmt w:val="bullet"/>
      <w:lvlText w:val=""/>
      <w:lvlJc w:val="left"/>
      <w:pPr>
        <w:ind w:left="6480" w:hanging="360"/>
      </w:pPr>
      <w:rPr>
        <w:rFonts w:ascii="Wingdings" w:hAnsi="Wingdings" w:hint="default"/>
      </w:rPr>
    </w:lvl>
  </w:abstractNum>
  <w:abstractNum w:abstractNumId="256" w15:restartNumberingAfterBreak="0">
    <w:nsid w:val="7F1A6FDC"/>
    <w:multiLevelType w:val="hybridMultilevel"/>
    <w:tmpl w:val="CE64566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57" w15:restartNumberingAfterBreak="0">
    <w:nsid w:val="7F802DCD"/>
    <w:multiLevelType w:val="hybridMultilevel"/>
    <w:tmpl w:val="FFFFFFFF"/>
    <w:lvl w:ilvl="0" w:tplc="B4140EFC">
      <w:start w:val="1"/>
      <w:numFmt w:val="bullet"/>
      <w:lvlText w:val=""/>
      <w:lvlJc w:val="left"/>
      <w:pPr>
        <w:ind w:left="360" w:hanging="360"/>
      </w:pPr>
      <w:rPr>
        <w:rFonts w:ascii="Symbol" w:hAnsi="Symbol" w:hint="default"/>
      </w:rPr>
    </w:lvl>
    <w:lvl w:ilvl="1" w:tplc="1EE20686">
      <w:start w:val="1"/>
      <w:numFmt w:val="bullet"/>
      <w:lvlText w:val="o"/>
      <w:lvlJc w:val="left"/>
      <w:pPr>
        <w:ind w:left="1440" w:hanging="360"/>
      </w:pPr>
      <w:rPr>
        <w:rFonts w:ascii="Courier New" w:hAnsi="Courier New" w:hint="default"/>
      </w:rPr>
    </w:lvl>
    <w:lvl w:ilvl="2" w:tplc="C7023DB6">
      <w:start w:val="1"/>
      <w:numFmt w:val="bullet"/>
      <w:lvlText w:val=""/>
      <w:lvlJc w:val="left"/>
      <w:pPr>
        <w:ind w:left="2160" w:hanging="360"/>
      </w:pPr>
      <w:rPr>
        <w:rFonts w:ascii="Wingdings" w:hAnsi="Wingdings" w:hint="default"/>
      </w:rPr>
    </w:lvl>
    <w:lvl w:ilvl="3" w:tplc="E4E011C0">
      <w:start w:val="1"/>
      <w:numFmt w:val="bullet"/>
      <w:lvlText w:val=""/>
      <w:lvlJc w:val="left"/>
      <w:pPr>
        <w:ind w:left="2880" w:hanging="360"/>
      </w:pPr>
      <w:rPr>
        <w:rFonts w:ascii="Symbol" w:hAnsi="Symbol" w:hint="default"/>
      </w:rPr>
    </w:lvl>
    <w:lvl w:ilvl="4" w:tplc="78D04DC8">
      <w:start w:val="1"/>
      <w:numFmt w:val="bullet"/>
      <w:lvlText w:val="o"/>
      <w:lvlJc w:val="left"/>
      <w:pPr>
        <w:ind w:left="3600" w:hanging="360"/>
      </w:pPr>
      <w:rPr>
        <w:rFonts w:ascii="Courier New" w:hAnsi="Courier New" w:hint="default"/>
      </w:rPr>
    </w:lvl>
    <w:lvl w:ilvl="5" w:tplc="80A01F3E">
      <w:start w:val="1"/>
      <w:numFmt w:val="bullet"/>
      <w:lvlText w:val=""/>
      <w:lvlJc w:val="left"/>
      <w:pPr>
        <w:ind w:left="4320" w:hanging="360"/>
      </w:pPr>
      <w:rPr>
        <w:rFonts w:ascii="Wingdings" w:hAnsi="Wingdings" w:hint="default"/>
      </w:rPr>
    </w:lvl>
    <w:lvl w:ilvl="6" w:tplc="F6EC6056">
      <w:start w:val="1"/>
      <w:numFmt w:val="bullet"/>
      <w:lvlText w:val=""/>
      <w:lvlJc w:val="left"/>
      <w:pPr>
        <w:ind w:left="5040" w:hanging="360"/>
      </w:pPr>
      <w:rPr>
        <w:rFonts w:ascii="Symbol" w:hAnsi="Symbol" w:hint="default"/>
      </w:rPr>
    </w:lvl>
    <w:lvl w:ilvl="7" w:tplc="32404292">
      <w:start w:val="1"/>
      <w:numFmt w:val="bullet"/>
      <w:lvlText w:val="o"/>
      <w:lvlJc w:val="left"/>
      <w:pPr>
        <w:ind w:left="5760" w:hanging="360"/>
      </w:pPr>
      <w:rPr>
        <w:rFonts w:ascii="Courier New" w:hAnsi="Courier New" w:hint="default"/>
      </w:rPr>
    </w:lvl>
    <w:lvl w:ilvl="8" w:tplc="4C469E22">
      <w:start w:val="1"/>
      <w:numFmt w:val="bullet"/>
      <w:lvlText w:val=""/>
      <w:lvlJc w:val="left"/>
      <w:pPr>
        <w:ind w:left="6480" w:hanging="360"/>
      </w:pPr>
      <w:rPr>
        <w:rFonts w:ascii="Wingdings" w:hAnsi="Wingdings" w:hint="default"/>
      </w:rPr>
    </w:lvl>
  </w:abstractNum>
  <w:num w:numId="1" w16cid:durableId="268702055">
    <w:abstractNumId w:val="34"/>
  </w:num>
  <w:num w:numId="2" w16cid:durableId="224489193">
    <w:abstractNumId w:val="1"/>
  </w:num>
  <w:num w:numId="3" w16cid:durableId="1832135622">
    <w:abstractNumId w:val="230"/>
  </w:num>
  <w:num w:numId="4" w16cid:durableId="1979218820">
    <w:abstractNumId w:val="110"/>
  </w:num>
  <w:num w:numId="5" w16cid:durableId="819737242">
    <w:abstractNumId w:val="143"/>
  </w:num>
  <w:num w:numId="6" w16cid:durableId="1625310079">
    <w:abstractNumId w:val="9"/>
  </w:num>
  <w:num w:numId="7" w16cid:durableId="801191080">
    <w:abstractNumId w:val="60"/>
  </w:num>
  <w:num w:numId="8" w16cid:durableId="291139048">
    <w:abstractNumId w:val="21"/>
  </w:num>
  <w:num w:numId="9" w16cid:durableId="1539511207">
    <w:abstractNumId w:val="83"/>
  </w:num>
  <w:num w:numId="10" w16cid:durableId="1863854902">
    <w:abstractNumId w:val="142"/>
  </w:num>
  <w:num w:numId="11" w16cid:durableId="1852332258">
    <w:abstractNumId w:val="68"/>
  </w:num>
  <w:num w:numId="12" w16cid:durableId="556934081">
    <w:abstractNumId w:val="186"/>
  </w:num>
  <w:num w:numId="13" w16cid:durableId="398526392">
    <w:abstractNumId w:val="156"/>
  </w:num>
  <w:num w:numId="14" w16cid:durableId="923682938">
    <w:abstractNumId w:val="5"/>
  </w:num>
  <w:num w:numId="15" w16cid:durableId="1807314439">
    <w:abstractNumId w:val="257"/>
  </w:num>
  <w:num w:numId="16" w16cid:durableId="1429425673">
    <w:abstractNumId w:val="54"/>
  </w:num>
  <w:num w:numId="17" w16cid:durableId="1254707051">
    <w:abstractNumId w:val="244"/>
  </w:num>
  <w:num w:numId="18" w16cid:durableId="1282810441">
    <w:abstractNumId w:val="49"/>
  </w:num>
  <w:num w:numId="19" w16cid:durableId="1915237718">
    <w:abstractNumId w:val="57"/>
  </w:num>
  <w:num w:numId="20" w16cid:durableId="1013144025">
    <w:abstractNumId w:val="35"/>
  </w:num>
  <w:num w:numId="21" w16cid:durableId="824249339">
    <w:abstractNumId w:val="224"/>
  </w:num>
  <w:num w:numId="22" w16cid:durableId="1300529011">
    <w:abstractNumId w:val="213"/>
  </w:num>
  <w:num w:numId="23" w16cid:durableId="265502725">
    <w:abstractNumId w:val="161"/>
  </w:num>
  <w:num w:numId="24" w16cid:durableId="1324702338">
    <w:abstractNumId w:val="118"/>
  </w:num>
  <w:num w:numId="25" w16cid:durableId="521280369">
    <w:abstractNumId w:val="65"/>
  </w:num>
  <w:num w:numId="26" w16cid:durableId="680933284">
    <w:abstractNumId w:val="204"/>
  </w:num>
  <w:num w:numId="27" w16cid:durableId="1542598612">
    <w:abstractNumId w:val="252"/>
  </w:num>
  <w:num w:numId="28" w16cid:durableId="1621760996">
    <w:abstractNumId w:val="148"/>
  </w:num>
  <w:num w:numId="29" w16cid:durableId="464662843">
    <w:abstractNumId w:val="215"/>
  </w:num>
  <w:num w:numId="30" w16cid:durableId="1302417420">
    <w:abstractNumId w:val="27"/>
  </w:num>
  <w:num w:numId="31" w16cid:durableId="336617788">
    <w:abstractNumId w:val="24"/>
  </w:num>
  <w:num w:numId="32" w16cid:durableId="341670467">
    <w:abstractNumId w:val="200"/>
  </w:num>
  <w:num w:numId="33" w16cid:durableId="532692225">
    <w:abstractNumId w:val="43"/>
  </w:num>
  <w:num w:numId="34" w16cid:durableId="325673922">
    <w:abstractNumId w:val="95"/>
  </w:num>
  <w:num w:numId="35" w16cid:durableId="257910186">
    <w:abstractNumId w:val="164"/>
  </w:num>
  <w:num w:numId="36" w16cid:durableId="2091584662">
    <w:abstractNumId w:val="14"/>
  </w:num>
  <w:num w:numId="37" w16cid:durableId="237714377">
    <w:abstractNumId w:val="171"/>
  </w:num>
  <w:num w:numId="38" w16cid:durableId="1094860491">
    <w:abstractNumId w:val="74"/>
  </w:num>
  <w:num w:numId="39" w16cid:durableId="687482568">
    <w:abstractNumId w:val="219"/>
  </w:num>
  <w:num w:numId="40" w16cid:durableId="9338093">
    <w:abstractNumId w:val="233"/>
  </w:num>
  <w:num w:numId="41" w16cid:durableId="1525094074">
    <w:abstractNumId w:val="160"/>
  </w:num>
  <w:num w:numId="42" w16cid:durableId="614142217">
    <w:abstractNumId w:val="210"/>
  </w:num>
  <w:num w:numId="43" w16cid:durableId="1038745820">
    <w:abstractNumId w:val="59"/>
  </w:num>
  <w:num w:numId="44" w16cid:durableId="789015326">
    <w:abstractNumId w:val="217"/>
  </w:num>
  <w:num w:numId="45" w16cid:durableId="818887092">
    <w:abstractNumId w:val="157"/>
  </w:num>
  <w:num w:numId="46" w16cid:durableId="2005862428">
    <w:abstractNumId w:val="251"/>
  </w:num>
  <w:num w:numId="47" w16cid:durableId="1261529173">
    <w:abstractNumId w:val="205"/>
  </w:num>
  <w:num w:numId="48" w16cid:durableId="1123885964">
    <w:abstractNumId w:val="30"/>
  </w:num>
  <w:num w:numId="49" w16cid:durableId="1714303331">
    <w:abstractNumId w:val="10"/>
  </w:num>
  <w:num w:numId="50" w16cid:durableId="1552882881">
    <w:abstractNumId w:val="198"/>
  </w:num>
  <w:num w:numId="51" w16cid:durableId="1030111194">
    <w:abstractNumId w:val="183"/>
  </w:num>
  <w:num w:numId="52" w16cid:durableId="1317490386">
    <w:abstractNumId w:val="235"/>
  </w:num>
  <w:num w:numId="53" w16cid:durableId="38865986">
    <w:abstractNumId w:val="7"/>
  </w:num>
  <w:num w:numId="54" w16cid:durableId="2144152565">
    <w:abstractNumId w:val="48"/>
  </w:num>
  <w:num w:numId="55" w16cid:durableId="250429311">
    <w:abstractNumId w:val="201"/>
  </w:num>
  <w:num w:numId="56" w16cid:durableId="561410323">
    <w:abstractNumId w:val="63"/>
  </w:num>
  <w:num w:numId="57" w16cid:durableId="1185171754">
    <w:abstractNumId w:val="246"/>
  </w:num>
  <w:num w:numId="58" w16cid:durableId="40909438">
    <w:abstractNumId w:val="2"/>
  </w:num>
  <w:num w:numId="59" w16cid:durableId="619337171">
    <w:abstractNumId w:val="247"/>
  </w:num>
  <w:num w:numId="60" w16cid:durableId="991718776">
    <w:abstractNumId w:val="192"/>
  </w:num>
  <w:num w:numId="61" w16cid:durableId="1468625012">
    <w:abstractNumId w:val="82"/>
  </w:num>
  <w:num w:numId="62" w16cid:durableId="1865628297">
    <w:abstractNumId w:val="116"/>
  </w:num>
  <w:num w:numId="63" w16cid:durableId="1736395928">
    <w:abstractNumId w:val="29"/>
  </w:num>
  <w:num w:numId="64" w16cid:durableId="915556417">
    <w:abstractNumId w:val="137"/>
  </w:num>
  <w:num w:numId="65" w16cid:durableId="986318827">
    <w:abstractNumId w:val="193"/>
  </w:num>
  <w:num w:numId="66" w16cid:durableId="1783528140">
    <w:abstractNumId w:val="144"/>
  </w:num>
  <w:num w:numId="67" w16cid:durableId="942959861">
    <w:abstractNumId w:val="64"/>
  </w:num>
  <w:num w:numId="68" w16cid:durableId="1386562387">
    <w:abstractNumId w:val="125"/>
  </w:num>
  <w:num w:numId="69" w16cid:durableId="370154865">
    <w:abstractNumId w:val="166"/>
  </w:num>
  <w:num w:numId="70" w16cid:durableId="673335265">
    <w:abstractNumId w:val="23"/>
  </w:num>
  <w:num w:numId="71" w16cid:durableId="929434243">
    <w:abstractNumId w:val="97"/>
  </w:num>
  <w:num w:numId="72" w16cid:durableId="1690524366">
    <w:abstractNumId w:val="18"/>
  </w:num>
  <w:num w:numId="73" w16cid:durableId="1741752728">
    <w:abstractNumId w:val="159"/>
  </w:num>
  <w:num w:numId="74" w16cid:durableId="1164205736">
    <w:abstractNumId w:val="73"/>
  </w:num>
  <w:num w:numId="75" w16cid:durableId="597717629">
    <w:abstractNumId w:val="194"/>
  </w:num>
  <w:num w:numId="76" w16cid:durableId="90006409">
    <w:abstractNumId w:val="255"/>
  </w:num>
  <w:num w:numId="77" w16cid:durableId="1276213636">
    <w:abstractNumId w:val="197"/>
  </w:num>
  <w:num w:numId="78" w16cid:durableId="176888180">
    <w:abstractNumId w:val="90"/>
  </w:num>
  <w:num w:numId="79" w16cid:durableId="758714688">
    <w:abstractNumId w:val="106"/>
  </w:num>
  <w:num w:numId="80" w16cid:durableId="106699730">
    <w:abstractNumId w:val="216"/>
  </w:num>
  <w:num w:numId="81" w16cid:durableId="42994229">
    <w:abstractNumId w:val="211"/>
  </w:num>
  <w:num w:numId="82" w16cid:durableId="1436291946">
    <w:abstractNumId w:val="120"/>
  </w:num>
  <w:num w:numId="83" w16cid:durableId="2106729005">
    <w:abstractNumId w:val="195"/>
  </w:num>
  <w:num w:numId="84" w16cid:durableId="1548639998">
    <w:abstractNumId w:val="61"/>
  </w:num>
  <w:num w:numId="85" w16cid:durableId="316037690">
    <w:abstractNumId w:val="173"/>
  </w:num>
  <w:num w:numId="86" w16cid:durableId="998850729">
    <w:abstractNumId w:val="162"/>
  </w:num>
  <w:num w:numId="87" w16cid:durableId="1684670273">
    <w:abstractNumId w:val="26"/>
  </w:num>
  <w:num w:numId="88" w16cid:durableId="2055423340">
    <w:abstractNumId w:val="153"/>
  </w:num>
  <w:num w:numId="89" w16cid:durableId="221671629">
    <w:abstractNumId w:val="3"/>
  </w:num>
  <w:num w:numId="90" w16cid:durableId="983044875">
    <w:abstractNumId w:val="184"/>
  </w:num>
  <w:num w:numId="91" w16cid:durableId="1248880946">
    <w:abstractNumId w:val="16"/>
  </w:num>
  <w:num w:numId="92" w16cid:durableId="1835147832">
    <w:abstractNumId w:val="177"/>
  </w:num>
  <w:num w:numId="93" w16cid:durableId="14812521">
    <w:abstractNumId w:val="98"/>
  </w:num>
  <w:num w:numId="94" w16cid:durableId="818960937">
    <w:abstractNumId w:val="225"/>
  </w:num>
  <w:num w:numId="95" w16cid:durableId="737677895">
    <w:abstractNumId w:val="214"/>
  </w:num>
  <w:num w:numId="96" w16cid:durableId="1328627867">
    <w:abstractNumId w:val="129"/>
  </w:num>
  <w:num w:numId="97" w16cid:durableId="1109163072">
    <w:abstractNumId w:val="92"/>
  </w:num>
  <w:num w:numId="98" w16cid:durableId="1994216202">
    <w:abstractNumId w:val="99"/>
  </w:num>
  <w:num w:numId="99" w16cid:durableId="2076778050">
    <w:abstractNumId w:val="145"/>
  </w:num>
  <w:num w:numId="100" w16cid:durableId="40136377">
    <w:abstractNumId w:val="172"/>
  </w:num>
  <w:num w:numId="101" w16cid:durableId="54549596">
    <w:abstractNumId w:val="133"/>
  </w:num>
  <w:num w:numId="102" w16cid:durableId="1880049244">
    <w:abstractNumId w:val="25"/>
  </w:num>
  <w:num w:numId="103" w16cid:durableId="1857572028">
    <w:abstractNumId w:val="8"/>
  </w:num>
  <w:num w:numId="104" w16cid:durableId="229275191">
    <w:abstractNumId w:val="132"/>
  </w:num>
  <w:num w:numId="105" w16cid:durableId="1944918044">
    <w:abstractNumId w:val="87"/>
  </w:num>
  <w:num w:numId="106" w16cid:durableId="778990715">
    <w:abstractNumId w:val="47"/>
  </w:num>
  <w:num w:numId="107" w16cid:durableId="1772776706">
    <w:abstractNumId w:val="185"/>
  </w:num>
  <w:num w:numId="108" w16cid:durableId="714157876">
    <w:abstractNumId w:val="199"/>
  </w:num>
  <w:num w:numId="109" w16cid:durableId="515000291">
    <w:abstractNumId w:val="243"/>
  </w:num>
  <w:num w:numId="110" w16cid:durableId="486170959">
    <w:abstractNumId w:val="147"/>
  </w:num>
  <w:num w:numId="111" w16cid:durableId="1418790672">
    <w:abstractNumId w:val="40"/>
  </w:num>
  <w:num w:numId="112" w16cid:durableId="416245447">
    <w:abstractNumId w:val="207"/>
  </w:num>
  <w:num w:numId="113" w16cid:durableId="491876855">
    <w:abstractNumId w:val="203"/>
  </w:num>
  <w:num w:numId="114" w16cid:durableId="1600022924">
    <w:abstractNumId w:val="165"/>
  </w:num>
  <w:num w:numId="115" w16cid:durableId="1692028008">
    <w:abstractNumId w:val="234"/>
  </w:num>
  <w:num w:numId="116" w16cid:durableId="87122778">
    <w:abstractNumId w:val="114"/>
  </w:num>
  <w:num w:numId="117" w16cid:durableId="1154907565">
    <w:abstractNumId w:val="50"/>
  </w:num>
  <w:num w:numId="118" w16cid:durableId="442457155">
    <w:abstractNumId w:val="41"/>
  </w:num>
  <w:num w:numId="119" w16cid:durableId="1098939878">
    <w:abstractNumId w:val="196"/>
  </w:num>
  <w:num w:numId="120" w16cid:durableId="781539037">
    <w:abstractNumId w:val="86"/>
  </w:num>
  <w:num w:numId="121" w16cid:durableId="506946220">
    <w:abstractNumId w:val="119"/>
  </w:num>
  <w:num w:numId="122" w16cid:durableId="441806881">
    <w:abstractNumId w:val="107"/>
  </w:num>
  <w:num w:numId="123" w16cid:durableId="2003577547">
    <w:abstractNumId w:val="45"/>
  </w:num>
  <w:num w:numId="124" w16cid:durableId="2073887670">
    <w:abstractNumId w:val="124"/>
  </w:num>
  <w:num w:numId="125" w16cid:durableId="101650615">
    <w:abstractNumId w:val="135"/>
  </w:num>
  <w:num w:numId="126" w16cid:durableId="1857113628">
    <w:abstractNumId w:val="69"/>
  </w:num>
  <w:num w:numId="127" w16cid:durableId="1538815044">
    <w:abstractNumId w:val="154"/>
  </w:num>
  <w:num w:numId="128" w16cid:durableId="725763927">
    <w:abstractNumId w:val="42"/>
  </w:num>
  <w:num w:numId="129" w16cid:durableId="316421632">
    <w:abstractNumId w:val="163"/>
  </w:num>
  <w:num w:numId="130" w16cid:durableId="1724214307">
    <w:abstractNumId w:val="242"/>
  </w:num>
  <w:num w:numId="131" w16cid:durableId="957755914">
    <w:abstractNumId w:val="222"/>
  </w:num>
  <w:num w:numId="132" w16cid:durableId="1827016891">
    <w:abstractNumId w:val="169"/>
  </w:num>
  <w:num w:numId="133" w16cid:durableId="1986276815">
    <w:abstractNumId w:val="85"/>
  </w:num>
  <w:num w:numId="134" w16cid:durableId="238446587">
    <w:abstractNumId w:val="228"/>
  </w:num>
  <w:num w:numId="135" w16cid:durableId="1564871087">
    <w:abstractNumId w:val="190"/>
  </w:num>
  <w:num w:numId="136" w16cid:durableId="890459132">
    <w:abstractNumId w:val="121"/>
  </w:num>
  <w:num w:numId="137" w16cid:durableId="832448187">
    <w:abstractNumId w:val="182"/>
  </w:num>
  <w:num w:numId="138" w16cid:durableId="257754771">
    <w:abstractNumId w:val="17"/>
  </w:num>
  <w:num w:numId="139" w16cid:durableId="1635794174">
    <w:abstractNumId w:val="218"/>
  </w:num>
  <w:num w:numId="140" w16cid:durableId="285548602">
    <w:abstractNumId w:val="136"/>
  </w:num>
  <w:num w:numId="141" w16cid:durableId="2083989121">
    <w:abstractNumId w:val="238"/>
  </w:num>
  <w:num w:numId="142" w16cid:durableId="1564103996">
    <w:abstractNumId w:val="209"/>
  </w:num>
  <w:num w:numId="143" w16cid:durableId="636759955">
    <w:abstractNumId w:val="53"/>
  </w:num>
  <w:num w:numId="144" w16cid:durableId="1733427468">
    <w:abstractNumId w:val="75"/>
  </w:num>
  <w:num w:numId="145" w16cid:durableId="1690058408">
    <w:abstractNumId w:val="151"/>
  </w:num>
  <w:num w:numId="146" w16cid:durableId="1736659578">
    <w:abstractNumId w:val="44"/>
  </w:num>
  <w:num w:numId="147" w16cid:durableId="1617787127">
    <w:abstractNumId w:val="178"/>
  </w:num>
  <w:num w:numId="148" w16cid:durableId="1990595219">
    <w:abstractNumId w:val="37"/>
  </w:num>
  <w:num w:numId="149" w16cid:durableId="996807998">
    <w:abstractNumId w:val="175"/>
  </w:num>
  <w:num w:numId="150" w16cid:durableId="252129851">
    <w:abstractNumId w:val="76"/>
  </w:num>
  <w:num w:numId="151" w16cid:durableId="1279408967">
    <w:abstractNumId w:val="239"/>
  </w:num>
  <w:num w:numId="152" w16cid:durableId="1244795892">
    <w:abstractNumId w:val="123"/>
  </w:num>
  <w:num w:numId="153" w16cid:durableId="619802776">
    <w:abstractNumId w:val="174"/>
  </w:num>
  <w:num w:numId="154" w16cid:durableId="1042288865">
    <w:abstractNumId w:val="91"/>
  </w:num>
  <w:num w:numId="155" w16cid:durableId="1217467961">
    <w:abstractNumId w:val="240"/>
  </w:num>
  <w:num w:numId="156" w16cid:durableId="783378139">
    <w:abstractNumId w:val="241"/>
  </w:num>
  <w:num w:numId="157" w16cid:durableId="861557231">
    <w:abstractNumId w:val="130"/>
  </w:num>
  <w:num w:numId="158" w16cid:durableId="2055345320">
    <w:abstractNumId w:val="155"/>
  </w:num>
  <w:num w:numId="159" w16cid:durableId="795685688">
    <w:abstractNumId w:val="13"/>
  </w:num>
  <w:num w:numId="160" w16cid:durableId="375593243">
    <w:abstractNumId w:val="188"/>
  </w:num>
  <w:num w:numId="161" w16cid:durableId="1644119359">
    <w:abstractNumId w:val="81"/>
  </w:num>
  <w:num w:numId="162" w16cid:durableId="1461026308">
    <w:abstractNumId w:val="248"/>
  </w:num>
  <w:num w:numId="163" w16cid:durableId="955256298">
    <w:abstractNumId w:val="158"/>
  </w:num>
  <w:num w:numId="164" w16cid:durableId="1808007519">
    <w:abstractNumId w:val="127"/>
  </w:num>
  <w:num w:numId="165" w16cid:durableId="977690515">
    <w:abstractNumId w:val="55"/>
  </w:num>
  <w:num w:numId="166" w16cid:durableId="1477138149">
    <w:abstractNumId w:val="150"/>
  </w:num>
  <w:num w:numId="167" w16cid:durableId="1371296086">
    <w:abstractNumId w:val="58"/>
  </w:num>
  <w:num w:numId="168" w16cid:durableId="534851116">
    <w:abstractNumId w:val="191"/>
  </w:num>
  <w:num w:numId="169" w16cid:durableId="124350204">
    <w:abstractNumId w:val="131"/>
  </w:num>
  <w:num w:numId="170" w16cid:durableId="2109691732">
    <w:abstractNumId w:val="70"/>
  </w:num>
  <w:num w:numId="171" w16cid:durableId="1779520992">
    <w:abstractNumId w:val="111"/>
  </w:num>
  <w:num w:numId="172" w16cid:durableId="1118066512">
    <w:abstractNumId w:val="105"/>
  </w:num>
  <w:num w:numId="173" w16cid:durableId="1841001157">
    <w:abstractNumId w:val="179"/>
  </w:num>
  <w:num w:numId="174" w16cid:durableId="1318612336">
    <w:abstractNumId w:val="128"/>
  </w:num>
  <w:num w:numId="175" w16cid:durableId="557010392">
    <w:abstractNumId w:val="202"/>
  </w:num>
  <w:num w:numId="176" w16cid:durableId="431123971">
    <w:abstractNumId w:val="78"/>
  </w:num>
  <w:num w:numId="177" w16cid:durableId="682510819">
    <w:abstractNumId w:val="103"/>
  </w:num>
  <w:num w:numId="178" w16cid:durableId="1027487939">
    <w:abstractNumId w:val="20"/>
  </w:num>
  <w:num w:numId="179" w16cid:durableId="1244339882">
    <w:abstractNumId w:val="206"/>
  </w:num>
  <w:num w:numId="180" w16cid:durableId="324089353">
    <w:abstractNumId w:val="77"/>
  </w:num>
  <w:num w:numId="181" w16cid:durableId="1014107808">
    <w:abstractNumId w:val="112"/>
  </w:num>
  <w:num w:numId="182" w16cid:durableId="1070150023">
    <w:abstractNumId w:val="100"/>
  </w:num>
  <w:num w:numId="183" w16cid:durableId="1210528885">
    <w:abstractNumId w:val="46"/>
  </w:num>
  <w:num w:numId="184" w16cid:durableId="985669390">
    <w:abstractNumId w:val="31"/>
  </w:num>
  <w:num w:numId="185" w16cid:durableId="399715169">
    <w:abstractNumId w:val="140"/>
  </w:num>
  <w:num w:numId="186" w16cid:durableId="1990405923">
    <w:abstractNumId w:val="96"/>
  </w:num>
  <w:num w:numId="187" w16cid:durableId="160510640">
    <w:abstractNumId w:val="15"/>
  </w:num>
  <w:num w:numId="188" w16cid:durableId="1277760598">
    <w:abstractNumId w:val="227"/>
  </w:num>
  <w:num w:numId="189" w16cid:durableId="1623612571">
    <w:abstractNumId w:val="232"/>
  </w:num>
  <w:num w:numId="190" w16cid:durableId="1745646545">
    <w:abstractNumId w:val="88"/>
  </w:num>
  <w:num w:numId="191" w16cid:durableId="2015910268">
    <w:abstractNumId w:val="152"/>
  </w:num>
  <w:num w:numId="192" w16cid:durableId="1080173498">
    <w:abstractNumId w:val="139"/>
  </w:num>
  <w:num w:numId="193" w16cid:durableId="1028022310">
    <w:abstractNumId w:val="141"/>
  </w:num>
  <w:num w:numId="194" w16cid:durableId="1775057403">
    <w:abstractNumId w:val="170"/>
  </w:num>
  <w:num w:numId="195" w16cid:durableId="611134221">
    <w:abstractNumId w:val="19"/>
  </w:num>
  <w:num w:numId="196" w16cid:durableId="1264189701">
    <w:abstractNumId w:val="109"/>
  </w:num>
  <w:num w:numId="197" w16cid:durableId="1496843508">
    <w:abstractNumId w:val="146"/>
  </w:num>
  <w:num w:numId="198" w16cid:durableId="1098061559">
    <w:abstractNumId w:val="102"/>
  </w:num>
  <w:num w:numId="199" w16cid:durableId="872500068">
    <w:abstractNumId w:val="212"/>
  </w:num>
  <w:num w:numId="200" w16cid:durableId="97800634">
    <w:abstractNumId w:val="71"/>
  </w:num>
  <w:num w:numId="201" w16cid:durableId="622736177">
    <w:abstractNumId w:val="231"/>
  </w:num>
  <w:num w:numId="202" w16cid:durableId="754671299">
    <w:abstractNumId w:val="104"/>
  </w:num>
  <w:num w:numId="203" w16cid:durableId="394134217">
    <w:abstractNumId w:val="168"/>
  </w:num>
  <w:num w:numId="204" w16cid:durableId="97456291">
    <w:abstractNumId w:val="134"/>
  </w:num>
  <w:num w:numId="205" w16cid:durableId="1854687342">
    <w:abstractNumId w:val="115"/>
  </w:num>
  <w:num w:numId="206" w16cid:durableId="1670671686">
    <w:abstractNumId w:val="113"/>
  </w:num>
  <w:num w:numId="207" w16cid:durableId="1650940255">
    <w:abstractNumId w:val="4"/>
  </w:num>
  <w:num w:numId="208" w16cid:durableId="1627734525">
    <w:abstractNumId w:val="237"/>
  </w:num>
  <w:num w:numId="209" w16cid:durableId="1182165577">
    <w:abstractNumId w:val="89"/>
  </w:num>
  <w:num w:numId="210" w16cid:durableId="885029174">
    <w:abstractNumId w:val="28"/>
  </w:num>
  <w:num w:numId="211" w16cid:durableId="1725253606">
    <w:abstractNumId w:val="52"/>
  </w:num>
  <w:num w:numId="212" w16cid:durableId="2103182811">
    <w:abstractNumId w:val="208"/>
  </w:num>
  <w:num w:numId="213" w16cid:durableId="1088428658">
    <w:abstractNumId w:val="138"/>
  </w:num>
  <w:num w:numId="214" w16cid:durableId="1131825481">
    <w:abstractNumId w:val="51"/>
  </w:num>
  <w:num w:numId="215" w16cid:durableId="1123763897">
    <w:abstractNumId w:val="253"/>
  </w:num>
  <w:num w:numId="216" w16cid:durableId="2058508085">
    <w:abstractNumId w:val="6"/>
  </w:num>
  <w:num w:numId="217" w16cid:durableId="1409691581">
    <w:abstractNumId w:val="67"/>
  </w:num>
  <w:num w:numId="218" w16cid:durableId="337512324">
    <w:abstractNumId w:val="33"/>
  </w:num>
  <w:num w:numId="219" w16cid:durableId="179468370">
    <w:abstractNumId w:val="229"/>
  </w:num>
  <w:num w:numId="220" w16cid:durableId="603459223">
    <w:abstractNumId w:val="254"/>
  </w:num>
  <w:num w:numId="221" w16cid:durableId="1849170283">
    <w:abstractNumId w:val="249"/>
  </w:num>
  <w:num w:numId="222" w16cid:durableId="1182166186">
    <w:abstractNumId w:val="108"/>
  </w:num>
  <w:num w:numId="223" w16cid:durableId="1960603788">
    <w:abstractNumId w:val="84"/>
  </w:num>
  <w:num w:numId="224" w16cid:durableId="30618219">
    <w:abstractNumId w:val="22"/>
  </w:num>
  <w:num w:numId="225" w16cid:durableId="1822117028">
    <w:abstractNumId w:val="79"/>
  </w:num>
  <w:num w:numId="226" w16cid:durableId="2035421388">
    <w:abstractNumId w:val="39"/>
  </w:num>
  <w:num w:numId="227" w16cid:durableId="478956889">
    <w:abstractNumId w:val="36"/>
  </w:num>
  <w:num w:numId="228" w16cid:durableId="104465538">
    <w:abstractNumId w:val="94"/>
  </w:num>
  <w:num w:numId="229" w16cid:durableId="816532314">
    <w:abstractNumId w:val="220"/>
  </w:num>
  <w:num w:numId="230" w16cid:durableId="326633339">
    <w:abstractNumId w:val="80"/>
  </w:num>
  <w:num w:numId="231" w16cid:durableId="877549100">
    <w:abstractNumId w:val="187"/>
  </w:num>
  <w:num w:numId="232" w16cid:durableId="632978752">
    <w:abstractNumId w:val="126"/>
  </w:num>
  <w:num w:numId="233" w16cid:durableId="1499803790">
    <w:abstractNumId w:val="11"/>
  </w:num>
  <w:num w:numId="234" w16cid:durableId="107894698">
    <w:abstractNumId w:val="180"/>
  </w:num>
  <w:num w:numId="235" w16cid:durableId="1720204106">
    <w:abstractNumId w:val="167"/>
  </w:num>
  <w:num w:numId="236" w16cid:durableId="1403526068">
    <w:abstractNumId w:val="56"/>
  </w:num>
  <w:num w:numId="237" w16cid:durableId="2106611555">
    <w:abstractNumId w:val="181"/>
  </w:num>
  <w:num w:numId="238" w16cid:durableId="1873766012">
    <w:abstractNumId w:val="245"/>
  </w:num>
  <w:num w:numId="239" w16cid:durableId="1966693653">
    <w:abstractNumId w:val="189"/>
  </w:num>
  <w:num w:numId="240" w16cid:durableId="1078016483">
    <w:abstractNumId w:val="221"/>
  </w:num>
  <w:num w:numId="241" w16cid:durableId="66849085">
    <w:abstractNumId w:val="66"/>
  </w:num>
  <w:num w:numId="242" w16cid:durableId="189146497">
    <w:abstractNumId w:val="72"/>
  </w:num>
  <w:num w:numId="243" w16cid:durableId="46270910">
    <w:abstractNumId w:val="93"/>
  </w:num>
  <w:num w:numId="244" w16cid:durableId="1108544982">
    <w:abstractNumId w:val="12"/>
  </w:num>
  <w:num w:numId="245" w16cid:durableId="2128086224">
    <w:abstractNumId w:val="32"/>
  </w:num>
  <w:num w:numId="246" w16cid:durableId="584846369">
    <w:abstractNumId w:val="223"/>
  </w:num>
  <w:num w:numId="247" w16cid:durableId="5442875">
    <w:abstractNumId w:val="62"/>
  </w:num>
  <w:num w:numId="248" w16cid:durableId="702362736">
    <w:abstractNumId w:val="256"/>
  </w:num>
  <w:num w:numId="249" w16cid:durableId="1345549098">
    <w:abstractNumId w:val="38"/>
  </w:num>
  <w:num w:numId="250" w16cid:durableId="2029485844">
    <w:abstractNumId w:val="250"/>
  </w:num>
  <w:num w:numId="251" w16cid:durableId="1538201766">
    <w:abstractNumId w:val="149"/>
  </w:num>
  <w:num w:numId="252" w16cid:durableId="1252196829">
    <w:abstractNumId w:val="176"/>
  </w:num>
  <w:num w:numId="253" w16cid:durableId="330180793">
    <w:abstractNumId w:val="226"/>
  </w:num>
  <w:num w:numId="254" w16cid:durableId="387606177">
    <w:abstractNumId w:val="0"/>
  </w:num>
  <w:num w:numId="255" w16cid:durableId="515578297">
    <w:abstractNumId w:val="236"/>
  </w:num>
  <w:num w:numId="256" w16cid:durableId="2085301251">
    <w:abstractNumId w:val="101"/>
  </w:num>
  <w:num w:numId="257" w16cid:durableId="1757091731">
    <w:abstractNumId w:val="117"/>
  </w:num>
  <w:num w:numId="258" w16cid:durableId="63992505">
    <w:abstractNumId w:val="122"/>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ADC9B9F"/>
    <w:rsid w:val="000002F8"/>
    <w:rsid w:val="00000EE7"/>
    <w:rsid w:val="00001233"/>
    <w:rsid w:val="0000127A"/>
    <w:rsid w:val="00001508"/>
    <w:rsid w:val="000017C3"/>
    <w:rsid w:val="0000189E"/>
    <w:rsid w:val="00001BE0"/>
    <w:rsid w:val="000020D8"/>
    <w:rsid w:val="00002123"/>
    <w:rsid w:val="00002378"/>
    <w:rsid w:val="00002527"/>
    <w:rsid w:val="00002865"/>
    <w:rsid w:val="00002A9D"/>
    <w:rsid w:val="0000323D"/>
    <w:rsid w:val="0000352C"/>
    <w:rsid w:val="00003DFA"/>
    <w:rsid w:val="00003FB2"/>
    <w:rsid w:val="00004325"/>
    <w:rsid w:val="000047D5"/>
    <w:rsid w:val="00004A4D"/>
    <w:rsid w:val="00004BCC"/>
    <w:rsid w:val="00004DA1"/>
    <w:rsid w:val="000051CA"/>
    <w:rsid w:val="000056AF"/>
    <w:rsid w:val="00005893"/>
    <w:rsid w:val="00005BAC"/>
    <w:rsid w:val="00005BF1"/>
    <w:rsid w:val="00006110"/>
    <w:rsid w:val="0000672C"/>
    <w:rsid w:val="00007C53"/>
    <w:rsid w:val="00007DEA"/>
    <w:rsid w:val="000101EF"/>
    <w:rsid w:val="00010267"/>
    <w:rsid w:val="000103E5"/>
    <w:rsid w:val="0001068B"/>
    <w:rsid w:val="000106D7"/>
    <w:rsid w:val="00010984"/>
    <w:rsid w:val="00010E42"/>
    <w:rsid w:val="00010F3E"/>
    <w:rsid w:val="00010F71"/>
    <w:rsid w:val="00011394"/>
    <w:rsid w:val="000114A7"/>
    <w:rsid w:val="00011687"/>
    <w:rsid w:val="000116CF"/>
    <w:rsid w:val="000118E2"/>
    <w:rsid w:val="00011B87"/>
    <w:rsid w:val="00011DA1"/>
    <w:rsid w:val="00011F89"/>
    <w:rsid w:val="0001200D"/>
    <w:rsid w:val="0001204D"/>
    <w:rsid w:val="00012096"/>
    <w:rsid w:val="00012103"/>
    <w:rsid w:val="00012374"/>
    <w:rsid w:val="000123A7"/>
    <w:rsid w:val="0001265A"/>
    <w:rsid w:val="00012806"/>
    <w:rsid w:val="00012994"/>
    <w:rsid w:val="000129E3"/>
    <w:rsid w:val="00013039"/>
    <w:rsid w:val="0001344B"/>
    <w:rsid w:val="00013E34"/>
    <w:rsid w:val="000140B0"/>
    <w:rsid w:val="00014726"/>
    <w:rsid w:val="00014AFD"/>
    <w:rsid w:val="00014DB3"/>
    <w:rsid w:val="00014E75"/>
    <w:rsid w:val="0001514B"/>
    <w:rsid w:val="000152FB"/>
    <w:rsid w:val="000157B0"/>
    <w:rsid w:val="000158EE"/>
    <w:rsid w:val="00015FEA"/>
    <w:rsid w:val="00016251"/>
    <w:rsid w:val="000165D2"/>
    <w:rsid w:val="000173C2"/>
    <w:rsid w:val="000174FD"/>
    <w:rsid w:val="0001789A"/>
    <w:rsid w:val="00017BC2"/>
    <w:rsid w:val="0002026D"/>
    <w:rsid w:val="0002040F"/>
    <w:rsid w:val="00020701"/>
    <w:rsid w:val="0002091A"/>
    <w:rsid w:val="000209C0"/>
    <w:rsid w:val="00020A0E"/>
    <w:rsid w:val="00020E49"/>
    <w:rsid w:val="00020EB0"/>
    <w:rsid w:val="000216F9"/>
    <w:rsid w:val="00021731"/>
    <w:rsid w:val="000217B9"/>
    <w:rsid w:val="00021E40"/>
    <w:rsid w:val="000221A5"/>
    <w:rsid w:val="00022A99"/>
    <w:rsid w:val="00022BA9"/>
    <w:rsid w:val="00022C91"/>
    <w:rsid w:val="00022DE3"/>
    <w:rsid w:val="0002314B"/>
    <w:rsid w:val="000232E4"/>
    <w:rsid w:val="00023B45"/>
    <w:rsid w:val="00024346"/>
    <w:rsid w:val="0002447E"/>
    <w:rsid w:val="00024673"/>
    <w:rsid w:val="000251A5"/>
    <w:rsid w:val="0002546F"/>
    <w:rsid w:val="0002570B"/>
    <w:rsid w:val="00025F52"/>
    <w:rsid w:val="0002603A"/>
    <w:rsid w:val="00026122"/>
    <w:rsid w:val="00026251"/>
    <w:rsid w:val="00026860"/>
    <w:rsid w:val="000268B9"/>
    <w:rsid w:val="00026DAD"/>
    <w:rsid w:val="00027387"/>
    <w:rsid w:val="0002778F"/>
    <w:rsid w:val="000301AE"/>
    <w:rsid w:val="00030245"/>
    <w:rsid w:val="00030818"/>
    <w:rsid w:val="00030AB3"/>
    <w:rsid w:val="00030AD2"/>
    <w:rsid w:val="00031025"/>
    <w:rsid w:val="000310C1"/>
    <w:rsid w:val="0003124A"/>
    <w:rsid w:val="0003146E"/>
    <w:rsid w:val="0003166F"/>
    <w:rsid w:val="000316CB"/>
    <w:rsid w:val="00031C3B"/>
    <w:rsid w:val="00032059"/>
    <w:rsid w:val="0003232C"/>
    <w:rsid w:val="0003246E"/>
    <w:rsid w:val="000328AE"/>
    <w:rsid w:val="00032AF6"/>
    <w:rsid w:val="00033522"/>
    <w:rsid w:val="000335C1"/>
    <w:rsid w:val="00033727"/>
    <w:rsid w:val="0003407D"/>
    <w:rsid w:val="00034321"/>
    <w:rsid w:val="00034587"/>
    <w:rsid w:val="00034B69"/>
    <w:rsid w:val="00035B33"/>
    <w:rsid w:val="0003614B"/>
    <w:rsid w:val="00036286"/>
    <w:rsid w:val="00036859"/>
    <w:rsid w:val="00036952"/>
    <w:rsid w:val="000369E4"/>
    <w:rsid w:val="00036A79"/>
    <w:rsid w:val="00036D19"/>
    <w:rsid w:val="00036E3B"/>
    <w:rsid w:val="00036FAA"/>
    <w:rsid w:val="000374BC"/>
    <w:rsid w:val="000374DE"/>
    <w:rsid w:val="00037DC9"/>
    <w:rsid w:val="00037E17"/>
    <w:rsid w:val="000405D7"/>
    <w:rsid w:val="00040B9E"/>
    <w:rsid w:val="00040D71"/>
    <w:rsid w:val="00040DAC"/>
    <w:rsid w:val="00040DFD"/>
    <w:rsid w:val="000413C6"/>
    <w:rsid w:val="000418A5"/>
    <w:rsid w:val="00041DDD"/>
    <w:rsid w:val="00041F0C"/>
    <w:rsid w:val="000427A1"/>
    <w:rsid w:val="000429E6"/>
    <w:rsid w:val="00042AA1"/>
    <w:rsid w:val="00042F43"/>
    <w:rsid w:val="00042F84"/>
    <w:rsid w:val="00042FB8"/>
    <w:rsid w:val="000433B6"/>
    <w:rsid w:val="000435C4"/>
    <w:rsid w:val="00043747"/>
    <w:rsid w:val="00043DE5"/>
    <w:rsid w:val="00043DE7"/>
    <w:rsid w:val="00044101"/>
    <w:rsid w:val="00044191"/>
    <w:rsid w:val="00044351"/>
    <w:rsid w:val="000443B7"/>
    <w:rsid w:val="00044EBA"/>
    <w:rsid w:val="000451F9"/>
    <w:rsid w:val="00045390"/>
    <w:rsid w:val="00045E02"/>
    <w:rsid w:val="00045F67"/>
    <w:rsid w:val="00046267"/>
    <w:rsid w:val="00046338"/>
    <w:rsid w:val="00046365"/>
    <w:rsid w:val="00046575"/>
    <w:rsid w:val="000465F5"/>
    <w:rsid w:val="00046703"/>
    <w:rsid w:val="00046830"/>
    <w:rsid w:val="0004684C"/>
    <w:rsid w:val="000475DA"/>
    <w:rsid w:val="0004798E"/>
    <w:rsid w:val="00047A51"/>
    <w:rsid w:val="00047FF8"/>
    <w:rsid w:val="0005030F"/>
    <w:rsid w:val="00050394"/>
    <w:rsid w:val="000509BC"/>
    <w:rsid w:val="00050CA9"/>
    <w:rsid w:val="00051020"/>
    <w:rsid w:val="0005102F"/>
    <w:rsid w:val="00051630"/>
    <w:rsid w:val="000516B6"/>
    <w:rsid w:val="0005178A"/>
    <w:rsid w:val="000517EB"/>
    <w:rsid w:val="000518DD"/>
    <w:rsid w:val="00051D90"/>
    <w:rsid w:val="00051E7D"/>
    <w:rsid w:val="00051EC9"/>
    <w:rsid w:val="000520B6"/>
    <w:rsid w:val="00052461"/>
    <w:rsid w:val="000531C7"/>
    <w:rsid w:val="00053225"/>
    <w:rsid w:val="0005343C"/>
    <w:rsid w:val="000536DE"/>
    <w:rsid w:val="00054106"/>
    <w:rsid w:val="000543E5"/>
    <w:rsid w:val="0005442F"/>
    <w:rsid w:val="000549D4"/>
    <w:rsid w:val="00054AC1"/>
    <w:rsid w:val="00054B5D"/>
    <w:rsid w:val="00054C4C"/>
    <w:rsid w:val="00054F70"/>
    <w:rsid w:val="0005555B"/>
    <w:rsid w:val="0005569A"/>
    <w:rsid w:val="0005593F"/>
    <w:rsid w:val="0005597B"/>
    <w:rsid w:val="000559E4"/>
    <w:rsid w:val="00055A20"/>
    <w:rsid w:val="00055E16"/>
    <w:rsid w:val="000561A1"/>
    <w:rsid w:val="00056299"/>
    <w:rsid w:val="000567B9"/>
    <w:rsid w:val="00057165"/>
    <w:rsid w:val="000574F7"/>
    <w:rsid w:val="00057673"/>
    <w:rsid w:val="0005793B"/>
    <w:rsid w:val="000603A8"/>
    <w:rsid w:val="00060711"/>
    <w:rsid w:val="00060964"/>
    <w:rsid w:val="00060B76"/>
    <w:rsid w:val="00060BEA"/>
    <w:rsid w:val="00060D43"/>
    <w:rsid w:val="00060D45"/>
    <w:rsid w:val="00060E5F"/>
    <w:rsid w:val="0006123C"/>
    <w:rsid w:val="00061663"/>
    <w:rsid w:val="00061738"/>
    <w:rsid w:val="00061D21"/>
    <w:rsid w:val="0006227C"/>
    <w:rsid w:val="00062474"/>
    <w:rsid w:val="00062494"/>
    <w:rsid w:val="000628F9"/>
    <w:rsid w:val="00062DA8"/>
    <w:rsid w:val="00062FA3"/>
    <w:rsid w:val="0006309F"/>
    <w:rsid w:val="00063611"/>
    <w:rsid w:val="00063A89"/>
    <w:rsid w:val="00063E6F"/>
    <w:rsid w:val="00064393"/>
    <w:rsid w:val="000644E8"/>
    <w:rsid w:val="00064516"/>
    <w:rsid w:val="000645B8"/>
    <w:rsid w:val="000649F5"/>
    <w:rsid w:val="000650DB"/>
    <w:rsid w:val="0006530E"/>
    <w:rsid w:val="00065609"/>
    <w:rsid w:val="00065853"/>
    <w:rsid w:val="00065BE1"/>
    <w:rsid w:val="00066254"/>
    <w:rsid w:val="00066353"/>
    <w:rsid w:val="00066851"/>
    <w:rsid w:val="00066E3A"/>
    <w:rsid w:val="00066F8A"/>
    <w:rsid w:val="00067137"/>
    <w:rsid w:val="00067236"/>
    <w:rsid w:val="0006770B"/>
    <w:rsid w:val="0006795F"/>
    <w:rsid w:val="00067A27"/>
    <w:rsid w:val="00067A3C"/>
    <w:rsid w:val="0007002F"/>
    <w:rsid w:val="00070308"/>
    <w:rsid w:val="000703BD"/>
    <w:rsid w:val="000703D3"/>
    <w:rsid w:val="000704C5"/>
    <w:rsid w:val="00070654"/>
    <w:rsid w:val="000714AF"/>
    <w:rsid w:val="000718BD"/>
    <w:rsid w:val="00071A7A"/>
    <w:rsid w:val="000720A5"/>
    <w:rsid w:val="0007259E"/>
    <w:rsid w:val="000725F0"/>
    <w:rsid w:val="00072A35"/>
    <w:rsid w:val="00072C8E"/>
    <w:rsid w:val="00072E03"/>
    <w:rsid w:val="00072E81"/>
    <w:rsid w:val="0007326C"/>
    <w:rsid w:val="00073294"/>
    <w:rsid w:val="000733ED"/>
    <w:rsid w:val="0007397B"/>
    <w:rsid w:val="00073ED2"/>
    <w:rsid w:val="00074133"/>
    <w:rsid w:val="000745F6"/>
    <w:rsid w:val="000747EC"/>
    <w:rsid w:val="0007486B"/>
    <w:rsid w:val="000749D4"/>
    <w:rsid w:val="000749EC"/>
    <w:rsid w:val="00074A5D"/>
    <w:rsid w:val="00074FD6"/>
    <w:rsid w:val="00075046"/>
    <w:rsid w:val="000750B3"/>
    <w:rsid w:val="000754CE"/>
    <w:rsid w:val="000758B4"/>
    <w:rsid w:val="00075A09"/>
    <w:rsid w:val="00075B08"/>
    <w:rsid w:val="0007636E"/>
    <w:rsid w:val="000764B6"/>
    <w:rsid w:val="00076B0B"/>
    <w:rsid w:val="00076B63"/>
    <w:rsid w:val="000773C8"/>
    <w:rsid w:val="000778F0"/>
    <w:rsid w:val="00077A18"/>
    <w:rsid w:val="00080013"/>
    <w:rsid w:val="00080065"/>
    <w:rsid w:val="00080617"/>
    <w:rsid w:val="00080656"/>
    <w:rsid w:val="00080A3C"/>
    <w:rsid w:val="00080ADF"/>
    <w:rsid w:val="00080B60"/>
    <w:rsid w:val="00080DA3"/>
    <w:rsid w:val="00081101"/>
    <w:rsid w:val="000813E6"/>
    <w:rsid w:val="00081632"/>
    <w:rsid w:val="00083097"/>
    <w:rsid w:val="00083160"/>
    <w:rsid w:val="000831FC"/>
    <w:rsid w:val="00083208"/>
    <w:rsid w:val="0008368A"/>
    <w:rsid w:val="00083CBA"/>
    <w:rsid w:val="00083E01"/>
    <w:rsid w:val="00083F14"/>
    <w:rsid w:val="00084281"/>
    <w:rsid w:val="0008432B"/>
    <w:rsid w:val="00084373"/>
    <w:rsid w:val="0008456B"/>
    <w:rsid w:val="00084833"/>
    <w:rsid w:val="000851DB"/>
    <w:rsid w:val="00085770"/>
    <w:rsid w:val="00085A48"/>
    <w:rsid w:val="00085AC2"/>
    <w:rsid w:val="00086458"/>
    <w:rsid w:val="00086638"/>
    <w:rsid w:val="0008681B"/>
    <w:rsid w:val="00086A07"/>
    <w:rsid w:val="00086A18"/>
    <w:rsid w:val="00086C89"/>
    <w:rsid w:val="00086D44"/>
    <w:rsid w:val="00087AE7"/>
    <w:rsid w:val="00087C0D"/>
    <w:rsid w:val="00090199"/>
    <w:rsid w:val="0009093D"/>
    <w:rsid w:val="00090AD1"/>
    <w:rsid w:val="00090F2D"/>
    <w:rsid w:val="00090F5A"/>
    <w:rsid w:val="00091152"/>
    <w:rsid w:val="00091158"/>
    <w:rsid w:val="00091770"/>
    <w:rsid w:val="00091AE6"/>
    <w:rsid w:val="00091EC2"/>
    <w:rsid w:val="000920DE"/>
    <w:rsid w:val="000922B8"/>
    <w:rsid w:val="000922F5"/>
    <w:rsid w:val="00092378"/>
    <w:rsid w:val="000929B2"/>
    <w:rsid w:val="00092BFB"/>
    <w:rsid w:val="00092F22"/>
    <w:rsid w:val="00093788"/>
    <w:rsid w:val="00093FEB"/>
    <w:rsid w:val="0009400E"/>
    <w:rsid w:val="00094245"/>
    <w:rsid w:val="00094332"/>
    <w:rsid w:val="000945FB"/>
    <w:rsid w:val="00094AFD"/>
    <w:rsid w:val="00094BF1"/>
    <w:rsid w:val="00094ECC"/>
    <w:rsid w:val="0009526E"/>
    <w:rsid w:val="0009546B"/>
    <w:rsid w:val="000955E6"/>
    <w:rsid w:val="00095756"/>
    <w:rsid w:val="0009578B"/>
    <w:rsid w:val="000959EF"/>
    <w:rsid w:val="00095DAB"/>
    <w:rsid w:val="00096BC6"/>
    <w:rsid w:val="000970F8"/>
    <w:rsid w:val="000974F4"/>
    <w:rsid w:val="000976CB"/>
    <w:rsid w:val="00097891"/>
    <w:rsid w:val="00097908"/>
    <w:rsid w:val="0009792E"/>
    <w:rsid w:val="00097F56"/>
    <w:rsid w:val="00097F9B"/>
    <w:rsid w:val="000A00AB"/>
    <w:rsid w:val="000A0115"/>
    <w:rsid w:val="000A016E"/>
    <w:rsid w:val="000A0AEC"/>
    <w:rsid w:val="000A10CE"/>
    <w:rsid w:val="000A114A"/>
    <w:rsid w:val="000A11AB"/>
    <w:rsid w:val="000A1713"/>
    <w:rsid w:val="000A19F5"/>
    <w:rsid w:val="000A1BA2"/>
    <w:rsid w:val="000A1E4A"/>
    <w:rsid w:val="000A215C"/>
    <w:rsid w:val="000A2589"/>
    <w:rsid w:val="000A2597"/>
    <w:rsid w:val="000A2953"/>
    <w:rsid w:val="000A2C71"/>
    <w:rsid w:val="000A2DC5"/>
    <w:rsid w:val="000A3A8D"/>
    <w:rsid w:val="000A404E"/>
    <w:rsid w:val="000A4244"/>
    <w:rsid w:val="000A434F"/>
    <w:rsid w:val="000A44AE"/>
    <w:rsid w:val="000A47DE"/>
    <w:rsid w:val="000A47F4"/>
    <w:rsid w:val="000A4FB1"/>
    <w:rsid w:val="000A5070"/>
    <w:rsid w:val="000A526B"/>
    <w:rsid w:val="000A55F2"/>
    <w:rsid w:val="000A5707"/>
    <w:rsid w:val="000A570E"/>
    <w:rsid w:val="000A6410"/>
    <w:rsid w:val="000A678D"/>
    <w:rsid w:val="000A6F89"/>
    <w:rsid w:val="000A724A"/>
    <w:rsid w:val="000A72E2"/>
    <w:rsid w:val="000A7470"/>
    <w:rsid w:val="000A74CA"/>
    <w:rsid w:val="000A7540"/>
    <w:rsid w:val="000A7A32"/>
    <w:rsid w:val="000A7C4F"/>
    <w:rsid w:val="000A7D9C"/>
    <w:rsid w:val="000B0063"/>
    <w:rsid w:val="000B00D2"/>
    <w:rsid w:val="000B0CA2"/>
    <w:rsid w:val="000B10E5"/>
    <w:rsid w:val="000B1E6F"/>
    <w:rsid w:val="000B244F"/>
    <w:rsid w:val="000B2652"/>
    <w:rsid w:val="000B28FF"/>
    <w:rsid w:val="000B2DCA"/>
    <w:rsid w:val="000B334D"/>
    <w:rsid w:val="000B37AD"/>
    <w:rsid w:val="000B3833"/>
    <w:rsid w:val="000B3955"/>
    <w:rsid w:val="000B3971"/>
    <w:rsid w:val="000B3C6C"/>
    <w:rsid w:val="000B3CDF"/>
    <w:rsid w:val="000B43FC"/>
    <w:rsid w:val="000B4581"/>
    <w:rsid w:val="000B4C94"/>
    <w:rsid w:val="000B4C95"/>
    <w:rsid w:val="000B4E14"/>
    <w:rsid w:val="000B4F13"/>
    <w:rsid w:val="000B53CC"/>
    <w:rsid w:val="000B57E4"/>
    <w:rsid w:val="000B5F38"/>
    <w:rsid w:val="000B6046"/>
    <w:rsid w:val="000B6501"/>
    <w:rsid w:val="000B65D8"/>
    <w:rsid w:val="000B6C67"/>
    <w:rsid w:val="000B6CD8"/>
    <w:rsid w:val="000B774C"/>
    <w:rsid w:val="000B7784"/>
    <w:rsid w:val="000C01F0"/>
    <w:rsid w:val="000C01FB"/>
    <w:rsid w:val="000C0E0D"/>
    <w:rsid w:val="000C1086"/>
    <w:rsid w:val="000C125E"/>
    <w:rsid w:val="000C1421"/>
    <w:rsid w:val="000C166F"/>
    <w:rsid w:val="000C18E8"/>
    <w:rsid w:val="000C1965"/>
    <w:rsid w:val="000C19A3"/>
    <w:rsid w:val="000C2140"/>
    <w:rsid w:val="000C264E"/>
    <w:rsid w:val="000C27B9"/>
    <w:rsid w:val="000C3E9C"/>
    <w:rsid w:val="000C3EA6"/>
    <w:rsid w:val="000C48A7"/>
    <w:rsid w:val="000C4973"/>
    <w:rsid w:val="000C4F8D"/>
    <w:rsid w:val="000C525B"/>
    <w:rsid w:val="000C52CA"/>
    <w:rsid w:val="000C5951"/>
    <w:rsid w:val="000C59B6"/>
    <w:rsid w:val="000C5F45"/>
    <w:rsid w:val="000C609E"/>
    <w:rsid w:val="000C60EE"/>
    <w:rsid w:val="000C6768"/>
    <w:rsid w:val="000C677D"/>
    <w:rsid w:val="000C693B"/>
    <w:rsid w:val="000C6976"/>
    <w:rsid w:val="000C6B76"/>
    <w:rsid w:val="000C6D2B"/>
    <w:rsid w:val="000C75CB"/>
    <w:rsid w:val="000C7606"/>
    <w:rsid w:val="000C76A7"/>
    <w:rsid w:val="000C7BD9"/>
    <w:rsid w:val="000C7E10"/>
    <w:rsid w:val="000D03D8"/>
    <w:rsid w:val="000D040A"/>
    <w:rsid w:val="000D056F"/>
    <w:rsid w:val="000D090C"/>
    <w:rsid w:val="000D0EAD"/>
    <w:rsid w:val="000D107A"/>
    <w:rsid w:val="000D111A"/>
    <w:rsid w:val="000D194B"/>
    <w:rsid w:val="000D2BA9"/>
    <w:rsid w:val="000D2C36"/>
    <w:rsid w:val="000D2C53"/>
    <w:rsid w:val="000D2D5D"/>
    <w:rsid w:val="000D2FAC"/>
    <w:rsid w:val="000D31C9"/>
    <w:rsid w:val="000D4064"/>
    <w:rsid w:val="000D413F"/>
    <w:rsid w:val="000D42B7"/>
    <w:rsid w:val="000D442E"/>
    <w:rsid w:val="000D4A99"/>
    <w:rsid w:val="000D4D85"/>
    <w:rsid w:val="000D4EA6"/>
    <w:rsid w:val="000D51B6"/>
    <w:rsid w:val="000D5365"/>
    <w:rsid w:val="000D56F1"/>
    <w:rsid w:val="000D5840"/>
    <w:rsid w:val="000D58D3"/>
    <w:rsid w:val="000D58DB"/>
    <w:rsid w:val="000D5DE4"/>
    <w:rsid w:val="000D682B"/>
    <w:rsid w:val="000D6909"/>
    <w:rsid w:val="000D699A"/>
    <w:rsid w:val="000D6FA0"/>
    <w:rsid w:val="000D720F"/>
    <w:rsid w:val="000D770C"/>
    <w:rsid w:val="000D77AE"/>
    <w:rsid w:val="000D7E01"/>
    <w:rsid w:val="000D7E75"/>
    <w:rsid w:val="000E0D1F"/>
    <w:rsid w:val="000E0E50"/>
    <w:rsid w:val="000E0E81"/>
    <w:rsid w:val="000E1064"/>
    <w:rsid w:val="000E1082"/>
    <w:rsid w:val="000E1514"/>
    <w:rsid w:val="000E1556"/>
    <w:rsid w:val="000E19F1"/>
    <w:rsid w:val="000E1C71"/>
    <w:rsid w:val="000E1DDC"/>
    <w:rsid w:val="000E1E35"/>
    <w:rsid w:val="000E2074"/>
    <w:rsid w:val="000E20B4"/>
    <w:rsid w:val="000E20F3"/>
    <w:rsid w:val="000E2DB7"/>
    <w:rsid w:val="000E2EE1"/>
    <w:rsid w:val="000E3270"/>
    <w:rsid w:val="000E3548"/>
    <w:rsid w:val="000E359E"/>
    <w:rsid w:val="000E3889"/>
    <w:rsid w:val="000E39B0"/>
    <w:rsid w:val="000E3BED"/>
    <w:rsid w:val="000E3FC1"/>
    <w:rsid w:val="000E4719"/>
    <w:rsid w:val="000E49AE"/>
    <w:rsid w:val="000E4D0F"/>
    <w:rsid w:val="000E4F81"/>
    <w:rsid w:val="000E4FB3"/>
    <w:rsid w:val="000E50D5"/>
    <w:rsid w:val="000E570B"/>
    <w:rsid w:val="000E5C86"/>
    <w:rsid w:val="000E5FC3"/>
    <w:rsid w:val="000E62A0"/>
    <w:rsid w:val="000E638B"/>
    <w:rsid w:val="000E64F3"/>
    <w:rsid w:val="000E6684"/>
    <w:rsid w:val="000E6DE0"/>
    <w:rsid w:val="000E7434"/>
    <w:rsid w:val="000E7803"/>
    <w:rsid w:val="000E7C99"/>
    <w:rsid w:val="000E7DAF"/>
    <w:rsid w:val="000E7F60"/>
    <w:rsid w:val="000F02E5"/>
    <w:rsid w:val="000F0808"/>
    <w:rsid w:val="000F0AD4"/>
    <w:rsid w:val="000F0FD8"/>
    <w:rsid w:val="000F1533"/>
    <w:rsid w:val="000F1638"/>
    <w:rsid w:val="000F1902"/>
    <w:rsid w:val="000F24C6"/>
    <w:rsid w:val="000F25D0"/>
    <w:rsid w:val="000F29C1"/>
    <w:rsid w:val="000F2BC2"/>
    <w:rsid w:val="000F3232"/>
    <w:rsid w:val="000F355B"/>
    <w:rsid w:val="000F35E2"/>
    <w:rsid w:val="000F44D3"/>
    <w:rsid w:val="000F44D6"/>
    <w:rsid w:val="000F46D0"/>
    <w:rsid w:val="000F4704"/>
    <w:rsid w:val="000F4F96"/>
    <w:rsid w:val="000F5414"/>
    <w:rsid w:val="000F55DA"/>
    <w:rsid w:val="000F5AFF"/>
    <w:rsid w:val="000F68D9"/>
    <w:rsid w:val="000F6FAD"/>
    <w:rsid w:val="000F7132"/>
    <w:rsid w:val="000F74E3"/>
    <w:rsid w:val="000F7913"/>
    <w:rsid w:val="000F7D19"/>
    <w:rsid w:val="000F7E43"/>
    <w:rsid w:val="00100877"/>
    <w:rsid w:val="001008F9"/>
    <w:rsid w:val="00100981"/>
    <w:rsid w:val="00100D7E"/>
    <w:rsid w:val="00100EFE"/>
    <w:rsid w:val="00100F5D"/>
    <w:rsid w:val="00101155"/>
    <w:rsid w:val="0010129D"/>
    <w:rsid w:val="00101643"/>
    <w:rsid w:val="0010189D"/>
    <w:rsid w:val="00101FB5"/>
    <w:rsid w:val="00102C68"/>
    <w:rsid w:val="00102F5F"/>
    <w:rsid w:val="00103225"/>
    <w:rsid w:val="001033EC"/>
    <w:rsid w:val="0010348A"/>
    <w:rsid w:val="00103804"/>
    <w:rsid w:val="00103BDC"/>
    <w:rsid w:val="00103D37"/>
    <w:rsid w:val="00103D80"/>
    <w:rsid w:val="00103ED1"/>
    <w:rsid w:val="00103EFF"/>
    <w:rsid w:val="00104326"/>
    <w:rsid w:val="00104508"/>
    <w:rsid w:val="00104BCF"/>
    <w:rsid w:val="00104E72"/>
    <w:rsid w:val="00105118"/>
    <w:rsid w:val="001053C4"/>
    <w:rsid w:val="0010589F"/>
    <w:rsid w:val="001059A7"/>
    <w:rsid w:val="00105EE9"/>
    <w:rsid w:val="001067EC"/>
    <w:rsid w:val="001068B0"/>
    <w:rsid w:val="001069CC"/>
    <w:rsid w:val="00106CA6"/>
    <w:rsid w:val="00106DB5"/>
    <w:rsid w:val="00106E92"/>
    <w:rsid w:val="00106F0C"/>
    <w:rsid w:val="0010703B"/>
    <w:rsid w:val="0010703D"/>
    <w:rsid w:val="00107128"/>
    <w:rsid w:val="00107160"/>
    <w:rsid w:val="001073C9"/>
    <w:rsid w:val="00107A70"/>
    <w:rsid w:val="00110661"/>
    <w:rsid w:val="001110CF"/>
    <w:rsid w:val="0011132B"/>
    <w:rsid w:val="00111342"/>
    <w:rsid w:val="0011137B"/>
    <w:rsid w:val="0011148A"/>
    <w:rsid w:val="00111B7A"/>
    <w:rsid w:val="00111DB3"/>
    <w:rsid w:val="00111F15"/>
    <w:rsid w:val="001121BC"/>
    <w:rsid w:val="00112650"/>
    <w:rsid w:val="001126DB"/>
    <w:rsid w:val="00112B53"/>
    <w:rsid w:val="00112E66"/>
    <w:rsid w:val="00112EAA"/>
    <w:rsid w:val="00112F56"/>
    <w:rsid w:val="001130CF"/>
    <w:rsid w:val="0011330B"/>
    <w:rsid w:val="00113A14"/>
    <w:rsid w:val="00113C16"/>
    <w:rsid w:val="00113C66"/>
    <w:rsid w:val="00114124"/>
    <w:rsid w:val="001142D5"/>
    <w:rsid w:val="00114358"/>
    <w:rsid w:val="001145CB"/>
    <w:rsid w:val="001146B3"/>
    <w:rsid w:val="00114ACB"/>
    <w:rsid w:val="00114EF5"/>
    <w:rsid w:val="00115952"/>
    <w:rsid w:val="0011598E"/>
    <w:rsid w:val="001159F9"/>
    <w:rsid w:val="00115BB1"/>
    <w:rsid w:val="00115FB0"/>
    <w:rsid w:val="00116033"/>
    <w:rsid w:val="00116271"/>
    <w:rsid w:val="00116BAC"/>
    <w:rsid w:val="00116C7C"/>
    <w:rsid w:val="00116DE5"/>
    <w:rsid w:val="00116F32"/>
    <w:rsid w:val="0011705C"/>
    <w:rsid w:val="001171A5"/>
    <w:rsid w:val="00117524"/>
    <w:rsid w:val="00117670"/>
    <w:rsid w:val="001177F7"/>
    <w:rsid w:val="0012029D"/>
    <w:rsid w:val="001205EC"/>
    <w:rsid w:val="00120751"/>
    <w:rsid w:val="0012098A"/>
    <w:rsid w:val="001209B0"/>
    <w:rsid w:val="001214FE"/>
    <w:rsid w:val="00121591"/>
    <w:rsid w:val="00121B19"/>
    <w:rsid w:val="00121BF6"/>
    <w:rsid w:val="00121E94"/>
    <w:rsid w:val="00122008"/>
    <w:rsid w:val="001222B7"/>
    <w:rsid w:val="00122726"/>
    <w:rsid w:val="001227ED"/>
    <w:rsid w:val="001229BA"/>
    <w:rsid w:val="00122AEF"/>
    <w:rsid w:val="00122B93"/>
    <w:rsid w:val="00122DB5"/>
    <w:rsid w:val="001231E4"/>
    <w:rsid w:val="00123355"/>
    <w:rsid w:val="001237C6"/>
    <w:rsid w:val="0012399A"/>
    <w:rsid w:val="00123B78"/>
    <w:rsid w:val="00123C4F"/>
    <w:rsid w:val="001242EE"/>
    <w:rsid w:val="001244D2"/>
    <w:rsid w:val="0012466B"/>
    <w:rsid w:val="00124BAC"/>
    <w:rsid w:val="00124C56"/>
    <w:rsid w:val="00124D6A"/>
    <w:rsid w:val="00124E9D"/>
    <w:rsid w:val="0012534D"/>
    <w:rsid w:val="001253A7"/>
    <w:rsid w:val="00125E32"/>
    <w:rsid w:val="00125F7A"/>
    <w:rsid w:val="001264FB"/>
    <w:rsid w:val="00126754"/>
    <w:rsid w:val="00126D62"/>
    <w:rsid w:val="00127089"/>
    <w:rsid w:val="001275F8"/>
    <w:rsid w:val="001276DA"/>
    <w:rsid w:val="001277F3"/>
    <w:rsid w:val="00127DC8"/>
    <w:rsid w:val="00127F22"/>
    <w:rsid w:val="00130074"/>
    <w:rsid w:val="0013026B"/>
    <w:rsid w:val="001304CE"/>
    <w:rsid w:val="00130936"/>
    <w:rsid w:val="00130B68"/>
    <w:rsid w:val="00131A8E"/>
    <w:rsid w:val="00131D25"/>
    <w:rsid w:val="001320B6"/>
    <w:rsid w:val="00132650"/>
    <w:rsid w:val="001327D8"/>
    <w:rsid w:val="001328E1"/>
    <w:rsid w:val="00132C14"/>
    <w:rsid w:val="00132D2E"/>
    <w:rsid w:val="00133C35"/>
    <w:rsid w:val="00133C9A"/>
    <w:rsid w:val="00133D63"/>
    <w:rsid w:val="00133E08"/>
    <w:rsid w:val="00133E9A"/>
    <w:rsid w:val="001341F5"/>
    <w:rsid w:val="001347C6"/>
    <w:rsid w:val="00134E9F"/>
    <w:rsid w:val="0013541D"/>
    <w:rsid w:val="00135E06"/>
    <w:rsid w:val="0013663F"/>
    <w:rsid w:val="00136FB8"/>
    <w:rsid w:val="00137276"/>
    <w:rsid w:val="001376AC"/>
    <w:rsid w:val="00137A27"/>
    <w:rsid w:val="00137B52"/>
    <w:rsid w:val="00137B95"/>
    <w:rsid w:val="00140210"/>
    <w:rsid w:val="001404DD"/>
    <w:rsid w:val="00140588"/>
    <w:rsid w:val="00140822"/>
    <w:rsid w:val="00140999"/>
    <w:rsid w:val="00140AFD"/>
    <w:rsid w:val="00141346"/>
    <w:rsid w:val="0014134E"/>
    <w:rsid w:val="001419DB"/>
    <w:rsid w:val="001423A5"/>
    <w:rsid w:val="00142805"/>
    <w:rsid w:val="00143AB9"/>
    <w:rsid w:val="00143F3D"/>
    <w:rsid w:val="00144183"/>
    <w:rsid w:val="0014421C"/>
    <w:rsid w:val="00144688"/>
    <w:rsid w:val="001446E1"/>
    <w:rsid w:val="00144967"/>
    <w:rsid w:val="00144D44"/>
    <w:rsid w:val="001454A4"/>
    <w:rsid w:val="00145563"/>
    <w:rsid w:val="001457A4"/>
    <w:rsid w:val="00145832"/>
    <w:rsid w:val="00145B8E"/>
    <w:rsid w:val="00145DD7"/>
    <w:rsid w:val="001464D6"/>
    <w:rsid w:val="0014657B"/>
    <w:rsid w:val="00146863"/>
    <w:rsid w:val="00146EC1"/>
    <w:rsid w:val="00147F7D"/>
    <w:rsid w:val="00150036"/>
    <w:rsid w:val="0015014D"/>
    <w:rsid w:val="001502A1"/>
    <w:rsid w:val="0015042F"/>
    <w:rsid w:val="001509E9"/>
    <w:rsid w:val="00150CCC"/>
    <w:rsid w:val="0015138E"/>
    <w:rsid w:val="00151C3E"/>
    <w:rsid w:val="00151C6A"/>
    <w:rsid w:val="001523B2"/>
    <w:rsid w:val="001527C6"/>
    <w:rsid w:val="00152BD5"/>
    <w:rsid w:val="00152FF7"/>
    <w:rsid w:val="001530E5"/>
    <w:rsid w:val="00153460"/>
    <w:rsid w:val="00153899"/>
    <w:rsid w:val="00153B61"/>
    <w:rsid w:val="00153D27"/>
    <w:rsid w:val="00153DBF"/>
    <w:rsid w:val="001545C2"/>
    <w:rsid w:val="00154A9A"/>
    <w:rsid w:val="00154C34"/>
    <w:rsid w:val="0015513F"/>
    <w:rsid w:val="0015677D"/>
    <w:rsid w:val="001569E0"/>
    <w:rsid w:val="00156F0B"/>
    <w:rsid w:val="00156FB6"/>
    <w:rsid w:val="00157012"/>
    <w:rsid w:val="0015723B"/>
    <w:rsid w:val="00157284"/>
    <w:rsid w:val="0015785D"/>
    <w:rsid w:val="00157D3F"/>
    <w:rsid w:val="00157D5F"/>
    <w:rsid w:val="00157E31"/>
    <w:rsid w:val="00157F3C"/>
    <w:rsid w:val="00157FA4"/>
    <w:rsid w:val="001601EF"/>
    <w:rsid w:val="00160262"/>
    <w:rsid w:val="0016035F"/>
    <w:rsid w:val="001605C9"/>
    <w:rsid w:val="00160795"/>
    <w:rsid w:val="001607FF"/>
    <w:rsid w:val="00160C01"/>
    <w:rsid w:val="001610A6"/>
    <w:rsid w:val="00161CEB"/>
    <w:rsid w:val="00161FBA"/>
    <w:rsid w:val="00161FD9"/>
    <w:rsid w:val="001621CF"/>
    <w:rsid w:val="00162210"/>
    <w:rsid w:val="00162414"/>
    <w:rsid w:val="0016244A"/>
    <w:rsid w:val="0016271D"/>
    <w:rsid w:val="00162788"/>
    <w:rsid w:val="001627CE"/>
    <w:rsid w:val="00162FEA"/>
    <w:rsid w:val="00164444"/>
    <w:rsid w:val="001644B6"/>
    <w:rsid w:val="001645FE"/>
    <w:rsid w:val="00164AEB"/>
    <w:rsid w:val="001651D1"/>
    <w:rsid w:val="0016521D"/>
    <w:rsid w:val="0016539C"/>
    <w:rsid w:val="00165442"/>
    <w:rsid w:val="0016579B"/>
    <w:rsid w:val="00165EDB"/>
    <w:rsid w:val="00166128"/>
    <w:rsid w:val="0016619B"/>
    <w:rsid w:val="001661B0"/>
    <w:rsid w:val="00166546"/>
    <w:rsid w:val="00166800"/>
    <w:rsid w:val="001668AE"/>
    <w:rsid w:val="00166CCC"/>
    <w:rsid w:val="00166EF6"/>
    <w:rsid w:val="00167653"/>
    <w:rsid w:val="00167AFF"/>
    <w:rsid w:val="00167C1E"/>
    <w:rsid w:val="00167C80"/>
    <w:rsid w:val="00167FA5"/>
    <w:rsid w:val="00170752"/>
    <w:rsid w:val="00170D99"/>
    <w:rsid w:val="00170E09"/>
    <w:rsid w:val="00171130"/>
    <w:rsid w:val="0017146E"/>
    <w:rsid w:val="00171504"/>
    <w:rsid w:val="001719FC"/>
    <w:rsid w:val="00171D4B"/>
    <w:rsid w:val="00171E98"/>
    <w:rsid w:val="00171F11"/>
    <w:rsid w:val="001722B7"/>
    <w:rsid w:val="00172B6F"/>
    <w:rsid w:val="00173254"/>
    <w:rsid w:val="00173333"/>
    <w:rsid w:val="001735D9"/>
    <w:rsid w:val="0017371A"/>
    <w:rsid w:val="00173CC4"/>
    <w:rsid w:val="00173DEA"/>
    <w:rsid w:val="00174213"/>
    <w:rsid w:val="0017468C"/>
    <w:rsid w:val="00174DA9"/>
    <w:rsid w:val="0017540D"/>
    <w:rsid w:val="001758E5"/>
    <w:rsid w:val="00175ED9"/>
    <w:rsid w:val="00176678"/>
    <w:rsid w:val="00176A85"/>
    <w:rsid w:val="00176E1D"/>
    <w:rsid w:val="001774A8"/>
    <w:rsid w:val="0017778A"/>
    <w:rsid w:val="00177BE5"/>
    <w:rsid w:val="00177D77"/>
    <w:rsid w:val="00177E78"/>
    <w:rsid w:val="00177F34"/>
    <w:rsid w:val="001803C4"/>
    <w:rsid w:val="0018041F"/>
    <w:rsid w:val="00180BE5"/>
    <w:rsid w:val="0018111C"/>
    <w:rsid w:val="00181142"/>
    <w:rsid w:val="001815F1"/>
    <w:rsid w:val="00181607"/>
    <w:rsid w:val="001818B7"/>
    <w:rsid w:val="001821D4"/>
    <w:rsid w:val="001823FC"/>
    <w:rsid w:val="001830A5"/>
    <w:rsid w:val="001830FF"/>
    <w:rsid w:val="00183C87"/>
    <w:rsid w:val="00184B1C"/>
    <w:rsid w:val="00184BCA"/>
    <w:rsid w:val="00184C1B"/>
    <w:rsid w:val="00184D44"/>
    <w:rsid w:val="001850F9"/>
    <w:rsid w:val="00185B3D"/>
    <w:rsid w:val="00185EFF"/>
    <w:rsid w:val="00185F45"/>
    <w:rsid w:val="001860C4"/>
    <w:rsid w:val="00186C05"/>
    <w:rsid w:val="00186DD5"/>
    <w:rsid w:val="00187414"/>
    <w:rsid w:val="00187E5E"/>
    <w:rsid w:val="0019029D"/>
    <w:rsid w:val="001906E8"/>
    <w:rsid w:val="00190819"/>
    <w:rsid w:val="00190A36"/>
    <w:rsid w:val="00190D2C"/>
    <w:rsid w:val="00190D4E"/>
    <w:rsid w:val="0019119F"/>
    <w:rsid w:val="001913DB"/>
    <w:rsid w:val="00191B9D"/>
    <w:rsid w:val="00191DFB"/>
    <w:rsid w:val="00191FE1"/>
    <w:rsid w:val="001923F4"/>
    <w:rsid w:val="0019252D"/>
    <w:rsid w:val="00192694"/>
    <w:rsid w:val="001929CD"/>
    <w:rsid w:val="00193199"/>
    <w:rsid w:val="0019353C"/>
    <w:rsid w:val="0019355B"/>
    <w:rsid w:val="00193C39"/>
    <w:rsid w:val="00193EF2"/>
    <w:rsid w:val="00193F0D"/>
    <w:rsid w:val="0019445B"/>
    <w:rsid w:val="001946CA"/>
    <w:rsid w:val="00194A1F"/>
    <w:rsid w:val="00194B2A"/>
    <w:rsid w:val="00194E03"/>
    <w:rsid w:val="00195171"/>
    <w:rsid w:val="00195D5E"/>
    <w:rsid w:val="00196D14"/>
    <w:rsid w:val="00196D63"/>
    <w:rsid w:val="00197422"/>
    <w:rsid w:val="00197628"/>
    <w:rsid w:val="00197898"/>
    <w:rsid w:val="00197944"/>
    <w:rsid w:val="00197A5C"/>
    <w:rsid w:val="00197E2F"/>
    <w:rsid w:val="00197EB9"/>
    <w:rsid w:val="00197F29"/>
    <w:rsid w:val="001A008D"/>
    <w:rsid w:val="001A0ACE"/>
    <w:rsid w:val="001A0BFF"/>
    <w:rsid w:val="001A0CE1"/>
    <w:rsid w:val="001A13A0"/>
    <w:rsid w:val="001A190D"/>
    <w:rsid w:val="001A1956"/>
    <w:rsid w:val="001A1F9C"/>
    <w:rsid w:val="001A206C"/>
    <w:rsid w:val="001A2121"/>
    <w:rsid w:val="001A227E"/>
    <w:rsid w:val="001A281F"/>
    <w:rsid w:val="001A2E5E"/>
    <w:rsid w:val="001A3219"/>
    <w:rsid w:val="001A3234"/>
    <w:rsid w:val="001A3FBB"/>
    <w:rsid w:val="001A3FEE"/>
    <w:rsid w:val="001A4167"/>
    <w:rsid w:val="001A4662"/>
    <w:rsid w:val="001A474B"/>
    <w:rsid w:val="001A4E3B"/>
    <w:rsid w:val="001A4EB4"/>
    <w:rsid w:val="001A4EF3"/>
    <w:rsid w:val="001A5077"/>
    <w:rsid w:val="001A5145"/>
    <w:rsid w:val="001A543A"/>
    <w:rsid w:val="001A580B"/>
    <w:rsid w:val="001A590F"/>
    <w:rsid w:val="001A5AD8"/>
    <w:rsid w:val="001A5C4E"/>
    <w:rsid w:val="001A5C9F"/>
    <w:rsid w:val="001A5CDB"/>
    <w:rsid w:val="001A5E5C"/>
    <w:rsid w:val="001A645B"/>
    <w:rsid w:val="001A6756"/>
    <w:rsid w:val="001A68C0"/>
    <w:rsid w:val="001A6A82"/>
    <w:rsid w:val="001A6EFC"/>
    <w:rsid w:val="001A7053"/>
    <w:rsid w:val="001A7254"/>
    <w:rsid w:val="001A7543"/>
    <w:rsid w:val="001A79EC"/>
    <w:rsid w:val="001A7F20"/>
    <w:rsid w:val="001B06E2"/>
    <w:rsid w:val="001B0A05"/>
    <w:rsid w:val="001B0BEC"/>
    <w:rsid w:val="001B11B4"/>
    <w:rsid w:val="001B136D"/>
    <w:rsid w:val="001B1630"/>
    <w:rsid w:val="001B1B00"/>
    <w:rsid w:val="001B1E39"/>
    <w:rsid w:val="001B2073"/>
    <w:rsid w:val="001B2174"/>
    <w:rsid w:val="001B2418"/>
    <w:rsid w:val="001B2929"/>
    <w:rsid w:val="001B2A07"/>
    <w:rsid w:val="001B2A31"/>
    <w:rsid w:val="001B4021"/>
    <w:rsid w:val="001B4285"/>
    <w:rsid w:val="001B46CA"/>
    <w:rsid w:val="001B46CF"/>
    <w:rsid w:val="001B4B39"/>
    <w:rsid w:val="001B4E02"/>
    <w:rsid w:val="001B4F15"/>
    <w:rsid w:val="001B5008"/>
    <w:rsid w:val="001B50C8"/>
    <w:rsid w:val="001B518C"/>
    <w:rsid w:val="001B51DC"/>
    <w:rsid w:val="001B537C"/>
    <w:rsid w:val="001B54AE"/>
    <w:rsid w:val="001B55F9"/>
    <w:rsid w:val="001B5678"/>
    <w:rsid w:val="001B59BE"/>
    <w:rsid w:val="001B5E2B"/>
    <w:rsid w:val="001B66C6"/>
    <w:rsid w:val="001B6A54"/>
    <w:rsid w:val="001B6AE0"/>
    <w:rsid w:val="001B6B39"/>
    <w:rsid w:val="001B6D8B"/>
    <w:rsid w:val="001B79F6"/>
    <w:rsid w:val="001B7A27"/>
    <w:rsid w:val="001B7D15"/>
    <w:rsid w:val="001B7D46"/>
    <w:rsid w:val="001C008D"/>
    <w:rsid w:val="001C0298"/>
    <w:rsid w:val="001C06A5"/>
    <w:rsid w:val="001C0CB0"/>
    <w:rsid w:val="001C0E55"/>
    <w:rsid w:val="001C149B"/>
    <w:rsid w:val="001C16ED"/>
    <w:rsid w:val="001C1E96"/>
    <w:rsid w:val="001C3131"/>
    <w:rsid w:val="001C34C6"/>
    <w:rsid w:val="001C35E6"/>
    <w:rsid w:val="001C3CBD"/>
    <w:rsid w:val="001C3CEA"/>
    <w:rsid w:val="001C3CF0"/>
    <w:rsid w:val="001C3D8B"/>
    <w:rsid w:val="001C416E"/>
    <w:rsid w:val="001C493B"/>
    <w:rsid w:val="001C4BC8"/>
    <w:rsid w:val="001C4ECC"/>
    <w:rsid w:val="001C4EDD"/>
    <w:rsid w:val="001C4F40"/>
    <w:rsid w:val="001C5193"/>
    <w:rsid w:val="001C54AA"/>
    <w:rsid w:val="001C56CA"/>
    <w:rsid w:val="001C5703"/>
    <w:rsid w:val="001C5B41"/>
    <w:rsid w:val="001C5E99"/>
    <w:rsid w:val="001C6104"/>
    <w:rsid w:val="001C76D0"/>
    <w:rsid w:val="001C781E"/>
    <w:rsid w:val="001C7857"/>
    <w:rsid w:val="001C7984"/>
    <w:rsid w:val="001C7D1C"/>
    <w:rsid w:val="001C7E52"/>
    <w:rsid w:val="001D0C7F"/>
    <w:rsid w:val="001D1096"/>
    <w:rsid w:val="001D1532"/>
    <w:rsid w:val="001D1B58"/>
    <w:rsid w:val="001D1DB7"/>
    <w:rsid w:val="001D25C1"/>
    <w:rsid w:val="001D27EF"/>
    <w:rsid w:val="001D2B2F"/>
    <w:rsid w:val="001D2CD5"/>
    <w:rsid w:val="001D2E31"/>
    <w:rsid w:val="001D2EEC"/>
    <w:rsid w:val="001D2F02"/>
    <w:rsid w:val="001D358A"/>
    <w:rsid w:val="001D391B"/>
    <w:rsid w:val="001D39EB"/>
    <w:rsid w:val="001D3C6B"/>
    <w:rsid w:val="001D3FB8"/>
    <w:rsid w:val="001D41AC"/>
    <w:rsid w:val="001D483C"/>
    <w:rsid w:val="001D5742"/>
    <w:rsid w:val="001D5A0F"/>
    <w:rsid w:val="001D5B8B"/>
    <w:rsid w:val="001D5C1D"/>
    <w:rsid w:val="001D5C97"/>
    <w:rsid w:val="001D61F5"/>
    <w:rsid w:val="001D6361"/>
    <w:rsid w:val="001D6488"/>
    <w:rsid w:val="001D6543"/>
    <w:rsid w:val="001D6CFD"/>
    <w:rsid w:val="001D7213"/>
    <w:rsid w:val="001D778E"/>
    <w:rsid w:val="001D7AED"/>
    <w:rsid w:val="001D7E6B"/>
    <w:rsid w:val="001E00F6"/>
    <w:rsid w:val="001E014E"/>
    <w:rsid w:val="001E0453"/>
    <w:rsid w:val="001E08E7"/>
    <w:rsid w:val="001E08E8"/>
    <w:rsid w:val="001E0DA1"/>
    <w:rsid w:val="001E0F88"/>
    <w:rsid w:val="001E10A9"/>
    <w:rsid w:val="001E112A"/>
    <w:rsid w:val="001E1C63"/>
    <w:rsid w:val="001E1D8D"/>
    <w:rsid w:val="001E1DED"/>
    <w:rsid w:val="001E26C7"/>
    <w:rsid w:val="001E26E8"/>
    <w:rsid w:val="001E277E"/>
    <w:rsid w:val="001E2BB3"/>
    <w:rsid w:val="001E2BF9"/>
    <w:rsid w:val="001E3035"/>
    <w:rsid w:val="001E3163"/>
    <w:rsid w:val="001E375E"/>
    <w:rsid w:val="001E37B4"/>
    <w:rsid w:val="001E38E6"/>
    <w:rsid w:val="001E3B80"/>
    <w:rsid w:val="001E4343"/>
    <w:rsid w:val="001E478C"/>
    <w:rsid w:val="001E4A94"/>
    <w:rsid w:val="001E4C53"/>
    <w:rsid w:val="001E4DA5"/>
    <w:rsid w:val="001E4E54"/>
    <w:rsid w:val="001E4F28"/>
    <w:rsid w:val="001E51AD"/>
    <w:rsid w:val="001E56DB"/>
    <w:rsid w:val="001E608E"/>
    <w:rsid w:val="001E663A"/>
    <w:rsid w:val="001E6914"/>
    <w:rsid w:val="001E69AC"/>
    <w:rsid w:val="001E7045"/>
    <w:rsid w:val="001F05E7"/>
    <w:rsid w:val="001F0A29"/>
    <w:rsid w:val="001F0AE7"/>
    <w:rsid w:val="001F0FDA"/>
    <w:rsid w:val="001F1200"/>
    <w:rsid w:val="001F124E"/>
    <w:rsid w:val="001F1418"/>
    <w:rsid w:val="001F19D3"/>
    <w:rsid w:val="001F1CB6"/>
    <w:rsid w:val="001F1E33"/>
    <w:rsid w:val="001F1E7E"/>
    <w:rsid w:val="001F2103"/>
    <w:rsid w:val="001F2A18"/>
    <w:rsid w:val="001F2FF8"/>
    <w:rsid w:val="001F31A0"/>
    <w:rsid w:val="001F35EA"/>
    <w:rsid w:val="001F36F4"/>
    <w:rsid w:val="001F39C6"/>
    <w:rsid w:val="001F3A0C"/>
    <w:rsid w:val="001F3A64"/>
    <w:rsid w:val="001F3AA7"/>
    <w:rsid w:val="001F3EC4"/>
    <w:rsid w:val="001F436F"/>
    <w:rsid w:val="001F4D3D"/>
    <w:rsid w:val="001F4E1A"/>
    <w:rsid w:val="001F4E79"/>
    <w:rsid w:val="001F4ECA"/>
    <w:rsid w:val="001F4EF8"/>
    <w:rsid w:val="001F4F55"/>
    <w:rsid w:val="001F5164"/>
    <w:rsid w:val="001F5308"/>
    <w:rsid w:val="001F538E"/>
    <w:rsid w:val="001F54C6"/>
    <w:rsid w:val="001F5A96"/>
    <w:rsid w:val="001F5E42"/>
    <w:rsid w:val="001F60E6"/>
    <w:rsid w:val="001F61CE"/>
    <w:rsid w:val="001F63C6"/>
    <w:rsid w:val="001F67CB"/>
    <w:rsid w:val="001F698B"/>
    <w:rsid w:val="001F6ACE"/>
    <w:rsid w:val="001F6EFE"/>
    <w:rsid w:val="001F7243"/>
    <w:rsid w:val="001F72E4"/>
    <w:rsid w:val="001F7364"/>
    <w:rsid w:val="001F737A"/>
    <w:rsid w:val="001F73C5"/>
    <w:rsid w:val="001F7417"/>
    <w:rsid w:val="001F7481"/>
    <w:rsid w:val="001F76FE"/>
    <w:rsid w:val="001F7781"/>
    <w:rsid w:val="002002D3"/>
    <w:rsid w:val="00200344"/>
    <w:rsid w:val="00200482"/>
    <w:rsid w:val="00201167"/>
    <w:rsid w:val="00201477"/>
    <w:rsid w:val="002014D7"/>
    <w:rsid w:val="00202113"/>
    <w:rsid w:val="002022BE"/>
    <w:rsid w:val="0020267D"/>
    <w:rsid w:val="00202764"/>
    <w:rsid w:val="00202C30"/>
    <w:rsid w:val="00202C50"/>
    <w:rsid w:val="00202C55"/>
    <w:rsid w:val="00202C8F"/>
    <w:rsid w:val="00203548"/>
    <w:rsid w:val="00203BA3"/>
    <w:rsid w:val="00203D7A"/>
    <w:rsid w:val="002041A1"/>
    <w:rsid w:val="00204585"/>
    <w:rsid w:val="002046C5"/>
    <w:rsid w:val="002047EC"/>
    <w:rsid w:val="00204F9D"/>
    <w:rsid w:val="002054A8"/>
    <w:rsid w:val="0020581B"/>
    <w:rsid w:val="002058EA"/>
    <w:rsid w:val="00205955"/>
    <w:rsid w:val="00205C22"/>
    <w:rsid w:val="00205C97"/>
    <w:rsid w:val="00205D7B"/>
    <w:rsid w:val="00206581"/>
    <w:rsid w:val="00206945"/>
    <w:rsid w:val="002069D2"/>
    <w:rsid w:val="00206DC2"/>
    <w:rsid w:val="00206E43"/>
    <w:rsid w:val="002071D2"/>
    <w:rsid w:val="002078D4"/>
    <w:rsid w:val="0020798C"/>
    <w:rsid w:val="00207EBE"/>
    <w:rsid w:val="00207F2B"/>
    <w:rsid w:val="00210472"/>
    <w:rsid w:val="00210530"/>
    <w:rsid w:val="00210622"/>
    <w:rsid w:val="00210809"/>
    <w:rsid w:val="00210813"/>
    <w:rsid w:val="00210814"/>
    <w:rsid w:val="002108F7"/>
    <w:rsid w:val="00211078"/>
    <w:rsid w:val="0021159D"/>
    <w:rsid w:val="002115CC"/>
    <w:rsid w:val="00211906"/>
    <w:rsid w:val="00211A5B"/>
    <w:rsid w:val="00212009"/>
    <w:rsid w:val="00212555"/>
    <w:rsid w:val="002126A2"/>
    <w:rsid w:val="002127FB"/>
    <w:rsid w:val="00212B13"/>
    <w:rsid w:val="00213261"/>
    <w:rsid w:val="002133F0"/>
    <w:rsid w:val="002136A8"/>
    <w:rsid w:val="002137AF"/>
    <w:rsid w:val="0021460E"/>
    <w:rsid w:val="00214D96"/>
    <w:rsid w:val="00215554"/>
    <w:rsid w:val="00215EB6"/>
    <w:rsid w:val="00216BD4"/>
    <w:rsid w:val="00216BF8"/>
    <w:rsid w:val="00216DFE"/>
    <w:rsid w:val="0021752E"/>
    <w:rsid w:val="002176C6"/>
    <w:rsid w:val="002179E0"/>
    <w:rsid w:val="00217CC4"/>
    <w:rsid w:val="00217FF0"/>
    <w:rsid w:val="00220086"/>
    <w:rsid w:val="002204D6"/>
    <w:rsid w:val="00220554"/>
    <w:rsid w:val="002205DA"/>
    <w:rsid w:val="002209C9"/>
    <w:rsid w:val="00220E00"/>
    <w:rsid w:val="00220E70"/>
    <w:rsid w:val="002211F4"/>
    <w:rsid w:val="00221571"/>
    <w:rsid w:val="0022174C"/>
    <w:rsid w:val="00221A27"/>
    <w:rsid w:val="00221EFD"/>
    <w:rsid w:val="002221C7"/>
    <w:rsid w:val="00222201"/>
    <w:rsid w:val="002231E2"/>
    <w:rsid w:val="002233C8"/>
    <w:rsid w:val="00224173"/>
    <w:rsid w:val="0022440F"/>
    <w:rsid w:val="0022445D"/>
    <w:rsid w:val="002247D7"/>
    <w:rsid w:val="002248ED"/>
    <w:rsid w:val="002249E5"/>
    <w:rsid w:val="00224B5B"/>
    <w:rsid w:val="00224DE0"/>
    <w:rsid w:val="00225AFF"/>
    <w:rsid w:val="00226182"/>
    <w:rsid w:val="00226282"/>
    <w:rsid w:val="002265B2"/>
    <w:rsid w:val="00226A3C"/>
    <w:rsid w:val="00226BF4"/>
    <w:rsid w:val="002275EC"/>
    <w:rsid w:val="00227EA1"/>
    <w:rsid w:val="00230028"/>
    <w:rsid w:val="00230369"/>
    <w:rsid w:val="002306E4"/>
    <w:rsid w:val="00230774"/>
    <w:rsid w:val="00230CD5"/>
    <w:rsid w:val="0023134E"/>
    <w:rsid w:val="00231813"/>
    <w:rsid w:val="00231D0F"/>
    <w:rsid w:val="00231E57"/>
    <w:rsid w:val="00232571"/>
    <w:rsid w:val="00232E2A"/>
    <w:rsid w:val="0023314C"/>
    <w:rsid w:val="002331EC"/>
    <w:rsid w:val="002332B4"/>
    <w:rsid w:val="0023351D"/>
    <w:rsid w:val="00233834"/>
    <w:rsid w:val="0023395C"/>
    <w:rsid w:val="00233AF4"/>
    <w:rsid w:val="00233FA6"/>
    <w:rsid w:val="002346A1"/>
    <w:rsid w:val="00234B22"/>
    <w:rsid w:val="0023581B"/>
    <w:rsid w:val="00235829"/>
    <w:rsid w:val="00235894"/>
    <w:rsid w:val="002359AA"/>
    <w:rsid w:val="00235C83"/>
    <w:rsid w:val="00235D20"/>
    <w:rsid w:val="00235F7C"/>
    <w:rsid w:val="00235F95"/>
    <w:rsid w:val="00235FB8"/>
    <w:rsid w:val="00236112"/>
    <w:rsid w:val="00236C30"/>
    <w:rsid w:val="00236C5E"/>
    <w:rsid w:val="00236E38"/>
    <w:rsid w:val="00236FA7"/>
    <w:rsid w:val="0023750E"/>
    <w:rsid w:val="00237743"/>
    <w:rsid w:val="0023783F"/>
    <w:rsid w:val="002378CD"/>
    <w:rsid w:val="00237C1B"/>
    <w:rsid w:val="00237C89"/>
    <w:rsid w:val="00240338"/>
    <w:rsid w:val="00240B83"/>
    <w:rsid w:val="00240DA9"/>
    <w:rsid w:val="00240FE5"/>
    <w:rsid w:val="00241304"/>
    <w:rsid w:val="0024183C"/>
    <w:rsid w:val="00241BD5"/>
    <w:rsid w:val="00241E7B"/>
    <w:rsid w:val="00241E7D"/>
    <w:rsid w:val="00241F19"/>
    <w:rsid w:val="002421C7"/>
    <w:rsid w:val="002425B8"/>
    <w:rsid w:val="002427E7"/>
    <w:rsid w:val="00242D47"/>
    <w:rsid w:val="00242EA8"/>
    <w:rsid w:val="0024304E"/>
    <w:rsid w:val="002431DF"/>
    <w:rsid w:val="0024382A"/>
    <w:rsid w:val="00243A17"/>
    <w:rsid w:val="00243AD3"/>
    <w:rsid w:val="0024403C"/>
    <w:rsid w:val="0024405C"/>
    <w:rsid w:val="00244417"/>
    <w:rsid w:val="00244485"/>
    <w:rsid w:val="0024471B"/>
    <w:rsid w:val="00244807"/>
    <w:rsid w:val="00244F03"/>
    <w:rsid w:val="00244FBC"/>
    <w:rsid w:val="00245264"/>
    <w:rsid w:val="00245786"/>
    <w:rsid w:val="00245A7C"/>
    <w:rsid w:val="00245B1D"/>
    <w:rsid w:val="0024692D"/>
    <w:rsid w:val="00246A24"/>
    <w:rsid w:val="0024704F"/>
    <w:rsid w:val="002471EC"/>
    <w:rsid w:val="00247258"/>
    <w:rsid w:val="0024791A"/>
    <w:rsid w:val="0024793C"/>
    <w:rsid w:val="00247A69"/>
    <w:rsid w:val="00247A8C"/>
    <w:rsid w:val="00247D3E"/>
    <w:rsid w:val="00250125"/>
    <w:rsid w:val="00250B26"/>
    <w:rsid w:val="00250C33"/>
    <w:rsid w:val="00251092"/>
    <w:rsid w:val="00251B13"/>
    <w:rsid w:val="00251DFE"/>
    <w:rsid w:val="00251EE7"/>
    <w:rsid w:val="0025285C"/>
    <w:rsid w:val="00252D92"/>
    <w:rsid w:val="0025324D"/>
    <w:rsid w:val="00253CF7"/>
    <w:rsid w:val="00253FD8"/>
    <w:rsid w:val="002548CA"/>
    <w:rsid w:val="00254A0B"/>
    <w:rsid w:val="00254A63"/>
    <w:rsid w:val="00254A77"/>
    <w:rsid w:val="00254D82"/>
    <w:rsid w:val="0025526A"/>
    <w:rsid w:val="002569A6"/>
    <w:rsid w:val="00256B8A"/>
    <w:rsid w:val="00256D36"/>
    <w:rsid w:val="00256D9C"/>
    <w:rsid w:val="00256E0F"/>
    <w:rsid w:val="00257B93"/>
    <w:rsid w:val="00257BC9"/>
    <w:rsid w:val="00257FF0"/>
    <w:rsid w:val="0026147C"/>
    <w:rsid w:val="002617C1"/>
    <w:rsid w:val="002618BC"/>
    <w:rsid w:val="002618CD"/>
    <w:rsid w:val="00261B17"/>
    <w:rsid w:val="002625DF"/>
    <w:rsid w:val="00262603"/>
    <w:rsid w:val="00262790"/>
    <w:rsid w:val="0026290C"/>
    <w:rsid w:val="00262A0F"/>
    <w:rsid w:val="00262CC7"/>
    <w:rsid w:val="00262F49"/>
    <w:rsid w:val="0026357C"/>
    <w:rsid w:val="002635D8"/>
    <w:rsid w:val="00263763"/>
    <w:rsid w:val="00264136"/>
    <w:rsid w:val="002641A5"/>
    <w:rsid w:val="00264607"/>
    <w:rsid w:val="0026495D"/>
    <w:rsid w:val="00264BAB"/>
    <w:rsid w:val="00264D32"/>
    <w:rsid w:val="00264E99"/>
    <w:rsid w:val="00264ECB"/>
    <w:rsid w:val="002650EB"/>
    <w:rsid w:val="0026540F"/>
    <w:rsid w:val="00265554"/>
    <w:rsid w:val="00265561"/>
    <w:rsid w:val="00265CC4"/>
    <w:rsid w:val="00265DA5"/>
    <w:rsid w:val="00265EAB"/>
    <w:rsid w:val="00265F23"/>
    <w:rsid w:val="00266169"/>
    <w:rsid w:val="00266287"/>
    <w:rsid w:val="0026635F"/>
    <w:rsid w:val="00266369"/>
    <w:rsid w:val="00266A3A"/>
    <w:rsid w:val="00266C2B"/>
    <w:rsid w:val="002672FE"/>
    <w:rsid w:val="0026770E"/>
    <w:rsid w:val="0026773C"/>
    <w:rsid w:val="00267864"/>
    <w:rsid w:val="0027002D"/>
    <w:rsid w:val="002705B2"/>
    <w:rsid w:val="002707E1"/>
    <w:rsid w:val="002708E8"/>
    <w:rsid w:val="00270B7D"/>
    <w:rsid w:val="00270F03"/>
    <w:rsid w:val="002715BF"/>
    <w:rsid w:val="002718CA"/>
    <w:rsid w:val="00272248"/>
    <w:rsid w:val="002723B1"/>
    <w:rsid w:val="0027273A"/>
    <w:rsid w:val="00272AAA"/>
    <w:rsid w:val="00273990"/>
    <w:rsid w:val="00273A10"/>
    <w:rsid w:val="00273F37"/>
    <w:rsid w:val="002740D9"/>
    <w:rsid w:val="00274189"/>
    <w:rsid w:val="002741A3"/>
    <w:rsid w:val="0027468B"/>
    <w:rsid w:val="00274AA3"/>
    <w:rsid w:val="00274D98"/>
    <w:rsid w:val="00274F22"/>
    <w:rsid w:val="002751FC"/>
    <w:rsid w:val="002752C9"/>
    <w:rsid w:val="00275939"/>
    <w:rsid w:val="00275B4D"/>
    <w:rsid w:val="00275C15"/>
    <w:rsid w:val="00275DC8"/>
    <w:rsid w:val="00275DF8"/>
    <w:rsid w:val="002761D9"/>
    <w:rsid w:val="002762B0"/>
    <w:rsid w:val="00276435"/>
    <w:rsid w:val="0027643F"/>
    <w:rsid w:val="002766DB"/>
    <w:rsid w:val="002767C7"/>
    <w:rsid w:val="00276D99"/>
    <w:rsid w:val="00276DA3"/>
    <w:rsid w:val="00276DEA"/>
    <w:rsid w:val="00277517"/>
    <w:rsid w:val="0027774B"/>
    <w:rsid w:val="00277BCB"/>
    <w:rsid w:val="00277F03"/>
    <w:rsid w:val="00280126"/>
    <w:rsid w:val="002803B7"/>
    <w:rsid w:val="002817DF"/>
    <w:rsid w:val="00281B55"/>
    <w:rsid w:val="00281BFB"/>
    <w:rsid w:val="00281EAA"/>
    <w:rsid w:val="00282093"/>
    <w:rsid w:val="0028212A"/>
    <w:rsid w:val="0028223A"/>
    <w:rsid w:val="00282384"/>
    <w:rsid w:val="00282394"/>
    <w:rsid w:val="00282640"/>
    <w:rsid w:val="002826D8"/>
    <w:rsid w:val="0028332D"/>
    <w:rsid w:val="00283681"/>
    <w:rsid w:val="002837B2"/>
    <w:rsid w:val="00283A2E"/>
    <w:rsid w:val="00283DE6"/>
    <w:rsid w:val="0028411C"/>
    <w:rsid w:val="0028447C"/>
    <w:rsid w:val="0028471A"/>
    <w:rsid w:val="0028476D"/>
    <w:rsid w:val="00284892"/>
    <w:rsid w:val="00284A57"/>
    <w:rsid w:val="002853DD"/>
    <w:rsid w:val="0028543C"/>
    <w:rsid w:val="00285455"/>
    <w:rsid w:val="00285B59"/>
    <w:rsid w:val="00285DC9"/>
    <w:rsid w:val="002868F1"/>
    <w:rsid w:val="00286B90"/>
    <w:rsid w:val="00286C68"/>
    <w:rsid w:val="00286DCD"/>
    <w:rsid w:val="0028725E"/>
    <w:rsid w:val="00287291"/>
    <w:rsid w:val="002872E0"/>
    <w:rsid w:val="002876AF"/>
    <w:rsid w:val="002878E1"/>
    <w:rsid w:val="002902ED"/>
    <w:rsid w:val="002904E3"/>
    <w:rsid w:val="002906AE"/>
    <w:rsid w:val="00290EC0"/>
    <w:rsid w:val="00291188"/>
    <w:rsid w:val="0029123C"/>
    <w:rsid w:val="00291569"/>
    <w:rsid w:val="002915D2"/>
    <w:rsid w:val="00291967"/>
    <w:rsid w:val="00291BB5"/>
    <w:rsid w:val="00291C06"/>
    <w:rsid w:val="00291F82"/>
    <w:rsid w:val="00292270"/>
    <w:rsid w:val="002926CC"/>
    <w:rsid w:val="00292A47"/>
    <w:rsid w:val="00292B7D"/>
    <w:rsid w:val="00292D4E"/>
    <w:rsid w:val="00292DDA"/>
    <w:rsid w:val="00293046"/>
    <w:rsid w:val="00293930"/>
    <w:rsid w:val="00293E6E"/>
    <w:rsid w:val="00293F32"/>
    <w:rsid w:val="002941DC"/>
    <w:rsid w:val="00294239"/>
    <w:rsid w:val="00294945"/>
    <w:rsid w:val="00294F1C"/>
    <w:rsid w:val="00294FCA"/>
    <w:rsid w:val="00295034"/>
    <w:rsid w:val="002950DB"/>
    <w:rsid w:val="00295625"/>
    <w:rsid w:val="00295743"/>
    <w:rsid w:val="0029574C"/>
    <w:rsid w:val="00295783"/>
    <w:rsid w:val="00295B98"/>
    <w:rsid w:val="002960EE"/>
    <w:rsid w:val="00296540"/>
    <w:rsid w:val="002966E3"/>
    <w:rsid w:val="002971F7"/>
    <w:rsid w:val="002979E4"/>
    <w:rsid w:val="002A0B1A"/>
    <w:rsid w:val="002A1270"/>
    <w:rsid w:val="002A1AEA"/>
    <w:rsid w:val="002A1C88"/>
    <w:rsid w:val="002A1D62"/>
    <w:rsid w:val="002A260D"/>
    <w:rsid w:val="002A3506"/>
    <w:rsid w:val="002A3969"/>
    <w:rsid w:val="002A3972"/>
    <w:rsid w:val="002A3AF7"/>
    <w:rsid w:val="002A3C4F"/>
    <w:rsid w:val="002A3ED8"/>
    <w:rsid w:val="002A40C1"/>
    <w:rsid w:val="002A439C"/>
    <w:rsid w:val="002A44AE"/>
    <w:rsid w:val="002A48B3"/>
    <w:rsid w:val="002A4C30"/>
    <w:rsid w:val="002A4C78"/>
    <w:rsid w:val="002A593A"/>
    <w:rsid w:val="002A5A0A"/>
    <w:rsid w:val="002A5B3B"/>
    <w:rsid w:val="002A5B83"/>
    <w:rsid w:val="002A5D91"/>
    <w:rsid w:val="002A6187"/>
    <w:rsid w:val="002A6448"/>
    <w:rsid w:val="002A644B"/>
    <w:rsid w:val="002A6C56"/>
    <w:rsid w:val="002A6DA5"/>
    <w:rsid w:val="002A711D"/>
    <w:rsid w:val="002A72C4"/>
    <w:rsid w:val="002A7553"/>
    <w:rsid w:val="002A78F4"/>
    <w:rsid w:val="002A79A2"/>
    <w:rsid w:val="002A7DA7"/>
    <w:rsid w:val="002A7F91"/>
    <w:rsid w:val="002B099D"/>
    <w:rsid w:val="002B0B64"/>
    <w:rsid w:val="002B0F0E"/>
    <w:rsid w:val="002B1411"/>
    <w:rsid w:val="002B1463"/>
    <w:rsid w:val="002B15F0"/>
    <w:rsid w:val="002B16C1"/>
    <w:rsid w:val="002B1CD6"/>
    <w:rsid w:val="002B22EB"/>
    <w:rsid w:val="002B28B1"/>
    <w:rsid w:val="002B2A9E"/>
    <w:rsid w:val="002B2E07"/>
    <w:rsid w:val="002B2E75"/>
    <w:rsid w:val="002B32E1"/>
    <w:rsid w:val="002B32FD"/>
    <w:rsid w:val="002B3655"/>
    <w:rsid w:val="002B3A92"/>
    <w:rsid w:val="002B4002"/>
    <w:rsid w:val="002B4134"/>
    <w:rsid w:val="002B4194"/>
    <w:rsid w:val="002B42A5"/>
    <w:rsid w:val="002B4477"/>
    <w:rsid w:val="002B4555"/>
    <w:rsid w:val="002B4BFC"/>
    <w:rsid w:val="002B553A"/>
    <w:rsid w:val="002B6422"/>
    <w:rsid w:val="002B64A6"/>
    <w:rsid w:val="002B68FC"/>
    <w:rsid w:val="002B702D"/>
    <w:rsid w:val="002B725C"/>
    <w:rsid w:val="002B7327"/>
    <w:rsid w:val="002B776F"/>
    <w:rsid w:val="002B79C8"/>
    <w:rsid w:val="002B7BF4"/>
    <w:rsid w:val="002C04B1"/>
    <w:rsid w:val="002C04F9"/>
    <w:rsid w:val="002C063D"/>
    <w:rsid w:val="002C07DB"/>
    <w:rsid w:val="002C0ED7"/>
    <w:rsid w:val="002C0FC6"/>
    <w:rsid w:val="002C1160"/>
    <w:rsid w:val="002C1387"/>
    <w:rsid w:val="002C157F"/>
    <w:rsid w:val="002C17A6"/>
    <w:rsid w:val="002C1BEB"/>
    <w:rsid w:val="002C1EAE"/>
    <w:rsid w:val="002C1FAC"/>
    <w:rsid w:val="002C2084"/>
    <w:rsid w:val="002C24DF"/>
    <w:rsid w:val="002C2728"/>
    <w:rsid w:val="002C2776"/>
    <w:rsid w:val="002C3159"/>
    <w:rsid w:val="002C3524"/>
    <w:rsid w:val="002C397A"/>
    <w:rsid w:val="002C39EA"/>
    <w:rsid w:val="002C3E85"/>
    <w:rsid w:val="002C426E"/>
    <w:rsid w:val="002C4573"/>
    <w:rsid w:val="002C4C87"/>
    <w:rsid w:val="002C6607"/>
    <w:rsid w:val="002C786C"/>
    <w:rsid w:val="002D05F2"/>
    <w:rsid w:val="002D0722"/>
    <w:rsid w:val="002D0F75"/>
    <w:rsid w:val="002D138D"/>
    <w:rsid w:val="002D13B0"/>
    <w:rsid w:val="002D16B7"/>
    <w:rsid w:val="002D1B8D"/>
    <w:rsid w:val="002D1CF4"/>
    <w:rsid w:val="002D21AF"/>
    <w:rsid w:val="002D249A"/>
    <w:rsid w:val="002D252F"/>
    <w:rsid w:val="002D2758"/>
    <w:rsid w:val="002D2B04"/>
    <w:rsid w:val="002D3959"/>
    <w:rsid w:val="002D3B83"/>
    <w:rsid w:val="002D3C06"/>
    <w:rsid w:val="002D3CAA"/>
    <w:rsid w:val="002D488B"/>
    <w:rsid w:val="002D4D25"/>
    <w:rsid w:val="002D5323"/>
    <w:rsid w:val="002D53E1"/>
    <w:rsid w:val="002D5821"/>
    <w:rsid w:val="002D584E"/>
    <w:rsid w:val="002D5960"/>
    <w:rsid w:val="002D5BCA"/>
    <w:rsid w:val="002D5F08"/>
    <w:rsid w:val="002D662D"/>
    <w:rsid w:val="002D6954"/>
    <w:rsid w:val="002D703E"/>
    <w:rsid w:val="002D7621"/>
    <w:rsid w:val="002D777F"/>
    <w:rsid w:val="002D7808"/>
    <w:rsid w:val="002D7857"/>
    <w:rsid w:val="002D79D0"/>
    <w:rsid w:val="002D7C70"/>
    <w:rsid w:val="002E01AA"/>
    <w:rsid w:val="002E0406"/>
    <w:rsid w:val="002E059A"/>
    <w:rsid w:val="002E065A"/>
    <w:rsid w:val="002E0964"/>
    <w:rsid w:val="002E0B8C"/>
    <w:rsid w:val="002E0C2F"/>
    <w:rsid w:val="002E0EDC"/>
    <w:rsid w:val="002E1A79"/>
    <w:rsid w:val="002E1AEC"/>
    <w:rsid w:val="002E1B18"/>
    <w:rsid w:val="002E1B41"/>
    <w:rsid w:val="002E1EE5"/>
    <w:rsid w:val="002E1FB0"/>
    <w:rsid w:val="002E1FC3"/>
    <w:rsid w:val="002E2AC3"/>
    <w:rsid w:val="002E2B31"/>
    <w:rsid w:val="002E308C"/>
    <w:rsid w:val="002E33F2"/>
    <w:rsid w:val="002E387C"/>
    <w:rsid w:val="002E3947"/>
    <w:rsid w:val="002E3ED7"/>
    <w:rsid w:val="002E450A"/>
    <w:rsid w:val="002E4878"/>
    <w:rsid w:val="002E495D"/>
    <w:rsid w:val="002E4C0C"/>
    <w:rsid w:val="002E4DE7"/>
    <w:rsid w:val="002E4FD5"/>
    <w:rsid w:val="002E527D"/>
    <w:rsid w:val="002E5C44"/>
    <w:rsid w:val="002E62AB"/>
    <w:rsid w:val="002E6A2D"/>
    <w:rsid w:val="002E6B61"/>
    <w:rsid w:val="002E6F2D"/>
    <w:rsid w:val="002E76D3"/>
    <w:rsid w:val="002E77B8"/>
    <w:rsid w:val="002F0254"/>
    <w:rsid w:val="002F033E"/>
    <w:rsid w:val="002F07CD"/>
    <w:rsid w:val="002F0AC0"/>
    <w:rsid w:val="002F0BFB"/>
    <w:rsid w:val="002F0DCD"/>
    <w:rsid w:val="002F0F98"/>
    <w:rsid w:val="002F1345"/>
    <w:rsid w:val="002F13A5"/>
    <w:rsid w:val="002F14EC"/>
    <w:rsid w:val="002F15F0"/>
    <w:rsid w:val="002F1A1F"/>
    <w:rsid w:val="002F1E5E"/>
    <w:rsid w:val="002F2380"/>
    <w:rsid w:val="002F250B"/>
    <w:rsid w:val="002F3317"/>
    <w:rsid w:val="002F3B19"/>
    <w:rsid w:val="002F3C1E"/>
    <w:rsid w:val="002F3C3F"/>
    <w:rsid w:val="002F3E99"/>
    <w:rsid w:val="002F3ED5"/>
    <w:rsid w:val="002F4522"/>
    <w:rsid w:val="002F472A"/>
    <w:rsid w:val="002F494F"/>
    <w:rsid w:val="002F4D61"/>
    <w:rsid w:val="002F50E2"/>
    <w:rsid w:val="002F5125"/>
    <w:rsid w:val="002F56D6"/>
    <w:rsid w:val="002F5999"/>
    <w:rsid w:val="002F5A5C"/>
    <w:rsid w:val="002F5FAE"/>
    <w:rsid w:val="002F60E9"/>
    <w:rsid w:val="002F6591"/>
    <w:rsid w:val="002F6752"/>
    <w:rsid w:val="002F6822"/>
    <w:rsid w:val="002F6A0F"/>
    <w:rsid w:val="002F6E61"/>
    <w:rsid w:val="002F7335"/>
    <w:rsid w:val="002F7526"/>
    <w:rsid w:val="002F7773"/>
    <w:rsid w:val="002F78F6"/>
    <w:rsid w:val="002F7B4E"/>
    <w:rsid w:val="002F7CBF"/>
    <w:rsid w:val="00300456"/>
    <w:rsid w:val="003004FE"/>
    <w:rsid w:val="0030057B"/>
    <w:rsid w:val="00300608"/>
    <w:rsid w:val="003008B4"/>
    <w:rsid w:val="00301289"/>
    <w:rsid w:val="0030189C"/>
    <w:rsid w:val="00301901"/>
    <w:rsid w:val="00301E24"/>
    <w:rsid w:val="00302066"/>
    <w:rsid w:val="003026CE"/>
    <w:rsid w:val="00302CBC"/>
    <w:rsid w:val="00302E72"/>
    <w:rsid w:val="00303660"/>
    <w:rsid w:val="00304194"/>
    <w:rsid w:val="003042FC"/>
    <w:rsid w:val="003043F8"/>
    <w:rsid w:val="003048FF"/>
    <w:rsid w:val="00304EC1"/>
    <w:rsid w:val="00304FF7"/>
    <w:rsid w:val="0030542E"/>
    <w:rsid w:val="00305D43"/>
    <w:rsid w:val="003062BC"/>
    <w:rsid w:val="003065D2"/>
    <w:rsid w:val="00306958"/>
    <w:rsid w:val="00306D2E"/>
    <w:rsid w:val="003071CF"/>
    <w:rsid w:val="003071FC"/>
    <w:rsid w:val="00307253"/>
    <w:rsid w:val="0030750E"/>
    <w:rsid w:val="00307B7F"/>
    <w:rsid w:val="00307DCB"/>
    <w:rsid w:val="00307EAA"/>
    <w:rsid w:val="003100C2"/>
    <w:rsid w:val="00310164"/>
    <w:rsid w:val="0031022D"/>
    <w:rsid w:val="00310231"/>
    <w:rsid w:val="00310895"/>
    <w:rsid w:val="003111D3"/>
    <w:rsid w:val="00311252"/>
    <w:rsid w:val="00312257"/>
    <w:rsid w:val="00312AC4"/>
    <w:rsid w:val="00312E60"/>
    <w:rsid w:val="00313065"/>
    <w:rsid w:val="003133D0"/>
    <w:rsid w:val="0031363F"/>
    <w:rsid w:val="0031369D"/>
    <w:rsid w:val="003139B0"/>
    <w:rsid w:val="00313FEC"/>
    <w:rsid w:val="003140A2"/>
    <w:rsid w:val="0031487B"/>
    <w:rsid w:val="00314A0C"/>
    <w:rsid w:val="00314C6B"/>
    <w:rsid w:val="003152D9"/>
    <w:rsid w:val="00315BA7"/>
    <w:rsid w:val="00316315"/>
    <w:rsid w:val="0031653E"/>
    <w:rsid w:val="00316A49"/>
    <w:rsid w:val="00316C15"/>
    <w:rsid w:val="00316E25"/>
    <w:rsid w:val="003170EF"/>
    <w:rsid w:val="003179B3"/>
    <w:rsid w:val="00317C5B"/>
    <w:rsid w:val="00317DBD"/>
    <w:rsid w:val="00317EDC"/>
    <w:rsid w:val="0032007C"/>
    <w:rsid w:val="00320216"/>
    <w:rsid w:val="00320322"/>
    <w:rsid w:val="0032033A"/>
    <w:rsid w:val="00320373"/>
    <w:rsid w:val="003205ED"/>
    <w:rsid w:val="00320998"/>
    <w:rsid w:val="00320D8E"/>
    <w:rsid w:val="00321027"/>
    <w:rsid w:val="00321131"/>
    <w:rsid w:val="00321493"/>
    <w:rsid w:val="003218C2"/>
    <w:rsid w:val="0032193E"/>
    <w:rsid w:val="00321CE8"/>
    <w:rsid w:val="00321EAE"/>
    <w:rsid w:val="00322100"/>
    <w:rsid w:val="00322202"/>
    <w:rsid w:val="00322854"/>
    <w:rsid w:val="00322A80"/>
    <w:rsid w:val="00323109"/>
    <w:rsid w:val="00323A71"/>
    <w:rsid w:val="00323B9F"/>
    <w:rsid w:val="00323E37"/>
    <w:rsid w:val="00323E7E"/>
    <w:rsid w:val="003241EC"/>
    <w:rsid w:val="0032424D"/>
    <w:rsid w:val="003242F6"/>
    <w:rsid w:val="003244DB"/>
    <w:rsid w:val="00324660"/>
    <w:rsid w:val="003247FD"/>
    <w:rsid w:val="0032490E"/>
    <w:rsid w:val="00324A61"/>
    <w:rsid w:val="00324D6B"/>
    <w:rsid w:val="003250AE"/>
    <w:rsid w:val="00325206"/>
    <w:rsid w:val="00325424"/>
    <w:rsid w:val="00325A6C"/>
    <w:rsid w:val="00325B4E"/>
    <w:rsid w:val="00325F03"/>
    <w:rsid w:val="003260DB"/>
    <w:rsid w:val="00326849"/>
    <w:rsid w:val="00326861"/>
    <w:rsid w:val="00326A5C"/>
    <w:rsid w:val="00326A8B"/>
    <w:rsid w:val="003272E0"/>
    <w:rsid w:val="0032743B"/>
    <w:rsid w:val="00327A13"/>
    <w:rsid w:val="00327A24"/>
    <w:rsid w:val="00327D84"/>
    <w:rsid w:val="00327ED2"/>
    <w:rsid w:val="00327F89"/>
    <w:rsid w:val="00327FF2"/>
    <w:rsid w:val="00330358"/>
    <w:rsid w:val="003304E1"/>
    <w:rsid w:val="003306DA"/>
    <w:rsid w:val="00330B11"/>
    <w:rsid w:val="00330C6D"/>
    <w:rsid w:val="00330E8C"/>
    <w:rsid w:val="0033146E"/>
    <w:rsid w:val="0033158F"/>
    <w:rsid w:val="00331BA0"/>
    <w:rsid w:val="00331C6E"/>
    <w:rsid w:val="00333134"/>
    <w:rsid w:val="0033341D"/>
    <w:rsid w:val="00333490"/>
    <w:rsid w:val="00333707"/>
    <w:rsid w:val="00333715"/>
    <w:rsid w:val="00333813"/>
    <w:rsid w:val="00333B45"/>
    <w:rsid w:val="00334403"/>
    <w:rsid w:val="00334C72"/>
    <w:rsid w:val="00334D4C"/>
    <w:rsid w:val="00334F2B"/>
    <w:rsid w:val="00334FC9"/>
    <w:rsid w:val="00335029"/>
    <w:rsid w:val="0033514F"/>
    <w:rsid w:val="0033528A"/>
    <w:rsid w:val="00335349"/>
    <w:rsid w:val="00335357"/>
    <w:rsid w:val="00335508"/>
    <w:rsid w:val="00335B45"/>
    <w:rsid w:val="00335D15"/>
    <w:rsid w:val="00335F35"/>
    <w:rsid w:val="0033664F"/>
    <w:rsid w:val="0033677F"/>
    <w:rsid w:val="00336BCA"/>
    <w:rsid w:val="00336ECB"/>
    <w:rsid w:val="0033707F"/>
    <w:rsid w:val="003374E9"/>
    <w:rsid w:val="003376C5"/>
    <w:rsid w:val="003401CC"/>
    <w:rsid w:val="00340375"/>
    <w:rsid w:val="0034063D"/>
    <w:rsid w:val="003407B1"/>
    <w:rsid w:val="00340E54"/>
    <w:rsid w:val="00340EF4"/>
    <w:rsid w:val="003410D1"/>
    <w:rsid w:val="003412BC"/>
    <w:rsid w:val="003417A0"/>
    <w:rsid w:val="00341C5A"/>
    <w:rsid w:val="003421CF"/>
    <w:rsid w:val="003422C9"/>
    <w:rsid w:val="0034241F"/>
    <w:rsid w:val="00342DBD"/>
    <w:rsid w:val="00343145"/>
    <w:rsid w:val="00343218"/>
    <w:rsid w:val="003433AD"/>
    <w:rsid w:val="00343F28"/>
    <w:rsid w:val="00344986"/>
    <w:rsid w:val="00344A0D"/>
    <w:rsid w:val="00344C5F"/>
    <w:rsid w:val="00344CD7"/>
    <w:rsid w:val="0034505F"/>
    <w:rsid w:val="003450C1"/>
    <w:rsid w:val="003451A0"/>
    <w:rsid w:val="003459D3"/>
    <w:rsid w:val="00345F89"/>
    <w:rsid w:val="00345FA5"/>
    <w:rsid w:val="00346435"/>
    <w:rsid w:val="003465E4"/>
    <w:rsid w:val="003466C2"/>
    <w:rsid w:val="00346E94"/>
    <w:rsid w:val="0034702E"/>
    <w:rsid w:val="00347169"/>
    <w:rsid w:val="00347912"/>
    <w:rsid w:val="00347FD2"/>
    <w:rsid w:val="0035025B"/>
    <w:rsid w:val="0035027A"/>
    <w:rsid w:val="00350669"/>
    <w:rsid w:val="00350A7B"/>
    <w:rsid w:val="00350E1A"/>
    <w:rsid w:val="00350F5F"/>
    <w:rsid w:val="00350FF2"/>
    <w:rsid w:val="00351010"/>
    <w:rsid w:val="003510A6"/>
    <w:rsid w:val="003511C4"/>
    <w:rsid w:val="00351211"/>
    <w:rsid w:val="00351228"/>
    <w:rsid w:val="003513EE"/>
    <w:rsid w:val="003515E5"/>
    <w:rsid w:val="00351C92"/>
    <w:rsid w:val="00352047"/>
    <w:rsid w:val="0035214A"/>
    <w:rsid w:val="00352275"/>
    <w:rsid w:val="003523E6"/>
    <w:rsid w:val="00352518"/>
    <w:rsid w:val="00352FD4"/>
    <w:rsid w:val="003531AC"/>
    <w:rsid w:val="00353418"/>
    <w:rsid w:val="0035343E"/>
    <w:rsid w:val="00353516"/>
    <w:rsid w:val="00353573"/>
    <w:rsid w:val="00353D30"/>
    <w:rsid w:val="00354222"/>
    <w:rsid w:val="0035440B"/>
    <w:rsid w:val="00354C70"/>
    <w:rsid w:val="00354DD0"/>
    <w:rsid w:val="003552C2"/>
    <w:rsid w:val="003555A3"/>
    <w:rsid w:val="00355755"/>
    <w:rsid w:val="00355E1D"/>
    <w:rsid w:val="00356044"/>
    <w:rsid w:val="003564BB"/>
    <w:rsid w:val="0035651B"/>
    <w:rsid w:val="003565F2"/>
    <w:rsid w:val="00356623"/>
    <w:rsid w:val="003566A2"/>
    <w:rsid w:val="00357530"/>
    <w:rsid w:val="00357C64"/>
    <w:rsid w:val="00357CC3"/>
    <w:rsid w:val="0036034C"/>
    <w:rsid w:val="00360805"/>
    <w:rsid w:val="0036096D"/>
    <w:rsid w:val="0036149B"/>
    <w:rsid w:val="0036194A"/>
    <w:rsid w:val="003619D4"/>
    <w:rsid w:val="00361C06"/>
    <w:rsid w:val="00361E36"/>
    <w:rsid w:val="00361F56"/>
    <w:rsid w:val="0036241B"/>
    <w:rsid w:val="00362A74"/>
    <w:rsid w:val="003633CE"/>
    <w:rsid w:val="003634A8"/>
    <w:rsid w:val="0036365A"/>
    <w:rsid w:val="00363745"/>
    <w:rsid w:val="003637DA"/>
    <w:rsid w:val="003637FD"/>
    <w:rsid w:val="00363D6E"/>
    <w:rsid w:val="00363E92"/>
    <w:rsid w:val="00363FB4"/>
    <w:rsid w:val="00364154"/>
    <w:rsid w:val="003642D4"/>
    <w:rsid w:val="0036431F"/>
    <w:rsid w:val="00364671"/>
    <w:rsid w:val="00364868"/>
    <w:rsid w:val="00364A19"/>
    <w:rsid w:val="00364DF3"/>
    <w:rsid w:val="00365110"/>
    <w:rsid w:val="003652E2"/>
    <w:rsid w:val="003655DC"/>
    <w:rsid w:val="0036594E"/>
    <w:rsid w:val="00366237"/>
    <w:rsid w:val="00366470"/>
    <w:rsid w:val="003668AE"/>
    <w:rsid w:val="00366CF6"/>
    <w:rsid w:val="0036709F"/>
    <w:rsid w:val="0036797A"/>
    <w:rsid w:val="00367AFA"/>
    <w:rsid w:val="00367ECB"/>
    <w:rsid w:val="00367FEC"/>
    <w:rsid w:val="003701E4"/>
    <w:rsid w:val="0037024E"/>
    <w:rsid w:val="003702BF"/>
    <w:rsid w:val="0037040B"/>
    <w:rsid w:val="00370631"/>
    <w:rsid w:val="0037138A"/>
    <w:rsid w:val="00371AAE"/>
    <w:rsid w:val="00371AEF"/>
    <w:rsid w:val="00371D14"/>
    <w:rsid w:val="00371FE0"/>
    <w:rsid w:val="0037254E"/>
    <w:rsid w:val="0037268E"/>
    <w:rsid w:val="00372708"/>
    <w:rsid w:val="003732FF"/>
    <w:rsid w:val="00373419"/>
    <w:rsid w:val="00373B3A"/>
    <w:rsid w:val="00373DBB"/>
    <w:rsid w:val="00374229"/>
    <w:rsid w:val="0037428C"/>
    <w:rsid w:val="003747A5"/>
    <w:rsid w:val="00374F5D"/>
    <w:rsid w:val="00375049"/>
    <w:rsid w:val="003751CC"/>
    <w:rsid w:val="00375571"/>
    <w:rsid w:val="00375AED"/>
    <w:rsid w:val="00375D5E"/>
    <w:rsid w:val="003767FA"/>
    <w:rsid w:val="00376D2A"/>
    <w:rsid w:val="00376E60"/>
    <w:rsid w:val="00377118"/>
    <w:rsid w:val="00377548"/>
    <w:rsid w:val="003778D7"/>
    <w:rsid w:val="00377A34"/>
    <w:rsid w:val="00377C0E"/>
    <w:rsid w:val="00377F71"/>
    <w:rsid w:val="003808F9"/>
    <w:rsid w:val="00380944"/>
    <w:rsid w:val="00380E1F"/>
    <w:rsid w:val="00380E68"/>
    <w:rsid w:val="00380F99"/>
    <w:rsid w:val="00381115"/>
    <w:rsid w:val="003817D5"/>
    <w:rsid w:val="00381989"/>
    <w:rsid w:val="003819D9"/>
    <w:rsid w:val="00381A5E"/>
    <w:rsid w:val="00381A79"/>
    <w:rsid w:val="00382871"/>
    <w:rsid w:val="00382A23"/>
    <w:rsid w:val="00383657"/>
    <w:rsid w:val="00383768"/>
    <w:rsid w:val="00383E8E"/>
    <w:rsid w:val="00384409"/>
    <w:rsid w:val="00384F38"/>
    <w:rsid w:val="00385068"/>
    <w:rsid w:val="00385283"/>
    <w:rsid w:val="003858F1"/>
    <w:rsid w:val="00385985"/>
    <w:rsid w:val="003859E8"/>
    <w:rsid w:val="00385B8C"/>
    <w:rsid w:val="00385E09"/>
    <w:rsid w:val="0038600A"/>
    <w:rsid w:val="0038659C"/>
    <w:rsid w:val="00386C63"/>
    <w:rsid w:val="00387B02"/>
    <w:rsid w:val="00390042"/>
    <w:rsid w:val="003901F8"/>
    <w:rsid w:val="003902B5"/>
    <w:rsid w:val="0039064A"/>
    <w:rsid w:val="00390C79"/>
    <w:rsid w:val="00390D57"/>
    <w:rsid w:val="003910EE"/>
    <w:rsid w:val="003915F6"/>
    <w:rsid w:val="003917F3"/>
    <w:rsid w:val="00391C9A"/>
    <w:rsid w:val="00392104"/>
    <w:rsid w:val="0039243D"/>
    <w:rsid w:val="003935F4"/>
    <w:rsid w:val="0039416F"/>
    <w:rsid w:val="0039457E"/>
    <w:rsid w:val="003949F3"/>
    <w:rsid w:val="00394CAB"/>
    <w:rsid w:val="0039520B"/>
    <w:rsid w:val="00395412"/>
    <w:rsid w:val="00395729"/>
    <w:rsid w:val="00395D90"/>
    <w:rsid w:val="00396644"/>
    <w:rsid w:val="003966A8"/>
    <w:rsid w:val="00396B7C"/>
    <w:rsid w:val="00396E8E"/>
    <w:rsid w:val="00396EAE"/>
    <w:rsid w:val="0039704A"/>
    <w:rsid w:val="00397674"/>
    <w:rsid w:val="0039773B"/>
    <w:rsid w:val="003977DA"/>
    <w:rsid w:val="00397806"/>
    <w:rsid w:val="00397901"/>
    <w:rsid w:val="00397DF2"/>
    <w:rsid w:val="00397DFB"/>
    <w:rsid w:val="003A03C0"/>
    <w:rsid w:val="003A05C7"/>
    <w:rsid w:val="003A0614"/>
    <w:rsid w:val="003A07FC"/>
    <w:rsid w:val="003A0A34"/>
    <w:rsid w:val="003A0C43"/>
    <w:rsid w:val="003A102D"/>
    <w:rsid w:val="003A14CB"/>
    <w:rsid w:val="003A1A35"/>
    <w:rsid w:val="003A1B0D"/>
    <w:rsid w:val="003A22E3"/>
    <w:rsid w:val="003A23AB"/>
    <w:rsid w:val="003A2674"/>
    <w:rsid w:val="003A2B90"/>
    <w:rsid w:val="003A2C7E"/>
    <w:rsid w:val="003A2EFD"/>
    <w:rsid w:val="003A2FD8"/>
    <w:rsid w:val="003A32B4"/>
    <w:rsid w:val="003A3471"/>
    <w:rsid w:val="003A3655"/>
    <w:rsid w:val="003A43C1"/>
    <w:rsid w:val="003A4A9F"/>
    <w:rsid w:val="003A55AF"/>
    <w:rsid w:val="003A5A41"/>
    <w:rsid w:val="003A62E0"/>
    <w:rsid w:val="003A639E"/>
    <w:rsid w:val="003A6778"/>
    <w:rsid w:val="003A6AED"/>
    <w:rsid w:val="003B0054"/>
    <w:rsid w:val="003B02A1"/>
    <w:rsid w:val="003B069B"/>
    <w:rsid w:val="003B0CAD"/>
    <w:rsid w:val="003B1664"/>
    <w:rsid w:val="003B1A41"/>
    <w:rsid w:val="003B1BD3"/>
    <w:rsid w:val="003B1E28"/>
    <w:rsid w:val="003B2127"/>
    <w:rsid w:val="003B2366"/>
    <w:rsid w:val="003B24F8"/>
    <w:rsid w:val="003B2504"/>
    <w:rsid w:val="003B25DC"/>
    <w:rsid w:val="003B2B0A"/>
    <w:rsid w:val="003B2D96"/>
    <w:rsid w:val="003B363E"/>
    <w:rsid w:val="003B394D"/>
    <w:rsid w:val="003B3BED"/>
    <w:rsid w:val="003B3C4F"/>
    <w:rsid w:val="003B3CCB"/>
    <w:rsid w:val="003B3F99"/>
    <w:rsid w:val="003B3FE5"/>
    <w:rsid w:val="003B407E"/>
    <w:rsid w:val="003B4147"/>
    <w:rsid w:val="003B599A"/>
    <w:rsid w:val="003B5CFC"/>
    <w:rsid w:val="003B5F0D"/>
    <w:rsid w:val="003B6AD9"/>
    <w:rsid w:val="003B6B28"/>
    <w:rsid w:val="003B6EF1"/>
    <w:rsid w:val="003B6F35"/>
    <w:rsid w:val="003B7552"/>
    <w:rsid w:val="003B773E"/>
    <w:rsid w:val="003B7781"/>
    <w:rsid w:val="003B7CAF"/>
    <w:rsid w:val="003C041A"/>
    <w:rsid w:val="003C0797"/>
    <w:rsid w:val="003C10AC"/>
    <w:rsid w:val="003C1248"/>
    <w:rsid w:val="003C162E"/>
    <w:rsid w:val="003C179D"/>
    <w:rsid w:val="003C1F5D"/>
    <w:rsid w:val="003C21BD"/>
    <w:rsid w:val="003C259F"/>
    <w:rsid w:val="003C262A"/>
    <w:rsid w:val="003C27CC"/>
    <w:rsid w:val="003C2D04"/>
    <w:rsid w:val="003C3B04"/>
    <w:rsid w:val="003C3B9B"/>
    <w:rsid w:val="003C3CE7"/>
    <w:rsid w:val="003C40A2"/>
    <w:rsid w:val="003C44F3"/>
    <w:rsid w:val="003C4D33"/>
    <w:rsid w:val="003C504A"/>
    <w:rsid w:val="003C5AD2"/>
    <w:rsid w:val="003C5FED"/>
    <w:rsid w:val="003C648C"/>
    <w:rsid w:val="003C6693"/>
    <w:rsid w:val="003C696B"/>
    <w:rsid w:val="003C6FD1"/>
    <w:rsid w:val="003C73B4"/>
    <w:rsid w:val="003C76D6"/>
    <w:rsid w:val="003C776B"/>
    <w:rsid w:val="003C7D62"/>
    <w:rsid w:val="003D03F5"/>
    <w:rsid w:val="003D062B"/>
    <w:rsid w:val="003D0BD8"/>
    <w:rsid w:val="003D1EA9"/>
    <w:rsid w:val="003D24E0"/>
    <w:rsid w:val="003D28EE"/>
    <w:rsid w:val="003D2AB7"/>
    <w:rsid w:val="003D2D0E"/>
    <w:rsid w:val="003D3095"/>
    <w:rsid w:val="003D30CA"/>
    <w:rsid w:val="003D35A2"/>
    <w:rsid w:val="003D36F5"/>
    <w:rsid w:val="003D39AC"/>
    <w:rsid w:val="003D3B60"/>
    <w:rsid w:val="003D40AB"/>
    <w:rsid w:val="003D4277"/>
    <w:rsid w:val="003D45D9"/>
    <w:rsid w:val="003D4965"/>
    <w:rsid w:val="003D4B85"/>
    <w:rsid w:val="003D5750"/>
    <w:rsid w:val="003D58DD"/>
    <w:rsid w:val="003D5B06"/>
    <w:rsid w:val="003D6101"/>
    <w:rsid w:val="003D62CD"/>
    <w:rsid w:val="003D63A2"/>
    <w:rsid w:val="003D6954"/>
    <w:rsid w:val="003D695E"/>
    <w:rsid w:val="003D6BB1"/>
    <w:rsid w:val="003D7346"/>
    <w:rsid w:val="003D762B"/>
    <w:rsid w:val="003E0059"/>
    <w:rsid w:val="003E05AC"/>
    <w:rsid w:val="003E0671"/>
    <w:rsid w:val="003E0829"/>
    <w:rsid w:val="003E0B56"/>
    <w:rsid w:val="003E0EAB"/>
    <w:rsid w:val="003E11CD"/>
    <w:rsid w:val="003E1734"/>
    <w:rsid w:val="003E18CB"/>
    <w:rsid w:val="003E1A7C"/>
    <w:rsid w:val="003E1AA2"/>
    <w:rsid w:val="003E23C1"/>
    <w:rsid w:val="003E2AC9"/>
    <w:rsid w:val="003E2EB0"/>
    <w:rsid w:val="003E3032"/>
    <w:rsid w:val="003E39E4"/>
    <w:rsid w:val="003E3A5D"/>
    <w:rsid w:val="003E3D10"/>
    <w:rsid w:val="003E3D13"/>
    <w:rsid w:val="003E45AC"/>
    <w:rsid w:val="003E4647"/>
    <w:rsid w:val="003E4666"/>
    <w:rsid w:val="003E4683"/>
    <w:rsid w:val="003E4CF5"/>
    <w:rsid w:val="003E520B"/>
    <w:rsid w:val="003E53F4"/>
    <w:rsid w:val="003E5F8C"/>
    <w:rsid w:val="003E654A"/>
    <w:rsid w:val="003E6564"/>
    <w:rsid w:val="003E658B"/>
    <w:rsid w:val="003E7213"/>
    <w:rsid w:val="003E75A4"/>
    <w:rsid w:val="003E75FF"/>
    <w:rsid w:val="003E764A"/>
    <w:rsid w:val="003E7F23"/>
    <w:rsid w:val="003F0589"/>
    <w:rsid w:val="003F0A0F"/>
    <w:rsid w:val="003F0ABC"/>
    <w:rsid w:val="003F0AD1"/>
    <w:rsid w:val="003F0BB6"/>
    <w:rsid w:val="003F0EE8"/>
    <w:rsid w:val="003F0FD3"/>
    <w:rsid w:val="003F1460"/>
    <w:rsid w:val="003F180E"/>
    <w:rsid w:val="003F1A02"/>
    <w:rsid w:val="003F1B14"/>
    <w:rsid w:val="003F1F07"/>
    <w:rsid w:val="003F1FE4"/>
    <w:rsid w:val="003F2423"/>
    <w:rsid w:val="003F25C3"/>
    <w:rsid w:val="003F2D4C"/>
    <w:rsid w:val="003F3964"/>
    <w:rsid w:val="003F3DCA"/>
    <w:rsid w:val="003F3E64"/>
    <w:rsid w:val="003F3E67"/>
    <w:rsid w:val="003F41EE"/>
    <w:rsid w:val="003F45E8"/>
    <w:rsid w:val="003F4F7C"/>
    <w:rsid w:val="003F5411"/>
    <w:rsid w:val="003F541B"/>
    <w:rsid w:val="003F544A"/>
    <w:rsid w:val="003F55E6"/>
    <w:rsid w:val="003F5A48"/>
    <w:rsid w:val="003F6092"/>
    <w:rsid w:val="003F6299"/>
    <w:rsid w:val="003F63DC"/>
    <w:rsid w:val="003F64FF"/>
    <w:rsid w:val="003F6693"/>
    <w:rsid w:val="003F68EB"/>
    <w:rsid w:val="003F7162"/>
    <w:rsid w:val="003F758C"/>
    <w:rsid w:val="003F77DC"/>
    <w:rsid w:val="003F782C"/>
    <w:rsid w:val="003F7925"/>
    <w:rsid w:val="003F7F24"/>
    <w:rsid w:val="0040044E"/>
    <w:rsid w:val="004005D3"/>
    <w:rsid w:val="004010DE"/>
    <w:rsid w:val="0040114D"/>
    <w:rsid w:val="004013F5"/>
    <w:rsid w:val="00401501"/>
    <w:rsid w:val="004015BB"/>
    <w:rsid w:val="00401785"/>
    <w:rsid w:val="00401A92"/>
    <w:rsid w:val="00401C7D"/>
    <w:rsid w:val="00401FD1"/>
    <w:rsid w:val="004020B5"/>
    <w:rsid w:val="00402549"/>
    <w:rsid w:val="00402593"/>
    <w:rsid w:val="00402943"/>
    <w:rsid w:val="00402980"/>
    <w:rsid w:val="00402ADF"/>
    <w:rsid w:val="00403044"/>
    <w:rsid w:val="00403339"/>
    <w:rsid w:val="0040336B"/>
    <w:rsid w:val="00403C98"/>
    <w:rsid w:val="00403E26"/>
    <w:rsid w:val="00403FB9"/>
    <w:rsid w:val="00404109"/>
    <w:rsid w:val="00404134"/>
    <w:rsid w:val="0040413C"/>
    <w:rsid w:val="00404410"/>
    <w:rsid w:val="0040485B"/>
    <w:rsid w:val="0040487C"/>
    <w:rsid w:val="004052CD"/>
    <w:rsid w:val="00405FAB"/>
    <w:rsid w:val="0040638D"/>
    <w:rsid w:val="00406443"/>
    <w:rsid w:val="00406530"/>
    <w:rsid w:val="00406549"/>
    <w:rsid w:val="004065A8"/>
    <w:rsid w:val="0040685C"/>
    <w:rsid w:val="00406BE8"/>
    <w:rsid w:val="00406DBF"/>
    <w:rsid w:val="00406EED"/>
    <w:rsid w:val="00406F50"/>
    <w:rsid w:val="00407386"/>
    <w:rsid w:val="004076FB"/>
    <w:rsid w:val="00407C2D"/>
    <w:rsid w:val="00407C61"/>
    <w:rsid w:val="0041038A"/>
    <w:rsid w:val="00410B2E"/>
    <w:rsid w:val="00411152"/>
    <w:rsid w:val="004116D5"/>
    <w:rsid w:val="004119E9"/>
    <w:rsid w:val="004119EE"/>
    <w:rsid w:val="004121AD"/>
    <w:rsid w:val="0041243D"/>
    <w:rsid w:val="00412B3C"/>
    <w:rsid w:val="00412EA6"/>
    <w:rsid w:val="00412FA1"/>
    <w:rsid w:val="004132B1"/>
    <w:rsid w:val="004134E3"/>
    <w:rsid w:val="0041362E"/>
    <w:rsid w:val="00413BCB"/>
    <w:rsid w:val="00413F28"/>
    <w:rsid w:val="004141CF"/>
    <w:rsid w:val="004147E9"/>
    <w:rsid w:val="0041486D"/>
    <w:rsid w:val="004148F5"/>
    <w:rsid w:val="00414A16"/>
    <w:rsid w:val="00414B13"/>
    <w:rsid w:val="00414F1F"/>
    <w:rsid w:val="00415AFD"/>
    <w:rsid w:val="00415BE3"/>
    <w:rsid w:val="0041623E"/>
    <w:rsid w:val="00416287"/>
    <w:rsid w:val="004165C9"/>
    <w:rsid w:val="004168AA"/>
    <w:rsid w:val="00416D32"/>
    <w:rsid w:val="004171A6"/>
    <w:rsid w:val="004174DB"/>
    <w:rsid w:val="004178E6"/>
    <w:rsid w:val="00417DB3"/>
    <w:rsid w:val="00420123"/>
    <w:rsid w:val="00420197"/>
    <w:rsid w:val="00420369"/>
    <w:rsid w:val="0042063C"/>
    <w:rsid w:val="00420852"/>
    <w:rsid w:val="004208CA"/>
    <w:rsid w:val="00420ABF"/>
    <w:rsid w:val="00421076"/>
    <w:rsid w:val="00421294"/>
    <w:rsid w:val="0042132C"/>
    <w:rsid w:val="00421365"/>
    <w:rsid w:val="004214A3"/>
    <w:rsid w:val="0042158B"/>
    <w:rsid w:val="00421AFD"/>
    <w:rsid w:val="004227B8"/>
    <w:rsid w:val="004229D3"/>
    <w:rsid w:val="00422A24"/>
    <w:rsid w:val="00422BA2"/>
    <w:rsid w:val="00422BD7"/>
    <w:rsid w:val="00422F71"/>
    <w:rsid w:val="00422FD3"/>
    <w:rsid w:val="0042354F"/>
    <w:rsid w:val="0042367A"/>
    <w:rsid w:val="00424170"/>
    <w:rsid w:val="00424367"/>
    <w:rsid w:val="00424764"/>
    <w:rsid w:val="004249D6"/>
    <w:rsid w:val="00424A18"/>
    <w:rsid w:val="00424A28"/>
    <w:rsid w:val="00424E53"/>
    <w:rsid w:val="00425085"/>
    <w:rsid w:val="0042511C"/>
    <w:rsid w:val="004254C7"/>
    <w:rsid w:val="00425569"/>
    <w:rsid w:val="00425E2E"/>
    <w:rsid w:val="004260A6"/>
    <w:rsid w:val="004264BC"/>
    <w:rsid w:val="0042698A"/>
    <w:rsid w:val="00426B00"/>
    <w:rsid w:val="00426E2A"/>
    <w:rsid w:val="00426E3E"/>
    <w:rsid w:val="004271C2"/>
    <w:rsid w:val="004272C6"/>
    <w:rsid w:val="004274C1"/>
    <w:rsid w:val="004274DD"/>
    <w:rsid w:val="00427958"/>
    <w:rsid w:val="00427963"/>
    <w:rsid w:val="004279DF"/>
    <w:rsid w:val="00430195"/>
    <w:rsid w:val="00430523"/>
    <w:rsid w:val="0043141D"/>
    <w:rsid w:val="004319BB"/>
    <w:rsid w:val="00431E0A"/>
    <w:rsid w:val="00431F75"/>
    <w:rsid w:val="004320AE"/>
    <w:rsid w:val="004325BB"/>
    <w:rsid w:val="004328B1"/>
    <w:rsid w:val="00433468"/>
    <w:rsid w:val="004337CB"/>
    <w:rsid w:val="00433BF0"/>
    <w:rsid w:val="00434059"/>
    <w:rsid w:val="0043445A"/>
    <w:rsid w:val="00434815"/>
    <w:rsid w:val="00434CDC"/>
    <w:rsid w:val="00434CEF"/>
    <w:rsid w:val="00434F00"/>
    <w:rsid w:val="00435320"/>
    <w:rsid w:val="004359E7"/>
    <w:rsid w:val="00435F07"/>
    <w:rsid w:val="0043627B"/>
    <w:rsid w:val="00436357"/>
    <w:rsid w:val="00436582"/>
    <w:rsid w:val="00436AED"/>
    <w:rsid w:val="00436D75"/>
    <w:rsid w:val="004370B5"/>
    <w:rsid w:val="004373A7"/>
    <w:rsid w:val="00437846"/>
    <w:rsid w:val="00437878"/>
    <w:rsid w:val="00437BC2"/>
    <w:rsid w:val="00437D11"/>
    <w:rsid w:val="00437D4F"/>
    <w:rsid w:val="00440093"/>
    <w:rsid w:val="004403BE"/>
    <w:rsid w:val="00440AFE"/>
    <w:rsid w:val="00440B1B"/>
    <w:rsid w:val="00440B6D"/>
    <w:rsid w:val="00441249"/>
    <w:rsid w:val="004416F8"/>
    <w:rsid w:val="0044170B"/>
    <w:rsid w:val="00441B5D"/>
    <w:rsid w:val="00441C13"/>
    <w:rsid w:val="00441EBD"/>
    <w:rsid w:val="00442039"/>
    <w:rsid w:val="00442394"/>
    <w:rsid w:val="0044270B"/>
    <w:rsid w:val="004427E2"/>
    <w:rsid w:val="00442AF5"/>
    <w:rsid w:val="00443475"/>
    <w:rsid w:val="00443A63"/>
    <w:rsid w:val="00443BBE"/>
    <w:rsid w:val="00443D46"/>
    <w:rsid w:val="00443E0C"/>
    <w:rsid w:val="00444702"/>
    <w:rsid w:val="00444CFA"/>
    <w:rsid w:val="004450C8"/>
    <w:rsid w:val="004452BB"/>
    <w:rsid w:val="00445389"/>
    <w:rsid w:val="004453AF"/>
    <w:rsid w:val="00445A0C"/>
    <w:rsid w:val="00445DB0"/>
    <w:rsid w:val="00445E71"/>
    <w:rsid w:val="00445EDE"/>
    <w:rsid w:val="004460FF"/>
    <w:rsid w:val="00447A18"/>
    <w:rsid w:val="00447CFA"/>
    <w:rsid w:val="00447E43"/>
    <w:rsid w:val="004501EC"/>
    <w:rsid w:val="004506B4"/>
    <w:rsid w:val="00450884"/>
    <w:rsid w:val="004509BC"/>
    <w:rsid w:val="00450E7B"/>
    <w:rsid w:val="00450F7C"/>
    <w:rsid w:val="00451317"/>
    <w:rsid w:val="0045162D"/>
    <w:rsid w:val="00451650"/>
    <w:rsid w:val="00451718"/>
    <w:rsid w:val="00451D6A"/>
    <w:rsid w:val="00451D91"/>
    <w:rsid w:val="00451EBD"/>
    <w:rsid w:val="00451EC6"/>
    <w:rsid w:val="00451EDA"/>
    <w:rsid w:val="004523B8"/>
    <w:rsid w:val="004529BA"/>
    <w:rsid w:val="00452C51"/>
    <w:rsid w:val="00452C7E"/>
    <w:rsid w:val="00452C9B"/>
    <w:rsid w:val="00452EA5"/>
    <w:rsid w:val="0045308B"/>
    <w:rsid w:val="00453113"/>
    <w:rsid w:val="004547D1"/>
    <w:rsid w:val="004549B3"/>
    <w:rsid w:val="004549CA"/>
    <w:rsid w:val="00455300"/>
    <w:rsid w:val="004553E8"/>
    <w:rsid w:val="004554F6"/>
    <w:rsid w:val="0045583D"/>
    <w:rsid w:val="00455B56"/>
    <w:rsid w:val="0045645F"/>
    <w:rsid w:val="00456461"/>
    <w:rsid w:val="004564BB"/>
    <w:rsid w:val="00456654"/>
    <w:rsid w:val="00456E6B"/>
    <w:rsid w:val="00456EAB"/>
    <w:rsid w:val="00456F9F"/>
    <w:rsid w:val="004570C4"/>
    <w:rsid w:val="0045710A"/>
    <w:rsid w:val="004573BA"/>
    <w:rsid w:val="004575EE"/>
    <w:rsid w:val="0045771D"/>
    <w:rsid w:val="0045782E"/>
    <w:rsid w:val="004579A1"/>
    <w:rsid w:val="004579D0"/>
    <w:rsid w:val="00457CE0"/>
    <w:rsid w:val="00457D0E"/>
    <w:rsid w:val="00460079"/>
    <w:rsid w:val="0046029E"/>
    <w:rsid w:val="00460319"/>
    <w:rsid w:val="0046058C"/>
    <w:rsid w:val="00460865"/>
    <w:rsid w:val="00460D84"/>
    <w:rsid w:val="00460F67"/>
    <w:rsid w:val="0046102B"/>
    <w:rsid w:val="0046128D"/>
    <w:rsid w:val="00461D9A"/>
    <w:rsid w:val="00462200"/>
    <w:rsid w:val="0046263F"/>
    <w:rsid w:val="00462E5E"/>
    <w:rsid w:val="0046378F"/>
    <w:rsid w:val="00464409"/>
    <w:rsid w:val="004649F7"/>
    <w:rsid w:val="00465035"/>
    <w:rsid w:val="004651F1"/>
    <w:rsid w:val="004656DC"/>
    <w:rsid w:val="00465887"/>
    <w:rsid w:val="004659DA"/>
    <w:rsid w:val="004660A0"/>
    <w:rsid w:val="0046645E"/>
    <w:rsid w:val="0046659E"/>
    <w:rsid w:val="004666D1"/>
    <w:rsid w:val="00466AB8"/>
    <w:rsid w:val="00466D0D"/>
    <w:rsid w:val="00466D6A"/>
    <w:rsid w:val="00466DC6"/>
    <w:rsid w:val="00466EFE"/>
    <w:rsid w:val="00467198"/>
    <w:rsid w:val="004671D0"/>
    <w:rsid w:val="00470188"/>
    <w:rsid w:val="00470420"/>
    <w:rsid w:val="0047053A"/>
    <w:rsid w:val="00470763"/>
    <w:rsid w:val="004707F5"/>
    <w:rsid w:val="0047094D"/>
    <w:rsid w:val="00470DD5"/>
    <w:rsid w:val="00470EC1"/>
    <w:rsid w:val="00470F5C"/>
    <w:rsid w:val="00471051"/>
    <w:rsid w:val="004711C6"/>
    <w:rsid w:val="004713CF"/>
    <w:rsid w:val="00471418"/>
    <w:rsid w:val="00471541"/>
    <w:rsid w:val="004718D5"/>
    <w:rsid w:val="00471F6C"/>
    <w:rsid w:val="00472295"/>
    <w:rsid w:val="004724F8"/>
    <w:rsid w:val="00472743"/>
    <w:rsid w:val="00472E91"/>
    <w:rsid w:val="00472EE4"/>
    <w:rsid w:val="00473104"/>
    <w:rsid w:val="004734C9"/>
    <w:rsid w:val="00473FED"/>
    <w:rsid w:val="0047402F"/>
    <w:rsid w:val="004742C3"/>
    <w:rsid w:val="004745E5"/>
    <w:rsid w:val="0047461F"/>
    <w:rsid w:val="00474802"/>
    <w:rsid w:val="00474EB8"/>
    <w:rsid w:val="004753C5"/>
    <w:rsid w:val="00475664"/>
    <w:rsid w:val="00476059"/>
    <w:rsid w:val="004763BF"/>
    <w:rsid w:val="0047681D"/>
    <w:rsid w:val="00476A6E"/>
    <w:rsid w:val="00476B1F"/>
    <w:rsid w:val="00476BB6"/>
    <w:rsid w:val="00477291"/>
    <w:rsid w:val="0047745F"/>
    <w:rsid w:val="004776A8"/>
    <w:rsid w:val="00477807"/>
    <w:rsid w:val="00477FFA"/>
    <w:rsid w:val="0048002F"/>
    <w:rsid w:val="0048009D"/>
    <w:rsid w:val="004804B0"/>
    <w:rsid w:val="00480B7D"/>
    <w:rsid w:val="00480BDB"/>
    <w:rsid w:val="00480D10"/>
    <w:rsid w:val="00481364"/>
    <w:rsid w:val="004818C8"/>
    <w:rsid w:val="00481998"/>
    <w:rsid w:val="004819DE"/>
    <w:rsid w:val="00481AEA"/>
    <w:rsid w:val="00482254"/>
    <w:rsid w:val="00482581"/>
    <w:rsid w:val="00482A0A"/>
    <w:rsid w:val="00482DCE"/>
    <w:rsid w:val="004832E0"/>
    <w:rsid w:val="004835B0"/>
    <w:rsid w:val="0048391B"/>
    <w:rsid w:val="004839B5"/>
    <w:rsid w:val="004839B6"/>
    <w:rsid w:val="00483A7C"/>
    <w:rsid w:val="00483FF4"/>
    <w:rsid w:val="00484134"/>
    <w:rsid w:val="00484201"/>
    <w:rsid w:val="0048422C"/>
    <w:rsid w:val="00484265"/>
    <w:rsid w:val="00484690"/>
    <w:rsid w:val="00484789"/>
    <w:rsid w:val="004848ED"/>
    <w:rsid w:val="00484BBD"/>
    <w:rsid w:val="0048504D"/>
    <w:rsid w:val="00485798"/>
    <w:rsid w:val="00485981"/>
    <w:rsid w:val="00485C8B"/>
    <w:rsid w:val="00485D87"/>
    <w:rsid w:val="00485E7C"/>
    <w:rsid w:val="00485F66"/>
    <w:rsid w:val="00487788"/>
    <w:rsid w:val="004877B2"/>
    <w:rsid w:val="00487899"/>
    <w:rsid w:val="004879AD"/>
    <w:rsid w:val="00487C2C"/>
    <w:rsid w:val="00487F42"/>
    <w:rsid w:val="00488CE9"/>
    <w:rsid w:val="00490189"/>
    <w:rsid w:val="00490447"/>
    <w:rsid w:val="0049049F"/>
    <w:rsid w:val="00490BD0"/>
    <w:rsid w:val="00490DCE"/>
    <w:rsid w:val="004913BC"/>
    <w:rsid w:val="00491F81"/>
    <w:rsid w:val="004924F5"/>
    <w:rsid w:val="0049288B"/>
    <w:rsid w:val="004929E1"/>
    <w:rsid w:val="0049301E"/>
    <w:rsid w:val="004930CC"/>
    <w:rsid w:val="00493C34"/>
    <w:rsid w:val="00494380"/>
    <w:rsid w:val="00494978"/>
    <w:rsid w:val="00494A5F"/>
    <w:rsid w:val="00494F5D"/>
    <w:rsid w:val="004956A4"/>
    <w:rsid w:val="00495A03"/>
    <w:rsid w:val="00495AA4"/>
    <w:rsid w:val="00495D01"/>
    <w:rsid w:val="00496122"/>
    <w:rsid w:val="004964C2"/>
    <w:rsid w:val="004964DE"/>
    <w:rsid w:val="004966AE"/>
    <w:rsid w:val="004971D4"/>
    <w:rsid w:val="00497517"/>
    <w:rsid w:val="0049780D"/>
    <w:rsid w:val="004A01AB"/>
    <w:rsid w:val="004A06D7"/>
    <w:rsid w:val="004A06FB"/>
    <w:rsid w:val="004A1306"/>
    <w:rsid w:val="004A1315"/>
    <w:rsid w:val="004A1628"/>
    <w:rsid w:val="004A1F02"/>
    <w:rsid w:val="004A1FFA"/>
    <w:rsid w:val="004A20BF"/>
    <w:rsid w:val="004A2120"/>
    <w:rsid w:val="004A24A2"/>
    <w:rsid w:val="004A252C"/>
    <w:rsid w:val="004A27D9"/>
    <w:rsid w:val="004A27E7"/>
    <w:rsid w:val="004A2B71"/>
    <w:rsid w:val="004A320A"/>
    <w:rsid w:val="004A338E"/>
    <w:rsid w:val="004A35F7"/>
    <w:rsid w:val="004A36CF"/>
    <w:rsid w:val="004A3705"/>
    <w:rsid w:val="004A4087"/>
    <w:rsid w:val="004A4093"/>
    <w:rsid w:val="004A41E6"/>
    <w:rsid w:val="004A4703"/>
    <w:rsid w:val="004A4B19"/>
    <w:rsid w:val="004A4C91"/>
    <w:rsid w:val="004A4EDB"/>
    <w:rsid w:val="004A5367"/>
    <w:rsid w:val="004A5423"/>
    <w:rsid w:val="004A5AAF"/>
    <w:rsid w:val="004A66B5"/>
    <w:rsid w:val="004A67C9"/>
    <w:rsid w:val="004A6A70"/>
    <w:rsid w:val="004A7302"/>
    <w:rsid w:val="004A7361"/>
    <w:rsid w:val="004A7470"/>
    <w:rsid w:val="004A75C1"/>
    <w:rsid w:val="004A76A4"/>
    <w:rsid w:val="004B0676"/>
    <w:rsid w:val="004B079A"/>
    <w:rsid w:val="004B08E6"/>
    <w:rsid w:val="004B0B04"/>
    <w:rsid w:val="004B0F53"/>
    <w:rsid w:val="004B1181"/>
    <w:rsid w:val="004B1405"/>
    <w:rsid w:val="004B1895"/>
    <w:rsid w:val="004B18E9"/>
    <w:rsid w:val="004B1E47"/>
    <w:rsid w:val="004B1ED4"/>
    <w:rsid w:val="004B20EA"/>
    <w:rsid w:val="004B272E"/>
    <w:rsid w:val="004B27B4"/>
    <w:rsid w:val="004B28D4"/>
    <w:rsid w:val="004B2C73"/>
    <w:rsid w:val="004B3626"/>
    <w:rsid w:val="004B3E13"/>
    <w:rsid w:val="004B3EE8"/>
    <w:rsid w:val="004B3FB6"/>
    <w:rsid w:val="004B3FD9"/>
    <w:rsid w:val="004B4680"/>
    <w:rsid w:val="004B46B2"/>
    <w:rsid w:val="004B4C80"/>
    <w:rsid w:val="004B4DDA"/>
    <w:rsid w:val="004B538F"/>
    <w:rsid w:val="004B543A"/>
    <w:rsid w:val="004B558A"/>
    <w:rsid w:val="004B5DB1"/>
    <w:rsid w:val="004B6326"/>
    <w:rsid w:val="004B6484"/>
    <w:rsid w:val="004B66A0"/>
    <w:rsid w:val="004B6B4B"/>
    <w:rsid w:val="004B6E63"/>
    <w:rsid w:val="004B6FEC"/>
    <w:rsid w:val="004B71C5"/>
    <w:rsid w:val="004B73C6"/>
    <w:rsid w:val="004B76F7"/>
    <w:rsid w:val="004B7E54"/>
    <w:rsid w:val="004C02E6"/>
    <w:rsid w:val="004C0307"/>
    <w:rsid w:val="004C03A9"/>
    <w:rsid w:val="004C0417"/>
    <w:rsid w:val="004C0433"/>
    <w:rsid w:val="004C0778"/>
    <w:rsid w:val="004C09DC"/>
    <w:rsid w:val="004C0AB0"/>
    <w:rsid w:val="004C0CD5"/>
    <w:rsid w:val="004C10F9"/>
    <w:rsid w:val="004C114A"/>
    <w:rsid w:val="004C1840"/>
    <w:rsid w:val="004C1AEB"/>
    <w:rsid w:val="004C1B3D"/>
    <w:rsid w:val="004C1E1C"/>
    <w:rsid w:val="004C1EBE"/>
    <w:rsid w:val="004C1FA3"/>
    <w:rsid w:val="004C1FB7"/>
    <w:rsid w:val="004C21BD"/>
    <w:rsid w:val="004C29FB"/>
    <w:rsid w:val="004C2A00"/>
    <w:rsid w:val="004C2B73"/>
    <w:rsid w:val="004C3110"/>
    <w:rsid w:val="004C31E5"/>
    <w:rsid w:val="004C3613"/>
    <w:rsid w:val="004C377E"/>
    <w:rsid w:val="004C37B0"/>
    <w:rsid w:val="004C3A80"/>
    <w:rsid w:val="004C3AA4"/>
    <w:rsid w:val="004C3B06"/>
    <w:rsid w:val="004C3D1B"/>
    <w:rsid w:val="004C3EAC"/>
    <w:rsid w:val="004C3F31"/>
    <w:rsid w:val="004C433F"/>
    <w:rsid w:val="004C4611"/>
    <w:rsid w:val="004C50B2"/>
    <w:rsid w:val="004C52D9"/>
    <w:rsid w:val="004C596D"/>
    <w:rsid w:val="004C5CFA"/>
    <w:rsid w:val="004C67E9"/>
    <w:rsid w:val="004C6A9A"/>
    <w:rsid w:val="004C6C0C"/>
    <w:rsid w:val="004C70E5"/>
    <w:rsid w:val="004C71BD"/>
    <w:rsid w:val="004C72AB"/>
    <w:rsid w:val="004C7505"/>
    <w:rsid w:val="004C7517"/>
    <w:rsid w:val="004C7587"/>
    <w:rsid w:val="004C7872"/>
    <w:rsid w:val="004C7B17"/>
    <w:rsid w:val="004C7BC6"/>
    <w:rsid w:val="004D03C9"/>
    <w:rsid w:val="004D05F0"/>
    <w:rsid w:val="004D0C02"/>
    <w:rsid w:val="004D0EA1"/>
    <w:rsid w:val="004D115C"/>
    <w:rsid w:val="004D1BB3"/>
    <w:rsid w:val="004D26D9"/>
    <w:rsid w:val="004D2906"/>
    <w:rsid w:val="004D29A1"/>
    <w:rsid w:val="004D2AB0"/>
    <w:rsid w:val="004D2D76"/>
    <w:rsid w:val="004D2EE7"/>
    <w:rsid w:val="004D34AE"/>
    <w:rsid w:val="004D3DC0"/>
    <w:rsid w:val="004D3FBA"/>
    <w:rsid w:val="004D4A10"/>
    <w:rsid w:val="004D4B0C"/>
    <w:rsid w:val="004D4BEF"/>
    <w:rsid w:val="004D5044"/>
    <w:rsid w:val="004D5C11"/>
    <w:rsid w:val="004D5C43"/>
    <w:rsid w:val="004D64BB"/>
    <w:rsid w:val="004D67AD"/>
    <w:rsid w:val="004D6A75"/>
    <w:rsid w:val="004D7060"/>
    <w:rsid w:val="004D728C"/>
    <w:rsid w:val="004D7643"/>
    <w:rsid w:val="004D782E"/>
    <w:rsid w:val="004D7D9E"/>
    <w:rsid w:val="004E072F"/>
    <w:rsid w:val="004E078B"/>
    <w:rsid w:val="004E0D39"/>
    <w:rsid w:val="004E101C"/>
    <w:rsid w:val="004E166E"/>
    <w:rsid w:val="004E17DA"/>
    <w:rsid w:val="004E1F05"/>
    <w:rsid w:val="004E21AA"/>
    <w:rsid w:val="004E2308"/>
    <w:rsid w:val="004E23DC"/>
    <w:rsid w:val="004E27FD"/>
    <w:rsid w:val="004E2948"/>
    <w:rsid w:val="004E2955"/>
    <w:rsid w:val="004E2BD0"/>
    <w:rsid w:val="004E2DD1"/>
    <w:rsid w:val="004E2E10"/>
    <w:rsid w:val="004E33D4"/>
    <w:rsid w:val="004E3527"/>
    <w:rsid w:val="004E356F"/>
    <w:rsid w:val="004E366C"/>
    <w:rsid w:val="004E367A"/>
    <w:rsid w:val="004E37CC"/>
    <w:rsid w:val="004E3970"/>
    <w:rsid w:val="004E39D2"/>
    <w:rsid w:val="004E3CB1"/>
    <w:rsid w:val="004E3CD2"/>
    <w:rsid w:val="004E43C6"/>
    <w:rsid w:val="004E4465"/>
    <w:rsid w:val="004E48C0"/>
    <w:rsid w:val="004E4D35"/>
    <w:rsid w:val="004E55EB"/>
    <w:rsid w:val="004E571F"/>
    <w:rsid w:val="004E5CAA"/>
    <w:rsid w:val="004E5D5E"/>
    <w:rsid w:val="004E5E6B"/>
    <w:rsid w:val="004E5E8A"/>
    <w:rsid w:val="004E61F8"/>
    <w:rsid w:val="004E6263"/>
    <w:rsid w:val="004E683E"/>
    <w:rsid w:val="004E6A74"/>
    <w:rsid w:val="004E6B70"/>
    <w:rsid w:val="004E6FB7"/>
    <w:rsid w:val="004E701B"/>
    <w:rsid w:val="004E735A"/>
    <w:rsid w:val="004E74FB"/>
    <w:rsid w:val="004E7630"/>
    <w:rsid w:val="004E7834"/>
    <w:rsid w:val="004E796E"/>
    <w:rsid w:val="004E7A81"/>
    <w:rsid w:val="004E7D03"/>
    <w:rsid w:val="004E7FEE"/>
    <w:rsid w:val="004F0005"/>
    <w:rsid w:val="004F0080"/>
    <w:rsid w:val="004F0385"/>
    <w:rsid w:val="004F061F"/>
    <w:rsid w:val="004F07F4"/>
    <w:rsid w:val="004F0813"/>
    <w:rsid w:val="004F0909"/>
    <w:rsid w:val="004F0C50"/>
    <w:rsid w:val="004F0C90"/>
    <w:rsid w:val="004F0D56"/>
    <w:rsid w:val="004F1463"/>
    <w:rsid w:val="004F177D"/>
    <w:rsid w:val="004F1808"/>
    <w:rsid w:val="004F1875"/>
    <w:rsid w:val="004F23CA"/>
    <w:rsid w:val="004F26E3"/>
    <w:rsid w:val="004F2833"/>
    <w:rsid w:val="004F331C"/>
    <w:rsid w:val="004F34D9"/>
    <w:rsid w:val="004F365C"/>
    <w:rsid w:val="004F39E7"/>
    <w:rsid w:val="004F3F12"/>
    <w:rsid w:val="004F403E"/>
    <w:rsid w:val="004F4056"/>
    <w:rsid w:val="004F41E0"/>
    <w:rsid w:val="004F4459"/>
    <w:rsid w:val="004F459F"/>
    <w:rsid w:val="004F4BA7"/>
    <w:rsid w:val="004F4CFF"/>
    <w:rsid w:val="004F4F43"/>
    <w:rsid w:val="004F5172"/>
    <w:rsid w:val="004F5342"/>
    <w:rsid w:val="004F5355"/>
    <w:rsid w:val="004F5410"/>
    <w:rsid w:val="004F5A5F"/>
    <w:rsid w:val="004F609F"/>
    <w:rsid w:val="004F6510"/>
    <w:rsid w:val="004F6836"/>
    <w:rsid w:val="004F6B26"/>
    <w:rsid w:val="004F6C6D"/>
    <w:rsid w:val="004F6C95"/>
    <w:rsid w:val="004F6EEF"/>
    <w:rsid w:val="004F6F09"/>
    <w:rsid w:val="004F7286"/>
    <w:rsid w:val="004F75B1"/>
    <w:rsid w:val="004F78E6"/>
    <w:rsid w:val="004F7B16"/>
    <w:rsid w:val="004F7E26"/>
    <w:rsid w:val="0050028E"/>
    <w:rsid w:val="005006C8"/>
    <w:rsid w:val="0050093A"/>
    <w:rsid w:val="00500BFD"/>
    <w:rsid w:val="00500E95"/>
    <w:rsid w:val="00500FDA"/>
    <w:rsid w:val="00501341"/>
    <w:rsid w:val="0050135F"/>
    <w:rsid w:val="0050156D"/>
    <w:rsid w:val="00501593"/>
    <w:rsid w:val="005015AC"/>
    <w:rsid w:val="00501CDC"/>
    <w:rsid w:val="00501E83"/>
    <w:rsid w:val="0050235A"/>
    <w:rsid w:val="00502559"/>
    <w:rsid w:val="00502796"/>
    <w:rsid w:val="005027A6"/>
    <w:rsid w:val="00502A05"/>
    <w:rsid w:val="00502B5D"/>
    <w:rsid w:val="00502C15"/>
    <w:rsid w:val="005032C1"/>
    <w:rsid w:val="00503504"/>
    <w:rsid w:val="00503945"/>
    <w:rsid w:val="00503BD3"/>
    <w:rsid w:val="00503CC5"/>
    <w:rsid w:val="00504670"/>
    <w:rsid w:val="0050489C"/>
    <w:rsid w:val="005048B3"/>
    <w:rsid w:val="00504BD4"/>
    <w:rsid w:val="00504CFE"/>
    <w:rsid w:val="00504E5E"/>
    <w:rsid w:val="00505337"/>
    <w:rsid w:val="00505378"/>
    <w:rsid w:val="00505870"/>
    <w:rsid w:val="00505B08"/>
    <w:rsid w:val="00505D81"/>
    <w:rsid w:val="005061DA"/>
    <w:rsid w:val="00506345"/>
    <w:rsid w:val="00506822"/>
    <w:rsid w:val="00506846"/>
    <w:rsid w:val="00506E57"/>
    <w:rsid w:val="00506F1E"/>
    <w:rsid w:val="00507976"/>
    <w:rsid w:val="0050799D"/>
    <w:rsid w:val="00507B0A"/>
    <w:rsid w:val="00507C21"/>
    <w:rsid w:val="00507DBC"/>
    <w:rsid w:val="00510027"/>
    <w:rsid w:val="00510652"/>
    <w:rsid w:val="005106C6"/>
    <w:rsid w:val="005110BE"/>
    <w:rsid w:val="00511517"/>
    <w:rsid w:val="00511533"/>
    <w:rsid w:val="00511849"/>
    <w:rsid w:val="005118E7"/>
    <w:rsid w:val="005121FC"/>
    <w:rsid w:val="005122B7"/>
    <w:rsid w:val="005125FB"/>
    <w:rsid w:val="00512B09"/>
    <w:rsid w:val="00512C62"/>
    <w:rsid w:val="00512CA2"/>
    <w:rsid w:val="0051335D"/>
    <w:rsid w:val="00513498"/>
    <w:rsid w:val="005134C8"/>
    <w:rsid w:val="00513528"/>
    <w:rsid w:val="00513788"/>
    <w:rsid w:val="00513AED"/>
    <w:rsid w:val="00514950"/>
    <w:rsid w:val="00514DEF"/>
    <w:rsid w:val="00515ECB"/>
    <w:rsid w:val="005160C5"/>
    <w:rsid w:val="005163E4"/>
    <w:rsid w:val="0051681E"/>
    <w:rsid w:val="00516CB1"/>
    <w:rsid w:val="00516D74"/>
    <w:rsid w:val="0051713A"/>
    <w:rsid w:val="00517727"/>
    <w:rsid w:val="005178F4"/>
    <w:rsid w:val="00517A69"/>
    <w:rsid w:val="00517A7B"/>
    <w:rsid w:val="00517B8F"/>
    <w:rsid w:val="0052005B"/>
    <w:rsid w:val="005205AA"/>
    <w:rsid w:val="005208EA"/>
    <w:rsid w:val="00520921"/>
    <w:rsid w:val="00520AB7"/>
    <w:rsid w:val="00520E4A"/>
    <w:rsid w:val="0052173D"/>
    <w:rsid w:val="00521812"/>
    <w:rsid w:val="00521CDA"/>
    <w:rsid w:val="00521D18"/>
    <w:rsid w:val="00521F3B"/>
    <w:rsid w:val="00522135"/>
    <w:rsid w:val="005222E0"/>
    <w:rsid w:val="00522408"/>
    <w:rsid w:val="005227D4"/>
    <w:rsid w:val="00522F46"/>
    <w:rsid w:val="005232E3"/>
    <w:rsid w:val="005235B0"/>
    <w:rsid w:val="00523E3E"/>
    <w:rsid w:val="0052428E"/>
    <w:rsid w:val="005244BD"/>
    <w:rsid w:val="005248EF"/>
    <w:rsid w:val="00524A29"/>
    <w:rsid w:val="00524AEB"/>
    <w:rsid w:val="00524F3A"/>
    <w:rsid w:val="005251E8"/>
    <w:rsid w:val="00525376"/>
    <w:rsid w:val="00525AD3"/>
    <w:rsid w:val="00525E02"/>
    <w:rsid w:val="00525F59"/>
    <w:rsid w:val="005264E3"/>
    <w:rsid w:val="00526525"/>
    <w:rsid w:val="00526761"/>
    <w:rsid w:val="005270AC"/>
    <w:rsid w:val="00527535"/>
    <w:rsid w:val="00527648"/>
    <w:rsid w:val="0052785B"/>
    <w:rsid w:val="005300C1"/>
    <w:rsid w:val="0053079A"/>
    <w:rsid w:val="005307DD"/>
    <w:rsid w:val="00530BCB"/>
    <w:rsid w:val="00530C2B"/>
    <w:rsid w:val="00530DC9"/>
    <w:rsid w:val="00530E6F"/>
    <w:rsid w:val="00530F86"/>
    <w:rsid w:val="0053118A"/>
    <w:rsid w:val="005311F1"/>
    <w:rsid w:val="00531728"/>
    <w:rsid w:val="00531F91"/>
    <w:rsid w:val="00531FCE"/>
    <w:rsid w:val="0053218E"/>
    <w:rsid w:val="005323CA"/>
    <w:rsid w:val="00532DE5"/>
    <w:rsid w:val="00532E53"/>
    <w:rsid w:val="00532FDC"/>
    <w:rsid w:val="00533000"/>
    <w:rsid w:val="005331AD"/>
    <w:rsid w:val="005334B7"/>
    <w:rsid w:val="00533544"/>
    <w:rsid w:val="005336AC"/>
    <w:rsid w:val="005338F7"/>
    <w:rsid w:val="00533F0C"/>
    <w:rsid w:val="00533FC0"/>
    <w:rsid w:val="005342C4"/>
    <w:rsid w:val="00534329"/>
    <w:rsid w:val="005343AC"/>
    <w:rsid w:val="005343F2"/>
    <w:rsid w:val="00534438"/>
    <w:rsid w:val="00534880"/>
    <w:rsid w:val="00534DB1"/>
    <w:rsid w:val="00534FCF"/>
    <w:rsid w:val="005352B7"/>
    <w:rsid w:val="00535670"/>
    <w:rsid w:val="00535780"/>
    <w:rsid w:val="0053580D"/>
    <w:rsid w:val="00535911"/>
    <w:rsid w:val="005360F7"/>
    <w:rsid w:val="00536278"/>
    <w:rsid w:val="0053642A"/>
    <w:rsid w:val="0053646F"/>
    <w:rsid w:val="005368C9"/>
    <w:rsid w:val="005375EB"/>
    <w:rsid w:val="00537C84"/>
    <w:rsid w:val="00540403"/>
    <w:rsid w:val="00540813"/>
    <w:rsid w:val="005409C5"/>
    <w:rsid w:val="0054116E"/>
    <w:rsid w:val="005415A7"/>
    <w:rsid w:val="00541707"/>
    <w:rsid w:val="0054172C"/>
    <w:rsid w:val="00541C21"/>
    <w:rsid w:val="00541FC2"/>
    <w:rsid w:val="00542589"/>
    <w:rsid w:val="00542760"/>
    <w:rsid w:val="00542967"/>
    <w:rsid w:val="00542D0E"/>
    <w:rsid w:val="00543505"/>
    <w:rsid w:val="00543759"/>
    <w:rsid w:val="005438BA"/>
    <w:rsid w:val="005440BA"/>
    <w:rsid w:val="005442E9"/>
    <w:rsid w:val="005443CF"/>
    <w:rsid w:val="005446EA"/>
    <w:rsid w:val="00544ADE"/>
    <w:rsid w:val="00544CA4"/>
    <w:rsid w:val="00544E92"/>
    <w:rsid w:val="00545751"/>
    <w:rsid w:val="00545B78"/>
    <w:rsid w:val="00545C50"/>
    <w:rsid w:val="005468C1"/>
    <w:rsid w:val="00546AA5"/>
    <w:rsid w:val="00546C65"/>
    <w:rsid w:val="00546CB6"/>
    <w:rsid w:val="00546EC2"/>
    <w:rsid w:val="00547382"/>
    <w:rsid w:val="005474E5"/>
    <w:rsid w:val="00547AD4"/>
    <w:rsid w:val="0055001D"/>
    <w:rsid w:val="005500B3"/>
    <w:rsid w:val="005500F6"/>
    <w:rsid w:val="00550419"/>
    <w:rsid w:val="00551AFB"/>
    <w:rsid w:val="00551B82"/>
    <w:rsid w:val="00551C68"/>
    <w:rsid w:val="00551CF9"/>
    <w:rsid w:val="00551F38"/>
    <w:rsid w:val="00552074"/>
    <w:rsid w:val="00552533"/>
    <w:rsid w:val="00553052"/>
    <w:rsid w:val="005533CB"/>
    <w:rsid w:val="0055362D"/>
    <w:rsid w:val="00553B1C"/>
    <w:rsid w:val="00553EC5"/>
    <w:rsid w:val="00554118"/>
    <w:rsid w:val="0055494E"/>
    <w:rsid w:val="00554C19"/>
    <w:rsid w:val="00554C85"/>
    <w:rsid w:val="00555585"/>
    <w:rsid w:val="005555AF"/>
    <w:rsid w:val="005555CC"/>
    <w:rsid w:val="005556E0"/>
    <w:rsid w:val="00556514"/>
    <w:rsid w:val="00556880"/>
    <w:rsid w:val="00556F0D"/>
    <w:rsid w:val="00556FA4"/>
    <w:rsid w:val="00556FB5"/>
    <w:rsid w:val="00557232"/>
    <w:rsid w:val="00557A73"/>
    <w:rsid w:val="00557CF6"/>
    <w:rsid w:val="005601E0"/>
    <w:rsid w:val="00560713"/>
    <w:rsid w:val="005608F9"/>
    <w:rsid w:val="00560973"/>
    <w:rsid w:val="005609DC"/>
    <w:rsid w:val="00560A6F"/>
    <w:rsid w:val="00560DB4"/>
    <w:rsid w:val="00560E3B"/>
    <w:rsid w:val="00560FDC"/>
    <w:rsid w:val="005617D0"/>
    <w:rsid w:val="00561C21"/>
    <w:rsid w:val="00561EFF"/>
    <w:rsid w:val="005620C4"/>
    <w:rsid w:val="005622B3"/>
    <w:rsid w:val="00562610"/>
    <w:rsid w:val="005629BD"/>
    <w:rsid w:val="00562D6B"/>
    <w:rsid w:val="00563366"/>
    <w:rsid w:val="005635D9"/>
    <w:rsid w:val="0056371B"/>
    <w:rsid w:val="0056381F"/>
    <w:rsid w:val="005638F5"/>
    <w:rsid w:val="00563C11"/>
    <w:rsid w:val="00563C3C"/>
    <w:rsid w:val="00563DCD"/>
    <w:rsid w:val="00563EE0"/>
    <w:rsid w:val="00563F0C"/>
    <w:rsid w:val="00563F19"/>
    <w:rsid w:val="00563F22"/>
    <w:rsid w:val="00563F32"/>
    <w:rsid w:val="00564182"/>
    <w:rsid w:val="005649F2"/>
    <w:rsid w:val="005649FD"/>
    <w:rsid w:val="00565436"/>
    <w:rsid w:val="0056557F"/>
    <w:rsid w:val="00565583"/>
    <w:rsid w:val="00565A5C"/>
    <w:rsid w:val="00565E88"/>
    <w:rsid w:val="005665A8"/>
    <w:rsid w:val="00566FE7"/>
    <w:rsid w:val="00567027"/>
    <w:rsid w:val="00567213"/>
    <w:rsid w:val="005677E3"/>
    <w:rsid w:val="005679F9"/>
    <w:rsid w:val="00567A59"/>
    <w:rsid w:val="0057040B"/>
    <w:rsid w:val="005704B7"/>
    <w:rsid w:val="005704EC"/>
    <w:rsid w:val="00570687"/>
    <w:rsid w:val="00570751"/>
    <w:rsid w:val="00570894"/>
    <w:rsid w:val="005709FF"/>
    <w:rsid w:val="00570C06"/>
    <w:rsid w:val="00570EE1"/>
    <w:rsid w:val="0057180F"/>
    <w:rsid w:val="00571859"/>
    <w:rsid w:val="005725AD"/>
    <w:rsid w:val="005727AA"/>
    <w:rsid w:val="00572E53"/>
    <w:rsid w:val="005738B8"/>
    <w:rsid w:val="00574157"/>
    <w:rsid w:val="005744A9"/>
    <w:rsid w:val="005744CA"/>
    <w:rsid w:val="00574A78"/>
    <w:rsid w:val="00574B9E"/>
    <w:rsid w:val="00574CFF"/>
    <w:rsid w:val="00574EE5"/>
    <w:rsid w:val="00574F59"/>
    <w:rsid w:val="0057510B"/>
    <w:rsid w:val="00575371"/>
    <w:rsid w:val="005759D9"/>
    <w:rsid w:val="00575EFE"/>
    <w:rsid w:val="00576197"/>
    <w:rsid w:val="00576629"/>
    <w:rsid w:val="005769D9"/>
    <w:rsid w:val="00577109"/>
    <w:rsid w:val="00577760"/>
    <w:rsid w:val="00577C7D"/>
    <w:rsid w:val="00577F97"/>
    <w:rsid w:val="00577FCD"/>
    <w:rsid w:val="005800C7"/>
    <w:rsid w:val="00580639"/>
    <w:rsid w:val="005808A3"/>
    <w:rsid w:val="00580908"/>
    <w:rsid w:val="005809DA"/>
    <w:rsid w:val="005809F8"/>
    <w:rsid w:val="005816C4"/>
    <w:rsid w:val="00581D77"/>
    <w:rsid w:val="0058205F"/>
    <w:rsid w:val="005827FC"/>
    <w:rsid w:val="00582903"/>
    <w:rsid w:val="0058298E"/>
    <w:rsid w:val="00582EB5"/>
    <w:rsid w:val="00582F4E"/>
    <w:rsid w:val="00583469"/>
    <w:rsid w:val="005835E5"/>
    <w:rsid w:val="0058378D"/>
    <w:rsid w:val="00583998"/>
    <w:rsid w:val="0058402A"/>
    <w:rsid w:val="00584F69"/>
    <w:rsid w:val="00585602"/>
    <w:rsid w:val="005857B0"/>
    <w:rsid w:val="00585E84"/>
    <w:rsid w:val="005865FD"/>
    <w:rsid w:val="005869B5"/>
    <w:rsid w:val="00586B97"/>
    <w:rsid w:val="00586C04"/>
    <w:rsid w:val="00586C82"/>
    <w:rsid w:val="00586D31"/>
    <w:rsid w:val="0058708F"/>
    <w:rsid w:val="0058711F"/>
    <w:rsid w:val="005872E2"/>
    <w:rsid w:val="0059002D"/>
    <w:rsid w:val="00590034"/>
    <w:rsid w:val="00590054"/>
    <w:rsid w:val="00590214"/>
    <w:rsid w:val="0059021B"/>
    <w:rsid w:val="00590273"/>
    <w:rsid w:val="0059089D"/>
    <w:rsid w:val="00591042"/>
    <w:rsid w:val="005911BE"/>
    <w:rsid w:val="00591894"/>
    <w:rsid w:val="00591BC6"/>
    <w:rsid w:val="005920B9"/>
    <w:rsid w:val="0059215E"/>
    <w:rsid w:val="00592AFE"/>
    <w:rsid w:val="00592CE6"/>
    <w:rsid w:val="00592CE9"/>
    <w:rsid w:val="00592DBC"/>
    <w:rsid w:val="00592E7B"/>
    <w:rsid w:val="00592F5D"/>
    <w:rsid w:val="00592FBC"/>
    <w:rsid w:val="00593492"/>
    <w:rsid w:val="00593653"/>
    <w:rsid w:val="005937A4"/>
    <w:rsid w:val="00593A03"/>
    <w:rsid w:val="00593F8F"/>
    <w:rsid w:val="0059404F"/>
    <w:rsid w:val="00594B9C"/>
    <w:rsid w:val="00594EBA"/>
    <w:rsid w:val="00594FF9"/>
    <w:rsid w:val="005954FE"/>
    <w:rsid w:val="005956F9"/>
    <w:rsid w:val="00595E92"/>
    <w:rsid w:val="005960DE"/>
    <w:rsid w:val="0059611B"/>
    <w:rsid w:val="005969FB"/>
    <w:rsid w:val="005971AA"/>
    <w:rsid w:val="005973F3"/>
    <w:rsid w:val="00597549"/>
    <w:rsid w:val="00597599"/>
    <w:rsid w:val="00597631"/>
    <w:rsid w:val="00597985"/>
    <w:rsid w:val="005A045C"/>
    <w:rsid w:val="005A0463"/>
    <w:rsid w:val="005A077A"/>
    <w:rsid w:val="005A084C"/>
    <w:rsid w:val="005A0E6B"/>
    <w:rsid w:val="005A106B"/>
    <w:rsid w:val="005A134D"/>
    <w:rsid w:val="005A13D5"/>
    <w:rsid w:val="005A1C29"/>
    <w:rsid w:val="005A213C"/>
    <w:rsid w:val="005A2285"/>
    <w:rsid w:val="005A2386"/>
    <w:rsid w:val="005A26F9"/>
    <w:rsid w:val="005A2875"/>
    <w:rsid w:val="005A29B8"/>
    <w:rsid w:val="005A2A10"/>
    <w:rsid w:val="005A2FE5"/>
    <w:rsid w:val="005A3169"/>
    <w:rsid w:val="005A31FB"/>
    <w:rsid w:val="005A3713"/>
    <w:rsid w:val="005A3990"/>
    <w:rsid w:val="005A3B3B"/>
    <w:rsid w:val="005A3D1D"/>
    <w:rsid w:val="005A3FDB"/>
    <w:rsid w:val="005A4105"/>
    <w:rsid w:val="005A496E"/>
    <w:rsid w:val="005A4DE6"/>
    <w:rsid w:val="005A4E8B"/>
    <w:rsid w:val="005A4F78"/>
    <w:rsid w:val="005A587F"/>
    <w:rsid w:val="005A5899"/>
    <w:rsid w:val="005A5AB7"/>
    <w:rsid w:val="005A5D1F"/>
    <w:rsid w:val="005A5FEB"/>
    <w:rsid w:val="005A65A7"/>
    <w:rsid w:val="005A683C"/>
    <w:rsid w:val="005A6D26"/>
    <w:rsid w:val="005A7017"/>
    <w:rsid w:val="005A7023"/>
    <w:rsid w:val="005A70C6"/>
    <w:rsid w:val="005A7335"/>
    <w:rsid w:val="005A7534"/>
    <w:rsid w:val="005A7DCB"/>
    <w:rsid w:val="005B06E2"/>
    <w:rsid w:val="005B08F2"/>
    <w:rsid w:val="005B1002"/>
    <w:rsid w:val="005B11B4"/>
    <w:rsid w:val="005B1531"/>
    <w:rsid w:val="005B16D3"/>
    <w:rsid w:val="005B16F7"/>
    <w:rsid w:val="005B19EF"/>
    <w:rsid w:val="005B2642"/>
    <w:rsid w:val="005B2780"/>
    <w:rsid w:val="005B2AA4"/>
    <w:rsid w:val="005B2AD0"/>
    <w:rsid w:val="005B2D12"/>
    <w:rsid w:val="005B31A8"/>
    <w:rsid w:val="005B326A"/>
    <w:rsid w:val="005B34BA"/>
    <w:rsid w:val="005B39F4"/>
    <w:rsid w:val="005B3B61"/>
    <w:rsid w:val="005B3BC7"/>
    <w:rsid w:val="005B3BEA"/>
    <w:rsid w:val="005B3C08"/>
    <w:rsid w:val="005B3DF2"/>
    <w:rsid w:val="005B42B7"/>
    <w:rsid w:val="005B43AD"/>
    <w:rsid w:val="005B43E3"/>
    <w:rsid w:val="005B4A1C"/>
    <w:rsid w:val="005B4B71"/>
    <w:rsid w:val="005B4CCC"/>
    <w:rsid w:val="005B50B1"/>
    <w:rsid w:val="005B519D"/>
    <w:rsid w:val="005B529D"/>
    <w:rsid w:val="005B5704"/>
    <w:rsid w:val="005B583E"/>
    <w:rsid w:val="005B5BE8"/>
    <w:rsid w:val="005B5DDD"/>
    <w:rsid w:val="005B62D9"/>
    <w:rsid w:val="005B7776"/>
    <w:rsid w:val="005B7B13"/>
    <w:rsid w:val="005B7BE9"/>
    <w:rsid w:val="005B7F8F"/>
    <w:rsid w:val="005C070A"/>
    <w:rsid w:val="005C08F6"/>
    <w:rsid w:val="005C0A82"/>
    <w:rsid w:val="005C0C65"/>
    <w:rsid w:val="005C0E0B"/>
    <w:rsid w:val="005C0ECE"/>
    <w:rsid w:val="005C0F50"/>
    <w:rsid w:val="005C1143"/>
    <w:rsid w:val="005C1360"/>
    <w:rsid w:val="005C16EA"/>
    <w:rsid w:val="005C1701"/>
    <w:rsid w:val="005C18CD"/>
    <w:rsid w:val="005C1F0A"/>
    <w:rsid w:val="005C212B"/>
    <w:rsid w:val="005C3C91"/>
    <w:rsid w:val="005C43CB"/>
    <w:rsid w:val="005C44CF"/>
    <w:rsid w:val="005C47E3"/>
    <w:rsid w:val="005C4A1B"/>
    <w:rsid w:val="005C52CB"/>
    <w:rsid w:val="005C5408"/>
    <w:rsid w:val="005C5523"/>
    <w:rsid w:val="005C568B"/>
    <w:rsid w:val="005C5E55"/>
    <w:rsid w:val="005C5FD6"/>
    <w:rsid w:val="005C61A6"/>
    <w:rsid w:val="005C62A2"/>
    <w:rsid w:val="005C72B5"/>
    <w:rsid w:val="005C730B"/>
    <w:rsid w:val="005C730F"/>
    <w:rsid w:val="005C7371"/>
    <w:rsid w:val="005C7509"/>
    <w:rsid w:val="005C783E"/>
    <w:rsid w:val="005C7BEF"/>
    <w:rsid w:val="005C7F4E"/>
    <w:rsid w:val="005D009C"/>
    <w:rsid w:val="005D00E2"/>
    <w:rsid w:val="005D05D3"/>
    <w:rsid w:val="005D0DA6"/>
    <w:rsid w:val="005D10A4"/>
    <w:rsid w:val="005D1126"/>
    <w:rsid w:val="005D17AF"/>
    <w:rsid w:val="005D1A57"/>
    <w:rsid w:val="005D1C34"/>
    <w:rsid w:val="005D1ECE"/>
    <w:rsid w:val="005D2235"/>
    <w:rsid w:val="005D24AB"/>
    <w:rsid w:val="005D2771"/>
    <w:rsid w:val="005D2D4B"/>
    <w:rsid w:val="005D3145"/>
    <w:rsid w:val="005D3230"/>
    <w:rsid w:val="005D32DD"/>
    <w:rsid w:val="005D3A88"/>
    <w:rsid w:val="005D3CAB"/>
    <w:rsid w:val="005D3DA0"/>
    <w:rsid w:val="005D41CC"/>
    <w:rsid w:val="005D4224"/>
    <w:rsid w:val="005D4680"/>
    <w:rsid w:val="005D48AD"/>
    <w:rsid w:val="005D4F6B"/>
    <w:rsid w:val="005D538C"/>
    <w:rsid w:val="005D539F"/>
    <w:rsid w:val="005D5DAC"/>
    <w:rsid w:val="005D5E66"/>
    <w:rsid w:val="005D622F"/>
    <w:rsid w:val="005D6542"/>
    <w:rsid w:val="005D6B1C"/>
    <w:rsid w:val="005D7976"/>
    <w:rsid w:val="005E03F8"/>
    <w:rsid w:val="005E0403"/>
    <w:rsid w:val="005E0857"/>
    <w:rsid w:val="005E0858"/>
    <w:rsid w:val="005E08BD"/>
    <w:rsid w:val="005E0E8C"/>
    <w:rsid w:val="005E102C"/>
    <w:rsid w:val="005E1923"/>
    <w:rsid w:val="005E1A33"/>
    <w:rsid w:val="005E1C9F"/>
    <w:rsid w:val="005E1CA5"/>
    <w:rsid w:val="005E2668"/>
    <w:rsid w:val="005E2A60"/>
    <w:rsid w:val="005E2F33"/>
    <w:rsid w:val="005E2FCD"/>
    <w:rsid w:val="005E3213"/>
    <w:rsid w:val="005E35CF"/>
    <w:rsid w:val="005E3C3C"/>
    <w:rsid w:val="005E3CBF"/>
    <w:rsid w:val="005E3E95"/>
    <w:rsid w:val="005E3F4A"/>
    <w:rsid w:val="005E41E2"/>
    <w:rsid w:val="005E4612"/>
    <w:rsid w:val="005E4653"/>
    <w:rsid w:val="005E46CE"/>
    <w:rsid w:val="005E4F44"/>
    <w:rsid w:val="005E531F"/>
    <w:rsid w:val="005E5BA9"/>
    <w:rsid w:val="005E5D5E"/>
    <w:rsid w:val="005E6042"/>
    <w:rsid w:val="005E6715"/>
    <w:rsid w:val="005E6C53"/>
    <w:rsid w:val="005E7C71"/>
    <w:rsid w:val="005E7E76"/>
    <w:rsid w:val="005F020E"/>
    <w:rsid w:val="005F0605"/>
    <w:rsid w:val="005F08B3"/>
    <w:rsid w:val="005F13B5"/>
    <w:rsid w:val="005F14D7"/>
    <w:rsid w:val="005F15C3"/>
    <w:rsid w:val="005F16BE"/>
    <w:rsid w:val="005F1732"/>
    <w:rsid w:val="005F1C11"/>
    <w:rsid w:val="005F1CBE"/>
    <w:rsid w:val="005F211E"/>
    <w:rsid w:val="005F2892"/>
    <w:rsid w:val="005F28D0"/>
    <w:rsid w:val="005F2A50"/>
    <w:rsid w:val="005F3605"/>
    <w:rsid w:val="005F3992"/>
    <w:rsid w:val="005F424D"/>
    <w:rsid w:val="005F4354"/>
    <w:rsid w:val="005F4FC8"/>
    <w:rsid w:val="005F50A0"/>
    <w:rsid w:val="005F53A7"/>
    <w:rsid w:val="005F54C7"/>
    <w:rsid w:val="005F56BC"/>
    <w:rsid w:val="005F5FFF"/>
    <w:rsid w:val="005F6C1A"/>
    <w:rsid w:val="005F6E8B"/>
    <w:rsid w:val="005F7518"/>
    <w:rsid w:val="005F7550"/>
    <w:rsid w:val="005F7633"/>
    <w:rsid w:val="005F7B4E"/>
    <w:rsid w:val="006000A1"/>
    <w:rsid w:val="006000FC"/>
    <w:rsid w:val="00600278"/>
    <w:rsid w:val="0060042E"/>
    <w:rsid w:val="006006BD"/>
    <w:rsid w:val="00600ADE"/>
    <w:rsid w:val="00600B07"/>
    <w:rsid w:val="00600C86"/>
    <w:rsid w:val="00600C88"/>
    <w:rsid w:val="00601CD0"/>
    <w:rsid w:val="00601D7D"/>
    <w:rsid w:val="00602253"/>
    <w:rsid w:val="0060292E"/>
    <w:rsid w:val="00603134"/>
    <w:rsid w:val="006037ED"/>
    <w:rsid w:val="006046E3"/>
    <w:rsid w:val="0060473D"/>
    <w:rsid w:val="0060483C"/>
    <w:rsid w:val="006048F0"/>
    <w:rsid w:val="00605109"/>
    <w:rsid w:val="00605279"/>
    <w:rsid w:val="006052E4"/>
    <w:rsid w:val="0060578D"/>
    <w:rsid w:val="00605942"/>
    <w:rsid w:val="0060615A"/>
    <w:rsid w:val="0060633A"/>
    <w:rsid w:val="0060682C"/>
    <w:rsid w:val="00606A79"/>
    <w:rsid w:val="00606E47"/>
    <w:rsid w:val="0060708B"/>
    <w:rsid w:val="0060709B"/>
    <w:rsid w:val="006076ED"/>
    <w:rsid w:val="006079A5"/>
    <w:rsid w:val="00607BE3"/>
    <w:rsid w:val="00607FBC"/>
    <w:rsid w:val="00610231"/>
    <w:rsid w:val="00610A25"/>
    <w:rsid w:val="00610AE9"/>
    <w:rsid w:val="00610FA1"/>
    <w:rsid w:val="0061113E"/>
    <w:rsid w:val="00611300"/>
    <w:rsid w:val="00611387"/>
    <w:rsid w:val="00611D7D"/>
    <w:rsid w:val="00611F2C"/>
    <w:rsid w:val="0061204D"/>
    <w:rsid w:val="00612BE9"/>
    <w:rsid w:val="00612BEF"/>
    <w:rsid w:val="00612E86"/>
    <w:rsid w:val="0061366D"/>
    <w:rsid w:val="0061374E"/>
    <w:rsid w:val="006139C1"/>
    <w:rsid w:val="00613A14"/>
    <w:rsid w:val="00613A98"/>
    <w:rsid w:val="00613DEC"/>
    <w:rsid w:val="00613EEE"/>
    <w:rsid w:val="00613F25"/>
    <w:rsid w:val="00613F3F"/>
    <w:rsid w:val="006141F1"/>
    <w:rsid w:val="0061422D"/>
    <w:rsid w:val="00614599"/>
    <w:rsid w:val="006147B1"/>
    <w:rsid w:val="0061495A"/>
    <w:rsid w:val="00614B92"/>
    <w:rsid w:val="00615322"/>
    <w:rsid w:val="00615500"/>
    <w:rsid w:val="0061552A"/>
    <w:rsid w:val="00615707"/>
    <w:rsid w:val="00615DAD"/>
    <w:rsid w:val="00616383"/>
    <w:rsid w:val="00616831"/>
    <w:rsid w:val="0061690B"/>
    <w:rsid w:val="00616CBD"/>
    <w:rsid w:val="00617606"/>
    <w:rsid w:val="00617B38"/>
    <w:rsid w:val="00617C2E"/>
    <w:rsid w:val="00617E96"/>
    <w:rsid w:val="00617E98"/>
    <w:rsid w:val="00620732"/>
    <w:rsid w:val="0062135A"/>
    <w:rsid w:val="00621965"/>
    <w:rsid w:val="00621B83"/>
    <w:rsid w:val="0062200C"/>
    <w:rsid w:val="00622025"/>
    <w:rsid w:val="00622178"/>
    <w:rsid w:val="00622197"/>
    <w:rsid w:val="00622276"/>
    <w:rsid w:val="00622629"/>
    <w:rsid w:val="00622CE4"/>
    <w:rsid w:val="00622D28"/>
    <w:rsid w:val="00622DFC"/>
    <w:rsid w:val="0062321A"/>
    <w:rsid w:val="006233CA"/>
    <w:rsid w:val="0062382D"/>
    <w:rsid w:val="006238CA"/>
    <w:rsid w:val="00623AAA"/>
    <w:rsid w:val="00623B5B"/>
    <w:rsid w:val="00623EDD"/>
    <w:rsid w:val="0062488F"/>
    <w:rsid w:val="00624E68"/>
    <w:rsid w:val="00625438"/>
    <w:rsid w:val="006256D7"/>
    <w:rsid w:val="00625F4B"/>
    <w:rsid w:val="00626015"/>
    <w:rsid w:val="00626094"/>
    <w:rsid w:val="006263C8"/>
    <w:rsid w:val="00626976"/>
    <w:rsid w:val="006269DD"/>
    <w:rsid w:val="00626D75"/>
    <w:rsid w:val="00626DDD"/>
    <w:rsid w:val="00627040"/>
    <w:rsid w:val="006275E7"/>
    <w:rsid w:val="006276ED"/>
    <w:rsid w:val="00627B0A"/>
    <w:rsid w:val="00627D60"/>
    <w:rsid w:val="0063014B"/>
    <w:rsid w:val="00630A3D"/>
    <w:rsid w:val="00631B47"/>
    <w:rsid w:val="0063204B"/>
    <w:rsid w:val="006320A9"/>
    <w:rsid w:val="00632148"/>
    <w:rsid w:val="006323D0"/>
    <w:rsid w:val="00632823"/>
    <w:rsid w:val="00633000"/>
    <w:rsid w:val="00633B7D"/>
    <w:rsid w:val="00633F6E"/>
    <w:rsid w:val="00633FA0"/>
    <w:rsid w:val="00634C45"/>
    <w:rsid w:val="00634CEE"/>
    <w:rsid w:val="00635171"/>
    <w:rsid w:val="00635807"/>
    <w:rsid w:val="00635BA0"/>
    <w:rsid w:val="00635FE0"/>
    <w:rsid w:val="00636266"/>
    <w:rsid w:val="00636A36"/>
    <w:rsid w:val="00637218"/>
    <w:rsid w:val="006372E4"/>
    <w:rsid w:val="00637697"/>
    <w:rsid w:val="00637741"/>
    <w:rsid w:val="00637B58"/>
    <w:rsid w:val="00637B9B"/>
    <w:rsid w:val="00637EFA"/>
    <w:rsid w:val="00640086"/>
    <w:rsid w:val="006405B9"/>
    <w:rsid w:val="00640956"/>
    <w:rsid w:val="00641496"/>
    <w:rsid w:val="00641538"/>
    <w:rsid w:val="00641748"/>
    <w:rsid w:val="00641987"/>
    <w:rsid w:val="00641A64"/>
    <w:rsid w:val="00641D43"/>
    <w:rsid w:val="00641EF4"/>
    <w:rsid w:val="006423FA"/>
    <w:rsid w:val="00642425"/>
    <w:rsid w:val="00642599"/>
    <w:rsid w:val="006429FE"/>
    <w:rsid w:val="00643653"/>
    <w:rsid w:val="00643658"/>
    <w:rsid w:val="00643923"/>
    <w:rsid w:val="00643A3D"/>
    <w:rsid w:val="00644144"/>
    <w:rsid w:val="00644416"/>
    <w:rsid w:val="0064461B"/>
    <w:rsid w:val="006446A0"/>
    <w:rsid w:val="00644A2C"/>
    <w:rsid w:val="00644D91"/>
    <w:rsid w:val="00644E52"/>
    <w:rsid w:val="006455D6"/>
    <w:rsid w:val="00645935"/>
    <w:rsid w:val="006462C0"/>
    <w:rsid w:val="006468B8"/>
    <w:rsid w:val="00646929"/>
    <w:rsid w:val="00646C22"/>
    <w:rsid w:val="00646D7E"/>
    <w:rsid w:val="006478BF"/>
    <w:rsid w:val="00647CA7"/>
    <w:rsid w:val="00647E17"/>
    <w:rsid w:val="00647FE0"/>
    <w:rsid w:val="00650415"/>
    <w:rsid w:val="00650675"/>
    <w:rsid w:val="00651367"/>
    <w:rsid w:val="006514CC"/>
    <w:rsid w:val="00651D9C"/>
    <w:rsid w:val="00651E7D"/>
    <w:rsid w:val="00651FAF"/>
    <w:rsid w:val="00652390"/>
    <w:rsid w:val="00652D6F"/>
    <w:rsid w:val="0065310E"/>
    <w:rsid w:val="006532E2"/>
    <w:rsid w:val="00653336"/>
    <w:rsid w:val="0065335D"/>
    <w:rsid w:val="0065361E"/>
    <w:rsid w:val="00653A29"/>
    <w:rsid w:val="00653D6F"/>
    <w:rsid w:val="00653DFD"/>
    <w:rsid w:val="00654468"/>
    <w:rsid w:val="00654BC4"/>
    <w:rsid w:val="006553D5"/>
    <w:rsid w:val="00655596"/>
    <w:rsid w:val="006558AD"/>
    <w:rsid w:val="00655A3D"/>
    <w:rsid w:val="00655AB7"/>
    <w:rsid w:val="00655B80"/>
    <w:rsid w:val="0065602D"/>
    <w:rsid w:val="00656F62"/>
    <w:rsid w:val="006570FC"/>
    <w:rsid w:val="006572E5"/>
    <w:rsid w:val="00657314"/>
    <w:rsid w:val="00657847"/>
    <w:rsid w:val="00657A80"/>
    <w:rsid w:val="006600C8"/>
    <w:rsid w:val="006603E0"/>
    <w:rsid w:val="0066066A"/>
    <w:rsid w:val="006608FC"/>
    <w:rsid w:val="00660BC4"/>
    <w:rsid w:val="00660ED9"/>
    <w:rsid w:val="00661779"/>
    <w:rsid w:val="00661C5B"/>
    <w:rsid w:val="00661DD5"/>
    <w:rsid w:val="00662681"/>
    <w:rsid w:val="006628C0"/>
    <w:rsid w:val="00662986"/>
    <w:rsid w:val="00662B8E"/>
    <w:rsid w:val="00662D53"/>
    <w:rsid w:val="00662DDD"/>
    <w:rsid w:val="00663351"/>
    <w:rsid w:val="00663679"/>
    <w:rsid w:val="00663725"/>
    <w:rsid w:val="00663905"/>
    <w:rsid w:val="00663D31"/>
    <w:rsid w:val="00663E60"/>
    <w:rsid w:val="00664040"/>
    <w:rsid w:val="00664043"/>
    <w:rsid w:val="00664213"/>
    <w:rsid w:val="0066480B"/>
    <w:rsid w:val="006648F8"/>
    <w:rsid w:val="006649AE"/>
    <w:rsid w:val="00664AF8"/>
    <w:rsid w:val="00664CA9"/>
    <w:rsid w:val="00664D6F"/>
    <w:rsid w:val="00665839"/>
    <w:rsid w:val="00665AD9"/>
    <w:rsid w:val="00666B8E"/>
    <w:rsid w:val="00667039"/>
    <w:rsid w:val="006672BE"/>
    <w:rsid w:val="00667525"/>
    <w:rsid w:val="00667DBE"/>
    <w:rsid w:val="00667E2E"/>
    <w:rsid w:val="00670511"/>
    <w:rsid w:val="00670513"/>
    <w:rsid w:val="00670FF0"/>
    <w:rsid w:val="00671070"/>
    <w:rsid w:val="006713BB"/>
    <w:rsid w:val="0067159B"/>
    <w:rsid w:val="006716EF"/>
    <w:rsid w:val="00671893"/>
    <w:rsid w:val="00671899"/>
    <w:rsid w:val="00671F63"/>
    <w:rsid w:val="00672189"/>
    <w:rsid w:val="0067218B"/>
    <w:rsid w:val="00672373"/>
    <w:rsid w:val="00672C67"/>
    <w:rsid w:val="00672D35"/>
    <w:rsid w:val="00673584"/>
    <w:rsid w:val="006736A1"/>
    <w:rsid w:val="00673C36"/>
    <w:rsid w:val="00673C7E"/>
    <w:rsid w:val="00673F81"/>
    <w:rsid w:val="00674DD1"/>
    <w:rsid w:val="00674DF8"/>
    <w:rsid w:val="0067516A"/>
    <w:rsid w:val="006751D0"/>
    <w:rsid w:val="0067548D"/>
    <w:rsid w:val="00675A88"/>
    <w:rsid w:val="00675A9E"/>
    <w:rsid w:val="00675B3E"/>
    <w:rsid w:val="00675C76"/>
    <w:rsid w:val="0067630C"/>
    <w:rsid w:val="00676543"/>
    <w:rsid w:val="00676B94"/>
    <w:rsid w:val="00676FAC"/>
    <w:rsid w:val="006771BE"/>
    <w:rsid w:val="006775A0"/>
    <w:rsid w:val="00677723"/>
    <w:rsid w:val="00677EF2"/>
    <w:rsid w:val="0068020E"/>
    <w:rsid w:val="00680771"/>
    <w:rsid w:val="00680A27"/>
    <w:rsid w:val="00681535"/>
    <w:rsid w:val="0068174A"/>
    <w:rsid w:val="00681A12"/>
    <w:rsid w:val="0068241B"/>
    <w:rsid w:val="0068279B"/>
    <w:rsid w:val="00682A4B"/>
    <w:rsid w:val="00683139"/>
    <w:rsid w:val="006832C9"/>
    <w:rsid w:val="00683340"/>
    <w:rsid w:val="00683547"/>
    <w:rsid w:val="006836A6"/>
    <w:rsid w:val="006839D8"/>
    <w:rsid w:val="00683EDB"/>
    <w:rsid w:val="0068405A"/>
    <w:rsid w:val="006841C7"/>
    <w:rsid w:val="00684474"/>
    <w:rsid w:val="006848D5"/>
    <w:rsid w:val="00685131"/>
    <w:rsid w:val="006856BF"/>
    <w:rsid w:val="006856C7"/>
    <w:rsid w:val="006858BF"/>
    <w:rsid w:val="0068597A"/>
    <w:rsid w:val="00685F2C"/>
    <w:rsid w:val="00685F79"/>
    <w:rsid w:val="006862A6"/>
    <w:rsid w:val="006864F1"/>
    <w:rsid w:val="00686796"/>
    <w:rsid w:val="00686AC5"/>
    <w:rsid w:val="00686BD0"/>
    <w:rsid w:val="00686C74"/>
    <w:rsid w:val="00686F3B"/>
    <w:rsid w:val="006871AD"/>
    <w:rsid w:val="00687291"/>
    <w:rsid w:val="00687488"/>
    <w:rsid w:val="00687684"/>
    <w:rsid w:val="006879A3"/>
    <w:rsid w:val="00687B7E"/>
    <w:rsid w:val="00687E5D"/>
    <w:rsid w:val="00687EE4"/>
    <w:rsid w:val="00687F8A"/>
    <w:rsid w:val="00687FF3"/>
    <w:rsid w:val="00690046"/>
    <w:rsid w:val="006916ED"/>
    <w:rsid w:val="00691900"/>
    <w:rsid w:val="00692315"/>
    <w:rsid w:val="0069259A"/>
    <w:rsid w:val="00692645"/>
    <w:rsid w:val="00692803"/>
    <w:rsid w:val="00692C59"/>
    <w:rsid w:val="006930B5"/>
    <w:rsid w:val="006934EE"/>
    <w:rsid w:val="00693AA8"/>
    <w:rsid w:val="00693C02"/>
    <w:rsid w:val="00694063"/>
    <w:rsid w:val="006949B7"/>
    <w:rsid w:val="00694AB4"/>
    <w:rsid w:val="00694EAE"/>
    <w:rsid w:val="00694F3A"/>
    <w:rsid w:val="006952E0"/>
    <w:rsid w:val="006958D2"/>
    <w:rsid w:val="00695CC5"/>
    <w:rsid w:val="00695F3E"/>
    <w:rsid w:val="0069620D"/>
    <w:rsid w:val="006965C6"/>
    <w:rsid w:val="00696BA3"/>
    <w:rsid w:val="00696C59"/>
    <w:rsid w:val="00696D04"/>
    <w:rsid w:val="00697187"/>
    <w:rsid w:val="006974E0"/>
    <w:rsid w:val="00697AE5"/>
    <w:rsid w:val="00697CAB"/>
    <w:rsid w:val="00697E02"/>
    <w:rsid w:val="006A0CE8"/>
    <w:rsid w:val="006A0F26"/>
    <w:rsid w:val="006A0FB1"/>
    <w:rsid w:val="006A1247"/>
    <w:rsid w:val="006A1399"/>
    <w:rsid w:val="006A14CE"/>
    <w:rsid w:val="006A153D"/>
    <w:rsid w:val="006A182A"/>
    <w:rsid w:val="006A1917"/>
    <w:rsid w:val="006A1A21"/>
    <w:rsid w:val="006A1C6E"/>
    <w:rsid w:val="006A2429"/>
    <w:rsid w:val="006A29BE"/>
    <w:rsid w:val="006A2BCF"/>
    <w:rsid w:val="006A2E26"/>
    <w:rsid w:val="006A30B4"/>
    <w:rsid w:val="006A30D1"/>
    <w:rsid w:val="006A35CB"/>
    <w:rsid w:val="006A3698"/>
    <w:rsid w:val="006A3711"/>
    <w:rsid w:val="006A3BA6"/>
    <w:rsid w:val="006A3D58"/>
    <w:rsid w:val="006A4171"/>
    <w:rsid w:val="006A4505"/>
    <w:rsid w:val="006A4B5A"/>
    <w:rsid w:val="006A4FC3"/>
    <w:rsid w:val="006A54F0"/>
    <w:rsid w:val="006A5777"/>
    <w:rsid w:val="006A5A58"/>
    <w:rsid w:val="006A5F18"/>
    <w:rsid w:val="006A5F6C"/>
    <w:rsid w:val="006A5FA4"/>
    <w:rsid w:val="006A61AC"/>
    <w:rsid w:val="006A61F3"/>
    <w:rsid w:val="006A717B"/>
    <w:rsid w:val="006A7936"/>
    <w:rsid w:val="006A7BA9"/>
    <w:rsid w:val="006A7CEF"/>
    <w:rsid w:val="006B01C9"/>
    <w:rsid w:val="006B021D"/>
    <w:rsid w:val="006B0E30"/>
    <w:rsid w:val="006B0EF0"/>
    <w:rsid w:val="006B10D3"/>
    <w:rsid w:val="006B11A5"/>
    <w:rsid w:val="006B13D4"/>
    <w:rsid w:val="006B1782"/>
    <w:rsid w:val="006B1CD4"/>
    <w:rsid w:val="006B1F31"/>
    <w:rsid w:val="006B25E0"/>
    <w:rsid w:val="006B298F"/>
    <w:rsid w:val="006B2ABE"/>
    <w:rsid w:val="006B2D6A"/>
    <w:rsid w:val="006B3087"/>
    <w:rsid w:val="006B33BE"/>
    <w:rsid w:val="006B34ED"/>
    <w:rsid w:val="006B3B3C"/>
    <w:rsid w:val="006B3B3F"/>
    <w:rsid w:val="006B3C07"/>
    <w:rsid w:val="006B419F"/>
    <w:rsid w:val="006B45FF"/>
    <w:rsid w:val="006B4A76"/>
    <w:rsid w:val="006B4ACA"/>
    <w:rsid w:val="006B4B6B"/>
    <w:rsid w:val="006B4BFF"/>
    <w:rsid w:val="006B4CC0"/>
    <w:rsid w:val="006B4FF8"/>
    <w:rsid w:val="006B5455"/>
    <w:rsid w:val="006B5514"/>
    <w:rsid w:val="006B55C3"/>
    <w:rsid w:val="006B582F"/>
    <w:rsid w:val="006B59AA"/>
    <w:rsid w:val="006B5D42"/>
    <w:rsid w:val="006B5F36"/>
    <w:rsid w:val="006B66C8"/>
    <w:rsid w:val="006B6DC9"/>
    <w:rsid w:val="006B745E"/>
    <w:rsid w:val="006B7525"/>
    <w:rsid w:val="006B7853"/>
    <w:rsid w:val="006B7DB2"/>
    <w:rsid w:val="006B7E49"/>
    <w:rsid w:val="006C0A60"/>
    <w:rsid w:val="006C0C43"/>
    <w:rsid w:val="006C0F1A"/>
    <w:rsid w:val="006C10A8"/>
    <w:rsid w:val="006C1675"/>
    <w:rsid w:val="006C2640"/>
    <w:rsid w:val="006C2A39"/>
    <w:rsid w:val="006C2C4C"/>
    <w:rsid w:val="006C2D68"/>
    <w:rsid w:val="006C2E6A"/>
    <w:rsid w:val="006C3197"/>
    <w:rsid w:val="006C32D0"/>
    <w:rsid w:val="006C34E8"/>
    <w:rsid w:val="006C3619"/>
    <w:rsid w:val="006C3A85"/>
    <w:rsid w:val="006C46D0"/>
    <w:rsid w:val="006C49B1"/>
    <w:rsid w:val="006C5715"/>
    <w:rsid w:val="006C5AC6"/>
    <w:rsid w:val="006C5AD5"/>
    <w:rsid w:val="006C5C36"/>
    <w:rsid w:val="006C5C7B"/>
    <w:rsid w:val="006C642A"/>
    <w:rsid w:val="006C685A"/>
    <w:rsid w:val="006C7643"/>
    <w:rsid w:val="006C796D"/>
    <w:rsid w:val="006D0749"/>
    <w:rsid w:val="006D0A6E"/>
    <w:rsid w:val="006D0E61"/>
    <w:rsid w:val="006D0FE1"/>
    <w:rsid w:val="006D109B"/>
    <w:rsid w:val="006D177F"/>
    <w:rsid w:val="006D1858"/>
    <w:rsid w:val="006D2985"/>
    <w:rsid w:val="006D3072"/>
    <w:rsid w:val="006D3A88"/>
    <w:rsid w:val="006D3D86"/>
    <w:rsid w:val="006D3F07"/>
    <w:rsid w:val="006D3FA7"/>
    <w:rsid w:val="006D402F"/>
    <w:rsid w:val="006D46ED"/>
    <w:rsid w:val="006D4C4F"/>
    <w:rsid w:val="006D5222"/>
    <w:rsid w:val="006D5255"/>
    <w:rsid w:val="006D5DC4"/>
    <w:rsid w:val="006D5F51"/>
    <w:rsid w:val="006D639D"/>
    <w:rsid w:val="006D6661"/>
    <w:rsid w:val="006D6666"/>
    <w:rsid w:val="006D6857"/>
    <w:rsid w:val="006D691B"/>
    <w:rsid w:val="006D6D65"/>
    <w:rsid w:val="006D6E01"/>
    <w:rsid w:val="006D6F6F"/>
    <w:rsid w:val="006D70B9"/>
    <w:rsid w:val="006D72F4"/>
    <w:rsid w:val="006D7901"/>
    <w:rsid w:val="006D7B51"/>
    <w:rsid w:val="006D7C3A"/>
    <w:rsid w:val="006E0002"/>
    <w:rsid w:val="006E0095"/>
    <w:rsid w:val="006E04DB"/>
    <w:rsid w:val="006E0986"/>
    <w:rsid w:val="006E0C1F"/>
    <w:rsid w:val="006E0C35"/>
    <w:rsid w:val="006E11B0"/>
    <w:rsid w:val="006E11C4"/>
    <w:rsid w:val="006E11FD"/>
    <w:rsid w:val="006E14F8"/>
    <w:rsid w:val="006E1524"/>
    <w:rsid w:val="006E164F"/>
    <w:rsid w:val="006E18A1"/>
    <w:rsid w:val="006E18B2"/>
    <w:rsid w:val="006E1923"/>
    <w:rsid w:val="006E2213"/>
    <w:rsid w:val="006E24D1"/>
    <w:rsid w:val="006E24F0"/>
    <w:rsid w:val="006E26FC"/>
    <w:rsid w:val="006E286A"/>
    <w:rsid w:val="006E290D"/>
    <w:rsid w:val="006E2A1A"/>
    <w:rsid w:val="006E2BD7"/>
    <w:rsid w:val="006E3223"/>
    <w:rsid w:val="006E37B3"/>
    <w:rsid w:val="006E40F4"/>
    <w:rsid w:val="006E4891"/>
    <w:rsid w:val="006E4960"/>
    <w:rsid w:val="006E4B61"/>
    <w:rsid w:val="006E4C1D"/>
    <w:rsid w:val="006E506A"/>
    <w:rsid w:val="006E56E1"/>
    <w:rsid w:val="006E601E"/>
    <w:rsid w:val="006E6280"/>
    <w:rsid w:val="006E628B"/>
    <w:rsid w:val="006E63FF"/>
    <w:rsid w:val="006E6445"/>
    <w:rsid w:val="006E666C"/>
    <w:rsid w:val="006E681A"/>
    <w:rsid w:val="006E6A7F"/>
    <w:rsid w:val="006E6B52"/>
    <w:rsid w:val="006E6D4E"/>
    <w:rsid w:val="006E6E51"/>
    <w:rsid w:val="006E6F03"/>
    <w:rsid w:val="006E71A0"/>
    <w:rsid w:val="006E7B13"/>
    <w:rsid w:val="006E7FAD"/>
    <w:rsid w:val="006E7FDB"/>
    <w:rsid w:val="006F02DA"/>
    <w:rsid w:val="006F0504"/>
    <w:rsid w:val="006F05B8"/>
    <w:rsid w:val="006F07A5"/>
    <w:rsid w:val="006F08B2"/>
    <w:rsid w:val="006F0ED8"/>
    <w:rsid w:val="006F146F"/>
    <w:rsid w:val="006F1548"/>
    <w:rsid w:val="006F1626"/>
    <w:rsid w:val="006F17A5"/>
    <w:rsid w:val="006F1F0D"/>
    <w:rsid w:val="006F1FC9"/>
    <w:rsid w:val="006F215B"/>
    <w:rsid w:val="006F21E1"/>
    <w:rsid w:val="006F2253"/>
    <w:rsid w:val="006F252A"/>
    <w:rsid w:val="006F31D9"/>
    <w:rsid w:val="006F3367"/>
    <w:rsid w:val="006F3896"/>
    <w:rsid w:val="006F393D"/>
    <w:rsid w:val="006F3D30"/>
    <w:rsid w:val="006F3F67"/>
    <w:rsid w:val="006F3FEB"/>
    <w:rsid w:val="006F45DD"/>
    <w:rsid w:val="006F4D67"/>
    <w:rsid w:val="006F4DF9"/>
    <w:rsid w:val="006F50DD"/>
    <w:rsid w:val="006F510B"/>
    <w:rsid w:val="006F519D"/>
    <w:rsid w:val="006F557C"/>
    <w:rsid w:val="006F6391"/>
    <w:rsid w:val="006F6655"/>
    <w:rsid w:val="006F6B78"/>
    <w:rsid w:val="006F6E12"/>
    <w:rsid w:val="006F7002"/>
    <w:rsid w:val="006F73F0"/>
    <w:rsid w:val="006F7891"/>
    <w:rsid w:val="006F7B79"/>
    <w:rsid w:val="006F7BB6"/>
    <w:rsid w:val="00700023"/>
    <w:rsid w:val="00700132"/>
    <w:rsid w:val="007001CA"/>
    <w:rsid w:val="007003FE"/>
    <w:rsid w:val="007005A4"/>
    <w:rsid w:val="007005BD"/>
    <w:rsid w:val="00700C66"/>
    <w:rsid w:val="00700F40"/>
    <w:rsid w:val="007010F0"/>
    <w:rsid w:val="007011B3"/>
    <w:rsid w:val="00701454"/>
    <w:rsid w:val="00701A48"/>
    <w:rsid w:val="00701AF0"/>
    <w:rsid w:val="00701BE5"/>
    <w:rsid w:val="00701FA4"/>
    <w:rsid w:val="00702182"/>
    <w:rsid w:val="007023FF"/>
    <w:rsid w:val="00702801"/>
    <w:rsid w:val="00702A36"/>
    <w:rsid w:val="007031A9"/>
    <w:rsid w:val="007034E6"/>
    <w:rsid w:val="007036F8"/>
    <w:rsid w:val="00703A88"/>
    <w:rsid w:val="00703FBD"/>
    <w:rsid w:val="0070467E"/>
    <w:rsid w:val="007049E0"/>
    <w:rsid w:val="00704B29"/>
    <w:rsid w:val="00704C4B"/>
    <w:rsid w:val="00704E1C"/>
    <w:rsid w:val="00705222"/>
    <w:rsid w:val="007052B9"/>
    <w:rsid w:val="00705759"/>
    <w:rsid w:val="00705844"/>
    <w:rsid w:val="00705A8D"/>
    <w:rsid w:val="00705BEB"/>
    <w:rsid w:val="0070629D"/>
    <w:rsid w:val="00706634"/>
    <w:rsid w:val="00706DDC"/>
    <w:rsid w:val="00707171"/>
    <w:rsid w:val="0070775A"/>
    <w:rsid w:val="00707A67"/>
    <w:rsid w:val="00707B1E"/>
    <w:rsid w:val="00710554"/>
    <w:rsid w:val="007105C2"/>
    <w:rsid w:val="007106FA"/>
    <w:rsid w:val="00710A11"/>
    <w:rsid w:val="00710CB8"/>
    <w:rsid w:val="00710D02"/>
    <w:rsid w:val="00710D0F"/>
    <w:rsid w:val="00711278"/>
    <w:rsid w:val="00711586"/>
    <w:rsid w:val="0071194C"/>
    <w:rsid w:val="00711A74"/>
    <w:rsid w:val="00711BB7"/>
    <w:rsid w:val="00711D25"/>
    <w:rsid w:val="00711ED5"/>
    <w:rsid w:val="00711FA9"/>
    <w:rsid w:val="00712965"/>
    <w:rsid w:val="00712C28"/>
    <w:rsid w:val="00712D1C"/>
    <w:rsid w:val="00712D6F"/>
    <w:rsid w:val="007131FC"/>
    <w:rsid w:val="007139B5"/>
    <w:rsid w:val="00714518"/>
    <w:rsid w:val="0071461E"/>
    <w:rsid w:val="00714C30"/>
    <w:rsid w:val="007150A0"/>
    <w:rsid w:val="0071512B"/>
    <w:rsid w:val="0071523E"/>
    <w:rsid w:val="00715392"/>
    <w:rsid w:val="00715689"/>
    <w:rsid w:val="00715D2B"/>
    <w:rsid w:val="00716263"/>
    <w:rsid w:val="00716360"/>
    <w:rsid w:val="00716B67"/>
    <w:rsid w:val="00717132"/>
    <w:rsid w:val="007173EB"/>
    <w:rsid w:val="00717547"/>
    <w:rsid w:val="00717B0D"/>
    <w:rsid w:val="00717DAB"/>
    <w:rsid w:val="007202E9"/>
    <w:rsid w:val="007206DC"/>
    <w:rsid w:val="007207DD"/>
    <w:rsid w:val="007207E0"/>
    <w:rsid w:val="00720F9E"/>
    <w:rsid w:val="00721149"/>
    <w:rsid w:val="00721194"/>
    <w:rsid w:val="007214B6"/>
    <w:rsid w:val="00721778"/>
    <w:rsid w:val="00721AE4"/>
    <w:rsid w:val="00721D1D"/>
    <w:rsid w:val="007223F5"/>
    <w:rsid w:val="007225C8"/>
    <w:rsid w:val="00722A8B"/>
    <w:rsid w:val="00722C92"/>
    <w:rsid w:val="0072317C"/>
    <w:rsid w:val="0072354D"/>
    <w:rsid w:val="007235DD"/>
    <w:rsid w:val="0072444B"/>
    <w:rsid w:val="00724AE3"/>
    <w:rsid w:val="00724DBC"/>
    <w:rsid w:val="0072531E"/>
    <w:rsid w:val="00725975"/>
    <w:rsid w:val="00725998"/>
    <w:rsid w:val="00725AB0"/>
    <w:rsid w:val="00725BFF"/>
    <w:rsid w:val="00725E19"/>
    <w:rsid w:val="007260AB"/>
    <w:rsid w:val="00726518"/>
    <w:rsid w:val="00726764"/>
    <w:rsid w:val="007269CF"/>
    <w:rsid w:val="00726FAB"/>
    <w:rsid w:val="0072705C"/>
    <w:rsid w:val="00727255"/>
    <w:rsid w:val="00727B02"/>
    <w:rsid w:val="00727EC8"/>
    <w:rsid w:val="007300CA"/>
    <w:rsid w:val="0073025A"/>
    <w:rsid w:val="007303B5"/>
    <w:rsid w:val="007304C3"/>
    <w:rsid w:val="00730668"/>
    <w:rsid w:val="00730BB9"/>
    <w:rsid w:val="00730CD6"/>
    <w:rsid w:val="00731036"/>
    <w:rsid w:val="007311EF"/>
    <w:rsid w:val="00731200"/>
    <w:rsid w:val="00731278"/>
    <w:rsid w:val="007318F9"/>
    <w:rsid w:val="0073194C"/>
    <w:rsid w:val="00731B2A"/>
    <w:rsid w:val="00731BB5"/>
    <w:rsid w:val="00731D0A"/>
    <w:rsid w:val="00731E04"/>
    <w:rsid w:val="00731EEF"/>
    <w:rsid w:val="00731FEB"/>
    <w:rsid w:val="0073222B"/>
    <w:rsid w:val="007323EC"/>
    <w:rsid w:val="00732715"/>
    <w:rsid w:val="007329E6"/>
    <w:rsid w:val="00733813"/>
    <w:rsid w:val="007339F0"/>
    <w:rsid w:val="00733B1C"/>
    <w:rsid w:val="00733B8E"/>
    <w:rsid w:val="00733EFE"/>
    <w:rsid w:val="0073421F"/>
    <w:rsid w:val="00734298"/>
    <w:rsid w:val="00734549"/>
    <w:rsid w:val="00734701"/>
    <w:rsid w:val="0073474D"/>
    <w:rsid w:val="00734BDB"/>
    <w:rsid w:val="00734DA3"/>
    <w:rsid w:val="00735102"/>
    <w:rsid w:val="00735170"/>
    <w:rsid w:val="007357C9"/>
    <w:rsid w:val="00735ACA"/>
    <w:rsid w:val="00735B05"/>
    <w:rsid w:val="00735BC0"/>
    <w:rsid w:val="00735E6A"/>
    <w:rsid w:val="007361A8"/>
    <w:rsid w:val="007365DF"/>
    <w:rsid w:val="007369C2"/>
    <w:rsid w:val="00736B68"/>
    <w:rsid w:val="00736D1F"/>
    <w:rsid w:val="0073720F"/>
    <w:rsid w:val="007376A9"/>
    <w:rsid w:val="00737A2A"/>
    <w:rsid w:val="007401A6"/>
    <w:rsid w:val="007406CA"/>
    <w:rsid w:val="00740BC4"/>
    <w:rsid w:val="00741218"/>
    <w:rsid w:val="00741D8D"/>
    <w:rsid w:val="00741ECB"/>
    <w:rsid w:val="007421E2"/>
    <w:rsid w:val="0074249D"/>
    <w:rsid w:val="007424E1"/>
    <w:rsid w:val="00742596"/>
    <w:rsid w:val="0074268C"/>
    <w:rsid w:val="007432BB"/>
    <w:rsid w:val="007434F8"/>
    <w:rsid w:val="00743BF3"/>
    <w:rsid w:val="00744A15"/>
    <w:rsid w:val="00744B16"/>
    <w:rsid w:val="007451F9"/>
    <w:rsid w:val="0074527B"/>
    <w:rsid w:val="0074533B"/>
    <w:rsid w:val="0074579F"/>
    <w:rsid w:val="00745EC9"/>
    <w:rsid w:val="00746100"/>
    <w:rsid w:val="00746214"/>
    <w:rsid w:val="007472B3"/>
    <w:rsid w:val="007473E2"/>
    <w:rsid w:val="00747820"/>
    <w:rsid w:val="007479A8"/>
    <w:rsid w:val="00747C21"/>
    <w:rsid w:val="00747CBA"/>
    <w:rsid w:val="00747CE9"/>
    <w:rsid w:val="00747FF8"/>
    <w:rsid w:val="007503CA"/>
    <w:rsid w:val="007509FB"/>
    <w:rsid w:val="00750DDF"/>
    <w:rsid w:val="007510B8"/>
    <w:rsid w:val="00751180"/>
    <w:rsid w:val="00751387"/>
    <w:rsid w:val="007513EA"/>
    <w:rsid w:val="00751474"/>
    <w:rsid w:val="007517DB"/>
    <w:rsid w:val="007518D0"/>
    <w:rsid w:val="00751ADF"/>
    <w:rsid w:val="00751F5C"/>
    <w:rsid w:val="007526FA"/>
    <w:rsid w:val="00752BEC"/>
    <w:rsid w:val="00752E4C"/>
    <w:rsid w:val="00752F77"/>
    <w:rsid w:val="00753033"/>
    <w:rsid w:val="0075305A"/>
    <w:rsid w:val="00753374"/>
    <w:rsid w:val="0075355F"/>
    <w:rsid w:val="00753569"/>
    <w:rsid w:val="0075389D"/>
    <w:rsid w:val="00753F8A"/>
    <w:rsid w:val="00753FBE"/>
    <w:rsid w:val="007544FA"/>
    <w:rsid w:val="007545BE"/>
    <w:rsid w:val="0075498D"/>
    <w:rsid w:val="00754F1F"/>
    <w:rsid w:val="00755168"/>
    <w:rsid w:val="00755311"/>
    <w:rsid w:val="00755556"/>
    <w:rsid w:val="007555A8"/>
    <w:rsid w:val="0075567A"/>
    <w:rsid w:val="0075586F"/>
    <w:rsid w:val="007559DB"/>
    <w:rsid w:val="00755B9F"/>
    <w:rsid w:val="00755C10"/>
    <w:rsid w:val="00756C16"/>
    <w:rsid w:val="00756D4A"/>
    <w:rsid w:val="00756E30"/>
    <w:rsid w:val="007573B4"/>
    <w:rsid w:val="00757686"/>
    <w:rsid w:val="0075789F"/>
    <w:rsid w:val="00757CF3"/>
    <w:rsid w:val="00757FB2"/>
    <w:rsid w:val="007600F5"/>
    <w:rsid w:val="0076011B"/>
    <w:rsid w:val="00760417"/>
    <w:rsid w:val="007606C3"/>
    <w:rsid w:val="00760AE2"/>
    <w:rsid w:val="00761530"/>
    <w:rsid w:val="0076175E"/>
    <w:rsid w:val="00761968"/>
    <w:rsid w:val="00761AA9"/>
    <w:rsid w:val="00761B78"/>
    <w:rsid w:val="00761CC0"/>
    <w:rsid w:val="0076212A"/>
    <w:rsid w:val="007622FD"/>
    <w:rsid w:val="007623E7"/>
    <w:rsid w:val="00762A53"/>
    <w:rsid w:val="00762B24"/>
    <w:rsid w:val="00762D23"/>
    <w:rsid w:val="00762D2E"/>
    <w:rsid w:val="00763545"/>
    <w:rsid w:val="007635E3"/>
    <w:rsid w:val="00763664"/>
    <w:rsid w:val="007637CB"/>
    <w:rsid w:val="00763888"/>
    <w:rsid w:val="00763A55"/>
    <w:rsid w:val="007642C4"/>
    <w:rsid w:val="00764DBA"/>
    <w:rsid w:val="00764FC0"/>
    <w:rsid w:val="0076536C"/>
    <w:rsid w:val="00765632"/>
    <w:rsid w:val="00765DB9"/>
    <w:rsid w:val="00765FED"/>
    <w:rsid w:val="00766023"/>
    <w:rsid w:val="007664C7"/>
    <w:rsid w:val="0076763B"/>
    <w:rsid w:val="007676C6"/>
    <w:rsid w:val="00767A13"/>
    <w:rsid w:val="00767C52"/>
    <w:rsid w:val="00767FEE"/>
    <w:rsid w:val="007702D7"/>
    <w:rsid w:val="00770A08"/>
    <w:rsid w:val="00770C6E"/>
    <w:rsid w:val="00770CFE"/>
    <w:rsid w:val="00770D9F"/>
    <w:rsid w:val="00770F52"/>
    <w:rsid w:val="00771501"/>
    <w:rsid w:val="00771856"/>
    <w:rsid w:val="00771CD1"/>
    <w:rsid w:val="00771DCB"/>
    <w:rsid w:val="007722F6"/>
    <w:rsid w:val="007734F8"/>
    <w:rsid w:val="00773647"/>
    <w:rsid w:val="00773B8A"/>
    <w:rsid w:val="0077420E"/>
    <w:rsid w:val="007742A2"/>
    <w:rsid w:val="0077478D"/>
    <w:rsid w:val="0077491C"/>
    <w:rsid w:val="00774BEC"/>
    <w:rsid w:val="00774EBC"/>
    <w:rsid w:val="00775D81"/>
    <w:rsid w:val="0077611E"/>
    <w:rsid w:val="007761AE"/>
    <w:rsid w:val="007762CC"/>
    <w:rsid w:val="00776B55"/>
    <w:rsid w:val="00776B9E"/>
    <w:rsid w:val="00776BB8"/>
    <w:rsid w:val="00776CCA"/>
    <w:rsid w:val="00776CF9"/>
    <w:rsid w:val="00777738"/>
    <w:rsid w:val="00777888"/>
    <w:rsid w:val="00777F50"/>
    <w:rsid w:val="007800C1"/>
    <w:rsid w:val="00780180"/>
    <w:rsid w:val="00780D3B"/>
    <w:rsid w:val="00781017"/>
    <w:rsid w:val="007814D9"/>
    <w:rsid w:val="007815CC"/>
    <w:rsid w:val="00781717"/>
    <w:rsid w:val="007817BC"/>
    <w:rsid w:val="00781C02"/>
    <w:rsid w:val="007821B6"/>
    <w:rsid w:val="00782417"/>
    <w:rsid w:val="00782485"/>
    <w:rsid w:val="00782C6C"/>
    <w:rsid w:val="00782E05"/>
    <w:rsid w:val="00782FBF"/>
    <w:rsid w:val="00783071"/>
    <w:rsid w:val="007833A3"/>
    <w:rsid w:val="007833F8"/>
    <w:rsid w:val="00783565"/>
    <w:rsid w:val="0078357D"/>
    <w:rsid w:val="00783B8B"/>
    <w:rsid w:val="00783BD5"/>
    <w:rsid w:val="00783CE3"/>
    <w:rsid w:val="00783D6E"/>
    <w:rsid w:val="00783FD9"/>
    <w:rsid w:val="00783FEA"/>
    <w:rsid w:val="00784117"/>
    <w:rsid w:val="0078416D"/>
    <w:rsid w:val="00784193"/>
    <w:rsid w:val="0078424F"/>
    <w:rsid w:val="007843F4"/>
    <w:rsid w:val="0078449F"/>
    <w:rsid w:val="00784643"/>
    <w:rsid w:val="00784817"/>
    <w:rsid w:val="0078482E"/>
    <w:rsid w:val="00784A3E"/>
    <w:rsid w:val="00785234"/>
    <w:rsid w:val="00785332"/>
    <w:rsid w:val="00785782"/>
    <w:rsid w:val="00785E43"/>
    <w:rsid w:val="00786669"/>
    <w:rsid w:val="007868AB"/>
    <w:rsid w:val="00786A5F"/>
    <w:rsid w:val="00786C6C"/>
    <w:rsid w:val="0078711D"/>
    <w:rsid w:val="007872EA"/>
    <w:rsid w:val="00787538"/>
    <w:rsid w:val="007876D9"/>
    <w:rsid w:val="00787776"/>
    <w:rsid w:val="00787A9F"/>
    <w:rsid w:val="00787AE0"/>
    <w:rsid w:val="00787E10"/>
    <w:rsid w:val="0079017D"/>
    <w:rsid w:val="0079030F"/>
    <w:rsid w:val="007905CB"/>
    <w:rsid w:val="007906ED"/>
    <w:rsid w:val="007906F2"/>
    <w:rsid w:val="007908F7"/>
    <w:rsid w:val="00790D3B"/>
    <w:rsid w:val="00790D9D"/>
    <w:rsid w:val="00790E5E"/>
    <w:rsid w:val="00791026"/>
    <w:rsid w:val="0079124B"/>
    <w:rsid w:val="00791B9C"/>
    <w:rsid w:val="00792316"/>
    <w:rsid w:val="00792685"/>
    <w:rsid w:val="007927F5"/>
    <w:rsid w:val="00793665"/>
    <w:rsid w:val="007937C4"/>
    <w:rsid w:val="00793EEA"/>
    <w:rsid w:val="007941B3"/>
    <w:rsid w:val="007944BA"/>
    <w:rsid w:val="00794A43"/>
    <w:rsid w:val="00795387"/>
    <w:rsid w:val="007959D6"/>
    <w:rsid w:val="00795B96"/>
    <w:rsid w:val="00795EA2"/>
    <w:rsid w:val="00796456"/>
    <w:rsid w:val="007965AD"/>
    <w:rsid w:val="0079677C"/>
    <w:rsid w:val="0079692C"/>
    <w:rsid w:val="00796E47"/>
    <w:rsid w:val="00796EF1"/>
    <w:rsid w:val="0079716D"/>
    <w:rsid w:val="007975E5"/>
    <w:rsid w:val="007977A9"/>
    <w:rsid w:val="00797D0D"/>
    <w:rsid w:val="00797D46"/>
    <w:rsid w:val="007A001C"/>
    <w:rsid w:val="007A0065"/>
    <w:rsid w:val="007A0183"/>
    <w:rsid w:val="007A01B0"/>
    <w:rsid w:val="007A0502"/>
    <w:rsid w:val="007A0A5B"/>
    <w:rsid w:val="007A1111"/>
    <w:rsid w:val="007A1397"/>
    <w:rsid w:val="007A166B"/>
    <w:rsid w:val="007A1A09"/>
    <w:rsid w:val="007A2905"/>
    <w:rsid w:val="007A2B1E"/>
    <w:rsid w:val="007A31A7"/>
    <w:rsid w:val="007A350D"/>
    <w:rsid w:val="007A3709"/>
    <w:rsid w:val="007A3978"/>
    <w:rsid w:val="007A39E4"/>
    <w:rsid w:val="007A3A04"/>
    <w:rsid w:val="007A409E"/>
    <w:rsid w:val="007A4367"/>
    <w:rsid w:val="007A43BB"/>
    <w:rsid w:val="007A47F6"/>
    <w:rsid w:val="007A4CAF"/>
    <w:rsid w:val="007A4E2D"/>
    <w:rsid w:val="007A4E91"/>
    <w:rsid w:val="007A5837"/>
    <w:rsid w:val="007A5D48"/>
    <w:rsid w:val="007A5E45"/>
    <w:rsid w:val="007A5ECB"/>
    <w:rsid w:val="007A5EFC"/>
    <w:rsid w:val="007A6207"/>
    <w:rsid w:val="007A6486"/>
    <w:rsid w:val="007A64B5"/>
    <w:rsid w:val="007A675B"/>
    <w:rsid w:val="007A6D02"/>
    <w:rsid w:val="007A6D6E"/>
    <w:rsid w:val="007A6E9B"/>
    <w:rsid w:val="007A7473"/>
    <w:rsid w:val="007A76E7"/>
    <w:rsid w:val="007A7A6E"/>
    <w:rsid w:val="007B0107"/>
    <w:rsid w:val="007B039C"/>
    <w:rsid w:val="007B044D"/>
    <w:rsid w:val="007B044E"/>
    <w:rsid w:val="007B0647"/>
    <w:rsid w:val="007B07F4"/>
    <w:rsid w:val="007B0941"/>
    <w:rsid w:val="007B0A8F"/>
    <w:rsid w:val="007B12E3"/>
    <w:rsid w:val="007B14E8"/>
    <w:rsid w:val="007B17AE"/>
    <w:rsid w:val="007B1EFA"/>
    <w:rsid w:val="007B20D6"/>
    <w:rsid w:val="007B2472"/>
    <w:rsid w:val="007B29BE"/>
    <w:rsid w:val="007B2C1B"/>
    <w:rsid w:val="007B2E8B"/>
    <w:rsid w:val="007B2F6C"/>
    <w:rsid w:val="007B3248"/>
    <w:rsid w:val="007B363B"/>
    <w:rsid w:val="007B3774"/>
    <w:rsid w:val="007B38AB"/>
    <w:rsid w:val="007B3C51"/>
    <w:rsid w:val="007B3EBC"/>
    <w:rsid w:val="007B43BD"/>
    <w:rsid w:val="007B4541"/>
    <w:rsid w:val="007B48B2"/>
    <w:rsid w:val="007B4A3A"/>
    <w:rsid w:val="007B4B57"/>
    <w:rsid w:val="007B4E9A"/>
    <w:rsid w:val="007B530A"/>
    <w:rsid w:val="007B54F0"/>
    <w:rsid w:val="007B57BF"/>
    <w:rsid w:val="007B5999"/>
    <w:rsid w:val="007B5A1F"/>
    <w:rsid w:val="007B5A5C"/>
    <w:rsid w:val="007B5BEF"/>
    <w:rsid w:val="007B626F"/>
    <w:rsid w:val="007B636D"/>
    <w:rsid w:val="007B6637"/>
    <w:rsid w:val="007B6866"/>
    <w:rsid w:val="007B6955"/>
    <w:rsid w:val="007B6F49"/>
    <w:rsid w:val="007B7663"/>
    <w:rsid w:val="007B7CCE"/>
    <w:rsid w:val="007B7DA8"/>
    <w:rsid w:val="007B7DD2"/>
    <w:rsid w:val="007B7E84"/>
    <w:rsid w:val="007C06DD"/>
    <w:rsid w:val="007C0AD3"/>
    <w:rsid w:val="007C0E7D"/>
    <w:rsid w:val="007C0EE5"/>
    <w:rsid w:val="007C104D"/>
    <w:rsid w:val="007C108C"/>
    <w:rsid w:val="007C1153"/>
    <w:rsid w:val="007C1401"/>
    <w:rsid w:val="007C1614"/>
    <w:rsid w:val="007C1897"/>
    <w:rsid w:val="007C18A1"/>
    <w:rsid w:val="007C1CE2"/>
    <w:rsid w:val="007C1D52"/>
    <w:rsid w:val="007C1DF4"/>
    <w:rsid w:val="007C2746"/>
    <w:rsid w:val="007C2E26"/>
    <w:rsid w:val="007C30DF"/>
    <w:rsid w:val="007C3225"/>
    <w:rsid w:val="007C3260"/>
    <w:rsid w:val="007C326E"/>
    <w:rsid w:val="007C3277"/>
    <w:rsid w:val="007C335D"/>
    <w:rsid w:val="007C3608"/>
    <w:rsid w:val="007C3DDA"/>
    <w:rsid w:val="007C4C8E"/>
    <w:rsid w:val="007C506A"/>
    <w:rsid w:val="007C5350"/>
    <w:rsid w:val="007C5671"/>
    <w:rsid w:val="007C5692"/>
    <w:rsid w:val="007C56A4"/>
    <w:rsid w:val="007C5D05"/>
    <w:rsid w:val="007C5EA2"/>
    <w:rsid w:val="007C609D"/>
    <w:rsid w:val="007C62B5"/>
    <w:rsid w:val="007C6330"/>
    <w:rsid w:val="007C63CF"/>
    <w:rsid w:val="007C6776"/>
    <w:rsid w:val="007C68A4"/>
    <w:rsid w:val="007C6E74"/>
    <w:rsid w:val="007C6F0C"/>
    <w:rsid w:val="007C713F"/>
    <w:rsid w:val="007C7FC8"/>
    <w:rsid w:val="007D0105"/>
    <w:rsid w:val="007D0485"/>
    <w:rsid w:val="007D060A"/>
    <w:rsid w:val="007D0984"/>
    <w:rsid w:val="007D09D7"/>
    <w:rsid w:val="007D0AC8"/>
    <w:rsid w:val="007D13B8"/>
    <w:rsid w:val="007D14ED"/>
    <w:rsid w:val="007D151E"/>
    <w:rsid w:val="007D15C5"/>
    <w:rsid w:val="007D17E1"/>
    <w:rsid w:val="007D1C25"/>
    <w:rsid w:val="007D1CBE"/>
    <w:rsid w:val="007D1EA0"/>
    <w:rsid w:val="007D1EA9"/>
    <w:rsid w:val="007D2119"/>
    <w:rsid w:val="007D23AC"/>
    <w:rsid w:val="007D28E1"/>
    <w:rsid w:val="007D31AA"/>
    <w:rsid w:val="007D34D1"/>
    <w:rsid w:val="007D35B9"/>
    <w:rsid w:val="007D3789"/>
    <w:rsid w:val="007D3944"/>
    <w:rsid w:val="007D3B6F"/>
    <w:rsid w:val="007D495A"/>
    <w:rsid w:val="007D4D4D"/>
    <w:rsid w:val="007D4ED0"/>
    <w:rsid w:val="007D4FBE"/>
    <w:rsid w:val="007D51B0"/>
    <w:rsid w:val="007D578F"/>
    <w:rsid w:val="007D5981"/>
    <w:rsid w:val="007D5D88"/>
    <w:rsid w:val="007D5DD8"/>
    <w:rsid w:val="007D5EEA"/>
    <w:rsid w:val="007D6335"/>
    <w:rsid w:val="007D66EB"/>
    <w:rsid w:val="007D6B04"/>
    <w:rsid w:val="007D6B84"/>
    <w:rsid w:val="007D6C06"/>
    <w:rsid w:val="007D7B06"/>
    <w:rsid w:val="007E0228"/>
    <w:rsid w:val="007E0D11"/>
    <w:rsid w:val="007E0F3B"/>
    <w:rsid w:val="007E1003"/>
    <w:rsid w:val="007E10DF"/>
    <w:rsid w:val="007E1107"/>
    <w:rsid w:val="007E133B"/>
    <w:rsid w:val="007E1774"/>
    <w:rsid w:val="007E1835"/>
    <w:rsid w:val="007E1A3F"/>
    <w:rsid w:val="007E1ACD"/>
    <w:rsid w:val="007E1B53"/>
    <w:rsid w:val="007E1DBC"/>
    <w:rsid w:val="007E2182"/>
    <w:rsid w:val="007E239C"/>
    <w:rsid w:val="007E247C"/>
    <w:rsid w:val="007E2813"/>
    <w:rsid w:val="007E293F"/>
    <w:rsid w:val="007E2A20"/>
    <w:rsid w:val="007E2F60"/>
    <w:rsid w:val="007E2FDD"/>
    <w:rsid w:val="007E309F"/>
    <w:rsid w:val="007E30B8"/>
    <w:rsid w:val="007E382D"/>
    <w:rsid w:val="007E38C2"/>
    <w:rsid w:val="007E3E22"/>
    <w:rsid w:val="007E4225"/>
    <w:rsid w:val="007E4B13"/>
    <w:rsid w:val="007E4F38"/>
    <w:rsid w:val="007E5106"/>
    <w:rsid w:val="007E51A5"/>
    <w:rsid w:val="007E555A"/>
    <w:rsid w:val="007E5641"/>
    <w:rsid w:val="007E5DAF"/>
    <w:rsid w:val="007E5E48"/>
    <w:rsid w:val="007E62D9"/>
    <w:rsid w:val="007E65F2"/>
    <w:rsid w:val="007E6B6B"/>
    <w:rsid w:val="007E6CD7"/>
    <w:rsid w:val="007E7409"/>
    <w:rsid w:val="007E7452"/>
    <w:rsid w:val="007E78AF"/>
    <w:rsid w:val="007E79F0"/>
    <w:rsid w:val="007E7EDB"/>
    <w:rsid w:val="007E7FBB"/>
    <w:rsid w:val="007F01C9"/>
    <w:rsid w:val="007F024C"/>
    <w:rsid w:val="007F038C"/>
    <w:rsid w:val="007F087C"/>
    <w:rsid w:val="007F09E6"/>
    <w:rsid w:val="007F0CE7"/>
    <w:rsid w:val="007F0D3F"/>
    <w:rsid w:val="007F0D43"/>
    <w:rsid w:val="007F1022"/>
    <w:rsid w:val="007F13DA"/>
    <w:rsid w:val="007F1803"/>
    <w:rsid w:val="007F190D"/>
    <w:rsid w:val="007F1A3C"/>
    <w:rsid w:val="007F1BED"/>
    <w:rsid w:val="007F1DD8"/>
    <w:rsid w:val="007F21DB"/>
    <w:rsid w:val="007F2807"/>
    <w:rsid w:val="007F2B2F"/>
    <w:rsid w:val="007F2D0E"/>
    <w:rsid w:val="007F4665"/>
    <w:rsid w:val="007F4681"/>
    <w:rsid w:val="007F49AD"/>
    <w:rsid w:val="007F4A97"/>
    <w:rsid w:val="007F4AED"/>
    <w:rsid w:val="007F4B8D"/>
    <w:rsid w:val="007F540C"/>
    <w:rsid w:val="007F55B7"/>
    <w:rsid w:val="007F56B4"/>
    <w:rsid w:val="007F5B46"/>
    <w:rsid w:val="007F5C52"/>
    <w:rsid w:val="007F5DFC"/>
    <w:rsid w:val="007F6104"/>
    <w:rsid w:val="007F6710"/>
    <w:rsid w:val="007F6D33"/>
    <w:rsid w:val="007F6E1C"/>
    <w:rsid w:val="007F6F92"/>
    <w:rsid w:val="007F7134"/>
    <w:rsid w:val="007F77FC"/>
    <w:rsid w:val="007F79BB"/>
    <w:rsid w:val="007F7C6B"/>
    <w:rsid w:val="00800101"/>
    <w:rsid w:val="008005E3"/>
    <w:rsid w:val="00800697"/>
    <w:rsid w:val="008007A1"/>
    <w:rsid w:val="00800B2F"/>
    <w:rsid w:val="00800B5D"/>
    <w:rsid w:val="008013DD"/>
    <w:rsid w:val="00801431"/>
    <w:rsid w:val="008014D1"/>
    <w:rsid w:val="0080162A"/>
    <w:rsid w:val="00801762"/>
    <w:rsid w:val="00801C73"/>
    <w:rsid w:val="00802279"/>
    <w:rsid w:val="00802380"/>
    <w:rsid w:val="00802639"/>
    <w:rsid w:val="00802C11"/>
    <w:rsid w:val="008030A9"/>
    <w:rsid w:val="0080381D"/>
    <w:rsid w:val="00803866"/>
    <w:rsid w:val="00803A4D"/>
    <w:rsid w:val="00803D61"/>
    <w:rsid w:val="00804032"/>
    <w:rsid w:val="00804798"/>
    <w:rsid w:val="0080483A"/>
    <w:rsid w:val="00804910"/>
    <w:rsid w:val="00804AEA"/>
    <w:rsid w:val="00805251"/>
    <w:rsid w:val="008056D1"/>
    <w:rsid w:val="0080577E"/>
    <w:rsid w:val="0080593D"/>
    <w:rsid w:val="00805A63"/>
    <w:rsid w:val="00806B4F"/>
    <w:rsid w:val="00806F5C"/>
    <w:rsid w:val="008071B2"/>
    <w:rsid w:val="0080784F"/>
    <w:rsid w:val="008079F7"/>
    <w:rsid w:val="00807F5B"/>
    <w:rsid w:val="0081023A"/>
    <w:rsid w:val="00810463"/>
    <w:rsid w:val="008105AB"/>
    <w:rsid w:val="0081094D"/>
    <w:rsid w:val="00810DBA"/>
    <w:rsid w:val="00810DE8"/>
    <w:rsid w:val="0081124F"/>
    <w:rsid w:val="00811538"/>
    <w:rsid w:val="008116FE"/>
    <w:rsid w:val="00811C9B"/>
    <w:rsid w:val="00811F55"/>
    <w:rsid w:val="00812677"/>
    <w:rsid w:val="00813394"/>
    <w:rsid w:val="008137D5"/>
    <w:rsid w:val="008137E2"/>
    <w:rsid w:val="00813833"/>
    <w:rsid w:val="008140D9"/>
    <w:rsid w:val="008144F0"/>
    <w:rsid w:val="0081455A"/>
    <w:rsid w:val="00814E32"/>
    <w:rsid w:val="00814E87"/>
    <w:rsid w:val="008151F5"/>
    <w:rsid w:val="0081543E"/>
    <w:rsid w:val="00816216"/>
    <w:rsid w:val="008164E7"/>
    <w:rsid w:val="00817055"/>
    <w:rsid w:val="00817309"/>
    <w:rsid w:val="0081732C"/>
    <w:rsid w:val="008178A1"/>
    <w:rsid w:val="00817A66"/>
    <w:rsid w:val="008200C2"/>
    <w:rsid w:val="008202E6"/>
    <w:rsid w:val="00820422"/>
    <w:rsid w:val="008208D9"/>
    <w:rsid w:val="0082094E"/>
    <w:rsid w:val="008209DE"/>
    <w:rsid w:val="00820A33"/>
    <w:rsid w:val="00820A79"/>
    <w:rsid w:val="00820ACE"/>
    <w:rsid w:val="00820B36"/>
    <w:rsid w:val="00820DFA"/>
    <w:rsid w:val="0082105B"/>
    <w:rsid w:val="008212B0"/>
    <w:rsid w:val="0082198F"/>
    <w:rsid w:val="00821AC0"/>
    <w:rsid w:val="00821B8D"/>
    <w:rsid w:val="00821DCC"/>
    <w:rsid w:val="00821F15"/>
    <w:rsid w:val="00822006"/>
    <w:rsid w:val="008220D3"/>
    <w:rsid w:val="0082217B"/>
    <w:rsid w:val="00822660"/>
    <w:rsid w:val="00822668"/>
    <w:rsid w:val="00822BD0"/>
    <w:rsid w:val="00822C24"/>
    <w:rsid w:val="00822E02"/>
    <w:rsid w:val="0082397F"/>
    <w:rsid w:val="00823AA1"/>
    <w:rsid w:val="00823E77"/>
    <w:rsid w:val="00824561"/>
    <w:rsid w:val="00824929"/>
    <w:rsid w:val="00824B89"/>
    <w:rsid w:val="00824BAD"/>
    <w:rsid w:val="00824EFA"/>
    <w:rsid w:val="008250E0"/>
    <w:rsid w:val="008256BD"/>
    <w:rsid w:val="00825700"/>
    <w:rsid w:val="008258A8"/>
    <w:rsid w:val="00825959"/>
    <w:rsid w:val="00825BAF"/>
    <w:rsid w:val="00825D34"/>
    <w:rsid w:val="00825DEE"/>
    <w:rsid w:val="00825FDB"/>
    <w:rsid w:val="0082652B"/>
    <w:rsid w:val="008265F7"/>
    <w:rsid w:val="008267CD"/>
    <w:rsid w:val="0082680B"/>
    <w:rsid w:val="0082680E"/>
    <w:rsid w:val="008269BE"/>
    <w:rsid w:val="00826C56"/>
    <w:rsid w:val="00826C7D"/>
    <w:rsid w:val="00826DE9"/>
    <w:rsid w:val="0082714F"/>
    <w:rsid w:val="00827165"/>
    <w:rsid w:val="008273B9"/>
    <w:rsid w:val="00827531"/>
    <w:rsid w:val="008276FD"/>
    <w:rsid w:val="00827A30"/>
    <w:rsid w:val="00827AC6"/>
    <w:rsid w:val="00827B92"/>
    <w:rsid w:val="00827F32"/>
    <w:rsid w:val="008308E8"/>
    <w:rsid w:val="00830AF0"/>
    <w:rsid w:val="00830E0B"/>
    <w:rsid w:val="00830F1C"/>
    <w:rsid w:val="00830F8F"/>
    <w:rsid w:val="0083116D"/>
    <w:rsid w:val="0083120D"/>
    <w:rsid w:val="0083150F"/>
    <w:rsid w:val="0083199E"/>
    <w:rsid w:val="00831D10"/>
    <w:rsid w:val="00831D70"/>
    <w:rsid w:val="00832132"/>
    <w:rsid w:val="0083216C"/>
    <w:rsid w:val="00832755"/>
    <w:rsid w:val="00832D14"/>
    <w:rsid w:val="00833C20"/>
    <w:rsid w:val="00833CBA"/>
    <w:rsid w:val="0083417C"/>
    <w:rsid w:val="00834189"/>
    <w:rsid w:val="0083465D"/>
    <w:rsid w:val="00834AFA"/>
    <w:rsid w:val="00834C07"/>
    <w:rsid w:val="00834CAF"/>
    <w:rsid w:val="008350CF"/>
    <w:rsid w:val="008354E5"/>
    <w:rsid w:val="00835920"/>
    <w:rsid w:val="008360A5"/>
    <w:rsid w:val="00836128"/>
    <w:rsid w:val="00836189"/>
    <w:rsid w:val="008361E2"/>
    <w:rsid w:val="008363EE"/>
    <w:rsid w:val="008365CE"/>
    <w:rsid w:val="00836A03"/>
    <w:rsid w:val="00836AC4"/>
    <w:rsid w:val="00836E60"/>
    <w:rsid w:val="0083761D"/>
    <w:rsid w:val="0083782B"/>
    <w:rsid w:val="008379F3"/>
    <w:rsid w:val="00837AAE"/>
    <w:rsid w:val="00837AB9"/>
    <w:rsid w:val="00837C08"/>
    <w:rsid w:val="0084068E"/>
    <w:rsid w:val="00840E2E"/>
    <w:rsid w:val="0084113A"/>
    <w:rsid w:val="0084146A"/>
    <w:rsid w:val="00841676"/>
    <w:rsid w:val="00841CB4"/>
    <w:rsid w:val="008422F0"/>
    <w:rsid w:val="00843033"/>
    <w:rsid w:val="008434E8"/>
    <w:rsid w:val="0084350C"/>
    <w:rsid w:val="00843789"/>
    <w:rsid w:val="00843AAA"/>
    <w:rsid w:val="00843B63"/>
    <w:rsid w:val="00844030"/>
    <w:rsid w:val="00844107"/>
    <w:rsid w:val="00844A9F"/>
    <w:rsid w:val="00844CB5"/>
    <w:rsid w:val="00845046"/>
    <w:rsid w:val="008450A3"/>
    <w:rsid w:val="008456C1"/>
    <w:rsid w:val="00845869"/>
    <w:rsid w:val="00845E72"/>
    <w:rsid w:val="00846239"/>
    <w:rsid w:val="0084659A"/>
    <w:rsid w:val="008467A5"/>
    <w:rsid w:val="00846AB3"/>
    <w:rsid w:val="00846E65"/>
    <w:rsid w:val="0084700F"/>
    <w:rsid w:val="00847119"/>
    <w:rsid w:val="00847128"/>
    <w:rsid w:val="0084739B"/>
    <w:rsid w:val="008476B8"/>
    <w:rsid w:val="00847D54"/>
    <w:rsid w:val="00851048"/>
    <w:rsid w:val="008511D2"/>
    <w:rsid w:val="008518BC"/>
    <w:rsid w:val="00851AAE"/>
    <w:rsid w:val="00851DF3"/>
    <w:rsid w:val="00851E16"/>
    <w:rsid w:val="00851FD9"/>
    <w:rsid w:val="008523B5"/>
    <w:rsid w:val="0085271F"/>
    <w:rsid w:val="00853011"/>
    <w:rsid w:val="008531DA"/>
    <w:rsid w:val="00853718"/>
    <w:rsid w:val="008537B9"/>
    <w:rsid w:val="00853C96"/>
    <w:rsid w:val="0085403D"/>
    <w:rsid w:val="00854298"/>
    <w:rsid w:val="0085437F"/>
    <w:rsid w:val="008546E6"/>
    <w:rsid w:val="00854825"/>
    <w:rsid w:val="008548C0"/>
    <w:rsid w:val="00854C86"/>
    <w:rsid w:val="0085527D"/>
    <w:rsid w:val="00855946"/>
    <w:rsid w:val="00855C50"/>
    <w:rsid w:val="0085674F"/>
    <w:rsid w:val="008571F4"/>
    <w:rsid w:val="008576B2"/>
    <w:rsid w:val="008578C7"/>
    <w:rsid w:val="00857994"/>
    <w:rsid w:val="00857CB5"/>
    <w:rsid w:val="00857D64"/>
    <w:rsid w:val="00857F0F"/>
    <w:rsid w:val="0086019C"/>
    <w:rsid w:val="008605D0"/>
    <w:rsid w:val="00860FFF"/>
    <w:rsid w:val="00861504"/>
    <w:rsid w:val="00861563"/>
    <w:rsid w:val="0086170B"/>
    <w:rsid w:val="008617AB"/>
    <w:rsid w:val="00861B21"/>
    <w:rsid w:val="00861C2D"/>
    <w:rsid w:val="00861C6C"/>
    <w:rsid w:val="00861EA1"/>
    <w:rsid w:val="00862003"/>
    <w:rsid w:val="00862B27"/>
    <w:rsid w:val="00862BDE"/>
    <w:rsid w:val="00862D5C"/>
    <w:rsid w:val="00863249"/>
    <w:rsid w:val="00863D9E"/>
    <w:rsid w:val="00863FE0"/>
    <w:rsid w:val="0086419C"/>
    <w:rsid w:val="0086442E"/>
    <w:rsid w:val="008645B6"/>
    <w:rsid w:val="008648D2"/>
    <w:rsid w:val="008649AD"/>
    <w:rsid w:val="0086597B"/>
    <w:rsid w:val="00866579"/>
    <w:rsid w:val="008669A5"/>
    <w:rsid w:val="00866F78"/>
    <w:rsid w:val="00866FA9"/>
    <w:rsid w:val="00867341"/>
    <w:rsid w:val="00867416"/>
    <w:rsid w:val="008677CE"/>
    <w:rsid w:val="00867BAF"/>
    <w:rsid w:val="00867F0B"/>
    <w:rsid w:val="00867F1A"/>
    <w:rsid w:val="008700F3"/>
    <w:rsid w:val="0087078C"/>
    <w:rsid w:val="00870B5E"/>
    <w:rsid w:val="008712FF"/>
    <w:rsid w:val="0087146E"/>
    <w:rsid w:val="00871E12"/>
    <w:rsid w:val="00871E87"/>
    <w:rsid w:val="00872130"/>
    <w:rsid w:val="00872209"/>
    <w:rsid w:val="008725A0"/>
    <w:rsid w:val="008725B7"/>
    <w:rsid w:val="00872629"/>
    <w:rsid w:val="00872DAF"/>
    <w:rsid w:val="008730FD"/>
    <w:rsid w:val="00873837"/>
    <w:rsid w:val="00873997"/>
    <w:rsid w:val="00873CE1"/>
    <w:rsid w:val="00873D9A"/>
    <w:rsid w:val="00873EFE"/>
    <w:rsid w:val="00873F8E"/>
    <w:rsid w:val="00873FA9"/>
    <w:rsid w:val="00874334"/>
    <w:rsid w:val="008745D8"/>
    <w:rsid w:val="00874BA0"/>
    <w:rsid w:val="00874E7A"/>
    <w:rsid w:val="00875080"/>
    <w:rsid w:val="00875158"/>
    <w:rsid w:val="0087522D"/>
    <w:rsid w:val="008753D6"/>
    <w:rsid w:val="008761D0"/>
    <w:rsid w:val="00876223"/>
    <w:rsid w:val="00876380"/>
    <w:rsid w:val="008766D9"/>
    <w:rsid w:val="00876937"/>
    <w:rsid w:val="00876A4E"/>
    <w:rsid w:val="00876D06"/>
    <w:rsid w:val="00876F67"/>
    <w:rsid w:val="008771CC"/>
    <w:rsid w:val="0087723A"/>
    <w:rsid w:val="0087759E"/>
    <w:rsid w:val="00877667"/>
    <w:rsid w:val="00877A09"/>
    <w:rsid w:val="00877ED7"/>
    <w:rsid w:val="00880F3F"/>
    <w:rsid w:val="00881221"/>
    <w:rsid w:val="00881247"/>
    <w:rsid w:val="008815B2"/>
    <w:rsid w:val="008816D6"/>
    <w:rsid w:val="00881A2F"/>
    <w:rsid w:val="00881EE0"/>
    <w:rsid w:val="00881F31"/>
    <w:rsid w:val="00882190"/>
    <w:rsid w:val="0088229C"/>
    <w:rsid w:val="00882468"/>
    <w:rsid w:val="008824B6"/>
    <w:rsid w:val="00882626"/>
    <w:rsid w:val="008826B0"/>
    <w:rsid w:val="00882A60"/>
    <w:rsid w:val="00882A71"/>
    <w:rsid w:val="00882C3A"/>
    <w:rsid w:val="00883195"/>
    <w:rsid w:val="00883261"/>
    <w:rsid w:val="00883E56"/>
    <w:rsid w:val="00883E6A"/>
    <w:rsid w:val="00884401"/>
    <w:rsid w:val="00884664"/>
    <w:rsid w:val="008846C3"/>
    <w:rsid w:val="00884790"/>
    <w:rsid w:val="00884B47"/>
    <w:rsid w:val="00884C0C"/>
    <w:rsid w:val="00885274"/>
    <w:rsid w:val="008855B7"/>
    <w:rsid w:val="00885655"/>
    <w:rsid w:val="00885839"/>
    <w:rsid w:val="00885C7E"/>
    <w:rsid w:val="00885C9E"/>
    <w:rsid w:val="00885CA1"/>
    <w:rsid w:val="008861B2"/>
    <w:rsid w:val="00886224"/>
    <w:rsid w:val="0088640C"/>
    <w:rsid w:val="00887050"/>
    <w:rsid w:val="008870D0"/>
    <w:rsid w:val="0088754D"/>
    <w:rsid w:val="008875DF"/>
    <w:rsid w:val="00887C59"/>
    <w:rsid w:val="00887FF6"/>
    <w:rsid w:val="00890233"/>
    <w:rsid w:val="008902BE"/>
    <w:rsid w:val="008906C7"/>
    <w:rsid w:val="00890B0A"/>
    <w:rsid w:val="00890CE0"/>
    <w:rsid w:val="00891264"/>
    <w:rsid w:val="008914B1"/>
    <w:rsid w:val="00891A92"/>
    <w:rsid w:val="00892150"/>
    <w:rsid w:val="00892645"/>
    <w:rsid w:val="00892861"/>
    <w:rsid w:val="00892892"/>
    <w:rsid w:val="00892E13"/>
    <w:rsid w:val="0089328D"/>
    <w:rsid w:val="008937AC"/>
    <w:rsid w:val="008939C6"/>
    <w:rsid w:val="00893D15"/>
    <w:rsid w:val="00893F25"/>
    <w:rsid w:val="008942C0"/>
    <w:rsid w:val="0089454C"/>
    <w:rsid w:val="0089457E"/>
    <w:rsid w:val="00894AE7"/>
    <w:rsid w:val="00894AED"/>
    <w:rsid w:val="00894D95"/>
    <w:rsid w:val="00894F35"/>
    <w:rsid w:val="0089509A"/>
    <w:rsid w:val="008954CD"/>
    <w:rsid w:val="0089595A"/>
    <w:rsid w:val="00895DA8"/>
    <w:rsid w:val="008965B0"/>
    <w:rsid w:val="008967CA"/>
    <w:rsid w:val="00897E74"/>
    <w:rsid w:val="008A0621"/>
    <w:rsid w:val="008A0856"/>
    <w:rsid w:val="008A09AC"/>
    <w:rsid w:val="008A09E5"/>
    <w:rsid w:val="008A0A9B"/>
    <w:rsid w:val="008A10E4"/>
    <w:rsid w:val="008A1186"/>
    <w:rsid w:val="008A11E3"/>
    <w:rsid w:val="008A1B59"/>
    <w:rsid w:val="008A1D3E"/>
    <w:rsid w:val="008A2094"/>
    <w:rsid w:val="008A21CA"/>
    <w:rsid w:val="008A2302"/>
    <w:rsid w:val="008A29B6"/>
    <w:rsid w:val="008A2CED"/>
    <w:rsid w:val="008A317F"/>
    <w:rsid w:val="008A350C"/>
    <w:rsid w:val="008A3659"/>
    <w:rsid w:val="008A3E68"/>
    <w:rsid w:val="008A4006"/>
    <w:rsid w:val="008A427E"/>
    <w:rsid w:val="008A439E"/>
    <w:rsid w:val="008A44FE"/>
    <w:rsid w:val="008A4C61"/>
    <w:rsid w:val="008A4EB1"/>
    <w:rsid w:val="008A4F8B"/>
    <w:rsid w:val="008A54A9"/>
    <w:rsid w:val="008A59FC"/>
    <w:rsid w:val="008A5B5E"/>
    <w:rsid w:val="008A5E8F"/>
    <w:rsid w:val="008A5FA3"/>
    <w:rsid w:val="008A6160"/>
    <w:rsid w:val="008A6AE1"/>
    <w:rsid w:val="008A6BC4"/>
    <w:rsid w:val="008A6E23"/>
    <w:rsid w:val="008A7113"/>
    <w:rsid w:val="008A735E"/>
    <w:rsid w:val="008A7544"/>
    <w:rsid w:val="008A7770"/>
    <w:rsid w:val="008A7E55"/>
    <w:rsid w:val="008B0058"/>
    <w:rsid w:val="008B0145"/>
    <w:rsid w:val="008B0461"/>
    <w:rsid w:val="008B04F7"/>
    <w:rsid w:val="008B0ACC"/>
    <w:rsid w:val="008B0AF0"/>
    <w:rsid w:val="008B0ED8"/>
    <w:rsid w:val="008B159F"/>
    <w:rsid w:val="008B23EA"/>
    <w:rsid w:val="008B2526"/>
    <w:rsid w:val="008B2B36"/>
    <w:rsid w:val="008B2F97"/>
    <w:rsid w:val="008B2FBB"/>
    <w:rsid w:val="008B30EF"/>
    <w:rsid w:val="008B3157"/>
    <w:rsid w:val="008B31FA"/>
    <w:rsid w:val="008B363C"/>
    <w:rsid w:val="008B36BB"/>
    <w:rsid w:val="008B3773"/>
    <w:rsid w:val="008B38ED"/>
    <w:rsid w:val="008B3A8C"/>
    <w:rsid w:val="008B3CA1"/>
    <w:rsid w:val="008B3FE4"/>
    <w:rsid w:val="008B4071"/>
    <w:rsid w:val="008B4409"/>
    <w:rsid w:val="008B4601"/>
    <w:rsid w:val="008B4798"/>
    <w:rsid w:val="008B47FE"/>
    <w:rsid w:val="008B4C22"/>
    <w:rsid w:val="008B532B"/>
    <w:rsid w:val="008B57AC"/>
    <w:rsid w:val="008B5B20"/>
    <w:rsid w:val="008B6104"/>
    <w:rsid w:val="008B61B0"/>
    <w:rsid w:val="008B69FC"/>
    <w:rsid w:val="008B6D82"/>
    <w:rsid w:val="008B7290"/>
    <w:rsid w:val="008B77C5"/>
    <w:rsid w:val="008B7D41"/>
    <w:rsid w:val="008B7DB1"/>
    <w:rsid w:val="008C046A"/>
    <w:rsid w:val="008C04DD"/>
    <w:rsid w:val="008C0CCD"/>
    <w:rsid w:val="008C0FE1"/>
    <w:rsid w:val="008C11E1"/>
    <w:rsid w:val="008C1295"/>
    <w:rsid w:val="008C16BA"/>
    <w:rsid w:val="008C1882"/>
    <w:rsid w:val="008C1A70"/>
    <w:rsid w:val="008C209C"/>
    <w:rsid w:val="008C23BB"/>
    <w:rsid w:val="008C245E"/>
    <w:rsid w:val="008C28E3"/>
    <w:rsid w:val="008C2981"/>
    <w:rsid w:val="008C2BFD"/>
    <w:rsid w:val="008C2DB5"/>
    <w:rsid w:val="008C2F5E"/>
    <w:rsid w:val="008C319C"/>
    <w:rsid w:val="008C3244"/>
    <w:rsid w:val="008C3273"/>
    <w:rsid w:val="008C36D4"/>
    <w:rsid w:val="008C3893"/>
    <w:rsid w:val="008C3AE8"/>
    <w:rsid w:val="008C3C7A"/>
    <w:rsid w:val="008C3EFB"/>
    <w:rsid w:val="008C450D"/>
    <w:rsid w:val="008C4720"/>
    <w:rsid w:val="008C4913"/>
    <w:rsid w:val="008C4F02"/>
    <w:rsid w:val="008C5605"/>
    <w:rsid w:val="008C57F5"/>
    <w:rsid w:val="008C5995"/>
    <w:rsid w:val="008C695E"/>
    <w:rsid w:val="008C6C03"/>
    <w:rsid w:val="008C6C5B"/>
    <w:rsid w:val="008C6C92"/>
    <w:rsid w:val="008C71B4"/>
    <w:rsid w:val="008C72C6"/>
    <w:rsid w:val="008C72CB"/>
    <w:rsid w:val="008C73B9"/>
    <w:rsid w:val="008C766F"/>
    <w:rsid w:val="008C7F32"/>
    <w:rsid w:val="008C7FF6"/>
    <w:rsid w:val="008D0114"/>
    <w:rsid w:val="008D0138"/>
    <w:rsid w:val="008D01ED"/>
    <w:rsid w:val="008D04E7"/>
    <w:rsid w:val="008D07AA"/>
    <w:rsid w:val="008D0A74"/>
    <w:rsid w:val="008D1271"/>
    <w:rsid w:val="008D1AD0"/>
    <w:rsid w:val="008D1D04"/>
    <w:rsid w:val="008D1FBC"/>
    <w:rsid w:val="008D201D"/>
    <w:rsid w:val="008D20B0"/>
    <w:rsid w:val="008D239D"/>
    <w:rsid w:val="008D23B0"/>
    <w:rsid w:val="008D2689"/>
    <w:rsid w:val="008D2B05"/>
    <w:rsid w:val="008D2E67"/>
    <w:rsid w:val="008D3097"/>
    <w:rsid w:val="008D314C"/>
    <w:rsid w:val="008D3306"/>
    <w:rsid w:val="008D3410"/>
    <w:rsid w:val="008D3527"/>
    <w:rsid w:val="008D36BB"/>
    <w:rsid w:val="008D399F"/>
    <w:rsid w:val="008D3A72"/>
    <w:rsid w:val="008D4321"/>
    <w:rsid w:val="008D4381"/>
    <w:rsid w:val="008D454C"/>
    <w:rsid w:val="008D4609"/>
    <w:rsid w:val="008D513A"/>
    <w:rsid w:val="008D53DD"/>
    <w:rsid w:val="008D5628"/>
    <w:rsid w:val="008D5726"/>
    <w:rsid w:val="008D5A32"/>
    <w:rsid w:val="008D5DA8"/>
    <w:rsid w:val="008D6A33"/>
    <w:rsid w:val="008D71DE"/>
    <w:rsid w:val="008D75DF"/>
    <w:rsid w:val="008D78F3"/>
    <w:rsid w:val="008D7C77"/>
    <w:rsid w:val="008E0171"/>
    <w:rsid w:val="008E0570"/>
    <w:rsid w:val="008E071E"/>
    <w:rsid w:val="008E09C5"/>
    <w:rsid w:val="008E0D3C"/>
    <w:rsid w:val="008E0E09"/>
    <w:rsid w:val="008E0F9A"/>
    <w:rsid w:val="008E127F"/>
    <w:rsid w:val="008E1322"/>
    <w:rsid w:val="008E14AD"/>
    <w:rsid w:val="008E1EC2"/>
    <w:rsid w:val="008E215D"/>
    <w:rsid w:val="008E2241"/>
    <w:rsid w:val="008E26CB"/>
    <w:rsid w:val="008E27D4"/>
    <w:rsid w:val="008E28BA"/>
    <w:rsid w:val="008E294F"/>
    <w:rsid w:val="008E2EFC"/>
    <w:rsid w:val="008E2F85"/>
    <w:rsid w:val="008E32C5"/>
    <w:rsid w:val="008E35AE"/>
    <w:rsid w:val="008E37A9"/>
    <w:rsid w:val="008E39C4"/>
    <w:rsid w:val="008E3B43"/>
    <w:rsid w:val="008E4255"/>
    <w:rsid w:val="008E47FD"/>
    <w:rsid w:val="008E4937"/>
    <w:rsid w:val="008E4ABA"/>
    <w:rsid w:val="008E4E45"/>
    <w:rsid w:val="008E5357"/>
    <w:rsid w:val="008E59DF"/>
    <w:rsid w:val="008E5CFB"/>
    <w:rsid w:val="008E5EF0"/>
    <w:rsid w:val="008E5F52"/>
    <w:rsid w:val="008E6620"/>
    <w:rsid w:val="008E6BCA"/>
    <w:rsid w:val="008E6D09"/>
    <w:rsid w:val="008E6E23"/>
    <w:rsid w:val="008E7464"/>
    <w:rsid w:val="008E798D"/>
    <w:rsid w:val="008E7A1B"/>
    <w:rsid w:val="008E7F33"/>
    <w:rsid w:val="008F0A04"/>
    <w:rsid w:val="008F0C60"/>
    <w:rsid w:val="008F1269"/>
    <w:rsid w:val="008F1290"/>
    <w:rsid w:val="008F1723"/>
    <w:rsid w:val="008F191F"/>
    <w:rsid w:val="008F1A90"/>
    <w:rsid w:val="008F1AF7"/>
    <w:rsid w:val="008F2139"/>
    <w:rsid w:val="008F25AF"/>
    <w:rsid w:val="008F2E14"/>
    <w:rsid w:val="008F3063"/>
    <w:rsid w:val="008F3BE0"/>
    <w:rsid w:val="008F3E65"/>
    <w:rsid w:val="008F456E"/>
    <w:rsid w:val="008F4998"/>
    <w:rsid w:val="008F49D4"/>
    <w:rsid w:val="008F4BE5"/>
    <w:rsid w:val="008F50C9"/>
    <w:rsid w:val="008F5141"/>
    <w:rsid w:val="008F5457"/>
    <w:rsid w:val="008F56BC"/>
    <w:rsid w:val="008F5CF1"/>
    <w:rsid w:val="008F6107"/>
    <w:rsid w:val="008F616D"/>
    <w:rsid w:val="008F6423"/>
    <w:rsid w:val="008F694E"/>
    <w:rsid w:val="008F69DF"/>
    <w:rsid w:val="008F6B7B"/>
    <w:rsid w:val="008F6B7F"/>
    <w:rsid w:val="008F6CA0"/>
    <w:rsid w:val="008F6D52"/>
    <w:rsid w:val="008F74CC"/>
    <w:rsid w:val="008F7507"/>
    <w:rsid w:val="008F7589"/>
    <w:rsid w:val="0090021C"/>
    <w:rsid w:val="0090059B"/>
    <w:rsid w:val="009006BA"/>
    <w:rsid w:val="0090078F"/>
    <w:rsid w:val="009007F7"/>
    <w:rsid w:val="00900B93"/>
    <w:rsid w:val="009012C3"/>
    <w:rsid w:val="00901D02"/>
    <w:rsid w:val="009021C2"/>
    <w:rsid w:val="00902947"/>
    <w:rsid w:val="00902AC9"/>
    <w:rsid w:val="009032BB"/>
    <w:rsid w:val="00903A6F"/>
    <w:rsid w:val="00903C0D"/>
    <w:rsid w:val="00903CA3"/>
    <w:rsid w:val="00904327"/>
    <w:rsid w:val="009045AD"/>
    <w:rsid w:val="00905004"/>
    <w:rsid w:val="00905546"/>
    <w:rsid w:val="00905570"/>
    <w:rsid w:val="009057D1"/>
    <w:rsid w:val="00905898"/>
    <w:rsid w:val="00905910"/>
    <w:rsid w:val="0090606E"/>
    <w:rsid w:val="009062A2"/>
    <w:rsid w:val="0090631E"/>
    <w:rsid w:val="00906506"/>
    <w:rsid w:val="00906B1A"/>
    <w:rsid w:val="00906DE8"/>
    <w:rsid w:val="00906FBB"/>
    <w:rsid w:val="00907261"/>
    <w:rsid w:val="00907555"/>
    <w:rsid w:val="0090761B"/>
    <w:rsid w:val="00907770"/>
    <w:rsid w:val="00907CCD"/>
    <w:rsid w:val="00907CD3"/>
    <w:rsid w:val="0091012F"/>
    <w:rsid w:val="00910750"/>
    <w:rsid w:val="00910960"/>
    <w:rsid w:val="00910B94"/>
    <w:rsid w:val="00910D70"/>
    <w:rsid w:val="00910FAB"/>
    <w:rsid w:val="009112CC"/>
    <w:rsid w:val="0091154D"/>
    <w:rsid w:val="00911605"/>
    <w:rsid w:val="00911DEE"/>
    <w:rsid w:val="00912FB0"/>
    <w:rsid w:val="0091310C"/>
    <w:rsid w:val="00913451"/>
    <w:rsid w:val="009139E8"/>
    <w:rsid w:val="00913BB5"/>
    <w:rsid w:val="009145D3"/>
    <w:rsid w:val="00914901"/>
    <w:rsid w:val="00914AAB"/>
    <w:rsid w:val="00914ECF"/>
    <w:rsid w:val="0091502F"/>
    <w:rsid w:val="009152C6"/>
    <w:rsid w:val="009152CB"/>
    <w:rsid w:val="0091554A"/>
    <w:rsid w:val="00915645"/>
    <w:rsid w:val="0091566A"/>
    <w:rsid w:val="00915A51"/>
    <w:rsid w:val="00915B93"/>
    <w:rsid w:val="00916159"/>
    <w:rsid w:val="00916416"/>
    <w:rsid w:val="00916473"/>
    <w:rsid w:val="00916CF6"/>
    <w:rsid w:val="00916D6E"/>
    <w:rsid w:val="00916E98"/>
    <w:rsid w:val="00917123"/>
    <w:rsid w:val="00917190"/>
    <w:rsid w:val="009175A5"/>
    <w:rsid w:val="0091760F"/>
    <w:rsid w:val="00917CBF"/>
    <w:rsid w:val="00917D64"/>
    <w:rsid w:val="00917F29"/>
    <w:rsid w:val="00920029"/>
    <w:rsid w:val="00920636"/>
    <w:rsid w:val="009208A8"/>
    <w:rsid w:val="00920B3C"/>
    <w:rsid w:val="00920E87"/>
    <w:rsid w:val="0092114F"/>
    <w:rsid w:val="00921783"/>
    <w:rsid w:val="0092178E"/>
    <w:rsid w:val="009218A9"/>
    <w:rsid w:val="009218C8"/>
    <w:rsid w:val="009219B4"/>
    <w:rsid w:val="00921F3E"/>
    <w:rsid w:val="009220BF"/>
    <w:rsid w:val="00922133"/>
    <w:rsid w:val="00923476"/>
    <w:rsid w:val="00923563"/>
    <w:rsid w:val="00923982"/>
    <w:rsid w:val="009239EE"/>
    <w:rsid w:val="00923EF3"/>
    <w:rsid w:val="009240DC"/>
    <w:rsid w:val="00924293"/>
    <w:rsid w:val="009244BF"/>
    <w:rsid w:val="0092488D"/>
    <w:rsid w:val="009249FB"/>
    <w:rsid w:val="00924BF8"/>
    <w:rsid w:val="0092521D"/>
    <w:rsid w:val="009257AF"/>
    <w:rsid w:val="00925AA9"/>
    <w:rsid w:val="00925C68"/>
    <w:rsid w:val="009264F6"/>
    <w:rsid w:val="00926840"/>
    <w:rsid w:val="009268B5"/>
    <w:rsid w:val="00926B5A"/>
    <w:rsid w:val="00927141"/>
    <w:rsid w:val="0092740C"/>
    <w:rsid w:val="00927545"/>
    <w:rsid w:val="00927921"/>
    <w:rsid w:val="00927A6E"/>
    <w:rsid w:val="00927B03"/>
    <w:rsid w:val="00927E3C"/>
    <w:rsid w:val="00927E7B"/>
    <w:rsid w:val="00930035"/>
    <w:rsid w:val="00930327"/>
    <w:rsid w:val="00930345"/>
    <w:rsid w:val="0093062E"/>
    <w:rsid w:val="0093141E"/>
    <w:rsid w:val="00931443"/>
    <w:rsid w:val="0093157B"/>
    <w:rsid w:val="0093175F"/>
    <w:rsid w:val="00931A81"/>
    <w:rsid w:val="00931DFA"/>
    <w:rsid w:val="0093205C"/>
    <w:rsid w:val="00932420"/>
    <w:rsid w:val="00932989"/>
    <w:rsid w:val="00932A23"/>
    <w:rsid w:val="00932D94"/>
    <w:rsid w:val="009333D1"/>
    <w:rsid w:val="00933DFC"/>
    <w:rsid w:val="00934115"/>
    <w:rsid w:val="009342AE"/>
    <w:rsid w:val="00934884"/>
    <w:rsid w:val="00934D7D"/>
    <w:rsid w:val="00935259"/>
    <w:rsid w:val="009359CB"/>
    <w:rsid w:val="00935ECE"/>
    <w:rsid w:val="00935F62"/>
    <w:rsid w:val="009364EA"/>
    <w:rsid w:val="00936605"/>
    <w:rsid w:val="009367DF"/>
    <w:rsid w:val="00936BA3"/>
    <w:rsid w:val="00936BBF"/>
    <w:rsid w:val="00937350"/>
    <w:rsid w:val="009375EA"/>
    <w:rsid w:val="009379E5"/>
    <w:rsid w:val="00937CD3"/>
    <w:rsid w:val="00937DE6"/>
    <w:rsid w:val="0094036F"/>
    <w:rsid w:val="009405EB"/>
    <w:rsid w:val="00940610"/>
    <w:rsid w:val="00941271"/>
    <w:rsid w:val="00941418"/>
    <w:rsid w:val="009418C9"/>
    <w:rsid w:val="00941AE8"/>
    <w:rsid w:val="0094215B"/>
    <w:rsid w:val="009422F1"/>
    <w:rsid w:val="0094257A"/>
    <w:rsid w:val="00942DE1"/>
    <w:rsid w:val="00942EAA"/>
    <w:rsid w:val="00943545"/>
    <w:rsid w:val="00943702"/>
    <w:rsid w:val="0094421C"/>
    <w:rsid w:val="00944578"/>
    <w:rsid w:val="009445B2"/>
    <w:rsid w:val="00944864"/>
    <w:rsid w:val="00944AB1"/>
    <w:rsid w:val="00944C1E"/>
    <w:rsid w:val="00944F85"/>
    <w:rsid w:val="00944FEE"/>
    <w:rsid w:val="0094529A"/>
    <w:rsid w:val="00945B43"/>
    <w:rsid w:val="00945CB8"/>
    <w:rsid w:val="00946293"/>
    <w:rsid w:val="009465E7"/>
    <w:rsid w:val="009469E5"/>
    <w:rsid w:val="00946F14"/>
    <w:rsid w:val="00946FAF"/>
    <w:rsid w:val="00947051"/>
    <w:rsid w:val="0094768D"/>
    <w:rsid w:val="009478C7"/>
    <w:rsid w:val="0094791F"/>
    <w:rsid w:val="00947A58"/>
    <w:rsid w:val="00947B65"/>
    <w:rsid w:val="00947F1C"/>
    <w:rsid w:val="009501D0"/>
    <w:rsid w:val="009504A3"/>
    <w:rsid w:val="00950571"/>
    <w:rsid w:val="00950765"/>
    <w:rsid w:val="00950CB9"/>
    <w:rsid w:val="00950E46"/>
    <w:rsid w:val="00950F7F"/>
    <w:rsid w:val="009515B6"/>
    <w:rsid w:val="009517E2"/>
    <w:rsid w:val="009520B0"/>
    <w:rsid w:val="00952303"/>
    <w:rsid w:val="00952675"/>
    <w:rsid w:val="00952B4D"/>
    <w:rsid w:val="00952BB8"/>
    <w:rsid w:val="00952DED"/>
    <w:rsid w:val="009531D4"/>
    <w:rsid w:val="0095357A"/>
    <w:rsid w:val="00953588"/>
    <w:rsid w:val="00953858"/>
    <w:rsid w:val="00953D12"/>
    <w:rsid w:val="00953E3F"/>
    <w:rsid w:val="00953F33"/>
    <w:rsid w:val="0095452B"/>
    <w:rsid w:val="00954D44"/>
    <w:rsid w:val="00955079"/>
    <w:rsid w:val="0095507A"/>
    <w:rsid w:val="00956439"/>
    <w:rsid w:val="009566F4"/>
    <w:rsid w:val="00956825"/>
    <w:rsid w:val="00956A69"/>
    <w:rsid w:val="00956A9B"/>
    <w:rsid w:val="00956CA5"/>
    <w:rsid w:val="009570E3"/>
    <w:rsid w:val="009578D2"/>
    <w:rsid w:val="00957A83"/>
    <w:rsid w:val="00957F38"/>
    <w:rsid w:val="0096005A"/>
    <w:rsid w:val="0096049E"/>
    <w:rsid w:val="009604B8"/>
    <w:rsid w:val="00960794"/>
    <w:rsid w:val="00960F4E"/>
    <w:rsid w:val="009619A7"/>
    <w:rsid w:val="00961E9A"/>
    <w:rsid w:val="00962376"/>
    <w:rsid w:val="009625B6"/>
    <w:rsid w:val="009627D8"/>
    <w:rsid w:val="00962C7E"/>
    <w:rsid w:val="00962CC3"/>
    <w:rsid w:val="00962D53"/>
    <w:rsid w:val="00962EA8"/>
    <w:rsid w:val="0096382A"/>
    <w:rsid w:val="00963F5D"/>
    <w:rsid w:val="00964192"/>
    <w:rsid w:val="009641EB"/>
    <w:rsid w:val="0096440B"/>
    <w:rsid w:val="00964B58"/>
    <w:rsid w:val="00964BE8"/>
    <w:rsid w:val="00964C0F"/>
    <w:rsid w:val="00964FE0"/>
    <w:rsid w:val="00965199"/>
    <w:rsid w:val="009652B0"/>
    <w:rsid w:val="009652CB"/>
    <w:rsid w:val="009656E8"/>
    <w:rsid w:val="00965AF3"/>
    <w:rsid w:val="00965D69"/>
    <w:rsid w:val="00966059"/>
    <w:rsid w:val="009664F8"/>
    <w:rsid w:val="009669E3"/>
    <w:rsid w:val="00966B0C"/>
    <w:rsid w:val="00966B39"/>
    <w:rsid w:val="00967161"/>
    <w:rsid w:val="00967211"/>
    <w:rsid w:val="009675F9"/>
    <w:rsid w:val="009677B4"/>
    <w:rsid w:val="0097024A"/>
    <w:rsid w:val="009703B8"/>
    <w:rsid w:val="009704D4"/>
    <w:rsid w:val="009705C6"/>
    <w:rsid w:val="009705EA"/>
    <w:rsid w:val="00971472"/>
    <w:rsid w:val="00972057"/>
    <w:rsid w:val="0097213A"/>
    <w:rsid w:val="009721F0"/>
    <w:rsid w:val="009723FF"/>
    <w:rsid w:val="00972525"/>
    <w:rsid w:val="009728D7"/>
    <w:rsid w:val="00972AC0"/>
    <w:rsid w:val="00972F08"/>
    <w:rsid w:val="00973237"/>
    <w:rsid w:val="009732E9"/>
    <w:rsid w:val="0097346A"/>
    <w:rsid w:val="009734EF"/>
    <w:rsid w:val="0097351F"/>
    <w:rsid w:val="00973565"/>
    <w:rsid w:val="00973A28"/>
    <w:rsid w:val="00973DA5"/>
    <w:rsid w:val="009741DF"/>
    <w:rsid w:val="0097439B"/>
    <w:rsid w:val="0097442C"/>
    <w:rsid w:val="009744C5"/>
    <w:rsid w:val="00974A03"/>
    <w:rsid w:val="00974E54"/>
    <w:rsid w:val="009750E3"/>
    <w:rsid w:val="0097551F"/>
    <w:rsid w:val="009758AC"/>
    <w:rsid w:val="00975BD4"/>
    <w:rsid w:val="00975E53"/>
    <w:rsid w:val="00976341"/>
    <w:rsid w:val="0097660C"/>
    <w:rsid w:val="00976AB1"/>
    <w:rsid w:val="00976AE8"/>
    <w:rsid w:val="00976D12"/>
    <w:rsid w:val="00976DCB"/>
    <w:rsid w:val="0097706B"/>
    <w:rsid w:val="009776AF"/>
    <w:rsid w:val="009776E2"/>
    <w:rsid w:val="009801EF"/>
    <w:rsid w:val="009805F7"/>
    <w:rsid w:val="0098070C"/>
    <w:rsid w:val="00981A35"/>
    <w:rsid w:val="00981BEB"/>
    <w:rsid w:val="00981F83"/>
    <w:rsid w:val="00982146"/>
    <w:rsid w:val="009824BA"/>
    <w:rsid w:val="00982619"/>
    <w:rsid w:val="00982744"/>
    <w:rsid w:val="009827A7"/>
    <w:rsid w:val="0098282C"/>
    <w:rsid w:val="009829D6"/>
    <w:rsid w:val="00982A09"/>
    <w:rsid w:val="00982A12"/>
    <w:rsid w:val="00982C9E"/>
    <w:rsid w:val="00982D88"/>
    <w:rsid w:val="00982F0E"/>
    <w:rsid w:val="00983068"/>
    <w:rsid w:val="009834EC"/>
    <w:rsid w:val="00983BBB"/>
    <w:rsid w:val="00984243"/>
    <w:rsid w:val="00984540"/>
    <w:rsid w:val="00984644"/>
    <w:rsid w:val="009846F8"/>
    <w:rsid w:val="0098486D"/>
    <w:rsid w:val="00984A60"/>
    <w:rsid w:val="00984AAD"/>
    <w:rsid w:val="009854D8"/>
    <w:rsid w:val="00985E02"/>
    <w:rsid w:val="00986577"/>
    <w:rsid w:val="00986AAA"/>
    <w:rsid w:val="00986D6F"/>
    <w:rsid w:val="00987116"/>
    <w:rsid w:val="00987173"/>
    <w:rsid w:val="009871E2"/>
    <w:rsid w:val="009873C4"/>
    <w:rsid w:val="009900BE"/>
    <w:rsid w:val="00990538"/>
    <w:rsid w:val="00990C16"/>
    <w:rsid w:val="009915BC"/>
    <w:rsid w:val="00991A2D"/>
    <w:rsid w:val="0099271F"/>
    <w:rsid w:val="00992C14"/>
    <w:rsid w:val="009930A2"/>
    <w:rsid w:val="009933BA"/>
    <w:rsid w:val="009940B9"/>
    <w:rsid w:val="00994117"/>
    <w:rsid w:val="0099412A"/>
    <w:rsid w:val="00994190"/>
    <w:rsid w:val="00994824"/>
    <w:rsid w:val="00995CA6"/>
    <w:rsid w:val="00995CDB"/>
    <w:rsid w:val="0099623F"/>
    <w:rsid w:val="009963A1"/>
    <w:rsid w:val="009967BC"/>
    <w:rsid w:val="00996D96"/>
    <w:rsid w:val="00996E27"/>
    <w:rsid w:val="009971F7"/>
    <w:rsid w:val="009972EB"/>
    <w:rsid w:val="0099791E"/>
    <w:rsid w:val="00997D43"/>
    <w:rsid w:val="009A016A"/>
    <w:rsid w:val="009A0298"/>
    <w:rsid w:val="009A0638"/>
    <w:rsid w:val="009A0804"/>
    <w:rsid w:val="009A0CC6"/>
    <w:rsid w:val="009A1303"/>
    <w:rsid w:val="009A140C"/>
    <w:rsid w:val="009A1B28"/>
    <w:rsid w:val="009A1FAD"/>
    <w:rsid w:val="009A1FDF"/>
    <w:rsid w:val="009A23E9"/>
    <w:rsid w:val="009A2670"/>
    <w:rsid w:val="009A273D"/>
    <w:rsid w:val="009A2957"/>
    <w:rsid w:val="009A2BDB"/>
    <w:rsid w:val="009A2CA5"/>
    <w:rsid w:val="009A30AC"/>
    <w:rsid w:val="009A356C"/>
    <w:rsid w:val="009A37B1"/>
    <w:rsid w:val="009A3923"/>
    <w:rsid w:val="009A43B1"/>
    <w:rsid w:val="009A4A57"/>
    <w:rsid w:val="009A4BE2"/>
    <w:rsid w:val="009A4D03"/>
    <w:rsid w:val="009A4D86"/>
    <w:rsid w:val="009A4E1E"/>
    <w:rsid w:val="009A5599"/>
    <w:rsid w:val="009A5CE5"/>
    <w:rsid w:val="009A5D0A"/>
    <w:rsid w:val="009A6132"/>
    <w:rsid w:val="009A628A"/>
    <w:rsid w:val="009A65D4"/>
    <w:rsid w:val="009A6929"/>
    <w:rsid w:val="009A6ACE"/>
    <w:rsid w:val="009A6B29"/>
    <w:rsid w:val="009A6E8D"/>
    <w:rsid w:val="009A7102"/>
    <w:rsid w:val="009A71A2"/>
    <w:rsid w:val="009A7A92"/>
    <w:rsid w:val="009A7ADF"/>
    <w:rsid w:val="009B010C"/>
    <w:rsid w:val="009B033E"/>
    <w:rsid w:val="009B0548"/>
    <w:rsid w:val="009B0751"/>
    <w:rsid w:val="009B0A80"/>
    <w:rsid w:val="009B0AB0"/>
    <w:rsid w:val="009B0BDC"/>
    <w:rsid w:val="009B11F2"/>
    <w:rsid w:val="009B12FE"/>
    <w:rsid w:val="009B1355"/>
    <w:rsid w:val="009B254D"/>
    <w:rsid w:val="009B295A"/>
    <w:rsid w:val="009B30FC"/>
    <w:rsid w:val="009B3139"/>
    <w:rsid w:val="009B3338"/>
    <w:rsid w:val="009B379E"/>
    <w:rsid w:val="009B39FA"/>
    <w:rsid w:val="009B3B0B"/>
    <w:rsid w:val="009B4408"/>
    <w:rsid w:val="009B4582"/>
    <w:rsid w:val="009B4ED9"/>
    <w:rsid w:val="009B4FA5"/>
    <w:rsid w:val="009B5216"/>
    <w:rsid w:val="009B549A"/>
    <w:rsid w:val="009B54AF"/>
    <w:rsid w:val="009B56E1"/>
    <w:rsid w:val="009B5AF9"/>
    <w:rsid w:val="009B5F92"/>
    <w:rsid w:val="009B5F98"/>
    <w:rsid w:val="009B6173"/>
    <w:rsid w:val="009B62F6"/>
    <w:rsid w:val="009B6CBA"/>
    <w:rsid w:val="009B6ECF"/>
    <w:rsid w:val="009B7362"/>
    <w:rsid w:val="009B776E"/>
    <w:rsid w:val="009B7848"/>
    <w:rsid w:val="009C07AD"/>
    <w:rsid w:val="009C0902"/>
    <w:rsid w:val="009C0F01"/>
    <w:rsid w:val="009C142D"/>
    <w:rsid w:val="009C17BD"/>
    <w:rsid w:val="009C1FBD"/>
    <w:rsid w:val="009C2460"/>
    <w:rsid w:val="009C255C"/>
    <w:rsid w:val="009C29E6"/>
    <w:rsid w:val="009C2ACA"/>
    <w:rsid w:val="009C2FF9"/>
    <w:rsid w:val="009C31F6"/>
    <w:rsid w:val="009C352A"/>
    <w:rsid w:val="009C35D3"/>
    <w:rsid w:val="009C3B0F"/>
    <w:rsid w:val="009C4498"/>
    <w:rsid w:val="009C463F"/>
    <w:rsid w:val="009C4742"/>
    <w:rsid w:val="009C485F"/>
    <w:rsid w:val="009C4C52"/>
    <w:rsid w:val="009C4D67"/>
    <w:rsid w:val="009C4ECC"/>
    <w:rsid w:val="009C5000"/>
    <w:rsid w:val="009C520B"/>
    <w:rsid w:val="009C5336"/>
    <w:rsid w:val="009C548C"/>
    <w:rsid w:val="009C549C"/>
    <w:rsid w:val="009C5BE4"/>
    <w:rsid w:val="009C5E7A"/>
    <w:rsid w:val="009C5F12"/>
    <w:rsid w:val="009C6402"/>
    <w:rsid w:val="009C6842"/>
    <w:rsid w:val="009C688D"/>
    <w:rsid w:val="009C6CC5"/>
    <w:rsid w:val="009C6F55"/>
    <w:rsid w:val="009C7043"/>
    <w:rsid w:val="009C7451"/>
    <w:rsid w:val="009C767F"/>
    <w:rsid w:val="009C7827"/>
    <w:rsid w:val="009C78EC"/>
    <w:rsid w:val="009C78F5"/>
    <w:rsid w:val="009C7A59"/>
    <w:rsid w:val="009C7A70"/>
    <w:rsid w:val="009D00BF"/>
    <w:rsid w:val="009D0493"/>
    <w:rsid w:val="009D087F"/>
    <w:rsid w:val="009D0F41"/>
    <w:rsid w:val="009D1440"/>
    <w:rsid w:val="009D160D"/>
    <w:rsid w:val="009D1DFF"/>
    <w:rsid w:val="009D1EA0"/>
    <w:rsid w:val="009D215C"/>
    <w:rsid w:val="009D219B"/>
    <w:rsid w:val="009D21DC"/>
    <w:rsid w:val="009D2623"/>
    <w:rsid w:val="009D26BF"/>
    <w:rsid w:val="009D2755"/>
    <w:rsid w:val="009D286C"/>
    <w:rsid w:val="009D2B32"/>
    <w:rsid w:val="009D2B7A"/>
    <w:rsid w:val="009D2DD9"/>
    <w:rsid w:val="009D322F"/>
    <w:rsid w:val="009D3515"/>
    <w:rsid w:val="009D3709"/>
    <w:rsid w:val="009D40E7"/>
    <w:rsid w:val="009D4614"/>
    <w:rsid w:val="009D469A"/>
    <w:rsid w:val="009D47A4"/>
    <w:rsid w:val="009D4EB5"/>
    <w:rsid w:val="009D4EF9"/>
    <w:rsid w:val="009D5557"/>
    <w:rsid w:val="009D6205"/>
    <w:rsid w:val="009D6339"/>
    <w:rsid w:val="009D63FF"/>
    <w:rsid w:val="009D64D7"/>
    <w:rsid w:val="009D677B"/>
    <w:rsid w:val="009D6833"/>
    <w:rsid w:val="009D6D6C"/>
    <w:rsid w:val="009D6E2F"/>
    <w:rsid w:val="009D7169"/>
    <w:rsid w:val="009D7310"/>
    <w:rsid w:val="009D7528"/>
    <w:rsid w:val="009D76F7"/>
    <w:rsid w:val="009D78B4"/>
    <w:rsid w:val="009D79B0"/>
    <w:rsid w:val="009D7CDA"/>
    <w:rsid w:val="009E0222"/>
    <w:rsid w:val="009E0231"/>
    <w:rsid w:val="009E0232"/>
    <w:rsid w:val="009E0781"/>
    <w:rsid w:val="009E0CA7"/>
    <w:rsid w:val="009E0D4B"/>
    <w:rsid w:val="009E0DA1"/>
    <w:rsid w:val="009E1009"/>
    <w:rsid w:val="009E12B6"/>
    <w:rsid w:val="009E18FD"/>
    <w:rsid w:val="009E1D31"/>
    <w:rsid w:val="009E1D59"/>
    <w:rsid w:val="009E26B4"/>
    <w:rsid w:val="009E29F8"/>
    <w:rsid w:val="009E2F69"/>
    <w:rsid w:val="009E30A0"/>
    <w:rsid w:val="009E3C59"/>
    <w:rsid w:val="009E40CA"/>
    <w:rsid w:val="009E4296"/>
    <w:rsid w:val="009E4349"/>
    <w:rsid w:val="009E4A83"/>
    <w:rsid w:val="009E4CCD"/>
    <w:rsid w:val="009E5203"/>
    <w:rsid w:val="009E55F8"/>
    <w:rsid w:val="009E5A89"/>
    <w:rsid w:val="009E5C07"/>
    <w:rsid w:val="009E5DFB"/>
    <w:rsid w:val="009E5EA7"/>
    <w:rsid w:val="009E6205"/>
    <w:rsid w:val="009E629E"/>
    <w:rsid w:val="009E62EB"/>
    <w:rsid w:val="009E6547"/>
    <w:rsid w:val="009E6F3C"/>
    <w:rsid w:val="009E703C"/>
    <w:rsid w:val="009E7395"/>
    <w:rsid w:val="009E7678"/>
    <w:rsid w:val="009E76CA"/>
    <w:rsid w:val="009E7844"/>
    <w:rsid w:val="009E7A9D"/>
    <w:rsid w:val="009E7E7A"/>
    <w:rsid w:val="009F0098"/>
    <w:rsid w:val="009F01EC"/>
    <w:rsid w:val="009F0838"/>
    <w:rsid w:val="009F089B"/>
    <w:rsid w:val="009F0955"/>
    <w:rsid w:val="009F0C91"/>
    <w:rsid w:val="009F1052"/>
    <w:rsid w:val="009F1247"/>
    <w:rsid w:val="009F143F"/>
    <w:rsid w:val="009F1D35"/>
    <w:rsid w:val="009F2D07"/>
    <w:rsid w:val="009F30F8"/>
    <w:rsid w:val="009F3274"/>
    <w:rsid w:val="009F3786"/>
    <w:rsid w:val="009F3A96"/>
    <w:rsid w:val="009F3E47"/>
    <w:rsid w:val="009F3EBA"/>
    <w:rsid w:val="009F40B5"/>
    <w:rsid w:val="009F439E"/>
    <w:rsid w:val="009F441E"/>
    <w:rsid w:val="009F4A0E"/>
    <w:rsid w:val="009F4ADB"/>
    <w:rsid w:val="009F4E1A"/>
    <w:rsid w:val="009F4FCE"/>
    <w:rsid w:val="009F4FD1"/>
    <w:rsid w:val="009F5411"/>
    <w:rsid w:val="009F55E9"/>
    <w:rsid w:val="009F5C7F"/>
    <w:rsid w:val="009F6556"/>
    <w:rsid w:val="009F6A95"/>
    <w:rsid w:val="009F6BF8"/>
    <w:rsid w:val="009F6F33"/>
    <w:rsid w:val="009F70BB"/>
    <w:rsid w:val="009F72A1"/>
    <w:rsid w:val="009F76FB"/>
    <w:rsid w:val="009F77F3"/>
    <w:rsid w:val="009F793F"/>
    <w:rsid w:val="009F7B18"/>
    <w:rsid w:val="009F7D05"/>
    <w:rsid w:val="009F7FCB"/>
    <w:rsid w:val="00A00527"/>
    <w:rsid w:val="00A00629"/>
    <w:rsid w:val="00A006AB"/>
    <w:rsid w:val="00A00962"/>
    <w:rsid w:val="00A00E6F"/>
    <w:rsid w:val="00A0185B"/>
    <w:rsid w:val="00A01B88"/>
    <w:rsid w:val="00A01BA6"/>
    <w:rsid w:val="00A02050"/>
    <w:rsid w:val="00A02087"/>
    <w:rsid w:val="00A02111"/>
    <w:rsid w:val="00A023A3"/>
    <w:rsid w:val="00A02449"/>
    <w:rsid w:val="00A02C83"/>
    <w:rsid w:val="00A0324B"/>
    <w:rsid w:val="00A03455"/>
    <w:rsid w:val="00A035BB"/>
    <w:rsid w:val="00A037F8"/>
    <w:rsid w:val="00A04FA9"/>
    <w:rsid w:val="00A061C1"/>
    <w:rsid w:val="00A062CC"/>
    <w:rsid w:val="00A062EB"/>
    <w:rsid w:val="00A07283"/>
    <w:rsid w:val="00A07522"/>
    <w:rsid w:val="00A07531"/>
    <w:rsid w:val="00A076B1"/>
    <w:rsid w:val="00A10762"/>
    <w:rsid w:val="00A10D84"/>
    <w:rsid w:val="00A11566"/>
    <w:rsid w:val="00A11703"/>
    <w:rsid w:val="00A11788"/>
    <w:rsid w:val="00A11886"/>
    <w:rsid w:val="00A119B7"/>
    <w:rsid w:val="00A11A6D"/>
    <w:rsid w:val="00A11AFA"/>
    <w:rsid w:val="00A11CE8"/>
    <w:rsid w:val="00A12296"/>
    <w:rsid w:val="00A125FA"/>
    <w:rsid w:val="00A126F2"/>
    <w:rsid w:val="00A12A57"/>
    <w:rsid w:val="00A12AB0"/>
    <w:rsid w:val="00A12B72"/>
    <w:rsid w:val="00A12BDF"/>
    <w:rsid w:val="00A13048"/>
    <w:rsid w:val="00A13688"/>
    <w:rsid w:val="00A13AD4"/>
    <w:rsid w:val="00A13DEF"/>
    <w:rsid w:val="00A13E59"/>
    <w:rsid w:val="00A13EC7"/>
    <w:rsid w:val="00A13EE8"/>
    <w:rsid w:val="00A140A0"/>
    <w:rsid w:val="00A1453B"/>
    <w:rsid w:val="00A14603"/>
    <w:rsid w:val="00A14771"/>
    <w:rsid w:val="00A14AB3"/>
    <w:rsid w:val="00A14E8C"/>
    <w:rsid w:val="00A1503B"/>
    <w:rsid w:val="00A15B03"/>
    <w:rsid w:val="00A15DD1"/>
    <w:rsid w:val="00A15E43"/>
    <w:rsid w:val="00A160F9"/>
    <w:rsid w:val="00A1615F"/>
    <w:rsid w:val="00A162D6"/>
    <w:rsid w:val="00A16A17"/>
    <w:rsid w:val="00A16A77"/>
    <w:rsid w:val="00A17123"/>
    <w:rsid w:val="00A171C9"/>
    <w:rsid w:val="00A17432"/>
    <w:rsid w:val="00A1776F"/>
    <w:rsid w:val="00A1778A"/>
    <w:rsid w:val="00A201B4"/>
    <w:rsid w:val="00A203DB"/>
    <w:rsid w:val="00A20F72"/>
    <w:rsid w:val="00A210C5"/>
    <w:rsid w:val="00A21163"/>
    <w:rsid w:val="00A21243"/>
    <w:rsid w:val="00A21367"/>
    <w:rsid w:val="00A214A1"/>
    <w:rsid w:val="00A217D9"/>
    <w:rsid w:val="00A217DF"/>
    <w:rsid w:val="00A21848"/>
    <w:rsid w:val="00A219EA"/>
    <w:rsid w:val="00A21CC3"/>
    <w:rsid w:val="00A2220F"/>
    <w:rsid w:val="00A2252F"/>
    <w:rsid w:val="00A2256B"/>
    <w:rsid w:val="00A225A2"/>
    <w:rsid w:val="00A226E3"/>
    <w:rsid w:val="00A229BF"/>
    <w:rsid w:val="00A22ACC"/>
    <w:rsid w:val="00A22C5C"/>
    <w:rsid w:val="00A22C72"/>
    <w:rsid w:val="00A22C95"/>
    <w:rsid w:val="00A2351B"/>
    <w:rsid w:val="00A23654"/>
    <w:rsid w:val="00A23742"/>
    <w:rsid w:val="00A237CD"/>
    <w:rsid w:val="00A23B0F"/>
    <w:rsid w:val="00A23C88"/>
    <w:rsid w:val="00A23CA7"/>
    <w:rsid w:val="00A23E92"/>
    <w:rsid w:val="00A23EAC"/>
    <w:rsid w:val="00A244E7"/>
    <w:rsid w:val="00A245CB"/>
    <w:rsid w:val="00A24677"/>
    <w:rsid w:val="00A24779"/>
    <w:rsid w:val="00A250AE"/>
    <w:rsid w:val="00A2511A"/>
    <w:rsid w:val="00A253F0"/>
    <w:rsid w:val="00A25650"/>
    <w:rsid w:val="00A25BBB"/>
    <w:rsid w:val="00A25E5A"/>
    <w:rsid w:val="00A26196"/>
    <w:rsid w:val="00A269BA"/>
    <w:rsid w:val="00A27034"/>
    <w:rsid w:val="00A27322"/>
    <w:rsid w:val="00A30441"/>
    <w:rsid w:val="00A30594"/>
    <w:rsid w:val="00A30CA5"/>
    <w:rsid w:val="00A31FAE"/>
    <w:rsid w:val="00A3234D"/>
    <w:rsid w:val="00A32681"/>
    <w:rsid w:val="00A326C9"/>
    <w:rsid w:val="00A32715"/>
    <w:rsid w:val="00A32978"/>
    <w:rsid w:val="00A32DBB"/>
    <w:rsid w:val="00A32FF5"/>
    <w:rsid w:val="00A331DC"/>
    <w:rsid w:val="00A34750"/>
    <w:rsid w:val="00A34785"/>
    <w:rsid w:val="00A3482D"/>
    <w:rsid w:val="00A34B14"/>
    <w:rsid w:val="00A34C24"/>
    <w:rsid w:val="00A34EE1"/>
    <w:rsid w:val="00A35D71"/>
    <w:rsid w:val="00A36075"/>
    <w:rsid w:val="00A364E4"/>
    <w:rsid w:val="00A36986"/>
    <w:rsid w:val="00A36D70"/>
    <w:rsid w:val="00A3704B"/>
    <w:rsid w:val="00A370F4"/>
    <w:rsid w:val="00A374AE"/>
    <w:rsid w:val="00A375EB"/>
    <w:rsid w:val="00A37C39"/>
    <w:rsid w:val="00A37DCA"/>
    <w:rsid w:val="00A40005"/>
    <w:rsid w:val="00A400A3"/>
    <w:rsid w:val="00A4013E"/>
    <w:rsid w:val="00A4024C"/>
    <w:rsid w:val="00A40B34"/>
    <w:rsid w:val="00A40BB4"/>
    <w:rsid w:val="00A412BF"/>
    <w:rsid w:val="00A414A3"/>
    <w:rsid w:val="00A41E58"/>
    <w:rsid w:val="00A4240A"/>
    <w:rsid w:val="00A4299C"/>
    <w:rsid w:val="00A42A29"/>
    <w:rsid w:val="00A42B23"/>
    <w:rsid w:val="00A42B64"/>
    <w:rsid w:val="00A42F2F"/>
    <w:rsid w:val="00A43D0A"/>
    <w:rsid w:val="00A4418C"/>
    <w:rsid w:val="00A441EA"/>
    <w:rsid w:val="00A442C4"/>
    <w:rsid w:val="00A448E0"/>
    <w:rsid w:val="00A449FA"/>
    <w:rsid w:val="00A44FB1"/>
    <w:rsid w:val="00A4569A"/>
    <w:rsid w:val="00A45F00"/>
    <w:rsid w:val="00A4607B"/>
    <w:rsid w:val="00A46185"/>
    <w:rsid w:val="00A46781"/>
    <w:rsid w:val="00A471AD"/>
    <w:rsid w:val="00A4739F"/>
    <w:rsid w:val="00A47630"/>
    <w:rsid w:val="00A47DE1"/>
    <w:rsid w:val="00A511C6"/>
    <w:rsid w:val="00A5134B"/>
    <w:rsid w:val="00A516F5"/>
    <w:rsid w:val="00A517D9"/>
    <w:rsid w:val="00A517DD"/>
    <w:rsid w:val="00A51C52"/>
    <w:rsid w:val="00A51CCB"/>
    <w:rsid w:val="00A51D61"/>
    <w:rsid w:val="00A520E1"/>
    <w:rsid w:val="00A524D9"/>
    <w:rsid w:val="00A527A1"/>
    <w:rsid w:val="00A52AEE"/>
    <w:rsid w:val="00A52BB5"/>
    <w:rsid w:val="00A53129"/>
    <w:rsid w:val="00A536A1"/>
    <w:rsid w:val="00A53E12"/>
    <w:rsid w:val="00A53FEA"/>
    <w:rsid w:val="00A53FEC"/>
    <w:rsid w:val="00A542FA"/>
    <w:rsid w:val="00A5454B"/>
    <w:rsid w:val="00A5475D"/>
    <w:rsid w:val="00A549EC"/>
    <w:rsid w:val="00A5506E"/>
    <w:rsid w:val="00A55358"/>
    <w:rsid w:val="00A554C7"/>
    <w:rsid w:val="00A555D7"/>
    <w:rsid w:val="00A559CE"/>
    <w:rsid w:val="00A55D21"/>
    <w:rsid w:val="00A55F68"/>
    <w:rsid w:val="00A5616F"/>
    <w:rsid w:val="00A562A5"/>
    <w:rsid w:val="00A565F8"/>
    <w:rsid w:val="00A566DC"/>
    <w:rsid w:val="00A570D5"/>
    <w:rsid w:val="00A57163"/>
    <w:rsid w:val="00A57B6B"/>
    <w:rsid w:val="00A57C2F"/>
    <w:rsid w:val="00A57EEF"/>
    <w:rsid w:val="00A604EE"/>
    <w:rsid w:val="00A60891"/>
    <w:rsid w:val="00A60A05"/>
    <w:rsid w:val="00A60B8B"/>
    <w:rsid w:val="00A60C90"/>
    <w:rsid w:val="00A60E31"/>
    <w:rsid w:val="00A610EB"/>
    <w:rsid w:val="00A61165"/>
    <w:rsid w:val="00A61880"/>
    <w:rsid w:val="00A618D1"/>
    <w:rsid w:val="00A619F3"/>
    <w:rsid w:val="00A61D1E"/>
    <w:rsid w:val="00A625E3"/>
    <w:rsid w:val="00A626F8"/>
    <w:rsid w:val="00A629C4"/>
    <w:rsid w:val="00A63270"/>
    <w:rsid w:val="00A6374C"/>
    <w:rsid w:val="00A63A44"/>
    <w:rsid w:val="00A63BEB"/>
    <w:rsid w:val="00A63D91"/>
    <w:rsid w:val="00A640AE"/>
    <w:rsid w:val="00A644F1"/>
    <w:rsid w:val="00A64872"/>
    <w:rsid w:val="00A6498D"/>
    <w:rsid w:val="00A65143"/>
    <w:rsid w:val="00A65639"/>
    <w:rsid w:val="00A65659"/>
    <w:rsid w:val="00A6566A"/>
    <w:rsid w:val="00A65784"/>
    <w:rsid w:val="00A65AF9"/>
    <w:rsid w:val="00A661A0"/>
    <w:rsid w:val="00A667C4"/>
    <w:rsid w:val="00A66CAC"/>
    <w:rsid w:val="00A66D87"/>
    <w:rsid w:val="00A66E09"/>
    <w:rsid w:val="00A674AD"/>
    <w:rsid w:val="00A678F3"/>
    <w:rsid w:val="00A67FD7"/>
    <w:rsid w:val="00A70254"/>
    <w:rsid w:val="00A70770"/>
    <w:rsid w:val="00A7086E"/>
    <w:rsid w:val="00A70B5D"/>
    <w:rsid w:val="00A70CD0"/>
    <w:rsid w:val="00A7123B"/>
    <w:rsid w:val="00A714DA"/>
    <w:rsid w:val="00A72377"/>
    <w:rsid w:val="00A72675"/>
    <w:rsid w:val="00A72690"/>
    <w:rsid w:val="00A72A8A"/>
    <w:rsid w:val="00A72C93"/>
    <w:rsid w:val="00A72CE1"/>
    <w:rsid w:val="00A72EB9"/>
    <w:rsid w:val="00A7338B"/>
    <w:rsid w:val="00A734E9"/>
    <w:rsid w:val="00A73505"/>
    <w:rsid w:val="00A7373A"/>
    <w:rsid w:val="00A73BC5"/>
    <w:rsid w:val="00A73F94"/>
    <w:rsid w:val="00A7435B"/>
    <w:rsid w:val="00A746CB"/>
    <w:rsid w:val="00A74C2C"/>
    <w:rsid w:val="00A74EDC"/>
    <w:rsid w:val="00A75662"/>
    <w:rsid w:val="00A758D7"/>
    <w:rsid w:val="00A7655F"/>
    <w:rsid w:val="00A769CF"/>
    <w:rsid w:val="00A76A84"/>
    <w:rsid w:val="00A76B9A"/>
    <w:rsid w:val="00A76CF3"/>
    <w:rsid w:val="00A771D4"/>
    <w:rsid w:val="00A772DD"/>
    <w:rsid w:val="00A777A3"/>
    <w:rsid w:val="00A77DC1"/>
    <w:rsid w:val="00A800A3"/>
    <w:rsid w:val="00A80643"/>
    <w:rsid w:val="00A80960"/>
    <w:rsid w:val="00A80C7F"/>
    <w:rsid w:val="00A81081"/>
    <w:rsid w:val="00A81176"/>
    <w:rsid w:val="00A81300"/>
    <w:rsid w:val="00A814D7"/>
    <w:rsid w:val="00A81906"/>
    <w:rsid w:val="00A81ECC"/>
    <w:rsid w:val="00A82306"/>
    <w:rsid w:val="00A8239F"/>
    <w:rsid w:val="00A823CF"/>
    <w:rsid w:val="00A82691"/>
    <w:rsid w:val="00A82B5E"/>
    <w:rsid w:val="00A8311C"/>
    <w:rsid w:val="00A8318D"/>
    <w:rsid w:val="00A8331E"/>
    <w:rsid w:val="00A83790"/>
    <w:rsid w:val="00A83E0D"/>
    <w:rsid w:val="00A84C74"/>
    <w:rsid w:val="00A853E1"/>
    <w:rsid w:val="00A85463"/>
    <w:rsid w:val="00A8587C"/>
    <w:rsid w:val="00A860BC"/>
    <w:rsid w:val="00A86331"/>
    <w:rsid w:val="00A8637B"/>
    <w:rsid w:val="00A866C9"/>
    <w:rsid w:val="00A86D6B"/>
    <w:rsid w:val="00A86D8D"/>
    <w:rsid w:val="00A87501"/>
    <w:rsid w:val="00A875BF"/>
    <w:rsid w:val="00A8771B"/>
    <w:rsid w:val="00A87B34"/>
    <w:rsid w:val="00A87D21"/>
    <w:rsid w:val="00A90118"/>
    <w:rsid w:val="00A901D8"/>
    <w:rsid w:val="00A9021F"/>
    <w:rsid w:val="00A90318"/>
    <w:rsid w:val="00A90406"/>
    <w:rsid w:val="00A904A6"/>
    <w:rsid w:val="00A90845"/>
    <w:rsid w:val="00A90BAB"/>
    <w:rsid w:val="00A90BAD"/>
    <w:rsid w:val="00A9117F"/>
    <w:rsid w:val="00A9136B"/>
    <w:rsid w:val="00A9151F"/>
    <w:rsid w:val="00A91950"/>
    <w:rsid w:val="00A91993"/>
    <w:rsid w:val="00A91AAC"/>
    <w:rsid w:val="00A91B1D"/>
    <w:rsid w:val="00A926A8"/>
    <w:rsid w:val="00A928C1"/>
    <w:rsid w:val="00A93338"/>
    <w:rsid w:val="00A93406"/>
    <w:rsid w:val="00A93845"/>
    <w:rsid w:val="00A9408A"/>
    <w:rsid w:val="00A9413E"/>
    <w:rsid w:val="00A941CA"/>
    <w:rsid w:val="00A94568"/>
    <w:rsid w:val="00A94715"/>
    <w:rsid w:val="00A94804"/>
    <w:rsid w:val="00A94E7C"/>
    <w:rsid w:val="00A95017"/>
    <w:rsid w:val="00A95420"/>
    <w:rsid w:val="00A955FA"/>
    <w:rsid w:val="00A95650"/>
    <w:rsid w:val="00A95EF8"/>
    <w:rsid w:val="00A96561"/>
    <w:rsid w:val="00A968B8"/>
    <w:rsid w:val="00A96BFE"/>
    <w:rsid w:val="00A96C2B"/>
    <w:rsid w:val="00A9737D"/>
    <w:rsid w:val="00A9764B"/>
    <w:rsid w:val="00A976D9"/>
    <w:rsid w:val="00A97A3E"/>
    <w:rsid w:val="00A97A81"/>
    <w:rsid w:val="00AA012A"/>
    <w:rsid w:val="00AA02F2"/>
    <w:rsid w:val="00AA0308"/>
    <w:rsid w:val="00AA0A34"/>
    <w:rsid w:val="00AA0C16"/>
    <w:rsid w:val="00AA0CAA"/>
    <w:rsid w:val="00AA1B97"/>
    <w:rsid w:val="00AA20FA"/>
    <w:rsid w:val="00AA2247"/>
    <w:rsid w:val="00AA2931"/>
    <w:rsid w:val="00AA2970"/>
    <w:rsid w:val="00AA3343"/>
    <w:rsid w:val="00AA3FCE"/>
    <w:rsid w:val="00AA44E1"/>
    <w:rsid w:val="00AA48D9"/>
    <w:rsid w:val="00AA48E8"/>
    <w:rsid w:val="00AA4E9C"/>
    <w:rsid w:val="00AA4F41"/>
    <w:rsid w:val="00AA5030"/>
    <w:rsid w:val="00AA52A0"/>
    <w:rsid w:val="00AA590D"/>
    <w:rsid w:val="00AA595F"/>
    <w:rsid w:val="00AA64E9"/>
    <w:rsid w:val="00AA6587"/>
    <w:rsid w:val="00AA66A7"/>
    <w:rsid w:val="00AA67CF"/>
    <w:rsid w:val="00AA77FA"/>
    <w:rsid w:val="00AA7D36"/>
    <w:rsid w:val="00AA7EDA"/>
    <w:rsid w:val="00AB03F3"/>
    <w:rsid w:val="00AB082B"/>
    <w:rsid w:val="00AB13A9"/>
    <w:rsid w:val="00AB1662"/>
    <w:rsid w:val="00AB1812"/>
    <w:rsid w:val="00AB1844"/>
    <w:rsid w:val="00AB1B24"/>
    <w:rsid w:val="00AB1C77"/>
    <w:rsid w:val="00AB1FA7"/>
    <w:rsid w:val="00AB21AB"/>
    <w:rsid w:val="00AB252D"/>
    <w:rsid w:val="00AB2C03"/>
    <w:rsid w:val="00AB2FD7"/>
    <w:rsid w:val="00AB31A7"/>
    <w:rsid w:val="00AB33E7"/>
    <w:rsid w:val="00AB3708"/>
    <w:rsid w:val="00AB3A1D"/>
    <w:rsid w:val="00AB3F08"/>
    <w:rsid w:val="00AB411D"/>
    <w:rsid w:val="00AB43B8"/>
    <w:rsid w:val="00AB4496"/>
    <w:rsid w:val="00AB449C"/>
    <w:rsid w:val="00AB45B5"/>
    <w:rsid w:val="00AB4855"/>
    <w:rsid w:val="00AB4A1F"/>
    <w:rsid w:val="00AB4AF7"/>
    <w:rsid w:val="00AB4BF9"/>
    <w:rsid w:val="00AB5057"/>
    <w:rsid w:val="00AB5299"/>
    <w:rsid w:val="00AB5349"/>
    <w:rsid w:val="00AB5399"/>
    <w:rsid w:val="00AB5441"/>
    <w:rsid w:val="00AB565B"/>
    <w:rsid w:val="00AB5719"/>
    <w:rsid w:val="00AB58F5"/>
    <w:rsid w:val="00AB5D2F"/>
    <w:rsid w:val="00AB5E52"/>
    <w:rsid w:val="00AB5F8D"/>
    <w:rsid w:val="00AB60B5"/>
    <w:rsid w:val="00AB6322"/>
    <w:rsid w:val="00AB6B82"/>
    <w:rsid w:val="00AB6BDA"/>
    <w:rsid w:val="00AB6C7C"/>
    <w:rsid w:val="00AB7592"/>
    <w:rsid w:val="00AB7963"/>
    <w:rsid w:val="00AB7BEE"/>
    <w:rsid w:val="00AB7F7A"/>
    <w:rsid w:val="00AC003B"/>
    <w:rsid w:val="00AC01E0"/>
    <w:rsid w:val="00AC1964"/>
    <w:rsid w:val="00AC1BA5"/>
    <w:rsid w:val="00AC1CD8"/>
    <w:rsid w:val="00AC217F"/>
    <w:rsid w:val="00AC2DD6"/>
    <w:rsid w:val="00AC2F18"/>
    <w:rsid w:val="00AC31B9"/>
    <w:rsid w:val="00AC35D2"/>
    <w:rsid w:val="00AC3FFC"/>
    <w:rsid w:val="00AC41E6"/>
    <w:rsid w:val="00AC4299"/>
    <w:rsid w:val="00AC4728"/>
    <w:rsid w:val="00AC4B06"/>
    <w:rsid w:val="00AC4B92"/>
    <w:rsid w:val="00AC4C0E"/>
    <w:rsid w:val="00AC4C40"/>
    <w:rsid w:val="00AC58C7"/>
    <w:rsid w:val="00AC5FC0"/>
    <w:rsid w:val="00AC639A"/>
    <w:rsid w:val="00AC67C0"/>
    <w:rsid w:val="00AC697E"/>
    <w:rsid w:val="00AC6FD3"/>
    <w:rsid w:val="00AC7206"/>
    <w:rsid w:val="00AC77C0"/>
    <w:rsid w:val="00AC7866"/>
    <w:rsid w:val="00AC7D3B"/>
    <w:rsid w:val="00AC7DAE"/>
    <w:rsid w:val="00AD073D"/>
    <w:rsid w:val="00AD13FD"/>
    <w:rsid w:val="00AD18B4"/>
    <w:rsid w:val="00AD1EB6"/>
    <w:rsid w:val="00AD212E"/>
    <w:rsid w:val="00AD29A1"/>
    <w:rsid w:val="00AD29E7"/>
    <w:rsid w:val="00AD2A5C"/>
    <w:rsid w:val="00AD2D56"/>
    <w:rsid w:val="00AD2DF0"/>
    <w:rsid w:val="00AD2F6A"/>
    <w:rsid w:val="00AD3611"/>
    <w:rsid w:val="00AD3671"/>
    <w:rsid w:val="00AD3673"/>
    <w:rsid w:val="00AD3AB8"/>
    <w:rsid w:val="00AD3E85"/>
    <w:rsid w:val="00AD3F0D"/>
    <w:rsid w:val="00AD3F3E"/>
    <w:rsid w:val="00AD4123"/>
    <w:rsid w:val="00AD437E"/>
    <w:rsid w:val="00AD46B0"/>
    <w:rsid w:val="00AD4CEF"/>
    <w:rsid w:val="00AD54FA"/>
    <w:rsid w:val="00AD59AB"/>
    <w:rsid w:val="00AD5AAD"/>
    <w:rsid w:val="00AD5C21"/>
    <w:rsid w:val="00AD5F82"/>
    <w:rsid w:val="00AD629C"/>
    <w:rsid w:val="00AD62AC"/>
    <w:rsid w:val="00AD6467"/>
    <w:rsid w:val="00AD66B4"/>
    <w:rsid w:val="00AD6E1A"/>
    <w:rsid w:val="00AD6F4D"/>
    <w:rsid w:val="00AD7119"/>
    <w:rsid w:val="00AD71AF"/>
    <w:rsid w:val="00AD71E0"/>
    <w:rsid w:val="00AD7298"/>
    <w:rsid w:val="00AD750D"/>
    <w:rsid w:val="00AD77B9"/>
    <w:rsid w:val="00AE00D2"/>
    <w:rsid w:val="00AE04C9"/>
    <w:rsid w:val="00AE0628"/>
    <w:rsid w:val="00AE0C9C"/>
    <w:rsid w:val="00AE0D01"/>
    <w:rsid w:val="00AE0E0E"/>
    <w:rsid w:val="00AE1873"/>
    <w:rsid w:val="00AE1B40"/>
    <w:rsid w:val="00AE1C2D"/>
    <w:rsid w:val="00AE1C9D"/>
    <w:rsid w:val="00AE2602"/>
    <w:rsid w:val="00AE28D2"/>
    <w:rsid w:val="00AE2BED"/>
    <w:rsid w:val="00AE2D29"/>
    <w:rsid w:val="00AE2F49"/>
    <w:rsid w:val="00AE2FF7"/>
    <w:rsid w:val="00AE32AF"/>
    <w:rsid w:val="00AE359B"/>
    <w:rsid w:val="00AE3C03"/>
    <w:rsid w:val="00AE41EC"/>
    <w:rsid w:val="00AE4AEC"/>
    <w:rsid w:val="00AE519E"/>
    <w:rsid w:val="00AE5576"/>
    <w:rsid w:val="00AE5687"/>
    <w:rsid w:val="00AE5C12"/>
    <w:rsid w:val="00AE60D9"/>
    <w:rsid w:val="00AE7385"/>
    <w:rsid w:val="00AE7522"/>
    <w:rsid w:val="00AE7711"/>
    <w:rsid w:val="00AE7AA5"/>
    <w:rsid w:val="00AE7B5C"/>
    <w:rsid w:val="00AE7D32"/>
    <w:rsid w:val="00AEC86A"/>
    <w:rsid w:val="00AF0240"/>
    <w:rsid w:val="00AF0B55"/>
    <w:rsid w:val="00AF0EB0"/>
    <w:rsid w:val="00AF0EC8"/>
    <w:rsid w:val="00AF1176"/>
    <w:rsid w:val="00AF1257"/>
    <w:rsid w:val="00AF152D"/>
    <w:rsid w:val="00AF1CDE"/>
    <w:rsid w:val="00AF1D17"/>
    <w:rsid w:val="00AF22A8"/>
    <w:rsid w:val="00AF2795"/>
    <w:rsid w:val="00AF2B63"/>
    <w:rsid w:val="00AF310F"/>
    <w:rsid w:val="00AF34E6"/>
    <w:rsid w:val="00AF3592"/>
    <w:rsid w:val="00AF41AA"/>
    <w:rsid w:val="00AF4616"/>
    <w:rsid w:val="00AF478C"/>
    <w:rsid w:val="00AF4AD8"/>
    <w:rsid w:val="00AF4C77"/>
    <w:rsid w:val="00AF4D04"/>
    <w:rsid w:val="00AF4DFB"/>
    <w:rsid w:val="00AF52D6"/>
    <w:rsid w:val="00AF55B1"/>
    <w:rsid w:val="00AF56AC"/>
    <w:rsid w:val="00AF5872"/>
    <w:rsid w:val="00AF61F2"/>
    <w:rsid w:val="00AF6346"/>
    <w:rsid w:val="00AF63C7"/>
    <w:rsid w:val="00AF658F"/>
    <w:rsid w:val="00AF66CC"/>
    <w:rsid w:val="00AF68A6"/>
    <w:rsid w:val="00AF6FF8"/>
    <w:rsid w:val="00B0002F"/>
    <w:rsid w:val="00B004CC"/>
    <w:rsid w:val="00B008B9"/>
    <w:rsid w:val="00B009E0"/>
    <w:rsid w:val="00B00AD2"/>
    <w:rsid w:val="00B00C4D"/>
    <w:rsid w:val="00B00C81"/>
    <w:rsid w:val="00B00F29"/>
    <w:rsid w:val="00B014D7"/>
    <w:rsid w:val="00B01F21"/>
    <w:rsid w:val="00B0265E"/>
    <w:rsid w:val="00B027BD"/>
    <w:rsid w:val="00B029A9"/>
    <w:rsid w:val="00B03128"/>
    <w:rsid w:val="00B03731"/>
    <w:rsid w:val="00B03808"/>
    <w:rsid w:val="00B04353"/>
    <w:rsid w:val="00B04517"/>
    <w:rsid w:val="00B0505D"/>
    <w:rsid w:val="00B05256"/>
    <w:rsid w:val="00B06039"/>
    <w:rsid w:val="00B060BB"/>
    <w:rsid w:val="00B06324"/>
    <w:rsid w:val="00B064E7"/>
    <w:rsid w:val="00B0675A"/>
    <w:rsid w:val="00B06BE4"/>
    <w:rsid w:val="00B06F1D"/>
    <w:rsid w:val="00B072AE"/>
    <w:rsid w:val="00B07D34"/>
    <w:rsid w:val="00B07F9B"/>
    <w:rsid w:val="00B103BE"/>
    <w:rsid w:val="00B10634"/>
    <w:rsid w:val="00B1066C"/>
    <w:rsid w:val="00B10B5D"/>
    <w:rsid w:val="00B10B6C"/>
    <w:rsid w:val="00B10F1A"/>
    <w:rsid w:val="00B11BB7"/>
    <w:rsid w:val="00B11FAB"/>
    <w:rsid w:val="00B1285D"/>
    <w:rsid w:val="00B12B84"/>
    <w:rsid w:val="00B12C23"/>
    <w:rsid w:val="00B12D58"/>
    <w:rsid w:val="00B13984"/>
    <w:rsid w:val="00B13A32"/>
    <w:rsid w:val="00B13C20"/>
    <w:rsid w:val="00B13D77"/>
    <w:rsid w:val="00B14177"/>
    <w:rsid w:val="00B1440F"/>
    <w:rsid w:val="00B14563"/>
    <w:rsid w:val="00B14660"/>
    <w:rsid w:val="00B1467E"/>
    <w:rsid w:val="00B1472D"/>
    <w:rsid w:val="00B14A25"/>
    <w:rsid w:val="00B14D17"/>
    <w:rsid w:val="00B14E63"/>
    <w:rsid w:val="00B14F25"/>
    <w:rsid w:val="00B151A9"/>
    <w:rsid w:val="00B151B7"/>
    <w:rsid w:val="00B15483"/>
    <w:rsid w:val="00B15865"/>
    <w:rsid w:val="00B15A0F"/>
    <w:rsid w:val="00B15ADE"/>
    <w:rsid w:val="00B15C13"/>
    <w:rsid w:val="00B160DF"/>
    <w:rsid w:val="00B162E1"/>
    <w:rsid w:val="00B167A9"/>
    <w:rsid w:val="00B16AC0"/>
    <w:rsid w:val="00B16C60"/>
    <w:rsid w:val="00B16FE4"/>
    <w:rsid w:val="00B17742"/>
    <w:rsid w:val="00B17D52"/>
    <w:rsid w:val="00B17EAB"/>
    <w:rsid w:val="00B17F83"/>
    <w:rsid w:val="00B2048F"/>
    <w:rsid w:val="00B21168"/>
    <w:rsid w:val="00B21216"/>
    <w:rsid w:val="00B214F2"/>
    <w:rsid w:val="00B2167E"/>
    <w:rsid w:val="00B21C22"/>
    <w:rsid w:val="00B21D20"/>
    <w:rsid w:val="00B21D31"/>
    <w:rsid w:val="00B22003"/>
    <w:rsid w:val="00B22421"/>
    <w:rsid w:val="00B22786"/>
    <w:rsid w:val="00B227F4"/>
    <w:rsid w:val="00B22DA8"/>
    <w:rsid w:val="00B23019"/>
    <w:rsid w:val="00B23916"/>
    <w:rsid w:val="00B239DE"/>
    <w:rsid w:val="00B23BCE"/>
    <w:rsid w:val="00B23BE4"/>
    <w:rsid w:val="00B23DB9"/>
    <w:rsid w:val="00B24082"/>
    <w:rsid w:val="00B245C8"/>
    <w:rsid w:val="00B24807"/>
    <w:rsid w:val="00B24A54"/>
    <w:rsid w:val="00B24D09"/>
    <w:rsid w:val="00B24DFE"/>
    <w:rsid w:val="00B25084"/>
    <w:rsid w:val="00B25ABB"/>
    <w:rsid w:val="00B26416"/>
    <w:rsid w:val="00B266C7"/>
    <w:rsid w:val="00B26796"/>
    <w:rsid w:val="00B26AC4"/>
    <w:rsid w:val="00B26C0D"/>
    <w:rsid w:val="00B26F2F"/>
    <w:rsid w:val="00B27003"/>
    <w:rsid w:val="00B27281"/>
    <w:rsid w:val="00B27776"/>
    <w:rsid w:val="00B27EDB"/>
    <w:rsid w:val="00B304B9"/>
    <w:rsid w:val="00B308CE"/>
    <w:rsid w:val="00B30E5B"/>
    <w:rsid w:val="00B30EC1"/>
    <w:rsid w:val="00B30F03"/>
    <w:rsid w:val="00B31176"/>
    <w:rsid w:val="00B313CE"/>
    <w:rsid w:val="00B31454"/>
    <w:rsid w:val="00B317F4"/>
    <w:rsid w:val="00B31AE8"/>
    <w:rsid w:val="00B31DCB"/>
    <w:rsid w:val="00B31E70"/>
    <w:rsid w:val="00B31E94"/>
    <w:rsid w:val="00B31EB0"/>
    <w:rsid w:val="00B322BF"/>
    <w:rsid w:val="00B328DB"/>
    <w:rsid w:val="00B32C20"/>
    <w:rsid w:val="00B32D63"/>
    <w:rsid w:val="00B3313C"/>
    <w:rsid w:val="00B33180"/>
    <w:rsid w:val="00B334E5"/>
    <w:rsid w:val="00B336D1"/>
    <w:rsid w:val="00B33899"/>
    <w:rsid w:val="00B33A0E"/>
    <w:rsid w:val="00B33CFE"/>
    <w:rsid w:val="00B3404D"/>
    <w:rsid w:val="00B342F7"/>
    <w:rsid w:val="00B344B7"/>
    <w:rsid w:val="00B3454C"/>
    <w:rsid w:val="00B34624"/>
    <w:rsid w:val="00B34836"/>
    <w:rsid w:val="00B3489E"/>
    <w:rsid w:val="00B348F8"/>
    <w:rsid w:val="00B34B59"/>
    <w:rsid w:val="00B34C1C"/>
    <w:rsid w:val="00B34C59"/>
    <w:rsid w:val="00B34F46"/>
    <w:rsid w:val="00B3507D"/>
    <w:rsid w:val="00B355A2"/>
    <w:rsid w:val="00B35835"/>
    <w:rsid w:val="00B35932"/>
    <w:rsid w:val="00B35B64"/>
    <w:rsid w:val="00B3693D"/>
    <w:rsid w:val="00B36BFD"/>
    <w:rsid w:val="00B36F9A"/>
    <w:rsid w:val="00B377FE"/>
    <w:rsid w:val="00B37841"/>
    <w:rsid w:val="00B37A5E"/>
    <w:rsid w:val="00B37ABD"/>
    <w:rsid w:val="00B37B18"/>
    <w:rsid w:val="00B41098"/>
    <w:rsid w:val="00B4124A"/>
    <w:rsid w:val="00B4133C"/>
    <w:rsid w:val="00B4196D"/>
    <w:rsid w:val="00B41C0B"/>
    <w:rsid w:val="00B426C7"/>
    <w:rsid w:val="00B4275E"/>
    <w:rsid w:val="00B428CE"/>
    <w:rsid w:val="00B42B4E"/>
    <w:rsid w:val="00B42E7F"/>
    <w:rsid w:val="00B4312F"/>
    <w:rsid w:val="00B4314D"/>
    <w:rsid w:val="00B438F8"/>
    <w:rsid w:val="00B43ACE"/>
    <w:rsid w:val="00B43AE6"/>
    <w:rsid w:val="00B43F57"/>
    <w:rsid w:val="00B43F5F"/>
    <w:rsid w:val="00B44338"/>
    <w:rsid w:val="00B44F56"/>
    <w:rsid w:val="00B44F7B"/>
    <w:rsid w:val="00B454AE"/>
    <w:rsid w:val="00B45928"/>
    <w:rsid w:val="00B45E76"/>
    <w:rsid w:val="00B46017"/>
    <w:rsid w:val="00B4646D"/>
    <w:rsid w:val="00B46B23"/>
    <w:rsid w:val="00B470A7"/>
    <w:rsid w:val="00B47176"/>
    <w:rsid w:val="00B471FE"/>
    <w:rsid w:val="00B47322"/>
    <w:rsid w:val="00B47342"/>
    <w:rsid w:val="00B47443"/>
    <w:rsid w:val="00B47F79"/>
    <w:rsid w:val="00B50BEF"/>
    <w:rsid w:val="00B50C99"/>
    <w:rsid w:val="00B50D4B"/>
    <w:rsid w:val="00B5115F"/>
    <w:rsid w:val="00B5126E"/>
    <w:rsid w:val="00B51BD1"/>
    <w:rsid w:val="00B51FB2"/>
    <w:rsid w:val="00B52422"/>
    <w:rsid w:val="00B527E9"/>
    <w:rsid w:val="00B52DF3"/>
    <w:rsid w:val="00B53043"/>
    <w:rsid w:val="00B53104"/>
    <w:rsid w:val="00B53160"/>
    <w:rsid w:val="00B531BD"/>
    <w:rsid w:val="00B53397"/>
    <w:rsid w:val="00B534A6"/>
    <w:rsid w:val="00B53574"/>
    <w:rsid w:val="00B538C8"/>
    <w:rsid w:val="00B5392A"/>
    <w:rsid w:val="00B53DC6"/>
    <w:rsid w:val="00B54B68"/>
    <w:rsid w:val="00B5523C"/>
    <w:rsid w:val="00B55302"/>
    <w:rsid w:val="00B553FB"/>
    <w:rsid w:val="00B556B0"/>
    <w:rsid w:val="00B558E4"/>
    <w:rsid w:val="00B559E5"/>
    <w:rsid w:val="00B55E64"/>
    <w:rsid w:val="00B560A2"/>
    <w:rsid w:val="00B56CF9"/>
    <w:rsid w:val="00B56E0E"/>
    <w:rsid w:val="00B56E1E"/>
    <w:rsid w:val="00B56FB6"/>
    <w:rsid w:val="00B574E1"/>
    <w:rsid w:val="00B575F6"/>
    <w:rsid w:val="00B57D79"/>
    <w:rsid w:val="00B57F15"/>
    <w:rsid w:val="00B613D5"/>
    <w:rsid w:val="00B615A5"/>
    <w:rsid w:val="00B61E0F"/>
    <w:rsid w:val="00B61ED4"/>
    <w:rsid w:val="00B625FF"/>
    <w:rsid w:val="00B627BA"/>
    <w:rsid w:val="00B627F0"/>
    <w:rsid w:val="00B62D1F"/>
    <w:rsid w:val="00B62E72"/>
    <w:rsid w:val="00B63601"/>
    <w:rsid w:val="00B63807"/>
    <w:rsid w:val="00B63DA8"/>
    <w:rsid w:val="00B64572"/>
    <w:rsid w:val="00B6460B"/>
    <w:rsid w:val="00B64860"/>
    <w:rsid w:val="00B649B3"/>
    <w:rsid w:val="00B64B50"/>
    <w:rsid w:val="00B64F40"/>
    <w:rsid w:val="00B657F7"/>
    <w:rsid w:val="00B65BE6"/>
    <w:rsid w:val="00B65DD8"/>
    <w:rsid w:val="00B65FC2"/>
    <w:rsid w:val="00B665DD"/>
    <w:rsid w:val="00B66C4B"/>
    <w:rsid w:val="00B66EC1"/>
    <w:rsid w:val="00B670F9"/>
    <w:rsid w:val="00B675D6"/>
    <w:rsid w:val="00B67D00"/>
    <w:rsid w:val="00B67F14"/>
    <w:rsid w:val="00B705AD"/>
    <w:rsid w:val="00B7077E"/>
    <w:rsid w:val="00B709F2"/>
    <w:rsid w:val="00B70A9A"/>
    <w:rsid w:val="00B70BE2"/>
    <w:rsid w:val="00B70D0C"/>
    <w:rsid w:val="00B71070"/>
    <w:rsid w:val="00B71D23"/>
    <w:rsid w:val="00B72265"/>
    <w:rsid w:val="00B722EA"/>
    <w:rsid w:val="00B722ED"/>
    <w:rsid w:val="00B7258A"/>
    <w:rsid w:val="00B72C56"/>
    <w:rsid w:val="00B7316F"/>
    <w:rsid w:val="00B7356F"/>
    <w:rsid w:val="00B73617"/>
    <w:rsid w:val="00B737A0"/>
    <w:rsid w:val="00B73C08"/>
    <w:rsid w:val="00B73EC9"/>
    <w:rsid w:val="00B74289"/>
    <w:rsid w:val="00B742BD"/>
    <w:rsid w:val="00B7464A"/>
    <w:rsid w:val="00B74938"/>
    <w:rsid w:val="00B74D12"/>
    <w:rsid w:val="00B75139"/>
    <w:rsid w:val="00B7554E"/>
    <w:rsid w:val="00B755B6"/>
    <w:rsid w:val="00B755E5"/>
    <w:rsid w:val="00B75830"/>
    <w:rsid w:val="00B75B5E"/>
    <w:rsid w:val="00B75CBD"/>
    <w:rsid w:val="00B75DDC"/>
    <w:rsid w:val="00B75F2C"/>
    <w:rsid w:val="00B76886"/>
    <w:rsid w:val="00B76A60"/>
    <w:rsid w:val="00B76BF2"/>
    <w:rsid w:val="00B76E9C"/>
    <w:rsid w:val="00B770B9"/>
    <w:rsid w:val="00B770EC"/>
    <w:rsid w:val="00B77691"/>
    <w:rsid w:val="00B77BAB"/>
    <w:rsid w:val="00B77EFE"/>
    <w:rsid w:val="00B802AD"/>
    <w:rsid w:val="00B80D8F"/>
    <w:rsid w:val="00B81C10"/>
    <w:rsid w:val="00B8242B"/>
    <w:rsid w:val="00B82687"/>
    <w:rsid w:val="00B827C0"/>
    <w:rsid w:val="00B82AC6"/>
    <w:rsid w:val="00B82AD7"/>
    <w:rsid w:val="00B82BCA"/>
    <w:rsid w:val="00B82C04"/>
    <w:rsid w:val="00B82DF7"/>
    <w:rsid w:val="00B83428"/>
    <w:rsid w:val="00B836D3"/>
    <w:rsid w:val="00B83934"/>
    <w:rsid w:val="00B83CE2"/>
    <w:rsid w:val="00B83DD9"/>
    <w:rsid w:val="00B83E67"/>
    <w:rsid w:val="00B83F06"/>
    <w:rsid w:val="00B83F35"/>
    <w:rsid w:val="00B84889"/>
    <w:rsid w:val="00B849A5"/>
    <w:rsid w:val="00B84CDB"/>
    <w:rsid w:val="00B84E5A"/>
    <w:rsid w:val="00B84EFA"/>
    <w:rsid w:val="00B85682"/>
    <w:rsid w:val="00B85BDD"/>
    <w:rsid w:val="00B85C7F"/>
    <w:rsid w:val="00B85D72"/>
    <w:rsid w:val="00B86078"/>
    <w:rsid w:val="00B860DB"/>
    <w:rsid w:val="00B86125"/>
    <w:rsid w:val="00B864A4"/>
    <w:rsid w:val="00B868A9"/>
    <w:rsid w:val="00B86BF0"/>
    <w:rsid w:val="00B86FC5"/>
    <w:rsid w:val="00B87250"/>
    <w:rsid w:val="00B873B8"/>
    <w:rsid w:val="00B873D7"/>
    <w:rsid w:val="00B8744B"/>
    <w:rsid w:val="00B87931"/>
    <w:rsid w:val="00B87A14"/>
    <w:rsid w:val="00B87E55"/>
    <w:rsid w:val="00B90217"/>
    <w:rsid w:val="00B904A1"/>
    <w:rsid w:val="00B90B81"/>
    <w:rsid w:val="00B90D74"/>
    <w:rsid w:val="00B90F84"/>
    <w:rsid w:val="00B91191"/>
    <w:rsid w:val="00B91333"/>
    <w:rsid w:val="00B916EB"/>
    <w:rsid w:val="00B91EE3"/>
    <w:rsid w:val="00B92833"/>
    <w:rsid w:val="00B92C62"/>
    <w:rsid w:val="00B92CBA"/>
    <w:rsid w:val="00B93089"/>
    <w:rsid w:val="00B939A4"/>
    <w:rsid w:val="00B93AC3"/>
    <w:rsid w:val="00B93AE3"/>
    <w:rsid w:val="00B93DDD"/>
    <w:rsid w:val="00B93FAE"/>
    <w:rsid w:val="00B93FE3"/>
    <w:rsid w:val="00B94243"/>
    <w:rsid w:val="00B947FB"/>
    <w:rsid w:val="00B94B58"/>
    <w:rsid w:val="00B94FAE"/>
    <w:rsid w:val="00B950CE"/>
    <w:rsid w:val="00B953E4"/>
    <w:rsid w:val="00B9569E"/>
    <w:rsid w:val="00B95813"/>
    <w:rsid w:val="00B95881"/>
    <w:rsid w:val="00B96261"/>
    <w:rsid w:val="00B96575"/>
    <w:rsid w:val="00B965AA"/>
    <w:rsid w:val="00B96709"/>
    <w:rsid w:val="00B96760"/>
    <w:rsid w:val="00B96A8F"/>
    <w:rsid w:val="00B96AF6"/>
    <w:rsid w:val="00B96CF1"/>
    <w:rsid w:val="00B96E71"/>
    <w:rsid w:val="00B97D6D"/>
    <w:rsid w:val="00B97F23"/>
    <w:rsid w:val="00BA0713"/>
    <w:rsid w:val="00BA0761"/>
    <w:rsid w:val="00BA0A6C"/>
    <w:rsid w:val="00BA0AD5"/>
    <w:rsid w:val="00BA10F7"/>
    <w:rsid w:val="00BA14D5"/>
    <w:rsid w:val="00BA1A60"/>
    <w:rsid w:val="00BA1B7E"/>
    <w:rsid w:val="00BA22AB"/>
    <w:rsid w:val="00BA24DC"/>
    <w:rsid w:val="00BA254D"/>
    <w:rsid w:val="00BA2770"/>
    <w:rsid w:val="00BA2782"/>
    <w:rsid w:val="00BA2819"/>
    <w:rsid w:val="00BA2C63"/>
    <w:rsid w:val="00BA2EE9"/>
    <w:rsid w:val="00BA2FEB"/>
    <w:rsid w:val="00BA3572"/>
    <w:rsid w:val="00BA3884"/>
    <w:rsid w:val="00BA394B"/>
    <w:rsid w:val="00BA42AB"/>
    <w:rsid w:val="00BA43FF"/>
    <w:rsid w:val="00BA445E"/>
    <w:rsid w:val="00BA4698"/>
    <w:rsid w:val="00BA4A5F"/>
    <w:rsid w:val="00BA4B04"/>
    <w:rsid w:val="00BA4FE3"/>
    <w:rsid w:val="00BA510E"/>
    <w:rsid w:val="00BA54F8"/>
    <w:rsid w:val="00BA555E"/>
    <w:rsid w:val="00BA57D1"/>
    <w:rsid w:val="00BA5B4A"/>
    <w:rsid w:val="00BA5C95"/>
    <w:rsid w:val="00BA6499"/>
    <w:rsid w:val="00BA658F"/>
    <w:rsid w:val="00BA6860"/>
    <w:rsid w:val="00BA69DE"/>
    <w:rsid w:val="00BA6D97"/>
    <w:rsid w:val="00BA6FF3"/>
    <w:rsid w:val="00BA71D7"/>
    <w:rsid w:val="00BA75C5"/>
    <w:rsid w:val="00BA76CF"/>
    <w:rsid w:val="00BA79F6"/>
    <w:rsid w:val="00BA7A0A"/>
    <w:rsid w:val="00BB011F"/>
    <w:rsid w:val="00BB0653"/>
    <w:rsid w:val="00BB07A6"/>
    <w:rsid w:val="00BB0953"/>
    <w:rsid w:val="00BB1399"/>
    <w:rsid w:val="00BB16D1"/>
    <w:rsid w:val="00BB1F31"/>
    <w:rsid w:val="00BB2058"/>
    <w:rsid w:val="00BB2D00"/>
    <w:rsid w:val="00BB2D6D"/>
    <w:rsid w:val="00BB31A8"/>
    <w:rsid w:val="00BB419B"/>
    <w:rsid w:val="00BB4608"/>
    <w:rsid w:val="00BB4B2E"/>
    <w:rsid w:val="00BB4DA2"/>
    <w:rsid w:val="00BB4DED"/>
    <w:rsid w:val="00BB52DB"/>
    <w:rsid w:val="00BB55BC"/>
    <w:rsid w:val="00BB57C3"/>
    <w:rsid w:val="00BB58FA"/>
    <w:rsid w:val="00BB597D"/>
    <w:rsid w:val="00BB5AA9"/>
    <w:rsid w:val="00BB61C4"/>
    <w:rsid w:val="00BB67C2"/>
    <w:rsid w:val="00BB6B74"/>
    <w:rsid w:val="00BB6EB4"/>
    <w:rsid w:val="00BB6EE3"/>
    <w:rsid w:val="00BB6F7D"/>
    <w:rsid w:val="00BB737A"/>
    <w:rsid w:val="00BB7A45"/>
    <w:rsid w:val="00BB7A6E"/>
    <w:rsid w:val="00BB7AE1"/>
    <w:rsid w:val="00BB7AE9"/>
    <w:rsid w:val="00BC0132"/>
    <w:rsid w:val="00BC0369"/>
    <w:rsid w:val="00BC0704"/>
    <w:rsid w:val="00BC0883"/>
    <w:rsid w:val="00BC0912"/>
    <w:rsid w:val="00BC0C81"/>
    <w:rsid w:val="00BC0D46"/>
    <w:rsid w:val="00BC1011"/>
    <w:rsid w:val="00BC1273"/>
    <w:rsid w:val="00BC1409"/>
    <w:rsid w:val="00BC14FA"/>
    <w:rsid w:val="00BC151E"/>
    <w:rsid w:val="00BC159B"/>
    <w:rsid w:val="00BC15F3"/>
    <w:rsid w:val="00BC19AF"/>
    <w:rsid w:val="00BC20B3"/>
    <w:rsid w:val="00BC21CD"/>
    <w:rsid w:val="00BC27D0"/>
    <w:rsid w:val="00BC2A62"/>
    <w:rsid w:val="00BC2E66"/>
    <w:rsid w:val="00BC3053"/>
    <w:rsid w:val="00BC3206"/>
    <w:rsid w:val="00BC3426"/>
    <w:rsid w:val="00BC4425"/>
    <w:rsid w:val="00BC4B53"/>
    <w:rsid w:val="00BC507C"/>
    <w:rsid w:val="00BC50B9"/>
    <w:rsid w:val="00BC5152"/>
    <w:rsid w:val="00BC51F3"/>
    <w:rsid w:val="00BC52D9"/>
    <w:rsid w:val="00BC536F"/>
    <w:rsid w:val="00BC5A46"/>
    <w:rsid w:val="00BC5C2F"/>
    <w:rsid w:val="00BC5D95"/>
    <w:rsid w:val="00BC6572"/>
    <w:rsid w:val="00BC65BA"/>
    <w:rsid w:val="00BC6BCA"/>
    <w:rsid w:val="00BC6C30"/>
    <w:rsid w:val="00BC6C48"/>
    <w:rsid w:val="00BC71C1"/>
    <w:rsid w:val="00BC744F"/>
    <w:rsid w:val="00BC78CE"/>
    <w:rsid w:val="00BD000B"/>
    <w:rsid w:val="00BD0211"/>
    <w:rsid w:val="00BD0275"/>
    <w:rsid w:val="00BD0295"/>
    <w:rsid w:val="00BD0769"/>
    <w:rsid w:val="00BD0A50"/>
    <w:rsid w:val="00BD0DC2"/>
    <w:rsid w:val="00BD15EC"/>
    <w:rsid w:val="00BD282A"/>
    <w:rsid w:val="00BD2F0D"/>
    <w:rsid w:val="00BD35FE"/>
    <w:rsid w:val="00BD4019"/>
    <w:rsid w:val="00BD43C3"/>
    <w:rsid w:val="00BD44A5"/>
    <w:rsid w:val="00BD4515"/>
    <w:rsid w:val="00BD4A7F"/>
    <w:rsid w:val="00BD4C4F"/>
    <w:rsid w:val="00BD4D84"/>
    <w:rsid w:val="00BD51D9"/>
    <w:rsid w:val="00BD531A"/>
    <w:rsid w:val="00BD58CA"/>
    <w:rsid w:val="00BD5A78"/>
    <w:rsid w:val="00BD5E34"/>
    <w:rsid w:val="00BD63B3"/>
    <w:rsid w:val="00BD682F"/>
    <w:rsid w:val="00BD6BB3"/>
    <w:rsid w:val="00BD6BE6"/>
    <w:rsid w:val="00BD6C0D"/>
    <w:rsid w:val="00BD6C36"/>
    <w:rsid w:val="00BD6FC6"/>
    <w:rsid w:val="00BD755C"/>
    <w:rsid w:val="00BD77AC"/>
    <w:rsid w:val="00BD78F6"/>
    <w:rsid w:val="00BD7B3A"/>
    <w:rsid w:val="00BD7BC2"/>
    <w:rsid w:val="00BD7D81"/>
    <w:rsid w:val="00BD7F00"/>
    <w:rsid w:val="00BD7F47"/>
    <w:rsid w:val="00BE0242"/>
    <w:rsid w:val="00BE0326"/>
    <w:rsid w:val="00BE0644"/>
    <w:rsid w:val="00BE09A6"/>
    <w:rsid w:val="00BE0AC5"/>
    <w:rsid w:val="00BE0E97"/>
    <w:rsid w:val="00BE177D"/>
    <w:rsid w:val="00BE1BA6"/>
    <w:rsid w:val="00BE1E06"/>
    <w:rsid w:val="00BE1F16"/>
    <w:rsid w:val="00BE284D"/>
    <w:rsid w:val="00BE2B64"/>
    <w:rsid w:val="00BE2CE3"/>
    <w:rsid w:val="00BE2D3E"/>
    <w:rsid w:val="00BE2F18"/>
    <w:rsid w:val="00BE30C9"/>
    <w:rsid w:val="00BE33A5"/>
    <w:rsid w:val="00BE3580"/>
    <w:rsid w:val="00BE3589"/>
    <w:rsid w:val="00BE3D96"/>
    <w:rsid w:val="00BE3DCB"/>
    <w:rsid w:val="00BE48EE"/>
    <w:rsid w:val="00BE4B38"/>
    <w:rsid w:val="00BE4EFC"/>
    <w:rsid w:val="00BE5136"/>
    <w:rsid w:val="00BE57EA"/>
    <w:rsid w:val="00BE5F16"/>
    <w:rsid w:val="00BE62CB"/>
    <w:rsid w:val="00BE667E"/>
    <w:rsid w:val="00BE736A"/>
    <w:rsid w:val="00BE74B7"/>
    <w:rsid w:val="00BE777F"/>
    <w:rsid w:val="00BE792D"/>
    <w:rsid w:val="00BF0637"/>
    <w:rsid w:val="00BF11F0"/>
    <w:rsid w:val="00BF154A"/>
    <w:rsid w:val="00BF17A4"/>
    <w:rsid w:val="00BF17F7"/>
    <w:rsid w:val="00BF1A34"/>
    <w:rsid w:val="00BF1D89"/>
    <w:rsid w:val="00BF1E5B"/>
    <w:rsid w:val="00BF1F21"/>
    <w:rsid w:val="00BF2075"/>
    <w:rsid w:val="00BF220A"/>
    <w:rsid w:val="00BF223E"/>
    <w:rsid w:val="00BF242E"/>
    <w:rsid w:val="00BF24DA"/>
    <w:rsid w:val="00BF25C5"/>
    <w:rsid w:val="00BF2A01"/>
    <w:rsid w:val="00BF2C32"/>
    <w:rsid w:val="00BF2D94"/>
    <w:rsid w:val="00BF31DB"/>
    <w:rsid w:val="00BF34B2"/>
    <w:rsid w:val="00BF3541"/>
    <w:rsid w:val="00BF3E4B"/>
    <w:rsid w:val="00BF430D"/>
    <w:rsid w:val="00BF470D"/>
    <w:rsid w:val="00BF4D11"/>
    <w:rsid w:val="00BF5436"/>
    <w:rsid w:val="00BF5A59"/>
    <w:rsid w:val="00BF5EDD"/>
    <w:rsid w:val="00BF5FE7"/>
    <w:rsid w:val="00BF66F8"/>
    <w:rsid w:val="00BF6C37"/>
    <w:rsid w:val="00BF7001"/>
    <w:rsid w:val="00BF71AD"/>
    <w:rsid w:val="00BF7A1C"/>
    <w:rsid w:val="00C0021A"/>
    <w:rsid w:val="00C00398"/>
    <w:rsid w:val="00C006AF"/>
    <w:rsid w:val="00C01306"/>
    <w:rsid w:val="00C013AF"/>
    <w:rsid w:val="00C0207B"/>
    <w:rsid w:val="00C020A5"/>
    <w:rsid w:val="00C028E6"/>
    <w:rsid w:val="00C02CAC"/>
    <w:rsid w:val="00C03183"/>
    <w:rsid w:val="00C0332C"/>
    <w:rsid w:val="00C035AF"/>
    <w:rsid w:val="00C0393B"/>
    <w:rsid w:val="00C03B2D"/>
    <w:rsid w:val="00C03B7C"/>
    <w:rsid w:val="00C0419F"/>
    <w:rsid w:val="00C04299"/>
    <w:rsid w:val="00C0449D"/>
    <w:rsid w:val="00C048C1"/>
    <w:rsid w:val="00C04B2B"/>
    <w:rsid w:val="00C04B5A"/>
    <w:rsid w:val="00C056D6"/>
    <w:rsid w:val="00C059A8"/>
    <w:rsid w:val="00C05B45"/>
    <w:rsid w:val="00C05C6D"/>
    <w:rsid w:val="00C06377"/>
    <w:rsid w:val="00C0646D"/>
    <w:rsid w:val="00C064E7"/>
    <w:rsid w:val="00C0687F"/>
    <w:rsid w:val="00C069E0"/>
    <w:rsid w:val="00C06E4D"/>
    <w:rsid w:val="00C06EFE"/>
    <w:rsid w:val="00C073CE"/>
    <w:rsid w:val="00C07763"/>
    <w:rsid w:val="00C07839"/>
    <w:rsid w:val="00C079F9"/>
    <w:rsid w:val="00C07A61"/>
    <w:rsid w:val="00C07C7C"/>
    <w:rsid w:val="00C07D89"/>
    <w:rsid w:val="00C07EF2"/>
    <w:rsid w:val="00C10209"/>
    <w:rsid w:val="00C106B8"/>
    <w:rsid w:val="00C109ED"/>
    <w:rsid w:val="00C10A03"/>
    <w:rsid w:val="00C10C20"/>
    <w:rsid w:val="00C118AA"/>
    <w:rsid w:val="00C11B0B"/>
    <w:rsid w:val="00C11C3F"/>
    <w:rsid w:val="00C11D2D"/>
    <w:rsid w:val="00C12082"/>
    <w:rsid w:val="00C120C0"/>
    <w:rsid w:val="00C128CB"/>
    <w:rsid w:val="00C12C2E"/>
    <w:rsid w:val="00C12D9D"/>
    <w:rsid w:val="00C12E30"/>
    <w:rsid w:val="00C1335B"/>
    <w:rsid w:val="00C1363E"/>
    <w:rsid w:val="00C138AD"/>
    <w:rsid w:val="00C13C91"/>
    <w:rsid w:val="00C13E05"/>
    <w:rsid w:val="00C13E50"/>
    <w:rsid w:val="00C140DD"/>
    <w:rsid w:val="00C142A9"/>
    <w:rsid w:val="00C143DD"/>
    <w:rsid w:val="00C145F1"/>
    <w:rsid w:val="00C14787"/>
    <w:rsid w:val="00C147AF"/>
    <w:rsid w:val="00C14A5E"/>
    <w:rsid w:val="00C14AD1"/>
    <w:rsid w:val="00C14C51"/>
    <w:rsid w:val="00C14D2E"/>
    <w:rsid w:val="00C14D5F"/>
    <w:rsid w:val="00C14EF0"/>
    <w:rsid w:val="00C15493"/>
    <w:rsid w:val="00C15614"/>
    <w:rsid w:val="00C158E9"/>
    <w:rsid w:val="00C1592B"/>
    <w:rsid w:val="00C1597B"/>
    <w:rsid w:val="00C15F9B"/>
    <w:rsid w:val="00C16083"/>
    <w:rsid w:val="00C16705"/>
    <w:rsid w:val="00C1670B"/>
    <w:rsid w:val="00C16963"/>
    <w:rsid w:val="00C16B69"/>
    <w:rsid w:val="00C16E9D"/>
    <w:rsid w:val="00C17272"/>
    <w:rsid w:val="00C17398"/>
    <w:rsid w:val="00C175A8"/>
    <w:rsid w:val="00C17644"/>
    <w:rsid w:val="00C17864"/>
    <w:rsid w:val="00C17938"/>
    <w:rsid w:val="00C17C30"/>
    <w:rsid w:val="00C17E96"/>
    <w:rsid w:val="00C202A2"/>
    <w:rsid w:val="00C2129F"/>
    <w:rsid w:val="00C21954"/>
    <w:rsid w:val="00C22297"/>
    <w:rsid w:val="00C22ABB"/>
    <w:rsid w:val="00C24559"/>
    <w:rsid w:val="00C2530B"/>
    <w:rsid w:val="00C257D9"/>
    <w:rsid w:val="00C25EBC"/>
    <w:rsid w:val="00C25F10"/>
    <w:rsid w:val="00C25F3B"/>
    <w:rsid w:val="00C260DA"/>
    <w:rsid w:val="00C263FF"/>
    <w:rsid w:val="00C2657C"/>
    <w:rsid w:val="00C26E92"/>
    <w:rsid w:val="00C27055"/>
    <w:rsid w:val="00C27541"/>
    <w:rsid w:val="00C2794B"/>
    <w:rsid w:val="00C27A48"/>
    <w:rsid w:val="00C27B79"/>
    <w:rsid w:val="00C27C1E"/>
    <w:rsid w:val="00C30006"/>
    <w:rsid w:val="00C303A6"/>
    <w:rsid w:val="00C30A0D"/>
    <w:rsid w:val="00C313C7"/>
    <w:rsid w:val="00C315C8"/>
    <w:rsid w:val="00C316B5"/>
    <w:rsid w:val="00C31843"/>
    <w:rsid w:val="00C31982"/>
    <w:rsid w:val="00C31C69"/>
    <w:rsid w:val="00C31D8F"/>
    <w:rsid w:val="00C31EEE"/>
    <w:rsid w:val="00C32057"/>
    <w:rsid w:val="00C3286B"/>
    <w:rsid w:val="00C32E74"/>
    <w:rsid w:val="00C3330F"/>
    <w:rsid w:val="00C3334D"/>
    <w:rsid w:val="00C33CFA"/>
    <w:rsid w:val="00C34103"/>
    <w:rsid w:val="00C34545"/>
    <w:rsid w:val="00C348BE"/>
    <w:rsid w:val="00C34907"/>
    <w:rsid w:val="00C34EB6"/>
    <w:rsid w:val="00C350EE"/>
    <w:rsid w:val="00C3545B"/>
    <w:rsid w:val="00C35479"/>
    <w:rsid w:val="00C3557E"/>
    <w:rsid w:val="00C35B61"/>
    <w:rsid w:val="00C36043"/>
    <w:rsid w:val="00C36601"/>
    <w:rsid w:val="00C37088"/>
    <w:rsid w:val="00C3740B"/>
    <w:rsid w:val="00C37A09"/>
    <w:rsid w:val="00C37A5F"/>
    <w:rsid w:val="00C37BA9"/>
    <w:rsid w:val="00C4015C"/>
    <w:rsid w:val="00C408B4"/>
    <w:rsid w:val="00C40B60"/>
    <w:rsid w:val="00C41015"/>
    <w:rsid w:val="00C4138E"/>
    <w:rsid w:val="00C41658"/>
    <w:rsid w:val="00C41A11"/>
    <w:rsid w:val="00C41A89"/>
    <w:rsid w:val="00C41AD4"/>
    <w:rsid w:val="00C41EEC"/>
    <w:rsid w:val="00C422B0"/>
    <w:rsid w:val="00C4299B"/>
    <w:rsid w:val="00C4314B"/>
    <w:rsid w:val="00C43912"/>
    <w:rsid w:val="00C43E23"/>
    <w:rsid w:val="00C445DD"/>
    <w:rsid w:val="00C44729"/>
    <w:rsid w:val="00C44F12"/>
    <w:rsid w:val="00C4531A"/>
    <w:rsid w:val="00C456EF"/>
    <w:rsid w:val="00C459C0"/>
    <w:rsid w:val="00C45E33"/>
    <w:rsid w:val="00C4603F"/>
    <w:rsid w:val="00C4625C"/>
    <w:rsid w:val="00C46416"/>
    <w:rsid w:val="00C46422"/>
    <w:rsid w:val="00C46467"/>
    <w:rsid w:val="00C4666B"/>
    <w:rsid w:val="00C46901"/>
    <w:rsid w:val="00C46D50"/>
    <w:rsid w:val="00C472D4"/>
    <w:rsid w:val="00C47B9E"/>
    <w:rsid w:val="00C47CFC"/>
    <w:rsid w:val="00C47E47"/>
    <w:rsid w:val="00C47E95"/>
    <w:rsid w:val="00C50098"/>
    <w:rsid w:val="00C5041F"/>
    <w:rsid w:val="00C5081E"/>
    <w:rsid w:val="00C508A3"/>
    <w:rsid w:val="00C51308"/>
    <w:rsid w:val="00C518DD"/>
    <w:rsid w:val="00C51911"/>
    <w:rsid w:val="00C51C39"/>
    <w:rsid w:val="00C51D03"/>
    <w:rsid w:val="00C51D0A"/>
    <w:rsid w:val="00C51E6D"/>
    <w:rsid w:val="00C51E92"/>
    <w:rsid w:val="00C525C3"/>
    <w:rsid w:val="00C53045"/>
    <w:rsid w:val="00C53877"/>
    <w:rsid w:val="00C538B7"/>
    <w:rsid w:val="00C5486C"/>
    <w:rsid w:val="00C5594F"/>
    <w:rsid w:val="00C55A48"/>
    <w:rsid w:val="00C55B01"/>
    <w:rsid w:val="00C55CAA"/>
    <w:rsid w:val="00C55D9C"/>
    <w:rsid w:val="00C56296"/>
    <w:rsid w:val="00C562AC"/>
    <w:rsid w:val="00C5639F"/>
    <w:rsid w:val="00C56A46"/>
    <w:rsid w:val="00C570B7"/>
    <w:rsid w:val="00C5730F"/>
    <w:rsid w:val="00C57A3C"/>
    <w:rsid w:val="00C57A94"/>
    <w:rsid w:val="00C57E74"/>
    <w:rsid w:val="00C6028D"/>
    <w:rsid w:val="00C602BC"/>
    <w:rsid w:val="00C6231F"/>
    <w:rsid w:val="00C62554"/>
    <w:rsid w:val="00C62866"/>
    <w:rsid w:val="00C63574"/>
    <w:rsid w:val="00C63751"/>
    <w:rsid w:val="00C63C8D"/>
    <w:rsid w:val="00C63D9C"/>
    <w:rsid w:val="00C64382"/>
    <w:rsid w:val="00C64392"/>
    <w:rsid w:val="00C6442A"/>
    <w:rsid w:val="00C6446A"/>
    <w:rsid w:val="00C64C9A"/>
    <w:rsid w:val="00C6528E"/>
    <w:rsid w:val="00C652EE"/>
    <w:rsid w:val="00C65538"/>
    <w:rsid w:val="00C658F2"/>
    <w:rsid w:val="00C65B58"/>
    <w:rsid w:val="00C660A4"/>
    <w:rsid w:val="00C661C6"/>
    <w:rsid w:val="00C6621C"/>
    <w:rsid w:val="00C663B1"/>
    <w:rsid w:val="00C66875"/>
    <w:rsid w:val="00C66884"/>
    <w:rsid w:val="00C66AE1"/>
    <w:rsid w:val="00C674D1"/>
    <w:rsid w:val="00C67600"/>
    <w:rsid w:val="00C67628"/>
    <w:rsid w:val="00C6791F"/>
    <w:rsid w:val="00C67CFF"/>
    <w:rsid w:val="00C67E52"/>
    <w:rsid w:val="00C70045"/>
    <w:rsid w:val="00C701D6"/>
    <w:rsid w:val="00C71416"/>
    <w:rsid w:val="00C71567"/>
    <w:rsid w:val="00C7176A"/>
    <w:rsid w:val="00C71E77"/>
    <w:rsid w:val="00C71F4D"/>
    <w:rsid w:val="00C720F0"/>
    <w:rsid w:val="00C72206"/>
    <w:rsid w:val="00C7242F"/>
    <w:rsid w:val="00C724DF"/>
    <w:rsid w:val="00C726D5"/>
    <w:rsid w:val="00C72877"/>
    <w:rsid w:val="00C72AD2"/>
    <w:rsid w:val="00C73003"/>
    <w:rsid w:val="00C73207"/>
    <w:rsid w:val="00C733B0"/>
    <w:rsid w:val="00C7356C"/>
    <w:rsid w:val="00C739BF"/>
    <w:rsid w:val="00C73D18"/>
    <w:rsid w:val="00C74093"/>
    <w:rsid w:val="00C7439B"/>
    <w:rsid w:val="00C7470A"/>
    <w:rsid w:val="00C74727"/>
    <w:rsid w:val="00C74728"/>
    <w:rsid w:val="00C7497C"/>
    <w:rsid w:val="00C74ADD"/>
    <w:rsid w:val="00C74CBD"/>
    <w:rsid w:val="00C74D65"/>
    <w:rsid w:val="00C750D6"/>
    <w:rsid w:val="00C75B57"/>
    <w:rsid w:val="00C75C5D"/>
    <w:rsid w:val="00C75D1A"/>
    <w:rsid w:val="00C763AA"/>
    <w:rsid w:val="00C76628"/>
    <w:rsid w:val="00C76637"/>
    <w:rsid w:val="00C7665F"/>
    <w:rsid w:val="00C76AFA"/>
    <w:rsid w:val="00C76EAA"/>
    <w:rsid w:val="00C77072"/>
    <w:rsid w:val="00C77572"/>
    <w:rsid w:val="00C7792D"/>
    <w:rsid w:val="00C802D1"/>
    <w:rsid w:val="00C803BB"/>
    <w:rsid w:val="00C803D9"/>
    <w:rsid w:val="00C803F3"/>
    <w:rsid w:val="00C8048F"/>
    <w:rsid w:val="00C8070B"/>
    <w:rsid w:val="00C8079A"/>
    <w:rsid w:val="00C80C59"/>
    <w:rsid w:val="00C81568"/>
    <w:rsid w:val="00C815B5"/>
    <w:rsid w:val="00C816D9"/>
    <w:rsid w:val="00C8182E"/>
    <w:rsid w:val="00C82046"/>
    <w:rsid w:val="00C821EE"/>
    <w:rsid w:val="00C82372"/>
    <w:rsid w:val="00C8289A"/>
    <w:rsid w:val="00C82A7E"/>
    <w:rsid w:val="00C82CB3"/>
    <w:rsid w:val="00C82CFE"/>
    <w:rsid w:val="00C82D15"/>
    <w:rsid w:val="00C832A5"/>
    <w:rsid w:val="00C83336"/>
    <w:rsid w:val="00C83AC4"/>
    <w:rsid w:val="00C84063"/>
    <w:rsid w:val="00C841C2"/>
    <w:rsid w:val="00C842D9"/>
    <w:rsid w:val="00C84670"/>
    <w:rsid w:val="00C846A0"/>
    <w:rsid w:val="00C846A1"/>
    <w:rsid w:val="00C84816"/>
    <w:rsid w:val="00C85634"/>
    <w:rsid w:val="00C8573F"/>
    <w:rsid w:val="00C85C7B"/>
    <w:rsid w:val="00C86005"/>
    <w:rsid w:val="00C86080"/>
    <w:rsid w:val="00C86351"/>
    <w:rsid w:val="00C86365"/>
    <w:rsid w:val="00C864E3"/>
    <w:rsid w:val="00C86696"/>
    <w:rsid w:val="00C869DC"/>
    <w:rsid w:val="00C86A63"/>
    <w:rsid w:val="00C86BF6"/>
    <w:rsid w:val="00C86E8E"/>
    <w:rsid w:val="00C8701A"/>
    <w:rsid w:val="00C87392"/>
    <w:rsid w:val="00C87905"/>
    <w:rsid w:val="00C87A5B"/>
    <w:rsid w:val="00C87B4F"/>
    <w:rsid w:val="00C87CA5"/>
    <w:rsid w:val="00C87F97"/>
    <w:rsid w:val="00C9007E"/>
    <w:rsid w:val="00C901A3"/>
    <w:rsid w:val="00C909C6"/>
    <w:rsid w:val="00C90EAF"/>
    <w:rsid w:val="00C91020"/>
    <w:rsid w:val="00C914CE"/>
    <w:rsid w:val="00C9239C"/>
    <w:rsid w:val="00C92476"/>
    <w:rsid w:val="00C92598"/>
    <w:rsid w:val="00C92A1A"/>
    <w:rsid w:val="00C92D83"/>
    <w:rsid w:val="00C934C5"/>
    <w:rsid w:val="00C93D52"/>
    <w:rsid w:val="00C94233"/>
    <w:rsid w:val="00C94A69"/>
    <w:rsid w:val="00C94CE5"/>
    <w:rsid w:val="00C94D87"/>
    <w:rsid w:val="00C95A09"/>
    <w:rsid w:val="00C9611D"/>
    <w:rsid w:val="00C96149"/>
    <w:rsid w:val="00C961F8"/>
    <w:rsid w:val="00C967BD"/>
    <w:rsid w:val="00C9683A"/>
    <w:rsid w:val="00C96A2C"/>
    <w:rsid w:val="00C97B44"/>
    <w:rsid w:val="00CA018F"/>
    <w:rsid w:val="00CA01A4"/>
    <w:rsid w:val="00CA0522"/>
    <w:rsid w:val="00CA0793"/>
    <w:rsid w:val="00CA0881"/>
    <w:rsid w:val="00CA0994"/>
    <w:rsid w:val="00CA0E3A"/>
    <w:rsid w:val="00CA1A46"/>
    <w:rsid w:val="00CA1EAA"/>
    <w:rsid w:val="00CA2003"/>
    <w:rsid w:val="00CA2311"/>
    <w:rsid w:val="00CA256B"/>
    <w:rsid w:val="00CA2D4C"/>
    <w:rsid w:val="00CA33F4"/>
    <w:rsid w:val="00CA35F0"/>
    <w:rsid w:val="00CA3650"/>
    <w:rsid w:val="00CA37DF"/>
    <w:rsid w:val="00CA42E9"/>
    <w:rsid w:val="00CA446A"/>
    <w:rsid w:val="00CA44D1"/>
    <w:rsid w:val="00CA47B9"/>
    <w:rsid w:val="00CA487E"/>
    <w:rsid w:val="00CA4C5C"/>
    <w:rsid w:val="00CA4F70"/>
    <w:rsid w:val="00CA51EB"/>
    <w:rsid w:val="00CA54DE"/>
    <w:rsid w:val="00CA572E"/>
    <w:rsid w:val="00CA5758"/>
    <w:rsid w:val="00CA587A"/>
    <w:rsid w:val="00CA6671"/>
    <w:rsid w:val="00CA67CA"/>
    <w:rsid w:val="00CA68CF"/>
    <w:rsid w:val="00CA69CF"/>
    <w:rsid w:val="00CA6CF7"/>
    <w:rsid w:val="00CA6D02"/>
    <w:rsid w:val="00CA6EFD"/>
    <w:rsid w:val="00CA71B8"/>
    <w:rsid w:val="00CA7326"/>
    <w:rsid w:val="00CA746D"/>
    <w:rsid w:val="00CA7520"/>
    <w:rsid w:val="00CA7A6C"/>
    <w:rsid w:val="00CA7D38"/>
    <w:rsid w:val="00CA7E7D"/>
    <w:rsid w:val="00CB0353"/>
    <w:rsid w:val="00CB0564"/>
    <w:rsid w:val="00CB0604"/>
    <w:rsid w:val="00CB0A3B"/>
    <w:rsid w:val="00CB133D"/>
    <w:rsid w:val="00CB1E1E"/>
    <w:rsid w:val="00CB233E"/>
    <w:rsid w:val="00CB24AF"/>
    <w:rsid w:val="00CB2786"/>
    <w:rsid w:val="00CB2B8B"/>
    <w:rsid w:val="00CB32BB"/>
    <w:rsid w:val="00CB34B6"/>
    <w:rsid w:val="00CB3C54"/>
    <w:rsid w:val="00CB45D7"/>
    <w:rsid w:val="00CB4685"/>
    <w:rsid w:val="00CB4735"/>
    <w:rsid w:val="00CB49C3"/>
    <w:rsid w:val="00CB4FF0"/>
    <w:rsid w:val="00CB5549"/>
    <w:rsid w:val="00CB56BC"/>
    <w:rsid w:val="00CB586F"/>
    <w:rsid w:val="00CB5958"/>
    <w:rsid w:val="00CB59C0"/>
    <w:rsid w:val="00CB5ADE"/>
    <w:rsid w:val="00CB5EDE"/>
    <w:rsid w:val="00CB5FF8"/>
    <w:rsid w:val="00CB6305"/>
    <w:rsid w:val="00CB6339"/>
    <w:rsid w:val="00CB638D"/>
    <w:rsid w:val="00CB6416"/>
    <w:rsid w:val="00CB688B"/>
    <w:rsid w:val="00CB6D35"/>
    <w:rsid w:val="00CB73A7"/>
    <w:rsid w:val="00CB7940"/>
    <w:rsid w:val="00CB7A2A"/>
    <w:rsid w:val="00CB7B89"/>
    <w:rsid w:val="00CB7BB9"/>
    <w:rsid w:val="00CB7E9D"/>
    <w:rsid w:val="00CB7F10"/>
    <w:rsid w:val="00CC014C"/>
    <w:rsid w:val="00CC065F"/>
    <w:rsid w:val="00CC08C6"/>
    <w:rsid w:val="00CC0BB3"/>
    <w:rsid w:val="00CC0C82"/>
    <w:rsid w:val="00CC0E00"/>
    <w:rsid w:val="00CC106F"/>
    <w:rsid w:val="00CC15C6"/>
    <w:rsid w:val="00CC199B"/>
    <w:rsid w:val="00CC20A4"/>
    <w:rsid w:val="00CC27B9"/>
    <w:rsid w:val="00CC29C6"/>
    <w:rsid w:val="00CC2D3D"/>
    <w:rsid w:val="00CC2F18"/>
    <w:rsid w:val="00CC361A"/>
    <w:rsid w:val="00CC36FF"/>
    <w:rsid w:val="00CC3F47"/>
    <w:rsid w:val="00CC46F0"/>
    <w:rsid w:val="00CC4712"/>
    <w:rsid w:val="00CC4A5B"/>
    <w:rsid w:val="00CC4E87"/>
    <w:rsid w:val="00CC4F07"/>
    <w:rsid w:val="00CC4F12"/>
    <w:rsid w:val="00CC545C"/>
    <w:rsid w:val="00CC56CB"/>
    <w:rsid w:val="00CC57A7"/>
    <w:rsid w:val="00CC67E7"/>
    <w:rsid w:val="00CC691D"/>
    <w:rsid w:val="00CC72D6"/>
    <w:rsid w:val="00CC74A8"/>
    <w:rsid w:val="00CC7ABC"/>
    <w:rsid w:val="00CD013F"/>
    <w:rsid w:val="00CD053B"/>
    <w:rsid w:val="00CD129E"/>
    <w:rsid w:val="00CD132A"/>
    <w:rsid w:val="00CD1482"/>
    <w:rsid w:val="00CD17DC"/>
    <w:rsid w:val="00CD17E3"/>
    <w:rsid w:val="00CD1870"/>
    <w:rsid w:val="00CD1926"/>
    <w:rsid w:val="00CD227D"/>
    <w:rsid w:val="00CD2422"/>
    <w:rsid w:val="00CD28D1"/>
    <w:rsid w:val="00CD2BA3"/>
    <w:rsid w:val="00CD3413"/>
    <w:rsid w:val="00CD3579"/>
    <w:rsid w:val="00CD35C2"/>
    <w:rsid w:val="00CD374A"/>
    <w:rsid w:val="00CD394F"/>
    <w:rsid w:val="00CD3BC5"/>
    <w:rsid w:val="00CD3DA8"/>
    <w:rsid w:val="00CD429E"/>
    <w:rsid w:val="00CD44A2"/>
    <w:rsid w:val="00CD4659"/>
    <w:rsid w:val="00CD4BE9"/>
    <w:rsid w:val="00CD4CF4"/>
    <w:rsid w:val="00CD4D54"/>
    <w:rsid w:val="00CD4E75"/>
    <w:rsid w:val="00CD51E1"/>
    <w:rsid w:val="00CD54A0"/>
    <w:rsid w:val="00CD5EA7"/>
    <w:rsid w:val="00CD5F80"/>
    <w:rsid w:val="00CD5FD1"/>
    <w:rsid w:val="00CD6B54"/>
    <w:rsid w:val="00CD6C15"/>
    <w:rsid w:val="00CD6D0B"/>
    <w:rsid w:val="00CD6E0A"/>
    <w:rsid w:val="00CD6F16"/>
    <w:rsid w:val="00CD6FCB"/>
    <w:rsid w:val="00CD72F3"/>
    <w:rsid w:val="00CD7370"/>
    <w:rsid w:val="00CD764E"/>
    <w:rsid w:val="00CD7B5C"/>
    <w:rsid w:val="00CD7C4E"/>
    <w:rsid w:val="00CD7D8E"/>
    <w:rsid w:val="00CE003B"/>
    <w:rsid w:val="00CE0061"/>
    <w:rsid w:val="00CE0AD3"/>
    <w:rsid w:val="00CE1115"/>
    <w:rsid w:val="00CE113A"/>
    <w:rsid w:val="00CE11AE"/>
    <w:rsid w:val="00CE11EF"/>
    <w:rsid w:val="00CE122C"/>
    <w:rsid w:val="00CE13F3"/>
    <w:rsid w:val="00CE144F"/>
    <w:rsid w:val="00CE14FC"/>
    <w:rsid w:val="00CE1C84"/>
    <w:rsid w:val="00CE1CAA"/>
    <w:rsid w:val="00CE20E7"/>
    <w:rsid w:val="00CE26D7"/>
    <w:rsid w:val="00CE275D"/>
    <w:rsid w:val="00CE28CE"/>
    <w:rsid w:val="00CE2C20"/>
    <w:rsid w:val="00CE2EA7"/>
    <w:rsid w:val="00CE2F9F"/>
    <w:rsid w:val="00CE32B3"/>
    <w:rsid w:val="00CE330C"/>
    <w:rsid w:val="00CE3B55"/>
    <w:rsid w:val="00CE3ED8"/>
    <w:rsid w:val="00CE41D6"/>
    <w:rsid w:val="00CE43D0"/>
    <w:rsid w:val="00CE44D2"/>
    <w:rsid w:val="00CE4653"/>
    <w:rsid w:val="00CE4C47"/>
    <w:rsid w:val="00CE4CD5"/>
    <w:rsid w:val="00CE4E23"/>
    <w:rsid w:val="00CE4E52"/>
    <w:rsid w:val="00CE4FB3"/>
    <w:rsid w:val="00CE54F7"/>
    <w:rsid w:val="00CE6018"/>
    <w:rsid w:val="00CE6549"/>
    <w:rsid w:val="00CE665D"/>
    <w:rsid w:val="00CE6747"/>
    <w:rsid w:val="00CE7DD3"/>
    <w:rsid w:val="00CE7F89"/>
    <w:rsid w:val="00CE7F9C"/>
    <w:rsid w:val="00CF05CB"/>
    <w:rsid w:val="00CF06A9"/>
    <w:rsid w:val="00CF06C3"/>
    <w:rsid w:val="00CF0850"/>
    <w:rsid w:val="00CF08A6"/>
    <w:rsid w:val="00CF0AF7"/>
    <w:rsid w:val="00CF0F6C"/>
    <w:rsid w:val="00CF1609"/>
    <w:rsid w:val="00CF1C95"/>
    <w:rsid w:val="00CF1C97"/>
    <w:rsid w:val="00CF1EB4"/>
    <w:rsid w:val="00CF21A1"/>
    <w:rsid w:val="00CF2A5B"/>
    <w:rsid w:val="00CF3004"/>
    <w:rsid w:val="00CF3714"/>
    <w:rsid w:val="00CF3B94"/>
    <w:rsid w:val="00CF3CC8"/>
    <w:rsid w:val="00CF44F5"/>
    <w:rsid w:val="00CF49F6"/>
    <w:rsid w:val="00CF4A67"/>
    <w:rsid w:val="00CF4A6B"/>
    <w:rsid w:val="00CF5868"/>
    <w:rsid w:val="00CF59DB"/>
    <w:rsid w:val="00CF5AA2"/>
    <w:rsid w:val="00CF5B04"/>
    <w:rsid w:val="00CF5CF6"/>
    <w:rsid w:val="00CF5FEF"/>
    <w:rsid w:val="00CF66D3"/>
    <w:rsid w:val="00CF6711"/>
    <w:rsid w:val="00CF67FB"/>
    <w:rsid w:val="00CF6A61"/>
    <w:rsid w:val="00CF6E43"/>
    <w:rsid w:val="00CF755A"/>
    <w:rsid w:val="00CF7A1E"/>
    <w:rsid w:val="00CF7AE3"/>
    <w:rsid w:val="00CF7E49"/>
    <w:rsid w:val="00D002AE"/>
    <w:rsid w:val="00D009CE"/>
    <w:rsid w:val="00D00BB3"/>
    <w:rsid w:val="00D00E25"/>
    <w:rsid w:val="00D012F0"/>
    <w:rsid w:val="00D01324"/>
    <w:rsid w:val="00D0153C"/>
    <w:rsid w:val="00D01617"/>
    <w:rsid w:val="00D01653"/>
    <w:rsid w:val="00D01818"/>
    <w:rsid w:val="00D02EA4"/>
    <w:rsid w:val="00D0322A"/>
    <w:rsid w:val="00D0375C"/>
    <w:rsid w:val="00D03874"/>
    <w:rsid w:val="00D03917"/>
    <w:rsid w:val="00D03A92"/>
    <w:rsid w:val="00D03D54"/>
    <w:rsid w:val="00D03DB3"/>
    <w:rsid w:val="00D0412F"/>
    <w:rsid w:val="00D045FD"/>
    <w:rsid w:val="00D05051"/>
    <w:rsid w:val="00D050F1"/>
    <w:rsid w:val="00D05726"/>
    <w:rsid w:val="00D059DE"/>
    <w:rsid w:val="00D05CAB"/>
    <w:rsid w:val="00D05CCB"/>
    <w:rsid w:val="00D05FF8"/>
    <w:rsid w:val="00D06257"/>
    <w:rsid w:val="00D063A6"/>
    <w:rsid w:val="00D06739"/>
    <w:rsid w:val="00D0693E"/>
    <w:rsid w:val="00D06B7F"/>
    <w:rsid w:val="00D10074"/>
    <w:rsid w:val="00D1094F"/>
    <w:rsid w:val="00D10964"/>
    <w:rsid w:val="00D10A32"/>
    <w:rsid w:val="00D10F55"/>
    <w:rsid w:val="00D11629"/>
    <w:rsid w:val="00D11777"/>
    <w:rsid w:val="00D11B43"/>
    <w:rsid w:val="00D11EAF"/>
    <w:rsid w:val="00D11EB2"/>
    <w:rsid w:val="00D123EE"/>
    <w:rsid w:val="00D12A97"/>
    <w:rsid w:val="00D12D0F"/>
    <w:rsid w:val="00D132D0"/>
    <w:rsid w:val="00D13565"/>
    <w:rsid w:val="00D136CD"/>
    <w:rsid w:val="00D13A40"/>
    <w:rsid w:val="00D13C3D"/>
    <w:rsid w:val="00D13D04"/>
    <w:rsid w:val="00D13ED1"/>
    <w:rsid w:val="00D14234"/>
    <w:rsid w:val="00D1452C"/>
    <w:rsid w:val="00D147AD"/>
    <w:rsid w:val="00D14850"/>
    <w:rsid w:val="00D148BD"/>
    <w:rsid w:val="00D148EA"/>
    <w:rsid w:val="00D149E9"/>
    <w:rsid w:val="00D14DCE"/>
    <w:rsid w:val="00D15A07"/>
    <w:rsid w:val="00D15A24"/>
    <w:rsid w:val="00D15AB5"/>
    <w:rsid w:val="00D1616F"/>
    <w:rsid w:val="00D16324"/>
    <w:rsid w:val="00D16370"/>
    <w:rsid w:val="00D16821"/>
    <w:rsid w:val="00D16CBC"/>
    <w:rsid w:val="00D16EAD"/>
    <w:rsid w:val="00D16EE2"/>
    <w:rsid w:val="00D17041"/>
    <w:rsid w:val="00D170F7"/>
    <w:rsid w:val="00D173D5"/>
    <w:rsid w:val="00D176AA"/>
    <w:rsid w:val="00D178CC"/>
    <w:rsid w:val="00D17AD0"/>
    <w:rsid w:val="00D20657"/>
    <w:rsid w:val="00D207ED"/>
    <w:rsid w:val="00D2098D"/>
    <w:rsid w:val="00D211BD"/>
    <w:rsid w:val="00D2123E"/>
    <w:rsid w:val="00D21639"/>
    <w:rsid w:val="00D2180C"/>
    <w:rsid w:val="00D218DE"/>
    <w:rsid w:val="00D21D12"/>
    <w:rsid w:val="00D21F0A"/>
    <w:rsid w:val="00D221DB"/>
    <w:rsid w:val="00D22224"/>
    <w:rsid w:val="00D2236A"/>
    <w:rsid w:val="00D223AC"/>
    <w:rsid w:val="00D223C4"/>
    <w:rsid w:val="00D226CB"/>
    <w:rsid w:val="00D22B7D"/>
    <w:rsid w:val="00D22BA1"/>
    <w:rsid w:val="00D22C93"/>
    <w:rsid w:val="00D22C9E"/>
    <w:rsid w:val="00D231CC"/>
    <w:rsid w:val="00D232C0"/>
    <w:rsid w:val="00D2334D"/>
    <w:rsid w:val="00D23358"/>
    <w:rsid w:val="00D23393"/>
    <w:rsid w:val="00D233AD"/>
    <w:rsid w:val="00D2349F"/>
    <w:rsid w:val="00D23AC5"/>
    <w:rsid w:val="00D24551"/>
    <w:rsid w:val="00D2455B"/>
    <w:rsid w:val="00D2474C"/>
    <w:rsid w:val="00D24840"/>
    <w:rsid w:val="00D24AD3"/>
    <w:rsid w:val="00D24E2F"/>
    <w:rsid w:val="00D24F5D"/>
    <w:rsid w:val="00D250CE"/>
    <w:rsid w:val="00D253F8"/>
    <w:rsid w:val="00D255D6"/>
    <w:rsid w:val="00D2562C"/>
    <w:rsid w:val="00D2598E"/>
    <w:rsid w:val="00D26116"/>
    <w:rsid w:val="00D2665B"/>
    <w:rsid w:val="00D267F9"/>
    <w:rsid w:val="00D2688A"/>
    <w:rsid w:val="00D26D9D"/>
    <w:rsid w:val="00D26DAE"/>
    <w:rsid w:val="00D2704F"/>
    <w:rsid w:val="00D2740D"/>
    <w:rsid w:val="00D2745F"/>
    <w:rsid w:val="00D2788F"/>
    <w:rsid w:val="00D27E8B"/>
    <w:rsid w:val="00D27F8B"/>
    <w:rsid w:val="00D305A6"/>
    <w:rsid w:val="00D308C7"/>
    <w:rsid w:val="00D30AC5"/>
    <w:rsid w:val="00D30FCA"/>
    <w:rsid w:val="00D3137E"/>
    <w:rsid w:val="00D31FF5"/>
    <w:rsid w:val="00D32171"/>
    <w:rsid w:val="00D32581"/>
    <w:rsid w:val="00D3261A"/>
    <w:rsid w:val="00D32AA5"/>
    <w:rsid w:val="00D32DFA"/>
    <w:rsid w:val="00D32FAF"/>
    <w:rsid w:val="00D33B07"/>
    <w:rsid w:val="00D33C4B"/>
    <w:rsid w:val="00D33D2B"/>
    <w:rsid w:val="00D3425E"/>
    <w:rsid w:val="00D34668"/>
    <w:rsid w:val="00D34C11"/>
    <w:rsid w:val="00D34D7E"/>
    <w:rsid w:val="00D34F05"/>
    <w:rsid w:val="00D355E1"/>
    <w:rsid w:val="00D357DB"/>
    <w:rsid w:val="00D35B3B"/>
    <w:rsid w:val="00D3610A"/>
    <w:rsid w:val="00D36149"/>
    <w:rsid w:val="00D3615A"/>
    <w:rsid w:val="00D36281"/>
    <w:rsid w:val="00D362C7"/>
    <w:rsid w:val="00D36474"/>
    <w:rsid w:val="00D366C8"/>
    <w:rsid w:val="00D36770"/>
    <w:rsid w:val="00D36B55"/>
    <w:rsid w:val="00D3718F"/>
    <w:rsid w:val="00D3719C"/>
    <w:rsid w:val="00D3735A"/>
    <w:rsid w:val="00D3763E"/>
    <w:rsid w:val="00D3784D"/>
    <w:rsid w:val="00D37DAE"/>
    <w:rsid w:val="00D4027F"/>
    <w:rsid w:val="00D4080E"/>
    <w:rsid w:val="00D40986"/>
    <w:rsid w:val="00D40F1F"/>
    <w:rsid w:val="00D412BB"/>
    <w:rsid w:val="00D4178D"/>
    <w:rsid w:val="00D418D9"/>
    <w:rsid w:val="00D41993"/>
    <w:rsid w:val="00D419A6"/>
    <w:rsid w:val="00D41A19"/>
    <w:rsid w:val="00D41B2D"/>
    <w:rsid w:val="00D41EE5"/>
    <w:rsid w:val="00D4210D"/>
    <w:rsid w:val="00D4237B"/>
    <w:rsid w:val="00D424A5"/>
    <w:rsid w:val="00D42A95"/>
    <w:rsid w:val="00D42A9B"/>
    <w:rsid w:val="00D42BDB"/>
    <w:rsid w:val="00D42D38"/>
    <w:rsid w:val="00D43553"/>
    <w:rsid w:val="00D43A98"/>
    <w:rsid w:val="00D43AC9"/>
    <w:rsid w:val="00D43C1B"/>
    <w:rsid w:val="00D43DDB"/>
    <w:rsid w:val="00D43F78"/>
    <w:rsid w:val="00D44BC6"/>
    <w:rsid w:val="00D44D9C"/>
    <w:rsid w:val="00D4524F"/>
    <w:rsid w:val="00D45348"/>
    <w:rsid w:val="00D456B8"/>
    <w:rsid w:val="00D4574D"/>
    <w:rsid w:val="00D45D66"/>
    <w:rsid w:val="00D45EE5"/>
    <w:rsid w:val="00D45F44"/>
    <w:rsid w:val="00D4641A"/>
    <w:rsid w:val="00D46CCA"/>
    <w:rsid w:val="00D46DFB"/>
    <w:rsid w:val="00D46FE0"/>
    <w:rsid w:val="00D472D7"/>
    <w:rsid w:val="00D4753E"/>
    <w:rsid w:val="00D47967"/>
    <w:rsid w:val="00D479CD"/>
    <w:rsid w:val="00D479FD"/>
    <w:rsid w:val="00D47A79"/>
    <w:rsid w:val="00D47BE2"/>
    <w:rsid w:val="00D47D37"/>
    <w:rsid w:val="00D50FAE"/>
    <w:rsid w:val="00D51134"/>
    <w:rsid w:val="00D51469"/>
    <w:rsid w:val="00D514F8"/>
    <w:rsid w:val="00D51CF5"/>
    <w:rsid w:val="00D51EF4"/>
    <w:rsid w:val="00D51F76"/>
    <w:rsid w:val="00D5215A"/>
    <w:rsid w:val="00D5266A"/>
    <w:rsid w:val="00D52691"/>
    <w:rsid w:val="00D52707"/>
    <w:rsid w:val="00D52857"/>
    <w:rsid w:val="00D529B0"/>
    <w:rsid w:val="00D52DE3"/>
    <w:rsid w:val="00D533CF"/>
    <w:rsid w:val="00D53593"/>
    <w:rsid w:val="00D537CA"/>
    <w:rsid w:val="00D53DB5"/>
    <w:rsid w:val="00D5433F"/>
    <w:rsid w:val="00D5467E"/>
    <w:rsid w:val="00D54697"/>
    <w:rsid w:val="00D54778"/>
    <w:rsid w:val="00D54858"/>
    <w:rsid w:val="00D54B56"/>
    <w:rsid w:val="00D55216"/>
    <w:rsid w:val="00D55307"/>
    <w:rsid w:val="00D558CB"/>
    <w:rsid w:val="00D558DA"/>
    <w:rsid w:val="00D55909"/>
    <w:rsid w:val="00D55AE4"/>
    <w:rsid w:val="00D55B42"/>
    <w:rsid w:val="00D55E31"/>
    <w:rsid w:val="00D55F03"/>
    <w:rsid w:val="00D56403"/>
    <w:rsid w:val="00D564F4"/>
    <w:rsid w:val="00D5658C"/>
    <w:rsid w:val="00D5677F"/>
    <w:rsid w:val="00D57B7E"/>
    <w:rsid w:val="00D57D0F"/>
    <w:rsid w:val="00D603DE"/>
    <w:rsid w:val="00D6065B"/>
    <w:rsid w:val="00D606B6"/>
    <w:rsid w:val="00D60AF9"/>
    <w:rsid w:val="00D60E1F"/>
    <w:rsid w:val="00D610C2"/>
    <w:rsid w:val="00D6161F"/>
    <w:rsid w:val="00D6180E"/>
    <w:rsid w:val="00D61D94"/>
    <w:rsid w:val="00D61E1D"/>
    <w:rsid w:val="00D61E28"/>
    <w:rsid w:val="00D6249C"/>
    <w:rsid w:val="00D62503"/>
    <w:rsid w:val="00D62D86"/>
    <w:rsid w:val="00D62E71"/>
    <w:rsid w:val="00D63A21"/>
    <w:rsid w:val="00D63AC1"/>
    <w:rsid w:val="00D63FDD"/>
    <w:rsid w:val="00D640C8"/>
    <w:rsid w:val="00D640CF"/>
    <w:rsid w:val="00D64203"/>
    <w:rsid w:val="00D643EC"/>
    <w:rsid w:val="00D6501F"/>
    <w:rsid w:val="00D65443"/>
    <w:rsid w:val="00D655CF"/>
    <w:rsid w:val="00D657E2"/>
    <w:rsid w:val="00D65CA6"/>
    <w:rsid w:val="00D66164"/>
    <w:rsid w:val="00D66864"/>
    <w:rsid w:val="00D66AED"/>
    <w:rsid w:val="00D67049"/>
    <w:rsid w:val="00D67262"/>
    <w:rsid w:val="00D672D3"/>
    <w:rsid w:val="00D6744C"/>
    <w:rsid w:val="00D674C4"/>
    <w:rsid w:val="00D67734"/>
    <w:rsid w:val="00D67A9B"/>
    <w:rsid w:val="00D67B61"/>
    <w:rsid w:val="00D67C5F"/>
    <w:rsid w:val="00D67C99"/>
    <w:rsid w:val="00D700A7"/>
    <w:rsid w:val="00D701FA"/>
    <w:rsid w:val="00D70285"/>
    <w:rsid w:val="00D7041D"/>
    <w:rsid w:val="00D70722"/>
    <w:rsid w:val="00D70840"/>
    <w:rsid w:val="00D70BCB"/>
    <w:rsid w:val="00D70D69"/>
    <w:rsid w:val="00D70EFE"/>
    <w:rsid w:val="00D71ACC"/>
    <w:rsid w:val="00D71CD6"/>
    <w:rsid w:val="00D72479"/>
    <w:rsid w:val="00D72886"/>
    <w:rsid w:val="00D72C78"/>
    <w:rsid w:val="00D72E8F"/>
    <w:rsid w:val="00D739EF"/>
    <w:rsid w:val="00D73B72"/>
    <w:rsid w:val="00D73C00"/>
    <w:rsid w:val="00D73DAB"/>
    <w:rsid w:val="00D74136"/>
    <w:rsid w:val="00D7443B"/>
    <w:rsid w:val="00D756D4"/>
    <w:rsid w:val="00D75FF8"/>
    <w:rsid w:val="00D76128"/>
    <w:rsid w:val="00D76DE8"/>
    <w:rsid w:val="00D76FA8"/>
    <w:rsid w:val="00D76FED"/>
    <w:rsid w:val="00D77011"/>
    <w:rsid w:val="00D77262"/>
    <w:rsid w:val="00D77599"/>
    <w:rsid w:val="00D77724"/>
    <w:rsid w:val="00D77766"/>
    <w:rsid w:val="00D77C51"/>
    <w:rsid w:val="00D77CFE"/>
    <w:rsid w:val="00D77E7B"/>
    <w:rsid w:val="00D80416"/>
    <w:rsid w:val="00D80913"/>
    <w:rsid w:val="00D80C5E"/>
    <w:rsid w:val="00D81301"/>
    <w:rsid w:val="00D8182A"/>
    <w:rsid w:val="00D81D15"/>
    <w:rsid w:val="00D81DFD"/>
    <w:rsid w:val="00D81FF2"/>
    <w:rsid w:val="00D821D4"/>
    <w:rsid w:val="00D82333"/>
    <w:rsid w:val="00D82384"/>
    <w:rsid w:val="00D82500"/>
    <w:rsid w:val="00D82BCC"/>
    <w:rsid w:val="00D82E48"/>
    <w:rsid w:val="00D83391"/>
    <w:rsid w:val="00D83444"/>
    <w:rsid w:val="00D8344B"/>
    <w:rsid w:val="00D83720"/>
    <w:rsid w:val="00D83AC4"/>
    <w:rsid w:val="00D83C23"/>
    <w:rsid w:val="00D83F69"/>
    <w:rsid w:val="00D842CA"/>
    <w:rsid w:val="00D84614"/>
    <w:rsid w:val="00D8487D"/>
    <w:rsid w:val="00D84B4F"/>
    <w:rsid w:val="00D85114"/>
    <w:rsid w:val="00D85222"/>
    <w:rsid w:val="00D85252"/>
    <w:rsid w:val="00D8562C"/>
    <w:rsid w:val="00D85763"/>
    <w:rsid w:val="00D85A80"/>
    <w:rsid w:val="00D85BEC"/>
    <w:rsid w:val="00D85E0C"/>
    <w:rsid w:val="00D86316"/>
    <w:rsid w:val="00D86485"/>
    <w:rsid w:val="00D86F73"/>
    <w:rsid w:val="00D87833"/>
    <w:rsid w:val="00D87934"/>
    <w:rsid w:val="00D87C4B"/>
    <w:rsid w:val="00D87E04"/>
    <w:rsid w:val="00D9024E"/>
    <w:rsid w:val="00D90455"/>
    <w:rsid w:val="00D904BE"/>
    <w:rsid w:val="00D90861"/>
    <w:rsid w:val="00D914B9"/>
    <w:rsid w:val="00D929E8"/>
    <w:rsid w:val="00D92A2E"/>
    <w:rsid w:val="00D92EE9"/>
    <w:rsid w:val="00D93108"/>
    <w:rsid w:val="00D93243"/>
    <w:rsid w:val="00D93459"/>
    <w:rsid w:val="00D93764"/>
    <w:rsid w:val="00D93DAB"/>
    <w:rsid w:val="00D93F82"/>
    <w:rsid w:val="00D94314"/>
    <w:rsid w:val="00D952A3"/>
    <w:rsid w:val="00D95574"/>
    <w:rsid w:val="00D95DCA"/>
    <w:rsid w:val="00D95DCB"/>
    <w:rsid w:val="00D95E79"/>
    <w:rsid w:val="00D95F0A"/>
    <w:rsid w:val="00D96122"/>
    <w:rsid w:val="00D9626D"/>
    <w:rsid w:val="00D96381"/>
    <w:rsid w:val="00D96584"/>
    <w:rsid w:val="00D97118"/>
    <w:rsid w:val="00D972BC"/>
    <w:rsid w:val="00D97584"/>
    <w:rsid w:val="00D97BD1"/>
    <w:rsid w:val="00DA02FE"/>
    <w:rsid w:val="00DA0468"/>
    <w:rsid w:val="00DA0475"/>
    <w:rsid w:val="00DA0573"/>
    <w:rsid w:val="00DA086C"/>
    <w:rsid w:val="00DA0D03"/>
    <w:rsid w:val="00DA1659"/>
    <w:rsid w:val="00DA16C9"/>
    <w:rsid w:val="00DA16F1"/>
    <w:rsid w:val="00DA1772"/>
    <w:rsid w:val="00DA179E"/>
    <w:rsid w:val="00DA1B9E"/>
    <w:rsid w:val="00DA1C07"/>
    <w:rsid w:val="00DA1C52"/>
    <w:rsid w:val="00DA1D2F"/>
    <w:rsid w:val="00DA1F8B"/>
    <w:rsid w:val="00DA215E"/>
    <w:rsid w:val="00DA21EE"/>
    <w:rsid w:val="00DA238D"/>
    <w:rsid w:val="00DA239F"/>
    <w:rsid w:val="00DA2AE3"/>
    <w:rsid w:val="00DA2D68"/>
    <w:rsid w:val="00DA2E42"/>
    <w:rsid w:val="00DA2EB3"/>
    <w:rsid w:val="00DA2F81"/>
    <w:rsid w:val="00DA3407"/>
    <w:rsid w:val="00DA36A0"/>
    <w:rsid w:val="00DA3825"/>
    <w:rsid w:val="00DA3A4E"/>
    <w:rsid w:val="00DA3E5A"/>
    <w:rsid w:val="00DA3FDB"/>
    <w:rsid w:val="00DA4638"/>
    <w:rsid w:val="00DA4704"/>
    <w:rsid w:val="00DA4744"/>
    <w:rsid w:val="00DA483E"/>
    <w:rsid w:val="00DA49E7"/>
    <w:rsid w:val="00DA5009"/>
    <w:rsid w:val="00DA50BF"/>
    <w:rsid w:val="00DA50EE"/>
    <w:rsid w:val="00DA537C"/>
    <w:rsid w:val="00DA5CDF"/>
    <w:rsid w:val="00DA5EBC"/>
    <w:rsid w:val="00DA60F0"/>
    <w:rsid w:val="00DA657F"/>
    <w:rsid w:val="00DA68D5"/>
    <w:rsid w:val="00DA6D45"/>
    <w:rsid w:val="00DA6DCC"/>
    <w:rsid w:val="00DA6EE4"/>
    <w:rsid w:val="00DA73AD"/>
    <w:rsid w:val="00DA74F0"/>
    <w:rsid w:val="00DA757C"/>
    <w:rsid w:val="00DA79F7"/>
    <w:rsid w:val="00DA7EF0"/>
    <w:rsid w:val="00DB04BE"/>
    <w:rsid w:val="00DB05B0"/>
    <w:rsid w:val="00DB06D0"/>
    <w:rsid w:val="00DB06D7"/>
    <w:rsid w:val="00DB0824"/>
    <w:rsid w:val="00DB08A7"/>
    <w:rsid w:val="00DB0D9A"/>
    <w:rsid w:val="00DB0EFF"/>
    <w:rsid w:val="00DB112E"/>
    <w:rsid w:val="00DB12AF"/>
    <w:rsid w:val="00DB13B2"/>
    <w:rsid w:val="00DB13E1"/>
    <w:rsid w:val="00DB19B4"/>
    <w:rsid w:val="00DB1AF7"/>
    <w:rsid w:val="00DB1B99"/>
    <w:rsid w:val="00DB1E4C"/>
    <w:rsid w:val="00DB24A3"/>
    <w:rsid w:val="00DB287D"/>
    <w:rsid w:val="00DB2A0D"/>
    <w:rsid w:val="00DB2C32"/>
    <w:rsid w:val="00DB2D18"/>
    <w:rsid w:val="00DB2E8E"/>
    <w:rsid w:val="00DB301B"/>
    <w:rsid w:val="00DB305C"/>
    <w:rsid w:val="00DB3289"/>
    <w:rsid w:val="00DB3481"/>
    <w:rsid w:val="00DB363F"/>
    <w:rsid w:val="00DB37C1"/>
    <w:rsid w:val="00DB39AB"/>
    <w:rsid w:val="00DB39AD"/>
    <w:rsid w:val="00DB39C2"/>
    <w:rsid w:val="00DB3D12"/>
    <w:rsid w:val="00DB3F52"/>
    <w:rsid w:val="00DB43FC"/>
    <w:rsid w:val="00DB471B"/>
    <w:rsid w:val="00DB4F7E"/>
    <w:rsid w:val="00DB5301"/>
    <w:rsid w:val="00DB5C68"/>
    <w:rsid w:val="00DB5E84"/>
    <w:rsid w:val="00DB5ED2"/>
    <w:rsid w:val="00DB5FAB"/>
    <w:rsid w:val="00DB62C3"/>
    <w:rsid w:val="00DB648D"/>
    <w:rsid w:val="00DB688F"/>
    <w:rsid w:val="00DB748D"/>
    <w:rsid w:val="00DB7E8C"/>
    <w:rsid w:val="00DC000A"/>
    <w:rsid w:val="00DC0287"/>
    <w:rsid w:val="00DC0504"/>
    <w:rsid w:val="00DC0556"/>
    <w:rsid w:val="00DC067D"/>
    <w:rsid w:val="00DC086E"/>
    <w:rsid w:val="00DC08C0"/>
    <w:rsid w:val="00DC0DAD"/>
    <w:rsid w:val="00DC0F53"/>
    <w:rsid w:val="00DC1481"/>
    <w:rsid w:val="00DC15DC"/>
    <w:rsid w:val="00DC16AA"/>
    <w:rsid w:val="00DC17E7"/>
    <w:rsid w:val="00DC1F1F"/>
    <w:rsid w:val="00DC20FA"/>
    <w:rsid w:val="00DC26C5"/>
    <w:rsid w:val="00DC3138"/>
    <w:rsid w:val="00DC3570"/>
    <w:rsid w:val="00DC35E2"/>
    <w:rsid w:val="00DC36CE"/>
    <w:rsid w:val="00DC3BD4"/>
    <w:rsid w:val="00DC3C0E"/>
    <w:rsid w:val="00DC3CB5"/>
    <w:rsid w:val="00DC4234"/>
    <w:rsid w:val="00DC43E5"/>
    <w:rsid w:val="00DC4433"/>
    <w:rsid w:val="00DC459C"/>
    <w:rsid w:val="00DC4B86"/>
    <w:rsid w:val="00DC4BF7"/>
    <w:rsid w:val="00DC4DA4"/>
    <w:rsid w:val="00DC5752"/>
    <w:rsid w:val="00DC5AED"/>
    <w:rsid w:val="00DC5BA0"/>
    <w:rsid w:val="00DC61D9"/>
    <w:rsid w:val="00DC6228"/>
    <w:rsid w:val="00DC6392"/>
    <w:rsid w:val="00DC63D9"/>
    <w:rsid w:val="00DC646D"/>
    <w:rsid w:val="00DC6F55"/>
    <w:rsid w:val="00DC74CF"/>
    <w:rsid w:val="00DC766F"/>
    <w:rsid w:val="00DC7A13"/>
    <w:rsid w:val="00DC7A2D"/>
    <w:rsid w:val="00DC7C94"/>
    <w:rsid w:val="00DD01E7"/>
    <w:rsid w:val="00DD034C"/>
    <w:rsid w:val="00DD06E1"/>
    <w:rsid w:val="00DD08BB"/>
    <w:rsid w:val="00DD09A9"/>
    <w:rsid w:val="00DD0B0E"/>
    <w:rsid w:val="00DD0F26"/>
    <w:rsid w:val="00DD100F"/>
    <w:rsid w:val="00DD14E8"/>
    <w:rsid w:val="00DD1FB7"/>
    <w:rsid w:val="00DD2978"/>
    <w:rsid w:val="00DD2AF4"/>
    <w:rsid w:val="00DD2B83"/>
    <w:rsid w:val="00DD2D00"/>
    <w:rsid w:val="00DD305C"/>
    <w:rsid w:val="00DD3561"/>
    <w:rsid w:val="00DD382B"/>
    <w:rsid w:val="00DD3B0A"/>
    <w:rsid w:val="00DD440A"/>
    <w:rsid w:val="00DD45E9"/>
    <w:rsid w:val="00DD4BC1"/>
    <w:rsid w:val="00DD4CD2"/>
    <w:rsid w:val="00DD4EA6"/>
    <w:rsid w:val="00DD515C"/>
    <w:rsid w:val="00DD5491"/>
    <w:rsid w:val="00DD56BD"/>
    <w:rsid w:val="00DD593A"/>
    <w:rsid w:val="00DD5BC6"/>
    <w:rsid w:val="00DD5D56"/>
    <w:rsid w:val="00DD5F80"/>
    <w:rsid w:val="00DD647F"/>
    <w:rsid w:val="00DD65CB"/>
    <w:rsid w:val="00DD6646"/>
    <w:rsid w:val="00DD698C"/>
    <w:rsid w:val="00DD6EE0"/>
    <w:rsid w:val="00DD6FBB"/>
    <w:rsid w:val="00DD7D77"/>
    <w:rsid w:val="00DD7DCC"/>
    <w:rsid w:val="00DE00F2"/>
    <w:rsid w:val="00DE04B5"/>
    <w:rsid w:val="00DE0E78"/>
    <w:rsid w:val="00DE119C"/>
    <w:rsid w:val="00DE150D"/>
    <w:rsid w:val="00DE2264"/>
    <w:rsid w:val="00DE3085"/>
    <w:rsid w:val="00DE3265"/>
    <w:rsid w:val="00DE33AB"/>
    <w:rsid w:val="00DE33BA"/>
    <w:rsid w:val="00DE348A"/>
    <w:rsid w:val="00DE3570"/>
    <w:rsid w:val="00DE3691"/>
    <w:rsid w:val="00DE36D0"/>
    <w:rsid w:val="00DE3B16"/>
    <w:rsid w:val="00DE3D4F"/>
    <w:rsid w:val="00DE4066"/>
    <w:rsid w:val="00DE4C68"/>
    <w:rsid w:val="00DE5105"/>
    <w:rsid w:val="00DE5160"/>
    <w:rsid w:val="00DE59B9"/>
    <w:rsid w:val="00DE5E64"/>
    <w:rsid w:val="00DE6256"/>
    <w:rsid w:val="00DE6775"/>
    <w:rsid w:val="00DE6ABE"/>
    <w:rsid w:val="00DE6E18"/>
    <w:rsid w:val="00DE7653"/>
    <w:rsid w:val="00DE76FA"/>
    <w:rsid w:val="00DE7C78"/>
    <w:rsid w:val="00DF05C9"/>
    <w:rsid w:val="00DF06E4"/>
    <w:rsid w:val="00DF0857"/>
    <w:rsid w:val="00DF0975"/>
    <w:rsid w:val="00DF0DC6"/>
    <w:rsid w:val="00DF12FB"/>
    <w:rsid w:val="00DF14DE"/>
    <w:rsid w:val="00DF1A7E"/>
    <w:rsid w:val="00DF1F2B"/>
    <w:rsid w:val="00DF22AB"/>
    <w:rsid w:val="00DF24A2"/>
    <w:rsid w:val="00DF2656"/>
    <w:rsid w:val="00DF266E"/>
    <w:rsid w:val="00DF28C4"/>
    <w:rsid w:val="00DF2A5E"/>
    <w:rsid w:val="00DF2BE3"/>
    <w:rsid w:val="00DF2C2C"/>
    <w:rsid w:val="00DF3382"/>
    <w:rsid w:val="00DF3491"/>
    <w:rsid w:val="00DF3DCA"/>
    <w:rsid w:val="00DF3E25"/>
    <w:rsid w:val="00DF45A4"/>
    <w:rsid w:val="00DF4E1D"/>
    <w:rsid w:val="00DF5836"/>
    <w:rsid w:val="00DF58B4"/>
    <w:rsid w:val="00DF58D9"/>
    <w:rsid w:val="00DF61B1"/>
    <w:rsid w:val="00DF66F8"/>
    <w:rsid w:val="00DF6CF6"/>
    <w:rsid w:val="00DF6F36"/>
    <w:rsid w:val="00DF7036"/>
    <w:rsid w:val="00E00242"/>
    <w:rsid w:val="00E00368"/>
    <w:rsid w:val="00E00385"/>
    <w:rsid w:val="00E00647"/>
    <w:rsid w:val="00E00879"/>
    <w:rsid w:val="00E00884"/>
    <w:rsid w:val="00E008D8"/>
    <w:rsid w:val="00E00B0D"/>
    <w:rsid w:val="00E00C7C"/>
    <w:rsid w:val="00E016B6"/>
    <w:rsid w:val="00E01A21"/>
    <w:rsid w:val="00E02296"/>
    <w:rsid w:val="00E027CC"/>
    <w:rsid w:val="00E029DB"/>
    <w:rsid w:val="00E02CE1"/>
    <w:rsid w:val="00E02EC7"/>
    <w:rsid w:val="00E0332E"/>
    <w:rsid w:val="00E0352A"/>
    <w:rsid w:val="00E03555"/>
    <w:rsid w:val="00E035A1"/>
    <w:rsid w:val="00E037FB"/>
    <w:rsid w:val="00E03C27"/>
    <w:rsid w:val="00E04281"/>
    <w:rsid w:val="00E04304"/>
    <w:rsid w:val="00E049B5"/>
    <w:rsid w:val="00E049FA"/>
    <w:rsid w:val="00E04F5A"/>
    <w:rsid w:val="00E05360"/>
    <w:rsid w:val="00E05393"/>
    <w:rsid w:val="00E055E6"/>
    <w:rsid w:val="00E0615E"/>
    <w:rsid w:val="00E06458"/>
    <w:rsid w:val="00E0650C"/>
    <w:rsid w:val="00E065AD"/>
    <w:rsid w:val="00E0672C"/>
    <w:rsid w:val="00E06772"/>
    <w:rsid w:val="00E06851"/>
    <w:rsid w:val="00E0693A"/>
    <w:rsid w:val="00E069FA"/>
    <w:rsid w:val="00E06BFD"/>
    <w:rsid w:val="00E06CC4"/>
    <w:rsid w:val="00E0715B"/>
    <w:rsid w:val="00E07437"/>
    <w:rsid w:val="00E07564"/>
    <w:rsid w:val="00E07C4E"/>
    <w:rsid w:val="00E07F21"/>
    <w:rsid w:val="00E1064E"/>
    <w:rsid w:val="00E109F8"/>
    <w:rsid w:val="00E10A01"/>
    <w:rsid w:val="00E10C58"/>
    <w:rsid w:val="00E10EFE"/>
    <w:rsid w:val="00E11E99"/>
    <w:rsid w:val="00E11F70"/>
    <w:rsid w:val="00E11F9A"/>
    <w:rsid w:val="00E1208A"/>
    <w:rsid w:val="00E12469"/>
    <w:rsid w:val="00E127AD"/>
    <w:rsid w:val="00E128EC"/>
    <w:rsid w:val="00E12B45"/>
    <w:rsid w:val="00E12BC4"/>
    <w:rsid w:val="00E12F2A"/>
    <w:rsid w:val="00E12F66"/>
    <w:rsid w:val="00E12F7B"/>
    <w:rsid w:val="00E135E6"/>
    <w:rsid w:val="00E13622"/>
    <w:rsid w:val="00E13690"/>
    <w:rsid w:val="00E136D8"/>
    <w:rsid w:val="00E13712"/>
    <w:rsid w:val="00E1407D"/>
    <w:rsid w:val="00E1415D"/>
    <w:rsid w:val="00E14A1A"/>
    <w:rsid w:val="00E151CE"/>
    <w:rsid w:val="00E1533F"/>
    <w:rsid w:val="00E15372"/>
    <w:rsid w:val="00E155BF"/>
    <w:rsid w:val="00E15840"/>
    <w:rsid w:val="00E15C2F"/>
    <w:rsid w:val="00E15C65"/>
    <w:rsid w:val="00E164B5"/>
    <w:rsid w:val="00E16706"/>
    <w:rsid w:val="00E1698E"/>
    <w:rsid w:val="00E16AEB"/>
    <w:rsid w:val="00E17C50"/>
    <w:rsid w:val="00E17FE4"/>
    <w:rsid w:val="00E201C7"/>
    <w:rsid w:val="00E20585"/>
    <w:rsid w:val="00E20699"/>
    <w:rsid w:val="00E213B3"/>
    <w:rsid w:val="00E21517"/>
    <w:rsid w:val="00E21813"/>
    <w:rsid w:val="00E21861"/>
    <w:rsid w:val="00E219D5"/>
    <w:rsid w:val="00E219EC"/>
    <w:rsid w:val="00E21D7D"/>
    <w:rsid w:val="00E21FEE"/>
    <w:rsid w:val="00E220A2"/>
    <w:rsid w:val="00E22182"/>
    <w:rsid w:val="00E225E4"/>
    <w:rsid w:val="00E22E87"/>
    <w:rsid w:val="00E23324"/>
    <w:rsid w:val="00E2344A"/>
    <w:rsid w:val="00E234EE"/>
    <w:rsid w:val="00E24346"/>
    <w:rsid w:val="00E243E7"/>
    <w:rsid w:val="00E24896"/>
    <w:rsid w:val="00E2489F"/>
    <w:rsid w:val="00E248E6"/>
    <w:rsid w:val="00E24BD5"/>
    <w:rsid w:val="00E24C30"/>
    <w:rsid w:val="00E25030"/>
    <w:rsid w:val="00E252B4"/>
    <w:rsid w:val="00E253BB"/>
    <w:rsid w:val="00E2581D"/>
    <w:rsid w:val="00E25B29"/>
    <w:rsid w:val="00E25BCD"/>
    <w:rsid w:val="00E26449"/>
    <w:rsid w:val="00E26662"/>
    <w:rsid w:val="00E26663"/>
    <w:rsid w:val="00E2690C"/>
    <w:rsid w:val="00E26C31"/>
    <w:rsid w:val="00E26E9C"/>
    <w:rsid w:val="00E27355"/>
    <w:rsid w:val="00E2736F"/>
    <w:rsid w:val="00E275FC"/>
    <w:rsid w:val="00E2772D"/>
    <w:rsid w:val="00E279DA"/>
    <w:rsid w:val="00E27A14"/>
    <w:rsid w:val="00E27C17"/>
    <w:rsid w:val="00E30276"/>
    <w:rsid w:val="00E304F3"/>
    <w:rsid w:val="00E30505"/>
    <w:rsid w:val="00E309DD"/>
    <w:rsid w:val="00E30AA4"/>
    <w:rsid w:val="00E31648"/>
    <w:rsid w:val="00E31DA0"/>
    <w:rsid w:val="00E32CEB"/>
    <w:rsid w:val="00E32DCA"/>
    <w:rsid w:val="00E33073"/>
    <w:rsid w:val="00E33287"/>
    <w:rsid w:val="00E3328A"/>
    <w:rsid w:val="00E3334F"/>
    <w:rsid w:val="00E33561"/>
    <w:rsid w:val="00E335C6"/>
    <w:rsid w:val="00E33900"/>
    <w:rsid w:val="00E33AE2"/>
    <w:rsid w:val="00E33B36"/>
    <w:rsid w:val="00E33CF1"/>
    <w:rsid w:val="00E33DF1"/>
    <w:rsid w:val="00E33EBD"/>
    <w:rsid w:val="00E341D7"/>
    <w:rsid w:val="00E343BB"/>
    <w:rsid w:val="00E3478D"/>
    <w:rsid w:val="00E34C0B"/>
    <w:rsid w:val="00E34DB5"/>
    <w:rsid w:val="00E35026"/>
    <w:rsid w:val="00E3515F"/>
    <w:rsid w:val="00E351AE"/>
    <w:rsid w:val="00E352B4"/>
    <w:rsid w:val="00E35316"/>
    <w:rsid w:val="00E35782"/>
    <w:rsid w:val="00E3580E"/>
    <w:rsid w:val="00E35899"/>
    <w:rsid w:val="00E35C43"/>
    <w:rsid w:val="00E35CC9"/>
    <w:rsid w:val="00E36714"/>
    <w:rsid w:val="00E36D96"/>
    <w:rsid w:val="00E36FDD"/>
    <w:rsid w:val="00E3758E"/>
    <w:rsid w:val="00E37766"/>
    <w:rsid w:val="00E37CB6"/>
    <w:rsid w:val="00E37F7A"/>
    <w:rsid w:val="00E411E3"/>
    <w:rsid w:val="00E415B5"/>
    <w:rsid w:val="00E4285A"/>
    <w:rsid w:val="00E4320A"/>
    <w:rsid w:val="00E432AF"/>
    <w:rsid w:val="00E433E0"/>
    <w:rsid w:val="00E433FC"/>
    <w:rsid w:val="00E43660"/>
    <w:rsid w:val="00E43A5D"/>
    <w:rsid w:val="00E43B40"/>
    <w:rsid w:val="00E43D9A"/>
    <w:rsid w:val="00E44FD7"/>
    <w:rsid w:val="00E452C2"/>
    <w:rsid w:val="00E45C99"/>
    <w:rsid w:val="00E45CD6"/>
    <w:rsid w:val="00E45EC6"/>
    <w:rsid w:val="00E462E5"/>
    <w:rsid w:val="00E4686C"/>
    <w:rsid w:val="00E4694D"/>
    <w:rsid w:val="00E47AEB"/>
    <w:rsid w:val="00E50304"/>
    <w:rsid w:val="00E50581"/>
    <w:rsid w:val="00E5069F"/>
    <w:rsid w:val="00E508A2"/>
    <w:rsid w:val="00E5093D"/>
    <w:rsid w:val="00E50E85"/>
    <w:rsid w:val="00E513ED"/>
    <w:rsid w:val="00E51400"/>
    <w:rsid w:val="00E51798"/>
    <w:rsid w:val="00E5199D"/>
    <w:rsid w:val="00E51AED"/>
    <w:rsid w:val="00E51BA9"/>
    <w:rsid w:val="00E51D3D"/>
    <w:rsid w:val="00E51E87"/>
    <w:rsid w:val="00E5241D"/>
    <w:rsid w:val="00E52AC1"/>
    <w:rsid w:val="00E534E2"/>
    <w:rsid w:val="00E536C9"/>
    <w:rsid w:val="00E53D72"/>
    <w:rsid w:val="00E542F5"/>
    <w:rsid w:val="00E546C9"/>
    <w:rsid w:val="00E54898"/>
    <w:rsid w:val="00E549BF"/>
    <w:rsid w:val="00E554BE"/>
    <w:rsid w:val="00E55782"/>
    <w:rsid w:val="00E558A2"/>
    <w:rsid w:val="00E55EAD"/>
    <w:rsid w:val="00E5625C"/>
    <w:rsid w:val="00E56307"/>
    <w:rsid w:val="00E56460"/>
    <w:rsid w:val="00E5667A"/>
    <w:rsid w:val="00E5695B"/>
    <w:rsid w:val="00E57368"/>
    <w:rsid w:val="00E57584"/>
    <w:rsid w:val="00E575DD"/>
    <w:rsid w:val="00E57ABE"/>
    <w:rsid w:val="00E603D2"/>
    <w:rsid w:val="00E609E9"/>
    <w:rsid w:val="00E60BEB"/>
    <w:rsid w:val="00E60CB6"/>
    <w:rsid w:val="00E6111A"/>
    <w:rsid w:val="00E6142A"/>
    <w:rsid w:val="00E61C47"/>
    <w:rsid w:val="00E61E93"/>
    <w:rsid w:val="00E626BA"/>
    <w:rsid w:val="00E62723"/>
    <w:rsid w:val="00E635DE"/>
    <w:rsid w:val="00E64089"/>
    <w:rsid w:val="00E6428C"/>
    <w:rsid w:val="00E643C5"/>
    <w:rsid w:val="00E64D22"/>
    <w:rsid w:val="00E64D64"/>
    <w:rsid w:val="00E65503"/>
    <w:rsid w:val="00E65F3D"/>
    <w:rsid w:val="00E66155"/>
    <w:rsid w:val="00E66444"/>
    <w:rsid w:val="00E66AE5"/>
    <w:rsid w:val="00E66B4E"/>
    <w:rsid w:val="00E66C6A"/>
    <w:rsid w:val="00E66D70"/>
    <w:rsid w:val="00E66FD9"/>
    <w:rsid w:val="00E67039"/>
    <w:rsid w:val="00E67186"/>
    <w:rsid w:val="00E679A6"/>
    <w:rsid w:val="00E7009D"/>
    <w:rsid w:val="00E70474"/>
    <w:rsid w:val="00E704B2"/>
    <w:rsid w:val="00E70975"/>
    <w:rsid w:val="00E70AC2"/>
    <w:rsid w:val="00E70BC1"/>
    <w:rsid w:val="00E71595"/>
    <w:rsid w:val="00E716D6"/>
    <w:rsid w:val="00E71961"/>
    <w:rsid w:val="00E71B09"/>
    <w:rsid w:val="00E71CC7"/>
    <w:rsid w:val="00E71CDE"/>
    <w:rsid w:val="00E71FF6"/>
    <w:rsid w:val="00E72147"/>
    <w:rsid w:val="00E7267C"/>
    <w:rsid w:val="00E72BD3"/>
    <w:rsid w:val="00E72D06"/>
    <w:rsid w:val="00E72D2F"/>
    <w:rsid w:val="00E731C5"/>
    <w:rsid w:val="00E73204"/>
    <w:rsid w:val="00E736C6"/>
    <w:rsid w:val="00E73745"/>
    <w:rsid w:val="00E738B9"/>
    <w:rsid w:val="00E73BA7"/>
    <w:rsid w:val="00E73C35"/>
    <w:rsid w:val="00E73D21"/>
    <w:rsid w:val="00E73EF6"/>
    <w:rsid w:val="00E742BC"/>
    <w:rsid w:val="00E7485C"/>
    <w:rsid w:val="00E748A4"/>
    <w:rsid w:val="00E74DD4"/>
    <w:rsid w:val="00E7510F"/>
    <w:rsid w:val="00E753B7"/>
    <w:rsid w:val="00E75A9B"/>
    <w:rsid w:val="00E75B4D"/>
    <w:rsid w:val="00E75F53"/>
    <w:rsid w:val="00E765CE"/>
    <w:rsid w:val="00E76E8E"/>
    <w:rsid w:val="00E777DD"/>
    <w:rsid w:val="00E8058A"/>
    <w:rsid w:val="00E80715"/>
    <w:rsid w:val="00E80C91"/>
    <w:rsid w:val="00E80D1F"/>
    <w:rsid w:val="00E80EED"/>
    <w:rsid w:val="00E8102D"/>
    <w:rsid w:val="00E812E2"/>
    <w:rsid w:val="00E8186F"/>
    <w:rsid w:val="00E8196B"/>
    <w:rsid w:val="00E81C31"/>
    <w:rsid w:val="00E81F9E"/>
    <w:rsid w:val="00E82409"/>
    <w:rsid w:val="00E826E9"/>
    <w:rsid w:val="00E827BD"/>
    <w:rsid w:val="00E82A72"/>
    <w:rsid w:val="00E82D1E"/>
    <w:rsid w:val="00E83421"/>
    <w:rsid w:val="00E83D12"/>
    <w:rsid w:val="00E83DAA"/>
    <w:rsid w:val="00E8485D"/>
    <w:rsid w:val="00E85109"/>
    <w:rsid w:val="00E8521B"/>
    <w:rsid w:val="00E859C5"/>
    <w:rsid w:val="00E85A54"/>
    <w:rsid w:val="00E85AD0"/>
    <w:rsid w:val="00E85F72"/>
    <w:rsid w:val="00E863B7"/>
    <w:rsid w:val="00E8659B"/>
    <w:rsid w:val="00E867AF"/>
    <w:rsid w:val="00E867F0"/>
    <w:rsid w:val="00E868EE"/>
    <w:rsid w:val="00E869D8"/>
    <w:rsid w:val="00E86CC0"/>
    <w:rsid w:val="00E86E70"/>
    <w:rsid w:val="00E86EC0"/>
    <w:rsid w:val="00E8701B"/>
    <w:rsid w:val="00E870FE"/>
    <w:rsid w:val="00E8754C"/>
    <w:rsid w:val="00E876DB"/>
    <w:rsid w:val="00E879CA"/>
    <w:rsid w:val="00E87C75"/>
    <w:rsid w:val="00E87D83"/>
    <w:rsid w:val="00E9021B"/>
    <w:rsid w:val="00E9036B"/>
    <w:rsid w:val="00E90AA1"/>
    <w:rsid w:val="00E90BC1"/>
    <w:rsid w:val="00E90FF0"/>
    <w:rsid w:val="00E9107F"/>
    <w:rsid w:val="00E910A3"/>
    <w:rsid w:val="00E91127"/>
    <w:rsid w:val="00E91135"/>
    <w:rsid w:val="00E913C8"/>
    <w:rsid w:val="00E9170A"/>
    <w:rsid w:val="00E92126"/>
    <w:rsid w:val="00E92211"/>
    <w:rsid w:val="00E92CEE"/>
    <w:rsid w:val="00E92E13"/>
    <w:rsid w:val="00E93262"/>
    <w:rsid w:val="00E93661"/>
    <w:rsid w:val="00E93AC8"/>
    <w:rsid w:val="00E93E9B"/>
    <w:rsid w:val="00E941D1"/>
    <w:rsid w:val="00E942CE"/>
    <w:rsid w:val="00E943F9"/>
    <w:rsid w:val="00E944D5"/>
    <w:rsid w:val="00E94E18"/>
    <w:rsid w:val="00E94E41"/>
    <w:rsid w:val="00E94E8E"/>
    <w:rsid w:val="00E95172"/>
    <w:rsid w:val="00E9529E"/>
    <w:rsid w:val="00E95315"/>
    <w:rsid w:val="00E9573F"/>
    <w:rsid w:val="00E9599F"/>
    <w:rsid w:val="00E95BD4"/>
    <w:rsid w:val="00E95D95"/>
    <w:rsid w:val="00E96044"/>
    <w:rsid w:val="00E960AB"/>
    <w:rsid w:val="00E96FCA"/>
    <w:rsid w:val="00E9710E"/>
    <w:rsid w:val="00E97518"/>
    <w:rsid w:val="00E979AE"/>
    <w:rsid w:val="00E97B40"/>
    <w:rsid w:val="00EA0473"/>
    <w:rsid w:val="00EA053C"/>
    <w:rsid w:val="00EA0887"/>
    <w:rsid w:val="00EA09CA"/>
    <w:rsid w:val="00EA0AA6"/>
    <w:rsid w:val="00EA1336"/>
    <w:rsid w:val="00EA140C"/>
    <w:rsid w:val="00EA1692"/>
    <w:rsid w:val="00EA1B9D"/>
    <w:rsid w:val="00EA226D"/>
    <w:rsid w:val="00EA25DF"/>
    <w:rsid w:val="00EA26BF"/>
    <w:rsid w:val="00EA2709"/>
    <w:rsid w:val="00EA2AD5"/>
    <w:rsid w:val="00EA2DEA"/>
    <w:rsid w:val="00EA2E65"/>
    <w:rsid w:val="00EA3171"/>
    <w:rsid w:val="00EA3366"/>
    <w:rsid w:val="00EA3375"/>
    <w:rsid w:val="00EA33A3"/>
    <w:rsid w:val="00EA3753"/>
    <w:rsid w:val="00EA378C"/>
    <w:rsid w:val="00EA387D"/>
    <w:rsid w:val="00EA3B2F"/>
    <w:rsid w:val="00EA3BB5"/>
    <w:rsid w:val="00EA40D6"/>
    <w:rsid w:val="00EA4160"/>
    <w:rsid w:val="00EA48A3"/>
    <w:rsid w:val="00EA527C"/>
    <w:rsid w:val="00EA568D"/>
    <w:rsid w:val="00EA570B"/>
    <w:rsid w:val="00EA5B4A"/>
    <w:rsid w:val="00EA5BA2"/>
    <w:rsid w:val="00EA5F84"/>
    <w:rsid w:val="00EA6230"/>
    <w:rsid w:val="00EA6AC1"/>
    <w:rsid w:val="00EA6CA8"/>
    <w:rsid w:val="00EA7029"/>
    <w:rsid w:val="00EA7FD6"/>
    <w:rsid w:val="00EB0705"/>
    <w:rsid w:val="00EB0C34"/>
    <w:rsid w:val="00EB1496"/>
    <w:rsid w:val="00EB14C1"/>
    <w:rsid w:val="00EB153A"/>
    <w:rsid w:val="00EB157F"/>
    <w:rsid w:val="00EB16DB"/>
    <w:rsid w:val="00EB1B0C"/>
    <w:rsid w:val="00EB2292"/>
    <w:rsid w:val="00EB2A04"/>
    <w:rsid w:val="00EB2A23"/>
    <w:rsid w:val="00EB3061"/>
    <w:rsid w:val="00EB3A28"/>
    <w:rsid w:val="00EB3AFF"/>
    <w:rsid w:val="00EB3E53"/>
    <w:rsid w:val="00EB3FC2"/>
    <w:rsid w:val="00EB3FD9"/>
    <w:rsid w:val="00EB449E"/>
    <w:rsid w:val="00EB4EB6"/>
    <w:rsid w:val="00EB5187"/>
    <w:rsid w:val="00EB521B"/>
    <w:rsid w:val="00EB55AB"/>
    <w:rsid w:val="00EB58C6"/>
    <w:rsid w:val="00EB58F4"/>
    <w:rsid w:val="00EB5977"/>
    <w:rsid w:val="00EB59B6"/>
    <w:rsid w:val="00EB6291"/>
    <w:rsid w:val="00EB640F"/>
    <w:rsid w:val="00EB6729"/>
    <w:rsid w:val="00EB6926"/>
    <w:rsid w:val="00EB70CC"/>
    <w:rsid w:val="00EB7296"/>
    <w:rsid w:val="00EB7476"/>
    <w:rsid w:val="00EB74E5"/>
    <w:rsid w:val="00EB7835"/>
    <w:rsid w:val="00EC017F"/>
    <w:rsid w:val="00EC0BF6"/>
    <w:rsid w:val="00EC0C5B"/>
    <w:rsid w:val="00EC0E0D"/>
    <w:rsid w:val="00EC1447"/>
    <w:rsid w:val="00EC16C9"/>
    <w:rsid w:val="00EC1DD4"/>
    <w:rsid w:val="00EC1F9B"/>
    <w:rsid w:val="00EC2289"/>
    <w:rsid w:val="00EC2805"/>
    <w:rsid w:val="00EC3880"/>
    <w:rsid w:val="00EC3B9B"/>
    <w:rsid w:val="00EC45AE"/>
    <w:rsid w:val="00EC46BD"/>
    <w:rsid w:val="00EC4837"/>
    <w:rsid w:val="00EC4BCB"/>
    <w:rsid w:val="00EC54A0"/>
    <w:rsid w:val="00EC5D2C"/>
    <w:rsid w:val="00EC5F65"/>
    <w:rsid w:val="00EC61F9"/>
    <w:rsid w:val="00EC6285"/>
    <w:rsid w:val="00EC668C"/>
    <w:rsid w:val="00EC68AF"/>
    <w:rsid w:val="00EC68CD"/>
    <w:rsid w:val="00EC6AC9"/>
    <w:rsid w:val="00EC6F58"/>
    <w:rsid w:val="00EC7950"/>
    <w:rsid w:val="00EC7E93"/>
    <w:rsid w:val="00ED0378"/>
    <w:rsid w:val="00ED0434"/>
    <w:rsid w:val="00ED0439"/>
    <w:rsid w:val="00ED049F"/>
    <w:rsid w:val="00ED0535"/>
    <w:rsid w:val="00ED0636"/>
    <w:rsid w:val="00ED09D7"/>
    <w:rsid w:val="00ED0B72"/>
    <w:rsid w:val="00ED0BDF"/>
    <w:rsid w:val="00ED0DB2"/>
    <w:rsid w:val="00ED0E4E"/>
    <w:rsid w:val="00ED123E"/>
    <w:rsid w:val="00ED13F3"/>
    <w:rsid w:val="00ED1B55"/>
    <w:rsid w:val="00ED1CF7"/>
    <w:rsid w:val="00ED1F56"/>
    <w:rsid w:val="00ED2006"/>
    <w:rsid w:val="00ED202C"/>
    <w:rsid w:val="00ED2710"/>
    <w:rsid w:val="00ED2ACA"/>
    <w:rsid w:val="00ED2E2E"/>
    <w:rsid w:val="00ED311D"/>
    <w:rsid w:val="00ED3A45"/>
    <w:rsid w:val="00ED3EF6"/>
    <w:rsid w:val="00ED44BF"/>
    <w:rsid w:val="00ED45F4"/>
    <w:rsid w:val="00ED4756"/>
    <w:rsid w:val="00ED4AA9"/>
    <w:rsid w:val="00ED4D51"/>
    <w:rsid w:val="00ED4F95"/>
    <w:rsid w:val="00ED50E3"/>
    <w:rsid w:val="00ED5B5F"/>
    <w:rsid w:val="00ED5BE7"/>
    <w:rsid w:val="00ED5D33"/>
    <w:rsid w:val="00ED5D3C"/>
    <w:rsid w:val="00ED5EA6"/>
    <w:rsid w:val="00ED5EC5"/>
    <w:rsid w:val="00ED5FC4"/>
    <w:rsid w:val="00ED66E0"/>
    <w:rsid w:val="00ED6CD9"/>
    <w:rsid w:val="00ED6EDC"/>
    <w:rsid w:val="00ED7003"/>
    <w:rsid w:val="00ED70A3"/>
    <w:rsid w:val="00ED784D"/>
    <w:rsid w:val="00EE042E"/>
    <w:rsid w:val="00EE0C38"/>
    <w:rsid w:val="00EE0CF5"/>
    <w:rsid w:val="00EE0E74"/>
    <w:rsid w:val="00EE0F73"/>
    <w:rsid w:val="00EE1097"/>
    <w:rsid w:val="00EE1166"/>
    <w:rsid w:val="00EE17F4"/>
    <w:rsid w:val="00EE19D0"/>
    <w:rsid w:val="00EE1E43"/>
    <w:rsid w:val="00EE1ECA"/>
    <w:rsid w:val="00EE2099"/>
    <w:rsid w:val="00EE236C"/>
    <w:rsid w:val="00EE23C0"/>
    <w:rsid w:val="00EE274B"/>
    <w:rsid w:val="00EE27C2"/>
    <w:rsid w:val="00EE287C"/>
    <w:rsid w:val="00EE2A01"/>
    <w:rsid w:val="00EE3570"/>
    <w:rsid w:val="00EE37AE"/>
    <w:rsid w:val="00EE380A"/>
    <w:rsid w:val="00EE381E"/>
    <w:rsid w:val="00EE3A57"/>
    <w:rsid w:val="00EE4152"/>
    <w:rsid w:val="00EE42E7"/>
    <w:rsid w:val="00EE5117"/>
    <w:rsid w:val="00EE54BE"/>
    <w:rsid w:val="00EE58C2"/>
    <w:rsid w:val="00EE5F5C"/>
    <w:rsid w:val="00EE66E5"/>
    <w:rsid w:val="00EE6791"/>
    <w:rsid w:val="00EE6CB7"/>
    <w:rsid w:val="00EE6EF8"/>
    <w:rsid w:val="00EE7091"/>
    <w:rsid w:val="00EE70D5"/>
    <w:rsid w:val="00EE70F0"/>
    <w:rsid w:val="00EE7306"/>
    <w:rsid w:val="00EE7437"/>
    <w:rsid w:val="00EE751D"/>
    <w:rsid w:val="00EE77F1"/>
    <w:rsid w:val="00EE7A24"/>
    <w:rsid w:val="00EE7B54"/>
    <w:rsid w:val="00EE7BE0"/>
    <w:rsid w:val="00EF0383"/>
    <w:rsid w:val="00EF09C1"/>
    <w:rsid w:val="00EF0FE6"/>
    <w:rsid w:val="00EF10A4"/>
    <w:rsid w:val="00EF13C7"/>
    <w:rsid w:val="00EF19DA"/>
    <w:rsid w:val="00EF1CA9"/>
    <w:rsid w:val="00EF1D1A"/>
    <w:rsid w:val="00EF2295"/>
    <w:rsid w:val="00EF22A6"/>
    <w:rsid w:val="00EF26C3"/>
    <w:rsid w:val="00EF2A39"/>
    <w:rsid w:val="00EF311A"/>
    <w:rsid w:val="00EF34A1"/>
    <w:rsid w:val="00EF3E68"/>
    <w:rsid w:val="00EF3E6B"/>
    <w:rsid w:val="00EF3F29"/>
    <w:rsid w:val="00EF3F65"/>
    <w:rsid w:val="00EF424B"/>
    <w:rsid w:val="00EF4744"/>
    <w:rsid w:val="00EF4900"/>
    <w:rsid w:val="00EF49A6"/>
    <w:rsid w:val="00EF4CEA"/>
    <w:rsid w:val="00EF5367"/>
    <w:rsid w:val="00EF55C7"/>
    <w:rsid w:val="00EF5636"/>
    <w:rsid w:val="00EF58FD"/>
    <w:rsid w:val="00EF5C97"/>
    <w:rsid w:val="00EF6A05"/>
    <w:rsid w:val="00EF6B4F"/>
    <w:rsid w:val="00EF71C5"/>
    <w:rsid w:val="00EF74BD"/>
    <w:rsid w:val="00EF7578"/>
    <w:rsid w:val="00EF7735"/>
    <w:rsid w:val="00EF78DB"/>
    <w:rsid w:val="00EF7B35"/>
    <w:rsid w:val="00EF7C50"/>
    <w:rsid w:val="00EF7E77"/>
    <w:rsid w:val="00F00178"/>
    <w:rsid w:val="00F00AFD"/>
    <w:rsid w:val="00F00B7C"/>
    <w:rsid w:val="00F00C54"/>
    <w:rsid w:val="00F017D3"/>
    <w:rsid w:val="00F01A62"/>
    <w:rsid w:val="00F024B9"/>
    <w:rsid w:val="00F02798"/>
    <w:rsid w:val="00F02B1F"/>
    <w:rsid w:val="00F02F24"/>
    <w:rsid w:val="00F030FC"/>
    <w:rsid w:val="00F036ED"/>
    <w:rsid w:val="00F036F7"/>
    <w:rsid w:val="00F0372B"/>
    <w:rsid w:val="00F0395B"/>
    <w:rsid w:val="00F03ADD"/>
    <w:rsid w:val="00F03D7C"/>
    <w:rsid w:val="00F040AB"/>
    <w:rsid w:val="00F045A2"/>
    <w:rsid w:val="00F045F9"/>
    <w:rsid w:val="00F04652"/>
    <w:rsid w:val="00F04771"/>
    <w:rsid w:val="00F04D01"/>
    <w:rsid w:val="00F04D44"/>
    <w:rsid w:val="00F04DB1"/>
    <w:rsid w:val="00F04F7B"/>
    <w:rsid w:val="00F04FE5"/>
    <w:rsid w:val="00F05570"/>
    <w:rsid w:val="00F0572E"/>
    <w:rsid w:val="00F05A7C"/>
    <w:rsid w:val="00F05F82"/>
    <w:rsid w:val="00F068BE"/>
    <w:rsid w:val="00F06938"/>
    <w:rsid w:val="00F06948"/>
    <w:rsid w:val="00F06EB5"/>
    <w:rsid w:val="00F07136"/>
    <w:rsid w:val="00F07145"/>
    <w:rsid w:val="00F07190"/>
    <w:rsid w:val="00F073A2"/>
    <w:rsid w:val="00F074AA"/>
    <w:rsid w:val="00F07675"/>
    <w:rsid w:val="00F07683"/>
    <w:rsid w:val="00F076AF"/>
    <w:rsid w:val="00F0782F"/>
    <w:rsid w:val="00F07B84"/>
    <w:rsid w:val="00F07C21"/>
    <w:rsid w:val="00F07D75"/>
    <w:rsid w:val="00F07FDF"/>
    <w:rsid w:val="00F1074A"/>
    <w:rsid w:val="00F1086E"/>
    <w:rsid w:val="00F10A61"/>
    <w:rsid w:val="00F10AEC"/>
    <w:rsid w:val="00F10C36"/>
    <w:rsid w:val="00F10C4C"/>
    <w:rsid w:val="00F10F23"/>
    <w:rsid w:val="00F1121E"/>
    <w:rsid w:val="00F11371"/>
    <w:rsid w:val="00F11381"/>
    <w:rsid w:val="00F11561"/>
    <w:rsid w:val="00F118EC"/>
    <w:rsid w:val="00F11908"/>
    <w:rsid w:val="00F11C6F"/>
    <w:rsid w:val="00F11D7D"/>
    <w:rsid w:val="00F11DF8"/>
    <w:rsid w:val="00F12071"/>
    <w:rsid w:val="00F1257C"/>
    <w:rsid w:val="00F129F9"/>
    <w:rsid w:val="00F12F48"/>
    <w:rsid w:val="00F1308C"/>
    <w:rsid w:val="00F13358"/>
    <w:rsid w:val="00F1342A"/>
    <w:rsid w:val="00F14925"/>
    <w:rsid w:val="00F14C16"/>
    <w:rsid w:val="00F14E6E"/>
    <w:rsid w:val="00F14EB5"/>
    <w:rsid w:val="00F15586"/>
    <w:rsid w:val="00F15993"/>
    <w:rsid w:val="00F15C35"/>
    <w:rsid w:val="00F16138"/>
    <w:rsid w:val="00F16212"/>
    <w:rsid w:val="00F16597"/>
    <w:rsid w:val="00F1697F"/>
    <w:rsid w:val="00F169DC"/>
    <w:rsid w:val="00F16B83"/>
    <w:rsid w:val="00F16FC8"/>
    <w:rsid w:val="00F170B8"/>
    <w:rsid w:val="00F1746C"/>
    <w:rsid w:val="00F176AE"/>
    <w:rsid w:val="00F178E5"/>
    <w:rsid w:val="00F17D34"/>
    <w:rsid w:val="00F17D6D"/>
    <w:rsid w:val="00F20692"/>
    <w:rsid w:val="00F207F2"/>
    <w:rsid w:val="00F208BA"/>
    <w:rsid w:val="00F20B55"/>
    <w:rsid w:val="00F211C7"/>
    <w:rsid w:val="00F2259B"/>
    <w:rsid w:val="00F231A6"/>
    <w:rsid w:val="00F2325F"/>
    <w:rsid w:val="00F23354"/>
    <w:rsid w:val="00F23593"/>
    <w:rsid w:val="00F2397D"/>
    <w:rsid w:val="00F23A2F"/>
    <w:rsid w:val="00F23CAA"/>
    <w:rsid w:val="00F23F80"/>
    <w:rsid w:val="00F24024"/>
    <w:rsid w:val="00F24119"/>
    <w:rsid w:val="00F247AD"/>
    <w:rsid w:val="00F24AD0"/>
    <w:rsid w:val="00F24B87"/>
    <w:rsid w:val="00F24EE1"/>
    <w:rsid w:val="00F2511F"/>
    <w:rsid w:val="00F25263"/>
    <w:rsid w:val="00F25268"/>
    <w:rsid w:val="00F25310"/>
    <w:rsid w:val="00F25AFB"/>
    <w:rsid w:val="00F25DEB"/>
    <w:rsid w:val="00F260F4"/>
    <w:rsid w:val="00F26127"/>
    <w:rsid w:val="00F26552"/>
    <w:rsid w:val="00F266DC"/>
    <w:rsid w:val="00F26900"/>
    <w:rsid w:val="00F26A32"/>
    <w:rsid w:val="00F26F51"/>
    <w:rsid w:val="00F27086"/>
    <w:rsid w:val="00F270B5"/>
    <w:rsid w:val="00F27425"/>
    <w:rsid w:val="00F27434"/>
    <w:rsid w:val="00F2774C"/>
    <w:rsid w:val="00F2785D"/>
    <w:rsid w:val="00F27BFA"/>
    <w:rsid w:val="00F27E8E"/>
    <w:rsid w:val="00F3060D"/>
    <w:rsid w:val="00F30C41"/>
    <w:rsid w:val="00F30D3E"/>
    <w:rsid w:val="00F30E26"/>
    <w:rsid w:val="00F30F63"/>
    <w:rsid w:val="00F31258"/>
    <w:rsid w:val="00F31269"/>
    <w:rsid w:val="00F31379"/>
    <w:rsid w:val="00F31A16"/>
    <w:rsid w:val="00F31C8E"/>
    <w:rsid w:val="00F31DAD"/>
    <w:rsid w:val="00F31EA9"/>
    <w:rsid w:val="00F31F3A"/>
    <w:rsid w:val="00F31F5B"/>
    <w:rsid w:val="00F31FB2"/>
    <w:rsid w:val="00F32319"/>
    <w:rsid w:val="00F323E7"/>
    <w:rsid w:val="00F3268F"/>
    <w:rsid w:val="00F32977"/>
    <w:rsid w:val="00F32BF9"/>
    <w:rsid w:val="00F32DFA"/>
    <w:rsid w:val="00F32E5C"/>
    <w:rsid w:val="00F331C5"/>
    <w:rsid w:val="00F3360D"/>
    <w:rsid w:val="00F336CC"/>
    <w:rsid w:val="00F33A6E"/>
    <w:rsid w:val="00F34213"/>
    <w:rsid w:val="00F34311"/>
    <w:rsid w:val="00F34377"/>
    <w:rsid w:val="00F349F6"/>
    <w:rsid w:val="00F34C1A"/>
    <w:rsid w:val="00F34DA3"/>
    <w:rsid w:val="00F34DF1"/>
    <w:rsid w:val="00F35035"/>
    <w:rsid w:val="00F35069"/>
    <w:rsid w:val="00F356D3"/>
    <w:rsid w:val="00F358A4"/>
    <w:rsid w:val="00F35A16"/>
    <w:rsid w:val="00F35C5D"/>
    <w:rsid w:val="00F35D4E"/>
    <w:rsid w:val="00F35DFE"/>
    <w:rsid w:val="00F3633D"/>
    <w:rsid w:val="00F36A4A"/>
    <w:rsid w:val="00F37064"/>
    <w:rsid w:val="00F3756B"/>
    <w:rsid w:val="00F37D39"/>
    <w:rsid w:val="00F37FA1"/>
    <w:rsid w:val="00F40486"/>
    <w:rsid w:val="00F405F4"/>
    <w:rsid w:val="00F4066D"/>
    <w:rsid w:val="00F4072F"/>
    <w:rsid w:val="00F409DD"/>
    <w:rsid w:val="00F40A9D"/>
    <w:rsid w:val="00F40E11"/>
    <w:rsid w:val="00F4120C"/>
    <w:rsid w:val="00F415FB"/>
    <w:rsid w:val="00F41665"/>
    <w:rsid w:val="00F41C78"/>
    <w:rsid w:val="00F41F4E"/>
    <w:rsid w:val="00F42278"/>
    <w:rsid w:val="00F425B5"/>
    <w:rsid w:val="00F426E9"/>
    <w:rsid w:val="00F427F9"/>
    <w:rsid w:val="00F429EF"/>
    <w:rsid w:val="00F42C0E"/>
    <w:rsid w:val="00F42D86"/>
    <w:rsid w:val="00F42E94"/>
    <w:rsid w:val="00F43228"/>
    <w:rsid w:val="00F43265"/>
    <w:rsid w:val="00F43792"/>
    <w:rsid w:val="00F43818"/>
    <w:rsid w:val="00F43D7D"/>
    <w:rsid w:val="00F43DBA"/>
    <w:rsid w:val="00F44376"/>
    <w:rsid w:val="00F44D96"/>
    <w:rsid w:val="00F44DC7"/>
    <w:rsid w:val="00F450EF"/>
    <w:rsid w:val="00F45157"/>
    <w:rsid w:val="00F45641"/>
    <w:rsid w:val="00F45651"/>
    <w:rsid w:val="00F45724"/>
    <w:rsid w:val="00F45AA0"/>
    <w:rsid w:val="00F45F57"/>
    <w:rsid w:val="00F45FF6"/>
    <w:rsid w:val="00F46DAC"/>
    <w:rsid w:val="00F47037"/>
    <w:rsid w:val="00F47555"/>
    <w:rsid w:val="00F475DA"/>
    <w:rsid w:val="00F47A03"/>
    <w:rsid w:val="00F47FFD"/>
    <w:rsid w:val="00F5029D"/>
    <w:rsid w:val="00F50525"/>
    <w:rsid w:val="00F509CA"/>
    <w:rsid w:val="00F50E5E"/>
    <w:rsid w:val="00F50F8E"/>
    <w:rsid w:val="00F5115B"/>
    <w:rsid w:val="00F512C7"/>
    <w:rsid w:val="00F512CA"/>
    <w:rsid w:val="00F5168F"/>
    <w:rsid w:val="00F51C04"/>
    <w:rsid w:val="00F51D1B"/>
    <w:rsid w:val="00F51FB2"/>
    <w:rsid w:val="00F52028"/>
    <w:rsid w:val="00F527FF"/>
    <w:rsid w:val="00F52A8E"/>
    <w:rsid w:val="00F52B62"/>
    <w:rsid w:val="00F52B9A"/>
    <w:rsid w:val="00F52CB1"/>
    <w:rsid w:val="00F52EA6"/>
    <w:rsid w:val="00F532B6"/>
    <w:rsid w:val="00F5335D"/>
    <w:rsid w:val="00F53469"/>
    <w:rsid w:val="00F53912"/>
    <w:rsid w:val="00F53C15"/>
    <w:rsid w:val="00F53F2C"/>
    <w:rsid w:val="00F5443A"/>
    <w:rsid w:val="00F54739"/>
    <w:rsid w:val="00F54FCF"/>
    <w:rsid w:val="00F55330"/>
    <w:rsid w:val="00F5536A"/>
    <w:rsid w:val="00F55405"/>
    <w:rsid w:val="00F5569B"/>
    <w:rsid w:val="00F55E40"/>
    <w:rsid w:val="00F56089"/>
    <w:rsid w:val="00F560E7"/>
    <w:rsid w:val="00F5619F"/>
    <w:rsid w:val="00F5651D"/>
    <w:rsid w:val="00F5651E"/>
    <w:rsid w:val="00F56540"/>
    <w:rsid w:val="00F566AE"/>
    <w:rsid w:val="00F56782"/>
    <w:rsid w:val="00F5682C"/>
    <w:rsid w:val="00F56944"/>
    <w:rsid w:val="00F5708B"/>
    <w:rsid w:val="00F57882"/>
    <w:rsid w:val="00F57B4D"/>
    <w:rsid w:val="00F57C85"/>
    <w:rsid w:val="00F57F65"/>
    <w:rsid w:val="00F60098"/>
    <w:rsid w:val="00F606CA"/>
    <w:rsid w:val="00F60971"/>
    <w:rsid w:val="00F60D78"/>
    <w:rsid w:val="00F60E38"/>
    <w:rsid w:val="00F611CF"/>
    <w:rsid w:val="00F613CA"/>
    <w:rsid w:val="00F6193F"/>
    <w:rsid w:val="00F61B5F"/>
    <w:rsid w:val="00F62012"/>
    <w:rsid w:val="00F625A2"/>
    <w:rsid w:val="00F63538"/>
    <w:rsid w:val="00F63660"/>
    <w:rsid w:val="00F6377B"/>
    <w:rsid w:val="00F642F2"/>
    <w:rsid w:val="00F646FD"/>
    <w:rsid w:val="00F648AD"/>
    <w:rsid w:val="00F64CB6"/>
    <w:rsid w:val="00F6552A"/>
    <w:rsid w:val="00F6552C"/>
    <w:rsid w:val="00F65731"/>
    <w:rsid w:val="00F65810"/>
    <w:rsid w:val="00F65D20"/>
    <w:rsid w:val="00F65E4E"/>
    <w:rsid w:val="00F666FC"/>
    <w:rsid w:val="00F66750"/>
    <w:rsid w:val="00F66EF1"/>
    <w:rsid w:val="00F66F99"/>
    <w:rsid w:val="00F67DE7"/>
    <w:rsid w:val="00F70DBA"/>
    <w:rsid w:val="00F70E10"/>
    <w:rsid w:val="00F70FEE"/>
    <w:rsid w:val="00F7149B"/>
    <w:rsid w:val="00F7182B"/>
    <w:rsid w:val="00F7187B"/>
    <w:rsid w:val="00F719A1"/>
    <w:rsid w:val="00F71ADC"/>
    <w:rsid w:val="00F721E3"/>
    <w:rsid w:val="00F72244"/>
    <w:rsid w:val="00F72593"/>
    <w:rsid w:val="00F728F9"/>
    <w:rsid w:val="00F7295C"/>
    <w:rsid w:val="00F72F9F"/>
    <w:rsid w:val="00F73776"/>
    <w:rsid w:val="00F73786"/>
    <w:rsid w:val="00F73804"/>
    <w:rsid w:val="00F73BAF"/>
    <w:rsid w:val="00F73C95"/>
    <w:rsid w:val="00F73EB6"/>
    <w:rsid w:val="00F741B7"/>
    <w:rsid w:val="00F74491"/>
    <w:rsid w:val="00F7485A"/>
    <w:rsid w:val="00F74CFF"/>
    <w:rsid w:val="00F74D85"/>
    <w:rsid w:val="00F74FC4"/>
    <w:rsid w:val="00F74FD8"/>
    <w:rsid w:val="00F7517E"/>
    <w:rsid w:val="00F75419"/>
    <w:rsid w:val="00F75537"/>
    <w:rsid w:val="00F755E8"/>
    <w:rsid w:val="00F7585F"/>
    <w:rsid w:val="00F75869"/>
    <w:rsid w:val="00F75C6B"/>
    <w:rsid w:val="00F75FB3"/>
    <w:rsid w:val="00F760F3"/>
    <w:rsid w:val="00F7617C"/>
    <w:rsid w:val="00F76477"/>
    <w:rsid w:val="00F764A1"/>
    <w:rsid w:val="00F7660F"/>
    <w:rsid w:val="00F7687C"/>
    <w:rsid w:val="00F7696D"/>
    <w:rsid w:val="00F76B0F"/>
    <w:rsid w:val="00F76D41"/>
    <w:rsid w:val="00F76E4E"/>
    <w:rsid w:val="00F76F7D"/>
    <w:rsid w:val="00F77109"/>
    <w:rsid w:val="00F77C59"/>
    <w:rsid w:val="00F77D55"/>
    <w:rsid w:val="00F77E59"/>
    <w:rsid w:val="00F804B1"/>
    <w:rsid w:val="00F80547"/>
    <w:rsid w:val="00F80BF1"/>
    <w:rsid w:val="00F80DFC"/>
    <w:rsid w:val="00F80F13"/>
    <w:rsid w:val="00F8104A"/>
    <w:rsid w:val="00F81059"/>
    <w:rsid w:val="00F812B9"/>
    <w:rsid w:val="00F81376"/>
    <w:rsid w:val="00F81610"/>
    <w:rsid w:val="00F8198A"/>
    <w:rsid w:val="00F820D6"/>
    <w:rsid w:val="00F8229D"/>
    <w:rsid w:val="00F82399"/>
    <w:rsid w:val="00F8258E"/>
    <w:rsid w:val="00F82B33"/>
    <w:rsid w:val="00F82FFF"/>
    <w:rsid w:val="00F83070"/>
    <w:rsid w:val="00F83193"/>
    <w:rsid w:val="00F839D2"/>
    <w:rsid w:val="00F83D2E"/>
    <w:rsid w:val="00F840A4"/>
    <w:rsid w:val="00F8432B"/>
    <w:rsid w:val="00F8453E"/>
    <w:rsid w:val="00F8472C"/>
    <w:rsid w:val="00F84D41"/>
    <w:rsid w:val="00F85150"/>
    <w:rsid w:val="00F855B5"/>
    <w:rsid w:val="00F85BB6"/>
    <w:rsid w:val="00F85FAA"/>
    <w:rsid w:val="00F86168"/>
    <w:rsid w:val="00F864E4"/>
    <w:rsid w:val="00F8675E"/>
    <w:rsid w:val="00F867DE"/>
    <w:rsid w:val="00F8686B"/>
    <w:rsid w:val="00F86CDB"/>
    <w:rsid w:val="00F86D53"/>
    <w:rsid w:val="00F87233"/>
    <w:rsid w:val="00F875D2"/>
    <w:rsid w:val="00F87A4C"/>
    <w:rsid w:val="00F87DB9"/>
    <w:rsid w:val="00F87FA3"/>
    <w:rsid w:val="00F87FFA"/>
    <w:rsid w:val="00F90023"/>
    <w:rsid w:val="00F904BD"/>
    <w:rsid w:val="00F908B7"/>
    <w:rsid w:val="00F90F0F"/>
    <w:rsid w:val="00F91B65"/>
    <w:rsid w:val="00F91D35"/>
    <w:rsid w:val="00F930A6"/>
    <w:rsid w:val="00F93132"/>
    <w:rsid w:val="00F9348F"/>
    <w:rsid w:val="00F934DB"/>
    <w:rsid w:val="00F93569"/>
    <w:rsid w:val="00F936A9"/>
    <w:rsid w:val="00F93951"/>
    <w:rsid w:val="00F9406B"/>
    <w:rsid w:val="00F94961"/>
    <w:rsid w:val="00F94AE7"/>
    <w:rsid w:val="00F94B8B"/>
    <w:rsid w:val="00F955D3"/>
    <w:rsid w:val="00F958B2"/>
    <w:rsid w:val="00F961B0"/>
    <w:rsid w:val="00F961C5"/>
    <w:rsid w:val="00F962AB"/>
    <w:rsid w:val="00F96425"/>
    <w:rsid w:val="00F96555"/>
    <w:rsid w:val="00F965F1"/>
    <w:rsid w:val="00F9692F"/>
    <w:rsid w:val="00F96C88"/>
    <w:rsid w:val="00F96F70"/>
    <w:rsid w:val="00F96F95"/>
    <w:rsid w:val="00F972F6"/>
    <w:rsid w:val="00F97890"/>
    <w:rsid w:val="00F97DB5"/>
    <w:rsid w:val="00F97E4A"/>
    <w:rsid w:val="00FA0086"/>
    <w:rsid w:val="00FA0562"/>
    <w:rsid w:val="00FA0C3C"/>
    <w:rsid w:val="00FA0D1A"/>
    <w:rsid w:val="00FA12D9"/>
    <w:rsid w:val="00FA169D"/>
    <w:rsid w:val="00FA19C4"/>
    <w:rsid w:val="00FA1A6B"/>
    <w:rsid w:val="00FA2024"/>
    <w:rsid w:val="00FA20E5"/>
    <w:rsid w:val="00FA22CC"/>
    <w:rsid w:val="00FA2942"/>
    <w:rsid w:val="00FA2BE4"/>
    <w:rsid w:val="00FA2FAB"/>
    <w:rsid w:val="00FA33DB"/>
    <w:rsid w:val="00FA3700"/>
    <w:rsid w:val="00FA3B1A"/>
    <w:rsid w:val="00FA3FFD"/>
    <w:rsid w:val="00FA4529"/>
    <w:rsid w:val="00FA4906"/>
    <w:rsid w:val="00FA49D7"/>
    <w:rsid w:val="00FA49FA"/>
    <w:rsid w:val="00FA4A4D"/>
    <w:rsid w:val="00FA4F71"/>
    <w:rsid w:val="00FA5440"/>
    <w:rsid w:val="00FA56EF"/>
    <w:rsid w:val="00FA5722"/>
    <w:rsid w:val="00FA5870"/>
    <w:rsid w:val="00FA5D8E"/>
    <w:rsid w:val="00FA5EDE"/>
    <w:rsid w:val="00FA6347"/>
    <w:rsid w:val="00FA658B"/>
    <w:rsid w:val="00FA6BA1"/>
    <w:rsid w:val="00FA6D2E"/>
    <w:rsid w:val="00FA6E00"/>
    <w:rsid w:val="00FA7196"/>
    <w:rsid w:val="00FA7693"/>
    <w:rsid w:val="00FA77B7"/>
    <w:rsid w:val="00FA77C0"/>
    <w:rsid w:val="00FB023A"/>
    <w:rsid w:val="00FB03F8"/>
    <w:rsid w:val="00FB0439"/>
    <w:rsid w:val="00FB054C"/>
    <w:rsid w:val="00FB05CD"/>
    <w:rsid w:val="00FB0F11"/>
    <w:rsid w:val="00FB18DC"/>
    <w:rsid w:val="00FB1A13"/>
    <w:rsid w:val="00FB1FA9"/>
    <w:rsid w:val="00FB2160"/>
    <w:rsid w:val="00FB2A29"/>
    <w:rsid w:val="00FB2B8F"/>
    <w:rsid w:val="00FB2CC0"/>
    <w:rsid w:val="00FB2E54"/>
    <w:rsid w:val="00FB2E5C"/>
    <w:rsid w:val="00FB2FBB"/>
    <w:rsid w:val="00FB311E"/>
    <w:rsid w:val="00FB360E"/>
    <w:rsid w:val="00FB3B45"/>
    <w:rsid w:val="00FB3B51"/>
    <w:rsid w:val="00FB3BA8"/>
    <w:rsid w:val="00FB3C47"/>
    <w:rsid w:val="00FB405C"/>
    <w:rsid w:val="00FB411C"/>
    <w:rsid w:val="00FB545A"/>
    <w:rsid w:val="00FB5673"/>
    <w:rsid w:val="00FB612E"/>
    <w:rsid w:val="00FB6580"/>
    <w:rsid w:val="00FB6CCB"/>
    <w:rsid w:val="00FB6CE8"/>
    <w:rsid w:val="00FB6E5C"/>
    <w:rsid w:val="00FB6ECC"/>
    <w:rsid w:val="00FB706C"/>
    <w:rsid w:val="00FB7340"/>
    <w:rsid w:val="00FB73F6"/>
    <w:rsid w:val="00FB7640"/>
    <w:rsid w:val="00FB7CB8"/>
    <w:rsid w:val="00FC015F"/>
    <w:rsid w:val="00FC05BC"/>
    <w:rsid w:val="00FC0651"/>
    <w:rsid w:val="00FC0B52"/>
    <w:rsid w:val="00FC0B6D"/>
    <w:rsid w:val="00FC0CCF"/>
    <w:rsid w:val="00FC0E00"/>
    <w:rsid w:val="00FC18B4"/>
    <w:rsid w:val="00FC1A06"/>
    <w:rsid w:val="00FC1B9F"/>
    <w:rsid w:val="00FC1C95"/>
    <w:rsid w:val="00FC2307"/>
    <w:rsid w:val="00FC2F8F"/>
    <w:rsid w:val="00FC33DD"/>
    <w:rsid w:val="00FC357B"/>
    <w:rsid w:val="00FC382F"/>
    <w:rsid w:val="00FC3924"/>
    <w:rsid w:val="00FC3A49"/>
    <w:rsid w:val="00FC3EA7"/>
    <w:rsid w:val="00FC4552"/>
    <w:rsid w:val="00FC49D5"/>
    <w:rsid w:val="00FC4F52"/>
    <w:rsid w:val="00FC5101"/>
    <w:rsid w:val="00FC5211"/>
    <w:rsid w:val="00FC54D0"/>
    <w:rsid w:val="00FC595D"/>
    <w:rsid w:val="00FC61F2"/>
    <w:rsid w:val="00FC61F4"/>
    <w:rsid w:val="00FC62C6"/>
    <w:rsid w:val="00FC7CA2"/>
    <w:rsid w:val="00FD053D"/>
    <w:rsid w:val="00FD0AC8"/>
    <w:rsid w:val="00FD1B8C"/>
    <w:rsid w:val="00FD21AB"/>
    <w:rsid w:val="00FD21B2"/>
    <w:rsid w:val="00FD24AD"/>
    <w:rsid w:val="00FD273F"/>
    <w:rsid w:val="00FD28BC"/>
    <w:rsid w:val="00FD2C45"/>
    <w:rsid w:val="00FD2F4E"/>
    <w:rsid w:val="00FD31B6"/>
    <w:rsid w:val="00FD3222"/>
    <w:rsid w:val="00FD3A57"/>
    <w:rsid w:val="00FD3AA3"/>
    <w:rsid w:val="00FD3B91"/>
    <w:rsid w:val="00FD3DD8"/>
    <w:rsid w:val="00FD3E56"/>
    <w:rsid w:val="00FD4010"/>
    <w:rsid w:val="00FD4195"/>
    <w:rsid w:val="00FD4939"/>
    <w:rsid w:val="00FD4BD1"/>
    <w:rsid w:val="00FD4F4F"/>
    <w:rsid w:val="00FD5408"/>
    <w:rsid w:val="00FD5902"/>
    <w:rsid w:val="00FD5AAC"/>
    <w:rsid w:val="00FD6176"/>
    <w:rsid w:val="00FD63A0"/>
    <w:rsid w:val="00FD64AB"/>
    <w:rsid w:val="00FD68EA"/>
    <w:rsid w:val="00FD709B"/>
    <w:rsid w:val="00FD72DF"/>
    <w:rsid w:val="00FD7620"/>
    <w:rsid w:val="00FD7D12"/>
    <w:rsid w:val="00FE0295"/>
    <w:rsid w:val="00FE04D7"/>
    <w:rsid w:val="00FE0562"/>
    <w:rsid w:val="00FE05B4"/>
    <w:rsid w:val="00FE0D77"/>
    <w:rsid w:val="00FE0EB3"/>
    <w:rsid w:val="00FE0F4E"/>
    <w:rsid w:val="00FE13C7"/>
    <w:rsid w:val="00FE16CE"/>
    <w:rsid w:val="00FE1AED"/>
    <w:rsid w:val="00FE1BBF"/>
    <w:rsid w:val="00FE26EC"/>
    <w:rsid w:val="00FE2760"/>
    <w:rsid w:val="00FE2CBA"/>
    <w:rsid w:val="00FE2F7A"/>
    <w:rsid w:val="00FE2FB2"/>
    <w:rsid w:val="00FE3047"/>
    <w:rsid w:val="00FE304F"/>
    <w:rsid w:val="00FE3226"/>
    <w:rsid w:val="00FE384A"/>
    <w:rsid w:val="00FE3CA5"/>
    <w:rsid w:val="00FE3ED9"/>
    <w:rsid w:val="00FE3F67"/>
    <w:rsid w:val="00FE4457"/>
    <w:rsid w:val="00FE44ED"/>
    <w:rsid w:val="00FE450A"/>
    <w:rsid w:val="00FE47BF"/>
    <w:rsid w:val="00FE4995"/>
    <w:rsid w:val="00FE49C2"/>
    <w:rsid w:val="00FE4DD3"/>
    <w:rsid w:val="00FE4F40"/>
    <w:rsid w:val="00FE5077"/>
    <w:rsid w:val="00FE55F0"/>
    <w:rsid w:val="00FE576E"/>
    <w:rsid w:val="00FE5AA4"/>
    <w:rsid w:val="00FE5D3B"/>
    <w:rsid w:val="00FE60F5"/>
    <w:rsid w:val="00FE6454"/>
    <w:rsid w:val="00FE692D"/>
    <w:rsid w:val="00FE69CB"/>
    <w:rsid w:val="00FE6A59"/>
    <w:rsid w:val="00FE6A87"/>
    <w:rsid w:val="00FE7122"/>
    <w:rsid w:val="00FE728C"/>
    <w:rsid w:val="00FE78C1"/>
    <w:rsid w:val="00FE7A76"/>
    <w:rsid w:val="00FE7C69"/>
    <w:rsid w:val="00FE7E28"/>
    <w:rsid w:val="00FF04A7"/>
    <w:rsid w:val="00FF0B30"/>
    <w:rsid w:val="00FF0D28"/>
    <w:rsid w:val="00FF1182"/>
    <w:rsid w:val="00FF1250"/>
    <w:rsid w:val="00FF18F3"/>
    <w:rsid w:val="00FF2467"/>
    <w:rsid w:val="00FF2786"/>
    <w:rsid w:val="00FF2AAF"/>
    <w:rsid w:val="00FF2ACE"/>
    <w:rsid w:val="00FF2CBA"/>
    <w:rsid w:val="00FF3B9C"/>
    <w:rsid w:val="00FF41D1"/>
    <w:rsid w:val="00FF424F"/>
    <w:rsid w:val="00FF467F"/>
    <w:rsid w:val="00FF4B05"/>
    <w:rsid w:val="00FF4C98"/>
    <w:rsid w:val="00FF4F5C"/>
    <w:rsid w:val="00FF52D0"/>
    <w:rsid w:val="00FF53BE"/>
    <w:rsid w:val="00FF60B9"/>
    <w:rsid w:val="00FF617A"/>
    <w:rsid w:val="00FF6524"/>
    <w:rsid w:val="00FF662E"/>
    <w:rsid w:val="00FF672B"/>
    <w:rsid w:val="00FF6CA1"/>
    <w:rsid w:val="00FF6D70"/>
    <w:rsid w:val="00FF7231"/>
    <w:rsid w:val="00FF73AC"/>
    <w:rsid w:val="00FF73F6"/>
    <w:rsid w:val="00FF7495"/>
    <w:rsid w:val="00FF7828"/>
    <w:rsid w:val="00FF7CE6"/>
    <w:rsid w:val="00FF7F5B"/>
    <w:rsid w:val="012A26FD"/>
    <w:rsid w:val="0151B22A"/>
    <w:rsid w:val="017ACC17"/>
    <w:rsid w:val="01933CE1"/>
    <w:rsid w:val="01C1CC17"/>
    <w:rsid w:val="01D3110D"/>
    <w:rsid w:val="01D815E1"/>
    <w:rsid w:val="01E5C9B4"/>
    <w:rsid w:val="01FF3F36"/>
    <w:rsid w:val="0248DCC1"/>
    <w:rsid w:val="024C98E6"/>
    <w:rsid w:val="02514A67"/>
    <w:rsid w:val="026E97A3"/>
    <w:rsid w:val="02C19906"/>
    <w:rsid w:val="02CC3BEE"/>
    <w:rsid w:val="02D31D78"/>
    <w:rsid w:val="02D99D58"/>
    <w:rsid w:val="03006B62"/>
    <w:rsid w:val="0305FF34"/>
    <w:rsid w:val="03243885"/>
    <w:rsid w:val="035D731F"/>
    <w:rsid w:val="03671CEC"/>
    <w:rsid w:val="03A4DBA2"/>
    <w:rsid w:val="03AD3195"/>
    <w:rsid w:val="03C8A4F3"/>
    <w:rsid w:val="03FC491B"/>
    <w:rsid w:val="0436D62F"/>
    <w:rsid w:val="044D14E0"/>
    <w:rsid w:val="045655B6"/>
    <w:rsid w:val="048B80BD"/>
    <w:rsid w:val="04BB0BF2"/>
    <w:rsid w:val="04D0C575"/>
    <w:rsid w:val="04DE7037"/>
    <w:rsid w:val="04F94380"/>
    <w:rsid w:val="05239104"/>
    <w:rsid w:val="054C40A6"/>
    <w:rsid w:val="0556C789"/>
    <w:rsid w:val="05645964"/>
    <w:rsid w:val="056BA871"/>
    <w:rsid w:val="05B40B67"/>
    <w:rsid w:val="05DD5BE3"/>
    <w:rsid w:val="0617DD5F"/>
    <w:rsid w:val="062821A8"/>
    <w:rsid w:val="062E24F4"/>
    <w:rsid w:val="06709C7D"/>
    <w:rsid w:val="068D9BFD"/>
    <w:rsid w:val="06ABA59B"/>
    <w:rsid w:val="06E7D218"/>
    <w:rsid w:val="0732CCAA"/>
    <w:rsid w:val="0749EDE6"/>
    <w:rsid w:val="074A8504"/>
    <w:rsid w:val="07BD9CA3"/>
    <w:rsid w:val="07EA0133"/>
    <w:rsid w:val="07EC1371"/>
    <w:rsid w:val="07F29A37"/>
    <w:rsid w:val="08595F1C"/>
    <w:rsid w:val="0890AF99"/>
    <w:rsid w:val="08A54E5E"/>
    <w:rsid w:val="08A5569A"/>
    <w:rsid w:val="08A76012"/>
    <w:rsid w:val="08B3FD35"/>
    <w:rsid w:val="090DDA57"/>
    <w:rsid w:val="0922F820"/>
    <w:rsid w:val="0929C2E0"/>
    <w:rsid w:val="093CBD18"/>
    <w:rsid w:val="0997696D"/>
    <w:rsid w:val="09C138C4"/>
    <w:rsid w:val="09D6A25E"/>
    <w:rsid w:val="0A37673D"/>
    <w:rsid w:val="0A58EF83"/>
    <w:rsid w:val="0A5C5DDE"/>
    <w:rsid w:val="0A85D09B"/>
    <w:rsid w:val="0A9621FA"/>
    <w:rsid w:val="0AA1A299"/>
    <w:rsid w:val="0AA83CF6"/>
    <w:rsid w:val="0AC79736"/>
    <w:rsid w:val="0ACD4A9D"/>
    <w:rsid w:val="0AF6AF22"/>
    <w:rsid w:val="0B4AC38A"/>
    <w:rsid w:val="0B59BECA"/>
    <w:rsid w:val="0B680EB5"/>
    <w:rsid w:val="0B7C03DE"/>
    <w:rsid w:val="0BF34148"/>
    <w:rsid w:val="0BF5F578"/>
    <w:rsid w:val="0BFC518C"/>
    <w:rsid w:val="0C707397"/>
    <w:rsid w:val="0C8702B1"/>
    <w:rsid w:val="0C89F12B"/>
    <w:rsid w:val="0C8C7871"/>
    <w:rsid w:val="0C9F0B5A"/>
    <w:rsid w:val="0CED94B1"/>
    <w:rsid w:val="0CF0DFE0"/>
    <w:rsid w:val="0D196553"/>
    <w:rsid w:val="0D2595EE"/>
    <w:rsid w:val="0D8A7955"/>
    <w:rsid w:val="0D938C5D"/>
    <w:rsid w:val="0DCF9A4D"/>
    <w:rsid w:val="0DEE59F5"/>
    <w:rsid w:val="0E102E97"/>
    <w:rsid w:val="0E115125"/>
    <w:rsid w:val="0E1D70D9"/>
    <w:rsid w:val="0E2D1267"/>
    <w:rsid w:val="0E35F4B8"/>
    <w:rsid w:val="0E403363"/>
    <w:rsid w:val="0ED1497C"/>
    <w:rsid w:val="0EEBEFED"/>
    <w:rsid w:val="0EFC925E"/>
    <w:rsid w:val="0F11BB05"/>
    <w:rsid w:val="0F36E6AB"/>
    <w:rsid w:val="0F4B4039"/>
    <w:rsid w:val="0F5D92CA"/>
    <w:rsid w:val="0F5EFEAC"/>
    <w:rsid w:val="0F6E6D96"/>
    <w:rsid w:val="0FF6F483"/>
    <w:rsid w:val="1008954E"/>
    <w:rsid w:val="10632C3B"/>
    <w:rsid w:val="109EC6F1"/>
    <w:rsid w:val="10B71E43"/>
    <w:rsid w:val="10DDF13B"/>
    <w:rsid w:val="1102EA6A"/>
    <w:rsid w:val="110796C4"/>
    <w:rsid w:val="1111F7A0"/>
    <w:rsid w:val="11445845"/>
    <w:rsid w:val="115C7E1C"/>
    <w:rsid w:val="118CDDF8"/>
    <w:rsid w:val="119078F9"/>
    <w:rsid w:val="1202D16E"/>
    <w:rsid w:val="122666BA"/>
    <w:rsid w:val="1236957C"/>
    <w:rsid w:val="12477F61"/>
    <w:rsid w:val="12776EDE"/>
    <w:rsid w:val="128F9529"/>
    <w:rsid w:val="12AB37C2"/>
    <w:rsid w:val="12FEFC60"/>
    <w:rsid w:val="131110C8"/>
    <w:rsid w:val="13146B56"/>
    <w:rsid w:val="1315E6C8"/>
    <w:rsid w:val="135EC102"/>
    <w:rsid w:val="136C2C90"/>
    <w:rsid w:val="137874AD"/>
    <w:rsid w:val="138B92EC"/>
    <w:rsid w:val="139B5736"/>
    <w:rsid w:val="13A84971"/>
    <w:rsid w:val="13C39B72"/>
    <w:rsid w:val="13CADDB9"/>
    <w:rsid w:val="13E20B45"/>
    <w:rsid w:val="140A1FE0"/>
    <w:rsid w:val="1416127E"/>
    <w:rsid w:val="14208BCE"/>
    <w:rsid w:val="1425B374"/>
    <w:rsid w:val="144E0340"/>
    <w:rsid w:val="14513A44"/>
    <w:rsid w:val="14621657"/>
    <w:rsid w:val="14B980BE"/>
    <w:rsid w:val="14C11777"/>
    <w:rsid w:val="152F4690"/>
    <w:rsid w:val="1534AD37"/>
    <w:rsid w:val="1536B9A8"/>
    <w:rsid w:val="156BD428"/>
    <w:rsid w:val="156CED3F"/>
    <w:rsid w:val="159CFDB7"/>
    <w:rsid w:val="15C3E738"/>
    <w:rsid w:val="15C92190"/>
    <w:rsid w:val="15CFC5B9"/>
    <w:rsid w:val="15DAAC32"/>
    <w:rsid w:val="15E429D5"/>
    <w:rsid w:val="163C8DE5"/>
    <w:rsid w:val="163D7B56"/>
    <w:rsid w:val="16677107"/>
    <w:rsid w:val="167DD9FB"/>
    <w:rsid w:val="1682BBFE"/>
    <w:rsid w:val="1692FDAA"/>
    <w:rsid w:val="16E91E4F"/>
    <w:rsid w:val="16F8AC7E"/>
    <w:rsid w:val="175852D7"/>
    <w:rsid w:val="1759FE2A"/>
    <w:rsid w:val="176000C7"/>
    <w:rsid w:val="1780BE95"/>
    <w:rsid w:val="179C855D"/>
    <w:rsid w:val="17B7FFAB"/>
    <w:rsid w:val="17C12E1F"/>
    <w:rsid w:val="17C1C34E"/>
    <w:rsid w:val="17C579C6"/>
    <w:rsid w:val="17D19EFF"/>
    <w:rsid w:val="17E21973"/>
    <w:rsid w:val="17EAC53C"/>
    <w:rsid w:val="18500CC9"/>
    <w:rsid w:val="185174A5"/>
    <w:rsid w:val="185791C5"/>
    <w:rsid w:val="188D8EE5"/>
    <w:rsid w:val="18A963B4"/>
    <w:rsid w:val="18EEC526"/>
    <w:rsid w:val="1917858D"/>
    <w:rsid w:val="193631E2"/>
    <w:rsid w:val="19B57ABD"/>
    <w:rsid w:val="19C8FBFC"/>
    <w:rsid w:val="1A00B1BE"/>
    <w:rsid w:val="1A299994"/>
    <w:rsid w:val="1A2E65F0"/>
    <w:rsid w:val="1A31DFE0"/>
    <w:rsid w:val="1A5FBAD2"/>
    <w:rsid w:val="1A7B8586"/>
    <w:rsid w:val="1AC57226"/>
    <w:rsid w:val="1B22673D"/>
    <w:rsid w:val="1B23B3C6"/>
    <w:rsid w:val="1B3471D5"/>
    <w:rsid w:val="1B3AC4EE"/>
    <w:rsid w:val="1B499712"/>
    <w:rsid w:val="1B54E9DE"/>
    <w:rsid w:val="1B778F92"/>
    <w:rsid w:val="1B8D0A81"/>
    <w:rsid w:val="1B8E22EA"/>
    <w:rsid w:val="1B91737B"/>
    <w:rsid w:val="1B93E116"/>
    <w:rsid w:val="1BBB6B5E"/>
    <w:rsid w:val="1BED581C"/>
    <w:rsid w:val="1C748D58"/>
    <w:rsid w:val="1C8B3675"/>
    <w:rsid w:val="1C934259"/>
    <w:rsid w:val="1CB6CE90"/>
    <w:rsid w:val="1CEC26A7"/>
    <w:rsid w:val="1CED1B7F"/>
    <w:rsid w:val="1CEF1A04"/>
    <w:rsid w:val="1CF5CDAC"/>
    <w:rsid w:val="1D1660C0"/>
    <w:rsid w:val="1D2E1401"/>
    <w:rsid w:val="1D37750F"/>
    <w:rsid w:val="1D4AE7CC"/>
    <w:rsid w:val="1D7FD332"/>
    <w:rsid w:val="1D99D27A"/>
    <w:rsid w:val="1DB7BE52"/>
    <w:rsid w:val="1DD91EDF"/>
    <w:rsid w:val="1E0359FC"/>
    <w:rsid w:val="1E1BB082"/>
    <w:rsid w:val="1E798A2D"/>
    <w:rsid w:val="1E99ACA6"/>
    <w:rsid w:val="1EB035C1"/>
    <w:rsid w:val="1ECDDD3D"/>
    <w:rsid w:val="1EDC5015"/>
    <w:rsid w:val="1F4A5982"/>
    <w:rsid w:val="1F4CC3B8"/>
    <w:rsid w:val="1FD2782E"/>
    <w:rsid w:val="200204C7"/>
    <w:rsid w:val="2013640E"/>
    <w:rsid w:val="203F2358"/>
    <w:rsid w:val="20480410"/>
    <w:rsid w:val="205E97E7"/>
    <w:rsid w:val="209A4847"/>
    <w:rsid w:val="20A4F2B3"/>
    <w:rsid w:val="20E3C509"/>
    <w:rsid w:val="2148FF67"/>
    <w:rsid w:val="21513102"/>
    <w:rsid w:val="21624A12"/>
    <w:rsid w:val="2180B0A6"/>
    <w:rsid w:val="21ADBF47"/>
    <w:rsid w:val="21DA1FFD"/>
    <w:rsid w:val="21E114AA"/>
    <w:rsid w:val="21E5F7D5"/>
    <w:rsid w:val="21F6DFA7"/>
    <w:rsid w:val="2215D0CB"/>
    <w:rsid w:val="222B3C2D"/>
    <w:rsid w:val="227F2724"/>
    <w:rsid w:val="229A8779"/>
    <w:rsid w:val="22A006DD"/>
    <w:rsid w:val="22A5B159"/>
    <w:rsid w:val="22A5F587"/>
    <w:rsid w:val="22A882FB"/>
    <w:rsid w:val="22CDA41E"/>
    <w:rsid w:val="22D297CE"/>
    <w:rsid w:val="22DE0362"/>
    <w:rsid w:val="22E2EB67"/>
    <w:rsid w:val="22F66DD2"/>
    <w:rsid w:val="234334A6"/>
    <w:rsid w:val="23666B6E"/>
    <w:rsid w:val="2378A935"/>
    <w:rsid w:val="23B6DD29"/>
    <w:rsid w:val="23E2CF56"/>
    <w:rsid w:val="2442804B"/>
    <w:rsid w:val="24501B71"/>
    <w:rsid w:val="2450823F"/>
    <w:rsid w:val="24923E33"/>
    <w:rsid w:val="2492825A"/>
    <w:rsid w:val="24DDB3BF"/>
    <w:rsid w:val="24EF8D63"/>
    <w:rsid w:val="2541153F"/>
    <w:rsid w:val="2545E392"/>
    <w:rsid w:val="25474D49"/>
    <w:rsid w:val="25A242C7"/>
    <w:rsid w:val="25C38E34"/>
    <w:rsid w:val="25C725E8"/>
    <w:rsid w:val="25E2C4D4"/>
    <w:rsid w:val="25F66DDD"/>
    <w:rsid w:val="260676ED"/>
    <w:rsid w:val="260921E0"/>
    <w:rsid w:val="26295A79"/>
    <w:rsid w:val="263D6A77"/>
    <w:rsid w:val="26502A33"/>
    <w:rsid w:val="2651C028"/>
    <w:rsid w:val="266770D5"/>
    <w:rsid w:val="267D2BA7"/>
    <w:rsid w:val="268DFDCE"/>
    <w:rsid w:val="26BE66D5"/>
    <w:rsid w:val="26CC06F3"/>
    <w:rsid w:val="26DF20BC"/>
    <w:rsid w:val="26F411F6"/>
    <w:rsid w:val="270449E1"/>
    <w:rsid w:val="2713A972"/>
    <w:rsid w:val="27217D97"/>
    <w:rsid w:val="2764D7FE"/>
    <w:rsid w:val="27A05F41"/>
    <w:rsid w:val="27BAA981"/>
    <w:rsid w:val="27BFA122"/>
    <w:rsid w:val="27DE0D60"/>
    <w:rsid w:val="27E23F74"/>
    <w:rsid w:val="280D6405"/>
    <w:rsid w:val="281745BE"/>
    <w:rsid w:val="28192E1E"/>
    <w:rsid w:val="2826498B"/>
    <w:rsid w:val="28311BD3"/>
    <w:rsid w:val="2894DC93"/>
    <w:rsid w:val="28A66997"/>
    <w:rsid w:val="28A8E15B"/>
    <w:rsid w:val="28B753B9"/>
    <w:rsid w:val="28C0C004"/>
    <w:rsid w:val="28EA1BEA"/>
    <w:rsid w:val="29171F57"/>
    <w:rsid w:val="29583D1A"/>
    <w:rsid w:val="29690AB8"/>
    <w:rsid w:val="29D58813"/>
    <w:rsid w:val="2A90F718"/>
    <w:rsid w:val="2AAE67FA"/>
    <w:rsid w:val="2AC2C0FF"/>
    <w:rsid w:val="2AC4E157"/>
    <w:rsid w:val="2AFF0D2E"/>
    <w:rsid w:val="2B6AD500"/>
    <w:rsid w:val="2BBDE2A4"/>
    <w:rsid w:val="2BC8B51D"/>
    <w:rsid w:val="2BEF8E78"/>
    <w:rsid w:val="2BF7604E"/>
    <w:rsid w:val="2C00C2F3"/>
    <w:rsid w:val="2C28CE4F"/>
    <w:rsid w:val="2C5BCF27"/>
    <w:rsid w:val="2C8612C5"/>
    <w:rsid w:val="2C929DC2"/>
    <w:rsid w:val="2CFD03D8"/>
    <w:rsid w:val="2D0636DC"/>
    <w:rsid w:val="2D28C42F"/>
    <w:rsid w:val="2D5CDDCB"/>
    <w:rsid w:val="2D733573"/>
    <w:rsid w:val="2D832365"/>
    <w:rsid w:val="2DCA2D5B"/>
    <w:rsid w:val="2DCA7816"/>
    <w:rsid w:val="2DF2D35C"/>
    <w:rsid w:val="2E038CB7"/>
    <w:rsid w:val="2E3AEF1B"/>
    <w:rsid w:val="2E4EEED7"/>
    <w:rsid w:val="2E5FBF69"/>
    <w:rsid w:val="2E81908C"/>
    <w:rsid w:val="2EC34B28"/>
    <w:rsid w:val="2ECB3F65"/>
    <w:rsid w:val="2EFEA276"/>
    <w:rsid w:val="2F29D916"/>
    <w:rsid w:val="2F4BEDAB"/>
    <w:rsid w:val="2F4EFF0B"/>
    <w:rsid w:val="2F5B41B4"/>
    <w:rsid w:val="2F85F43B"/>
    <w:rsid w:val="2FE59046"/>
    <w:rsid w:val="2FF8CDA0"/>
    <w:rsid w:val="2FF938BA"/>
    <w:rsid w:val="303BB00D"/>
    <w:rsid w:val="305EDEB8"/>
    <w:rsid w:val="30A0623B"/>
    <w:rsid w:val="30B34A16"/>
    <w:rsid w:val="30C50B8E"/>
    <w:rsid w:val="30F1FE11"/>
    <w:rsid w:val="30F71215"/>
    <w:rsid w:val="30F86D20"/>
    <w:rsid w:val="311C10FE"/>
    <w:rsid w:val="31293D21"/>
    <w:rsid w:val="312C6DC7"/>
    <w:rsid w:val="31704FAF"/>
    <w:rsid w:val="317523C2"/>
    <w:rsid w:val="317EE696"/>
    <w:rsid w:val="31876908"/>
    <w:rsid w:val="31F20270"/>
    <w:rsid w:val="31F85C14"/>
    <w:rsid w:val="324F1A77"/>
    <w:rsid w:val="32869FCD"/>
    <w:rsid w:val="32C2B808"/>
    <w:rsid w:val="32EC1B79"/>
    <w:rsid w:val="3301E02C"/>
    <w:rsid w:val="333D0861"/>
    <w:rsid w:val="334F8002"/>
    <w:rsid w:val="33608C0C"/>
    <w:rsid w:val="339A7197"/>
    <w:rsid w:val="33A1EFFA"/>
    <w:rsid w:val="33C89BB2"/>
    <w:rsid w:val="33D30573"/>
    <w:rsid w:val="340FF69A"/>
    <w:rsid w:val="343CC215"/>
    <w:rsid w:val="344D86C9"/>
    <w:rsid w:val="34547008"/>
    <w:rsid w:val="348A78AF"/>
    <w:rsid w:val="348B0677"/>
    <w:rsid w:val="349E5F50"/>
    <w:rsid w:val="34A90D19"/>
    <w:rsid w:val="34BA13D6"/>
    <w:rsid w:val="34E912B2"/>
    <w:rsid w:val="34EF7EAF"/>
    <w:rsid w:val="34F0735D"/>
    <w:rsid w:val="3503C17F"/>
    <w:rsid w:val="3523C79F"/>
    <w:rsid w:val="3533B943"/>
    <w:rsid w:val="35411E6A"/>
    <w:rsid w:val="3543BEE6"/>
    <w:rsid w:val="355F268F"/>
    <w:rsid w:val="356AD3AE"/>
    <w:rsid w:val="357C2348"/>
    <w:rsid w:val="35941A5E"/>
    <w:rsid w:val="359A0000"/>
    <w:rsid w:val="35C08B2E"/>
    <w:rsid w:val="35F58645"/>
    <w:rsid w:val="36007580"/>
    <w:rsid w:val="363346E8"/>
    <w:rsid w:val="36398F88"/>
    <w:rsid w:val="3643DD43"/>
    <w:rsid w:val="368B8890"/>
    <w:rsid w:val="368FD8A3"/>
    <w:rsid w:val="36991F7D"/>
    <w:rsid w:val="369C50BE"/>
    <w:rsid w:val="36A2D360"/>
    <w:rsid w:val="36B353FB"/>
    <w:rsid w:val="36B520CD"/>
    <w:rsid w:val="36CAAC6A"/>
    <w:rsid w:val="36E169BA"/>
    <w:rsid w:val="372C9D71"/>
    <w:rsid w:val="373AD1CB"/>
    <w:rsid w:val="3744A85F"/>
    <w:rsid w:val="37D3452E"/>
    <w:rsid w:val="37E4AC79"/>
    <w:rsid w:val="37E988E7"/>
    <w:rsid w:val="3802EB32"/>
    <w:rsid w:val="383BC4C8"/>
    <w:rsid w:val="3850C840"/>
    <w:rsid w:val="385728AC"/>
    <w:rsid w:val="38669E46"/>
    <w:rsid w:val="389586AF"/>
    <w:rsid w:val="38DCD83E"/>
    <w:rsid w:val="38F07DD2"/>
    <w:rsid w:val="39041748"/>
    <w:rsid w:val="390DC92B"/>
    <w:rsid w:val="3911C591"/>
    <w:rsid w:val="3913F0C4"/>
    <w:rsid w:val="391E09CB"/>
    <w:rsid w:val="3980B126"/>
    <w:rsid w:val="39B7EC93"/>
    <w:rsid w:val="39CD6C91"/>
    <w:rsid w:val="39DF752D"/>
    <w:rsid w:val="39F01A4E"/>
    <w:rsid w:val="39F7D8CB"/>
    <w:rsid w:val="3A00C44D"/>
    <w:rsid w:val="3A0D6728"/>
    <w:rsid w:val="3A2FC5F5"/>
    <w:rsid w:val="3AD42418"/>
    <w:rsid w:val="3ADC9B9F"/>
    <w:rsid w:val="3AFC425B"/>
    <w:rsid w:val="3B202D44"/>
    <w:rsid w:val="3B21A415"/>
    <w:rsid w:val="3B6DE23D"/>
    <w:rsid w:val="3BBD8031"/>
    <w:rsid w:val="3C03B37D"/>
    <w:rsid w:val="3C0A925F"/>
    <w:rsid w:val="3C14616F"/>
    <w:rsid w:val="3C87EF9C"/>
    <w:rsid w:val="3CD1407D"/>
    <w:rsid w:val="3CD7519D"/>
    <w:rsid w:val="3D2092C0"/>
    <w:rsid w:val="3D2327E5"/>
    <w:rsid w:val="3D4F58EF"/>
    <w:rsid w:val="3D880D70"/>
    <w:rsid w:val="3D8E6E51"/>
    <w:rsid w:val="3D8EA399"/>
    <w:rsid w:val="3D9BB4DC"/>
    <w:rsid w:val="3D9F5BA2"/>
    <w:rsid w:val="3DB4A37E"/>
    <w:rsid w:val="3DD232CC"/>
    <w:rsid w:val="3DF1C872"/>
    <w:rsid w:val="3DF87BBC"/>
    <w:rsid w:val="3E0C8DEC"/>
    <w:rsid w:val="3E5D5D1C"/>
    <w:rsid w:val="3E7F4427"/>
    <w:rsid w:val="3E8F9871"/>
    <w:rsid w:val="3E92744E"/>
    <w:rsid w:val="3EA7CBD4"/>
    <w:rsid w:val="3ECED132"/>
    <w:rsid w:val="3EDF1F97"/>
    <w:rsid w:val="3EE2ED3C"/>
    <w:rsid w:val="3F194875"/>
    <w:rsid w:val="3F60EABD"/>
    <w:rsid w:val="3F82CE83"/>
    <w:rsid w:val="3F8372D8"/>
    <w:rsid w:val="3F839DA9"/>
    <w:rsid w:val="3F8848FA"/>
    <w:rsid w:val="3F8B9F2A"/>
    <w:rsid w:val="3FA757C6"/>
    <w:rsid w:val="3FC4E566"/>
    <w:rsid w:val="3FDE27D3"/>
    <w:rsid w:val="400A54DF"/>
    <w:rsid w:val="40235D48"/>
    <w:rsid w:val="4037EA51"/>
    <w:rsid w:val="403862A9"/>
    <w:rsid w:val="403C3584"/>
    <w:rsid w:val="405804EF"/>
    <w:rsid w:val="405DAF83"/>
    <w:rsid w:val="409C4539"/>
    <w:rsid w:val="409DD851"/>
    <w:rsid w:val="40D6FA74"/>
    <w:rsid w:val="40E40D93"/>
    <w:rsid w:val="40E7CAD9"/>
    <w:rsid w:val="4169DFEA"/>
    <w:rsid w:val="41F3A683"/>
    <w:rsid w:val="42044391"/>
    <w:rsid w:val="420B2439"/>
    <w:rsid w:val="421C0EFD"/>
    <w:rsid w:val="4237CBE2"/>
    <w:rsid w:val="42504DCA"/>
    <w:rsid w:val="429A2590"/>
    <w:rsid w:val="42BB9BB6"/>
    <w:rsid w:val="42BCC701"/>
    <w:rsid w:val="42BE386A"/>
    <w:rsid w:val="4315605D"/>
    <w:rsid w:val="43389D7A"/>
    <w:rsid w:val="43517061"/>
    <w:rsid w:val="43AE4603"/>
    <w:rsid w:val="43AF033A"/>
    <w:rsid w:val="43D4FBF1"/>
    <w:rsid w:val="44267F9D"/>
    <w:rsid w:val="443FBABA"/>
    <w:rsid w:val="44720679"/>
    <w:rsid w:val="44AE9D71"/>
    <w:rsid w:val="44DB5F6B"/>
    <w:rsid w:val="44FCD6DA"/>
    <w:rsid w:val="454F2A24"/>
    <w:rsid w:val="456E8BDC"/>
    <w:rsid w:val="458CB749"/>
    <w:rsid w:val="45B4175C"/>
    <w:rsid w:val="45B8AC46"/>
    <w:rsid w:val="46100F5A"/>
    <w:rsid w:val="465B2E4D"/>
    <w:rsid w:val="4660B41B"/>
    <w:rsid w:val="466A319C"/>
    <w:rsid w:val="46B26AB0"/>
    <w:rsid w:val="46E8D0E3"/>
    <w:rsid w:val="46E8DB24"/>
    <w:rsid w:val="477B06A8"/>
    <w:rsid w:val="4786FF37"/>
    <w:rsid w:val="47898F06"/>
    <w:rsid w:val="4798A5FB"/>
    <w:rsid w:val="479F8D40"/>
    <w:rsid w:val="47ABDDC4"/>
    <w:rsid w:val="47ACA620"/>
    <w:rsid w:val="47CC12B6"/>
    <w:rsid w:val="47D31BC1"/>
    <w:rsid w:val="47FA4D69"/>
    <w:rsid w:val="47FBC977"/>
    <w:rsid w:val="481BD6A2"/>
    <w:rsid w:val="48285540"/>
    <w:rsid w:val="4868A381"/>
    <w:rsid w:val="4872A788"/>
    <w:rsid w:val="488A7402"/>
    <w:rsid w:val="48C3ABF3"/>
    <w:rsid w:val="48DACA34"/>
    <w:rsid w:val="48F0DE2B"/>
    <w:rsid w:val="4922CF98"/>
    <w:rsid w:val="49549508"/>
    <w:rsid w:val="49560FDA"/>
    <w:rsid w:val="49754CD5"/>
    <w:rsid w:val="497DDE38"/>
    <w:rsid w:val="499A75BF"/>
    <w:rsid w:val="49FFC80E"/>
    <w:rsid w:val="4A092464"/>
    <w:rsid w:val="4A191DA5"/>
    <w:rsid w:val="4A1E1811"/>
    <w:rsid w:val="4A33BDDC"/>
    <w:rsid w:val="4A4DB959"/>
    <w:rsid w:val="4A8DA668"/>
    <w:rsid w:val="4AA90F31"/>
    <w:rsid w:val="4AAA24B9"/>
    <w:rsid w:val="4ABB4963"/>
    <w:rsid w:val="4ABE3DB0"/>
    <w:rsid w:val="4ADEF64D"/>
    <w:rsid w:val="4B0FFAC4"/>
    <w:rsid w:val="4B6C392C"/>
    <w:rsid w:val="4B864FCC"/>
    <w:rsid w:val="4B941D61"/>
    <w:rsid w:val="4BF0E70F"/>
    <w:rsid w:val="4BFFC83C"/>
    <w:rsid w:val="4C10FA9B"/>
    <w:rsid w:val="4C172948"/>
    <w:rsid w:val="4C1BB2AE"/>
    <w:rsid w:val="4C40C43C"/>
    <w:rsid w:val="4C45C05B"/>
    <w:rsid w:val="4C501196"/>
    <w:rsid w:val="4C5A3E4B"/>
    <w:rsid w:val="4C6321B9"/>
    <w:rsid w:val="4C755981"/>
    <w:rsid w:val="4C7BEC3F"/>
    <w:rsid w:val="4C94CEF2"/>
    <w:rsid w:val="4CA1E990"/>
    <w:rsid w:val="4CC65AC3"/>
    <w:rsid w:val="4CF44D72"/>
    <w:rsid w:val="4D34D91A"/>
    <w:rsid w:val="4D381769"/>
    <w:rsid w:val="4D48EBA8"/>
    <w:rsid w:val="4D5D6AEA"/>
    <w:rsid w:val="4D6AD9DC"/>
    <w:rsid w:val="4D7E9ACF"/>
    <w:rsid w:val="4D8A75C6"/>
    <w:rsid w:val="4E293CDE"/>
    <w:rsid w:val="4E5E730F"/>
    <w:rsid w:val="4E6214A5"/>
    <w:rsid w:val="4E621679"/>
    <w:rsid w:val="4E8FD738"/>
    <w:rsid w:val="4EB0F6EE"/>
    <w:rsid w:val="4EBEF8BB"/>
    <w:rsid w:val="4ECFEDD2"/>
    <w:rsid w:val="4F06DF76"/>
    <w:rsid w:val="4F0A0D37"/>
    <w:rsid w:val="4F2820B1"/>
    <w:rsid w:val="4F3C8357"/>
    <w:rsid w:val="4F3CA8A4"/>
    <w:rsid w:val="4F568ACF"/>
    <w:rsid w:val="4FD7249B"/>
    <w:rsid w:val="4FF1FE0F"/>
    <w:rsid w:val="500273CE"/>
    <w:rsid w:val="5009041F"/>
    <w:rsid w:val="500F57D7"/>
    <w:rsid w:val="50121936"/>
    <w:rsid w:val="50264965"/>
    <w:rsid w:val="50315372"/>
    <w:rsid w:val="50359438"/>
    <w:rsid w:val="5051EFC1"/>
    <w:rsid w:val="506C16B8"/>
    <w:rsid w:val="507332E2"/>
    <w:rsid w:val="509649E9"/>
    <w:rsid w:val="518CC584"/>
    <w:rsid w:val="51C3D990"/>
    <w:rsid w:val="52059BF5"/>
    <w:rsid w:val="5237AAB8"/>
    <w:rsid w:val="5239887E"/>
    <w:rsid w:val="5250FED7"/>
    <w:rsid w:val="52773334"/>
    <w:rsid w:val="5288CC68"/>
    <w:rsid w:val="5290D6E3"/>
    <w:rsid w:val="52A1C9FC"/>
    <w:rsid w:val="52BFBD2F"/>
    <w:rsid w:val="52EE5D65"/>
    <w:rsid w:val="530D6A2A"/>
    <w:rsid w:val="532FAA40"/>
    <w:rsid w:val="5333C489"/>
    <w:rsid w:val="53382C99"/>
    <w:rsid w:val="533ADF84"/>
    <w:rsid w:val="5376639E"/>
    <w:rsid w:val="53781EB4"/>
    <w:rsid w:val="538AD2AA"/>
    <w:rsid w:val="538B5810"/>
    <w:rsid w:val="53953FE9"/>
    <w:rsid w:val="53A712B6"/>
    <w:rsid w:val="53F05CE2"/>
    <w:rsid w:val="53F9B74A"/>
    <w:rsid w:val="540C4350"/>
    <w:rsid w:val="540D8993"/>
    <w:rsid w:val="54282C6E"/>
    <w:rsid w:val="5430AB10"/>
    <w:rsid w:val="5447DF43"/>
    <w:rsid w:val="55A361D9"/>
    <w:rsid w:val="55C1D3A9"/>
    <w:rsid w:val="55D9F56A"/>
    <w:rsid w:val="55EBF003"/>
    <w:rsid w:val="56060D20"/>
    <w:rsid w:val="560B2924"/>
    <w:rsid w:val="5612980F"/>
    <w:rsid w:val="562B7B34"/>
    <w:rsid w:val="56325E9C"/>
    <w:rsid w:val="56447387"/>
    <w:rsid w:val="56548DAB"/>
    <w:rsid w:val="565DD1F9"/>
    <w:rsid w:val="56711DB8"/>
    <w:rsid w:val="5688BF49"/>
    <w:rsid w:val="56A4D5BC"/>
    <w:rsid w:val="56C213B8"/>
    <w:rsid w:val="56FE690D"/>
    <w:rsid w:val="57016532"/>
    <w:rsid w:val="5718FE19"/>
    <w:rsid w:val="5738C73A"/>
    <w:rsid w:val="578D4A16"/>
    <w:rsid w:val="5793AB9E"/>
    <w:rsid w:val="57A9553D"/>
    <w:rsid w:val="57AA6125"/>
    <w:rsid w:val="57CA4680"/>
    <w:rsid w:val="57CBC15D"/>
    <w:rsid w:val="57E1B4DC"/>
    <w:rsid w:val="580ECADD"/>
    <w:rsid w:val="5823D8E3"/>
    <w:rsid w:val="5828FE6E"/>
    <w:rsid w:val="583FC639"/>
    <w:rsid w:val="5855CA47"/>
    <w:rsid w:val="58721892"/>
    <w:rsid w:val="58A37EAC"/>
    <w:rsid w:val="58A5F974"/>
    <w:rsid w:val="58C1AD55"/>
    <w:rsid w:val="58C34FF4"/>
    <w:rsid w:val="58E65B76"/>
    <w:rsid w:val="58E73B4B"/>
    <w:rsid w:val="58ED5F6A"/>
    <w:rsid w:val="58F645A9"/>
    <w:rsid w:val="5933FCEA"/>
    <w:rsid w:val="5998067D"/>
    <w:rsid w:val="599A9594"/>
    <w:rsid w:val="599CA15F"/>
    <w:rsid w:val="59C17F7F"/>
    <w:rsid w:val="59CD2BAB"/>
    <w:rsid w:val="59D66414"/>
    <w:rsid w:val="5A07A55E"/>
    <w:rsid w:val="5A08A897"/>
    <w:rsid w:val="5A64E2E4"/>
    <w:rsid w:val="5A690178"/>
    <w:rsid w:val="5A96BC8C"/>
    <w:rsid w:val="5AC94064"/>
    <w:rsid w:val="5ADB98F4"/>
    <w:rsid w:val="5AEEF360"/>
    <w:rsid w:val="5AFF5B2B"/>
    <w:rsid w:val="5B02D758"/>
    <w:rsid w:val="5B16B65F"/>
    <w:rsid w:val="5B28A168"/>
    <w:rsid w:val="5B4BE496"/>
    <w:rsid w:val="5B835BF2"/>
    <w:rsid w:val="5B9827FB"/>
    <w:rsid w:val="5BC61377"/>
    <w:rsid w:val="5BCD7BB1"/>
    <w:rsid w:val="5BD3CBA3"/>
    <w:rsid w:val="5BEC9949"/>
    <w:rsid w:val="5BF99CBE"/>
    <w:rsid w:val="5C1912FD"/>
    <w:rsid w:val="5C1C007D"/>
    <w:rsid w:val="5C7E926E"/>
    <w:rsid w:val="5CCC30A5"/>
    <w:rsid w:val="5CEA89D2"/>
    <w:rsid w:val="5CF3BE16"/>
    <w:rsid w:val="5D072FD1"/>
    <w:rsid w:val="5D07D289"/>
    <w:rsid w:val="5D0D71A3"/>
    <w:rsid w:val="5D1387C0"/>
    <w:rsid w:val="5D5D2707"/>
    <w:rsid w:val="5D5E7DB2"/>
    <w:rsid w:val="5D742E87"/>
    <w:rsid w:val="5D9651DF"/>
    <w:rsid w:val="5DC770C7"/>
    <w:rsid w:val="5DDD05CC"/>
    <w:rsid w:val="5E02ED69"/>
    <w:rsid w:val="5E9729FF"/>
    <w:rsid w:val="5E9D81CD"/>
    <w:rsid w:val="5EB71EE5"/>
    <w:rsid w:val="5ED8B8A1"/>
    <w:rsid w:val="5F2A4964"/>
    <w:rsid w:val="5F453AF7"/>
    <w:rsid w:val="5F5CB602"/>
    <w:rsid w:val="5F7E464F"/>
    <w:rsid w:val="5FB3D62C"/>
    <w:rsid w:val="5FBC3F67"/>
    <w:rsid w:val="5FC6FDA0"/>
    <w:rsid w:val="5FC8FC46"/>
    <w:rsid w:val="5FE81181"/>
    <w:rsid w:val="6044BCF4"/>
    <w:rsid w:val="604E30FE"/>
    <w:rsid w:val="605C22B4"/>
    <w:rsid w:val="607BC49E"/>
    <w:rsid w:val="609D0B9F"/>
    <w:rsid w:val="60A68110"/>
    <w:rsid w:val="60AE39F0"/>
    <w:rsid w:val="60ECA6EF"/>
    <w:rsid w:val="60FBB2F6"/>
    <w:rsid w:val="611BFFF3"/>
    <w:rsid w:val="6124EE38"/>
    <w:rsid w:val="6128429C"/>
    <w:rsid w:val="6129F7EC"/>
    <w:rsid w:val="613B1C0C"/>
    <w:rsid w:val="613E569D"/>
    <w:rsid w:val="6154F114"/>
    <w:rsid w:val="615CD4CB"/>
    <w:rsid w:val="616A14DA"/>
    <w:rsid w:val="6184A982"/>
    <w:rsid w:val="61990ABB"/>
    <w:rsid w:val="61A4DB71"/>
    <w:rsid w:val="61B19BD0"/>
    <w:rsid w:val="61BF0A9F"/>
    <w:rsid w:val="61D83D90"/>
    <w:rsid w:val="622BD883"/>
    <w:rsid w:val="62398904"/>
    <w:rsid w:val="6263B35C"/>
    <w:rsid w:val="626E6132"/>
    <w:rsid w:val="62978357"/>
    <w:rsid w:val="62BB8D49"/>
    <w:rsid w:val="62D78BDF"/>
    <w:rsid w:val="63089835"/>
    <w:rsid w:val="633AB5E9"/>
    <w:rsid w:val="634A6ADC"/>
    <w:rsid w:val="6428216B"/>
    <w:rsid w:val="643B5A10"/>
    <w:rsid w:val="64B0B6A4"/>
    <w:rsid w:val="64C07548"/>
    <w:rsid w:val="64D0DC80"/>
    <w:rsid w:val="6503BD6A"/>
    <w:rsid w:val="6532574C"/>
    <w:rsid w:val="65368AD6"/>
    <w:rsid w:val="6560AA91"/>
    <w:rsid w:val="6580E6D0"/>
    <w:rsid w:val="658A79A2"/>
    <w:rsid w:val="658E5158"/>
    <w:rsid w:val="65C935B0"/>
    <w:rsid w:val="661D0345"/>
    <w:rsid w:val="664601D4"/>
    <w:rsid w:val="665C45A9"/>
    <w:rsid w:val="666450D7"/>
    <w:rsid w:val="66682361"/>
    <w:rsid w:val="668540D1"/>
    <w:rsid w:val="669C607E"/>
    <w:rsid w:val="66ABAEB3"/>
    <w:rsid w:val="66DF7200"/>
    <w:rsid w:val="6701D229"/>
    <w:rsid w:val="672C360B"/>
    <w:rsid w:val="67432A74"/>
    <w:rsid w:val="674DB0AC"/>
    <w:rsid w:val="6761AD4C"/>
    <w:rsid w:val="679693C1"/>
    <w:rsid w:val="679BD95D"/>
    <w:rsid w:val="67B18461"/>
    <w:rsid w:val="67E4AC85"/>
    <w:rsid w:val="67EC5EA7"/>
    <w:rsid w:val="67F9D2AA"/>
    <w:rsid w:val="682A8BE7"/>
    <w:rsid w:val="6831BEBB"/>
    <w:rsid w:val="683B030C"/>
    <w:rsid w:val="683DA18A"/>
    <w:rsid w:val="683E2529"/>
    <w:rsid w:val="683E5C86"/>
    <w:rsid w:val="684A710D"/>
    <w:rsid w:val="684CD996"/>
    <w:rsid w:val="68976645"/>
    <w:rsid w:val="68BF6234"/>
    <w:rsid w:val="68E5934D"/>
    <w:rsid w:val="69225BCF"/>
    <w:rsid w:val="6943BFA3"/>
    <w:rsid w:val="694B8D5F"/>
    <w:rsid w:val="6967E8B6"/>
    <w:rsid w:val="6974AC6F"/>
    <w:rsid w:val="6984A5D9"/>
    <w:rsid w:val="69BA5609"/>
    <w:rsid w:val="69BAE47F"/>
    <w:rsid w:val="69C410FE"/>
    <w:rsid w:val="69C7F76B"/>
    <w:rsid w:val="69EFE21D"/>
    <w:rsid w:val="69F39BE7"/>
    <w:rsid w:val="6A01AC6E"/>
    <w:rsid w:val="6A35BFA2"/>
    <w:rsid w:val="6A3D96CB"/>
    <w:rsid w:val="6A8086C0"/>
    <w:rsid w:val="6ACD34DE"/>
    <w:rsid w:val="6AF9C18E"/>
    <w:rsid w:val="6B09D391"/>
    <w:rsid w:val="6B4C0630"/>
    <w:rsid w:val="6B6D92C4"/>
    <w:rsid w:val="6BA3EF59"/>
    <w:rsid w:val="6BF8AFCB"/>
    <w:rsid w:val="6C4D05B5"/>
    <w:rsid w:val="6C5374F9"/>
    <w:rsid w:val="6C76DBEE"/>
    <w:rsid w:val="6C948770"/>
    <w:rsid w:val="6C9EAF71"/>
    <w:rsid w:val="6CE698C7"/>
    <w:rsid w:val="6CEC8728"/>
    <w:rsid w:val="6D50B183"/>
    <w:rsid w:val="6D7AEB8B"/>
    <w:rsid w:val="6D9ED5D1"/>
    <w:rsid w:val="6DA5637F"/>
    <w:rsid w:val="6DBBE500"/>
    <w:rsid w:val="6DC67AD7"/>
    <w:rsid w:val="6DE74D8E"/>
    <w:rsid w:val="6E1987A8"/>
    <w:rsid w:val="6E67578E"/>
    <w:rsid w:val="6EE3AB24"/>
    <w:rsid w:val="6F11445A"/>
    <w:rsid w:val="6F379E70"/>
    <w:rsid w:val="6F3DCD43"/>
    <w:rsid w:val="6F7DF720"/>
    <w:rsid w:val="6F9CDF8D"/>
    <w:rsid w:val="6FDB432E"/>
    <w:rsid w:val="6FF7A88F"/>
    <w:rsid w:val="6FFAA055"/>
    <w:rsid w:val="700611C5"/>
    <w:rsid w:val="7010A049"/>
    <w:rsid w:val="7011D3F2"/>
    <w:rsid w:val="701BDA91"/>
    <w:rsid w:val="701F9463"/>
    <w:rsid w:val="7021D09F"/>
    <w:rsid w:val="70364DAA"/>
    <w:rsid w:val="703A318F"/>
    <w:rsid w:val="703D9577"/>
    <w:rsid w:val="70527EEB"/>
    <w:rsid w:val="70675AA0"/>
    <w:rsid w:val="7077FF1C"/>
    <w:rsid w:val="70795C53"/>
    <w:rsid w:val="70D0E45D"/>
    <w:rsid w:val="70E5F44B"/>
    <w:rsid w:val="71114106"/>
    <w:rsid w:val="71180336"/>
    <w:rsid w:val="71207B0A"/>
    <w:rsid w:val="7122288D"/>
    <w:rsid w:val="716152D9"/>
    <w:rsid w:val="719A1B62"/>
    <w:rsid w:val="72085CB2"/>
    <w:rsid w:val="72103BBC"/>
    <w:rsid w:val="72327A1F"/>
    <w:rsid w:val="7281C4AC"/>
    <w:rsid w:val="72882DBC"/>
    <w:rsid w:val="728F5B40"/>
    <w:rsid w:val="729BC836"/>
    <w:rsid w:val="72BA806D"/>
    <w:rsid w:val="72BDB75D"/>
    <w:rsid w:val="72C70E4A"/>
    <w:rsid w:val="72C8CB7D"/>
    <w:rsid w:val="73047DA8"/>
    <w:rsid w:val="736A82B7"/>
    <w:rsid w:val="73822E9F"/>
    <w:rsid w:val="73876854"/>
    <w:rsid w:val="739C4173"/>
    <w:rsid w:val="73C57905"/>
    <w:rsid w:val="73C92799"/>
    <w:rsid w:val="73F82954"/>
    <w:rsid w:val="74151219"/>
    <w:rsid w:val="7418612F"/>
    <w:rsid w:val="741DCF51"/>
    <w:rsid w:val="744488A5"/>
    <w:rsid w:val="744590F6"/>
    <w:rsid w:val="744B3FD4"/>
    <w:rsid w:val="7464CC51"/>
    <w:rsid w:val="749D32BC"/>
    <w:rsid w:val="74C47AEC"/>
    <w:rsid w:val="74D79D1D"/>
    <w:rsid w:val="75473051"/>
    <w:rsid w:val="75BD5BA2"/>
    <w:rsid w:val="75D08723"/>
    <w:rsid w:val="75E38462"/>
    <w:rsid w:val="7623B7F6"/>
    <w:rsid w:val="762CC816"/>
    <w:rsid w:val="765EC908"/>
    <w:rsid w:val="769B0AB5"/>
    <w:rsid w:val="76D52162"/>
    <w:rsid w:val="7713A35E"/>
    <w:rsid w:val="7718EFBF"/>
    <w:rsid w:val="773F2A1A"/>
    <w:rsid w:val="7796BC82"/>
    <w:rsid w:val="77C5100E"/>
    <w:rsid w:val="77FE512E"/>
    <w:rsid w:val="780EC499"/>
    <w:rsid w:val="7815892F"/>
    <w:rsid w:val="7819FC12"/>
    <w:rsid w:val="781E7EBE"/>
    <w:rsid w:val="783CCFDC"/>
    <w:rsid w:val="785BB2DA"/>
    <w:rsid w:val="786D3BE0"/>
    <w:rsid w:val="786FBEC3"/>
    <w:rsid w:val="787C009C"/>
    <w:rsid w:val="78903006"/>
    <w:rsid w:val="78A23CD1"/>
    <w:rsid w:val="78D4EB35"/>
    <w:rsid w:val="78D8C21B"/>
    <w:rsid w:val="78FBBE5E"/>
    <w:rsid w:val="790724DD"/>
    <w:rsid w:val="790BB109"/>
    <w:rsid w:val="790DB316"/>
    <w:rsid w:val="7971C128"/>
    <w:rsid w:val="7986D18E"/>
    <w:rsid w:val="798F2D68"/>
    <w:rsid w:val="79B2D883"/>
    <w:rsid w:val="79BC747A"/>
    <w:rsid w:val="7A1A86B1"/>
    <w:rsid w:val="7A4C4819"/>
    <w:rsid w:val="7A6B62EC"/>
    <w:rsid w:val="7A6BAD00"/>
    <w:rsid w:val="7A8CD691"/>
    <w:rsid w:val="7A9181BC"/>
    <w:rsid w:val="7A928800"/>
    <w:rsid w:val="7AD40897"/>
    <w:rsid w:val="7ADF7D19"/>
    <w:rsid w:val="7AE8D3F8"/>
    <w:rsid w:val="7AEC2748"/>
    <w:rsid w:val="7B5925E3"/>
    <w:rsid w:val="7BDDD5FB"/>
    <w:rsid w:val="7BE85BAC"/>
    <w:rsid w:val="7BF5D58A"/>
    <w:rsid w:val="7BFE4FEC"/>
    <w:rsid w:val="7C233052"/>
    <w:rsid w:val="7C28A6F2"/>
    <w:rsid w:val="7C3CD47E"/>
    <w:rsid w:val="7C51AB80"/>
    <w:rsid w:val="7C69D290"/>
    <w:rsid w:val="7C8D70BA"/>
    <w:rsid w:val="7CAAECF5"/>
    <w:rsid w:val="7D0056F2"/>
    <w:rsid w:val="7D252119"/>
    <w:rsid w:val="7D60DEC2"/>
    <w:rsid w:val="7D65B874"/>
    <w:rsid w:val="7D7BD638"/>
    <w:rsid w:val="7D90DCAE"/>
    <w:rsid w:val="7DC27EFC"/>
    <w:rsid w:val="7DD9BE1F"/>
    <w:rsid w:val="7E07DD68"/>
    <w:rsid w:val="7E0BAE97"/>
    <w:rsid w:val="7E263907"/>
    <w:rsid w:val="7E364E39"/>
    <w:rsid w:val="7E4333ED"/>
    <w:rsid w:val="7E523CCF"/>
    <w:rsid w:val="7E7EB2F4"/>
    <w:rsid w:val="7EB13E18"/>
    <w:rsid w:val="7EDC6E90"/>
    <w:rsid w:val="7F2E4843"/>
    <w:rsid w:val="7F775E4C"/>
    <w:rsid w:val="7FAEB0A2"/>
    <w:rsid w:val="7FDF044E"/>
    <w:rsid w:val="7FF08726"/>
    <w:rsid w:val="7FFA91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C9B9F"/>
  <w15:chartTrackingRefBased/>
  <w15:docId w15:val="{E851B509-FEB4-429E-A34F-83447948A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0C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6636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5928"/>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592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592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592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ListParagraph">
    <w:name w:val="List Paragraph"/>
    <w:aliases w:val="Numbered Para 1,Dot pt,No Spacing1,List Paragraph Char Char Char,Indicator Text,List Paragraph1,Bullet 1,Bullet Points,MAIN CONTENT,List Paragraph11,OBC Bullet,List Paragraph12,F5 List Paragraph,Colorful List - Accent 11,Normal numbered,L"/>
    <w:basedOn w:val="Normal"/>
    <w:link w:val="ListParagraphChar"/>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eop">
    <w:name w:val="eop"/>
    <w:basedOn w:val="DefaultParagraphFont"/>
    <w:rsid w:val="056BA871"/>
  </w:style>
  <w:style w:type="paragraph" w:customStyle="1" w:styleId="paragraph">
    <w:name w:val="paragraph"/>
    <w:basedOn w:val="Normal"/>
    <w:link w:val="paragraphChar"/>
    <w:rsid w:val="056BA871"/>
    <w:pPr>
      <w:spacing w:beforeAutospacing="1" w:afterAutospacing="1"/>
    </w:pPr>
    <w:rPr>
      <w:sz w:val="24"/>
      <w:szCs w:val="24"/>
    </w:rPr>
  </w:style>
  <w:style w:type="character" w:customStyle="1" w:styleId="paragraphChar">
    <w:name w:val="paragraph Char"/>
    <w:basedOn w:val="DefaultParagraphFont"/>
    <w:link w:val="paragraph"/>
    <w:uiPriority w:val="1"/>
    <w:rsid w:val="056BA871"/>
    <w:rPr>
      <w:sz w:val="24"/>
      <w:szCs w:val="24"/>
    </w:rPr>
  </w:style>
  <w:style w:type="paragraph" w:customStyle="1" w:styleId="DfESOutNumbered">
    <w:name w:val="DfESOutNumbered"/>
    <w:basedOn w:val="Normal"/>
    <w:uiPriority w:val="1"/>
    <w:rsid w:val="056BA871"/>
    <w:pPr>
      <w:widowControl w:val="0"/>
      <w:numPr>
        <w:numId w:val="19"/>
      </w:numPr>
      <w:tabs>
        <w:tab w:val="num" w:pos="720"/>
      </w:tabs>
      <w:spacing w:after="240"/>
      <w:ind w:left="0" w:firstLine="0"/>
    </w:pPr>
    <w:rPr>
      <w:rFonts w:ascii="Arial" w:eastAsia="Times New Roman" w:hAnsi="Arial" w:cs="Times New Roman"/>
      <w:sz w:val="24"/>
      <w:szCs w:val="24"/>
    </w:rPr>
  </w:style>
  <w:style w:type="character" w:customStyle="1" w:styleId="cf01">
    <w:name w:val="cf01"/>
    <w:basedOn w:val="DefaultParagraphFont"/>
    <w:uiPriority w:val="1"/>
    <w:rsid w:val="056BA871"/>
    <w:rPr>
      <w:rFonts w:ascii="Segoe UI" w:eastAsia="Times New Roman" w:hAnsi="Segoe UI" w:cs="Segoe UI"/>
      <w:sz w:val="18"/>
      <w:szCs w:val="18"/>
    </w:rPr>
  </w:style>
  <w:style w:type="character" w:customStyle="1" w:styleId="normaltextrun">
    <w:name w:val="normaltextrun"/>
    <w:basedOn w:val="DefaultParagraphFont"/>
    <w:rsid w:val="056BA871"/>
  </w:style>
  <w:style w:type="paragraph" w:styleId="TOC3">
    <w:name w:val="toc 3"/>
    <w:basedOn w:val="Normal"/>
    <w:next w:val="Normal"/>
    <w:autoRedefine/>
    <w:uiPriority w:val="39"/>
    <w:unhideWhenUsed/>
    <w:rsid w:val="00D3735A"/>
    <w:pPr>
      <w:tabs>
        <w:tab w:val="right" w:leader="dot" w:pos="9016"/>
      </w:tabs>
      <w:spacing w:after="0"/>
      <w:ind w:left="440"/>
    </w:pPr>
    <w:rPr>
      <w:rFonts w:cstheme="minorHAnsi"/>
      <w:i/>
      <w:iCs/>
      <w:sz w:val="20"/>
      <w:szCs w:val="20"/>
    </w:rPr>
  </w:style>
  <w:style w:type="paragraph" w:styleId="TOC2">
    <w:name w:val="toc 2"/>
    <w:basedOn w:val="Normal"/>
    <w:next w:val="Normal"/>
    <w:autoRedefine/>
    <w:uiPriority w:val="39"/>
    <w:unhideWhenUsed/>
    <w:rsid w:val="007906F2"/>
    <w:pPr>
      <w:tabs>
        <w:tab w:val="right" w:leader="dot" w:pos="9016"/>
      </w:tabs>
      <w:spacing w:after="0"/>
      <w:ind w:left="220"/>
    </w:pPr>
    <w:rPr>
      <w:rFonts w:cstheme="minorHAnsi"/>
      <w:smallCaps/>
      <w:sz w:val="20"/>
      <w:szCs w:val="20"/>
    </w:rPr>
  </w:style>
  <w:style w:type="paragraph" w:styleId="TOC4">
    <w:name w:val="toc 4"/>
    <w:basedOn w:val="Normal"/>
    <w:next w:val="Normal"/>
    <w:autoRedefine/>
    <w:uiPriority w:val="39"/>
    <w:unhideWhenUsed/>
    <w:rsid w:val="00086458"/>
    <w:pPr>
      <w:tabs>
        <w:tab w:val="right" w:leader="dot" w:pos="9016"/>
      </w:tabs>
      <w:spacing w:after="0"/>
      <w:ind w:left="660"/>
    </w:pPr>
    <w:rPr>
      <w:rFonts w:cstheme="minorHAnsi"/>
      <w:sz w:val="18"/>
      <w:szCs w:val="18"/>
    </w:rPr>
  </w:style>
  <w:style w:type="character" w:customStyle="1" w:styleId="Heading1Char">
    <w:name w:val="Heading 1 Char"/>
    <w:basedOn w:val="DefaultParagraphFont"/>
    <w:link w:val="Heading1"/>
    <w:uiPriority w:val="9"/>
    <w:rsid w:val="008F0C6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F0C60"/>
    <w:pPr>
      <w:outlineLvl w:val="9"/>
    </w:pPr>
    <w:rPr>
      <w:lang w:val="en-US"/>
    </w:rPr>
  </w:style>
  <w:style w:type="character" w:styleId="CommentReference">
    <w:name w:val="annotation reference"/>
    <w:basedOn w:val="DefaultParagraphFont"/>
    <w:uiPriority w:val="99"/>
    <w:unhideWhenUsed/>
    <w:rsid w:val="004F0909"/>
    <w:rPr>
      <w:sz w:val="16"/>
      <w:szCs w:val="16"/>
    </w:rPr>
  </w:style>
  <w:style w:type="paragraph" w:styleId="CommentText">
    <w:name w:val="annotation text"/>
    <w:basedOn w:val="Normal"/>
    <w:link w:val="CommentTextChar"/>
    <w:uiPriority w:val="99"/>
    <w:unhideWhenUsed/>
    <w:rsid w:val="004F0909"/>
    <w:pPr>
      <w:spacing w:line="240" w:lineRule="auto"/>
    </w:pPr>
    <w:rPr>
      <w:sz w:val="20"/>
      <w:szCs w:val="20"/>
    </w:rPr>
  </w:style>
  <w:style w:type="character" w:customStyle="1" w:styleId="CommentTextChar">
    <w:name w:val="Comment Text Char"/>
    <w:basedOn w:val="DefaultParagraphFont"/>
    <w:link w:val="CommentText"/>
    <w:uiPriority w:val="99"/>
    <w:rsid w:val="004F0909"/>
    <w:rPr>
      <w:sz w:val="20"/>
      <w:szCs w:val="20"/>
    </w:rPr>
  </w:style>
  <w:style w:type="paragraph" w:styleId="CommentSubject">
    <w:name w:val="annotation subject"/>
    <w:basedOn w:val="CommentText"/>
    <w:next w:val="CommentText"/>
    <w:link w:val="CommentSubjectChar"/>
    <w:uiPriority w:val="99"/>
    <w:semiHidden/>
    <w:unhideWhenUsed/>
    <w:rsid w:val="004F0909"/>
    <w:rPr>
      <w:b/>
      <w:bCs/>
    </w:rPr>
  </w:style>
  <w:style w:type="character" w:customStyle="1" w:styleId="CommentSubjectChar">
    <w:name w:val="Comment Subject Char"/>
    <w:basedOn w:val="CommentTextChar"/>
    <w:link w:val="CommentSubject"/>
    <w:uiPriority w:val="99"/>
    <w:semiHidden/>
    <w:rsid w:val="004F0909"/>
    <w:rPr>
      <w:b/>
      <w:bCs/>
      <w:sz w:val="20"/>
      <w:szCs w:val="20"/>
    </w:rPr>
  </w:style>
  <w:style w:type="paragraph" w:styleId="TOC1">
    <w:name w:val="toc 1"/>
    <w:basedOn w:val="Normal"/>
    <w:next w:val="Normal"/>
    <w:autoRedefine/>
    <w:uiPriority w:val="39"/>
    <w:unhideWhenUsed/>
    <w:rsid w:val="005A3990"/>
    <w:pPr>
      <w:tabs>
        <w:tab w:val="right" w:leader="dot" w:pos="9016"/>
      </w:tabs>
      <w:spacing w:before="120" w:after="120"/>
    </w:pPr>
    <w:rPr>
      <w:rFonts w:cstheme="minorHAnsi"/>
      <w:b/>
      <w:bCs/>
      <w:caps/>
      <w:sz w:val="20"/>
      <w:szCs w:val="20"/>
    </w:rPr>
  </w:style>
  <w:style w:type="paragraph" w:styleId="TOC5">
    <w:name w:val="toc 5"/>
    <w:basedOn w:val="Normal"/>
    <w:next w:val="Normal"/>
    <w:autoRedefine/>
    <w:uiPriority w:val="39"/>
    <w:unhideWhenUsed/>
    <w:rsid w:val="003859E8"/>
    <w:pPr>
      <w:spacing w:after="0"/>
      <w:ind w:left="880"/>
    </w:pPr>
    <w:rPr>
      <w:rFonts w:cstheme="minorHAnsi"/>
      <w:sz w:val="18"/>
      <w:szCs w:val="18"/>
    </w:rPr>
  </w:style>
  <w:style w:type="paragraph" w:styleId="TOC6">
    <w:name w:val="toc 6"/>
    <w:basedOn w:val="Normal"/>
    <w:next w:val="Normal"/>
    <w:autoRedefine/>
    <w:uiPriority w:val="39"/>
    <w:unhideWhenUsed/>
    <w:rsid w:val="003859E8"/>
    <w:pPr>
      <w:spacing w:after="0"/>
      <w:ind w:left="1100"/>
    </w:pPr>
    <w:rPr>
      <w:rFonts w:cstheme="minorHAnsi"/>
      <w:sz w:val="18"/>
      <w:szCs w:val="18"/>
    </w:rPr>
  </w:style>
  <w:style w:type="paragraph" w:styleId="TOC7">
    <w:name w:val="toc 7"/>
    <w:basedOn w:val="Normal"/>
    <w:next w:val="Normal"/>
    <w:autoRedefine/>
    <w:uiPriority w:val="39"/>
    <w:unhideWhenUsed/>
    <w:rsid w:val="003859E8"/>
    <w:pPr>
      <w:spacing w:after="0"/>
      <w:ind w:left="1320"/>
    </w:pPr>
    <w:rPr>
      <w:rFonts w:cstheme="minorHAnsi"/>
      <w:sz w:val="18"/>
      <w:szCs w:val="18"/>
    </w:rPr>
  </w:style>
  <w:style w:type="paragraph" w:styleId="TOC8">
    <w:name w:val="toc 8"/>
    <w:basedOn w:val="Normal"/>
    <w:next w:val="Normal"/>
    <w:autoRedefine/>
    <w:uiPriority w:val="39"/>
    <w:unhideWhenUsed/>
    <w:rsid w:val="003859E8"/>
    <w:pPr>
      <w:spacing w:after="0"/>
      <w:ind w:left="1540"/>
    </w:pPr>
    <w:rPr>
      <w:rFonts w:cstheme="minorHAnsi"/>
      <w:sz w:val="18"/>
      <w:szCs w:val="18"/>
    </w:rPr>
  </w:style>
  <w:style w:type="paragraph" w:styleId="TOC9">
    <w:name w:val="toc 9"/>
    <w:basedOn w:val="Normal"/>
    <w:next w:val="Normal"/>
    <w:autoRedefine/>
    <w:uiPriority w:val="39"/>
    <w:unhideWhenUsed/>
    <w:rsid w:val="003859E8"/>
    <w:pPr>
      <w:spacing w:after="0"/>
      <w:ind w:left="1760"/>
    </w:pPr>
    <w:rPr>
      <w:rFonts w:cstheme="minorHAnsi"/>
      <w:sz w:val="18"/>
      <w:szCs w:val="18"/>
    </w:rPr>
  </w:style>
  <w:style w:type="paragraph" w:styleId="Revision">
    <w:name w:val="Revision"/>
    <w:hidden/>
    <w:uiPriority w:val="99"/>
    <w:semiHidden/>
    <w:rsid w:val="00633000"/>
    <w:pPr>
      <w:spacing w:after="0" w:line="240" w:lineRule="auto"/>
    </w:pPr>
  </w:style>
  <w:style w:type="character" w:styleId="FollowedHyperlink">
    <w:name w:val="FollowedHyperlink"/>
    <w:basedOn w:val="DefaultParagraphFont"/>
    <w:uiPriority w:val="99"/>
    <w:semiHidden/>
    <w:unhideWhenUsed/>
    <w:rsid w:val="00EC7950"/>
    <w:rPr>
      <w:color w:val="954F72" w:themeColor="followedHyperlink"/>
      <w:u w:val="single"/>
    </w:rPr>
  </w:style>
  <w:style w:type="character" w:styleId="Mention">
    <w:name w:val="Mention"/>
    <w:basedOn w:val="DefaultParagraphFont"/>
    <w:uiPriority w:val="99"/>
    <w:unhideWhenUsed/>
    <w:rsid w:val="00611F2C"/>
    <w:rPr>
      <w:color w:val="2B579A"/>
      <w:shd w:val="clear" w:color="auto" w:fill="E1DFDD"/>
    </w:rPr>
  </w:style>
  <w:style w:type="character" w:customStyle="1" w:styleId="Heading5Char">
    <w:name w:val="Heading 5 Char"/>
    <w:basedOn w:val="DefaultParagraphFont"/>
    <w:link w:val="Heading5"/>
    <w:uiPriority w:val="9"/>
    <w:rsid w:val="00266369"/>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7C30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0DF"/>
  </w:style>
  <w:style w:type="paragraph" w:styleId="Footer">
    <w:name w:val="footer"/>
    <w:basedOn w:val="Normal"/>
    <w:link w:val="FooterChar"/>
    <w:uiPriority w:val="99"/>
    <w:unhideWhenUsed/>
    <w:rsid w:val="007C30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0DF"/>
  </w:style>
  <w:style w:type="paragraph" w:styleId="FootnoteText">
    <w:name w:val="footnote text"/>
    <w:basedOn w:val="Normal"/>
    <w:link w:val="FootnoteTextChar"/>
    <w:uiPriority w:val="99"/>
    <w:unhideWhenUsed/>
    <w:rsid w:val="002E01AA"/>
    <w:pPr>
      <w:spacing w:after="0" w:line="240" w:lineRule="auto"/>
    </w:pPr>
    <w:rPr>
      <w:sz w:val="20"/>
      <w:szCs w:val="20"/>
    </w:rPr>
  </w:style>
  <w:style w:type="character" w:customStyle="1" w:styleId="FootnoteTextChar">
    <w:name w:val="Footnote Text Char"/>
    <w:basedOn w:val="DefaultParagraphFont"/>
    <w:link w:val="FootnoteText"/>
    <w:uiPriority w:val="99"/>
    <w:rsid w:val="002E01AA"/>
    <w:rPr>
      <w:sz w:val="20"/>
      <w:szCs w:val="20"/>
    </w:rPr>
  </w:style>
  <w:style w:type="character" w:styleId="FootnoteReference">
    <w:name w:val="footnote reference"/>
    <w:aliases w:val="EN Footnote Reference,SUPERS,number"/>
    <w:basedOn w:val="DefaultParagraphFont"/>
    <w:uiPriority w:val="99"/>
    <w:semiHidden/>
    <w:unhideWhenUsed/>
    <w:rsid w:val="002E01AA"/>
    <w:rPr>
      <w:vertAlign w:val="superscript"/>
    </w:rPr>
  </w:style>
  <w:style w:type="character" w:customStyle="1" w:styleId="ListParagraphChar">
    <w:name w:val="List Paragraph Char"/>
    <w:aliases w:val="Numbered Para 1 Char,Dot pt Char,No Spacing1 Char,List Paragraph Char Char Char Char,Indicator Text Char,List Paragraph1 Char,Bullet 1 Char,Bullet Points Char,MAIN CONTENT Char,List Paragraph11 Char,OBC Bullet Char,L Char"/>
    <w:basedOn w:val="DefaultParagraphFont"/>
    <w:link w:val="ListParagraph"/>
    <w:uiPriority w:val="34"/>
    <w:qFormat/>
    <w:locked/>
    <w:rsid w:val="0040336B"/>
  </w:style>
  <w:style w:type="character" w:styleId="UnresolvedMention">
    <w:name w:val="Unresolved Mention"/>
    <w:basedOn w:val="DefaultParagraphFont"/>
    <w:uiPriority w:val="99"/>
    <w:semiHidden/>
    <w:unhideWhenUsed/>
    <w:rsid w:val="00B63DA8"/>
    <w:rPr>
      <w:color w:val="605E5C"/>
      <w:shd w:val="clear" w:color="auto" w:fill="E1DFDD"/>
    </w:rPr>
  </w:style>
  <w:style w:type="character" w:customStyle="1" w:styleId="Heading6Char">
    <w:name w:val="Heading 6 Char"/>
    <w:basedOn w:val="DefaultParagraphFont"/>
    <w:link w:val="Heading6"/>
    <w:uiPriority w:val="9"/>
    <w:semiHidden/>
    <w:rsid w:val="00B4592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4592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4592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5928"/>
    <w:rPr>
      <w:rFonts w:asciiTheme="majorHAnsi" w:eastAsiaTheme="majorEastAsia" w:hAnsiTheme="majorHAnsi" w:cstheme="majorBidi"/>
      <w:i/>
      <w:iCs/>
      <w:color w:val="272727" w:themeColor="text1" w:themeTint="D8"/>
      <w:sz w:val="21"/>
      <w:szCs w:val="21"/>
    </w:rPr>
  </w:style>
  <w:style w:type="character" w:customStyle="1" w:styleId="superscript">
    <w:name w:val="superscript"/>
    <w:basedOn w:val="DefaultParagraphFont"/>
    <w:rsid w:val="00673C7E"/>
  </w:style>
  <w:style w:type="character" w:styleId="SubtleEmphasis">
    <w:name w:val="Subtle Emphasis"/>
    <w:basedOn w:val="DefaultParagraphFont"/>
    <w:uiPriority w:val="19"/>
    <w:qFormat/>
    <w:rsid w:val="007622FD"/>
    <w:rPr>
      <w:i/>
      <w:iCs/>
      <w:color w:val="404040" w:themeColor="text1" w:themeTint="BF"/>
    </w:rPr>
  </w:style>
  <w:style w:type="paragraph" w:styleId="Quote">
    <w:name w:val="Quote"/>
    <w:basedOn w:val="Normal"/>
    <w:next w:val="Normal"/>
    <w:link w:val="QuoteChar"/>
    <w:uiPriority w:val="29"/>
    <w:qFormat/>
    <w:rsid w:val="007622F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622FD"/>
    <w:rPr>
      <w:i/>
      <w:iCs/>
      <w:color w:val="404040" w:themeColor="text1" w:themeTint="BF"/>
    </w:rPr>
  </w:style>
  <w:style w:type="paragraph" w:styleId="EndnoteText">
    <w:name w:val="endnote text"/>
    <w:basedOn w:val="Normal"/>
    <w:link w:val="EndnoteTextChar"/>
    <w:uiPriority w:val="99"/>
    <w:semiHidden/>
    <w:unhideWhenUsed/>
    <w:rsid w:val="000246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24673"/>
    <w:rPr>
      <w:sz w:val="20"/>
      <w:szCs w:val="20"/>
    </w:rPr>
  </w:style>
  <w:style w:type="character" w:styleId="EndnoteReference">
    <w:name w:val="endnote reference"/>
    <w:basedOn w:val="DefaultParagraphFont"/>
    <w:uiPriority w:val="99"/>
    <w:semiHidden/>
    <w:unhideWhenUsed/>
    <w:rsid w:val="00024673"/>
    <w:rPr>
      <w:vertAlign w:val="superscript"/>
    </w:rPr>
  </w:style>
  <w:style w:type="character" w:customStyle="1" w:styleId="scxw11543001">
    <w:name w:val="scxw11543001"/>
    <w:basedOn w:val="DefaultParagraphFont"/>
    <w:rsid w:val="00E71B09"/>
  </w:style>
  <w:style w:type="paragraph" w:customStyle="1" w:styleId="Default">
    <w:name w:val="Default"/>
    <w:rsid w:val="0049288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3644">
      <w:bodyDiv w:val="1"/>
      <w:marLeft w:val="0"/>
      <w:marRight w:val="0"/>
      <w:marTop w:val="0"/>
      <w:marBottom w:val="0"/>
      <w:divBdr>
        <w:top w:val="none" w:sz="0" w:space="0" w:color="auto"/>
        <w:left w:val="none" w:sz="0" w:space="0" w:color="auto"/>
        <w:bottom w:val="none" w:sz="0" w:space="0" w:color="auto"/>
        <w:right w:val="none" w:sz="0" w:space="0" w:color="auto"/>
      </w:divBdr>
      <w:divsChild>
        <w:div w:id="589461528">
          <w:marLeft w:val="0"/>
          <w:marRight w:val="0"/>
          <w:marTop w:val="0"/>
          <w:marBottom w:val="0"/>
          <w:divBdr>
            <w:top w:val="none" w:sz="0" w:space="0" w:color="auto"/>
            <w:left w:val="none" w:sz="0" w:space="0" w:color="auto"/>
            <w:bottom w:val="none" w:sz="0" w:space="0" w:color="auto"/>
            <w:right w:val="none" w:sz="0" w:space="0" w:color="auto"/>
          </w:divBdr>
        </w:div>
        <w:div w:id="1566601824">
          <w:marLeft w:val="0"/>
          <w:marRight w:val="0"/>
          <w:marTop w:val="0"/>
          <w:marBottom w:val="0"/>
          <w:divBdr>
            <w:top w:val="none" w:sz="0" w:space="0" w:color="auto"/>
            <w:left w:val="none" w:sz="0" w:space="0" w:color="auto"/>
            <w:bottom w:val="none" w:sz="0" w:space="0" w:color="auto"/>
            <w:right w:val="none" w:sz="0" w:space="0" w:color="auto"/>
          </w:divBdr>
          <w:divsChild>
            <w:div w:id="228466472">
              <w:marLeft w:val="-75"/>
              <w:marRight w:val="0"/>
              <w:marTop w:val="30"/>
              <w:marBottom w:val="30"/>
              <w:divBdr>
                <w:top w:val="none" w:sz="0" w:space="0" w:color="auto"/>
                <w:left w:val="none" w:sz="0" w:space="0" w:color="auto"/>
                <w:bottom w:val="none" w:sz="0" w:space="0" w:color="auto"/>
                <w:right w:val="none" w:sz="0" w:space="0" w:color="auto"/>
              </w:divBdr>
              <w:divsChild>
                <w:div w:id="1057814">
                  <w:marLeft w:val="0"/>
                  <w:marRight w:val="0"/>
                  <w:marTop w:val="0"/>
                  <w:marBottom w:val="0"/>
                  <w:divBdr>
                    <w:top w:val="none" w:sz="0" w:space="0" w:color="auto"/>
                    <w:left w:val="none" w:sz="0" w:space="0" w:color="auto"/>
                    <w:bottom w:val="none" w:sz="0" w:space="0" w:color="auto"/>
                    <w:right w:val="none" w:sz="0" w:space="0" w:color="auto"/>
                  </w:divBdr>
                  <w:divsChild>
                    <w:div w:id="765152138">
                      <w:marLeft w:val="0"/>
                      <w:marRight w:val="0"/>
                      <w:marTop w:val="0"/>
                      <w:marBottom w:val="0"/>
                      <w:divBdr>
                        <w:top w:val="none" w:sz="0" w:space="0" w:color="auto"/>
                        <w:left w:val="none" w:sz="0" w:space="0" w:color="auto"/>
                        <w:bottom w:val="none" w:sz="0" w:space="0" w:color="auto"/>
                        <w:right w:val="none" w:sz="0" w:space="0" w:color="auto"/>
                      </w:divBdr>
                    </w:div>
                    <w:div w:id="1981765976">
                      <w:marLeft w:val="0"/>
                      <w:marRight w:val="0"/>
                      <w:marTop w:val="0"/>
                      <w:marBottom w:val="0"/>
                      <w:divBdr>
                        <w:top w:val="none" w:sz="0" w:space="0" w:color="auto"/>
                        <w:left w:val="none" w:sz="0" w:space="0" w:color="auto"/>
                        <w:bottom w:val="none" w:sz="0" w:space="0" w:color="auto"/>
                        <w:right w:val="none" w:sz="0" w:space="0" w:color="auto"/>
                      </w:divBdr>
                    </w:div>
                  </w:divsChild>
                </w:div>
                <w:div w:id="25835511">
                  <w:marLeft w:val="0"/>
                  <w:marRight w:val="0"/>
                  <w:marTop w:val="0"/>
                  <w:marBottom w:val="0"/>
                  <w:divBdr>
                    <w:top w:val="none" w:sz="0" w:space="0" w:color="auto"/>
                    <w:left w:val="none" w:sz="0" w:space="0" w:color="auto"/>
                    <w:bottom w:val="none" w:sz="0" w:space="0" w:color="auto"/>
                    <w:right w:val="none" w:sz="0" w:space="0" w:color="auto"/>
                  </w:divBdr>
                  <w:divsChild>
                    <w:div w:id="1601718397">
                      <w:marLeft w:val="0"/>
                      <w:marRight w:val="0"/>
                      <w:marTop w:val="0"/>
                      <w:marBottom w:val="0"/>
                      <w:divBdr>
                        <w:top w:val="none" w:sz="0" w:space="0" w:color="auto"/>
                        <w:left w:val="none" w:sz="0" w:space="0" w:color="auto"/>
                        <w:bottom w:val="none" w:sz="0" w:space="0" w:color="auto"/>
                        <w:right w:val="none" w:sz="0" w:space="0" w:color="auto"/>
                      </w:divBdr>
                    </w:div>
                  </w:divsChild>
                </w:div>
                <w:div w:id="37095867">
                  <w:marLeft w:val="0"/>
                  <w:marRight w:val="0"/>
                  <w:marTop w:val="0"/>
                  <w:marBottom w:val="0"/>
                  <w:divBdr>
                    <w:top w:val="none" w:sz="0" w:space="0" w:color="auto"/>
                    <w:left w:val="none" w:sz="0" w:space="0" w:color="auto"/>
                    <w:bottom w:val="none" w:sz="0" w:space="0" w:color="auto"/>
                    <w:right w:val="none" w:sz="0" w:space="0" w:color="auto"/>
                  </w:divBdr>
                  <w:divsChild>
                    <w:div w:id="879242667">
                      <w:marLeft w:val="0"/>
                      <w:marRight w:val="0"/>
                      <w:marTop w:val="0"/>
                      <w:marBottom w:val="0"/>
                      <w:divBdr>
                        <w:top w:val="none" w:sz="0" w:space="0" w:color="auto"/>
                        <w:left w:val="none" w:sz="0" w:space="0" w:color="auto"/>
                        <w:bottom w:val="none" w:sz="0" w:space="0" w:color="auto"/>
                        <w:right w:val="none" w:sz="0" w:space="0" w:color="auto"/>
                      </w:divBdr>
                    </w:div>
                  </w:divsChild>
                </w:div>
                <w:div w:id="125707622">
                  <w:marLeft w:val="0"/>
                  <w:marRight w:val="0"/>
                  <w:marTop w:val="0"/>
                  <w:marBottom w:val="0"/>
                  <w:divBdr>
                    <w:top w:val="none" w:sz="0" w:space="0" w:color="auto"/>
                    <w:left w:val="none" w:sz="0" w:space="0" w:color="auto"/>
                    <w:bottom w:val="none" w:sz="0" w:space="0" w:color="auto"/>
                    <w:right w:val="none" w:sz="0" w:space="0" w:color="auto"/>
                  </w:divBdr>
                  <w:divsChild>
                    <w:div w:id="1319458038">
                      <w:marLeft w:val="0"/>
                      <w:marRight w:val="0"/>
                      <w:marTop w:val="0"/>
                      <w:marBottom w:val="0"/>
                      <w:divBdr>
                        <w:top w:val="none" w:sz="0" w:space="0" w:color="auto"/>
                        <w:left w:val="none" w:sz="0" w:space="0" w:color="auto"/>
                        <w:bottom w:val="none" w:sz="0" w:space="0" w:color="auto"/>
                        <w:right w:val="none" w:sz="0" w:space="0" w:color="auto"/>
                      </w:divBdr>
                    </w:div>
                  </w:divsChild>
                </w:div>
                <w:div w:id="198398173">
                  <w:marLeft w:val="0"/>
                  <w:marRight w:val="0"/>
                  <w:marTop w:val="0"/>
                  <w:marBottom w:val="0"/>
                  <w:divBdr>
                    <w:top w:val="none" w:sz="0" w:space="0" w:color="auto"/>
                    <w:left w:val="none" w:sz="0" w:space="0" w:color="auto"/>
                    <w:bottom w:val="none" w:sz="0" w:space="0" w:color="auto"/>
                    <w:right w:val="none" w:sz="0" w:space="0" w:color="auto"/>
                  </w:divBdr>
                  <w:divsChild>
                    <w:div w:id="319192373">
                      <w:marLeft w:val="0"/>
                      <w:marRight w:val="0"/>
                      <w:marTop w:val="0"/>
                      <w:marBottom w:val="0"/>
                      <w:divBdr>
                        <w:top w:val="none" w:sz="0" w:space="0" w:color="auto"/>
                        <w:left w:val="none" w:sz="0" w:space="0" w:color="auto"/>
                        <w:bottom w:val="none" w:sz="0" w:space="0" w:color="auto"/>
                        <w:right w:val="none" w:sz="0" w:space="0" w:color="auto"/>
                      </w:divBdr>
                    </w:div>
                  </w:divsChild>
                </w:div>
                <w:div w:id="218442243">
                  <w:marLeft w:val="0"/>
                  <w:marRight w:val="0"/>
                  <w:marTop w:val="0"/>
                  <w:marBottom w:val="0"/>
                  <w:divBdr>
                    <w:top w:val="none" w:sz="0" w:space="0" w:color="auto"/>
                    <w:left w:val="none" w:sz="0" w:space="0" w:color="auto"/>
                    <w:bottom w:val="none" w:sz="0" w:space="0" w:color="auto"/>
                    <w:right w:val="none" w:sz="0" w:space="0" w:color="auto"/>
                  </w:divBdr>
                  <w:divsChild>
                    <w:div w:id="1588347505">
                      <w:marLeft w:val="0"/>
                      <w:marRight w:val="0"/>
                      <w:marTop w:val="0"/>
                      <w:marBottom w:val="0"/>
                      <w:divBdr>
                        <w:top w:val="none" w:sz="0" w:space="0" w:color="auto"/>
                        <w:left w:val="none" w:sz="0" w:space="0" w:color="auto"/>
                        <w:bottom w:val="none" w:sz="0" w:space="0" w:color="auto"/>
                        <w:right w:val="none" w:sz="0" w:space="0" w:color="auto"/>
                      </w:divBdr>
                    </w:div>
                  </w:divsChild>
                </w:div>
                <w:div w:id="309402250">
                  <w:marLeft w:val="0"/>
                  <w:marRight w:val="0"/>
                  <w:marTop w:val="0"/>
                  <w:marBottom w:val="0"/>
                  <w:divBdr>
                    <w:top w:val="none" w:sz="0" w:space="0" w:color="auto"/>
                    <w:left w:val="none" w:sz="0" w:space="0" w:color="auto"/>
                    <w:bottom w:val="none" w:sz="0" w:space="0" w:color="auto"/>
                    <w:right w:val="none" w:sz="0" w:space="0" w:color="auto"/>
                  </w:divBdr>
                  <w:divsChild>
                    <w:div w:id="1027946033">
                      <w:marLeft w:val="0"/>
                      <w:marRight w:val="0"/>
                      <w:marTop w:val="0"/>
                      <w:marBottom w:val="0"/>
                      <w:divBdr>
                        <w:top w:val="none" w:sz="0" w:space="0" w:color="auto"/>
                        <w:left w:val="none" w:sz="0" w:space="0" w:color="auto"/>
                        <w:bottom w:val="none" w:sz="0" w:space="0" w:color="auto"/>
                        <w:right w:val="none" w:sz="0" w:space="0" w:color="auto"/>
                      </w:divBdr>
                    </w:div>
                  </w:divsChild>
                </w:div>
                <w:div w:id="341275292">
                  <w:marLeft w:val="0"/>
                  <w:marRight w:val="0"/>
                  <w:marTop w:val="0"/>
                  <w:marBottom w:val="0"/>
                  <w:divBdr>
                    <w:top w:val="none" w:sz="0" w:space="0" w:color="auto"/>
                    <w:left w:val="none" w:sz="0" w:space="0" w:color="auto"/>
                    <w:bottom w:val="none" w:sz="0" w:space="0" w:color="auto"/>
                    <w:right w:val="none" w:sz="0" w:space="0" w:color="auto"/>
                  </w:divBdr>
                  <w:divsChild>
                    <w:div w:id="1131703497">
                      <w:marLeft w:val="0"/>
                      <w:marRight w:val="0"/>
                      <w:marTop w:val="0"/>
                      <w:marBottom w:val="0"/>
                      <w:divBdr>
                        <w:top w:val="none" w:sz="0" w:space="0" w:color="auto"/>
                        <w:left w:val="none" w:sz="0" w:space="0" w:color="auto"/>
                        <w:bottom w:val="none" w:sz="0" w:space="0" w:color="auto"/>
                        <w:right w:val="none" w:sz="0" w:space="0" w:color="auto"/>
                      </w:divBdr>
                    </w:div>
                  </w:divsChild>
                </w:div>
                <w:div w:id="409238745">
                  <w:marLeft w:val="0"/>
                  <w:marRight w:val="0"/>
                  <w:marTop w:val="0"/>
                  <w:marBottom w:val="0"/>
                  <w:divBdr>
                    <w:top w:val="none" w:sz="0" w:space="0" w:color="auto"/>
                    <w:left w:val="none" w:sz="0" w:space="0" w:color="auto"/>
                    <w:bottom w:val="none" w:sz="0" w:space="0" w:color="auto"/>
                    <w:right w:val="none" w:sz="0" w:space="0" w:color="auto"/>
                  </w:divBdr>
                  <w:divsChild>
                    <w:div w:id="1687365966">
                      <w:marLeft w:val="0"/>
                      <w:marRight w:val="0"/>
                      <w:marTop w:val="0"/>
                      <w:marBottom w:val="0"/>
                      <w:divBdr>
                        <w:top w:val="none" w:sz="0" w:space="0" w:color="auto"/>
                        <w:left w:val="none" w:sz="0" w:space="0" w:color="auto"/>
                        <w:bottom w:val="none" w:sz="0" w:space="0" w:color="auto"/>
                        <w:right w:val="none" w:sz="0" w:space="0" w:color="auto"/>
                      </w:divBdr>
                    </w:div>
                  </w:divsChild>
                </w:div>
                <w:div w:id="427696696">
                  <w:marLeft w:val="0"/>
                  <w:marRight w:val="0"/>
                  <w:marTop w:val="0"/>
                  <w:marBottom w:val="0"/>
                  <w:divBdr>
                    <w:top w:val="none" w:sz="0" w:space="0" w:color="auto"/>
                    <w:left w:val="none" w:sz="0" w:space="0" w:color="auto"/>
                    <w:bottom w:val="none" w:sz="0" w:space="0" w:color="auto"/>
                    <w:right w:val="none" w:sz="0" w:space="0" w:color="auto"/>
                  </w:divBdr>
                  <w:divsChild>
                    <w:div w:id="1065254338">
                      <w:marLeft w:val="0"/>
                      <w:marRight w:val="0"/>
                      <w:marTop w:val="0"/>
                      <w:marBottom w:val="0"/>
                      <w:divBdr>
                        <w:top w:val="none" w:sz="0" w:space="0" w:color="auto"/>
                        <w:left w:val="none" w:sz="0" w:space="0" w:color="auto"/>
                        <w:bottom w:val="none" w:sz="0" w:space="0" w:color="auto"/>
                        <w:right w:val="none" w:sz="0" w:space="0" w:color="auto"/>
                      </w:divBdr>
                    </w:div>
                  </w:divsChild>
                </w:div>
                <w:div w:id="465439693">
                  <w:marLeft w:val="0"/>
                  <w:marRight w:val="0"/>
                  <w:marTop w:val="0"/>
                  <w:marBottom w:val="0"/>
                  <w:divBdr>
                    <w:top w:val="none" w:sz="0" w:space="0" w:color="auto"/>
                    <w:left w:val="none" w:sz="0" w:space="0" w:color="auto"/>
                    <w:bottom w:val="none" w:sz="0" w:space="0" w:color="auto"/>
                    <w:right w:val="none" w:sz="0" w:space="0" w:color="auto"/>
                  </w:divBdr>
                  <w:divsChild>
                    <w:div w:id="1424230424">
                      <w:marLeft w:val="0"/>
                      <w:marRight w:val="0"/>
                      <w:marTop w:val="0"/>
                      <w:marBottom w:val="0"/>
                      <w:divBdr>
                        <w:top w:val="none" w:sz="0" w:space="0" w:color="auto"/>
                        <w:left w:val="none" w:sz="0" w:space="0" w:color="auto"/>
                        <w:bottom w:val="none" w:sz="0" w:space="0" w:color="auto"/>
                        <w:right w:val="none" w:sz="0" w:space="0" w:color="auto"/>
                      </w:divBdr>
                    </w:div>
                  </w:divsChild>
                </w:div>
                <w:div w:id="502012143">
                  <w:marLeft w:val="0"/>
                  <w:marRight w:val="0"/>
                  <w:marTop w:val="0"/>
                  <w:marBottom w:val="0"/>
                  <w:divBdr>
                    <w:top w:val="none" w:sz="0" w:space="0" w:color="auto"/>
                    <w:left w:val="none" w:sz="0" w:space="0" w:color="auto"/>
                    <w:bottom w:val="none" w:sz="0" w:space="0" w:color="auto"/>
                    <w:right w:val="none" w:sz="0" w:space="0" w:color="auto"/>
                  </w:divBdr>
                  <w:divsChild>
                    <w:div w:id="1655181794">
                      <w:marLeft w:val="0"/>
                      <w:marRight w:val="0"/>
                      <w:marTop w:val="0"/>
                      <w:marBottom w:val="0"/>
                      <w:divBdr>
                        <w:top w:val="none" w:sz="0" w:space="0" w:color="auto"/>
                        <w:left w:val="none" w:sz="0" w:space="0" w:color="auto"/>
                        <w:bottom w:val="none" w:sz="0" w:space="0" w:color="auto"/>
                        <w:right w:val="none" w:sz="0" w:space="0" w:color="auto"/>
                      </w:divBdr>
                    </w:div>
                  </w:divsChild>
                </w:div>
                <w:div w:id="595099139">
                  <w:marLeft w:val="0"/>
                  <w:marRight w:val="0"/>
                  <w:marTop w:val="0"/>
                  <w:marBottom w:val="0"/>
                  <w:divBdr>
                    <w:top w:val="none" w:sz="0" w:space="0" w:color="auto"/>
                    <w:left w:val="none" w:sz="0" w:space="0" w:color="auto"/>
                    <w:bottom w:val="none" w:sz="0" w:space="0" w:color="auto"/>
                    <w:right w:val="none" w:sz="0" w:space="0" w:color="auto"/>
                  </w:divBdr>
                  <w:divsChild>
                    <w:div w:id="418719878">
                      <w:marLeft w:val="0"/>
                      <w:marRight w:val="0"/>
                      <w:marTop w:val="0"/>
                      <w:marBottom w:val="0"/>
                      <w:divBdr>
                        <w:top w:val="none" w:sz="0" w:space="0" w:color="auto"/>
                        <w:left w:val="none" w:sz="0" w:space="0" w:color="auto"/>
                        <w:bottom w:val="none" w:sz="0" w:space="0" w:color="auto"/>
                        <w:right w:val="none" w:sz="0" w:space="0" w:color="auto"/>
                      </w:divBdr>
                    </w:div>
                  </w:divsChild>
                </w:div>
                <w:div w:id="602883997">
                  <w:marLeft w:val="0"/>
                  <w:marRight w:val="0"/>
                  <w:marTop w:val="0"/>
                  <w:marBottom w:val="0"/>
                  <w:divBdr>
                    <w:top w:val="none" w:sz="0" w:space="0" w:color="auto"/>
                    <w:left w:val="none" w:sz="0" w:space="0" w:color="auto"/>
                    <w:bottom w:val="none" w:sz="0" w:space="0" w:color="auto"/>
                    <w:right w:val="none" w:sz="0" w:space="0" w:color="auto"/>
                  </w:divBdr>
                  <w:divsChild>
                    <w:div w:id="1899432191">
                      <w:marLeft w:val="0"/>
                      <w:marRight w:val="0"/>
                      <w:marTop w:val="0"/>
                      <w:marBottom w:val="0"/>
                      <w:divBdr>
                        <w:top w:val="none" w:sz="0" w:space="0" w:color="auto"/>
                        <w:left w:val="none" w:sz="0" w:space="0" w:color="auto"/>
                        <w:bottom w:val="none" w:sz="0" w:space="0" w:color="auto"/>
                        <w:right w:val="none" w:sz="0" w:space="0" w:color="auto"/>
                      </w:divBdr>
                    </w:div>
                  </w:divsChild>
                </w:div>
                <w:div w:id="614753579">
                  <w:marLeft w:val="0"/>
                  <w:marRight w:val="0"/>
                  <w:marTop w:val="0"/>
                  <w:marBottom w:val="0"/>
                  <w:divBdr>
                    <w:top w:val="none" w:sz="0" w:space="0" w:color="auto"/>
                    <w:left w:val="none" w:sz="0" w:space="0" w:color="auto"/>
                    <w:bottom w:val="none" w:sz="0" w:space="0" w:color="auto"/>
                    <w:right w:val="none" w:sz="0" w:space="0" w:color="auto"/>
                  </w:divBdr>
                  <w:divsChild>
                    <w:div w:id="1686637500">
                      <w:marLeft w:val="0"/>
                      <w:marRight w:val="0"/>
                      <w:marTop w:val="0"/>
                      <w:marBottom w:val="0"/>
                      <w:divBdr>
                        <w:top w:val="none" w:sz="0" w:space="0" w:color="auto"/>
                        <w:left w:val="none" w:sz="0" w:space="0" w:color="auto"/>
                        <w:bottom w:val="none" w:sz="0" w:space="0" w:color="auto"/>
                        <w:right w:val="none" w:sz="0" w:space="0" w:color="auto"/>
                      </w:divBdr>
                    </w:div>
                  </w:divsChild>
                </w:div>
                <w:div w:id="620648843">
                  <w:marLeft w:val="0"/>
                  <w:marRight w:val="0"/>
                  <w:marTop w:val="0"/>
                  <w:marBottom w:val="0"/>
                  <w:divBdr>
                    <w:top w:val="none" w:sz="0" w:space="0" w:color="auto"/>
                    <w:left w:val="none" w:sz="0" w:space="0" w:color="auto"/>
                    <w:bottom w:val="none" w:sz="0" w:space="0" w:color="auto"/>
                    <w:right w:val="none" w:sz="0" w:space="0" w:color="auto"/>
                  </w:divBdr>
                  <w:divsChild>
                    <w:div w:id="1884559409">
                      <w:marLeft w:val="0"/>
                      <w:marRight w:val="0"/>
                      <w:marTop w:val="0"/>
                      <w:marBottom w:val="0"/>
                      <w:divBdr>
                        <w:top w:val="none" w:sz="0" w:space="0" w:color="auto"/>
                        <w:left w:val="none" w:sz="0" w:space="0" w:color="auto"/>
                        <w:bottom w:val="none" w:sz="0" w:space="0" w:color="auto"/>
                        <w:right w:val="none" w:sz="0" w:space="0" w:color="auto"/>
                      </w:divBdr>
                    </w:div>
                  </w:divsChild>
                </w:div>
                <w:div w:id="696008399">
                  <w:marLeft w:val="0"/>
                  <w:marRight w:val="0"/>
                  <w:marTop w:val="0"/>
                  <w:marBottom w:val="0"/>
                  <w:divBdr>
                    <w:top w:val="none" w:sz="0" w:space="0" w:color="auto"/>
                    <w:left w:val="none" w:sz="0" w:space="0" w:color="auto"/>
                    <w:bottom w:val="none" w:sz="0" w:space="0" w:color="auto"/>
                    <w:right w:val="none" w:sz="0" w:space="0" w:color="auto"/>
                  </w:divBdr>
                  <w:divsChild>
                    <w:div w:id="1444878404">
                      <w:marLeft w:val="0"/>
                      <w:marRight w:val="0"/>
                      <w:marTop w:val="0"/>
                      <w:marBottom w:val="0"/>
                      <w:divBdr>
                        <w:top w:val="none" w:sz="0" w:space="0" w:color="auto"/>
                        <w:left w:val="none" w:sz="0" w:space="0" w:color="auto"/>
                        <w:bottom w:val="none" w:sz="0" w:space="0" w:color="auto"/>
                        <w:right w:val="none" w:sz="0" w:space="0" w:color="auto"/>
                      </w:divBdr>
                    </w:div>
                    <w:div w:id="2138184977">
                      <w:marLeft w:val="0"/>
                      <w:marRight w:val="0"/>
                      <w:marTop w:val="0"/>
                      <w:marBottom w:val="0"/>
                      <w:divBdr>
                        <w:top w:val="none" w:sz="0" w:space="0" w:color="auto"/>
                        <w:left w:val="none" w:sz="0" w:space="0" w:color="auto"/>
                        <w:bottom w:val="none" w:sz="0" w:space="0" w:color="auto"/>
                        <w:right w:val="none" w:sz="0" w:space="0" w:color="auto"/>
                      </w:divBdr>
                    </w:div>
                  </w:divsChild>
                </w:div>
                <w:div w:id="713968748">
                  <w:marLeft w:val="0"/>
                  <w:marRight w:val="0"/>
                  <w:marTop w:val="0"/>
                  <w:marBottom w:val="0"/>
                  <w:divBdr>
                    <w:top w:val="none" w:sz="0" w:space="0" w:color="auto"/>
                    <w:left w:val="none" w:sz="0" w:space="0" w:color="auto"/>
                    <w:bottom w:val="none" w:sz="0" w:space="0" w:color="auto"/>
                    <w:right w:val="none" w:sz="0" w:space="0" w:color="auto"/>
                  </w:divBdr>
                  <w:divsChild>
                    <w:div w:id="974288645">
                      <w:marLeft w:val="0"/>
                      <w:marRight w:val="0"/>
                      <w:marTop w:val="0"/>
                      <w:marBottom w:val="0"/>
                      <w:divBdr>
                        <w:top w:val="none" w:sz="0" w:space="0" w:color="auto"/>
                        <w:left w:val="none" w:sz="0" w:space="0" w:color="auto"/>
                        <w:bottom w:val="none" w:sz="0" w:space="0" w:color="auto"/>
                        <w:right w:val="none" w:sz="0" w:space="0" w:color="auto"/>
                      </w:divBdr>
                    </w:div>
                  </w:divsChild>
                </w:div>
                <w:div w:id="765807550">
                  <w:marLeft w:val="0"/>
                  <w:marRight w:val="0"/>
                  <w:marTop w:val="0"/>
                  <w:marBottom w:val="0"/>
                  <w:divBdr>
                    <w:top w:val="none" w:sz="0" w:space="0" w:color="auto"/>
                    <w:left w:val="none" w:sz="0" w:space="0" w:color="auto"/>
                    <w:bottom w:val="none" w:sz="0" w:space="0" w:color="auto"/>
                    <w:right w:val="none" w:sz="0" w:space="0" w:color="auto"/>
                  </w:divBdr>
                  <w:divsChild>
                    <w:div w:id="1264847934">
                      <w:marLeft w:val="0"/>
                      <w:marRight w:val="0"/>
                      <w:marTop w:val="0"/>
                      <w:marBottom w:val="0"/>
                      <w:divBdr>
                        <w:top w:val="none" w:sz="0" w:space="0" w:color="auto"/>
                        <w:left w:val="none" w:sz="0" w:space="0" w:color="auto"/>
                        <w:bottom w:val="none" w:sz="0" w:space="0" w:color="auto"/>
                        <w:right w:val="none" w:sz="0" w:space="0" w:color="auto"/>
                      </w:divBdr>
                    </w:div>
                  </w:divsChild>
                </w:div>
                <w:div w:id="791284293">
                  <w:marLeft w:val="0"/>
                  <w:marRight w:val="0"/>
                  <w:marTop w:val="0"/>
                  <w:marBottom w:val="0"/>
                  <w:divBdr>
                    <w:top w:val="none" w:sz="0" w:space="0" w:color="auto"/>
                    <w:left w:val="none" w:sz="0" w:space="0" w:color="auto"/>
                    <w:bottom w:val="none" w:sz="0" w:space="0" w:color="auto"/>
                    <w:right w:val="none" w:sz="0" w:space="0" w:color="auto"/>
                  </w:divBdr>
                  <w:divsChild>
                    <w:div w:id="366492360">
                      <w:marLeft w:val="0"/>
                      <w:marRight w:val="0"/>
                      <w:marTop w:val="0"/>
                      <w:marBottom w:val="0"/>
                      <w:divBdr>
                        <w:top w:val="none" w:sz="0" w:space="0" w:color="auto"/>
                        <w:left w:val="none" w:sz="0" w:space="0" w:color="auto"/>
                        <w:bottom w:val="none" w:sz="0" w:space="0" w:color="auto"/>
                        <w:right w:val="none" w:sz="0" w:space="0" w:color="auto"/>
                      </w:divBdr>
                    </w:div>
                  </w:divsChild>
                </w:div>
                <w:div w:id="912617002">
                  <w:marLeft w:val="0"/>
                  <w:marRight w:val="0"/>
                  <w:marTop w:val="0"/>
                  <w:marBottom w:val="0"/>
                  <w:divBdr>
                    <w:top w:val="none" w:sz="0" w:space="0" w:color="auto"/>
                    <w:left w:val="none" w:sz="0" w:space="0" w:color="auto"/>
                    <w:bottom w:val="none" w:sz="0" w:space="0" w:color="auto"/>
                    <w:right w:val="none" w:sz="0" w:space="0" w:color="auto"/>
                  </w:divBdr>
                  <w:divsChild>
                    <w:div w:id="281813489">
                      <w:marLeft w:val="0"/>
                      <w:marRight w:val="0"/>
                      <w:marTop w:val="0"/>
                      <w:marBottom w:val="0"/>
                      <w:divBdr>
                        <w:top w:val="none" w:sz="0" w:space="0" w:color="auto"/>
                        <w:left w:val="none" w:sz="0" w:space="0" w:color="auto"/>
                        <w:bottom w:val="none" w:sz="0" w:space="0" w:color="auto"/>
                        <w:right w:val="none" w:sz="0" w:space="0" w:color="auto"/>
                      </w:divBdr>
                    </w:div>
                  </w:divsChild>
                </w:div>
                <w:div w:id="1021469241">
                  <w:marLeft w:val="0"/>
                  <w:marRight w:val="0"/>
                  <w:marTop w:val="0"/>
                  <w:marBottom w:val="0"/>
                  <w:divBdr>
                    <w:top w:val="none" w:sz="0" w:space="0" w:color="auto"/>
                    <w:left w:val="none" w:sz="0" w:space="0" w:color="auto"/>
                    <w:bottom w:val="none" w:sz="0" w:space="0" w:color="auto"/>
                    <w:right w:val="none" w:sz="0" w:space="0" w:color="auto"/>
                  </w:divBdr>
                  <w:divsChild>
                    <w:div w:id="1855799529">
                      <w:marLeft w:val="0"/>
                      <w:marRight w:val="0"/>
                      <w:marTop w:val="0"/>
                      <w:marBottom w:val="0"/>
                      <w:divBdr>
                        <w:top w:val="none" w:sz="0" w:space="0" w:color="auto"/>
                        <w:left w:val="none" w:sz="0" w:space="0" w:color="auto"/>
                        <w:bottom w:val="none" w:sz="0" w:space="0" w:color="auto"/>
                        <w:right w:val="none" w:sz="0" w:space="0" w:color="auto"/>
                      </w:divBdr>
                    </w:div>
                  </w:divsChild>
                </w:div>
                <w:div w:id="1125344429">
                  <w:marLeft w:val="0"/>
                  <w:marRight w:val="0"/>
                  <w:marTop w:val="0"/>
                  <w:marBottom w:val="0"/>
                  <w:divBdr>
                    <w:top w:val="none" w:sz="0" w:space="0" w:color="auto"/>
                    <w:left w:val="none" w:sz="0" w:space="0" w:color="auto"/>
                    <w:bottom w:val="none" w:sz="0" w:space="0" w:color="auto"/>
                    <w:right w:val="none" w:sz="0" w:space="0" w:color="auto"/>
                  </w:divBdr>
                  <w:divsChild>
                    <w:div w:id="2008970827">
                      <w:marLeft w:val="0"/>
                      <w:marRight w:val="0"/>
                      <w:marTop w:val="0"/>
                      <w:marBottom w:val="0"/>
                      <w:divBdr>
                        <w:top w:val="none" w:sz="0" w:space="0" w:color="auto"/>
                        <w:left w:val="none" w:sz="0" w:space="0" w:color="auto"/>
                        <w:bottom w:val="none" w:sz="0" w:space="0" w:color="auto"/>
                        <w:right w:val="none" w:sz="0" w:space="0" w:color="auto"/>
                      </w:divBdr>
                    </w:div>
                  </w:divsChild>
                </w:div>
                <w:div w:id="1217863085">
                  <w:marLeft w:val="0"/>
                  <w:marRight w:val="0"/>
                  <w:marTop w:val="0"/>
                  <w:marBottom w:val="0"/>
                  <w:divBdr>
                    <w:top w:val="none" w:sz="0" w:space="0" w:color="auto"/>
                    <w:left w:val="none" w:sz="0" w:space="0" w:color="auto"/>
                    <w:bottom w:val="none" w:sz="0" w:space="0" w:color="auto"/>
                    <w:right w:val="none" w:sz="0" w:space="0" w:color="auto"/>
                  </w:divBdr>
                  <w:divsChild>
                    <w:div w:id="1045956740">
                      <w:marLeft w:val="0"/>
                      <w:marRight w:val="0"/>
                      <w:marTop w:val="0"/>
                      <w:marBottom w:val="0"/>
                      <w:divBdr>
                        <w:top w:val="none" w:sz="0" w:space="0" w:color="auto"/>
                        <w:left w:val="none" w:sz="0" w:space="0" w:color="auto"/>
                        <w:bottom w:val="none" w:sz="0" w:space="0" w:color="auto"/>
                        <w:right w:val="none" w:sz="0" w:space="0" w:color="auto"/>
                      </w:divBdr>
                    </w:div>
                  </w:divsChild>
                </w:div>
                <w:div w:id="1243681850">
                  <w:marLeft w:val="0"/>
                  <w:marRight w:val="0"/>
                  <w:marTop w:val="0"/>
                  <w:marBottom w:val="0"/>
                  <w:divBdr>
                    <w:top w:val="none" w:sz="0" w:space="0" w:color="auto"/>
                    <w:left w:val="none" w:sz="0" w:space="0" w:color="auto"/>
                    <w:bottom w:val="none" w:sz="0" w:space="0" w:color="auto"/>
                    <w:right w:val="none" w:sz="0" w:space="0" w:color="auto"/>
                  </w:divBdr>
                  <w:divsChild>
                    <w:div w:id="1604337997">
                      <w:marLeft w:val="0"/>
                      <w:marRight w:val="0"/>
                      <w:marTop w:val="0"/>
                      <w:marBottom w:val="0"/>
                      <w:divBdr>
                        <w:top w:val="none" w:sz="0" w:space="0" w:color="auto"/>
                        <w:left w:val="none" w:sz="0" w:space="0" w:color="auto"/>
                        <w:bottom w:val="none" w:sz="0" w:space="0" w:color="auto"/>
                        <w:right w:val="none" w:sz="0" w:space="0" w:color="auto"/>
                      </w:divBdr>
                    </w:div>
                  </w:divsChild>
                </w:div>
                <w:div w:id="1248877912">
                  <w:marLeft w:val="0"/>
                  <w:marRight w:val="0"/>
                  <w:marTop w:val="0"/>
                  <w:marBottom w:val="0"/>
                  <w:divBdr>
                    <w:top w:val="none" w:sz="0" w:space="0" w:color="auto"/>
                    <w:left w:val="none" w:sz="0" w:space="0" w:color="auto"/>
                    <w:bottom w:val="none" w:sz="0" w:space="0" w:color="auto"/>
                    <w:right w:val="none" w:sz="0" w:space="0" w:color="auto"/>
                  </w:divBdr>
                  <w:divsChild>
                    <w:div w:id="791704352">
                      <w:marLeft w:val="0"/>
                      <w:marRight w:val="0"/>
                      <w:marTop w:val="0"/>
                      <w:marBottom w:val="0"/>
                      <w:divBdr>
                        <w:top w:val="none" w:sz="0" w:space="0" w:color="auto"/>
                        <w:left w:val="none" w:sz="0" w:space="0" w:color="auto"/>
                        <w:bottom w:val="none" w:sz="0" w:space="0" w:color="auto"/>
                        <w:right w:val="none" w:sz="0" w:space="0" w:color="auto"/>
                      </w:divBdr>
                    </w:div>
                  </w:divsChild>
                </w:div>
                <w:div w:id="1289818126">
                  <w:marLeft w:val="0"/>
                  <w:marRight w:val="0"/>
                  <w:marTop w:val="0"/>
                  <w:marBottom w:val="0"/>
                  <w:divBdr>
                    <w:top w:val="none" w:sz="0" w:space="0" w:color="auto"/>
                    <w:left w:val="none" w:sz="0" w:space="0" w:color="auto"/>
                    <w:bottom w:val="none" w:sz="0" w:space="0" w:color="auto"/>
                    <w:right w:val="none" w:sz="0" w:space="0" w:color="auto"/>
                  </w:divBdr>
                  <w:divsChild>
                    <w:div w:id="972439485">
                      <w:marLeft w:val="0"/>
                      <w:marRight w:val="0"/>
                      <w:marTop w:val="0"/>
                      <w:marBottom w:val="0"/>
                      <w:divBdr>
                        <w:top w:val="none" w:sz="0" w:space="0" w:color="auto"/>
                        <w:left w:val="none" w:sz="0" w:space="0" w:color="auto"/>
                        <w:bottom w:val="none" w:sz="0" w:space="0" w:color="auto"/>
                        <w:right w:val="none" w:sz="0" w:space="0" w:color="auto"/>
                      </w:divBdr>
                    </w:div>
                  </w:divsChild>
                </w:div>
                <w:div w:id="1337339494">
                  <w:marLeft w:val="0"/>
                  <w:marRight w:val="0"/>
                  <w:marTop w:val="0"/>
                  <w:marBottom w:val="0"/>
                  <w:divBdr>
                    <w:top w:val="none" w:sz="0" w:space="0" w:color="auto"/>
                    <w:left w:val="none" w:sz="0" w:space="0" w:color="auto"/>
                    <w:bottom w:val="none" w:sz="0" w:space="0" w:color="auto"/>
                    <w:right w:val="none" w:sz="0" w:space="0" w:color="auto"/>
                  </w:divBdr>
                  <w:divsChild>
                    <w:div w:id="1731532847">
                      <w:marLeft w:val="0"/>
                      <w:marRight w:val="0"/>
                      <w:marTop w:val="0"/>
                      <w:marBottom w:val="0"/>
                      <w:divBdr>
                        <w:top w:val="none" w:sz="0" w:space="0" w:color="auto"/>
                        <w:left w:val="none" w:sz="0" w:space="0" w:color="auto"/>
                        <w:bottom w:val="none" w:sz="0" w:space="0" w:color="auto"/>
                        <w:right w:val="none" w:sz="0" w:space="0" w:color="auto"/>
                      </w:divBdr>
                    </w:div>
                  </w:divsChild>
                </w:div>
                <w:div w:id="1524899536">
                  <w:marLeft w:val="0"/>
                  <w:marRight w:val="0"/>
                  <w:marTop w:val="0"/>
                  <w:marBottom w:val="0"/>
                  <w:divBdr>
                    <w:top w:val="none" w:sz="0" w:space="0" w:color="auto"/>
                    <w:left w:val="none" w:sz="0" w:space="0" w:color="auto"/>
                    <w:bottom w:val="none" w:sz="0" w:space="0" w:color="auto"/>
                    <w:right w:val="none" w:sz="0" w:space="0" w:color="auto"/>
                  </w:divBdr>
                  <w:divsChild>
                    <w:div w:id="1685127657">
                      <w:marLeft w:val="0"/>
                      <w:marRight w:val="0"/>
                      <w:marTop w:val="0"/>
                      <w:marBottom w:val="0"/>
                      <w:divBdr>
                        <w:top w:val="none" w:sz="0" w:space="0" w:color="auto"/>
                        <w:left w:val="none" w:sz="0" w:space="0" w:color="auto"/>
                        <w:bottom w:val="none" w:sz="0" w:space="0" w:color="auto"/>
                        <w:right w:val="none" w:sz="0" w:space="0" w:color="auto"/>
                      </w:divBdr>
                    </w:div>
                  </w:divsChild>
                </w:div>
                <w:div w:id="1541436420">
                  <w:marLeft w:val="0"/>
                  <w:marRight w:val="0"/>
                  <w:marTop w:val="0"/>
                  <w:marBottom w:val="0"/>
                  <w:divBdr>
                    <w:top w:val="none" w:sz="0" w:space="0" w:color="auto"/>
                    <w:left w:val="none" w:sz="0" w:space="0" w:color="auto"/>
                    <w:bottom w:val="none" w:sz="0" w:space="0" w:color="auto"/>
                    <w:right w:val="none" w:sz="0" w:space="0" w:color="auto"/>
                  </w:divBdr>
                  <w:divsChild>
                    <w:div w:id="1174489979">
                      <w:marLeft w:val="0"/>
                      <w:marRight w:val="0"/>
                      <w:marTop w:val="0"/>
                      <w:marBottom w:val="0"/>
                      <w:divBdr>
                        <w:top w:val="none" w:sz="0" w:space="0" w:color="auto"/>
                        <w:left w:val="none" w:sz="0" w:space="0" w:color="auto"/>
                        <w:bottom w:val="none" w:sz="0" w:space="0" w:color="auto"/>
                        <w:right w:val="none" w:sz="0" w:space="0" w:color="auto"/>
                      </w:divBdr>
                    </w:div>
                  </w:divsChild>
                </w:div>
                <w:div w:id="1569416101">
                  <w:marLeft w:val="0"/>
                  <w:marRight w:val="0"/>
                  <w:marTop w:val="0"/>
                  <w:marBottom w:val="0"/>
                  <w:divBdr>
                    <w:top w:val="none" w:sz="0" w:space="0" w:color="auto"/>
                    <w:left w:val="none" w:sz="0" w:space="0" w:color="auto"/>
                    <w:bottom w:val="none" w:sz="0" w:space="0" w:color="auto"/>
                    <w:right w:val="none" w:sz="0" w:space="0" w:color="auto"/>
                  </w:divBdr>
                  <w:divsChild>
                    <w:div w:id="195890880">
                      <w:marLeft w:val="0"/>
                      <w:marRight w:val="0"/>
                      <w:marTop w:val="0"/>
                      <w:marBottom w:val="0"/>
                      <w:divBdr>
                        <w:top w:val="none" w:sz="0" w:space="0" w:color="auto"/>
                        <w:left w:val="none" w:sz="0" w:space="0" w:color="auto"/>
                        <w:bottom w:val="none" w:sz="0" w:space="0" w:color="auto"/>
                        <w:right w:val="none" w:sz="0" w:space="0" w:color="auto"/>
                      </w:divBdr>
                    </w:div>
                    <w:div w:id="1982928551">
                      <w:marLeft w:val="0"/>
                      <w:marRight w:val="0"/>
                      <w:marTop w:val="0"/>
                      <w:marBottom w:val="0"/>
                      <w:divBdr>
                        <w:top w:val="none" w:sz="0" w:space="0" w:color="auto"/>
                        <w:left w:val="none" w:sz="0" w:space="0" w:color="auto"/>
                        <w:bottom w:val="none" w:sz="0" w:space="0" w:color="auto"/>
                        <w:right w:val="none" w:sz="0" w:space="0" w:color="auto"/>
                      </w:divBdr>
                    </w:div>
                  </w:divsChild>
                </w:div>
                <w:div w:id="1688409452">
                  <w:marLeft w:val="0"/>
                  <w:marRight w:val="0"/>
                  <w:marTop w:val="0"/>
                  <w:marBottom w:val="0"/>
                  <w:divBdr>
                    <w:top w:val="none" w:sz="0" w:space="0" w:color="auto"/>
                    <w:left w:val="none" w:sz="0" w:space="0" w:color="auto"/>
                    <w:bottom w:val="none" w:sz="0" w:space="0" w:color="auto"/>
                    <w:right w:val="none" w:sz="0" w:space="0" w:color="auto"/>
                  </w:divBdr>
                  <w:divsChild>
                    <w:div w:id="597715194">
                      <w:marLeft w:val="0"/>
                      <w:marRight w:val="0"/>
                      <w:marTop w:val="0"/>
                      <w:marBottom w:val="0"/>
                      <w:divBdr>
                        <w:top w:val="none" w:sz="0" w:space="0" w:color="auto"/>
                        <w:left w:val="none" w:sz="0" w:space="0" w:color="auto"/>
                        <w:bottom w:val="none" w:sz="0" w:space="0" w:color="auto"/>
                        <w:right w:val="none" w:sz="0" w:space="0" w:color="auto"/>
                      </w:divBdr>
                    </w:div>
                  </w:divsChild>
                </w:div>
                <w:div w:id="1745712595">
                  <w:marLeft w:val="0"/>
                  <w:marRight w:val="0"/>
                  <w:marTop w:val="0"/>
                  <w:marBottom w:val="0"/>
                  <w:divBdr>
                    <w:top w:val="none" w:sz="0" w:space="0" w:color="auto"/>
                    <w:left w:val="none" w:sz="0" w:space="0" w:color="auto"/>
                    <w:bottom w:val="none" w:sz="0" w:space="0" w:color="auto"/>
                    <w:right w:val="none" w:sz="0" w:space="0" w:color="auto"/>
                  </w:divBdr>
                  <w:divsChild>
                    <w:div w:id="1080709635">
                      <w:marLeft w:val="0"/>
                      <w:marRight w:val="0"/>
                      <w:marTop w:val="0"/>
                      <w:marBottom w:val="0"/>
                      <w:divBdr>
                        <w:top w:val="none" w:sz="0" w:space="0" w:color="auto"/>
                        <w:left w:val="none" w:sz="0" w:space="0" w:color="auto"/>
                        <w:bottom w:val="none" w:sz="0" w:space="0" w:color="auto"/>
                        <w:right w:val="none" w:sz="0" w:space="0" w:color="auto"/>
                      </w:divBdr>
                    </w:div>
                  </w:divsChild>
                </w:div>
                <w:div w:id="1804427514">
                  <w:marLeft w:val="0"/>
                  <w:marRight w:val="0"/>
                  <w:marTop w:val="0"/>
                  <w:marBottom w:val="0"/>
                  <w:divBdr>
                    <w:top w:val="none" w:sz="0" w:space="0" w:color="auto"/>
                    <w:left w:val="none" w:sz="0" w:space="0" w:color="auto"/>
                    <w:bottom w:val="none" w:sz="0" w:space="0" w:color="auto"/>
                    <w:right w:val="none" w:sz="0" w:space="0" w:color="auto"/>
                  </w:divBdr>
                  <w:divsChild>
                    <w:div w:id="32467675">
                      <w:marLeft w:val="0"/>
                      <w:marRight w:val="0"/>
                      <w:marTop w:val="0"/>
                      <w:marBottom w:val="0"/>
                      <w:divBdr>
                        <w:top w:val="none" w:sz="0" w:space="0" w:color="auto"/>
                        <w:left w:val="none" w:sz="0" w:space="0" w:color="auto"/>
                        <w:bottom w:val="none" w:sz="0" w:space="0" w:color="auto"/>
                        <w:right w:val="none" w:sz="0" w:space="0" w:color="auto"/>
                      </w:divBdr>
                    </w:div>
                  </w:divsChild>
                </w:div>
                <w:div w:id="1805660286">
                  <w:marLeft w:val="0"/>
                  <w:marRight w:val="0"/>
                  <w:marTop w:val="0"/>
                  <w:marBottom w:val="0"/>
                  <w:divBdr>
                    <w:top w:val="none" w:sz="0" w:space="0" w:color="auto"/>
                    <w:left w:val="none" w:sz="0" w:space="0" w:color="auto"/>
                    <w:bottom w:val="none" w:sz="0" w:space="0" w:color="auto"/>
                    <w:right w:val="none" w:sz="0" w:space="0" w:color="auto"/>
                  </w:divBdr>
                  <w:divsChild>
                    <w:div w:id="1821271350">
                      <w:marLeft w:val="0"/>
                      <w:marRight w:val="0"/>
                      <w:marTop w:val="0"/>
                      <w:marBottom w:val="0"/>
                      <w:divBdr>
                        <w:top w:val="none" w:sz="0" w:space="0" w:color="auto"/>
                        <w:left w:val="none" w:sz="0" w:space="0" w:color="auto"/>
                        <w:bottom w:val="none" w:sz="0" w:space="0" w:color="auto"/>
                        <w:right w:val="none" w:sz="0" w:space="0" w:color="auto"/>
                      </w:divBdr>
                    </w:div>
                  </w:divsChild>
                </w:div>
                <w:div w:id="1839613472">
                  <w:marLeft w:val="0"/>
                  <w:marRight w:val="0"/>
                  <w:marTop w:val="0"/>
                  <w:marBottom w:val="0"/>
                  <w:divBdr>
                    <w:top w:val="none" w:sz="0" w:space="0" w:color="auto"/>
                    <w:left w:val="none" w:sz="0" w:space="0" w:color="auto"/>
                    <w:bottom w:val="none" w:sz="0" w:space="0" w:color="auto"/>
                    <w:right w:val="none" w:sz="0" w:space="0" w:color="auto"/>
                  </w:divBdr>
                  <w:divsChild>
                    <w:div w:id="1166437310">
                      <w:marLeft w:val="0"/>
                      <w:marRight w:val="0"/>
                      <w:marTop w:val="0"/>
                      <w:marBottom w:val="0"/>
                      <w:divBdr>
                        <w:top w:val="none" w:sz="0" w:space="0" w:color="auto"/>
                        <w:left w:val="none" w:sz="0" w:space="0" w:color="auto"/>
                        <w:bottom w:val="none" w:sz="0" w:space="0" w:color="auto"/>
                        <w:right w:val="none" w:sz="0" w:space="0" w:color="auto"/>
                      </w:divBdr>
                    </w:div>
                  </w:divsChild>
                </w:div>
                <w:div w:id="1884823432">
                  <w:marLeft w:val="0"/>
                  <w:marRight w:val="0"/>
                  <w:marTop w:val="0"/>
                  <w:marBottom w:val="0"/>
                  <w:divBdr>
                    <w:top w:val="none" w:sz="0" w:space="0" w:color="auto"/>
                    <w:left w:val="none" w:sz="0" w:space="0" w:color="auto"/>
                    <w:bottom w:val="none" w:sz="0" w:space="0" w:color="auto"/>
                    <w:right w:val="none" w:sz="0" w:space="0" w:color="auto"/>
                  </w:divBdr>
                  <w:divsChild>
                    <w:div w:id="350571020">
                      <w:marLeft w:val="0"/>
                      <w:marRight w:val="0"/>
                      <w:marTop w:val="0"/>
                      <w:marBottom w:val="0"/>
                      <w:divBdr>
                        <w:top w:val="none" w:sz="0" w:space="0" w:color="auto"/>
                        <w:left w:val="none" w:sz="0" w:space="0" w:color="auto"/>
                        <w:bottom w:val="none" w:sz="0" w:space="0" w:color="auto"/>
                        <w:right w:val="none" w:sz="0" w:space="0" w:color="auto"/>
                      </w:divBdr>
                    </w:div>
                    <w:div w:id="1013186830">
                      <w:marLeft w:val="0"/>
                      <w:marRight w:val="0"/>
                      <w:marTop w:val="0"/>
                      <w:marBottom w:val="0"/>
                      <w:divBdr>
                        <w:top w:val="none" w:sz="0" w:space="0" w:color="auto"/>
                        <w:left w:val="none" w:sz="0" w:space="0" w:color="auto"/>
                        <w:bottom w:val="none" w:sz="0" w:space="0" w:color="auto"/>
                        <w:right w:val="none" w:sz="0" w:space="0" w:color="auto"/>
                      </w:divBdr>
                    </w:div>
                  </w:divsChild>
                </w:div>
                <w:div w:id="1905918557">
                  <w:marLeft w:val="0"/>
                  <w:marRight w:val="0"/>
                  <w:marTop w:val="0"/>
                  <w:marBottom w:val="0"/>
                  <w:divBdr>
                    <w:top w:val="none" w:sz="0" w:space="0" w:color="auto"/>
                    <w:left w:val="none" w:sz="0" w:space="0" w:color="auto"/>
                    <w:bottom w:val="none" w:sz="0" w:space="0" w:color="auto"/>
                    <w:right w:val="none" w:sz="0" w:space="0" w:color="auto"/>
                  </w:divBdr>
                  <w:divsChild>
                    <w:div w:id="184095164">
                      <w:marLeft w:val="0"/>
                      <w:marRight w:val="0"/>
                      <w:marTop w:val="0"/>
                      <w:marBottom w:val="0"/>
                      <w:divBdr>
                        <w:top w:val="none" w:sz="0" w:space="0" w:color="auto"/>
                        <w:left w:val="none" w:sz="0" w:space="0" w:color="auto"/>
                        <w:bottom w:val="none" w:sz="0" w:space="0" w:color="auto"/>
                        <w:right w:val="none" w:sz="0" w:space="0" w:color="auto"/>
                      </w:divBdr>
                    </w:div>
                  </w:divsChild>
                </w:div>
                <w:div w:id="1973511856">
                  <w:marLeft w:val="0"/>
                  <w:marRight w:val="0"/>
                  <w:marTop w:val="0"/>
                  <w:marBottom w:val="0"/>
                  <w:divBdr>
                    <w:top w:val="none" w:sz="0" w:space="0" w:color="auto"/>
                    <w:left w:val="none" w:sz="0" w:space="0" w:color="auto"/>
                    <w:bottom w:val="none" w:sz="0" w:space="0" w:color="auto"/>
                    <w:right w:val="none" w:sz="0" w:space="0" w:color="auto"/>
                  </w:divBdr>
                  <w:divsChild>
                    <w:div w:id="1475415998">
                      <w:marLeft w:val="0"/>
                      <w:marRight w:val="0"/>
                      <w:marTop w:val="0"/>
                      <w:marBottom w:val="0"/>
                      <w:divBdr>
                        <w:top w:val="none" w:sz="0" w:space="0" w:color="auto"/>
                        <w:left w:val="none" w:sz="0" w:space="0" w:color="auto"/>
                        <w:bottom w:val="none" w:sz="0" w:space="0" w:color="auto"/>
                        <w:right w:val="none" w:sz="0" w:space="0" w:color="auto"/>
                      </w:divBdr>
                    </w:div>
                  </w:divsChild>
                </w:div>
                <w:div w:id="2000577779">
                  <w:marLeft w:val="0"/>
                  <w:marRight w:val="0"/>
                  <w:marTop w:val="0"/>
                  <w:marBottom w:val="0"/>
                  <w:divBdr>
                    <w:top w:val="none" w:sz="0" w:space="0" w:color="auto"/>
                    <w:left w:val="none" w:sz="0" w:space="0" w:color="auto"/>
                    <w:bottom w:val="none" w:sz="0" w:space="0" w:color="auto"/>
                    <w:right w:val="none" w:sz="0" w:space="0" w:color="auto"/>
                  </w:divBdr>
                  <w:divsChild>
                    <w:div w:id="1545486023">
                      <w:marLeft w:val="0"/>
                      <w:marRight w:val="0"/>
                      <w:marTop w:val="0"/>
                      <w:marBottom w:val="0"/>
                      <w:divBdr>
                        <w:top w:val="none" w:sz="0" w:space="0" w:color="auto"/>
                        <w:left w:val="none" w:sz="0" w:space="0" w:color="auto"/>
                        <w:bottom w:val="none" w:sz="0" w:space="0" w:color="auto"/>
                        <w:right w:val="none" w:sz="0" w:space="0" w:color="auto"/>
                      </w:divBdr>
                    </w:div>
                  </w:divsChild>
                </w:div>
                <w:div w:id="2006012246">
                  <w:marLeft w:val="0"/>
                  <w:marRight w:val="0"/>
                  <w:marTop w:val="0"/>
                  <w:marBottom w:val="0"/>
                  <w:divBdr>
                    <w:top w:val="none" w:sz="0" w:space="0" w:color="auto"/>
                    <w:left w:val="none" w:sz="0" w:space="0" w:color="auto"/>
                    <w:bottom w:val="none" w:sz="0" w:space="0" w:color="auto"/>
                    <w:right w:val="none" w:sz="0" w:space="0" w:color="auto"/>
                  </w:divBdr>
                  <w:divsChild>
                    <w:div w:id="862397459">
                      <w:marLeft w:val="0"/>
                      <w:marRight w:val="0"/>
                      <w:marTop w:val="0"/>
                      <w:marBottom w:val="0"/>
                      <w:divBdr>
                        <w:top w:val="none" w:sz="0" w:space="0" w:color="auto"/>
                        <w:left w:val="none" w:sz="0" w:space="0" w:color="auto"/>
                        <w:bottom w:val="none" w:sz="0" w:space="0" w:color="auto"/>
                        <w:right w:val="none" w:sz="0" w:space="0" w:color="auto"/>
                      </w:divBdr>
                    </w:div>
                  </w:divsChild>
                </w:div>
                <w:div w:id="2108109393">
                  <w:marLeft w:val="0"/>
                  <w:marRight w:val="0"/>
                  <w:marTop w:val="0"/>
                  <w:marBottom w:val="0"/>
                  <w:divBdr>
                    <w:top w:val="none" w:sz="0" w:space="0" w:color="auto"/>
                    <w:left w:val="none" w:sz="0" w:space="0" w:color="auto"/>
                    <w:bottom w:val="none" w:sz="0" w:space="0" w:color="auto"/>
                    <w:right w:val="none" w:sz="0" w:space="0" w:color="auto"/>
                  </w:divBdr>
                  <w:divsChild>
                    <w:div w:id="837427395">
                      <w:marLeft w:val="0"/>
                      <w:marRight w:val="0"/>
                      <w:marTop w:val="0"/>
                      <w:marBottom w:val="0"/>
                      <w:divBdr>
                        <w:top w:val="none" w:sz="0" w:space="0" w:color="auto"/>
                        <w:left w:val="none" w:sz="0" w:space="0" w:color="auto"/>
                        <w:bottom w:val="none" w:sz="0" w:space="0" w:color="auto"/>
                        <w:right w:val="none" w:sz="0" w:space="0" w:color="auto"/>
                      </w:divBdr>
                    </w:div>
                  </w:divsChild>
                </w:div>
                <w:div w:id="2135516516">
                  <w:marLeft w:val="0"/>
                  <w:marRight w:val="0"/>
                  <w:marTop w:val="0"/>
                  <w:marBottom w:val="0"/>
                  <w:divBdr>
                    <w:top w:val="none" w:sz="0" w:space="0" w:color="auto"/>
                    <w:left w:val="none" w:sz="0" w:space="0" w:color="auto"/>
                    <w:bottom w:val="none" w:sz="0" w:space="0" w:color="auto"/>
                    <w:right w:val="none" w:sz="0" w:space="0" w:color="auto"/>
                  </w:divBdr>
                  <w:divsChild>
                    <w:div w:id="181051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44790">
          <w:marLeft w:val="0"/>
          <w:marRight w:val="0"/>
          <w:marTop w:val="0"/>
          <w:marBottom w:val="0"/>
          <w:divBdr>
            <w:top w:val="none" w:sz="0" w:space="0" w:color="auto"/>
            <w:left w:val="none" w:sz="0" w:space="0" w:color="auto"/>
            <w:bottom w:val="none" w:sz="0" w:space="0" w:color="auto"/>
            <w:right w:val="none" w:sz="0" w:space="0" w:color="auto"/>
          </w:divBdr>
        </w:div>
      </w:divsChild>
    </w:div>
    <w:div w:id="45375266">
      <w:bodyDiv w:val="1"/>
      <w:marLeft w:val="0"/>
      <w:marRight w:val="0"/>
      <w:marTop w:val="0"/>
      <w:marBottom w:val="0"/>
      <w:divBdr>
        <w:top w:val="none" w:sz="0" w:space="0" w:color="auto"/>
        <w:left w:val="none" w:sz="0" w:space="0" w:color="auto"/>
        <w:bottom w:val="none" w:sz="0" w:space="0" w:color="auto"/>
        <w:right w:val="none" w:sz="0" w:space="0" w:color="auto"/>
      </w:divBdr>
    </w:div>
    <w:div w:id="56636513">
      <w:bodyDiv w:val="1"/>
      <w:marLeft w:val="0"/>
      <w:marRight w:val="0"/>
      <w:marTop w:val="0"/>
      <w:marBottom w:val="0"/>
      <w:divBdr>
        <w:top w:val="none" w:sz="0" w:space="0" w:color="auto"/>
        <w:left w:val="none" w:sz="0" w:space="0" w:color="auto"/>
        <w:bottom w:val="none" w:sz="0" w:space="0" w:color="auto"/>
        <w:right w:val="none" w:sz="0" w:space="0" w:color="auto"/>
      </w:divBdr>
      <w:divsChild>
        <w:div w:id="227884160">
          <w:marLeft w:val="0"/>
          <w:marRight w:val="0"/>
          <w:marTop w:val="0"/>
          <w:marBottom w:val="0"/>
          <w:divBdr>
            <w:top w:val="none" w:sz="0" w:space="0" w:color="auto"/>
            <w:left w:val="none" w:sz="0" w:space="0" w:color="auto"/>
            <w:bottom w:val="none" w:sz="0" w:space="0" w:color="auto"/>
            <w:right w:val="none" w:sz="0" w:space="0" w:color="auto"/>
          </w:divBdr>
          <w:divsChild>
            <w:div w:id="1639726778">
              <w:marLeft w:val="0"/>
              <w:marRight w:val="0"/>
              <w:marTop w:val="0"/>
              <w:marBottom w:val="0"/>
              <w:divBdr>
                <w:top w:val="none" w:sz="0" w:space="0" w:color="auto"/>
                <w:left w:val="none" w:sz="0" w:space="0" w:color="auto"/>
                <w:bottom w:val="none" w:sz="0" w:space="0" w:color="auto"/>
                <w:right w:val="none" w:sz="0" w:space="0" w:color="auto"/>
              </w:divBdr>
            </w:div>
          </w:divsChild>
        </w:div>
        <w:div w:id="1114908971">
          <w:marLeft w:val="0"/>
          <w:marRight w:val="0"/>
          <w:marTop w:val="0"/>
          <w:marBottom w:val="0"/>
          <w:divBdr>
            <w:top w:val="none" w:sz="0" w:space="0" w:color="auto"/>
            <w:left w:val="none" w:sz="0" w:space="0" w:color="auto"/>
            <w:bottom w:val="none" w:sz="0" w:space="0" w:color="auto"/>
            <w:right w:val="none" w:sz="0" w:space="0" w:color="auto"/>
          </w:divBdr>
          <w:divsChild>
            <w:div w:id="1801412937">
              <w:marLeft w:val="0"/>
              <w:marRight w:val="0"/>
              <w:marTop w:val="0"/>
              <w:marBottom w:val="0"/>
              <w:divBdr>
                <w:top w:val="none" w:sz="0" w:space="0" w:color="auto"/>
                <w:left w:val="none" w:sz="0" w:space="0" w:color="auto"/>
                <w:bottom w:val="none" w:sz="0" w:space="0" w:color="auto"/>
                <w:right w:val="none" w:sz="0" w:space="0" w:color="auto"/>
              </w:divBdr>
            </w:div>
          </w:divsChild>
        </w:div>
        <w:div w:id="1914391110">
          <w:marLeft w:val="0"/>
          <w:marRight w:val="0"/>
          <w:marTop w:val="0"/>
          <w:marBottom w:val="0"/>
          <w:divBdr>
            <w:top w:val="none" w:sz="0" w:space="0" w:color="auto"/>
            <w:left w:val="none" w:sz="0" w:space="0" w:color="auto"/>
            <w:bottom w:val="none" w:sz="0" w:space="0" w:color="auto"/>
            <w:right w:val="none" w:sz="0" w:space="0" w:color="auto"/>
          </w:divBdr>
          <w:divsChild>
            <w:div w:id="34304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7188">
      <w:bodyDiv w:val="1"/>
      <w:marLeft w:val="0"/>
      <w:marRight w:val="0"/>
      <w:marTop w:val="0"/>
      <w:marBottom w:val="0"/>
      <w:divBdr>
        <w:top w:val="none" w:sz="0" w:space="0" w:color="auto"/>
        <w:left w:val="none" w:sz="0" w:space="0" w:color="auto"/>
        <w:bottom w:val="none" w:sz="0" w:space="0" w:color="auto"/>
        <w:right w:val="none" w:sz="0" w:space="0" w:color="auto"/>
      </w:divBdr>
    </w:div>
    <w:div w:id="271981051">
      <w:bodyDiv w:val="1"/>
      <w:marLeft w:val="0"/>
      <w:marRight w:val="0"/>
      <w:marTop w:val="0"/>
      <w:marBottom w:val="0"/>
      <w:divBdr>
        <w:top w:val="none" w:sz="0" w:space="0" w:color="auto"/>
        <w:left w:val="none" w:sz="0" w:space="0" w:color="auto"/>
        <w:bottom w:val="none" w:sz="0" w:space="0" w:color="auto"/>
        <w:right w:val="none" w:sz="0" w:space="0" w:color="auto"/>
      </w:divBdr>
    </w:div>
    <w:div w:id="401873395">
      <w:bodyDiv w:val="1"/>
      <w:marLeft w:val="0"/>
      <w:marRight w:val="0"/>
      <w:marTop w:val="0"/>
      <w:marBottom w:val="0"/>
      <w:divBdr>
        <w:top w:val="none" w:sz="0" w:space="0" w:color="auto"/>
        <w:left w:val="none" w:sz="0" w:space="0" w:color="auto"/>
        <w:bottom w:val="none" w:sz="0" w:space="0" w:color="auto"/>
        <w:right w:val="none" w:sz="0" w:space="0" w:color="auto"/>
      </w:divBdr>
    </w:div>
    <w:div w:id="431122248">
      <w:bodyDiv w:val="1"/>
      <w:marLeft w:val="0"/>
      <w:marRight w:val="0"/>
      <w:marTop w:val="0"/>
      <w:marBottom w:val="0"/>
      <w:divBdr>
        <w:top w:val="none" w:sz="0" w:space="0" w:color="auto"/>
        <w:left w:val="none" w:sz="0" w:space="0" w:color="auto"/>
        <w:bottom w:val="none" w:sz="0" w:space="0" w:color="auto"/>
        <w:right w:val="none" w:sz="0" w:space="0" w:color="auto"/>
      </w:divBdr>
    </w:div>
    <w:div w:id="461776767">
      <w:bodyDiv w:val="1"/>
      <w:marLeft w:val="0"/>
      <w:marRight w:val="0"/>
      <w:marTop w:val="0"/>
      <w:marBottom w:val="0"/>
      <w:divBdr>
        <w:top w:val="none" w:sz="0" w:space="0" w:color="auto"/>
        <w:left w:val="none" w:sz="0" w:space="0" w:color="auto"/>
        <w:bottom w:val="none" w:sz="0" w:space="0" w:color="auto"/>
        <w:right w:val="none" w:sz="0" w:space="0" w:color="auto"/>
      </w:divBdr>
      <w:divsChild>
        <w:div w:id="82923529">
          <w:marLeft w:val="0"/>
          <w:marRight w:val="0"/>
          <w:marTop w:val="0"/>
          <w:marBottom w:val="0"/>
          <w:divBdr>
            <w:top w:val="none" w:sz="0" w:space="0" w:color="auto"/>
            <w:left w:val="none" w:sz="0" w:space="0" w:color="auto"/>
            <w:bottom w:val="none" w:sz="0" w:space="0" w:color="auto"/>
            <w:right w:val="none" w:sz="0" w:space="0" w:color="auto"/>
          </w:divBdr>
          <w:divsChild>
            <w:div w:id="1200818787">
              <w:marLeft w:val="0"/>
              <w:marRight w:val="0"/>
              <w:marTop w:val="0"/>
              <w:marBottom w:val="0"/>
              <w:divBdr>
                <w:top w:val="none" w:sz="0" w:space="0" w:color="auto"/>
                <w:left w:val="none" w:sz="0" w:space="0" w:color="auto"/>
                <w:bottom w:val="none" w:sz="0" w:space="0" w:color="auto"/>
                <w:right w:val="none" w:sz="0" w:space="0" w:color="auto"/>
              </w:divBdr>
            </w:div>
          </w:divsChild>
        </w:div>
        <w:div w:id="1094975901">
          <w:marLeft w:val="0"/>
          <w:marRight w:val="0"/>
          <w:marTop w:val="0"/>
          <w:marBottom w:val="0"/>
          <w:divBdr>
            <w:top w:val="none" w:sz="0" w:space="0" w:color="auto"/>
            <w:left w:val="none" w:sz="0" w:space="0" w:color="auto"/>
            <w:bottom w:val="none" w:sz="0" w:space="0" w:color="auto"/>
            <w:right w:val="none" w:sz="0" w:space="0" w:color="auto"/>
          </w:divBdr>
          <w:divsChild>
            <w:div w:id="91635381">
              <w:marLeft w:val="0"/>
              <w:marRight w:val="0"/>
              <w:marTop w:val="0"/>
              <w:marBottom w:val="0"/>
              <w:divBdr>
                <w:top w:val="none" w:sz="0" w:space="0" w:color="auto"/>
                <w:left w:val="none" w:sz="0" w:space="0" w:color="auto"/>
                <w:bottom w:val="none" w:sz="0" w:space="0" w:color="auto"/>
                <w:right w:val="none" w:sz="0" w:space="0" w:color="auto"/>
              </w:divBdr>
            </w:div>
          </w:divsChild>
        </w:div>
        <w:div w:id="1925911692">
          <w:marLeft w:val="0"/>
          <w:marRight w:val="0"/>
          <w:marTop w:val="0"/>
          <w:marBottom w:val="0"/>
          <w:divBdr>
            <w:top w:val="none" w:sz="0" w:space="0" w:color="auto"/>
            <w:left w:val="none" w:sz="0" w:space="0" w:color="auto"/>
            <w:bottom w:val="none" w:sz="0" w:space="0" w:color="auto"/>
            <w:right w:val="none" w:sz="0" w:space="0" w:color="auto"/>
          </w:divBdr>
          <w:divsChild>
            <w:div w:id="20399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07567">
      <w:bodyDiv w:val="1"/>
      <w:marLeft w:val="0"/>
      <w:marRight w:val="0"/>
      <w:marTop w:val="0"/>
      <w:marBottom w:val="0"/>
      <w:divBdr>
        <w:top w:val="none" w:sz="0" w:space="0" w:color="auto"/>
        <w:left w:val="none" w:sz="0" w:space="0" w:color="auto"/>
        <w:bottom w:val="none" w:sz="0" w:space="0" w:color="auto"/>
        <w:right w:val="none" w:sz="0" w:space="0" w:color="auto"/>
      </w:divBdr>
    </w:div>
    <w:div w:id="540241123">
      <w:bodyDiv w:val="1"/>
      <w:marLeft w:val="0"/>
      <w:marRight w:val="0"/>
      <w:marTop w:val="0"/>
      <w:marBottom w:val="0"/>
      <w:divBdr>
        <w:top w:val="none" w:sz="0" w:space="0" w:color="auto"/>
        <w:left w:val="none" w:sz="0" w:space="0" w:color="auto"/>
        <w:bottom w:val="none" w:sz="0" w:space="0" w:color="auto"/>
        <w:right w:val="none" w:sz="0" w:space="0" w:color="auto"/>
      </w:divBdr>
    </w:div>
    <w:div w:id="600572523">
      <w:bodyDiv w:val="1"/>
      <w:marLeft w:val="0"/>
      <w:marRight w:val="0"/>
      <w:marTop w:val="0"/>
      <w:marBottom w:val="0"/>
      <w:divBdr>
        <w:top w:val="none" w:sz="0" w:space="0" w:color="auto"/>
        <w:left w:val="none" w:sz="0" w:space="0" w:color="auto"/>
        <w:bottom w:val="none" w:sz="0" w:space="0" w:color="auto"/>
        <w:right w:val="none" w:sz="0" w:space="0" w:color="auto"/>
      </w:divBdr>
    </w:div>
    <w:div w:id="621886888">
      <w:bodyDiv w:val="1"/>
      <w:marLeft w:val="0"/>
      <w:marRight w:val="0"/>
      <w:marTop w:val="0"/>
      <w:marBottom w:val="0"/>
      <w:divBdr>
        <w:top w:val="none" w:sz="0" w:space="0" w:color="auto"/>
        <w:left w:val="none" w:sz="0" w:space="0" w:color="auto"/>
        <w:bottom w:val="none" w:sz="0" w:space="0" w:color="auto"/>
        <w:right w:val="none" w:sz="0" w:space="0" w:color="auto"/>
      </w:divBdr>
    </w:div>
    <w:div w:id="734090161">
      <w:bodyDiv w:val="1"/>
      <w:marLeft w:val="0"/>
      <w:marRight w:val="0"/>
      <w:marTop w:val="0"/>
      <w:marBottom w:val="0"/>
      <w:divBdr>
        <w:top w:val="none" w:sz="0" w:space="0" w:color="auto"/>
        <w:left w:val="none" w:sz="0" w:space="0" w:color="auto"/>
        <w:bottom w:val="none" w:sz="0" w:space="0" w:color="auto"/>
        <w:right w:val="none" w:sz="0" w:space="0" w:color="auto"/>
      </w:divBdr>
    </w:div>
    <w:div w:id="734279265">
      <w:bodyDiv w:val="1"/>
      <w:marLeft w:val="0"/>
      <w:marRight w:val="0"/>
      <w:marTop w:val="0"/>
      <w:marBottom w:val="0"/>
      <w:divBdr>
        <w:top w:val="none" w:sz="0" w:space="0" w:color="auto"/>
        <w:left w:val="none" w:sz="0" w:space="0" w:color="auto"/>
        <w:bottom w:val="none" w:sz="0" w:space="0" w:color="auto"/>
        <w:right w:val="none" w:sz="0" w:space="0" w:color="auto"/>
      </w:divBdr>
      <w:divsChild>
        <w:div w:id="463281977">
          <w:marLeft w:val="0"/>
          <w:marRight w:val="0"/>
          <w:marTop w:val="0"/>
          <w:marBottom w:val="0"/>
          <w:divBdr>
            <w:top w:val="none" w:sz="0" w:space="0" w:color="auto"/>
            <w:left w:val="none" w:sz="0" w:space="0" w:color="auto"/>
            <w:bottom w:val="none" w:sz="0" w:space="0" w:color="auto"/>
            <w:right w:val="none" w:sz="0" w:space="0" w:color="auto"/>
          </w:divBdr>
          <w:divsChild>
            <w:div w:id="1446194073">
              <w:marLeft w:val="0"/>
              <w:marRight w:val="0"/>
              <w:marTop w:val="0"/>
              <w:marBottom w:val="0"/>
              <w:divBdr>
                <w:top w:val="none" w:sz="0" w:space="0" w:color="auto"/>
                <w:left w:val="none" w:sz="0" w:space="0" w:color="auto"/>
                <w:bottom w:val="none" w:sz="0" w:space="0" w:color="auto"/>
                <w:right w:val="none" w:sz="0" w:space="0" w:color="auto"/>
              </w:divBdr>
            </w:div>
          </w:divsChild>
        </w:div>
        <w:div w:id="1237281148">
          <w:marLeft w:val="0"/>
          <w:marRight w:val="0"/>
          <w:marTop w:val="0"/>
          <w:marBottom w:val="0"/>
          <w:divBdr>
            <w:top w:val="none" w:sz="0" w:space="0" w:color="auto"/>
            <w:left w:val="none" w:sz="0" w:space="0" w:color="auto"/>
            <w:bottom w:val="none" w:sz="0" w:space="0" w:color="auto"/>
            <w:right w:val="none" w:sz="0" w:space="0" w:color="auto"/>
          </w:divBdr>
          <w:divsChild>
            <w:div w:id="12150159">
              <w:marLeft w:val="0"/>
              <w:marRight w:val="0"/>
              <w:marTop w:val="0"/>
              <w:marBottom w:val="0"/>
              <w:divBdr>
                <w:top w:val="none" w:sz="0" w:space="0" w:color="auto"/>
                <w:left w:val="none" w:sz="0" w:space="0" w:color="auto"/>
                <w:bottom w:val="none" w:sz="0" w:space="0" w:color="auto"/>
                <w:right w:val="none" w:sz="0" w:space="0" w:color="auto"/>
              </w:divBdr>
            </w:div>
          </w:divsChild>
        </w:div>
        <w:div w:id="1612278258">
          <w:marLeft w:val="0"/>
          <w:marRight w:val="0"/>
          <w:marTop w:val="0"/>
          <w:marBottom w:val="0"/>
          <w:divBdr>
            <w:top w:val="none" w:sz="0" w:space="0" w:color="auto"/>
            <w:left w:val="none" w:sz="0" w:space="0" w:color="auto"/>
            <w:bottom w:val="none" w:sz="0" w:space="0" w:color="auto"/>
            <w:right w:val="none" w:sz="0" w:space="0" w:color="auto"/>
          </w:divBdr>
          <w:divsChild>
            <w:div w:id="1011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36070">
      <w:bodyDiv w:val="1"/>
      <w:marLeft w:val="0"/>
      <w:marRight w:val="0"/>
      <w:marTop w:val="0"/>
      <w:marBottom w:val="0"/>
      <w:divBdr>
        <w:top w:val="none" w:sz="0" w:space="0" w:color="auto"/>
        <w:left w:val="none" w:sz="0" w:space="0" w:color="auto"/>
        <w:bottom w:val="none" w:sz="0" w:space="0" w:color="auto"/>
        <w:right w:val="none" w:sz="0" w:space="0" w:color="auto"/>
      </w:divBdr>
      <w:divsChild>
        <w:div w:id="855314239">
          <w:marLeft w:val="0"/>
          <w:marRight w:val="0"/>
          <w:marTop w:val="0"/>
          <w:marBottom w:val="0"/>
          <w:divBdr>
            <w:top w:val="none" w:sz="0" w:space="0" w:color="auto"/>
            <w:left w:val="none" w:sz="0" w:space="0" w:color="auto"/>
            <w:bottom w:val="none" w:sz="0" w:space="0" w:color="auto"/>
            <w:right w:val="none" w:sz="0" w:space="0" w:color="auto"/>
          </w:divBdr>
          <w:divsChild>
            <w:div w:id="1118835001">
              <w:marLeft w:val="0"/>
              <w:marRight w:val="0"/>
              <w:marTop w:val="0"/>
              <w:marBottom w:val="0"/>
              <w:divBdr>
                <w:top w:val="none" w:sz="0" w:space="0" w:color="auto"/>
                <w:left w:val="none" w:sz="0" w:space="0" w:color="auto"/>
                <w:bottom w:val="none" w:sz="0" w:space="0" w:color="auto"/>
                <w:right w:val="none" w:sz="0" w:space="0" w:color="auto"/>
              </w:divBdr>
            </w:div>
          </w:divsChild>
        </w:div>
        <w:div w:id="939030022">
          <w:marLeft w:val="0"/>
          <w:marRight w:val="0"/>
          <w:marTop w:val="0"/>
          <w:marBottom w:val="0"/>
          <w:divBdr>
            <w:top w:val="none" w:sz="0" w:space="0" w:color="auto"/>
            <w:left w:val="none" w:sz="0" w:space="0" w:color="auto"/>
            <w:bottom w:val="none" w:sz="0" w:space="0" w:color="auto"/>
            <w:right w:val="none" w:sz="0" w:space="0" w:color="auto"/>
          </w:divBdr>
          <w:divsChild>
            <w:div w:id="1685326870">
              <w:marLeft w:val="0"/>
              <w:marRight w:val="0"/>
              <w:marTop w:val="0"/>
              <w:marBottom w:val="0"/>
              <w:divBdr>
                <w:top w:val="none" w:sz="0" w:space="0" w:color="auto"/>
                <w:left w:val="none" w:sz="0" w:space="0" w:color="auto"/>
                <w:bottom w:val="none" w:sz="0" w:space="0" w:color="auto"/>
                <w:right w:val="none" w:sz="0" w:space="0" w:color="auto"/>
              </w:divBdr>
            </w:div>
          </w:divsChild>
        </w:div>
        <w:div w:id="1057633962">
          <w:marLeft w:val="0"/>
          <w:marRight w:val="0"/>
          <w:marTop w:val="0"/>
          <w:marBottom w:val="0"/>
          <w:divBdr>
            <w:top w:val="none" w:sz="0" w:space="0" w:color="auto"/>
            <w:left w:val="none" w:sz="0" w:space="0" w:color="auto"/>
            <w:bottom w:val="none" w:sz="0" w:space="0" w:color="auto"/>
            <w:right w:val="none" w:sz="0" w:space="0" w:color="auto"/>
          </w:divBdr>
          <w:divsChild>
            <w:div w:id="12162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00064">
      <w:bodyDiv w:val="1"/>
      <w:marLeft w:val="0"/>
      <w:marRight w:val="0"/>
      <w:marTop w:val="0"/>
      <w:marBottom w:val="0"/>
      <w:divBdr>
        <w:top w:val="none" w:sz="0" w:space="0" w:color="auto"/>
        <w:left w:val="none" w:sz="0" w:space="0" w:color="auto"/>
        <w:bottom w:val="none" w:sz="0" w:space="0" w:color="auto"/>
        <w:right w:val="none" w:sz="0" w:space="0" w:color="auto"/>
      </w:divBdr>
      <w:divsChild>
        <w:div w:id="44767912">
          <w:marLeft w:val="0"/>
          <w:marRight w:val="0"/>
          <w:marTop w:val="0"/>
          <w:marBottom w:val="0"/>
          <w:divBdr>
            <w:top w:val="none" w:sz="0" w:space="0" w:color="auto"/>
            <w:left w:val="none" w:sz="0" w:space="0" w:color="auto"/>
            <w:bottom w:val="none" w:sz="0" w:space="0" w:color="auto"/>
            <w:right w:val="none" w:sz="0" w:space="0" w:color="auto"/>
          </w:divBdr>
          <w:divsChild>
            <w:div w:id="1012026233">
              <w:marLeft w:val="0"/>
              <w:marRight w:val="0"/>
              <w:marTop w:val="0"/>
              <w:marBottom w:val="0"/>
              <w:divBdr>
                <w:top w:val="none" w:sz="0" w:space="0" w:color="auto"/>
                <w:left w:val="none" w:sz="0" w:space="0" w:color="auto"/>
                <w:bottom w:val="none" w:sz="0" w:space="0" w:color="auto"/>
                <w:right w:val="none" w:sz="0" w:space="0" w:color="auto"/>
              </w:divBdr>
            </w:div>
          </w:divsChild>
        </w:div>
        <w:div w:id="428817103">
          <w:marLeft w:val="0"/>
          <w:marRight w:val="0"/>
          <w:marTop w:val="0"/>
          <w:marBottom w:val="0"/>
          <w:divBdr>
            <w:top w:val="none" w:sz="0" w:space="0" w:color="auto"/>
            <w:left w:val="none" w:sz="0" w:space="0" w:color="auto"/>
            <w:bottom w:val="none" w:sz="0" w:space="0" w:color="auto"/>
            <w:right w:val="none" w:sz="0" w:space="0" w:color="auto"/>
          </w:divBdr>
          <w:divsChild>
            <w:div w:id="1090082809">
              <w:marLeft w:val="0"/>
              <w:marRight w:val="0"/>
              <w:marTop w:val="0"/>
              <w:marBottom w:val="0"/>
              <w:divBdr>
                <w:top w:val="none" w:sz="0" w:space="0" w:color="auto"/>
                <w:left w:val="none" w:sz="0" w:space="0" w:color="auto"/>
                <w:bottom w:val="none" w:sz="0" w:space="0" w:color="auto"/>
                <w:right w:val="none" w:sz="0" w:space="0" w:color="auto"/>
              </w:divBdr>
            </w:div>
          </w:divsChild>
        </w:div>
        <w:div w:id="1339579397">
          <w:marLeft w:val="0"/>
          <w:marRight w:val="0"/>
          <w:marTop w:val="0"/>
          <w:marBottom w:val="0"/>
          <w:divBdr>
            <w:top w:val="none" w:sz="0" w:space="0" w:color="auto"/>
            <w:left w:val="none" w:sz="0" w:space="0" w:color="auto"/>
            <w:bottom w:val="none" w:sz="0" w:space="0" w:color="auto"/>
            <w:right w:val="none" w:sz="0" w:space="0" w:color="auto"/>
          </w:divBdr>
          <w:divsChild>
            <w:div w:id="4785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0870">
      <w:bodyDiv w:val="1"/>
      <w:marLeft w:val="0"/>
      <w:marRight w:val="0"/>
      <w:marTop w:val="0"/>
      <w:marBottom w:val="0"/>
      <w:divBdr>
        <w:top w:val="none" w:sz="0" w:space="0" w:color="auto"/>
        <w:left w:val="none" w:sz="0" w:space="0" w:color="auto"/>
        <w:bottom w:val="none" w:sz="0" w:space="0" w:color="auto"/>
        <w:right w:val="none" w:sz="0" w:space="0" w:color="auto"/>
      </w:divBdr>
      <w:divsChild>
        <w:div w:id="96412142">
          <w:marLeft w:val="0"/>
          <w:marRight w:val="0"/>
          <w:marTop w:val="0"/>
          <w:marBottom w:val="0"/>
          <w:divBdr>
            <w:top w:val="none" w:sz="0" w:space="0" w:color="auto"/>
            <w:left w:val="none" w:sz="0" w:space="0" w:color="auto"/>
            <w:bottom w:val="none" w:sz="0" w:space="0" w:color="auto"/>
            <w:right w:val="none" w:sz="0" w:space="0" w:color="auto"/>
          </w:divBdr>
        </w:div>
        <w:div w:id="236282894">
          <w:marLeft w:val="0"/>
          <w:marRight w:val="0"/>
          <w:marTop w:val="0"/>
          <w:marBottom w:val="0"/>
          <w:divBdr>
            <w:top w:val="none" w:sz="0" w:space="0" w:color="auto"/>
            <w:left w:val="none" w:sz="0" w:space="0" w:color="auto"/>
            <w:bottom w:val="none" w:sz="0" w:space="0" w:color="auto"/>
            <w:right w:val="none" w:sz="0" w:space="0" w:color="auto"/>
          </w:divBdr>
        </w:div>
        <w:div w:id="270892883">
          <w:marLeft w:val="0"/>
          <w:marRight w:val="0"/>
          <w:marTop w:val="0"/>
          <w:marBottom w:val="0"/>
          <w:divBdr>
            <w:top w:val="none" w:sz="0" w:space="0" w:color="auto"/>
            <w:left w:val="none" w:sz="0" w:space="0" w:color="auto"/>
            <w:bottom w:val="none" w:sz="0" w:space="0" w:color="auto"/>
            <w:right w:val="none" w:sz="0" w:space="0" w:color="auto"/>
          </w:divBdr>
        </w:div>
        <w:div w:id="293603856">
          <w:marLeft w:val="0"/>
          <w:marRight w:val="0"/>
          <w:marTop w:val="0"/>
          <w:marBottom w:val="0"/>
          <w:divBdr>
            <w:top w:val="none" w:sz="0" w:space="0" w:color="auto"/>
            <w:left w:val="none" w:sz="0" w:space="0" w:color="auto"/>
            <w:bottom w:val="none" w:sz="0" w:space="0" w:color="auto"/>
            <w:right w:val="none" w:sz="0" w:space="0" w:color="auto"/>
          </w:divBdr>
        </w:div>
        <w:div w:id="439643214">
          <w:marLeft w:val="0"/>
          <w:marRight w:val="0"/>
          <w:marTop w:val="0"/>
          <w:marBottom w:val="0"/>
          <w:divBdr>
            <w:top w:val="none" w:sz="0" w:space="0" w:color="auto"/>
            <w:left w:val="none" w:sz="0" w:space="0" w:color="auto"/>
            <w:bottom w:val="none" w:sz="0" w:space="0" w:color="auto"/>
            <w:right w:val="none" w:sz="0" w:space="0" w:color="auto"/>
          </w:divBdr>
        </w:div>
        <w:div w:id="479621233">
          <w:marLeft w:val="0"/>
          <w:marRight w:val="0"/>
          <w:marTop w:val="0"/>
          <w:marBottom w:val="0"/>
          <w:divBdr>
            <w:top w:val="none" w:sz="0" w:space="0" w:color="auto"/>
            <w:left w:val="none" w:sz="0" w:space="0" w:color="auto"/>
            <w:bottom w:val="none" w:sz="0" w:space="0" w:color="auto"/>
            <w:right w:val="none" w:sz="0" w:space="0" w:color="auto"/>
          </w:divBdr>
        </w:div>
        <w:div w:id="958103107">
          <w:marLeft w:val="0"/>
          <w:marRight w:val="0"/>
          <w:marTop w:val="0"/>
          <w:marBottom w:val="0"/>
          <w:divBdr>
            <w:top w:val="none" w:sz="0" w:space="0" w:color="auto"/>
            <w:left w:val="none" w:sz="0" w:space="0" w:color="auto"/>
            <w:bottom w:val="none" w:sz="0" w:space="0" w:color="auto"/>
            <w:right w:val="none" w:sz="0" w:space="0" w:color="auto"/>
          </w:divBdr>
        </w:div>
        <w:div w:id="1033338387">
          <w:marLeft w:val="0"/>
          <w:marRight w:val="0"/>
          <w:marTop w:val="0"/>
          <w:marBottom w:val="0"/>
          <w:divBdr>
            <w:top w:val="none" w:sz="0" w:space="0" w:color="auto"/>
            <w:left w:val="none" w:sz="0" w:space="0" w:color="auto"/>
            <w:bottom w:val="none" w:sz="0" w:space="0" w:color="auto"/>
            <w:right w:val="none" w:sz="0" w:space="0" w:color="auto"/>
          </w:divBdr>
        </w:div>
        <w:div w:id="1074740900">
          <w:marLeft w:val="0"/>
          <w:marRight w:val="0"/>
          <w:marTop w:val="0"/>
          <w:marBottom w:val="0"/>
          <w:divBdr>
            <w:top w:val="none" w:sz="0" w:space="0" w:color="auto"/>
            <w:left w:val="none" w:sz="0" w:space="0" w:color="auto"/>
            <w:bottom w:val="none" w:sz="0" w:space="0" w:color="auto"/>
            <w:right w:val="none" w:sz="0" w:space="0" w:color="auto"/>
          </w:divBdr>
        </w:div>
        <w:div w:id="1160317768">
          <w:marLeft w:val="0"/>
          <w:marRight w:val="0"/>
          <w:marTop w:val="0"/>
          <w:marBottom w:val="0"/>
          <w:divBdr>
            <w:top w:val="none" w:sz="0" w:space="0" w:color="auto"/>
            <w:left w:val="none" w:sz="0" w:space="0" w:color="auto"/>
            <w:bottom w:val="none" w:sz="0" w:space="0" w:color="auto"/>
            <w:right w:val="none" w:sz="0" w:space="0" w:color="auto"/>
          </w:divBdr>
        </w:div>
        <w:div w:id="1187989869">
          <w:marLeft w:val="0"/>
          <w:marRight w:val="0"/>
          <w:marTop w:val="0"/>
          <w:marBottom w:val="0"/>
          <w:divBdr>
            <w:top w:val="none" w:sz="0" w:space="0" w:color="auto"/>
            <w:left w:val="none" w:sz="0" w:space="0" w:color="auto"/>
            <w:bottom w:val="none" w:sz="0" w:space="0" w:color="auto"/>
            <w:right w:val="none" w:sz="0" w:space="0" w:color="auto"/>
          </w:divBdr>
        </w:div>
        <w:div w:id="1509522513">
          <w:marLeft w:val="0"/>
          <w:marRight w:val="0"/>
          <w:marTop w:val="0"/>
          <w:marBottom w:val="0"/>
          <w:divBdr>
            <w:top w:val="none" w:sz="0" w:space="0" w:color="auto"/>
            <w:left w:val="none" w:sz="0" w:space="0" w:color="auto"/>
            <w:bottom w:val="none" w:sz="0" w:space="0" w:color="auto"/>
            <w:right w:val="none" w:sz="0" w:space="0" w:color="auto"/>
          </w:divBdr>
        </w:div>
        <w:div w:id="1928728032">
          <w:marLeft w:val="0"/>
          <w:marRight w:val="0"/>
          <w:marTop w:val="0"/>
          <w:marBottom w:val="0"/>
          <w:divBdr>
            <w:top w:val="none" w:sz="0" w:space="0" w:color="auto"/>
            <w:left w:val="none" w:sz="0" w:space="0" w:color="auto"/>
            <w:bottom w:val="none" w:sz="0" w:space="0" w:color="auto"/>
            <w:right w:val="none" w:sz="0" w:space="0" w:color="auto"/>
          </w:divBdr>
        </w:div>
        <w:div w:id="2007055211">
          <w:marLeft w:val="0"/>
          <w:marRight w:val="0"/>
          <w:marTop w:val="0"/>
          <w:marBottom w:val="0"/>
          <w:divBdr>
            <w:top w:val="none" w:sz="0" w:space="0" w:color="auto"/>
            <w:left w:val="none" w:sz="0" w:space="0" w:color="auto"/>
            <w:bottom w:val="none" w:sz="0" w:space="0" w:color="auto"/>
            <w:right w:val="none" w:sz="0" w:space="0" w:color="auto"/>
          </w:divBdr>
        </w:div>
      </w:divsChild>
    </w:div>
    <w:div w:id="993147889">
      <w:bodyDiv w:val="1"/>
      <w:marLeft w:val="0"/>
      <w:marRight w:val="0"/>
      <w:marTop w:val="0"/>
      <w:marBottom w:val="0"/>
      <w:divBdr>
        <w:top w:val="none" w:sz="0" w:space="0" w:color="auto"/>
        <w:left w:val="none" w:sz="0" w:space="0" w:color="auto"/>
        <w:bottom w:val="none" w:sz="0" w:space="0" w:color="auto"/>
        <w:right w:val="none" w:sz="0" w:space="0" w:color="auto"/>
      </w:divBdr>
    </w:div>
    <w:div w:id="1026952783">
      <w:bodyDiv w:val="1"/>
      <w:marLeft w:val="0"/>
      <w:marRight w:val="0"/>
      <w:marTop w:val="0"/>
      <w:marBottom w:val="0"/>
      <w:divBdr>
        <w:top w:val="none" w:sz="0" w:space="0" w:color="auto"/>
        <w:left w:val="none" w:sz="0" w:space="0" w:color="auto"/>
        <w:bottom w:val="none" w:sz="0" w:space="0" w:color="auto"/>
        <w:right w:val="none" w:sz="0" w:space="0" w:color="auto"/>
      </w:divBdr>
    </w:div>
    <w:div w:id="1064715079">
      <w:bodyDiv w:val="1"/>
      <w:marLeft w:val="0"/>
      <w:marRight w:val="0"/>
      <w:marTop w:val="0"/>
      <w:marBottom w:val="0"/>
      <w:divBdr>
        <w:top w:val="none" w:sz="0" w:space="0" w:color="auto"/>
        <w:left w:val="none" w:sz="0" w:space="0" w:color="auto"/>
        <w:bottom w:val="none" w:sz="0" w:space="0" w:color="auto"/>
        <w:right w:val="none" w:sz="0" w:space="0" w:color="auto"/>
      </w:divBdr>
    </w:div>
    <w:div w:id="1076561186">
      <w:bodyDiv w:val="1"/>
      <w:marLeft w:val="0"/>
      <w:marRight w:val="0"/>
      <w:marTop w:val="0"/>
      <w:marBottom w:val="0"/>
      <w:divBdr>
        <w:top w:val="none" w:sz="0" w:space="0" w:color="auto"/>
        <w:left w:val="none" w:sz="0" w:space="0" w:color="auto"/>
        <w:bottom w:val="none" w:sz="0" w:space="0" w:color="auto"/>
        <w:right w:val="none" w:sz="0" w:space="0" w:color="auto"/>
      </w:divBdr>
    </w:div>
    <w:div w:id="1103452569">
      <w:bodyDiv w:val="1"/>
      <w:marLeft w:val="0"/>
      <w:marRight w:val="0"/>
      <w:marTop w:val="0"/>
      <w:marBottom w:val="0"/>
      <w:divBdr>
        <w:top w:val="none" w:sz="0" w:space="0" w:color="auto"/>
        <w:left w:val="none" w:sz="0" w:space="0" w:color="auto"/>
        <w:bottom w:val="none" w:sz="0" w:space="0" w:color="auto"/>
        <w:right w:val="none" w:sz="0" w:space="0" w:color="auto"/>
      </w:divBdr>
      <w:divsChild>
        <w:div w:id="164369332">
          <w:marLeft w:val="0"/>
          <w:marRight w:val="0"/>
          <w:marTop w:val="0"/>
          <w:marBottom w:val="0"/>
          <w:divBdr>
            <w:top w:val="none" w:sz="0" w:space="0" w:color="auto"/>
            <w:left w:val="none" w:sz="0" w:space="0" w:color="auto"/>
            <w:bottom w:val="none" w:sz="0" w:space="0" w:color="auto"/>
            <w:right w:val="none" w:sz="0" w:space="0" w:color="auto"/>
          </w:divBdr>
          <w:divsChild>
            <w:div w:id="1032071278">
              <w:marLeft w:val="0"/>
              <w:marRight w:val="0"/>
              <w:marTop w:val="0"/>
              <w:marBottom w:val="0"/>
              <w:divBdr>
                <w:top w:val="none" w:sz="0" w:space="0" w:color="auto"/>
                <w:left w:val="none" w:sz="0" w:space="0" w:color="auto"/>
                <w:bottom w:val="none" w:sz="0" w:space="0" w:color="auto"/>
                <w:right w:val="none" w:sz="0" w:space="0" w:color="auto"/>
              </w:divBdr>
            </w:div>
          </w:divsChild>
        </w:div>
        <w:div w:id="957880754">
          <w:marLeft w:val="0"/>
          <w:marRight w:val="0"/>
          <w:marTop w:val="0"/>
          <w:marBottom w:val="0"/>
          <w:divBdr>
            <w:top w:val="none" w:sz="0" w:space="0" w:color="auto"/>
            <w:left w:val="none" w:sz="0" w:space="0" w:color="auto"/>
            <w:bottom w:val="none" w:sz="0" w:space="0" w:color="auto"/>
            <w:right w:val="none" w:sz="0" w:space="0" w:color="auto"/>
          </w:divBdr>
          <w:divsChild>
            <w:div w:id="1739091163">
              <w:marLeft w:val="0"/>
              <w:marRight w:val="0"/>
              <w:marTop w:val="0"/>
              <w:marBottom w:val="0"/>
              <w:divBdr>
                <w:top w:val="none" w:sz="0" w:space="0" w:color="auto"/>
                <w:left w:val="none" w:sz="0" w:space="0" w:color="auto"/>
                <w:bottom w:val="none" w:sz="0" w:space="0" w:color="auto"/>
                <w:right w:val="none" w:sz="0" w:space="0" w:color="auto"/>
              </w:divBdr>
            </w:div>
          </w:divsChild>
        </w:div>
        <w:div w:id="1484661783">
          <w:marLeft w:val="0"/>
          <w:marRight w:val="0"/>
          <w:marTop w:val="0"/>
          <w:marBottom w:val="0"/>
          <w:divBdr>
            <w:top w:val="none" w:sz="0" w:space="0" w:color="auto"/>
            <w:left w:val="none" w:sz="0" w:space="0" w:color="auto"/>
            <w:bottom w:val="none" w:sz="0" w:space="0" w:color="auto"/>
            <w:right w:val="none" w:sz="0" w:space="0" w:color="auto"/>
          </w:divBdr>
          <w:divsChild>
            <w:div w:id="136991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6245">
      <w:bodyDiv w:val="1"/>
      <w:marLeft w:val="0"/>
      <w:marRight w:val="0"/>
      <w:marTop w:val="0"/>
      <w:marBottom w:val="0"/>
      <w:divBdr>
        <w:top w:val="none" w:sz="0" w:space="0" w:color="auto"/>
        <w:left w:val="none" w:sz="0" w:space="0" w:color="auto"/>
        <w:bottom w:val="none" w:sz="0" w:space="0" w:color="auto"/>
        <w:right w:val="none" w:sz="0" w:space="0" w:color="auto"/>
      </w:divBdr>
    </w:div>
    <w:div w:id="1139760108">
      <w:bodyDiv w:val="1"/>
      <w:marLeft w:val="0"/>
      <w:marRight w:val="0"/>
      <w:marTop w:val="0"/>
      <w:marBottom w:val="0"/>
      <w:divBdr>
        <w:top w:val="none" w:sz="0" w:space="0" w:color="auto"/>
        <w:left w:val="none" w:sz="0" w:space="0" w:color="auto"/>
        <w:bottom w:val="none" w:sz="0" w:space="0" w:color="auto"/>
        <w:right w:val="none" w:sz="0" w:space="0" w:color="auto"/>
      </w:divBdr>
    </w:div>
    <w:div w:id="1192646545">
      <w:bodyDiv w:val="1"/>
      <w:marLeft w:val="0"/>
      <w:marRight w:val="0"/>
      <w:marTop w:val="0"/>
      <w:marBottom w:val="0"/>
      <w:divBdr>
        <w:top w:val="none" w:sz="0" w:space="0" w:color="auto"/>
        <w:left w:val="none" w:sz="0" w:space="0" w:color="auto"/>
        <w:bottom w:val="none" w:sz="0" w:space="0" w:color="auto"/>
        <w:right w:val="none" w:sz="0" w:space="0" w:color="auto"/>
      </w:divBdr>
    </w:div>
    <w:div w:id="1258055769">
      <w:bodyDiv w:val="1"/>
      <w:marLeft w:val="0"/>
      <w:marRight w:val="0"/>
      <w:marTop w:val="0"/>
      <w:marBottom w:val="0"/>
      <w:divBdr>
        <w:top w:val="none" w:sz="0" w:space="0" w:color="auto"/>
        <w:left w:val="none" w:sz="0" w:space="0" w:color="auto"/>
        <w:bottom w:val="none" w:sz="0" w:space="0" w:color="auto"/>
        <w:right w:val="none" w:sz="0" w:space="0" w:color="auto"/>
      </w:divBdr>
      <w:divsChild>
        <w:div w:id="187986213">
          <w:marLeft w:val="0"/>
          <w:marRight w:val="0"/>
          <w:marTop w:val="0"/>
          <w:marBottom w:val="0"/>
          <w:divBdr>
            <w:top w:val="none" w:sz="0" w:space="0" w:color="auto"/>
            <w:left w:val="none" w:sz="0" w:space="0" w:color="auto"/>
            <w:bottom w:val="none" w:sz="0" w:space="0" w:color="auto"/>
            <w:right w:val="none" w:sz="0" w:space="0" w:color="auto"/>
          </w:divBdr>
        </w:div>
        <w:div w:id="735009899">
          <w:marLeft w:val="0"/>
          <w:marRight w:val="0"/>
          <w:marTop w:val="0"/>
          <w:marBottom w:val="0"/>
          <w:divBdr>
            <w:top w:val="none" w:sz="0" w:space="0" w:color="auto"/>
            <w:left w:val="none" w:sz="0" w:space="0" w:color="auto"/>
            <w:bottom w:val="none" w:sz="0" w:space="0" w:color="auto"/>
            <w:right w:val="none" w:sz="0" w:space="0" w:color="auto"/>
          </w:divBdr>
        </w:div>
        <w:div w:id="986931146">
          <w:marLeft w:val="0"/>
          <w:marRight w:val="0"/>
          <w:marTop w:val="0"/>
          <w:marBottom w:val="0"/>
          <w:divBdr>
            <w:top w:val="none" w:sz="0" w:space="0" w:color="auto"/>
            <w:left w:val="none" w:sz="0" w:space="0" w:color="auto"/>
            <w:bottom w:val="none" w:sz="0" w:space="0" w:color="auto"/>
            <w:right w:val="none" w:sz="0" w:space="0" w:color="auto"/>
          </w:divBdr>
        </w:div>
        <w:div w:id="1525510180">
          <w:marLeft w:val="0"/>
          <w:marRight w:val="0"/>
          <w:marTop w:val="0"/>
          <w:marBottom w:val="0"/>
          <w:divBdr>
            <w:top w:val="none" w:sz="0" w:space="0" w:color="auto"/>
            <w:left w:val="none" w:sz="0" w:space="0" w:color="auto"/>
            <w:bottom w:val="none" w:sz="0" w:space="0" w:color="auto"/>
            <w:right w:val="none" w:sz="0" w:space="0" w:color="auto"/>
          </w:divBdr>
        </w:div>
        <w:div w:id="1597985132">
          <w:marLeft w:val="0"/>
          <w:marRight w:val="0"/>
          <w:marTop w:val="0"/>
          <w:marBottom w:val="0"/>
          <w:divBdr>
            <w:top w:val="none" w:sz="0" w:space="0" w:color="auto"/>
            <w:left w:val="none" w:sz="0" w:space="0" w:color="auto"/>
            <w:bottom w:val="none" w:sz="0" w:space="0" w:color="auto"/>
            <w:right w:val="none" w:sz="0" w:space="0" w:color="auto"/>
          </w:divBdr>
        </w:div>
      </w:divsChild>
    </w:div>
    <w:div w:id="1344624506">
      <w:bodyDiv w:val="1"/>
      <w:marLeft w:val="0"/>
      <w:marRight w:val="0"/>
      <w:marTop w:val="0"/>
      <w:marBottom w:val="0"/>
      <w:divBdr>
        <w:top w:val="none" w:sz="0" w:space="0" w:color="auto"/>
        <w:left w:val="none" w:sz="0" w:space="0" w:color="auto"/>
        <w:bottom w:val="none" w:sz="0" w:space="0" w:color="auto"/>
        <w:right w:val="none" w:sz="0" w:space="0" w:color="auto"/>
      </w:divBdr>
    </w:div>
    <w:div w:id="1347095283">
      <w:bodyDiv w:val="1"/>
      <w:marLeft w:val="0"/>
      <w:marRight w:val="0"/>
      <w:marTop w:val="0"/>
      <w:marBottom w:val="0"/>
      <w:divBdr>
        <w:top w:val="none" w:sz="0" w:space="0" w:color="auto"/>
        <w:left w:val="none" w:sz="0" w:space="0" w:color="auto"/>
        <w:bottom w:val="none" w:sz="0" w:space="0" w:color="auto"/>
        <w:right w:val="none" w:sz="0" w:space="0" w:color="auto"/>
      </w:divBdr>
      <w:divsChild>
        <w:div w:id="948387812">
          <w:marLeft w:val="0"/>
          <w:marRight w:val="0"/>
          <w:marTop w:val="0"/>
          <w:marBottom w:val="0"/>
          <w:divBdr>
            <w:top w:val="none" w:sz="0" w:space="0" w:color="auto"/>
            <w:left w:val="none" w:sz="0" w:space="0" w:color="auto"/>
            <w:bottom w:val="none" w:sz="0" w:space="0" w:color="auto"/>
            <w:right w:val="none" w:sz="0" w:space="0" w:color="auto"/>
          </w:divBdr>
          <w:divsChild>
            <w:div w:id="140776014">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 w:id="1360743850">
      <w:bodyDiv w:val="1"/>
      <w:marLeft w:val="0"/>
      <w:marRight w:val="0"/>
      <w:marTop w:val="0"/>
      <w:marBottom w:val="0"/>
      <w:divBdr>
        <w:top w:val="none" w:sz="0" w:space="0" w:color="auto"/>
        <w:left w:val="none" w:sz="0" w:space="0" w:color="auto"/>
        <w:bottom w:val="none" w:sz="0" w:space="0" w:color="auto"/>
        <w:right w:val="none" w:sz="0" w:space="0" w:color="auto"/>
      </w:divBdr>
    </w:div>
    <w:div w:id="1433474666">
      <w:bodyDiv w:val="1"/>
      <w:marLeft w:val="0"/>
      <w:marRight w:val="0"/>
      <w:marTop w:val="0"/>
      <w:marBottom w:val="0"/>
      <w:divBdr>
        <w:top w:val="none" w:sz="0" w:space="0" w:color="auto"/>
        <w:left w:val="none" w:sz="0" w:space="0" w:color="auto"/>
        <w:bottom w:val="none" w:sz="0" w:space="0" w:color="auto"/>
        <w:right w:val="none" w:sz="0" w:space="0" w:color="auto"/>
      </w:divBdr>
      <w:divsChild>
        <w:div w:id="147016329">
          <w:marLeft w:val="0"/>
          <w:marRight w:val="0"/>
          <w:marTop w:val="0"/>
          <w:marBottom w:val="0"/>
          <w:divBdr>
            <w:top w:val="none" w:sz="0" w:space="0" w:color="auto"/>
            <w:left w:val="none" w:sz="0" w:space="0" w:color="auto"/>
            <w:bottom w:val="none" w:sz="0" w:space="0" w:color="auto"/>
            <w:right w:val="none" w:sz="0" w:space="0" w:color="auto"/>
          </w:divBdr>
          <w:divsChild>
            <w:div w:id="147866696">
              <w:marLeft w:val="0"/>
              <w:marRight w:val="0"/>
              <w:marTop w:val="0"/>
              <w:marBottom w:val="0"/>
              <w:divBdr>
                <w:top w:val="none" w:sz="0" w:space="0" w:color="auto"/>
                <w:left w:val="none" w:sz="0" w:space="0" w:color="auto"/>
                <w:bottom w:val="none" w:sz="0" w:space="0" w:color="auto"/>
                <w:right w:val="none" w:sz="0" w:space="0" w:color="auto"/>
              </w:divBdr>
            </w:div>
          </w:divsChild>
        </w:div>
        <w:div w:id="1323125245">
          <w:marLeft w:val="0"/>
          <w:marRight w:val="0"/>
          <w:marTop w:val="0"/>
          <w:marBottom w:val="0"/>
          <w:divBdr>
            <w:top w:val="none" w:sz="0" w:space="0" w:color="auto"/>
            <w:left w:val="none" w:sz="0" w:space="0" w:color="auto"/>
            <w:bottom w:val="none" w:sz="0" w:space="0" w:color="auto"/>
            <w:right w:val="none" w:sz="0" w:space="0" w:color="auto"/>
          </w:divBdr>
          <w:divsChild>
            <w:div w:id="1999380901">
              <w:marLeft w:val="0"/>
              <w:marRight w:val="0"/>
              <w:marTop w:val="0"/>
              <w:marBottom w:val="0"/>
              <w:divBdr>
                <w:top w:val="none" w:sz="0" w:space="0" w:color="auto"/>
                <w:left w:val="none" w:sz="0" w:space="0" w:color="auto"/>
                <w:bottom w:val="none" w:sz="0" w:space="0" w:color="auto"/>
                <w:right w:val="none" w:sz="0" w:space="0" w:color="auto"/>
              </w:divBdr>
            </w:div>
          </w:divsChild>
        </w:div>
        <w:div w:id="1919511119">
          <w:marLeft w:val="0"/>
          <w:marRight w:val="0"/>
          <w:marTop w:val="0"/>
          <w:marBottom w:val="0"/>
          <w:divBdr>
            <w:top w:val="none" w:sz="0" w:space="0" w:color="auto"/>
            <w:left w:val="none" w:sz="0" w:space="0" w:color="auto"/>
            <w:bottom w:val="none" w:sz="0" w:space="0" w:color="auto"/>
            <w:right w:val="none" w:sz="0" w:space="0" w:color="auto"/>
          </w:divBdr>
          <w:divsChild>
            <w:div w:id="6519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6456">
      <w:bodyDiv w:val="1"/>
      <w:marLeft w:val="0"/>
      <w:marRight w:val="0"/>
      <w:marTop w:val="0"/>
      <w:marBottom w:val="0"/>
      <w:divBdr>
        <w:top w:val="none" w:sz="0" w:space="0" w:color="auto"/>
        <w:left w:val="none" w:sz="0" w:space="0" w:color="auto"/>
        <w:bottom w:val="none" w:sz="0" w:space="0" w:color="auto"/>
        <w:right w:val="none" w:sz="0" w:space="0" w:color="auto"/>
      </w:divBdr>
    </w:div>
    <w:div w:id="1571115472">
      <w:bodyDiv w:val="1"/>
      <w:marLeft w:val="0"/>
      <w:marRight w:val="0"/>
      <w:marTop w:val="0"/>
      <w:marBottom w:val="0"/>
      <w:divBdr>
        <w:top w:val="none" w:sz="0" w:space="0" w:color="auto"/>
        <w:left w:val="none" w:sz="0" w:space="0" w:color="auto"/>
        <w:bottom w:val="none" w:sz="0" w:space="0" w:color="auto"/>
        <w:right w:val="none" w:sz="0" w:space="0" w:color="auto"/>
      </w:divBdr>
    </w:div>
    <w:div w:id="1612281042">
      <w:bodyDiv w:val="1"/>
      <w:marLeft w:val="0"/>
      <w:marRight w:val="0"/>
      <w:marTop w:val="0"/>
      <w:marBottom w:val="0"/>
      <w:divBdr>
        <w:top w:val="none" w:sz="0" w:space="0" w:color="auto"/>
        <w:left w:val="none" w:sz="0" w:space="0" w:color="auto"/>
        <w:bottom w:val="none" w:sz="0" w:space="0" w:color="auto"/>
        <w:right w:val="none" w:sz="0" w:space="0" w:color="auto"/>
      </w:divBdr>
    </w:div>
    <w:div w:id="1662078512">
      <w:bodyDiv w:val="1"/>
      <w:marLeft w:val="0"/>
      <w:marRight w:val="0"/>
      <w:marTop w:val="0"/>
      <w:marBottom w:val="0"/>
      <w:divBdr>
        <w:top w:val="none" w:sz="0" w:space="0" w:color="auto"/>
        <w:left w:val="none" w:sz="0" w:space="0" w:color="auto"/>
        <w:bottom w:val="none" w:sz="0" w:space="0" w:color="auto"/>
        <w:right w:val="none" w:sz="0" w:space="0" w:color="auto"/>
      </w:divBdr>
    </w:div>
    <w:div w:id="1714888590">
      <w:bodyDiv w:val="1"/>
      <w:marLeft w:val="0"/>
      <w:marRight w:val="0"/>
      <w:marTop w:val="0"/>
      <w:marBottom w:val="0"/>
      <w:divBdr>
        <w:top w:val="none" w:sz="0" w:space="0" w:color="auto"/>
        <w:left w:val="none" w:sz="0" w:space="0" w:color="auto"/>
        <w:bottom w:val="none" w:sz="0" w:space="0" w:color="auto"/>
        <w:right w:val="none" w:sz="0" w:space="0" w:color="auto"/>
      </w:divBdr>
    </w:div>
    <w:div w:id="1729304166">
      <w:bodyDiv w:val="1"/>
      <w:marLeft w:val="0"/>
      <w:marRight w:val="0"/>
      <w:marTop w:val="0"/>
      <w:marBottom w:val="0"/>
      <w:divBdr>
        <w:top w:val="none" w:sz="0" w:space="0" w:color="auto"/>
        <w:left w:val="none" w:sz="0" w:space="0" w:color="auto"/>
        <w:bottom w:val="none" w:sz="0" w:space="0" w:color="auto"/>
        <w:right w:val="none" w:sz="0" w:space="0" w:color="auto"/>
      </w:divBdr>
    </w:div>
    <w:div w:id="1871143430">
      <w:bodyDiv w:val="1"/>
      <w:marLeft w:val="0"/>
      <w:marRight w:val="0"/>
      <w:marTop w:val="0"/>
      <w:marBottom w:val="0"/>
      <w:divBdr>
        <w:top w:val="none" w:sz="0" w:space="0" w:color="auto"/>
        <w:left w:val="none" w:sz="0" w:space="0" w:color="auto"/>
        <w:bottom w:val="none" w:sz="0" w:space="0" w:color="auto"/>
        <w:right w:val="none" w:sz="0" w:space="0" w:color="auto"/>
      </w:divBdr>
      <w:divsChild>
        <w:div w:id="354966932">
          <w:marLeft w:val="0"/>
          <w:marRight w:val="0"/>
          <w:marTop w:val="0"/>
          <w:marBottom w:val="0"/>
          <w:divBdr>
            <w:top w:val="none" w:sz="0" w:space="0" w:color="auto"/>
            <w:left w:val="none" w:sz="0" w:space="0" w:color="auto"/>
            <w:bottom w:val="none" w:sz="0" w:space="0" w:color="auto"/>
            <w:right w:val="none" w:sz="0" w:space="0" w:color="auto"/>
          </w:divBdr>
        </w:div>
        <w:div w:id="567888613">
          <w:marLeft w:val="0"/>
          <w:marRight w:val="0"/>
          <w:marTop w:val="0"/>
          <w:marBottom w:val="0"/>
          <w:divBdr>
            <w:top w:val="none" w:sz="0" w:space="0" w:color="auto"/>
            <w:left w:val="none" w:sz="0" w:space="0" w:color="auto"/>
            <w:bottom w:val="none" w:sz="0" w:space="0" w:color="auto"/>
            <w:right w:val="none" w:sz="0" w:space="0" w:color="auto"/>
          </w:divBdr>
        </w:div>
        <w:div w:id="1166939217">
          <w:marLeft w:val="0"/>
          <w:marRight w:val="0"/>
          <w:marTop w:val="0"/>
          <w:marBottom w:val="0"/>
          <w:divBdr>
            <w:top w:val="none" w:sz="0" w:space="0" w:color="auto"/>
            <w:left w:val="none" w:sz="0" w:space="0" w:color="auto"/>
            <w:bottom w:val="none" w:sz="0" w:space="0" w:color="auto"/>
            <w:right w:val="none" w:sz="0" w:space="0" w:color="auto"/>
          </w:divBdr>
        </w:div>
        <w:div w:id="1430390846">
          <w:marLeft w:val="0"/>
          <w:marRight w:val="0"/>
          <w:marTop w:val="0"/>
          <w:marBottom w:val="0"/>
          <w:divBdr>
            <w:top w:val="none" w:sz="0" w:space="0" w:color="auto"/>
            <w:left w:val="none" w:sz="0" w:space="0" w:color="auto"/>
            <w:bottom w:val="none" w:sz="0" w:space="0" w:color="auto"/>
            <w:right w:val="none" w:sz="0" w:space="0" w:color="auto"/>
          </w:divBdr>
        </w:div>
        <w:div w:id="1697342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rl.ac.uk/"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smartdcc.co.uk/"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hyperlink" Target="https://www.gov.uk/government/publications/home-upgrade-grant-successful-local-authorities" TargetMode="External"/><Relationship Id="rId23"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home-upgrade-grant-successful-local-authorities" TargetMode="External"/><Relationship Id="rId22" Type="http://schemas.openxmlformats.org/officeDocument/2006/relationships/image" Target="media/image1.png"/><Relationship Id="rId27"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3" Type="http://schemas.openxmlformats.org/officeDocument/2006/relationships/hyperlink" Target="https://serl.ac.uk/" TargetMode="External"/><Relationship Id="rId2" Type="http://schemas.openxmlformats.org/officeDocument/2006/relationships/hyperlink" Target="https://www.gov.uk/government/publications/valuation-of-energy-use-and-greenhouse-gas-emissions-for-appraisal" TargetMode="External"/><Relationship Id="rId1" Type="http://schemas.openxmlformats.org/officeDocument/2006/relationships/hyperlink" Target="https://assets.publishing.service.gov.uk/government/uploads/system/uploads/attachment_data/file/1114867/hug-phase-2-guidance-local-authorities.pdf" TargetMode="External"/><Relationship Id="rId5" Type="http://schemas.openxmlformats.org/officeDocument/2006/relationships/hyperlink" Target="https://www.gov.uk/government/publications/ethical-assurance-guidance-for-social-research-in-government" TargetMode="External"/><Relationship Id="rId4" Type="http://schemas.openxmlformats.org/officeDocument/2006/relationships/hyperlink" Target="https://www.gov.uk/government/collections/fuel-poverty-statistics" TargetMode="External"/></Relationships>
</file>

<file path=word/documenttasks/documenttasks1.xml><?xml version="1.0" encoding="utf-8"?>
<t:Tasks xmlns:t="http://schemas.microsoft.com/office/tasks/2019/documenttasks" xmlns:oel="http://schemas.microsoft.com/office/2019/extlst">
  <t:Task id="{270152BA-D0AD-41C5-B923-48032D6ABFA0}">
    <t:Anchor>
      <t:Comment id="673482453"/>
    </t:Anchor>
    <t:History>
      <t:Event id="{83EC82E4-ED0B-40A4-8F45-C745C052F003}" time="2023-06-02T14:18:45.974Z">
        <t:Attribution userId="S::Adam.Fair@beis.gov.uk::2cd12e65-c0ac-4182-b7fb-75f8167c8bb8" userProvider="AD" userName="Fair, Adam (NZBI - Domestic)"/>
        <t:Anchor>
          <t:Comment id="673482453"/>
        </t:Anchor>
        <t:Create/>
      </t:Event>
      <t:Event id="{E730BAFE-BD19-4F39-BF6D-706C73AD63F3}" time="2023-06-02T14:18:45.974Z">
        <t:Attribution userId="S::Adam.Fair@beis.gov.uk::2cd12e65-c0ac-4182-b7fb-75f8167c8bb8" userProvider="AD" userName="Fair, Adam (NZBI - Domestic)"/>
        <t:Anchor>
          <t:Comment id="673482453"/>
        </t:Anchor>
        <t:Assign userId="S::Connie.Thorn@beis.gov.uk::24378c6c-3dd5-4a9d-9dc1-58979ba75b7d" userProvider="AD" userName="Thorn, Connie (BEIS)"/>
      </t:Event>
      <t:Event id="{177D9BBC-D342-4C6A-9D59-F090E50B1CD3}" time="2023-06-02T14:18:45.974Z">
        <t:Attribution userId="S::Adam.Fair@beis.gov.uk::2cd12e65-c0ac-4182-b7fb-75f8167c8bb8" userProvider="AD" userName="Fair, Adam (NZBI - Domestic)"/>
        <t:Anchor>
          <t:Comment id="673482453"/>
        </t:Anchor>
        <t:SetTitle title="@Thorn, Connie (BEIS) - I am going to delete this line, as it doesn't seem to be true. We give an extensive list of what we require for these workstreams. Just wanted to check I hadn't misunderstood the intent?"/>
      </t:Event>
      <t:Event id="{3AD0919F-B495-432D-95F1-C8526693C137}" time="2023-06-02T15:22:22.169Z">
        <t:Attribution userId="S::Connie.Thorn@beis.gov.uk::24378c6c-3dd5-4a9d-9dc1-58979ba75b7d" userProvider="AD" userName="Thorn, Connie (BEIS)"/>
        <t:Progress percentComplete="100"/>
      </t:Event>
    </t:History>
  </t:Task>
  <t:Task id="{E75DA56F-39C9-4E5A-9044-AB40215D84B8}">
    <t:Anchor>
      <t:Comment id="673484396"/>
    </t:Anchor>
    <t:History>
      <t:Event id="{C102FDC6-862D-4048-8ECA-70918BCEA3EC}" time="2023-06-02T14:51:08.548Z">
        <t:Attribution userId="S::Adam.Fair@beis.gov.uk::2cd12e65-c0ac-4182-b7fb-75f8167c8bb8" userProvider="AD" userName="Fair, Adam (NZBI - Domestic)"/>
        <t:Anchor>
          <t:Comment id="673484396"/>
        </t:Anchor>
        <t:Create/>
      </t:Event>
      <t:Event id="{736D4DB0-B713-46CB-99CC-7FA84F0F17B9}" time="2023-06-02T14:51:08.548Z">
        <t:Attribution userId="S::Adam.Fair@beis.gov.uk::2cd12e65-c0ac-4182-b7fb-75f8167c8bb8" userProvider="AD" userName="Fair, Adam (NZBI - Domestic)"/>
        <t:Anchor>
          <t:Comment id="673484396"/>
        </t:Anchor>
        <t:Assign userId="S::Connie.Thorn@beis.gov.uk::24378c6c-3dd5-4a9d-9dc1-58979ba75b7d" userProvider="AD" userName="Thorn, Connie (BEIS)"/>
      </t:Event>
      <t:Event id="{440E1DAB-D055-4B0F-AA6D-A0E15AB412FD}" time="2023-06-02T14:51:08.548Z">
        <t:Attribution userId="S::Adam.Fair@beis.gov.uk::2cd12e65-c0ac-4182-b7fb-75f8167c8bb8" userProvider="AD" userName="Fair, Adam (NZBI - Domestic)"/>
        <t:Anchor>
          <t:Comment id="673484396"/>
        </t:Anchor>
        <t:SetTitle title="@Thorn, Connie (BEIS) - this line has been orphaned, can you find what it originally referenced?"/>
      </t:Event>
      <t:Event id="{0C3BEFE1-69EE-47F6-A23C-7A3D01C20A04}" time="2023-06-04T14:44:26.017Z">
        <t:Attribution userId="S::Adam.Fair@beis.gov.uk::2cd12e65-c0ac-4182-b7fb-75f8167c8bb8" userProvider="AD" userName="Fair, Adam (NZBI - Domestic)"/>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AD3B648F09564F800F28FFC39275DC" ma:contentTypeVersion="22" ma:contentTypeDescription="Create a new document." ma:contentTypeScope="" ma:versionID="7cd55eb8f04e318f6036ef784bec8b4e">
  <xsd:schema xmlns:xsd="http://www.w3.org/2001/XMLSchema" xmlns:xs="http://www.w3.org/2001/XMLSchema" xmlns:p="http://schemas.microsoft.com/office/2006/metadata/properties" xmlns:ns2="0063f72e-ace3-48fb-9c1f-5b513408b31f" xmlns:ns3="997d5fc0-8451-4187-9277-c1961f04498b" xmlns:ns4="b413c3fd-5a3b-4239-b985-69032e371c04" xmlns:ns5="a8f60570-4bd3-4f2b-950b-a996de8ab151" xmlns:ns6="aaacb922-5235-4a66-b188-303b9b46fbd7" xmlns:ns7="c9e96f97-c547-40bf-b1d6-c2ca1f923df9" targetNamespace="http://schemas.microsoft.com/office/2006/metadata/properties" ma:root="true" ma:fieldsID="3c9e48bc3c7034457738b796e0759a05" ns2:_="" ns3:_="" ns4:_="" ns5:_="" ns6:_="" ns7:_="">
    <xsd:import namespace="0063f72e-ace3-48fb-9c1f-5b513408b31f"/>
    <xsd:import namespace="997d5fc0-8451-4187-9277-c1961f04498b"/>
    <xsd:import namespace="b413c3fd-5a3b-4239-b985-69032e371c04"/>
    <xsd:import namespace="a8f60570-4bd3-4f2b-950b-a996de8ab151"/>
    <xsd:import namespace="aaacb922-5235-4a66-b188-303b9b46fbd7"/>
    <xsd:import namespace="c9e96f97-c547-40bf-b1d6-c2ca1f923df9"/>
    <xsd:element name="properties">
      <xsd:complexType>
        <xsd:sequence>
          <xsd:element name="documentManagement">
            <xsd:complexType>
              <xsd:all>
                <xsd:element ref="ns2:Security_x0020_Classification" minOccurs="0"/>
                <xsd:element ref="ns2:Descriptor" minOccurs="0"/>
                <xsd:element ref="ns3:m975189f4ba442ecbf67d4147307b177" minOccurs="0"/>
                <xsd:element ref="ns3:TaxCatchAll" minOccurs="0"/>
                <xsd:element ref="ns3:TaxCatchAllLabel" minOccurs="0"/>
                <xsd:element ref="ns4:Government_x0020_Body" minOccurs="0"/>
                <xsd:element ref="ns4:Date_x0020_Opened" minOccurs="0"/>
                <xsd:element ref="ns4:Date_x0020_Closed" minOccurs="0"/>
                <xsd:element ref="ns5:Retention_x0020_Label" minOccurs="0"/>
                <xsd:element ref="ns6:LegacyData" minOccurs="0"/>
                <xsd:element ref="ns7:MediaServiceMetadata" minOccurs="0"/>
                <xsd:element ref="ns7:MediaServiceFastMetadata" minOccurs="0"/>
                <xsd:element ref="ns7:MediaServiceAutoKeyPoints" minOccurs="0"/>
                <xsd:element ref="ns7:MediaServiceKeyPoints" minOccurs="0"/>
                <xsd:element ref="ns3:SharedWithUsers" minOccurs="0"/>
                <xsd:element ref="ns3:SharedWithDetails" minOccurs="0"/>
                <xsd:element ref="ns3:_dlc_DocId" minOccurs="0"/>
                <xsd:element ref="ns3:_dlc_DocIdUrl" minOccurs="0"/>
                <xsd:element ref="ns3:_dlc_DocIdPersistId" minOccurs="0"/>
                <xsd:element ref="ns7:MediaServiceAutoTags" minOccurs="0"/>
                <xsd:element ref="ns7:MediaServiceGenerationTime" minOccurs="0"/>
                <xsd:element ref="ns7:MediaServiceEventHashCode" minOccurs="0"/>
                <xsd:element ref="ns7:MediaServiceOCR" minOccurs="0"/>
                <xsd:element ref="ns7:MediaServiceDateTaken" minOccurs="0"/>
                <xsd:element ref="ns7:MediaLengthInSeconds" minOccurs="0"/>
                <xsd:element ref="ns7: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63f72e-ace3-48fb-9c1f-5b513408b31f"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9" nillable="true" ma:displayName="Descriptor" ma:default="" ma:format="Dropdown" ma:indexed="true" ma:internalName="Descriptor">
      <xsd:simpleType>
        <xsd:restriction base="dms:Choice">
          <xsd:enumeration value="COMMERCIAL"/>
          <xsd:enumeration value="PERSONAL"/>
          <xsd:enumeration value="LOCSEN"/>
        </xsd:restriction>
      </xsd:simpleType>
    </xsd:element>
  </xsd:schema>
  <xsd:schema xmlns:xsd="http://www.w3.org/2001/XMLSchema" xmlns:xs="http://www.w3.org/2001/XMLSchema" xmlns:dms="http://schemas.microsoft.com/office/2006/documentManagement/types" xmlns:pc="http://schemas.microsoft.com/office/infopath/2007/PartnerControls" targetNamespace="997d5fc0-8451-4187-9277-c1961f04498b" elementFormDefault="qualified">
    <xsd:import namespace="http://schemas.microsoft.com/office/2006/documentManagement/types"/>
    <xsd:import namespace="http://schemas.microsoft.com/office/infopath/2007/PartnerControls"/>
    <xsd:element name="m975189f4ba442ecbf67d4147307b177" ma:index="10" nillable="true" ma:taxonomy="true" ma:internalName="m975189f4ba442ecbf67d4147307b177" ma:taxonomyFieldName="Business_x0020_Unit" ma:displayName="Business Unit" ma:default="1;#Energy Efficiency and Local|457be5e4-4b91-494e-beda-509bcb82df7c" ma:fieldId="{6975189f-4ba4-42ec-bf67-d4147307b177}" ma:sspId="9b0aeba9-2bce-41c2-8545-5d12d676a674" ma:termSetId="6f71e40e-3a2e-4baf-91d9-2069eb354530"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ddc83af0-3071-49d0-b9c3-e1187b2ffc28}" ma:internalName="TaxCatchAll" ma:showField="CatchAllData" ma:web="997d5fc0-8451-4187-9277-c1961f04498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dc83af0-3071-49d0-b9c3-e1187b2ffc28}" ma:internalName="TaxCatchAllLabel" ma:readOnly="true" ma:showField="CatchAllDataLabel" ma:web="997d5fc0-8451-4187-9277-c1961f04498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Government_x0020_Body" ma:index="14" nillable="true" ma:displayName="Government Body" ma:default="BEIS" ma:internalName="Government_x0020_Body">
      <xsd:simpleType>
        <xsd:restriction base="dms:Text">
          <xsd:maxLength value="255"/>
        </xsd:restriction>
      </xsd:simpleType>
    </xsd:element>
    <xsd:element name="Date_x0020_Opened" ma:index="15" nillable="true" ma:displayName="Date Opened" ma:default="[Today]" ma:format="DateOnly" ma:internalName="Date_x0020_Opened">
      <xsd:simpleType>
        <xsd:restriction base="dms:DateTime"/>
      </xsd:simpleType>
    </xsd:element>
    <xsd:element name="Date_x0020_Closed" ma:index="16" nillable="true" ma:displayName="Date Closed" ma:format="DateOnly" ma:internalName="Date_x0020_Clos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17"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18" nillable="true" ma:displayName="Legacy Data" ma:internalName="Legacy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e96f97-c547-40bf-b1d6-c2ca1f923df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LengthInSeconds" ma:index="33" nillable="true" ma:displayName="Length (seconds)"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9b0aeba9-2bce-41c2-8545-5d12d676a67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p:properties xmlns:p="http://schemas.microsoft.com/office/2006/metadata/properties" xmlns:xsi="http://www.w3.org/2001/XMLSchema-instance" xmlns:pc="http://schemas.microsoft.com/office/infopath/2007/PartnerControls">
  <documentManagement>
    <LegacyData xmlns="aaacb922-5235-4a66-b188-303b9b46fbd7" xsi:nil="true"/>
    <_dlc_DocId xmlns="997d5fc0-8451-4187-9277-c1961f04498b">YHHAJ4KAT4J5-1709287791-29280</_dlc_DocId>
    <lcf76f155ced4ddcb4097134ff3c332f xmlns="c9e96f97-c547-40bf-b1d6-c2ca1f923df9">
      <Terms xmlns="http://schemas.microsoft.com/office/infopath/2007/PartnerControls"/>
    </lcf76f155ced4ddcb4097134ff3c332f>
    <TaxCatchAll xmlns="997d5fc0-8451-4187-9277-c1961f04498b">
      <Value>1</Value>
    </TaxCatchAll>
    <m975189f4ba442ecbf67d4147307b177 xmlns="997d5fc0-8451-4187-9277-c1961f04498b">
      <Terms xmlns="http://schemas.microsoft.com/office/infopath/2007/PartnerControls">
        <TermInfo xmlns="http://schemas.microsoft.com/office/infopath/2007/PartnerControls">
          <TermName xmlns="http://schemas.microsoft.com/office/infopath/2007/PartnerControls">Energy Efficiency and Local</TermName>
          <TermId xmlns="http://schemas.microsoft.com/office/infopath/2007/PartnerControls">457be5e4-4b91-494e-beda-509bcb82df7c</TermId>
        </TermInfo>
      </Terms>
    </m975189f4ba442ecbf67d4147307b177>
    <Retention_x0020_Label xmlns="a8f60570-4bd3-4f2b-950b-a996de8ab151" xsi:nil="true"/>
    <Government_x0020_Body xmlns="b413c3fd-5a3b-4239-b985-69032e371c04">BEIS</Government_x0020_Body>
    <Date_x0020_Opened xmlns="b413c3fd-5a3b-4239-b985-69032e371c04">2023-04-22T16:40:29+00:00</Date_x0020_Opened>
    <Descriptor xmlns="0063f72e-ace3-48fb-9c1f-5b513408b31f" xsi:nil="true"/>
    <Security_x0020_Classification xmlns="0063f72e-ace3-48fb-9c1f-5b513408b31f">OFFICIAL</Security_x0020_Classification>
    <_dlc_DocIdUrl xmlns="997d5fc0-8451-4187-9277-c1961f04498b">
      <Url>https://beisgov.sharepoint.com/sites/HUG/_layouts/15/DocIdRedir.aspx?ID=YHHAJ4KAT4J5-1709287791-29280</Url>
      <Description>YHHAJ4KAT4J5-1709287791-29280</Description>
    </_dlc_DocIdUrl>
    <Date_x0020_Closed xmlns="b413c3fd-5a3b-4239-b985-69032e371c04" xsi:nil="true"/>
    <SharedWithUsers xmlns="997d5fc0-8451-4187-9277-c1961f04498b">
      <UserInfo>
        <DisplayName>Davis, Owen (NZBI - Domestic)</DisplayName>
        <AccountId>1195</AccountId>
        <AccountType/>
      </UserInfo>
      <UserInfo>
        <DisplayName>Pini, Claire (Topps - Analysis Directorate)</DisplayName>
        <AccountId>1373</AccountId>
        <AccountType/>
      </UserInfo>
      <UserInfo>
        <DisplayName>Edwards, Laura (NZBI - Domestic)</DisplayName>
        <AccountId>68</AccountId>
        <AccountType/>
      </UserInfo>
      <UserInfo>
        <DisplayName>Cole2, Helen (BEIS)</DisplayName>
        <AccountId>4189</AccountId>
        <AccountType/>
      </UserInfo>
      <UserInfo>
        <DisplayName>Jeannot, Mia (NZBI - Domestic)</DisplayName>
        <AccountId>622</AccountId>
        <AccountType/>
      </UserInfo>
      <UserInfo>
        <DisplayName>Gledhill2, Jacob (NZBI - Domestic)</DisplayName>
        <AccountId>348</AccountId>
        <AccountType/>
      </UserInfo>
      <UserInfo>
        <DisplayName>Law2, Marianne (NZBI - Domestic)</DisplayName>
        <AccountId>1217</AccountId>
        <AccountType/>
      </UserInfo>
      <UserInfo>
        <DisplayName>Fair, Adam (NZBI - Domestic)</DisplayName>
        <AccountId>769</AccountId>
        <AccountType/>
      </UserInfo>
      <UserInfo>
        <DisplayName>Johnston2, Lucy (BEIS)</DisplayName>
        <AccountId>2602</AccountId>
        <AccountType/>
      </UserInfo>
      <UserInfo>
        <DisplayName>Jones, Debbie (NZBI - Domestic)</DisplayName>
        <AccountId>1561</AccountId>
        <AccountType/>
      </UserInfo>
      <UserInfo>
        <DisplayName>Britnell, Judith (NZBI - Domestic)</DisplayName>
        <AccountId>445</AccountId>
        <AccountType/>
      </UserInfo>
      <UserInfo>
        <DisplayName>Thorn, Connie (BEIS)</DisplayName>
        <AccountId>3960</AccountId>
        <AccountType/>
      </UserInfo>
      <UserInfo>
        <DisplayName>Woodroffe, Guy (NZBI - Domestic)</DisplayName>
        <AccountId>463</AccountId>
        <AccountType/>
      </UserInfo>
      <UserInfo>
        <DisplayName>Gleeson, Claudia (BEIS)</DisplayName>
        <AccountId>2366</AccountId>
        <AccountType/>
      </UserInfo>
      <UserInfo>
        <DisplayName>Bright, Phoebe (NZBI - Domestic)</DisplayName>
        <AccountId>1128</AccountId>
        <AccountType/>
      </UserInfo>
      <UserInfo>
        <DisplayName>Dallera, Giulia (NZBI - Domestic)</DisplayName>
        <AccountId>3360</AccountId>
        <AccountType/>
      </UserInfo>
      <UserInfo>
        <DisplayName>Lloyd2, Rob (NZBI - Domestic)</DisplayName>
        <AccountId>250</AccountId>
        <AccountType/>
      </UserInfo>
      <UserInfo>
        <DisplayName>Massiot2, Hugo (BEIS)</DisplayName>
        <AccountId>4039</AccountId>
        <AccountType/>
      </UserInfo>
      <UserInfo>
        <DisplayName>Withey, Caroline (NZBI - Domestic)</DisplayName>
        <AccountId>14</AccountId>
        <AccountType/>
      </UserInfo>
      <UserInfo>
        <DisplayName>Christophersen, Olivia (Topps - Analysis Directorate)</DisplayName>
        <AccountId>609</AccountId>
        <AccountType/>
      </UserInfo>
      <UserInfo>
        <DisplayName>Beagle, Jay (NZBI - Domestic)</DisplayName>
        <AccountId>1131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213A707-B78E-4E77-902C-8AE3731B0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63f72e-ace3-48fb-9c1f-5b513408b31f"/>
    <ds:schemaRef ds:uri="997d5fc0-8451-4187-9277-c1961f04498b"/>
    <ds:schemaRef ds:uri="b413c3fd-5a3b-4239-b985-69032e371c04"/>
    <ds:schemaRef ds:uri="a8f60570-4bd3-4f2b-950b-a996de8ab151"/>
    <ds:schemaRef ds:uri="aaacb922-5235-4a66-b188-303b9b46fbd7"/>
    <ds:schemaRef ds:uri="c9e96f97-c547-40bf-b1d6-c2ca1f923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AA9127-2CE2-46C1-A7A9-7D0E21DCD19B}">
  <ds:schemaRefs>
    <ds:schemaRef ds:uri="http://schemas.openxmlformats.org/officeDocument/2006/bibliography"/>
  </ds:schemaRefs>
</ds:datastoreItem>
</file>

<file path=customXml/itemProps3.xml><?xml version="1.0" encoding="utf-8"?>
<ds:datastoreItem xmlns:ds="http://schemas.openxmlformats.org/officeDocument/2006/customXml" ds:itemID="{1659B94C-5B81-49EF-A97D-EC857BD4C925}">
  <ds:schemaRefs>
    <ds:schemaRef ds:uri="http://purl.org/dc/terms/"/>
    <ds:schemaRef ds:uri="997d5fc0-8451-4187-9277-c1961f04498b"/>
    <ds:schemaRef ds:uri="0063f72e-ace3-48fb-9c1f-5b513408b31f"/>
    <ds:schemaRef ds:uri="http://schemas.microsoft.com/office/2006/documentManagement/types"/>
    <ds:schemaRef ds:uri="http://schemas.microsoft.com/office/infopath/2007/PartnerControls"/>
    <ds:schemaRef ds:uri="b413c3fd-5a3b-4239-b985-69032e371c04"/>
    <ds:schemaRef ds:uri="http://schemas.openxmlformats.org/package/2006/metadata/core-properties"/>
    <ds:schemaRef ds:uri="http://purl.org/dc/elements/1.1/"/>
    <ds:schemaRef ds:uri="a8f60570-4bd3-4f2b-950b-a996de8ab151"/>
    <ds:schemaRef ds:uri="c9e96f97-c547-40bf-b1d6-c2ca1f923df9"/>
    <ds:schemaRef ds:uri="http://schemas.microsoft.com/office/2006/metadata/properties"/>
    <ds:schemaRef ds:uri="aaacb922-5235-4a66-b188-303b9b46fbd7"/>
    <ds:schemaRef ds:uri="http://www.w3.org/XML/1998/namespace"/>
    <ds:schemaRef ds:uri="http://purl.org/dc/dcmitype/"/>
  </ds:schemaRefs>
</ds:datastoreItem>
</file>

<file path=customXml/itemProps4.xml><?xml version="1.0" encoding="utf-8"?>
<ds:datastoreItem xmlns:ds="http://schemas.openxmlformats.org/officeDocument/2006/customXml" ds:itemID="{202896BE-D0F3-45FF-9E4A-F4955C88A4B8}">
  <ds:schemaRefs>
    <ds:schemaRef ds:uri="http://schemas.microsoft.com/sharepoint/v3/contenttype/forms"/>
  </ds:schemaRefs>
</ds:datastoreItem>
</file>

<file path=customXml/itemProps5.xml><?xml version="1.0" encoding="utf-8"?>
<ds:datastoreItem xmlns:ds="http://schemas.openxmlformats.org/officeDocument/2006/customXml" ds:itemID="{CA6F9801-F863-4779-B750-DFC5EC22AED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70</Pages>
  <Words>23702</Words>
  <Characters>135108</Characters>
  <Application>Microsoft Office Word</Application>
  <DocSecurity>0</DocSecurity>
  <Lines>1125</Lines>
  <Paragraphs>316</Paragraphs>
  <ScaleCrop>false</ScaleCrop>
  <Company/>
  <LinksUpToDate>false</LinksUpToDate>
  <CharactersWithSpaces>158494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Cooke, James (Corporate Services - Commercial &amp; Operations)</dc:creator>
  <cp:keywords/>
  <dc:description/>
  <cp:lastModifiedBy>Fair, Adam (NZBI - Domestic)</cp:lastModifiedBy>
  <cp:revision>16</cp:revision>
  <dcterms:created xsi:type="dcterms:W3CDTF">2023-06-12T09:37:00Z</dcterms:created>
  <dcterms:modified xsi:type="dcterms:W3CDTF">2023-06-12T11:09:00Z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2023-04-22T15:40:59Z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67d48122-25d3-475a-8ce0-0d130b4dd98b</vt:lpwstr>
  </property>
  <property fmtid="{D5CDD505-2E9C-101B-9397-08002B2CF9AE}" pid="8" name="MSIP_Label_ba62f585-b40f-4ab9-bafe-39150f03d124_ContentBits">
    <vt:lpwstr>0</vt:lpwstr>
  </property>
  <property fmtid="{D5CDD505-2E9C-101B-9397-08002B2CF9AE}" pid="9" name="Business Unit">
    <vt:lpwstr>1;#Energy Efficiency and Local|457be5e4-4b91-494e-beda-509bcb82df7c</vt:lpwstr>
  </property>
  <property fmtid="{D5CDD505-2E9C-101B-9397-08002B2CF9AE}" pid="10" name="MediaServiceImageTags">
    <vt:lpwstr/>
  </property>
  <property fmtid="{D5CDD505-2E9C-101B-9397-08002B2CF9AE}" pid="11" name="ContentTypeId">
    <vt:lpwstr>0x010100D8AD3B648F09564F800F28FFC39275DC</vt:lpwstr>
  </property>
  <property fmtid="{D5CDD505-2E9C-101B-9397-08002B2CF9AE}" pid="12" name="_dlc_DocIdItemGuid">
    <vt:lpwstr>f5138807-acc0-4e7a-8801-394a9d86b548</vt:lpwstr>
  </property>
</Properties>
</file>