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367CB7EE" w14:textId="24B8CA1C" w:rsidR="00E52B87" w:rsidRPr="00E52B87" w:rsidRDefault="00E52B87" w:rsidP="00E52B87">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A121D7" w:rsidRPr="007A12E7">
        <w:t>RSSB27</w:t>
      </w:r>
      <w:r w:rsidR="00BD5444">
        <w:t>49</w:t>
      </w:r>
      <w:r w:rsidR="00A121D7" w:rsidRPr="007A12E7">
        <w:t xml:space="preserve"> - </w:t>
      </w:r>
      <w:r w:rsidR="00BD5444" w:rsidRPr="0044475F">
        <w:t>T1166 - Minimising the impact of ‘high and tight’ platforms on the overall PTI step/gap dimensions</w:t>
      </w:r>
    </w:p>
    <w:p w14:paraId="69A8EB25" w14:textId="3E82385B" w:rsidR="00E52B87" w:rsidRPr="00E52B87" w:rsidRDefault="00E52B87" w:rsidP="00E52B87">
      <w:pPr>
        <w:pStyle w:val="CoverSubTitle"/>
      </w:pPr>
      <w:r w:rsidRPr="00E52B87">
        <w:t>Deadline:</w:t>
      </w:r>
      <w:r w:rsidR="00BD5444">
        <w:t xml:space="preserve"> Thursday 31</w:t>
      </w:r>
      <w:r w:rsidR="00BD5444" w:rsidRPr="00BD5444">
        <w:rPr>
          <w:vertAlign w:val="superscript"/>
        </w:rPr>
        <w:t>st</w:t>
      </w:r>
      <w:r w:rsidR="00BD5444">
        <w:t xml:space="preserve"> January 2019</w:t>
      </w:r>
    </w:p>
    <w:p w14:paraId="728F10C0" w14:textId="25CC3E6A" w:rsidR="00E52B87" w:rsidRPr="00015AE7" w:rsidRDefault="00E52B87" w:rsidP="007A12E7">
      <w:pPr>
        <w:pStyle w:val="CoverSubTitle"/>
      </w:pPr>
      <w:r w:rsidRPr="00E52B87">
        <w:t xml:space="preserve">ITT Reference: </w:t>
      </w:r>
      <w:r w:rsidR="00BD5444" w:rsidRPr="007A12E7">
        <w:t>RSSB27</w:t>
      </w:r>
      <w:r w:rsidR="00BD5444">
        <w:t>49</w:t>
      </w:r>
      <w:r w:rsidR="00BD5444" w:rsidRPr="007A12E7">
        <w:t xml:space="preserve"> - </w:t>
      </w:r>
      <w:r w:rsidR="00BD5444" w:rsidRPr="0044475F">
        <w:t>T1166 - Minimising the impact of ‘high and tight’ platforms on the overall PTI step/gap dimensions</w:t>
      </w:r>
    </w:p>
    <w:p w14:paraId="758297BF" w14:textId="602E5FD9" w:rsidR="00E52B87" w:rsidRDefault="00E52B87" w:rsidP="00E52B87">
      <w:pPr>
        <w:ind w:left="720"/>
      </w:pPr>
    </w:p>
    <w:p w14:paraId="6E1FF334" w14:textId="5AC1F6E5" w:rsidR="00BD5444" w:rsidRDefault="00BD5444" w:rsidP="00E52B87">
      <w:pPr>
        <w:ind w:left="720"/>
      </w:pPr>
    </w:p>
    <w:p w14:paraId="5E298356" w14:textId="79A05367" w:rsidR="00BD5444" w:rsidRDefault="00BD5444" w:rsidP="00E52B87">
      <w:pPr>
        <w:ind w:left="720"/>
      </w:pPr>
    </w:p>
    <w:p w14:paraId="16AC9C78" w14:textId="77777777" w:rsidR="00BD5444" w:rsidRPr="00015AE7" w:rsidRDefault="00BD5444" w:rsidP="00E52B87">
      <w:pPr>
        <w:ind w:left="720"/>
      </w:pPr>
    </w:p>
    <w:p w14:paraId="2E048049" w14:textId="0E11513F" w:rsidR="00E52B87" w:rsidRPr="00E52B87" w:rsidRDefault="00015775" w:rsidP="00E52B87">
      <w:pPr>
        <w:pStyle w:val="Heading1"/>
      </w:pPr>
      <w:r>
        <w:lastRenderedPageBreak/>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lastRenderedPageBreak/>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21129FA9" w14:textId="77777777" w:rsidR="007A12E7" w:rsidRDefault="007A12E7" w:rsidP="00DF7319">
      <w:pPr>
        <w:spacing w:before="60" w:after="60"/>
        <w:ind w:firstLine="720"/>
        <w:rPr>
          <w:rFonts w:asciiTheme="minorHAnsi" w:hAnsiTheme="minorHAnsi"/>
          <w:b/>
        </w:rPr>
      </w:pPr>
    </w:p>
    <w:p w14:paraId="773D06A7" w14:textId="77777777" w:rsidR="007A12E7" w:rsidRDefault="007A12E7" w:rsidP="00DF7319">
      <w:pPr>
        <w:spacing w:before="60" w:after="60"/>
        <w:ind w:firstLine="720"/>
        <w:rPr>
          <w:rFonts w:asciiTheme="minorHAnsi" w:hAnsiTheme="minorHAnsi"/>
          <w:b/>
        </w:rPr>
      </w:pPr>
    </w:p>
    <w:p w14:paraId="4090DF7C" w14:textId="77777777" w:rsidR="007A12E7" w:rsidRDefault="007A12E7" w:rsidP="00DF7319">
      <w:pPr>
        <w:spacing w:before="60" w:after="60"/>
        <w:ind w:firstLine="720"/>
        <w:rPr>
          <w:rFonts w:asciiTheme="minorHAnsi" w:hAnsiTheme="minorHAnsi"/>
          <w:b/>
        </w:rPr>
      </w:pPr>
    </w:p>
    <w:p w14:paraId="263BEF8E" w14:textId="77777777" w:rsidR="007A12E7" w:rsidRDefault="007A12E7" w:rsidP="00DF7319">
      <w:pPr>
        <w:spacing w:before="60" w:after="60"/>
        <w:ind w:firstLine="720"/>
        <w:rPr>
          <w:rFonts w:asciiTheme="minorHAnsi" w:hAnsiTheme="minorHAnsi"/>
          <w:b/>
        </w:rPr>
      </w:pPr>
    </w:p>
    <w:p w14:paraId="18E5B992" w14:textId="77777777" w:rsidR="007A12E7" w:rsidRDefault="007A12E7" w:rsidP="00DF7319">
      <w:pPr>
        <w:spacing w:before="60" w:after="60"/>
        <w:ind w:firstLine="720"/>
        <w:rPr>
          <w:rFonts w:asciiTheme="minorHAnsi" w:hAnsiTheme="minorHAnsi"/>
          <w:b/>
        </w:rPr>
      </w:pPr>
    </w:p>
    <w:p w14:paraId="5DB77D73" w14:textId="6461D999" w:rsidR="00DF7319" w:rsidRPr="00E52B87" w:rsidRDefault="00DF7319" w:rsidP="00DF7319">
      <w:pPr>
        <w:spacing w:before="60" w:after="60"/>
        <w:ind w:firstLine="720"/>
        <w:rPr>
          <w:rFonts w:asciiTheme="minorHAnsi" w:hAnsiTheme="minorHAnsi"/>
          <w:b/>
        </w:rPr>
      </w:pPr>
      <w:r w:rsidRPr="00E52B87">
        <w:rPr>
          <w:rFonts w:asciiTheme="minorHAnsi" w:hAnsiTheme="minorHAnsi"/>
          <w:b/>
        </w:rPr>
        <w:lastRenderedPageBreak/>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BD5444" w:rsidRPr="005973DE" w14:paraId="681042DE" w14:textId="77777777" w:rsidTr="00BD5444">
        <w:trPr>
          <w:trHeight w:val="504"/>
        </w:trPr>
        <w:tc>
          <w:tcPr>
            <w:tcW w:w="3095" w:type="pct"/>
          </w:tcPr>
          <w:p w14:paraId="2DF463E8" w14:textId="77777777" w:rsidR="00BD5444" w:rsidRPr="005973DE" w:rsidRDefault="00BD5444" w:rsidP="00BD5444">
            <w:pPr>
              <w:spacing w:before="120" w:after="120"/>
              <w:rPr>
                <w:rFonts w:asciiTheme="minorHAnsi" w:hAnsiTheme="minorHAnsi" w:cs="Arial"/>
                <w:b/>
              </w:rPr>
            </w:pPr>
            <w:bookmarkStart w:id="2" w:name="_Hlk523920308"/>
          </w:p>
        </w:tc>
        <w:tc>
          <w:tcPr>
            <w:tcW w:w="1905" w:type="pct"/>
          </w:tcPr>
          <w:p w14:paraId="13A97C3F" w14:textId="77777777" w:rsidR="00BD5444" w:rsidRPr="005973DE" w:rsidRDefault="00BD5444" w:rsidP="00BD5444">
            <w:pPr>
              <w:spacing w:before="120" w:after="120"/>
              <w:jc w:val="center"/>
              <w:rPr>
                <w:rFonts w:asciiTheme="minorHAnsi" w:hAnsiTheme="minorHAnsi" w:cs="Arial"/>
                <w:b/>
              </w:rPr>
            </w:pPr>
            <w:r w:rsidRPr="005973DE">
              <w:rPr>
                <w:rFonts w:asciiTheme="minorHAnsi" w:hAnsiTheme="minorHAnsi" w:cs="Arial"/>
                <w:b/>
              </w:rPr>
              <w:t>Start Date</w:t>
            </w:r>
          </w:p>
        </w:tc>
      </w:tr>
      <w:tr w:rsidR="00BD5444" w:rsidRPr="005973DE" w14:paraId="6B8F377F" w14:textId="77777777" w:rsidTr="00BD5444">
        <w:trPr>
          <w:trHeight w:val="504"/>
        </w:trPr>
        <w:tc>
          <w:tcPr>
            <w:tcW w:w="3095" w:type="pct"/>
          </w:tcPr>
          <w:p w14:paraId="52E23183" w14:textId="77777777" w:rsidR="00BD5444" w:rsidRPr="005973DE" w:rsidRDefault="00BD5444" w:rsidP="00BD5444">
            <w:pPr>
              <w:spacing w:before="120" w:after="120"/>
              <w:jc w:val="both"/>
              <w:rPr>
                <w:rFonts w:asciiTheme="minorHAnsi" w:hAnsiTheme="minorHAnsi" w:cs="Arial"/>
              </w:rPr>
            </w:pPr>
            <w:r>
              <w:rPr>
                <w:rFonts w:asciiTheme="minorHAnsi" w:hAnsiTheme="minorHAnsi" w:cs="Arial"/>
              </w:rPr>
              <w:t>Supplier engagement meeting</w:t>
            </w:r>
          </w:p>
        </w:tc>
        <w:tc>
          <w:tcPr>
            <w:tcW w:w="1905" w:type="pct"/>
          </w:tcPr>
          <w:p w14:paraId="4A9259E3" w14:textId="77777777" w:rsidR="00BD5444" w:rsidRDefault="00BD5444" w:rsidP="00BD5444">
            <w:pPr>
              <w:spacing w:before="120" w:after="120"/>
              <w:rPr>
                <w:rFonts w:asciiTheme="minorHAnsi" w:hAnsiTheme="minorHAnsi" w:cs="Arial"/>
              </w:rPr>
            </w:pPr>
            <w:r>
              <w:rPr>
                <w:rFonts w:asciiTheme="minorHAnsi" w:hAnsiTheme="minorHAnsi" w:cs="Arial"/>
              </w:rPr>
              <w:t>20 November 2018</w:t>
            </w:r>
          </w:p>
        </w:tc>
      </w:tr>
      <w:tr w:rsidR="00BD5444" w:rsidRPr="005973DE" w14:paraId="7A0F774B" w14:textId="77777777" w:rsidTr="00BD5444">
        <w:trPr>
          <w:trHeight w:val="504"/>
        </w:trPr>
        <w:tc>
          <w:tcPr>
            <w:tcW w:w="3095" w:type="pct"/>
          </w:tcPr>
          <w:p w14:paraId="705101C3" w14:textId="77777777" w:rsidR="00BD5444" w:rsidRPr="005973DE" w:rsidRDefault="00BD5444" w:rsidP="00BD5444">
            <w:pPr>
              <w:spacing w:before="120" w:after="120"/>
              <w:jc w:val="both"/>
              <w:rPr>
                <w:rFonts w:asciiTheme="minorHAnsi" w:hAnsiTheme="minorHAnsi" w:cs="Arial"/>
              </w:rPr>
            </w:pPr>
            <w:r>
              <w:rPr>
                <w:rFonts w:asciiTheme="minorHAnsi" w:hAnsiTheme="minorHAnsi" w:cs="Arial"/>
              </w:rPr>
              <w:t>I.T.T</w:t>
            </w:r>
            <w:r w:rsidRPr="005973DE">
              <w:rPr>
                <w:rFonts w:asciiTheme="minorHAnsi" w:hAnsiTheme="minorHAnsi" w:cs="Arial"/>
              </w:rPr>
              <w:t xml:space="preserve"> issued</w:t>
            </w:r>
          </w:p>
        </w:tc>
        <w:tc>
          <w:tcPr>
            <w:tcW w:w="1905" w:type="pct"/>
          </w:tcPr>
          <w:p w14:paraId="6EBD9524" w14:textId="77777777" w:rsidR="00BD5444" w:rsidRPr="005973DE" w:rsidRDefault="00BD5444" w:rsidP="00BD5444">
            <w:pPr>
              <w:spacing w:before="120" w:after="120"/>
              <w:rPr>
                <w:rFonts w:asciiTheme="minorHAnsi" w:hAnsiTheme="minorHAnsi" w:cs="Arial"/>
              </w:rPr>
            </w:pPr>
            <w:r>
              <w:rPr>
                <w:rFonts w:asciiTheme="minorHAnsi" w:hAnsiTheme="minorHAnsi" w:cs="Arial"/>
              </w:rPr>
              <w:t xml:space="preserve">W/C 2 JAN </w:t>
            </w:r>
            <w:r w:rsidRPr="005973DE">
              <w:rPr>
                <w:rFonts w:asciiTheme="minorHAnsi" w:hAnsiTheme="minorHAnsi" w:cs="Arial"/>
              </w:rPr>
              <w:t>201</w:t>
            </w:r>
            <w:r>
              <w:rPr>
                <w:rFonts w:asciiTheme="minorHAnsi" w:hAnsiTheme="minorHAnsi" w:cs="Arial"/>
              </w:rPr>
              <w:t>9</w:t>
            </w:r>
          </w:p>
        </w:tc>
      </w:tr>
      <w:tr w:rsidR="00BD5444" w:rsidRPr="005973DE" w14:paraId="4165BC37" w14:textId="77777777" w:rsidTr="00BD5444">
        <w:trPr>
          <w:trHeight w:val="516"/>
        </w:trPr>
        <w:tc>
          <w:tcPr>
            <w:tcW w:w="3095" w:type="pct"/>
          </w:tcPr>
          <w:p w14:paraId="3E6063C5" w14:textId="77777777" w:rsidR="00BD5444" w:rsidRPr="005973DE" w:rsidRDefault="00BD5444" w:rsidP="00BD5444">
            <w:pPr>
              <w:spacing w:before="120" w:after="120"/>
              <w:jc w:val="both"/>
              <w:rPr>
                <w:rFonts w:asciiTheme="minorHAnsi" w:hAnsiTheme="minorHAnsi" w:cs="Arial"/>
              </w:rPr>
            </w:pPr>
            <w:r w:rsidRPr="005973DE">
              <w:rPr>
                <w:rFonts w:asciiTheme="minorHAnsi" w:hAnsiTheme="minorHAnsi" w:cs="Arial"/>
              </w:rPr>
              <w:t xml:space="preserve">Supplier clarification questions deadline </w:t>
            </w:r>
          </w:p>
        </w:tc>
        <w:tc>
          <w:tcPr>
            <w:tcW w:w="1905" w:type="pct"/>
          </w:tcPr>
          <w:p w14:paraId="12E04939" w14:textId="0C826C86" w:rsidR="00BD5444" w:rsidRPr="005973DE" w:rsidRDefault="00BD5444" w:rsidP="00BD5444">
            <w:pPr>
              <w:spacing w:before="120" w:after="120"/>
              <w:rPr>
                <w:rFonts w:asciiTheme="minorHAnsi" w:hAnsiTheme="minorHAnsi" w:cs="Arial"/>
              </w:rPr>
            </w:pPr>
            <w:r>
              <w:rPr>
                <w:rFonts w:asciiTheme="minorHAnsi" w:hAnsiTheme="minorHAnsi" w:cs="Arial"/>
              </w:rPr>
              <w:t xml:space="preserve">21 JAN </w:t>
            </w:r>
            <w:r w:rsidRPr="005973DE">
              <w:rPr>
                <w:rFonts w:asciiTheme="minorHAnsi" w:hAnsiTheme="minorHAnsi" w:cs="Arial"/>
              </w:rPr>
              <w:t>201</w:t>
            </w:r>
            <w:r>
              <w:rPr>
                <w:rFonts w:asciiTheme="minorHAnsi" w:hAnsiTheme="minorHAnsi" w:cs="Arial"/>
              </w:rPr>
              <w:t>9</w:t>
            </w:r>
            <w:r w:rsidRPr="005973DE">
              <w:rPr>
                <w:rFonts w:asciiTheme="minorHAnsi" w:hAnsiTheme="minorHAnsi" w:cs="Arial"/>
              </w:rPr>
              <w:t>; 1</w:t>
            </w:r>
            <w:r>
              <w:rPr>
                <w:rFonts w:asciiTheme="minorHAnsi" w:hAnsiTheme="minorHAnsi" w:cs="Arial"/>
              </w:rPr>
              <w:t>7</w:t>
            </w:r>
            <w:r w:rsidRPr="005973DE">
              <w:rPr>
                <w:rFonts w:asciiTheme="minorHAnsi" w:hAnsiTheme="minorHAnsi" w:cs="Arial"/>
              </w:rPr>
              <w:t>:00 hours</w:t>
            </w:r>
          </w:p>
        </w:tc>
      </w:tr>
      <w:tr w:rsidR="00BD5444" w:rsidRPr="005973DE" w14:paraId="7EAAA0A8" w14:textId="77777777" w:rsidTr="00BD5444">
        <w:trPr>
          <w:trHeight w:val="280"/>
        </w:trPr>
        <w:tc>
          <w:tcPr>
            <w:tcW w:w="3095" w:type="pct"/>
          </w:tcPr>
          <w:p w14:paraId="76F25FC5" w14:textId="77777777" w:rsidR="00BD5444" w:rsidRPr="005973DE" w:rsidRDefault="00BD5444" w:rsidP="00BD5444">
            <w:pPr>
              <w:spacing w:before="120" w:after="120"/>
              <w:jc w:val="both"/>
              <w:rPr>
                <w:rFonts w:asciiTheme="minorHAnsi" w:hAnsiTheme="minorHAnsi" w:cs="Arial"/>
                <w:b/>
                <w:color w:val="FF0000"/>
              </w:rPr>
            </w:pPr>
            <w:r w:rsidRPr="005973DE">
              <w:rPr>
                <w:rFonts w:asciiTheme="minorHAnsi" w:hAnsiTheme="minorHAnsi" w:cs="Arial"/>
                <w:b/>
                <w:color w:val="FF0000"/>
              </w:rPr>
              <w:t>Deadline for Submitting Tenders</w:t>
            </w:r>
          </w:p>
        </w:tc>
        <w:tc>
          <w:tcPr>
            <w:tcW w:w="1905" w:type="pct"/>
          </w:tcPr>
          <w:p w14:paraId="4B5107F2" w14:textId="77777777" w:rsidR="00BD5444" w:rsidRPr="005973DE" w:rsidRDefault="00BD5444" w:rsidP="00BD5444">
            <w:pPr>
              <w:spacing w:before="120" w:after="120"/>
              <w:rPr>
                <w:rFonts w:asciiTheme="minorHAnsi" w:hAnsiTheme="minorHAnsi" w:cs="Arial"/>
                <w:b/>
                <w:color w:val="FF0000"/>
              </w:rPr>
            </w:pPr>
            <w:r>
              <w:rPr>
                <w:rFonts w:asciiTheme="minorHAnsi" w:hAnsiTheme="minorHAnsi" w:cs="Arial"/>
                <w:b/>
                <w:color w:val="FF0000"/>
              </w:rPr>
              <w:t>31</w:t>
            </w:r>
            <w:r w:rsidRPr="005973DE">
              <w:rPr>
                <w:rFonts w:asciiTheme="minorHAnsi" w:hAnsiTheme="minorHAnsi" w:cs="Arial"/>
                <w:b/>
                <w:color w:val="FF0000"/>
              </w:rPr>
              <w:t xml:space="preserve"> </w:t>
            </w:r>
            <w:r>
              <w:rPr>
                <w:rFonts w:asciiTheme="minorHAnsi" w:hAnsiTheme="minorHAnsi" w:cs="Arial"/>
                <w:b/>
                <w:color w:val="FF0000"/>
              </w:rPr>
              <w:t xml:space="preserve">JAN </w:t>
            </w:r>
            <w:r w:rsidRPr="005973DE">
              <w:rPr>
                <w:rFonts w:asciiTheme="minorHAnsi" w:hAnsiTheme="minorHAnsi" w:cs="Arial"/>
                <w:b/>
                <w:color w:val="FF0000"/>
              </w:rPr>
              <w:t>201</w:t>
            </w:r>
            <w:r>
              <w:rPr>
                <w:rFonts w:asciiTheme="minorHAnsi" w:hAnsiTheme="minorHAnsi" w:cs="Arial"/>
                <w:b/>
                <w:color w:val="FF0000"/>
              </w:rPr>
              <w:t>9</w:t>
            </w:r>
            <w:r w:rsidRPr="005973DE">
              <w:rPr>
                <w:rFonts w:asciiTheme="minorHAnsi" w:hAnsiTheme="minorHAnsi" w:cs="Arial"/>
                <w:b/>
                <w:color w:val="FF0000"/>
              </w:rPr>
              <w:t>; 17:00 hours</w:t>
            </w:r>
          </w:p>
        </w:tc>
      </w:tr>
      <w:tr w:rsidR="00BD5444" w:rsidRPr="005973DE" w14:paraId="62403949" w14:textId="77777777" w:rsidTr="00BD5444">
        <w:trPr>
          <w:trHeight w:val="624"/>
        </w:trPr>
        <w:tc>
          <w:tcPr>
            <w:tcW w:w="3095" w:type="pct"/>
          </w:tcPr>
          <w:p w14:paraId="72E253C0" w14:textId="1C64CDD1" w:rsidR="00BD5444" w:rsidRPr="005973DE" w:rsidRDefault="00BD5444" w:rsidP="00BD5444">
            <w:pPr>
              <w:spacing w:before="120" w:after="120"/>
              <w:jc w:val="both"/>
              <w:rPr>
                <w:rFonts w:asciiTheme="minorHAnsi" w:hAnsiTheme="minorHAnsi" w:cs="Arial"/>
              </w:rPr>
            </w:pPr>
            <w:r w:rsidRPr="005973DE">
              <w:rPr>
                <w:rFonts w:asciiTheme="minorHAnsi" w:hAnsiTheme="minorHAnsi" w:cs="Arial"/>
              </w:rPr>
              <w:t xml:space="preserve">Post Tender Clarification </w:t>
            </w:r>
            <w:r>
              <w:rPr>
                <w:rFonts w:asciiTheme="minorHAnsi" w:hAnsiTheme="minorHAnsi" w:cs="Arial"/>
              </w:rPr>
              <w:t xml:space="preserve">&amp; Evaluation </w:t>
            </w:r>
          </w:p>
        </w:tc>
        <w:tc>
          <w:tcPr>
            <w:tcW w:w="1905" w:type="pct"/>
          </w:tcPr>
          <w:p w14:paraId="6FB3DD5D" w14:textId="725217FF" w:rsidR="00BD5444" w:rsidRPr="005973DE" w:rsidRDefault="00BD5444" w:rsidP="00BD5444">
            <w:pPr>
              <w:spacing w:before="120" w:after="120"/>
              <w:rPr>
                <w:rFonts w:asciiTheme="minorHAnsi" w:hAnsiTheme="minorHAnsi" w:cs="Arial"/>
              </w:rPr>
            </w:pPr>
            <w:r>
              <w:rPr>
                <w:rFonts w:asciiTheme="minorHAnsi" w:hAnsiTheme="minorHAnsi" w:cs="Arial"/>
              </w:rPr>
              <w:t xml:space="preserve">W/C 4 FEB </w:t>
            </w:r>
            <w:r w:rsidRPr="005973DE">
              <w:rPr>
                <w:rFonts w:asciiTheme="minorHAnsi" w:hAnsiTheme="minorHAnsi" w:cs="Arial"/>
              </w:rPr>
              <w:t>201</w:t>
            </w:r>
            <w:r>
              <w:rPr>
                <w:rFonts w:asciiTheme="minorHAnsi" w:hAnsiTheme="minorHAnsi" w:cs="Arial"/>
              </w:rPr>
              <w:t>9</w:t>
            </w:r>
          </w:p>
        </w:tc>
      </w:tr>
      <w:tr w:rsidR="00BD5444" w:rsidRPr="005973DE" w14:paraId="3DF2AB3E" w14:textId="77777777" w:rsidTr="00BD5444">
        <w:trPr>
          <w:trHeight w:val="504"/>
        </w:trPr>
        <w:tc>
          <w:tcPr>
            <w:tcW w:w="3095" w:type="pct"/>
          </w:tcPr>
          <w:p w14:paraId="54E29323" w14:textId="77777777" w:rsidR="00BD5444" w:rsidRPr="005973DE" w:rsidRDefault="00BD5444" w:rsidP="00BD5444">
            <w:pPr>
              <w:spacing w:before="120" w:after="120"/>
              <w:jc w:val="both"/>
              <w:rPr>
                <w:rFonts w:asciiTheme="minorHAnsi" w:hAnsiTheme="minorHAnsi" w:cs="Arial"/>
              </w:rPr>
            </w:pPr>
            <w:r w:rsidRPr="005973DE">
              <w:rPr>
                <w:rFonts w:asciiTheme="minorHAnsi" w:hAnsiTheme="minorHAnsi" w:cs="Arial"/>
              </w:rPr>
              <w:t>Estimated notification of award decision</w:t>
            </w:r>
          </w:p>
        </w:tc>
        <w:tc>
          <w:tcPr>
            <w:tcW w:w="1905" w:type="pct"/>
          </w:tcPr>
          <w:p w14:paraId="13339BF4" w14:textId="1B653312" w:rsidR="00BD5444" w:rsidRPr="005973DE" w:rsidRDefault="00BD5444" w:rsidP="00BD5444">
            <w:pPr>
              <w:spacing w:before="120" w:after="120"/>
              <w:rPr>
                <w:rFonts w:asciiTheme="minorHAnsi" w:hAnsiTheme="minorHAnsi" w:cs="Arial"/>
              </w:rPr>
            </w:pPr>
            <w:r>
              <w:rPr>
                <w:rFonts w:asciiTheme="minorHAnsi" w:hAnsiTheme="minorHAnsi" w:cs="Arial"/>
              </w:rPr>
              <w:t>W/C</w:t>
            </w:r>
            <w:r w:rsidRPr="005973DE">
              <w:rPr>
                <w:rFonts w:asciiTheme="minorHAnsi" w:hAnsiTheme="minorHAnsi" w:cs="Arial"/>
              </w:rPr>
              <w:t xml:space="preserve"> </w:t>
            </w:r>
            <w:r>
              <w:rPr>
                <w:rFonts w:asciiTheme="minorHAnsi" w:hAnsiTheme="minorHAnsi" w:cs="Arial"/>
              </w:rPr>
              <w:t>11</w:t>
            </w:r>
            <w:r w:rsidRPr="005973DE">
              <w:rPr>
                <w:rFonts w:asciiTheme="minorHAnsi" w:hAnsiTheme="minorHAnsi" w:cs="Arial"/>
              </w:rPr>
              <w:t xml:space="preserve"> </w:t>
            </w:r>
            <w:r>
              <w:rPr>
                <w:rFonts w:asciiTheme="minorHAnsi" w:hAnsiTheme="minorHAnsi" w:cs="Arial"/>
              </w:rPr>
              <w:t xml:space="preserve">FEB </w:t>
            </w:r>
            <w:r w:rsidRPr="005973DE">
              <w:rPr>
                <w:rFonts w:asciiTheme="minorHAnsi" w:hAnsiTheme="minorHAnsi" w:cs="Arial"/>
              </w:rPr>
              <w:t>201</w:t>
            </w:r>
            <w:r>
              <w:rPr>
                <w:rFonts w:asciiTheme="minorHAnsi" w:hAnsiTheme="minorHAnsi" w:cs="Arial"/>
              </w:rPr>
              <w:t>9</w:t>
            </w:r>
            <w:r w:rsidRPr="005973DE">
              <w:rPr>
                <w:rFonts w:asciiTheme="minorHAnsi" w:hAnsiTheme="minorHAnsi" w:cs="Arial"/>
              </w:rPr>
              <w:t xml:space="preserve"> </w:t>
            </w:r>
          </w:p>
        </w:tc>
      </w:tr>
      <w:tr w:rsidR="00BD5444" w:rsidRPr="005973DE" w14:paraId="5E906C7A" w14:textId="77777777" w:rsidTr="00BD5444">
        <w:trPr>
          <w:trHeight w:val="504"/>
        </w:trPr>
        <w:tc>
          <w:tcPr>
            <w:tcW w:w="3095" w:type="pct"/>
          </w:tcPr>
          <w:p w14:paraId="21A04DEE" w14:textId="77777777" w:rsidR="00BD5444" w:rsidRPr="005973DE" w:rsidRDefault="00BD5444" w:rsidP="00BD5444">
            <w:pPr>
              <w:spacing w:before="120" w:after="120"/>
              <w:jc w:val="both"/>
              <w:rPr>
                <w:rFonts w:asciiTheme="minorHAnsi" w:hAnsiTheme="minorHAnsi" w:cs="Arial"/>
              </w:rPr>
            </w:pPr>
            <w:r w:rsidRPr="005973DE">
              <w:rPr>
                <w:rFonts w:asciiTheme="minorHAnsi" w:hAnsiTheme="minorHAnsi" w:cs="Arial"/>
              </w:rPr>
              <w:t>Target contract commencement date</w:t>
            </w:r>
          </w:p>
        </w:tc>
        <w:tc>
          <w:tcPr>
            <w:tcW w:w="1905" w:type="pct"/>
          </w:tcPr>
          <w:p w14:paraId="1DDA6639" w14:textId="4D36375B" w:rsidR="00BD5444" w:rsidRPr="005973DE" w:rsidRDefault="00BD5444" w:rsidP="00BD5444">
            <w:pPr>
              <w:spacing w:before="120" w:after="120"/>
              <w:rPr>
                <w:rFonts w:asciiTheme="minorHAnsi" w:hAnsiTheme="minorHAnsi" w:cs="Arial"/>
              </w:rPr>
            </w:pPr>
            <w:r>
              <w:rPr>
                <w:rFonts w:asciiTheme="minorHAnsi" w:hAnsiTheme="minorHAnsi" w:cs="Arial"/>
              </w:rPr>
              <w:t>W/C</w:t>
            </w:r>
            <w:r w:rsidRPr="005973DE">
              <w:rPr>
                <w:rFonts w:asciiTheme="minorHAnsi" w:hAnsiTheme="minorHAnsi" w:cs="Arial"/>
              </w:rPr>
              <w:t xml:space="preserve"> </w:t>
            </w:r>
            <w:r>
              <w:rPr>
                <w:rFonts w:asciiTheme="minorHAnsi" w:hAnsiTheme="minorHAnsi" w:cs="Arial"/>
              </w:rPr>
              <w:t>21 FEB</w:t>
            </w:r>
            <w:r w:rsidRPr="005973DE">
              <w:rPr>
                <w:rFonts w:asciiTheme="minorHAnsi" w:hAnsiTheme="minorHAnsi" w:cs="Arial"/>
              </w:rPr>
              <w:t xml:space="preserve"> 201</w:t>
            </w:r>
            <w:r>
              <w:rPr>
                <w:rFonts w:asciiTheme="minorHAnsi" w:hAnsiTheme="minorHAnsi" w:cs="Arial"/>
              </w:rPr>
              <w:t>9</w:t>
            </w:r>
          </w:p>
        </w:tc>
      </w:tr>
      <w:bookmarkEnd w:id="2"/>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B2A5CDB" w14:textId="346BFFEF" w:rsidR="00036276" w:rsidRDefault="000140D4" w:rsidP="00036276">
      <w:pPr>
        <w:pStyle w:val="Heading1"/>
        <w:numPr>
          <w:ilvl w:val="0"/>
          <w:numId w:val="0"/>
        </w:numPr>
      </w:pPr>
      <w:r>
        <w:lastRenderedPageBreak/>
        <w:t xml:space="preserve">7.0 TENDER EVALUATION </w:t>
      </w:r>
      <w:r w:rsidRPr="00E52B87">
        <w:t>(</w:t>
      </w:r>
      <w:r>
        <w:t>SELECTION CRITERIA</w:t>
      </w:r>
      <w:r w:rsidR="00D81A91">
        <w:t>)</w:t>
      </w:r>
    </w:p>
    <w:tbl>
      <w:tblPr>
        <w:tblStyle w:val="TableGrid"/>
        <w:tblW w:w="16161" w:type="dxa"/>
        <w:tblInd w:w="-1229" w:type="dxa"/>
        <w:tblLook w:val="04A0" w:firstRow="1" w:lastRow="0" w:firstColumn="1" w:lastColumn="0" w:noHBand="0" w:noVBand="1"/>
      </w:tblPr>
      <w:tblGrid>
        <w:gridCol w:w="1844"/>
        <w:gridCol w:w="3118"/>
        <w:gridCol w:w="11199"/>
      </w:tblGrid>
      <w:tr w:rsidR="00D81A91" w14:paraId="70F12045" w14:textId="77777777" w:rsidTr="00D81A91">
        <w:tc>
          <w:tcPr>
            <w:tcW w:w="1844" w:type="dxa"/>
          </w:tcPr>
          <w:p w14:paraId="72AF32E0" w14:textId="77777777" w:rsidR="00D81A91" w:rsidRDefault="00D81A91" w:rsidP="00834C42">
            <w:pPr>
              <w:pStyle w:val="Body"/>
            </w:pPr>
            <w:r w:rsidRPr="0044475F">
              <w:rPr>
                <w:rFonts w:asciiTheme="minorHAnsi" w:hAnsiTheme="minorHAnsi"/>
                <w:b/>
                <w:sz w:val="20"/>
                <w:szCs w:val="20"/>
              </w:rPr>
              <w:t>Heading</w:t>
            </w:r>
          </w:p>
        </w:tc>
        <w:tc>
          <w:tcPr>
            <w:tcW w:w="3118" w:type="dxa"/>
          </w:tcPr>
          <w:p w14:paraId="463FAC5E" w14:textId="77777777" w:rsidR="00D81A91" w:rsidRDefault="00D81A91" w:rsidP="00834C42">
            <w:pPr>
              <w:pStyle w:val="Body"/>
            </w:pPr>
            <w:r w:rsidRPr="0044475F">
              <w:rPr>
                <w:rFonts w:asciiTheme="minorHAnsi" w:hAnsiTheme="minorHAnsi"/>
                <w:b/>
                <w:sz w:val="20"/>
                <w:szCs w:val="20"/>
              </w:rPr>
              <w:t>Specific question(s)</w:t>
            </w:r>
          </w:p>
        </w:tc>
        <w:tc>
          <w:tcPr>
            <w:tcW w:w="11199" w:type="dxa"/>
          </w:tcPr>
          <w:p w14:paraId="13C468B2" w14:textId="77777777" w:rsidR="00D81A91" w:rsidRDefault="00D81A91" w:rsidP="00834C42">
            <w:pPr>
              <w:pStyle w:val="Body"/>
            </w:pPr>
            <w:r w:rsidRPr="0044475F">
              <w:rPr>
                <w:rFonts w:asciiTheme="minorHAnsi" w:hAnsiTheme="minorHAnsi"/>
                <w:b/>
                <w:sz w:val="20"/>
                <w:szCs w:val="20"/>
              </w:rPr>
              <w:t>Evaluation Criteria</w:t>
            </w:r>
          </w:p>
        </w:tc>
      </w:tr>
      <w:tr w:rsidR="00D81A91" w14:paraId="0C18FCBA" w14:textId="77777777" w:rsidTr="00D81A91">
        <w:tc>
          <w:tcPr>
            <w:tcW w:w="1844" w:type="dxa"/>
          </w:tcPr>
          <w:p w14:paraId="6D6FEC54" w14:textId="77777777" w:rsidR="00D81A91" w:rsidRPr="00995BF5" w:rsidRDefault="00D81A91" w:rsidP="00834C42">
            <w:pPr>
              <w:spacing w:after="60"/>
              <w:rPr>
                <w:rFonts w:asciiTheme="minorHAnsi" w:hAnsiTheme="minorHAnsi" w:cs="Arial"/>
                <w:sz w:val="20"/>
                <w:szCs w:val="20"/>
              </w:rPr>
            </w:pPr>
            <w:r w:rsidRPr="00385E20">
              <w:rPr>
                <w:rFonts w:asciiTheme="minorHAnsi" w:hAnsiTheme="minorHAnsi" w:cs="Arial"/>
                <w:sz w:val="20"/>
                <w:szCs w:val="20"/>
              </w:rPr>
              <w:t xml:space="preserve">S1 Experience of the supplier in </w:t>
            </w:r>
            <w:r>
              <w:rPr>
                <w:rFonts w:asciiTheme="minorHAnsi" w:hAnsiTheme="minorHAnsi" w:cs="Arial"/>
                <w:sz w:val="20"/>
                <w:szCs w:val="20"/>
              </w:rPr>
              <w:t>projects that impact the step / gap position</w:t>
            </w:r>
            <w:r w:rsidRPr="00995BF5">
              <w:rPr>
                <w:rFonts w:asciiTheme="minorHAnsi" w:hAnsiTheme="minorHAnsi" w:cs="Arial"/>
                <w:sz w:val="20"/>
                <w:szCs w:val="20"/>
              </w:rPr>
              <w:t xml:space="preserve">.   </w:t>
            </w:r>
          </w:p>
          <w:p w14:paraId="79CA36B1" w14:textId="77777777" w:rsidR="00D81A91" w:rsidRDefault="00D81A91" w:rsidP="00834C42">
            <w:pPr>
              <w:pStyle w:val="Body"/>
            </w:pPr>
            <w:r w:rsidRPr="00EB4725">
              <w:rPr>
                <w:rFonts w:asciiTheme="minorHAnsi" w:hAnsiTheme="minorHAnsi"/>
                <w:sz w:val="20"/>
                <w:szCs w:val="20"/>
              </w:rPr>
              <w:t>[Max 1 page]</w:t>
            </w:r>
          </w:p>
        </w:tc>
        <w:tc>
          <w:tcPr>
            <w:tcW w:w="3118" w:type="dxa"/>
          </w:tcPr>
          <w:p w14:paraId="5DA11EF5" w14:textId="77777777" w:rsidR="00D81A91" w:rsidRDefault="00D81A91" w:rsidP="00834C42">
            <w:pPr>
              <w:spacing w:after="60"/>
              <w:rPr>
                <w:rFonts w:asciiTheme="minorHAnsi" w:hAnsiTheme="minorHAnsi" w:cs="Arial"/>
                <w:sz w:val="20"/>
                <w:szCs w:val="20"/>
              </w:rPr>
            </w:pPr>
            <w:r>
              <w:rPr>
                <w:rFonts w:asciiTheme="minorHAnsi" w:hAnsiTheme="minorHAnsi" w:cs="Arial"/>
                <w:sz w:val="20"/>
                <w:szCs w:val="20"/>
              </w:rPr>
              <w:t>P</w:t>
            </w:r>
            <w:r w:rsidRPr="00EB4725">
              <w:rPr>
                <w:rFonts w:asciiTheme="minorHAnsi" w:hAnsiTheme="minorHAnsi" w:cs="Arial"/>
                <w:sz w:val="20"/>
                <w:szCs w:val="20"/>
              </w:rPr>
              <w:t xml:space="preserve">rovide a short description of </w:t>
            </w:r>
            <w:r>
              <w:rPr>
                <w:rFonts w:asciiTheme="minorHAnsi" w:hAnsiTheme="minorHAnsi" w:cs="Arial"/>
                <w:b/>
                <w:sz w:val="20"/>
                <w:szCs w:val="20"/>
                <w:u w:val="single"/>
              </w:rPr>
              <w:t>two</w:t>
            </w:r>
            <w:r w:rsidRPr="0044475F">
              <w:rPr>
                <w:rFonts w:asciiTheme="minorHAnsi" w:hAnsiTheme="minorHAnsi" w:cs="Arial"/>
                <w:b/>
                <w:sz w:val="20"/>
                <w:szCs w:val="20"/>
                <w:u w:val="single"/>
              </w:rPr>
              <w:t xml:space="preserve"> project</w:t>
            </w:r>
            <w:r>
              <w:rPr>
                <w:rFonts w:asciiTheme="minorHAnsi" w:hAnsiTheme="minorHAnsi" w:cs="Arial"/>
                <w:b/>
                <w:sz w:val="20"/>
                <w:szCs w:val="20"/>
                <w:u w:val="single"/>
              </w:rPr>
              <w:t>s</w:t>
            </w:r>
            <w:r w:rsidRPr="001A1A85">
              <w:rPr>
                <w:rFonts w:asciiTheme="minorHAnsi" w:hAnsiTheme="minorHAnsi" w:cs="Arial"/>
                <w:sz w:val="20"/>
                <w:szCs w:val="20"/>
              </w:rPr>
              <w:t xml:space="preserve"> </w:t>
            </w:r>
            <w:r>
              <w:rPr>
                <w:rFonts w:asciiTheme="minorHAnsi" w:hAnsiTheme="minorHAnsi" w:cs="Arial"/>
                <w:sz w:val="20"/>
                <w:szCs w:val="20"/>
              </w:rPr>
              <w:t xml:space="preserve">delivered by the supplier related to the step / gap position at the PTI, delivered within the last </w:t>
            </w:r>
            <w:r>
              <w:rPr>
                <w:rFonts w:asciiTheme="minorHAnsi" w:hAnsiTheme="minorHAnsi" w:cs="Arial"/>
                <w:b/>
                <w:sz w:val="20"/>
                <w:szCs w:val="20"/>
                <w:u w:val="single"/>
              </w:rPr>
              <w:t>three</w:t>
            </w:r>
            <w:r w:rsidRPr="0044475F">
              <w:rPr>
                <w:rFonts w:asciiTheme="minorHAnsi" w:hAnsiTheme="minorHAnsi" w:cs="Arial"/>
                <w:b/>
                <w:sz w:val="20"/>
                <w:szCs w:val="20"/>
                <w:u w:val="single"/>
              </w:rPr>
              <w:t xml:space="preserve"> years</w:t>
            </w:r>
            <w:r>
              <w:rPr>
                <w:rFonts w:asciiTheme="minorHAnsi" w:hAnsiTheme="minorHAnsi" w:cs="Arial"/>
                <w:sz w:val="20"/>
                <w:szCs w:val="20"/>
              </w:rPr>
              <w:t>.</w:t>
            </w:r>
          </w:p>
          <w:p w14:paraId="092D842F" w14:textId="77777777" w:rsidR="00D81A91" w:rsidRDefault="00D81A91" w:rsidP="00834C42">
            <w:pPr>
              <w:pStyle w:val="Body"/>
            </w:pPr>
            <w:r>
              <w:rPr>
                <w:rFonts w:asciiTheme="minorHAnsi" w:hAnsiTheme="minorHAnsi"/>
                <w:sz w:val="20"/>
                <w:szCs w:val="20"/>
              </w:rPr>
              <w:t>P</w:t>
            </w:r>
            <w:r w:rsidRPr="00B31283">
              <w:rPr>
                <w:rFonts w:asciiTheme="minorHAnsi" w:hAnsiTheme="minorHAnsi"/>
                <w:sz w:val="20"/>
                <w:szCs w:val="20"/>
              </w:rPr>
              <w:t>rovide a short explanation of why the</w:t>
            </w:r>
            <w:r>
              <w:rPr>
                <w:rFonts w:asciiTheme="minorHAnsi" w:hAnsiTheme="minorHAnsi"/>
                <w:sz w:val="20"/>
                <w:szCs w:val="20"/>
              </w:rPr>
              <w:t xml:space="preserve"> project is </w:t>
            </w:r>
            <w:r w:rsidRPr="00B31283">
              <w:rPr>
                <w:rFonts w:asciiTheme="minorHAnsi" w:hAnsiTheme="minorHAnsi"/>
                <w:sz w:val="20"/>
                <w:szCs w:val="20"/>
              </w:rPr>
              <w:t>relevant to our needs.</w:t>
            </w:r>
            <w:r w:rsidRPr="00A3057F">
              <w:rPr>
                <w:rFonts w:asciiTheme="minorHAnsi" w:hAnsiTheme="minorHAnsi"/>
                <w:sz w:val="20"/>
                <w:szCs w:val="20"/>
              </w:rPr>
              <w:t xml:space="preserve"> </w:t>
            </w:r>
          </w:p>
        </w:tc>
        <w:tc>
          <w:tcPr>
            <w:tcW w:w="11199" w:type="dxa"/>
          </w:tcPr>
          <w:p w14:paraId="3234B71F" w14:textId="77777777" w:rsidR="00D81A91" w:rsidRDefault="00D81A91" w:rsidP="00834C42">
            <w:pPr>
              <w:spacing w:after="60"/>
              <w:rPr>
                <w:rFonts w:asciiTheme="minorHAnsi" w:hAnsiTheme="minorHAnsi" w:cs="Arial"/>
                <w:sz w:val="20"/>
                <w:szCs w:val="20"/>
              </w:rPr>
            </w:pPr>
            <w:r w:rsidRPr="00D70BA0">
              <w:rPr>
                <w:rFonts w:asciiTheme="minorHAnsi" w:hAnsiTheme="minorHAnsi" w:cs="Arial"/>
                <w:color w:val="00B050"/>
                <w:sz w:val="20"/>
                <w:szCs w:val="20"/>
              </w:rPr>
              <w:t>Pass</w:t>
            </w:r>
            <w:r w:rsidRPr="00D70BA0">
              <w:rPr>
                <w:rFonts w:asciiTheme="minorHAnsi" w:hAnsiTheme="minorHAnsi" w:cs="Arial"/>
                <w:sz w:val="20"/>
                <w:szCs w:val="20"/>
              </w:rPr>
              <w:t>: The tenderer provides</w:t>
            </w:r>
            <w:r>
              <w:rPr>
                <w:rFonts w:asciiTheme="minorHAnsi" w:hAnsiTheme="minorHAnsi" w:cs="Arial"/>
                <w:sz w:val="20"/>
                <w:szCs w:val="20"/>
              </w:rPr>
              <w:t xml:space="preserve"> a short description of two projects delivered by the supplier related to the step/gap position at the PTI, delivered within the last three years. The supplier must provide dates in respect of the projects. Further the tenderer provides a short explanation of why the projects is relevant to RSSB’s needs. Additionally, through the previous this provides </w:t>
            </w:r>
            <w:r w:rsidRPr="00D70BA0">
              <w:rPr>
                <w:rFonts w:asciiTheme="minorHAnsi" w:hAnsiTheme="minorHAnsi" w:cs="Arial"/>
                <w:sz w:val="20"/>
                <w:szCs w:val="20"/>
              </w:rPr>
              <w:t xml:space="preserve">RSSB with a strong degree of confidence in its experience </w:t>
            </w:r>
            <w:r w:rsidRPr="00DA7371">
              <w:rPr>
                <w:rFonts w:asciiTheme="minorHAnsi" w:hAnsiTheme="minorHAnsi" w:cs="Arial"/>
                <w:sz w:val="20"/>
                <w:szCs w:val="20"/>
              </w:rPr>
              <w:t xml:space="preserve">in </w:t>
            </w:r>
            <w:r w:rsidRPr="0044475F">
              <w:rPr>
                <w:rFonts w:asciiTheme="minorHAnsi" w:hAnsiTheme="minorHAnsi" w:cs="Arial"/>
                <w:sz w:val="20"/>
                <w:szCs w:val="20"/>
              </w:rPr>
              <w:t xml:space="preserve">projects </w:t>
            </w:r>
            <w:r w:rsidRPr="001A1A85">
              <w:rPr>
                <w:rFonts w:asciiTheme="minorHAnsi" w:hAnsiTheme="minorHAnsi" w:cs="Arial"/>
                <w:sz w:val="20"/>
                <w:szCs w:val="20"/>
              </w:rPr>
              <w:t>that impact the step / gap position at the PTI</w:t>
            </w:r>
            <w:r w:rsidRPr="0044475F">
              <w:rPr>
                <w:rFonts w:asciiTheme="minorHAnsi" w:hAnsiTheme="minorHAnsi" w:cs="Arial"/>
                <w:sz w:val="20"/>
                <w:szCs w:val="20"/>
              </w:rPr>
              <w:t xml:space="preserve">. </w:t>
            </w:r>
          </w:p>
          <w:p w14:paraId="2B61F502" w14:textId="77777777" w:rsidR="00D81A91" w:rsidRPr="0044475F" w:rsidRDefault="00D81A91" w:rsidP="00834C42">
            <w:pPr>
              <w:spacing w:after="60"/>
              <w:rPr>
                <w:rFonts w:asciiTheme="minorHAnsi" w:hAnsiTheme="minorHAnsi" w:cs="Arial"/>
                <w:sz w:val="20"/>
                <w:szCs w:val="20"/>
              </w:rPr>
            </w:pPr>
          </w:p>
          <w:p w14:paraId="680111E9" w14:textId="77777777" w:rsidR="00D81A91" w:rsidRDefault="00D81A91" w:rsidP="00834C42">
            <w:pPr>
              <w:pStyle w:val="Body"/>
            </w:pPr>
            <w:r w:rsidRPr="0044475F">
              <w:rPr>
                <w:rFonts w:asciiTheme="minorHAnsi" w:hAnsiTheme="minorHAnsi"/>
                <w:color w:val="FF0000"/>
                <w:sz w:val="20"/>
                <w:szCs w:val="20"/>
              </w:rPr>
              <w:t>Fail</w:t>
            </w:r>
            <w:r w:rsidRPr="0044475F">
              <w:rPr>
                <w:rFonts w:asciiTheme="minorHAnsi" w:hAnsiTheme="minorHAnsi"/>
                <w:sz w:val="20"/>
                <w:szCs w:val="20"/>
              </w:rPr>
              <w:t>: The tenderer either fails to provide evidence of</w:t>
            </w:r>
            <w:r>
              <w:rPr>
                <w:rFonts w:asciiTheme="minorHAnsi" w:hAnsiTheme="minorHAnsi"/>
                <w:sz w:val="20"/>
                <w:szCs w:val="20"/>
              </w:rPr>
              <w:t xml:space="preserve"> two projects delivered by the supplier related to the step/gap position at the PTI, delivered within the last three years, or fails to provide the dates in relation to the projects, or fails to provide a short explanation as to why the projects referenced are relevant to RSSB’s needs or fails to provide </w:t>
            </w:r>
            <w:r w:rsidRPr="0044475F">
              <w:rPr>
                <w:rFonts w:asciiTheme="minorHAnsi" w:hAnsiTheme="minorHAnsi"/>
                <w:sz w:val="20"/>
                <w:szCs w:val="20"/>
              </w:rPr>
              <w:t xml:space="preserve">RSSB with sufficient confidence in its experience of delivering projects that </w:t>
            </w:r>
            <w:r w:rsidRPr="001A1A85">
              <w:rPr>
                <w:rFonts w:asciiTheme="minorHAnsi" w:hAnsiTheme="minorHAnsi"/>
                <w:sz w:val="20"/>
                <w:szCs w:val="20"/>
              </w:rPr>
              <w:t>impact the step / gap position at the PTI</w:t>
            </w:r>
            <w:r w:rsidRPr="0044475F">
              <w:rPr>
                <w:rFonts w:asciiTheme="minorHAnsi" w:hAnsiTheme="minorHAnsi"/>
                <w:sz w:val="20"/>
                <w:szCs w:val="20"/>
              </w:rPr>
              <w:t>.</w:t>
            </w:r>
            <w:r>
              <w:rPr>
                <w:rFonts w:asciiTheme="minorHAnsi" w:hAnsiTheme="minorHAnsi"/>
                <w:sz w:val="20"/>
                <w:szCs w:val="20"/>
              </w:rPr>
              <w:t xml:space="preserve"> </w:t>
            </w:r>
            <w:r>
              <w:rPr>
                <w:rFonts w:asciiTheme="minorHAnsi" w:hAnsiTheme="minorHAnsi"/>
                <w:sz w:val="20"/>
                <w:szCs w:val="20"/>
              </w:rPr>
              <w:br/>
            </w:r>
            <w:r>
              <w:rPr>
                <w:sz w:val="20"/>
                <w:szCs w:val="20"/>
              </w:rPr>
              <w:br/>
            </w:r>
            <w:r w:rsidRPr="00BF35AC">
              <w:rPr>
                <w:rFonts w:asciiTheme="minorHAnsi" w:hAnsiTheme="minorHAnsi" w:cstheme="minorHAnsi"/>
                <w:sz w:val="20"/>
                <w:szCs w:val="20"/>
              </w:rPr>
              <w:t>Note: If a tenderer is given a “Fail” score here the tenderer’s bid/submission will not be evaluated beyond this point.</w:t>
            </w:r>
          </w:p>
        </w:tc>
      </w:tr>
      <w:tr w:rsidR="00D81A91" w14:paraId="3DD74B79" w14:textId="77777777" w:rsidTr="00D81A91">
        <w:tc>
          <w:tcPr>
            <w:tcW w:w="1844" w:type="dxa"/>
          </w:tcPr>
          <w:p w14:paraId="35A42052" w14:textId="77777777" w:rsidR="00D81A91" w:rsidRPr="00995BF5" w:rsidRDefault="00D81A91" w:rsidP="00834C42">
            <w:pPr>
              <w:spacing w:after="60"/>
              <w:rPr>
                <w:rFonts w:asciiTheme="minorHAnsi" w:hAnsiTheme="minorHAnsi" w:cs="Arial"/>
                <w:sz w:val="20"/>
                <w:szCs w:val="20"/>
              </w:rPr>
            </w:pPr>
            <w:r w:rsidRPr="00385E20">
              <w:rPr>
                <w:rFonts w:asciiTheme="minorHAnsi" w:hAnsiTheme="minorHAnsi" w:cs="Arial"/>
                <w:sz w:val="20"/>
                <w:szCs w:val="20"/>
              </w:rPr>
              <w:t xml:space="preserve">S2 Experience of </w:t>
            </w:r>
            <w:r w:rsidRPr="001A1A85">
              <w:rPr>
                <w:rFonts w:asciiTheme="minorHAnsi" w:hAnsiTheme="minorHAnsi" w:cs="Arial"/>
                <w:sz w:val="20"/>
                <w:szCs w:val="20"/>
              </w:rPr>
              <w:t>carrying out</w:t>
            </w:r>
            <w:r>
              <w:rPr>
                <w:rFonts w:asciiTheme="minorHAnsi" w:hAnsiTheme="minorHAnsi" w:cs="Arial"/>
                <w:sz w:val="20"/>
                <w:szCs w:val="20"/>
              </w:rPr>
              <w:t xml:space="preserve"> a</w:t>
            </w:r>
            <w:r w:rsidRPr="001A1A85">
              <w:rPr>
                <w:rFonts w:asciiTheme="minorHAnsi" w:hAnsiTheme="minorHAnsi" w:cs="Arial"/>
                <w:sz w:val="20"/>
                <w:szCs w:val="20"/>
              </w:rPr>
              <w:t xml:space="preserve"> </w:t>
            </w:r>
            <w:proofErr w:type="spellStart"/>
            <w:r w:rsidRPr="001A1A85">
              <w:rPr>
                <w:rFonts w:asciiTheme="minorHAnsi" w:hAnsiTheme="minorHAnsi" w:cs="Arial"/>
                <w:sz w:val="20"/>
                <w:szCs w:val="20"/>
              </w:rPr>
              <w:t>WebTAG</w:t>
            </w:r>
            <w:proofErr w:type="spellEnd"/>
            <w:r w:rsidRPr="001A1A85">
              <w:rPr>
                <w:rFonts w:asciiTheme="minorHAnsi" w:hAnsiTheme="minorHAnsi" w:cs="Arial"/>
                <w:sz w:val="20"/>
                <w:szCs w:val="20"/>
              </w:rPr>
              <w:t xml:space="preserve"> compliant economic appraisal</w:t>
            </w:r>
            <w:r w:rsidRPr="00995BF5">
              <w:rPr>
                <w:rFonts w:asciiTheme="minorHAnsi" w:hAnsiTheme="minorHAnsi" w:cs="Arial"/>
                <w:sz w:val="20"/>
                <w:szCs w:val="20"/>
              </w:rPr>
              <w:t xml:space="preserve">.   </w:t>
            </w:r>
          </w:p>
          <w:p w14:paraId="7478BED4" w14:textId="77777777" w:rsidR="00D81A91" w:rsidRDefault="00D81A91" w:rsidP="00834C42">
            <w:pPr>
              <w:pStyle w:val="Body"/>
            </w:pPr>
            <w:r w:rsidRPr="00EB4725">
              <w:rPr>
                <w:rFonts w:asciiTheme="minorHAnsi" w:hAnsiTheme="minorHAnsi"/>
                <w:sz w:val="20"/>
                <w:szCs w:val="20"/>
              </w:rPr>
              <w:t>[Max 1 page]</w:t>
            </w:r>
          </w:p>
        </w:tc>
        <w:tc>
          <w:tcPr>
            <w:tcW w:w="3118" w:type="dxa"/>
          </w:tcPr>
          <w:p w14:paraId="573DD170" w14:textId="77777777" w:rsidR="00D81A91" w:rsidRPr="001A1A85" w:rsidRDefault="00D81A91" w:rsidP="00834C42">
            <w:pPr>
              <w:spacing w:after="60"/>
              <w:rPr>
                <w:rFonts w:asciiTheme="minorHAnsi" w:hAnsiTheme="minorHAnsi" w:cs="Arial"/>
                <w:sz w:val="20"/>
                <w:szCs w:val="20"/>
              </w:rPr>
            </w:pPr>
            <w:r w:rsidRPr="001A1A85">
              <w:rPr>
                <w:rFonts w:asciiTheme="minorHAnsi" w:hAnsiTheme="minorHAnsi" w:cs="Arial"/>
                <w:sz w:val="20"/>
                <w:szCs w:val="20"/>
              </w:rPr>
              <w:t xml:space="preserve">Provide a short description of </w:t>
            </w:r>
            <w:r w:rsidRPr="001A1A85">
              <w:rPr>
                <w:rFonts w:asciiTheme="minorHAnsi" w:hAnsiTheme="minorHAnsi" w:cs="Arial"/>
                <w:b/>
                <w:sz w:val="20"/>
                <w:szCs w:val="20"/>
                <w:u w:val="single"/>
              </w:rPr>
              <w:t>two projects</w:t>
            </w:r>
            <w:r w:rsidRPr="001A1A85">
              <w:rPr>
                <w:rFonts w:asciiTheme="minorHAnsi" w:hAnsiTheme="minorHAnsi" w:cs="Arial"/>
                <w:sz w:val="20"/>
                <w:szCs w:val="20"/>
              </w:rPr>
              <w:t xml:space="preserve"> that demonstrates </w:t>
            </w:r>
            <w:r>
              <w:rPr>
                <w:rFonts w:asciiTheme="minorHAnsi" w:hAnsiTheme="minorHAnsi" w:cs="Arial"/>
                <w:sz w:val="20"/>
                <w:szCs w:val="20"/>
              </w:rPr>
              <w:t>the supplier’s</w:t>
            </w:r>
            <w:r w:rsidRPr="001A1A85">
              <w:rPr>
                <w:rFonts w:asciiTheme="minorHAnsi" w:hAnsiTheme="minorHAnsi" w:cs="Arial"/>
                <w:sz w:val="20"/>
                <w:szCs w:val="20"/>
              </w:rPr>
              <w:t xml:space="preserve"> ability to carry out </w:t>
            </w:r>
            <w:proofErr w:type="spellStart"/>
            <w:r w:rsidRPr="001A1A85">
              <w:rPr>
                <w:rFonts w:asciiTheme="minorHAnsi" w:hAnsiTheme="minorHAnsi" w:cs="Arial"/>
                <w:sz w:val="20"/>
                <w:szCs w:val="20"/>
              </w:rPr>
              <w:t>WebTAG</w:t>
            </w:r>
            <w:proofErr w:type="spellEnd"/>
            <w:r w:rsidRPr="001A1A85">
              <w:rPr>
                <w:rFonts w:asciiTheme="minorHAnsi" w:hAnsiTheme="minorHAnsi" w:cs="Arial"/>
                <w:sz w:val="20"/>
                <w:szCs w:val="20"/>
              </w:rPr>
              <w:t xml:space="preserve"> compliant economic appraisal, delivered to clients </w:t>
            </w:r>
            <w:r>
              <w:rPr>
                <w:rFonts w:asciiTheme="minorHAnsi" w:hAnsiTheme="minorHAnsi" w:cs="Arial"/>
                <w:sz w:val="20"/>
                <w:szCs w:val="20"/>
              </w:rPr>
              <w:t>within</w:t>
            </w:r>
            <w:r w:rsidRPr="001A1A85">
              <w:rPr>
                <w:rFonts w:asciiTheme="minorHAnsi" w:hAnsiTheme="minorHAnsi" w:cs="Arial"/>
                <w:sz w:val="20"/>
                <w:szCs w:val="20"/>
              </w:rPr>
              <w:t xml:space="preserve"> the last </w:t>
            </w:r>
            <w:r>
              <w:rPr>
                <w:rFonts w:asciiTheme="minorHAnsi" w:hAnsiTheme="minorHAnsi" w:cs="Arial"/>
                <w:b/>
                <w:sz w:val="20"/>
                <w:szCs w:val="20"/>
                <w:u w:val="single"/>
              </w:rPr>
              <w:t>three</w:t>
            </w:r>
            <w:r w:rsidRPr="001A1A85">
              <w:rPr>
                <w:rFonts w:asciiTheme="minorHAnsi" w:hAnsiTheme="minorHAnsi" w:cs="Arial"/>
                <w:b/>
                <w:sz w:val="20"/>
                <w:szCs w:val="20"/>
                <w:u w:val="single"/>
              </w:rPr>
              <w:t xml:space="preserve"> years</w:t>
            </w:r>
            <w:r>
              <w:rPr>
                <w:rFonts w:asciiTheme="minorHAnsi" w:hAnsiTheme="minorHAnsi" w:cs="Arial"/>
                <w:sz w:val="20"/>
                <w:szCs w:val="20"/>
              </w:rPr>
              <w:t>.</w:t>
            </w:r>
          </w:p>
          <w:p w14:paraId="79988A6E" w14:textId="77777777" w:rsidR="00D81A91" w:rsidRDefault="00D81A91" w:rsidP="00834C42">
            <w:pPr>
              <w:pStyle w:val="Body"/>
            </w:pPr>
            <w:r w:rsidRPr="001A1A85">
              <w:rPr>
                <w:rFonts w:asciiTheme="minorHAnsi" w:hAnsiTheme="minorHAnsi"/>
                <w:sz w:val="20"/>
                <w:szCs w:val="20"/>
              </w:rPr>
              <w:t>Provide a short explanation of why they are relevant to our needs.</w:t>
            </w:r>
          </w:p>
        </w:tc>
        <w:tc>
          <w:tcPr>
            <w:tcW w:w="11199" w:type="dxa"/>
          </w:tcPr>
          <w:p w14:paraId="6C038882" w14:textId="77777777" w:rsidR="00D81A91" w:rsidRPr="00B31283" w:rsidRDefault="00D81A91" w:rsidP="00834C42">
            <w:pPr>
              <w:spacing w:after="60"/>
              <w:rPr>
                <w:rFonts w:asciiTheme="minorHAnsi" w:hAnsiTheme="minorHAnsi" w:cs="Arial"/>
                <w:sz w:val="20"/>
                <w:szCs w:val="20"/>
              </w:rPr>
            </w:pPr>
            <w:r w:rsidRPr="009C63FB">
              <w:rPr>
                <w:rFonts w:asciiTheme="minorHAnsi" w:hAnsiTheme="minorHAnsi" w:cs="Arial"/>
                <w:color w:val="00B050"/>
                <w:sz w:val="20"/>
                <w:szCs w:val="20"/>
              </w:rPr>
              <w:t>Pass</w:t>
            </w:r>
            <w:r w:rsidRPr="009C63FB">
              <w:rPr>
                <w:rFonts w:asciiTheme="minorHAnsi" w:hAnsiTheme="minorHAnsi" w:cs="Arial"/>
                <w:sz w:val="20"/>
                <w:szCs w:val="20"/>
              </w:rPr>
              <w:t xml:space="preserve">: The tenderer provides RSSB </w:t>
            </w:r>
            <w:r>
              <w:rPr>
                <w:rFonts w:asciiTheme="minorHAnsi" w:hAnsiTheme="minorHAnsi" w:cs="Arial"/>
                <w:sz w:val="20"/>
                <w:szCs w:val="20"/>
              </w:rPr>
              <w:t xml:space="preserve">with a short description of at least two projects that demonstrates the tenderers ability to carry out </w:t>
            </w:r>
            <w:proofErr w:type="spellStart"/>
            <w:r>
              <w:rPr>
                <w:rFonts w:asciiTheme="minorHAnsi" w:hAnsiTheme="minorHAnsi" w:cs="Arial"/>
                <w:sz w:val="20"/>
                <w:szCs w:val="20"/>
              </w:rPr>
              <w:t>WebTAG</w:t>
            </w:r>
            <w:proofErr w:type="spellEnd"/>
            <w:r>
              <w:rPr>
                <w:rFonts w:asciiTheme="minorHAnsi" w:hAnsiTheme="minorHAnsi" w:cs="Arial"/>
                <w:sz w:val="20"/>
                <w:szCs w:val="20"/>
              </w:rPr>
              <w:t xml:space="preserve"> compliant economic appraisals, delivered within the last three years. The supplier must provide dates in respect of the projects referenced. Further the tenderer provides a short explanation as to why the projects are relevant to RSSB’s needs. Additionally through the above this provides RSSB </w:t>
            </w:r>
            <w:proofErr w:type="gramStart"/>
            <w:r>
              <w:rPr>
                <w:rFonts w:asciiTheme="minorHAnsi" w:hAnsiTheme="minorHAnsi" w:cs="Arial"/>
                <w:sz w:val="20"/>
                <w:szCs w:val="20"/>
              </w:rPr>
              <w:t xml:space="preserve">with </w:t>
            </w:r>
            <w:r w:rsidRPr="009C63FB">
              <w:rPr>
                <w:rFonts w:asciiTheme="minorHAnsi" w:hAnsiTheme="minorHAnsi" w:cs="Arial"/>
                <w:sz w:val="20"/>
                <w:szCs w:val="20"/>
              </w:rPr>
              <w:t xml:space="preserve"> a</w:t>
            </w:r>
            <w:proofErr w:type="gramEnd"/>
            <w:r w:rsidRPr="009C63FB">
              <w:rPr>
                <w:rFonts w:asciiTheme="minorHAnsi" w:hAnsiTheme="minorHAnsi" w:cs="Arial"/>
                <w:sz w:val="20"/>
                <w:szCs w:val="20"/>
              </w:rPr>
              <w:t xml:space="preserve"> strong degree of confidence in its experience in projects that</w:t>
            </w:r>
            <w:r w:rsidRPr="00E43886">
              <w:rPr>
                <w:rFonts w:asciiTheme="minorHAnsi" w:hAnsiTheme="minorHAnsi" w:cs="Arial"/>
                <w:sz w:val="20"/>
                <w:szCs w:val="20"/>
              </w:rPr>
              <w:t xml:space="preserve"> </w:t>
            </w:r>
            <w:r>
              <w:rPr>
                <w:rFonts w:asciiTheme="minorHAnsi" w:hAnsiTheme="minorHAnsi" w:cs="Arial"/>
                <w:sz w:val="20"/>
                <w:szCs w:val="20"/>
              </w:rPr>
              <w:t xml:space="preserve">demonstrates their </w:t>
            </w:r>
            <w:r w:rsidRPr="001A1A85">
              <w:rPr>
                <w:rFonts w:asciiTheme="minorHAnsi" w:hAnsiTheme="minorHAnsi" w:cs="Arial"/>
                <w:sz w:val="20"/>
                <w:szCs w:val="20"/>
              </w:rPr>
              <w:t xml:space="preserve">ability to carry out </w:t>
            </w:r>
            <w:proofErr w:type="spellStart"/>
            <w:r w:rsidRPr="001A1A85">
              <w:rPr>
                <w:rFonts w:asciiTheme="minorHAnsi" w:hAnsiTheme="minorHAnsi" w:cs="Arial"/>
                <w:sz w:val="20"/>
                <w:szCs w:val="20"/>
              </w:rPr>
              <w:t>WebTAG</w:t>
            </w:r>
            <w:proofErr w:type="spellEnd"/>
            <w:r w:rsidRPr="001A1A85">
              <w:rPr>
                <w:rFonts w:asciiTheme="minorHAnsi" w:hAnsiTheme="minorHAnsi" w:cs="Arial"/>
                <w:sz w:val="20"/>
                <w:szCs w:val="20"/>
              </w:rPr>
              <w:t xml:space="preserve"> compliant economic appraisal</w:t>
            </w:r>
            <w:r w:rsidRPr="00E43886">
              <w:rPr>
                <w:rFonts w:asciiTheme="minorHAnsi" w:hAnsiTheme="minorHAnsi" w:cs="Arial"/>
                <w:sz w:val="20"/>
                <w:szCs w:val="20"/>
              </w:rPr>
              <w:t xml:space="preserve">. </w:t>
            </w:r>
            <w:r>
              <w:rPr>
                <w:rFonts w:asciiTheme="minorHAnsi" w:hAnsiTheme="minorHAnsi" w:cs="Arial"/>
                <w:sz w:val="20"/>
                <w:szCs w:val="20"/>
              </w:rPr>
              <w:br/>
            </w:r>
          </w:p>
          <w:p w14:paraId="5E98C874" w14:textId="77777777" w:rsidR="00D81A91" w:rsidRDefault="00D81A91" w:rsidP="00834C42">
            <w:pPr>
              <w:pStyle w:val="Body"/>
              <w:rPr>
                <w:rFonts w:asciiTheme="minorHAnsi" w:hAnsiTheme="minorHAnsi"/>
                <w:sz w:val="20"/>
                <w:szCs w:val="20"/>
              </w:rPr>
            </w:pPr>
            <w:r w:rsidRPr="00B31283">
              <w:rPr>
                <w:rFonts w:asciiTheme="minorHAnsi" w:hAnsiTheme="minorHAnsi"/>
                <w:color w:val="FF0000"/>
                <w:sz w:val="20"/>
                <w:szCs w:val="20"/>
              </w:rPr>
              <w:t>Fail</w:t>
            </w:r>
            <w:r w:rsidRPr="00A3057F">
              <w:rPr>
                <w:rFonts w:asciiTheme="minorHAnsi" w:hAnsiTheme="minorHAnsi"/>
                <w:sz w:val="20"/>
                <w:szCs w:val="20"/>
              </w:rPr>
              <w:t>: The tenderer either fails to</w:t>
            </w:r>
            <w:r>
              <w:rPr>
                <w:rFonts w:asciiTheme="minorHAnsi" w:hAnsiTheme="minorHAnsi"/>
                <w:sz w:val="20"/>
                <w:szCs w:val="20"/>
              </w:rPr>
              <w:t xml:space="preserve"> provide a short description of two projects that demonstrates the tenderers ability to carry out </w:t>
            </w:r>
            <w:proofErr w:type="spellStart"/>
            <w:r>
              <w:rPr>
                <w:rFonts w:asciiTheme="minorHAnsi" w:hAnsiTheme="minorHAnsi"/>
                <w:sz w:val="20"/>
                <w:szCs w:val="20"/>
              </w:rPr>
              <w:t>WebTAG</w:t>
            </w:r>
            <w:proofErr w:type="spellEnd"/>
            <w:r>
              <w:rPr>
                <w:rFonts w:asciiTheme="minorHAnsi" w:hAnsiTheme="minorHAnsi"/>
                <w:sz w:val="20"/>
                <w:szCs w:val="20"/>
              </w:rPr>
              <w:t xml:space="preserve"> compliant economic appraisals, delivered within the last three years or fails to provide the dates in relation to the referenced projects or  fails to provide a short explanation as to why these are relevant to RSSB’s needs or  </w:t>
            </w:r>
            <w:r w:rsidRPr="00A3057F">
              <w:rPr>
                <w:rFonts w:asciiTheme="minorHAnsi" w:hAnsiTheme="minorHAnsi"/>
                <w:sz w:val="20"/>
                <w:szCs w:val="20"/>
              </w:rPr>
              <w:t xml:space="preserve">fails to provide RSSB with sufficient confidence in its experience of delivering projects that </w:t>
            </w:r>
            <w:r w:rsidRPr="001A1A85">
              <w:rPr>
                <w:rFonts w:asciiTheme="minorHAnsi" w:hAnsiTheme="minorHAnsi"/>
                <w:sz w:val="20"/>
                <w:szCs w:val="20"/>
              </w:rPr>
              <w:t xml:space="preserve">demonstrates their ability to carry out </w:t>
            </w:r>
            <w:proofErr w:type="spellStart"/>
            <w:r w:rsidRPr="001A1A85">
              <w:rPr>
                <w:rFonts w:asciiTheme="minorHAnsi" w:hAnsiTheme="minorHAnsi"/>
                <w:sz w:val="20"/>
                <w:szCs w:val="20"/>
              </w:rPr>
              <w:t>WebTAG</w:t>
            </w:r>
            <w:proofErr w:type="spellEnd"/>
            <w:r w:rsidRPr="001A1A85">
              <w:rPr>
                <w:rFonts w:asciiTheme="minorHAnsi" w:hAnsiTheme="minorHAnsi"/>
                <w:sz w:val="20"/>
                <w:szCs w:val="20"/>
              </w:rPr>
              <w:t xml:space="preserve"> compliant economic appraisal</w:t>
            </w:r>
            <w:r w:rsidRPr="00D70BA0">
              <w:rPr>
                <w:rFonts w:asciiTheme="minorHAnsi" w:hAnsiTheme="minorHAnsi"/>
                <w:sz w:val="20"/>
                <w:szCs w:val="20"/>
              </w:rPr>
              <w:t xml:space="preserve">. </w:t>
            </w:r>
          </w:p>
          <w:p w14:paraId="264EF344" w14:textId="77777777" w:rsidR="00D81A91" w:rsidRDefault="00D81A91" w:rsidP="00834C42">
            <w:pPr>
              <w:pStyle w:val="Body"/>
            </w:pPr>
            <w:r w:rsidRPr="00BF35AC">
              <w:rPr>
                <w:rFonts w:asciiTheme="minorHAnsi" w:hAnsiTheme="minorHAnsi" w:cstheme="minorHAnsi"/>
                <w:sz w:val="20"/>
                <w:szCs w:val="20"/>
              </w:rPr>
              <w:t>Note: If a tenderer is given a “Fail” score here the tenderer’s bid/submission will not be evaluated beyond this point.</w:t>
            </w:r>
          </w:p>
        </w:tc>
      </w:tr>
      <w:tr w:rsidR="00D81A91" w14:paraId="03DADFD2" w14:textId="77777777" w:rsidTr="00D81A91">
        <w:tc>
          <w:tcPr>
            <w:tcW w:w="1844" w:type="dxa"/>
          </w:tcPr>
          <w:p w14:paraId="07773DA6" w14:textId="77777777" w:rsidR="00D81A91" w:rsidRPr="00995BF5" w:rsidRDefault="00D81A91" w:rsidP="00834C42">
            <w:pPr>
              <w:spacing w:after="60"/>
              <w:rPr>
                <w:rFonts w:asciiTheme="minorHAnsi" w:hAnsiTheme="minorHAnsi" w:cs="Arial"/>
                <w:sz w:val="20"/>
                <w:szCs w:val="20"/>
              </w:rPr>
            </w:pPr>
            <w:r w:rsidRPr="00385E20">
              <w:rPr>
                <w:rFonts w:asciiTheme="minorHAnsi" w:hAnsiTheme="minorHAnsi" w:cs="Arial"/>
                <w:sz w:val="20"/>
                <w:szCs w:val="20"/>
              </w:rPr>
              <w:lastRenderedPageBreak/>
              <w:t>S</w:t>
            </w:r>
            <w:r>
              <w:rPr>
                <w:rFonts w:asciiTheme="minorHAnsi" w:hAnsiTheme="minorHAnsi" w:cs="Arial"/>
                <w:sz w:val="20"/>
                <w:szCs w:val="20"/>
              </w:rPr>
              <w:t>3</w:t>
            </w:r>
            <w:r w:rsidRPr="00385E20">
              <w:rPr>
                <w:rFonts w:asciiTheme="minorHAnsi" w:hAnsiTheme="minorHAnsi" w:cs="Arial"/>
                <w:sz w:val="20"/>
                <w:szCs w:val="20"/>
              </w:rPr>
              <w:t xml:space="preserve"> Strengths and key points of proposal</w:t>
            </w:r>
          </w:p>
          <w:p w14:paraId="0484B0DF" w14:textId="77777777" w:rsidR="00D81A91" w:rsidRDefault="00D81A91" w:rsidP="00834C42">
            <w:pPr>
              <w:pStyle w:val="Body"/>
            </w:pPr>
            <w:r w:rsidRPr="00995BF5">
              <w:rPr>
                <w:rFonts w:asciiTheme="minorHAnsi" w:hAnsiTheme="minorHAnsi"/>
                <w:sz w:val="20"/>
                <w:szCs w:val="20"/>
              </w:rPr>
              <w:t>[Max 1 page]</w:t>
            </w:r>
          </w:p>
        </w:tc>
        <w:tc>
          <w:tcPr>
            <w:tcW w:w="3118" w:type="dxa"/>
          </w:tcPr>
          <w:p w14:paraId="71820AE3" w14:textId="77777777" w:rsidR="00D81A91" w:rsidRDefault="00D81A91" w:rsidP="00834C42">
            <w:pPr>
              <w:pStyle w:val="Body"/>
            </w:pPr>
            <w:r>
              <w:rPr>
                <w:rFonts w:asciiTheme="minorHAnsi" w:hAnsiTheme="minorHAnsi"/>
                <w:sz w:val="20"/>
                <w:szCs w:val="20"/>
              </w:rPr>
              <w:t>P</w:t>
            </w:r>
            <w:r w:rsidRPr="00385E20">
              <w:rPr>
                <w:rFonts w:asciiTheme="minorHAnsi" w:hAnsiTheme="minorHAnsi"/>
                <w:sz w:val="20"/>
                <w:szCs w:val="20"/>
              </w:rPr>
              <w:t>rovide a summary of the strengths and key points of the proposal</w:t>
            </w:r>
          </w:p>
        </w:tc>
        <w:tc>
          <w:tcPr>
            <w:tcW w:w="11199" w:type="dxa"/>
          </w:tcPr>
          <w:p w14:paraId="24E8A94B" w14:textId="77777777" w:rsidR="00D81A91" w:rsidRPr="00995BF5" w:rsidRDefault="00D81A91" w:rsidP="00834C42">
            <w:pPr>
              <w:spacing w:after="60"/>
              <w:rPr>
                <w:rFonts w:asciiTheme="minorHAnsi" w:hAnsiTheme="minorHAnsi" w:cs="Arial"/>
                <w:sz w:val="20"/>
                <w:szCs w:val="20"/>
              </w:rPr>
            </w:pPr>
            <w:r w:rsidRPr="00385E20">
              <w:rPr>
                <w:rFonts w:asciiTheme="minorHAnsi" w:hAnsiTheme="minorHAnsi" w:cs="Arial"/>
                <w:color w:val="00B050"/>
                <w:sz w:val="20"/>
                <w:szCs w:val="20"/>
              </w:rPr>
              <w:t>Pass</w:t>
            </w:r>
            <w:r w:rsidRPr="00385E20">
              <w:rPr>
                <w:rFonts w:asciiTheme="minorHAnsi" w:hAnsiTheme="minorHAnsi" w:cs="Arial"/>
                <w:sz w:val="20"/>
                <w:szCs w:val="20"/>
              </w:rPr>
              <w:t>: The tenderer provides RSSB with a 1-page summary of the strengths and key points of their proposal</w:t>
            </w:r>
          </w:p>
          <w:p w14:paraId="0CB35B6B" w14:textId="77777777" w:rsidR="00D81A91" w:rsidRDefault="00D81A91" w:rsidP="00834C42">
            <w:pPr>
              <w:pStyle w:val="Body"/>
              <w:rPr>
                <w:rFonts w:asciiTheme="minorHAnsi" w:hAnsiTheme="minorHAnsi"/>
                <w:sz w:val="20"/>
                <w:szCs w:val="20"/>
              </w:rPr>
            </w:pPr>
            <w:r w:rsidRPr="00EB4725">
              <w:rPr>
                <w:rFonts w:asciiTheme="minorHAnsi" w:hAnsiTheme="minorHAnsi"/>
                <w:color w:val="FF0000"/>
                <w:sz w:val="20"/>
                <w:szCs w:val="20"/>
              </w:rPr>
              <w:t>Fail</w:t>
            </w:r>
            <w:r w:rsidRPr="00EB4725">
              <w:rPr>
                <w:rFonts w:asciiTheme="minorHAnsi" w:hAnsiTheme="minorHAnsi"/>
                <w:sz w:val="20"/>
                <w:szCs w:val="20"/>
              </w:rPr>
              <w:t>: The tenderer does not provide RSSB with a 1-page summary of the strengths and key points of their proposal</w:t>
            </w:r>
          </w:p>
          <w:p w14:paraId="57C6E20D" w14:textId="77777777" w:rsidR="00D81A91" w:rsidRDefault="00D81A91" w:rsidP="00834C42">
            <w:pPr>
              <w:pStyle w:val="Body"/>
            </w:pPr>
            <w:r w:rsidRPr="00BF35AC">
              <w:rPr>
                <w:rFonts w:asciiTheme="minorHAnsi" w:hAnsiTheme="minorHAnsi" w:cstheme="minorHAnsi"/>
                <w:sz w:val="20"/>
                <w:szCs w:val="20"/>
              </w:rPr>
              <w:t>Note: If a tenderer is given a “Fail” score here the tenderer’s bid/submission will not be evaluated beyond this point.</w:t>
            </w:r>
          </w:p>
        </w:tc>
      </w:tr>
    </w:tbl>
    <w:p w14:paraId="2E464F03" w14:textId="77777777" w:rsidR="00D81A91" w:rsidRPr="00D81A91" w:rsidRDefault="00D81A91" w:rsidP="00D81A91">
      <w:pPr>
        <w:pStyle w:val="Body"/>
      </w:pPr>
    </w:p>
    <w:p w14:paraId="5D4EE8D8" w14:textId="77777777" w:rsidR="000E1C02" w:rsidRPr="000E1C02" w:rsidRDefault="000E1C02" w:rsidP="000E1C02">
      <w:pPr>
        <w:pStyle w:val="Body"/>
      </w:pPr>
    </w:p>
    <w:p w14:paraId="0144D30D" w14:textId="0D9F6F33" w:rsidR="006D1C93" w:rsidRDefault="006D1C93" w:rsidP="006D1C93">
      <w:pPr>
        <w:pStyle w:val="Body"/>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Does not offer </w:t>
            </w:r>
            <w:proofErr w:type="gramStart"/>
            <w:r w:rsidRPr="00E52B87">
              <w:rPr>
                <w:rFonts w:asciiTheme="minorHAnsi" w:hAnsiTheme="minorHAnsi"/>
              </w:rPr>
              <w:t>sufficient</w:t>
            </w:r>
            <w:proofErr w:type="gramEnd"/>
            <w:r w:rsidRPr="00E52B87">
              <w:rPr>
                <w:rFonts w:asciiTheme="minorHAnsi" w:hAnsiTheme="minorHAnsi"/>
              </w:rPr>
              <w:t xml:space="preserve">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13F38B5B"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6237"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21"/>
        <w:gridCol w:w="4490"/>
        <w:gridCol w:w="3686"/>
        <w:gridCol w:w="851"/>
      </w:tblGrid>
      <w:tr w:rsidR="00E26DB5" w:rsidRPr="005973DE" w14:paraId="4FB43D17" w14:textId="77777777" w:rsidTr="00E26DB5">
        <w:trPr>
          <w:trHeight w:val="454"/>
        </w:trPr>
        <w:tc>
          <w:tcPr>
            <w:tcW w:w="6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E1ED71" w14:textId="77777777" w:rsidR="00E26DB5" w:rsidRPr="005973DE" w:rsidRDefault="00E26DB5" w:rsidP="00834C42">
            <w:pPr>
              <w:spacing w:after="120"/>
              <w:rPr>
                <w:rFonts w:asciiTheme="minorHAnsi" w:hAnsiTheme="minorHAnsi" w:cs="Arial"/>
                <w:b/>
                <w:sz w:val="20"/>
                <w:szCs w:val="20"/>
              </w:rPr>
            </w:pPr>
            <w:r w:rsidRPr="005973DE">
              <w:rPr>
                <w:rFonts w:asciiTheme="minorHAnsi" w:hAnsiTheme="minorHAnsi" w:cs="Arial"/>
                <w:b/>
                <w:sz w:val="20"/>
                <w:szCs w:val="20"/>
              </w:rPr>
              <w:t>Heading</w:t>
            </w:r>
          </w:p>
        </w:tc>
        <w:tc>
          <w:tcPr>
            <w:tcW w:w="21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5EF691" w14:textId="77777777" w:rsidR="00E26DB5" w:rsidRPr="005973DE" w:rsidRDefault="00E26DB5" w:rsidP="00834C42">
            <w:pPr>
              <w:spacing w:after="120"/>
              <w:rPr>
                <w:rFonts w:asciiTheme="minorHAnsi" w:hAnsiTheme="minorHAnsi" w:cs="Arial"/>
                <w:b/>
                <w:sz w:val="20"/>
                <w:szCs w:val="20"/>
              </w:rPr>
            </w:pPr>
            <w:r w:rsidRPr="005973DE">
              <w:rPr>
                <w:rFonts w:asciiTheme="minorHAnsi" w:hAnsiTheme="minorHAnsi" w:cs="Arial"/>
                <w:b/>
                <w:sz w:val="20"/>
                <w:szCs w:val="20"/>
              </w:rPr>
              <w:t>Specific question(s)</w:t>
            </w:r>
          </w:p>
        </w:tc>
        <w:tc>
          <w:tcPr>
            <w:tcW w:w="17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2615CE" w14:textId="77777777" w:rsidR="00E26DB5" w:rsidRPr="005973DE" w:rsidRDefault="00E26DB5" w:rsidP="00834C42">
            <w:pPr>
              <w:spacing w:after="120"/>
              <w:rPr>
                <w:rFonts w:asciiTheme="minorHAnsi" w:hAnsiTheme="minorHAnsi" w:cs="Arial"/>
                <w:b/>
                <w:sz w:val="20"/>
                <w:szCs w:val="20"/>
              </w:rPr>
            </w:pPr>
            <w:r w:rsidRPr="005973DE">
              <w:rPr>
                <w:rFonts w:asciiTheme="minorHAnsi" w:hAnsiTheme="minorHAnsi" w:cs="Arial"/>
                <w:b/>
                <w:sz w:val="20"/>
                <w:szCs w:val="20"/>
              </w:rPr>
              <w:t>Evaluation Criteria</w:t>
            </w: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1F66B7" w14:textId="77777777" w:rsidR="00E26DB5" w:rsidRPr="005973DE" w:rsidRDefault="00E26DB5" w:rsidP="00834C42">
            <w:pPr>
              <w:spacing w:after="120"/>
              <w:rPr>
                <w:rFonts w:asciiTheme="minorHAnsi" w:hAnsiTheme="minorHAnsi" w:cs="Arial"/>
                <w:b/>
                <w:sz w:val="20"/>
                <w:szCs w:val="20"/>
              </w:rPr>
            </w:pPr>
            <w:r w:rsidRPr="005973DE">
              <w:rPr>
                <w:rFonts w:asciiTheme="minorHAnsi" w:hAnsiTheme="minorHAnsi" w:cs="Arial"/>
                <w:b/>
                <w:sz w:val="20"/>
                <w:szCs w:val="20"/>
              </w:rPr>
              <w:t xml:space="preserve">Weight </w:t>
            </w:r>
          </w:p>
        </w:tc>
      </w:tr>
      <w:tr w:rsidR="00E26DB5" w:rsidRPr="005973DE" w14:paraId="7572B6C2" w14:textId="77777777" w:rsidTr="00E26DB5">
        <w:trPr>
          <w:trHeight w:val="724"/>
        </w:trPr>
        <w:tc>
          <w:tcPr>
            <w:tcW w:w="6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98878D"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 xml:space="preserve">A1 Robust methodology and ability to apply it to client’s needs. </w:t>
            </w:r>
          </w:p>
          <w:p w14:paraId="06951F8B"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 xml:space="preserve">[Max </w:t>
            </w:r>
            <w:r>
              <w:rPr>
                <w:rFonts w:asciiTheme="minorHAnsi" w:hAnsiTheme="minorHAnsi" w:cs="Arial"/>
                <w:sz w:val="20"/>
                <w:szCs w:val="20"/>
              </w:rPr>
              <w:t>4</w:t>
            </w:r>
            <w:r w:rsidRPr="005973DE">
              <w:rPr>
                <w:rFonts w:asciiTheme="minorHAnsi" w:hAnsiTheme="minorHAnsi" w:cs="Arial"/>
                <w:sz w:val="20"/>
                <w:szCs w:val="20"/>
              </w:rPr>
              <w:t xml:space="preserve"> pages] </w:t>
            </w:r>
          </w:p>
        </w:tc>
        <w:tc>
          <w:tcPr>
            <w:tcW w:w="21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E7B984" w14:textId="77777777" w:rsidR="00E26DB5" w:rsidRPr="005973DE" w:rsidRDefault="00E26DB5" w:rsidP="00834C42">
            <w:pPr>
              <w:spacing w:after="120"/>
              <w:rPr>
                <w:rFonts w:asciiTheme="minorHAnsi" w:hAnsiTheme="minorHAnsi" w:cs="Arial"/>
                <w:sz w:val="20"/>
                <w:szCs w:val="20"/>
                <w:lang w:eastAsia="en-GB"/>
              </w:rPr>
            </w:pPr>
            <w:r w:rsidRPr="005973DE">
              <w:rPr>
                <w:rFonts w:asciiTheme="minorHAnsi" w:hAnsiTheme="minorHAnsi" w:cs="Arial"/>
                <w:sz w:val="20"/>
                <w:szCs w:val="20"/>
                <w:lang w:eastAsia="en-GB"/>
              </w:rPr>
              <w:t xml:space="preserve">The tenderer provides a method statement of how it is intended to </w:t>
            </w:r>
            <w:r w:rsidRPr="005973DE">
              <w:rPr>
                <w:rFonts w:asciiTheme="minorHAnsi" w:hAnsiTheme="minorHAnsi" w:cs="Arial"/>
                <w:sz w:val="20"/>
                <w:szCs w:val="20"/>
              </w:rPr>
              <w:t xml:space="preserve">deliver against </w:t>
            </w:r>
            <w:r w:rsidRPr="005973DE">
              <w:rPr>
                <w:rFonts w:asciiTheme="minorHAnsi" w:hAnsiTheme="minorHAnsi" w:cs="Arial"/>
                <w:sz w:val="20"/>
                <w:szCs w:val="20"/>
                <w:lang w:eastAsia="en-GB"/>
              </w:rPr>
              <w:t xml:space="preserve">all aspects of the work package objectives </w:t>
            </w:r>
            <w:r>
              <w:rPr>
                <w:rFonts w:asciiTheme="minorHAnsi" w:hAnsiTheme="minorHAnsi" w:cs="Arial"/>
                <w:sz w:val="20"/>
                <w:szCs w:val="20"/>
                <w:lang w:eastAsia="en-GB"/>
              </w:rPr>
              <w:t xml:space="preserve">and scope </w:t>
            </w:r>
            <w:r w:rsidRPr="005973DE">
              <w:rPr>
                <w:rFonts w:asciiTheme="minorHAnsi" w:hAnsiTheme="minorHAnsi" w:cs="Arial"/>
                <w:sz w:val="20"/>
                <w:szCs w:val="20"/>
                <w:lang w:eastAsia="en-GB"/>
              </w:rPr>
              <w:t xml:space="preserve">of this work.    </w:t>
            </w:r>
          </w:p>
          <w:p w14:paraId="51C4C243" w14:textId="77777777" w:rsidR="00E26DB5" w:rsidRPr="00B96E96" w:rsidRDefault="00E26DB5" w:rsidP="00884D83">
            <w:pPr>
              <w:pStyle w:val="ListParagraph"/>
              <w:numPr>
                <w:ilvl w:val="0"/>
                <w:numId w:val="43"/>
              </w:numPr>
              <w:spacing w:after="120"/>
              <w:rPr>
                <w:rFonts w:asciiTheme="minorHAnsi" w:hAnsiTheme="minorHAnsi"/>
                <w:sz w:val="20"/>
                <w:szCs w:val="20"/>
              </w:rPr>
            </w:pPr>
            <w:r w:rsidRPr="00B96E96">
              <w:rPr>
                <w:rFonts w:asciiTheme="minorHAnsi" w:hAnsiTheme="minorHAnsi"/>
                <w:sz w:val="20"/>
                <w:szCs w:val="20"/>
              </w:rPr>
              <w:t xml:space="preserve">What is the methodology the supplier intends to </w:t>
            </w:r>
            <w:r>
              <w:rPr>
                <w:rFonts w:asciiTheme="minorHAnsi" w:hAnsiTheme="minorHAnsi"/>
                <w:sz w:val="20"/>
                <w:szCs w:val="20"/>
              </w:rPr>
              <w:t>undertake to meet the objectives and scope of this work</w:t>
            </w:r>
            <w:r w:rsidRPr="00B96E96">
              <w:rPr>
                <w:rFonts w:asciiTheme="minorHAnsi" w:hAnsiTheme="minorHAnsi"/>
                <w:sz w:val="20"/>
                <w:szCs w:val="20"/>
              </w:rPr>
              <w:t xml:space="preserve">? </w:t>
            </w:r>
          </w:p>
          <w:p w14:paraId="045D5EDB" w14:textId="77777777" w:rsidR="00E26DB5" w:rsidRDefault="00E26DB5" w:rsidP="00884D83">
            <w:pPr>
              <w:pStyle w:val="ListParagraph"/>
              <w:numPr>
                <w:ilvl w:val="0"/>
                <w:numId w:val="43"/>
              </w:numPr>
              <w:spacing w:after="120"/>
              <w:rPr>
                <w:rFonts w:asciiTheme="minorHAnsi" w:hAnsiTheme="minorHAnsi"/>
                <w:sz w:val="20"/>
                <w:szCs w:val="20"/>
              </w:rPr>
            </w:pPr>
            <w:r>
              <w:rPr>
                <w:rFonts w:asciiTheme="minorHAnsi" w:hAnsiTheme="minorHAnsi"/>
                <w:sz w:val="20"/>
                <w:szCs w:val="20"/>
              </w:rPr>
              <w:t>How will the supplier identify potential track, train, platform solutions that might minimise the adverse impact of high and tight platforms?</w:t>
            </w:r>
          </w:p>
          <w:p w14:paraId="0D0CBB39" w14:textId="77777777" w:rsidR="00E26DB5" w:rsidRDefault="00E26DB5" w:rsidP="00884D83">
            <w:pPr>
              <w:pStyle w:val="ListParagraph"/>
              <w:numPr>
                <w:ilvl w:val="0"/>
                <w:numId w:val="43"/>
              </w:numPr>
              <w:spacing w:after="120"/>
              <w:rPr>
                <w:rFonts w:asciiTheme="minorHAnsi" w:hAnsiTheme="minorHAnsi"/>
                <w:sz w:val="20"/>
                <w:szCs w:val="20"/>
              </w:rPr>
            </w:pPr>
            <w:r w:rsidRPr="000D765B">
              <w:rPr>
                <w:rFonts w:asciiTheme="minorHAnsi" w:hAnsiTheme="minorHAnsi"/>
                <w:sz w:val="20"/>
                <w:szCs w:val="20"/>
              </w:rPr>
              <w:t xml:space="preserve">How will the </w:t>
            </w:r>
            <w:r>
              <w:rPr>
                <w:rFonts w:asciiTheme="minorHAnsi" w:hAnsiTheme="minorHAnsi"/>
                <w:sz w:val="20"/>
                <w:szCs w:val="20"/>
              </w:rPr>
              <w:t xml:space="preserve">supplier identify appropriate case study locations and </w:t>
            </w:r>
            <w:r w:rsidRPr="000D765B">
              <w:rPr>
                <w:rFonts w:asciiTheme="minorHAnsi" w:hAnsiTheme="minorHAnsi"/>
                <w:sz w:val="20"/>
                <w:szCs w:val="20"/>
              </w:rPr>
              <w:t xml:space="preserve">undertake the platform </w:t>
            </w:r>
            <w:r>
              <w:rPr>
                <w:rFonts w:asciiTheme="minorHAnsi" w:hAnsiTheme="minorHAnsi"/>
                <w:sz w:val="20"/>
                <w:szCs w:val="20"/>
              </w:rPr>
              <w:t>site visits</w:t>
            </w:r>
            <w:r w:rsidRPr="000D765B">
              <w:rPr>
                <w:rFonts w:asciiTheme="minorHAnsi" w:hAnsiTheme="minorHAnsi"/>
                <w:sz w:val="20"/>
                <w:szCs w:val="20"/>
              </w:rPr>
              <w:t>?</w:t>
            </w:r>
          </w:p>
          <w:p w14:paraId="3C772E02" w14:textId="77777777" w:rsidR="00E26DB5" w:rsidRDefault="00E26DB5" w:rsidP="00884D83">
            <w:pPr>
              <w:pStyle w:val="ListParagraph"/>
              <w:numPr>
                <w:ilvl w:val="0"/>
                <w:numId w:val="43"/>
              </w:numPr>
              <w:spacing w:after="120"/>
              <w:rPr>
                <w:rFonts w:asciiTheme="minorHAnsi" w:hAnsiTheme="minorHAnsi"/>
                <w:sz w:val="20"/>
                <w:szCs w:val="20"/>
              </w:rPr>
            </w:pPr>
            <w:r>
              <w:rPr>
                <w:rFonts w:asciiTheme="minorHAnsi" w:hAnsiTheme="minorHAnsi"/>
                <w:sz w:val="20"/>
                <w:szCs w:val="20"/>
              </w:rPr>
              <w:t>How will the supplier undertake the economic assessment to identify solutions that bring the best cost-effective balance for the wider network?</w:t>
            </w:r>
          </w:p>
          <w:p w14:paraId="432CD453" w14:textId="77777777" w:rsidR="00E26DB5" w:rsidRPr="00CE1F14" w:rsidRDefault="00E26DB5" w:rsidP="00884D83">
            <w:pPr>
              <w:pStyle w:val="ListParagraph"/>
              <w:numPr>
                <w:ilvl w:val="0"/>
                <w:numId w:val="43"/>
              </w:numPr>
              <w:spacing w:after="120"/>
              <w:rPr>
                <w:rFonts w:asciiTheme="minorHAnsi" w:hAnsiTheme="minorHAnsi"/>
                <w:sz w:val="20"/>
                <w:szCs w:val="20"/>
              </w:rPr>
            </w:pPr>
            <w:r>
              <w:rPr>
                <w:rFonts w:asciiTheme="minorHAnsi" w:hAnsiTheme="minorHAnsi"/>
                <w:sz w:val="20"/>
                <w:szCs w:val="20"/>
              </w:rPr>
              <w:t xml:space="preserve">How will the supplier develop the implementation strategy and support the industry adoption of the findings?  </w:t>
            </w:r>
          </w:p>
        </w:tc>
        <w:tc>
          <w:tcPr>
            <w:tcW w:w="17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DA4693"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The Tenderer’s response:</w:t>
            </w:r>
          </w:p>
          <w:p w14:paraId="35D247C0" w14:textId="77777777" w:rsidR="00E26DB5" w:rsidRPr="005973DE" w:rsidRDefault="00E26DB5" w:rsidP="00884D83">
            <w:pPr>
              <w:pStyle w:val="ListParagraph"/>
              <w:numPr>
                <w:ilvl w:val="0"/>
                <w:numId w:val="42"/>
              </w:numPr>
              <w:spacing w:after="120"/>
              <w:rPr>
                <w:rFonts w:asciiTheme="minorHAnsi" w:hAnsiTheme="minorHAnsi"/>
                <w:sz w:val="20"/>
                <w:szCs w:val="20"/>
              </w:rPr>
            </w:pPr>
            <w:r w:rsidRPr="005973DE">
              <w:rPr>
                <w:rFonts w:asciiTheme="minorHAnsi" w:hAnsiTheme="minorHAnsi"/>
                <w:sz w:val="20"/>
                <w:szCs w:val="20"/>
              </w:rPr>
              <w:t>Demonstrates their understanding of the objectives and provide a coherent and systematic approach to meeting all the objectives</w:t>
            </w:r>
          </w:p>
          <w:p w14:paraId="5F175C20" w14:textId="77777777" w:rsidR="00E26DB5" w:rsidRDefault="00E26DB5" w:rsidP="00884D83">
            <w:pPr>
              <w:pStyle w:val="ListParagraph"/>
              <w:numPr>
                <w:ilvl w:val="0"/>
                <w:numId w:val="42"/>
              </w:numPr>
              <w:rPr>
                <w:rFonts w:asciiTheme="minorHAnsi" w:hAnsiTheme="minorHAnsi"/>
                <w:sz w:val="20"/>
                <w:szCs w:val="20"/>
              </w:rPr>
            </w:pPr>
            <w:r w:rsidRPr="00B96E96">
              <w:rPr>
                <w:rFonts w:asciiTheme="minorHAnsi" w:hAnsiTheme="minorHAnsi"/>
                <w:sz w:val="20"/>
                <w:szCs w:val="20"/>
              </w:rPr>
              <w:t xml:space="preserve">Proposes a sound, impartial and robust methodology </w:t>
            </w:r>
          </w:p>
          <w:p w14:paraId="1E362D7D" w14:textId="77777777" w:rsidR="00E26DB5" w:rsidRDefault="00E26DB5" w:rsidP="00884D83">
            <w:pPr>
              <w:pStyle w:val="ListParagraph"/>
              <w:numPr>
                <w:ilvl w:val="0"/>
                <w:numId w:val="42"/>
              </w:numPr>
              <w:rPr>
                <w:rFonts w:asciiTheme="minorHAnsi" w:hAnsiTheme="minorHAnsi"/>
                <w:sz w:val="20"/>
                <w:szCs w:val="20"/>
              </w:rPr>
            </w:pPr>
            <w:r>
              <w:rPr>
                <w:rFonts w:asciiTheme="minorHAnsi" w:hAnsiTheme="minorHAnsi"/>
                <w:sz w:val="20"/>
                <w:szCs w:val="20"/>
              </w:rPr>
              <w:t>Identifies</w:t>
            </w:r>
            <w:r w:rsidRPr="00B96E96">
              <w:rPr>
                <w:rFonts w:asciiTheme="minorHAnsi" w:hAnsiTheme="minorHAnsi"/>
                <w:sz w:val="20"/>
                <w:szCs w:val="20"/>
              </w:rPr>
              <w:t xml:space="preserve"> how </w:t>
            </w:r>
            <w:r>
              <w:rPr>
                <w:rFonts w:asciiTheme="minorHAnsi" w:hAnsiTheme="minorHAnsi"/>
                <w:sz w:val="20"/>
                <w:szCs w:val="20"/>
              </w:rPr>
              <w:t>the desk-based review, case studies, and economic assessment will be undertaken</w:t>
            </w:r>
          </w:p>
          <w:p w14:paraId="1F7BE389" w14:textId="77777777" w:rsidR="00E26DB5" w:rsidRPr="005973DE" w:rsidRDefault="00E26DB5" w:rsidP="00884D83">
            <w:pPr>
              <w:pStyle w:val="ListParagraph"/>
              <w:numPr>
                <w:ilvl w:val="0"/>
                <w:numId w:val="42"/>
              </w:numPr>
              <w:rPr>
                <w:rFonts w:asciiTheme="minorHAnsi" w:hAnsiTheme="minorHAnsi"/>
                <w:sz w:val="20"/>
                <w:szCs w:val="20"/>
              </w:rPr>
            </w:pPr>
            <w:r>
              <w:rPr>
                <w:rFonts w:asciiTheme="minorHAnsi" w:hAnsiTheme="minorHAnsi"/>
                <w:sz w:val="20"/>
                <w:szCs w:val="20"/>
              </w:rPr>
              <w:t xml:space="preserve">Identifies how a robust implementation strategy will be developed and supported by the supplier </w:t>
            </w: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D4D16A" w14:textId="77777777" w:rsidR="00E26DB5" w:rsidRPr="005973DE" w:rsidRDefault="00E26DB5" w:rsidP="00834C42">
            <w:pPr>
              <w:spacing w:after="120"/>
              <w:rPr>
                <w:rFonts w:asciiTheme="minorHAnsi" w:hAnsiTheme="minorHAnsi" w:cs="Arial"/>
                <w:sz w:val="20"/>
                <w:szCs w:val="20"/>
              </w:rPr>
            </w:pPr>
            <w:r>
              <w:rPr>
                <w:rFonts w:asciiTheme="minorHAnsi" w:hAnsiTheme="minorHAnsi" w:cs="Arial"/>
                <w:sz w:val="20"/>
                <w:szCs w:val="20"/>
              </w:rPr>
              <w:t>30</w:t>
            </w:r>
            <w:r w:rsidRPr="005973DE">
              <w:rPr>
                <w:rFonts w:asciiTheme="minorHAnsi" w:hAnsiTheme="minorHAnsi" w:cs="Arial"/>
                <w:sz w:val="20"/>
                <w:szCs w:val="20"/>
              </w:rPr>
              <w:t>%</w:t>
            </w:r>
          </w:p>
        </w:tc>
      </w:tr>
      <w:tr w:rsidR="00E26DB5" w:rsidRPr="005973DE" w14:paraId="30204AEE" w14:textId="77777777" w:rsidTr="00E26DB5">
        <w:trPr>
          <w:trHeight w:val="724"/>
        </w:trPr>
        <w:tc>
          <w:tcPr>
            <w:tcW w:w="6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A1601"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 xml:space="preserve">A2 Knowledge and expertise in subject area </w:t>
            </w:r>
          </w:p>
          <w:p w14:paraId="658B02FF"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 xml:space="preserve">[Max </w:t>
            </w:r>
            <w:r>
              <w:rPr>
                <w:rFonts w:asciiTheme="minorHAnsi" w:hAnsiTheme="minorHAnsi" w:cs="Arial"/>
                <w:sz w:val="20"/>
                <w:szCs w:val="20"/>
              </w:rPr>
              <w:t>4</w:t>
            </w:r>
            <w:r w:rsidRPr="005973DE">
              <w:rPr>
                <w:rFonts w:asciiTheme="minorHAnsi" w:hAnsiTheme="minorHAnsi" w:cs="Arial"/>
                <w:sz w:val="20"/>
                <w:szCs w:val="20"/>
              </w:rPr>
              <w:t xml:space="preserve"> pages]</w:t>
            </w:r>
          </w:p>
        </w:tc>
        <w:tc>
          <w:tcPr>
            <w:tcW w:w="21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FEDA4A" w14:textId="77777777" w:rsidR="00E26DB5" w:rsidRPr="005973DE" w:rsidRDefault="00E26DB5" w:rsidP="00834C42">
            <w:pPr>
              <w:spacing w:after="120"/>
              <w:rPr>
                <w:rFonts w:asciiTheme="minorHAnsi" w:hAnsiTheme="minorHAnsi" w:cs="Arial"/>
                <w:sz w:val="20"/>
                <w:szCs w:val="20"/>
              </w:rPr>
            </w:pPr>
            <w:r>
              <w:rPr>
                <w:rFonts w:asciiTheme="minorHAnsi" w:hAnsiTheme="minorHAnsi" w:cs="Arial"/>
                <w:sz w:val="20"/>
                <w:szCs w:val="20"/>
              </w:rPr>
              <w:t>The tenderer d</w:t>
            </w:r>
            <w:r w:rsidRPr="005973DE">
              <w:rPr>
                <w:rFonts w:asciiTheme="minorHAnsi" w:hAnsiTheme="minorHAnsi" w:cs="Arial"/>
                <w:sz w:val="20"/>
                <w:szCs w:val="20"/>
              </w:rPr>
              <w:t>etail</w:t>
            </w:r>
            <w:r>
              <w:rPr>
                <w:rFonts w:asciiTheme="minorHAnsi" w:hAnsiTheme="minorHAnsi" w:cs="Arial"/>
                <w:sz w:val="20"/>
                <w:szCs w:val="20"/>
              </w:rPr>
              <w:t>s</w:t>
            </w:r>
            <w:r w:rsidRPr="005973DE">
              <w:rPr>
                <w:rFonts w:asciiTheme="minorHAnsi" w:hAnsiTheme="minorHAnsi" w:cs="Arial"/>
                <w:sz w:val="20"/>
                <w:szCs w:val="20"/>
              </w:rPr>
              <w:t xml:space="preserve"> the knowledge and expertise of the team who will be undertaking this </w:t>
            </w:r>
            <w:proofErr w:type="gramStart"/>
            <w:r w:rsidRPr="005973DE">
              <w:rPr>
                <w:rFonts w:asciiTheme="minorHAnsi" w:hAnsiTheme="minorHAnsi" w:cs="Arial"/>
                <w:sz w:val="20"/>
                <w:szCs w:val="20"/>
              </w:rPr>
              <w:t xml:space="preserve">work, </w:t>
            </w:r>
            <w:r>
              <w:rPr>
                <w:rFonts w:asciiTheme="minorHAnsi" w:hAnsiTheme="minorHAnsi" w:cs="Arial"/>
                <w:sz w:val="20"/>
                <w:szCs w:val="20"/>
              </w:rPr>
              <w:t>and</w:t>
            </w:r>
            <w:proofErr w:type="gramEnd"/>
            <w:r>
              <w:rPr>
                <w:rFonts w:asciiTheme="minorHAnsi" w:hAnsiTheme="minorHAnsi" w:cs="Arial"/>
                <w:sz w:val="20"/>
                <w:szCs w:val="20"/>
              </w:rPr>
              <w:t xml:space="preserve"> demonstrate their relevance and value for this project</w:t>
            </w:r>
            <w:r w:rsidRPr="005973DE">
              <w:rPr>
                <w:rFonts w:asciiTheme="minorHAnsi" w:hAnsiTheme="minorHAnsi" w:cs="Arial"/>
                <w:sz w:val="20"/>
                <w:szCs w:val="20"/>
              </w:rPr>
              <w:t xml:space="preserve">.  </w:t>
            </w:r>
          </w:p>
          <w:p w14:paraId="6C0900B4" w14:textId="77777777" w:rsidR="00E26DB5" w:rsidRDefault="00E26DB5" w:rsidP="00884D83">
            <w:pPr>
              <w:pStyle w:val="ListParagraph"/>
              <w:numPr>
                <w:ilvl w:val="0"/>
                <w:numId w:val="45"/>
              </w:numPr>
              <w:spacing w:after="120"/>
              <w:rPr>
                <w:rFonts w:asciiTheme="minorHAnsi" w:hAnsiTheme="minorHAnsi"/>
                <w:sz w:val="20"/>
                <w:szCs w:val="20"/>
              </w:rPr>
            </w:pPr>
            <w:r w:rsidRPr="006C1807">
              <w:rPr>
                <w:rFonts w:asciiTheme="minorHAnsi" w:hAnsiTheme="minorHAnsi"/>
                <w:sz w:val="20"/>
                <w:szCs w:val="20"/>
              </w:rPr>
              <w:t xml:space="preserve">What expertise does the supplier have </w:t>
            </w:r>
            <w:r>
              <w:rPr>
                <w:rFonts w:asciiTheme="minorHAnsi" w:hAnsiTheme="minorHAnsi"/>
                <w:sz w:val="20"/>
                <w:szCs w:val="20"/>
              </w:rPr>
              <w:t>in rail infrastructure and rolling stock engineering?</w:t>
            </w:r>
          </w:p>
          <w:p w14:paraId="306CDF98" w14:textId="77777777" w:rsidR="00E26DB5" w:rsidRDefault="00E26DB5" w:rsidP="00884D83">
            <w:pPr>
              <w:pStyle w:val="ListParagraph"/>
              <w:numPr>
                <w:ilvl w:val="0"/>
                <w:numId w:val="45"/>
              </w:numPr>
              <w:spacing w:after="120"/>
              <w:rPr>
                <w:rFonts w:asciiTheme="minorHAnsi" w:hAnsiTheme="minorHAnsi"/>
                <w:sz w:val="20"/>
                <w:szCs w:val="20"/>
              </w:rPr>
            </w:pPr>
            <w:r>
              <w:rPr>
                <w:rFonts w:asciiTheme="minorHAnsi" w:hAnsiTheme="minorHAnsi"/>
                <w:sz w:val="20"/>
                <w:szCs w:val="20"/>
              </w:rPr>
              <w:t xml:space="preserve">What expertise does the supplier have in </w:t>
            </w:r>
            <w:r w:rsidRPr="00563B15">
              <w:rPr>
                <w:rFonts w:asciiTheme="minorHAnsi" w:hAnsiTheme="minorHAnsi"/>
                <w:sz w:val="20"/>
                <w:szCs w:val="20"/>
              </w:rPr>
              <w:t>economic appraisal</w:t>
            </w:r>
            <w:r>
              <w:rPr>
                <w:rFonts w:asciiTheme="minorHAnsi" w:hAnsiTheme="minorHAnsi"/>
                <w:sz w:val="20"/>
                <w:szCs w:val="20"/>
              </w:rPr>
              <w:t>s?</w:t>
            </w:r>
          </w:p>
          <w:p w14:paraId="5BCA9AC4" w14:textId="77777777" w:rsidR="00E26DB5" w:rsidRDefault="00E26DB5" w:rsidP="00884D83">
            <w:pPr>
              <w:pStyle w:val="ListParagraph"/>
              <w:numPr>
                <w:ilvl w:val="0"/>
                <w:numId w:val="45"/>
              </w:numPr>
              <w:spacing w:after="120"/>
              <w:rPr>
                <w:rFonts w:asciiTheme="minorHAnsi" w:hAnsiTheme="minorHAnsi"/>
                <w:sz w:val="20"/>
                <w:szCs w:val="20"/>
              </w:rPr>
            </w:pPr>
            <w:r>
              <w:rPr>
                <w:rFonts w:asciiTheme="minorHAnsi" w:hAnsiTheme="minorHAnsi"/>
                <w:sz w:val="20"/>
                <w:szCs w:val="20"/>
              </w:rPr>
              <w:t>What expertise does the supplier have in Station Operations, including PTI risk and dwell time management?</w:t>
            </w:r>
            <w:r w:rsidRPr="0044475F">
              <w:rPr>
                <w:rFonts w:asciiTheme="minorHAnsi" w:hAnsiTheme="minorHAnsi"/>
                <w:sz w:val="20"/>
                <w:szCs w:val="20"/>
              </w:rPr>
              <w:t xml:space="preserve"> </w:t>
            </w:r>
          </w:p>
          <w:p w14:paraId="06A03529" w14:textId="77777777" w:rsidR="00E26DB5" w:rsidRPr="0044475F" w:rsidRDefault="00E26DB5" w:rsidP="00884D83">
            <w:pPr>
              <w:pStyle w:val="ListParagraph"/>
              <w:numPr>
                <w:ilvl w:val="0"/>
                <w:numId w:val="45"/>
              </w:numPr>
              <w:spacing w:after="120"/>
              <w:rPr>
                <w:rFonts w:asciiTheme="minorHAnsi" w:hAnsiTheme="minorHAnsi"/>
                <w:sz w:val="20"/>
                <w:szCs w:val="20"/>
              </w:rPr>
            </w:pPr>
            <w:r>
              <w:rPr>
                <w:rFonts w:asciiTheme="minorHAnsi" w:hAnsiTheme="minorHAnsi"/>
                <w:sz w:val="20"/>
                <w:szCs w:val="20"/>
              </w:rPr>
              <w:t xml:space="preserve">What knowledge does the supplier have of Gauging analysis? </w:t>
            </w:r>
          </w:p>
        </w:tc>
        <w:tc>
          <w:tcPr>
            <w:tcW w:w="17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242535"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The Tenderer’s response includes:</w:t>
            </w:r>
          </w:p>
          <w:p w14:paraId="44B44EC0" w14:textId="77777777" w:rsidR="00E26DB5" w:rsidRPr="005973DE" w:rsidRDefault="00E26DB5" w:rsidP="00884D83">
            <w:pPr>
              <w:pStyle w:val="ListParagraph"/>
              <w:numPr>
                <w:ilvl w:val="0"/>
                <w:numId w:val="42"/>
              </w:numPr>
              <w:spacing w:after="120"/>
              <w:rPr>
                <w:rFonts w:asciiTheme="minorHAnsi" w:hAnsiTheme="minorHAnsi"/>
                <w:sz w:val="20"/>
                <w:szCs w:val="20"/>
              </w:rPr>
            </w:pPr>
            <w:r w:rsidRPr="005973DE">
              <w:rPr>
                <w:rFonts w:asciiTheme="minorHAnsi" w:hAnsiTheme="minorHAnsi"/>
                <w:sz w:val="20"/>
                <w:szCs w:val="20"/>
              </w:rPr>
              <w:t>Evidence of their knowledge and expertise in the subject area</w:t>
            </w:r>
          </w:p>
          <w:p w14:paraId="543DF630" w14:textId="77777777" w:rsidR="00E26DB5" w:rsidRDefault="00E26DB5" w:rsidP="00884D83">
            <w:pPr>
              <w:pStyle w:val="ListParagraph"/>
              <w:numPr>
                <w:ilvl w:val="0"/>
                <w:numId w:val="42"/>
              </w:numPr>
              <w:spacing w:after="120"/>
              <w:rPr>
                <w:rFonts w:asciiTheme="minorHAnsi" w:hAnsiTheme="minorHAnsi"/>
                <w:sz w:val="20"/>
                <w:szCs w:val="20"/>
              </w:rPr>
            </w:pPr>
            <w:r w:rsidRPr="005973DE">
              <w:rPr>
                <w:rFonts w:asciiTheme="minorHAnsi" w:hAnsiTheme="minorHAnsi"/>
                <w:sz w:val="20"/>
                <w:szCs w:val="20"/>
              </w:rPr>
              <w:t>Describes how they will apply their knowledge, expertise, and technical competence to deliver the objectives of this research</w:t>
            </w:r>
          </w:p>
          <w:p w14:paraId="681A727E" w14:textId="77777777" w:rsidR="00E26DB5" w:rsidRDefault="00E26DB5" w:rsidP="00884D83">
            <w:pPr>
              <w:pStyle w:val="ListParagraph"/>
              <w:numPr>
                <w:ilvl w:val="0"/>
                <w:numId w:val="42"/>
              </w:numPr>
              <w:spacing w:after="120"/>
              <w:rPr>
                <w:rFonts w:asciiTheme="minorHAnsi" w:hAnsiTheme="minorHAnsi"/>
                <w:sz w:val="20"/>
                <w:szCs w:val="20"/>
              </w:rPr>
            </w:pPr>
            <w:r w:rsidRPr="005973DE">
              <w:rPr>
                <w:rFonts w:asciiTheme="minorHAnsi" w:hAnsiTheme="minorHAnsi"/>
                <w:sz w:val="20"/>
                <w:szCs w:val="20"/>
              </w:rPr>
              <w:t>Evidence of their technical competence in</w:t>
            </w:r>
            <w:r>
              <w:rPr>
                <w:rFonts w:asciiTheme="minorHAnsi" w:hAnsiTheme="minorHAnsi"/>
                <w:sz w:val="20"/>
                <w:szCs w:val="20"/>
              </w:rPr>
              <w:t xml:space="preserve"> </w:t>
            </w:r>
            <w:r w:rsidRPr="00E22276">
              <w:rPr>
                <w:rFonts w:asciiTheme="minorHAnsi" w:hAnsiTheme="minorHAnsi"/>
                <w:sz w:val="20"/>
                <w:szCs w:val="20"/>
              </w:rPr>
              <w:t>rail infrastructure and rolling stock engineering</w:t>
            </w:r>
            <w:r>
              <w:rPr>
                <w:rFonts w:asciiTheme="minorHAnsi" w:hAnsiTheme="minorHAnsi"/>
                <w:sz w:val="20"/>
                <w:szCs w:val="20"/>
              </w:rPr>
              <w:t>, economic appraisals, station operations, and gauging analysis</w:t>
            </w:r>
          </w:p>
          <w:p w14:paraId="59A72A8E" w14:textId="77777777" w:rsidR="00E26DB5" w:rsidRPr="005973DE" w:rsidRDefault="00E26DB5" w:rsidP="00884D83">
            <w:pPr>
              <w:pStyle w:val="ListParagraph"/>
              <w:numPr>
                <w:ilvl w:val="0"/>
                <w:numId w:val="42"/>
              </w:numPr>
              <w:spacing w:after="120"/>
              <w:rPr>
                <w:rFonts w:asciiTheme="minorHAnsi" w:hAnsiTheme="minorHAnsi"/>
                <w:sz w:val="20"/>
                <w:szCs w:val="20"/>
              </w:rPr>
            </w:pPr>
            <w:r>
              <w:rPr>
                <w:rFonts w:asciiTheme="minorHAnsi" w:hAnsiTheme="minorHAnsi"/>
                <w:sz w:val="20"/>
                <w:szCs w:val="20"/>
              </w:rPr>
              <w:t>Evidence of their understanding of gauging issues and whole system impact of stepping distances</w:t>
            </w: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18812B"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2</w:t>
            </w:r>
            <w:r>
              <w:rPr>
                <w:rFonts w:asciiTheme="minorHAnsi" w:hAnsiTheme="minorHAnsi" w:cs="Arial"/>
                <w:sz w:val="20"/>
                <w:szCs w:val="20"/>
              </w:rPr>
              <w:t>0</w:t>
            </w:r>
            <w:r w:rsidRPr="005973DE">
              <w:rPr>
                <w:rFonts w:asciiTheme="minorHAnsi" w:hAnsiTheme="minorHAnsi" w:cs="Arial"/>
                <w:sz w:val="20"/>
                <w:szCs w:val="20"/>
              </w:rPr>
              <w:t>%</w:t>
            </w:r>
          </w:p>
        </w:tc>
      </w:tr>
      <w:tr w:rsidR="00E26DB5" w:rsidRPr="005973DE" w14:paraId="281C7839" w14:textId="77777777" w:rsidTr="00E26DB5">
        <w:trPr>
          <w:trHeight w:val="724"/>
        </w:trPr>
        <w:tc>
          <w:tcPr>
            <w:tcW w:w="6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E74D1F" w14:textId="77777777" w:rsidR="00E26DB5" w:rsidRPr="005973DE" w:rsidRDefault="00E26DB5" w:rsidP="00834C42">
            <w:pPr>
              <w:spacing w:after="120"/>
              <w:rPr>
                <w:rFonts w:asciiTheme="minorHAnsi" w:hAnsiTheme="minorHAnsi"/>
                <w:sz w:val="20"/>
                <w:szCs w:val="20"/>
                <w:lang w:eastAsia="en-GB"/>
              </w:rPr>
            </w:pPr>
            <w:r w:rsidRPr="005973DE">
              <w:rPr>
                <w:rFonts w:asciiTheme="minorHAnsi" w:hAnsiTheme="minorHAnsi"/>
                <w:sz w:val="20"/>
                <w:szCs w:val="20"/>
                <w:lang w:eastAsia="en-GB"/>
              </w:rPr>
              <w:t>A</w:t>
            </w:r>
            <w:r>
              <w:rPr>
                <w:rFonts w:asciiTheme="minorHAnsi" w:hAnsiTheme="minorHAnsi"/>
                <w:sz w:val="20"/>
                <w:szCs w:val="20"/>
                <w:lang w:eastAsia="en-GB"/>
              </w:rPr>
              <w:t>3</w:t>
            </w:r>
            <w:r w:rsidRPr="005973DE">
              <w:rPr>
                <w:rFonts w:asciiTheme="minorHAnsi" w:hAnsiTheme="minorHAnsi"/>
                <w:sz w:val="20"/>
                <w:szCs w:val="20"/>
                <w:lang w:eastAsia="en-GB"/>
              </w:rPr>
              <w:t xml:space="preserve"> Project Delivery and resources</w:t>
            </w:r>
          </w:p>
          <w:p w14:paraId="0186951A"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 xml:space="preserve">[Max </w:t>
            </w:r>
            <w:r>
              <w:rPr>
                <w:rFonts w:asciiTheme="minorHAnsi" w:hAnsiTheme="minorHAnsi" w:cs="Arial"/>
                <w:sz w:val="20"/>
                <w:szCs w:val="20"/>
              </w:rPr>
              <w:t>3</w:t>
            </w:r>
            <w:r w:rsidRPr="005973DE">
              <w:rPr>
                <w:rFonts w:asciiTheme="minorHAnsi" w:hAnsiTheme="minorHAnsi" w:cs="Arial"/>
                <w:sz w:val="20"/>
                <w:szCs w:val="20"/>
              </w:rPr>
              <w:t xml:space="preserve"> pages]</w:t>
            </w:r>
          </w:p>
        </w:tc>
        <w:tc>
          <w:tcPr>
            <w:tcW w:w="21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12BD12" w14:textId="77777777" w:rsidR="00E26DB5" w:rsidRPr="005973DE" w:rsidRDefault="00E26DB5" w:rsidP="00834C42">
            <w:pPr>
              <w:spacing w:after="120"/>
              <w:rPr>
                <w:rFonts w:asciiTheme="minorHAnsi" w:hAnsiTheme="minorHAnsi" w:cs="Arial"/>
                <w:sz w:val="20"/>
                <w:szCs w:val="20"/>
              </w:rPr>
            </w:pPr>
            <w:r>
              <w:rPr>
                <w:rFonts w:asciiTheme="minorHAnsi" w:hAnsiTheme="minorHAnsi"/>
                <w:sz w:val="20"/>
                <w:szCs w:val="20"/>
                <w:lang w:eastAsia="en-GB"/>
              </w:rPr>
              <w:t xml:space="preserve">The tenderer demonstrates sound resourcing and planning to successfully deliver </w:t>
            </w:r>
            <w:r w:rsidRPr="005973DE">
              <w:rPr>
                <w:rFonts w:asciiTheme="minorHAnsi" w:hAnsiTheme="minorHAnsi"/>
                <w:sz w:val="20"/>
                <w:szCs w:val="20"/>
                <w:lang w:eastAsia="en-GB"/>
              </w:rPr>
              <w:t xml:space="preserve">this work.  </w:t>
            </w:r>
          </w:p>
          <w:p w14:paraId="20EC1EFA" w14:textId="77777777" w:rsidR="00E26DB5" w:rsidRPr="006C1807" w:rsidRDefault="00E26DB5" w:rsidP="00884D83">
            <w:pPr>
              <w:pStyle w:val="ListParagraph"/>
              <w:numPr>
                <w:ilvl w:val="0"/>
                <w:numId w:val="42"/>
              </w:numPr>
              <w:spacing w:after="120"/>
              <w:rPr>
                <w:rFonts w:asciiTheme="minorHAnsi" w:hAnsiTheme="minorHAnsi"/>
                <w:sz w:val="20"/>
                <w:szCs w:val="20"/>
              </w:rPr>
            </w:pPr>
            <w:r w:rsidRPr="006C1807">
              <w:rPr>
                <w:rFonts w:asciiTheme="minorHAnsi" w:hAnsiTheme="minorHAnsi"/>
                <w:sz w:val="20"/>
                <w:szCs w:val="20"/>
              </w:rPr>
              <w:t>How will adequate allocation of appropriate resources be made against each deliverable?</w:t>
            </w:r>
          </w:p>
          <w:p w14:paraId="1D6D2E15" w14:textId="77777777" w:rsidR="00E26DB5" w:rsidRPr="006C1807" w:rsidRDefault="00E26DB5" w:rsidP="00884D83">
            <w:pPr>
              <w:pStyle w:val="ListParagraph"/>
              <w:numPr>
                <w:ilvl w:val="0"/>
                <w:numId w:val="42"/>
              </w:numPr>
              <w:spacing w:after="120"/>
              <w:rPr>
                <w:rFonts w:asciiTheme="minorHAnsi" w:hAnsiTheme="minorHAnsi"/>
                <w:sz w:val="20"/>
                <w:szCs w:val="20"/>
              </w:rPr>
            </w:pPr>
            <w:r w:rsidRPr="006C1807">
              <w:rPr>
                <w:rFonts w:asciiTheme="minorHAnsi" w:hAnsiTheme="minorHAnsi"/>
                <w:sz w:val="20"/>
                <w:szCs w:val="20"/>
              </w:rPr>
              <w:t>How will the team ensure the quality and the content of the deliverables are fit for purpose?</w:t>
            </w:r>
          </w:p>
          <w:p w14:paraId="008DA1E1" w14:textId="77777777" w:rsidR="00E26DB5" w:rsidRPr="006C1807" w:rsidRDefault="00E26DB5" w:rsidP="00884D83">
            <w:pPr>
              <w:pStyle w:val="ListParagraph"/>
              <w:numPr>
                <w:ilvl w:val="0"/>
                <w:numId w:val="42"/>
              </w:numPr>
              <w:spacing w:after="120"/>
              <w:rPr>
                <w:rFonts w:asciiTheme="minorHAnsi" w:hAnsiTheme="minorHAnsi"/>
                <w:sz w:val="20"/>
                <w:szCs w:val="20"/>
              </w:rPr>
            </w:pPr>
            <w:r w:rsidRPr="006C1807">
              <w:rPr>
                <w:rFonts w:asciiTheme="minorHAnsi" w:hAnsiTheme="minorHAnsi"/>
                <w:sz w:val="20"/>
                <w:szCs w:val="20"/>
              </w:rPr>
              <w:t>What is the schedule that each task will be delivered against?</w:t>
            </w:r>
          </w:p>
          <w:p w14:paraId="5487E015" w14:textId="77777777" w:rsidR="00E26DB5" w:rsidRPr="006C1807" w:rsidRDefault="00E26DB5" w:rsidP="00884D83">
            <w:pPr>
              <w:pStyle w:val="ListParagraph"/>
              <w:numPr>
                <w:ilvl w:val="0"/>
                <w:numId w:val="42"/>
              </w:numPr>
              <w:spacing w:after="120"/>
              <w:rPr>
                <w:rFonts w:asciiTheme="minorHAnsi" w:hAnsiTheme="minorHAnsi"/>
                <w:sz w:val="20"/>
                <w:szCs w:val="20"/>
              </w:rPr>
            </w:pPr>
            <w:r w:rsidRPr="006C1807">
              <w:rPr>
                <w:rFonts w:asciiTheme="minorHAnsi" w:hAnsiTheme="minorHAnsi"/>
                <w:sz w:val="20"/>
                <w:szCs w:val="20"/>
              </w:rPr>
              <w:t>How will the tenderer manage and engage multiple stakeholders</w:t>
            </w:r>
            <w:r>
              <w:rPr>
                <w:rFonts w:asciiTheme="minorHAnsi" w:hAnsiTheme="minorHAnsi"/>
                <w:sz w:val="20"/>
                <w:szCs w:val="20"/>
              </w:rPr>
              <w:t xml:space="preserve"> during project including RSSB, project steering group, and for the platform site visits</w:t>
            </w:r>
            <w:r w:rsidRPr="006C1807">
              <w:rPr>
                <w:rFonts w:asciiTheme="minorHAnsi" w:hAnsiTheme="minorHAnsi"/>
                <w:sz w:val="20"/>
                <w:szCs w:val="20"/>
              </w:rPr>
              <w:t xml:space="preserve">? </w:t>
            </w:r>
          </w:p>
        </w:tc>
        <w:tc>
          <w:tcPr>
            <w:tcW w:w="17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AC75AF" w14:textId="77777777" w:rsidR="00E26DB5" w:rsidRPr="005973DE" w:rsidRDefault="00E26DB5" w:rsidP="00834C42">
            <w:pPr>
              <w:spacing w:after="120"/>
              <w:rPr>
                <w:rFonts w:asciiTheme="minorHAnsi" w:hAnsiTheme="minorHAnsi"/>
                <w:sz w:val="20"/>
                <w:szCs w:val="20"/>
                <w:lang w:eastAsia="en-GB"/>
              </w:rPr>
            </w:pPr>
            <w:r w:rsidRPr="005973DE">
              <w:rPr>
                <w:rFonts w:asciiTheme="minorHAnsi" w:hAnsiTheme="minorHAnsi"/>
                <w:sz w:val="20"/>
                <w:szCs w:val="20"/>
                <w:lang w:eastAsia="en-GB"/>
              </w:rPr>
              <w:t>The tenderer’s response:</w:t>
            </w:r>
          </w:p>
          <w:p w14:paraId="222BA56D" w14:textId="77777777" w:rsidR="00E26DB5" w:rsidRPr="005973DE" w:rsidRDefault="00E26DB5" w:rsidP="00884D83">
            <w:pPr>
              <w:numPr>
                <w:ilvl w:val="0"/>
                <w:numId w:val="44"/>
              </w:numPr>
              <w:spacing w:after="120" w:line="240" w:lineRule="auto"/>
              <w:contextualSpacing/>
              <w:rPr>
                <w:rFonts w:asciiTheme="minorHAnsi" w:hAnsiTheme="minorHAnsi" w:cs="Arial"/>
                <w:sz w:val="20"/>
                <w:szCs w:val="20"/>
                <w:lang w:eastAsia="en-GB"/>
              </w:rPr>
            </w:pPr>
            <w:r>
              <w:rPr>
                <w:rFonts w:asciiTheme="minorHAnsi" w:hAnsiTheme="minorHAnsi" w:cs="Arial"/>
                <w:sz w:val="20"/>
                <w:szCs w:val="20"/>
                <w:lang w:eastAsia="en-GB"/>
              </w:rPr>
              <w:t>Appropriately allocates resources to each activity based on effort and skills required.</w:t>
            </w:r>
          </w:p>
          <w:p w14:paraId="7F75FAF8" w14:textId="77777777" w:rsidR="00E26DB5" w:rsidRDefault="00E26DB5" w:rsidP="00884D83">
            <w:pPr>
              <w:numPr>
                <w:ilvl w:val="0"/>
                <w:numId w:val="44"/>
              </w:numPr>
              <w:spacing w:after="120" w:line="240" w:lineRule="auto"/>
              <w:contextualSpacing/>
              <w:rPr>
                <w:rFonts w:asciiTheme="minorHAnsi" w:hAnsiTheme="minorHAnsi" w:cs="Arial"/>
                <w:sz w:val="20"/>
                <w:szCs w:val="20"/>
              </w:rPr>
            </w:pPr>
            <w:r w:rsidRPr="005973DE">
              <w:rPr>
                <w:rFonts w:asciiTheme="minorHAnsi" w:hAnsiTheme="minorHAnsi" w:cs="Arial"/>
                <w:sz w:val="20"/>
                <w:szCs w:val="20"/>
                <w:lang w:eastAsia="en-GB"/>
              </w:rPr>
              <w:t>Provides a credible plan for delivering successful outcomes to time</w:t>
            </w:r>
            <w:r>
              <w:rPr>
                <w:rFonts w:asciiTheme="minorHAnsi" w:hAnsiTheme="minorHAnsi" w:cs="Arial"/>
                <w:sz w:val="20"/>
                <w:szCs w:val="20"/>
                <w:lang w:eastAsia="en-GB"/>
              </w:rPr>
              <w:t xml:space="preserve"> and quality.</w:t>
            </w:r>
          </w:p>
          <w:p w14:paraId="6C29FB05" w14:textId="77777777" w:rsidR="00E26DB5" w:rsidRPr="005973DE" w:rsidRDefault="00E26DB5" w:rsidP="00884D83">
            <w:pPr>
              <w:numPr>
                <w:ilvl w:val="0"/>
                <w:numId w:val="44"/>
              </w:numPr>
              <w:spacing w:after="120" w:line="240" w:lineRule="auto"/>
              <w:contextualSpacing/>
              <w:rPr>
                <w:rFonts w:asciiTheme="minorHAnsi" w:hAnsiTheme="minorHAnsi" w:cs="Arial"/>
                <w:sz w:val="20"/>
                <w:szCs w:val="20"/>
              </w:rPr>
            </w:pPr>
            <w:r w:rsidRPr="005711CA">
              <w:rPr>
                <w:rFonts w:asciiTheme="minorHAnsi" w:hAnsiTheme="minorHAnsi" w:cs="Arial"/>
                <w:sz w:val="20"/>
                <w:szCs w:val="20"/>
              </w:rPr>
              <w:t>Provides a well thought out and appropriate communication plan for communication between the tenderer and key stakeholders, to ensure the quality and content of the work is fit for purpose</w:t>
            </w: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8FE3A2" w14:textId="77777777" w:rsidR="00E26DB5" w:rsidRPr="005973DE" w:rsidRDefault="00E26DB5" w:rsidP="00834C42">
            <w:pPr>
              <w:spacing w:after="120"/>
              <w:rPr>
                <w:rFonts w:asciiTheme="minorHAnsi" w:hAnsiTheme="minorHAnsi" w:cs="Arial"/>
                <w:sz w:val="20"/>
                <w:szCs w:val="20"/>
              </w:rPr>
            </w:pPr>
            <w:r>
              <w:rPr>
                <w:rFonts w:asciiTheme="minorHAnsi" w:hAnsiTheme="minorHAnsi" w:cs="Arial"/>
                <w:sz w:val="20"/>
                <w:szCs w:val="20"/>
              </w:rPr>
              <w:t>20</w:t>
            </w:r>
            <w:r w:rsidRPr="005973DE">
              <w:rPr>
                <w:rFonts w:asciiTheme="minorHAnsi" w:hAnsiTheme="minorHAnsi" w:cs="Arial"/>
                <w:sz w:val="20"/>
                <w:szCs w:val="20"/>
              </w:rPr>
              <w:t>%</w:t>
            </w:r>
          </w:p>
        </w:tc>
      </w:tr>
      <w:tr w:rsidR="00E26DB5" w:rsidRPr="005973DE" w14:paraId="4868C1D9" w14:textId="77777777" w:rsidTr="00E26DB5">
        <w:trPr>
          <w:trHeight w:val="724"/>
        </w:trPr>
        <w:tc>
          <w:tcPr>
            <w:tcW w:w="6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3CE94A" w14:textId="77777777" w:rsidR="00E26DB5" w:rsidRPr="005973DE" w:rsidRDefault="00E26DB5" w:rsidP="00834C42">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lastRenderedPageBreak/>
              <w:t>A</w:t>
            </w:r>
            <w:r>
              <w:rPr>
                <w:rFonts w:asciiTheme="minorHAnsi" w:hAnsiTheme="minorHAnsi"/>
                <w:color w:val="000000"/>
                <w:sz w:val="20"/>
                <w:szCs w:val="20"/>
                <w:lang w:eastAsia="en-GB"/>
              </w:rPr>
              <w:t>4</w:t>
            </w:r>
            <w:r w:rsidRPr="005973DE">
              <w:rPr>
                <w:rFonts w:asciiTheme="minorHAnsi" w:hAnsiTheme="minorHAnsi"/>
                <w:color w:val="000000"/>
                <w:sz w:val="20"/>
                <w:szCs w:val="20"/>
                <w:lang w:eastAsia="en-GB"/>
              </w:rPr>
              <w:t xml:space="preserve"> Risks and opportunities</w:t>
            </w:r>
          </w:p>
          <w:p w14:paraId="26CE99C5"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olor w:val="000000"/>
                <w:sz w:val="20"/>
                <w:szCs w:val="20"/>
                <w:lang w:eastAsia="en-GB"/>
              </w:rPr>
              <w:t xml:space="preserve">[Max 2 pages] </w:t>
            </w:r>
          </w:p>
        </w:tc>
        <w:tc>
          <w:tcPr>
            <w:tcW w:w="21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EDE4E5" w14:textId="77777777" w:rsidR="00E26DB5" w:rsidRPr="005973DE" w:rsidRDefault="00E26DB5" w:rsidP="00834C42">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T</w:t>
            </w:r>
            <w:r>
              <w:rPr>
                <w:rFonts w:asciiTheme="minorHAnsi" w:hAnsiTheme="minorHAnsi"/>
                <w:color w:val="000000"/>
                <w:sz w:val="20"/>
                <w:szCs w:val="20"/>
                <w:lang w:eastAsia="en-GB"/>
              </w:rPr>
              <w:t>he t</w:t>
            </w:r>
            <w:r w:rsidRPr="005973DE">
              <w:rPr>
                <w:rFonts w:asciiTheme="minorHAnsi" w:hAnsiTheme="minorHAnsi"/>
                <w:color w:val="000000"/>
                <w:sz w:val="20"/>
                <w:szCs w:val="20"/>
                <w:lang w:eastAsia="en-GB"/>
              </w:rPr>
              <w:t>enderer detail</w:t>
            </w:r>
            <w:r>
              <w:rPr>
                <w:rFonts w:asciiTheme="minorHAnsi" w:hAnsiTheme="minorHAnsi"/>
                <w:color w:val="000000"/>
                <w:sz w:val="20"/>
                <w:szCs w:val="20"/>
                <w:lang w:eastAsia="en-GB"/>
              </w:rPr>
              <w:t>s</w:t>
            </w:r>
            <w:r w:rsidRPr="005973DE">
              <w:rPr>
                <w:rFonts w:asciiTheme="minorHAnsi" w:hAnsiTheme="minorHAnsi"/>
                <w:color w:val="000000"/>
                <w:sz w:val="20"/>
                <w:szCs w:val="20"/>
                <w:lang w:eastAsia="en-GB"/>
              </w:rPr>
              <w:t xml:space="preserve"> what risks and opportunities are foreseen in the delivery of the project.  The tenderer should detail mitigating actions in relation to the</w:t>
            </w:r>
            <w:r>
              <w:rPr>
                <w:rFonts w:asciiTheme="minorHAnsi" w:hAnsiTheme="minorHAnsi"/>
                <w:color w:val="000000"/>
                <w:sz w:val="20"/>
                <w:szCs w:val="20"/>
                <w:lang w:eastAsia="en-GB"/>
              </w:rPr>
              <w:t xml:space="preserve"> </w:t>
            </w:r>
            <w:r w:rsidRPr="005973DE">
              <w:rPr>
                <w:rFonts w:asciiTheme="minorHAnsi" w:hAnsiTheme="minorHAnsi"/>
                <w:color w:val="000000"/>
                <w:sz w:val="20"/>
                <w:szCs w:val="20"/>
                <w:lang w:eastAsia="en-GB"/>
              </w:rPr>
              <w:t>risk</w:t>
            </w:r>
            <w:r>
              <w:rPr>
                <w:rFonts w:asciiTheme="minorHAnsi" w:hAnsiTheme="minorHAnsi"/>
                <w:color w:val="000000"/>
                <w:sz w:val="20"/>
                <w:szCs w:val="20"/>
                <w:lang w:eastAsia="en-GB"/>
              </w:rPr>
              <w:t>s identified</w:t>
            </w:r>
            <w:r w:rsidRPr="005973DE">
              <w:rPr>
                <w:rFonts w:asciiTheme="minorHAnsi" w:hAnsiTheme="minorHAnsi"/>
                <w:color w:val="000000"/>
                <w:sz w:val="20"/>
                <w:szCs w:val="20"/>
                <w:lang w:eastAsia="en-GB"/>
              </w:rPr>
              <w:t>, and how opportunities can be maximised.</w:t>
            </w:r>
          </w:p>
          <w:p w14:paraId="67730639" w14:textId="77777777" w:rsidR="00E26DB5" w:rsidRPr="006C1807" w:rsidRDefault="00E26DB5" w:rsidP="00884D83">
            <w:pPr>
              <w:pStyle w:val="ListParagraph"/>
              <w:numPr>
                <w:ilvl w:val="0"/>
                <w:numId w:val="46"/>
              </w:numPr>
              <w:spacing w:after="120"/>
              <w:rPr>
                <w:rFonts w:asciiTheme="minorHAnsi" w:hAnsiTheme="minorHAnsi"/>
                <w:color w:val="000000"/>
                <w:sz w:val="20"/>
                <w:szCs w:val="20"/>
              </w:rPr>
            </w:pPr>
            <w:r w:rsidRPr="006C1807">
              <w:rPr>
                <w:rFonts w:asciiTheme="minorHAnsi" w:hAnsiTheme="minorHAnsi"/>
                <w:color w:val="000000"/>
                <w:sz w:val="20"/>
                <w:szCs w:val="20"/>
              </w:rPr>
              <w:t>What are the potential risks to this project?  How will these risks be managed</w:t>
            </w:r>
            <w:r>
              <w:rPr>
                <w:rFonts w:asciiTheme="minorHAnsi" w:hAnsiTheme="minorHAnsi"/>
                <w:color w:val="000000"/>
                <w:sz w:val="20"/>
                <w:szCs w:val="20"/>
              </w:rPr>
              <w:t xml:space="preserve"> and mitigated</w:t>
            </w:r>
            <w:r w:rsidRPr="006C1807">
              <w:rPr>
                <w:rFonts w:asciiTheme="minorHAnsi" w:hAnsiTheme="minorHAnsi"/>
                <w:color w:val="000000"/>
                <w:sz w:val="20"/>
                <w:szCs w:val="20"/>
              </w:rPr>
              <w:t>?</w:t>
            </w:r>
          </w:p>
          <w:p w14:paraId="42C29B2A" w14:textId="77777777" w:rsidR="00E26DB5" w:rsidRPr="006C1807" w:rsidRDefault="00E26DB5" w:rsidP="00884D83">
            <w:pPr>
              <w:pStyle w:val="ListParagraph"/>
              <w:numPr>
                <w:ilvl w:val="0"/>
                <w:numId w:val="46"/>
              </w:numPr>
              <w:spacing w:after="120"/>
              <w:rPr>
                <w:rFonts w:asciiTheme="minorHAnsi" w:hAnsiTheme="minorHAnsi"/>
                <w:sz w:val="20"/>
                <w:szCs w:val="20"/>
              </w:rPr>
            </w:pPr>
            <w:r w:rsidRPr="006C1807">
              <w:rPr>
                <w:rFonts w:asciiTheme="minorHAnsi" w:hAnsiTheme="minorHAnsi"/>
                <w:color w:val="000000"/>
                <w:sz w:val="20"/>
                <w:szCs w:val="20"/>
              </w:rPr>
              <w:t>What are the potential opportunities that could be maximised during the delivery of this work?</w:t>
            </w:r>
          </w:p>
        </w:tc>
        <w:tc>
          <w:tcPr>
            <w:tcW w:w="17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C767A9" w14:textId="77777777" w:rsidR="00E26DB5" w:rsidRPr="005973DE" w:rsidRDefault="00E26DB5" w:rsidP="00834C42">
            <w:pPr>
              <w:spacing w:after="120"/>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The tenderer’s response:</w:t>
            </w:r>
          </w:p>
          <w:p w14:paraId="02E08A3A" w14:textId="77777777" w:rsidR="00E26DB5" w:rsidRPr="005973DE" w:rsidRDefault="00E26DB5" w:rsidP="00884D83">
            <w:pPr>
              <w:numPr>
                <w:ilvl w:val="0"/>
                <w:numId w:val="41"/>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 xml:space="preserve">Identifies appropriate risks and opportunities </w:t>
            </w:r>
            <w:proofErr w:type="gramStart"/>
            <w:r w:rsidRPr="005973DE">
              <w:rPr>
                <w:rFonts w:asciiTheme="minorHAnsi" w:hAnsiTheme="minorHAnsi" w:cs="Arial"/>
                <w:color w:val="000000"/>
                <w:sz w:val="20"/>
                <w:szCs w:val="20"/>
                <w:lang w:eastAsia="en-GB"/>
              </w:rPr>
              <w:t>through the use of</w:t>
            </w:r>
            <w:proofErr w:type="gramEnd"/>
            <w:r w:rsidRPr="005973DE">
              <w:rPr>
                <w:rFonts w:asciiTheme="minorHAnsi" w:hAnsiTheme="minorHAnsi" w:cs="Arial"/>
                <w:color w:val="000000"/>
                <w:sz w:val="20"/>
                <w:szCs w:val="20"/>
                <w:lang w:eastAsia="en-GB"/>
              </w:rPr>
              <w:t xml:space="preserve"> a risk register.</w:t>
            </w:r>
          </w:p>
          <w:p w14:paraId="7B237FA6" w14:textId="77777777" w:rsidR="00E26DB5" w:rsidRPr="005973DE" w:rsidRDefault="00E26DB5" w:rsidP="00884D83">
            <w:pPr>
              <w:numPr>
                <w:ilvl w:val="0"/>
                <w:numId w:val="41"/>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Identifies what mitigation actions will be taken with specific regard to each risk or challenge identified.</w:t>
            </w:r>
          </w:p>
          <w:p w14:paraId="1BE5066F" w14:textId="77777777" w:rsidR="00E26DB5" w:rsidRPr="005973DE" w:rsidRDefault="00E26DB5" w:rsidP="00884D83">
            <w:pPr>
              <w:numPr>
                <w:ilvl w:val="0"/>
                <w:numId w:val="41"/>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 xml:space="preserve">Identifies approaches to </w:t>
            </w:r>
            <w:r>
              <w:rPr>
                <w:rFonts w:asciiTheme="minorHAnsi" w:hAnsiTheme="minorHAnsi" w:cs="Arial"/>
                <w:color w:val="000000"/>
                <w:sz w:val="20"/>
                <w:szCs w:val="20"/>
                <w:lang w:eastAsia="en-GB"/>
              </w:rPr>
              <w:t xml:space="preserve">exploit the </w:t>
            </w:r>
            <w:r w:rsidRPr="005973DE">
              <w:rPr>
                <w:rFonts w:asciiTheme="minorHAnsi" w:hAnsiTheme="minorHAnsi" w:cs="Arial"/>
                <w:color w:val="000000"/>
                <w:sz w:val="20"/>
                <w:szCs w:val="20"/>
                <w:lang w:eastAsia="en-GB"/>
              </w:rPr>
              <w:t xml:space="preserve">opportunities </w:t>
            </w:r>
            <w:r>
              <w:rPr>
                <w:rFonts w:asciiTheme="minorHAnsi" w:hAnsiTheme="minorHAnsi" w:cs="Arial"/>
                <w:color w:val="000000"/>
                <w:sz w:val="20"/>
                <w:szCs w:val="20"/>
                <w:lang w:eastAsia="en-GB"/>
              </w:rPr>
              <w:t>identified.</w:t>
            </w: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3495EF"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10%</w:t>
            </w:r>
          </w:p>
        </w:tc>
      </w:tr>
      <w:tr w:rsidR="00E26DB5" w:rsidRPr="005973DE" w14:paraId="549E8A29" w14:textId="77777777" w:rsidTr="00E26DB5">
        <w:trPr>
          <w:trHeight w:val="724"/>
        </w:trPr>
        <w:tc>
          <w:tcPr>
            <w:tcW w:w="6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E17B5E"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A</w:t>
            </w:r>
            <w:r>
              <w:rPr>
                <w:rFonts w:asciiTheme="minorHAnsi" w:hAnsiTheme="minorHAnsi" w:cs="Arial"/>
                <w:sz w:val="20"/>
                <w:szCs w:val="20"/>
              </w:rPr>
              <w:t>5</w:t>
            </w:r>
            <w:r w:rsidRPr="005973DE">
              <w:rPr>
                <w:rFonts w:asciiTheme="minorHAnsi" w:hAnsiTheme="minorHAnsi" w:cs="Arial"/>
                <w:sz w:val="20"/>
                <w:szCs w:val="20"/>
              </w:rPr>
              <w:t xml:space="preserve"> Cost of project</w:t>
            </w:r>
          </w:p>
        </w:tc>
        <w:tc>
          <w:tcPr>
            <w:tcW w:w="21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46C7AC"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Provide a fixed cost for the project and the associated cost break down. Describe how and why this represents value for money.</w:t>
            </w:r>
          </w:p>
        </w:tc>
        <w:tc>
          <w:tcPr>
            <w:tcW w:w="17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66FB82" w14:textId="77777777" w:rsidR="00E26DB5" w:rsidRPr="005973DE" w:rsidRDefault="00E26DB5" w:rsidP="00884D83">
            <w:pPr>
              <w:pStyle w:val="ListParagraph"/>
              <w:numPr>
                <w:ilvl w:val="0"/>
                <w:numId w:val="40"/>
              </w:numPr>
              <w:spacing w:after="120"/>
              <w:rPr>
                <w:rFonts w:asciiTheme="minorHAnsi" w:hAnsiTheme="minorHAnsi"/>
                <w:sz w:val="20"/>
                <w:szCs w:val="20"/>
              </w:rPr>
            </w:pPr>
            <w:r w:rsidRPr="005973DE">
              <w:rPr>
                <w:rFonts w:asciiTheme="minorHAnsi" w:hAnsiTheme="minorHAnsi"/>
                <w:sz w:val="20"/>
                <w:szCs w:val="20"/>
              </w:rPr>
              <w:t>The tender with the lowest total cost will receive 100% of the available weighted score (20%).</w:t>
            </w:r>
          </w:p>
          <w:p w14:paraId="3DCB84E4" w14:textId="77777777" w:rsidR="00E26DB5" w:rsidRPr="005973DE" w:rsidRDefault="00E26DB5" w:rsidP="00834C42">
            <w:pPr>
              <w:spacing w:after="120"/>
              <w:ind w:left="360"/>
              <w:rPr>
                <w:rFonts w:asciiTheme="minorHAnsi" w:hAnsiTheme="minorHAnsi" w:cs="Arial"/>
                <w:sz w:val="20"/>
                <w:szCs w:val="20"/>
              </w:rPr>
            </w:pPr>
            <w:r w:rsidRPr="005973DE">
              <w:rPr>
                <w:rFonts w:asciiTheme="minorHAnsi" w:hAnsiTheme="minorHAnsi" w:cs="Arial"/>
                <w:sz w:val="20"/>
                <w:szCs w:val="20"/>
              </w:rPr>
              <w:t>Other Tenderer’s tenders will receive a pro-rated relative to the lowest cost according to the following formula:</w:t>
            </w:r>
          </w:p>
          <w:p w14:paraId="43B5F06D" w14:textId="77777777" w:rsidR="00E26DB5" w:rsidRPr="005973DE" w:rsidRDefault="00E26DB5" w:rsidP="00834C42">
            <w:pPr>
              <w:spacing w:after="120"/>
              <w:ind w:left="360"/>
              <w:rPr>
                <w:rFonts w:asciiTheme="minorHAnsi" w:hAnsiTheme="minorHAnsi" w:cs="Arial"/>
                <w:sz w:val="20"/>
                <w:szCs w:val="20"/>
              </w:rPr>
            </w:pPr>
            <w:r w:rsidRPr="005973DE">
              <w:rPr>
                <w:rFonts w:asciiTheme="minorHAnsi" w:hAnsiTheme="minorHAnsi" w:cs="Arial"/>
                <w:sz w:val="20"/>
                <w:szCs w:val="20"/>
              </w:rPr>
              <w:t xml:space="preserve">Score of other </w:t>
            </w:r>
            <w:proofErr w:type="gramStart"/>
            <w:r w:rsidRPr="005973DE">
              <w:rPr>
                <w:rFonts w:asciiTheme="minorHAnsi" w:hAnsiTheme="minorHAnsi" w:cs="Arial"/>
                <w:sz w:val="20"/>
                <w:szCs w:val="20"/>
              </w:rPr>
              <w:t>tender</w:t>
            </w:r>
            <w:proofErr w:type="gramEnd"/>
            <w:r w:rsidRPr="005973DE">
              <w:rPr>
                <w:rFonts w:asciiTheme="minorHAnsi" w:hAnsiTheme="minorHAnsi" w:cs="Arial"/>
                <w:sz w:val="20"/>
                <w:szCs w:val="20"/>
              </w:rPr>
              <w:t xml:space="preserve"> = lowest tender total cost / other tender total cost x 100%.</w:t>
            </w: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D55805" w14:textId="77777777" w:rsidR="00E26DB5" w:rsidRPr="005973DE" w:rsidRDefault="00E26DB5" w:rsidP="00834C42">
            <w:pPr>
              <w:spacing w:after="120"/>
              <w:rPr>
                <w:rFonts w:asciiTheme="minorHAnsi" w:hAnsiTheme="minorHAnsi" w:cs="Arial"/>
                <w:sz w:val="20"/>
                <w:szCs w:val="20"/>
              </w:rPr>
            </w:pPr>
            <w:r w:rsidRPr="005973DE">
              <w:rPr>
                <w:rFonts w:asciiTheme="minorHAnsi" w:hAnsiTheme="minorHAnsi" w:cs="Arial"/>
                <w:sz w:val="20"/>
                <w:szCs w:val="20"/>
              </w:rPr>
              <w:t>2</w:t>
            </w:r>
            <w:r>
              <w:rPr>
                <w:rFonts w:asciiTheme="minorHAnsi" w:hAnsiTheme="minorHAnsi" w:cs="Arial"/>
                <w:sz w:val="20"/>
                <w:szCs w:val="20"/>
              </w:rPr>
              <w:t>0</w:t>
            </w:r>
            <w:r w:rsidRPr="005973DE">
              <w:rPr>
                <w:rFonts w:asciiTheme="minorHAnsi" w:hAnsiTheme="minorHAnsi" w:cs="Arial"/>
                <w:sz w:val="20"/>
                <w:szCs w:val="20"/>
              </w:rPr>
              <w:t>%</w:t>
            </w:r>
          </w:p>
        </w:tc>
      </w:tr>
    </w:tbl>
    <w:p w14:paraId="0135D8AF" w14:textId="77777777" w:rsidR="007A12E7" w:rsidRPr="007A12E7" w:rsidRDefault="007A12E7" w:rsidP="007A12E7">
      <w:pPr>
        <w:pStyle w:val="Body"/>
      </w:pPr>
    </w:p>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01A88BB0" w14:textId="4FE103A4" w:rsidR="008A1B60" w:rsidRPr="00E26DB5" w:rsidRDefault="00E52B87" w:rsidP="00E26DB5">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 xml:space="preserve">The railway is a complex system with multiple interfaces delivered by many different organisations. At RSSB we bring these different organisations together to make collective decisions. We help the rail industry </w:t>
      </w:r>
      <w:r w:rsidRPr="00E52B87">
        <w:rPr>
          <w:rFonts w:asciiTheme="minorHAnsi" w:hAnsiTheme="minorHAnsi" w:cs="Arial"/>
          <w:lang w:eastAsia="en-GB"/>
        </w:rPr>
        <w:lastRenderedPageBreak/>
        <w:t>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6824A66C" w14:textId="77777777" w:rsidR="007A12E7" w:rsidRDefault="007A12E7" w:rsidP="007A12E7">
      <w:pPr>
        <w:pStyle w:val="CoverTitle"/>
        <w:rPr>
          <w:rFonts w:ascii="Calibri" w:hAnsi="Calibri"/>
          <w:b/>
          <w:color w:val="auto"/>
          <w:sz w:val="36"/>
          <w:szCs w:val="36"/>
          <w:u w:val="single"/>
        </w:rPr>
      </w:pPr>
    </w:p>
    <w:p w14:paraId="2A0F6C31" w14:textId="77777777" w:rsidR="00E26DB5" w:rsidRDefault="00E26DB5" w:rsidP="007A12E7">
      <w:pPr>
        <w:pStyle w:val="CoverTitle"/>
        <w:rPr>
          <w:b/>
        </w:rPr>
      </w:pPr>
    </w:p>
    <w:p w14:paraId="4F85705A" w14:textId="5F931EBF" w:rsidR="007A12E7" w:rsidRDefault="007A12E7" w:rsidP="007A12E7">
      <w:pPr>
        <w:pStyle w:val="CoverTitle"/>
        <w:rPr>
          <w:b/>
        </w:rPr>
      </w:pPr>
      <w:r w:rsidRPr="0041419B">
        <w:rPr>
          <w:b/>
        </w:rPr>
        <w:lastRenderedPageBreak/>
        <w:t>Specification for research project</w:t>
      </w:r>
    </w:p>
    <w:p w14:paraId="55DC2337" w14:textId="77777777" w:rsidR="00E26DB5" w:rsidRPr="0044475F" w:rsidRDefault="00E26DB5" w:rsidP="00E26DB5">
      <w:pPr>
        <w:pStyle w:val="CoverTitle"/>
      </w:pPr>
      <w:bookmarkStart w:id="11" w:name="_Hlk534361245"/>
      <w:r w:rsidRPr="0044475F">
        <w:t>T1166 - Minimising the impact of ‘high and tight’ platforms on the overall PTI step/gap dimensions</w:t>
      </w:r>
    </w:p>
    <w:bookmarkEnd w:id="11"/>
    <w:p w14:paraId="793FD449" w14:textId="77777777" w:rsidR="00E26DB5" w:rsidRDefault="00E26DB5" w:rsidP="00E26DB5">
      <w:pPr>
        <w:pStyle w:val="Body"/>
      </w:pPr>
    </w:p>
    <w:p w14:paraId="20BFF686" w14:textId="77777777" w:rsidR="00E26DB5" w:rsidRDefault="00E26DB5" w:rsidP="00E26DB5">
      <w:pPr>
        <w:pStyle w:val="Body"/>
      </w:pPr>
    </w:p>
    <w:p w14:paraId="7F612BD9" w14:textId="77777777" w:rsidR="00E26DB5" w:rsidRDefault="00E26DB5" w:rsidP="00E26DB5">
      <w:pPr>
        <w:pStyle w:val="Body"/>
      </w:pPr>
    </w:p>
    <w:p w14:paraId="4DDC1460" w14:textId="77777777" w:rsidR="00E26DB5" w:rsidRDefault="00E26DB5" w:rsidP="00E26DB5">
      <w:pPr>
        <w:pStyle w:val="Body"/>
      </w:pPr>
    </w:p>
    <w:p w14:paraId="60BB2658" w14:textId="6C5F0E32" w:rsidR="00E26DB5" w:rsidRDefault="00E26DB5" w:rsidP="00E26DB5">
      <w:pPr>
        <w:pStyle w:val="Body"/>
      </w:pPr>
    </w:p>
    <w:p w14:paraId="15B097E4" w14:textId="2CB66660" w:rsidR="00E26DB5" w:rsidRDefault="00E26DB5" w:rsidP="00E26DB5">
      <w:pPr>
        <w:pStyle w:val="Body"/>
      </w:pPr>
    </w:p>
    <w:p w14:paraId="6C822ACB" w14:textId="58B0973E" w:rsidR="00E26DB5" w:rsidRDefault="00E26DB5" w:rsidP="00E26DB5">
      <w:pPr>
        <w:pStyle w:val="Body"/>
      </w:pPr>
    </w:p>
    <w:p w14:paraId="09A71C23" w14:textId="6AEF32CB" w:rsidR="00E26DB5" w:rsidRDefault="00E26DB5" w:rsidP="00E26DB5">
      <w:pPr>
        <w:pStyle w:val="Body"/>
      </w:pPr>
    </w:p>
    <w:p w14:paraId="757C8BE8" w14:textId="46102E5B" w:rsidR="00E26DB5" w:rsidRDefault="00E26DB5" w:rsidP="00E26DB5">
      <w:pPr>
        <w:pStyle w:val="Body"/>
      </w:pPr>
    </w:p>
    <w:p w14:paraId="75CF2243" w14:textId="26624FF0" w:rsidR="00E26DB5" w:rsidRDefault="00E26DB5" w:rsidP="00E26DB5">
      <w:pPr>
        <w:pStyle w:val="Body"/>
      </w:pPr>
    </w:p>
    <w:p w14:paraId="24A17DBC" w14:textId="62615D14" w:rsidR="00E26DB5" w:rsidRDefault="00E26DB5" w:rsidP="00E26DB5">
      <w:pPr>
        <w:pStyle w:val="Body"/>
      </w:pPr>
    </w:p>
    <w:p w14:paraId="4C3CA28E" w14:textId="4D34F6B4" w:rsidR="00E26DB5" w:rsidRDefault="00E26DB5" w:rsidP="00E26DB5">
      <w:pPr>
        <w:pStyle w:val="Body"/>
      </w:pPr>
    </w:p>
    <w:p w14:paraId="03E93E6C" w14:textId="260C5F59" w:rsidR="00E26DB5" w:rsidRDefault="00E26DB5" w:rsidP="00E26DB5">
      <w:pPr>
        <w:pStyle w:val="Body"/>
      </w:pPr>
    </w:p>
    <w:p w14:paraId="43B28FF4" w14:textId="34496D71" w:rsidR="00E26DB5" w:rsidRDefault="00E26DB5" w:rsidP="00E26DB5">
      <w:pPr>
        <w:pStyle w:val="Body"/>
      </w:pPr>
    </w:p>
    <w:p w14:paraId="7FF84DCE" w14:textId="73CDDC28" w:rsidR="00E26DB5" w:rsidRDefault="00E26DB5" w:rsidP="00E26DB5">
      <w:pPr>
        <w:pStyle w:val="Body"/>
      </w:pPr>
    </w:p>
    <w:p w14:paraId="3B83E258" w14:textId="4D8F0E87" w:rsidR="00E26DB5" w:rsidRDefault="00E26DB5" w:rsidP="00E26DB5">
      <w:pPr>
        <w:pStyle w:val="Body"/>
      </w:pPr>
    </w:p>
    <w:p w14:paraId="042D329B" w14:textId="54FB0474" w:rsidR="00E26DB5" w:rsidRDefault="00E26DB5" w:rsidP="00E26DB5">
      <w:pPr>
        <w:pStyle w:val="Body"/>
      </w:pPr>
    </w:p>
    <w:p w14:paraId="3CE6AD0F" w14:textId="7889E6E5" w:rsidR="00E26DB5" w:rsidRDefault="00E26DB5" w:rsidP="00E26DB5">
      <w:pPr>
        <w:pStyle w:val="Body"/>
      </w:pPr>
    </w:p>
    <w:p w14:paraId="5D6BE636" w14:textId="77777777" w:rsidR="00E26DB5" w:rsidRDefault="00E26DB5" w:rsidP="00E26DB5">
      <w:pPr>
        <w:pStyle w:val="Body"/>
      </w:pPr>
      <w:bookmarkStart w:id="12" w:name="_GoBack"/>
      <w:bookmarkEnd w:id="12"/>
    </w:p>
    <w:p w14:paraId="0217A149" w14:textId="77777777" w:rsidR="00E26DB5" w:rsidRDefault="00E26DB5" w:rsidP="00E26DB5">
      <w:pPr>
        <w:pStyle w:val="Body"/>
      </w:pPr>
    </w:p>
    <w:p w14:paraId="06BAED64" w14:textId="77777777" w:rsidR="00E26DB5" w:rsidRDefault="00E26DB5" w:rsidP="00E26DB5">
      <w:pPr>
        <w:pStyle w:val="Body"/>
        <w:jc w:val="both"/>
      </w:pPr>
    </w:p>
    <w:p w14:paraId="4C31CCA0" w14:textId="77777777" w:rsidR="00E26DB5" w:rsidRDefault="00E26DB5" w:rsidP="00E26DB5">
      <w:pPr>
        <w:pStyle w:val="Heading1"/>
      </w:pPr>
      <w:r>
        <w:lastRenderedPageBreak/>
        <w:t>Background</w:t>
      </w:r>
    </w:p>
    <w:p w14:paraId="2D83F1EA" w14:textId="77777777" w:rsidR="00E26DB5" w:rsidRPr="00285606" w:rsidRDefault="00E26DB5" w:rsidP="00E26DB5">
      <w:pPr>
        <w:pStyle w:val="Body"/>
      </w:pPr>
      <w:r>
        <w:t xml:space="preserve">Following rolling stock cascades and new vehicle introductions in recent years, a larger step / gap distance is becoming apparent due to footsteps on new stock being further away than on the older stock.  This is believed to be the result, and adverse impact from a very small minority of platforms that are high and/or close to the track position, forcing rolling stock design and modifications to accommodate these platforms.  New rolling stock, cascades and refurbishment of existing stock, are being modified to cope with the worst case ‘high and tight’ platforms for gauge clearance.  For example, raising the vehicle body and / or reducing the size of the footstep to achieve clearance at high and tight platforms.  However, such modifications may create a worse step gap position at </w:t>
      </w:r>
      <w:proofErr w:type="gramStart"/>
      <w:r>
        <w:t>the majority of</w:t>
      </w:r>
      <w:proofErr w:type="gramEnd"/>
      <w:r>
        <w:t xml:space="preserve"> other GB platforms, and may consequently, exacerbate PTI risks and </w:t>
      </w:r>
      <w:r w:rsidRPr="00285606">
        <w:t xml:space="preserve">increase dwell time. </w:t>
      </w:r>
    </w:p>
    <w:p w14:paraId="39E4650A" w14:textId="77777777" w:rsidR="00E26DB5" w:rsidRDefault="00E26DB5" w:rsidP="00E26DB5">
      <w:pPr>
        <w:pStyle w:val="Body"/>
      </w:pPr>
      <w:r w:rsidRPr="00285606">
        <w:t>Target platform ranges for new or modified platforms are: offset (lateral) 730 to 745mm and vertical 890 to 915 mm (Railway Group Standard GIRT7020, RSSB, 2018).  Previous research (T866 - Investigation of platform edge positions on the GB network) examined</w:t>
      </w:r>
      <w:r>
        <w:t xml:space="preserve"> every platform on the GB network to determine the platform offset (horizontal) and height (vertical) positions, using the January 2011 National Gauging Database.  The findings of the research were based on a total of 132,024 measured platform profiles for a total of 5,671 platforms.  From the data, 18 platforms had an average height of greater than 1000 mm, which was considered to have a disproportionate effect on the stepping distances elsewhere because vehicle footsteps are being specified to provide a clearance to the 'high' platforms.  Recently, further analysis of data from T866 showed that of t</w:t>
      </w:r>
      <w:r w:rsidRPr="008304B2">
        <w:t>he average position</w:t>
      </w:r>
      <w:r>
        <w:t xml:space="preserve"> </w:t>
      </w:r>
      <w:r w:rsidRPr="008304B2">
        <w:t xml:space="preserve">for </w:t>
      </w:r>
      <w:r>
        <w:t>GB</w:t>
      </w:r>
      <w:r w:rsidRPr="008304B2">
        <w:t xml:space="preserve"> platform</w:t>
      </w:r>
      <w:r>
        <w:t>s,</w:t>
      </w:r>
      <w:r w:rsidRPr="008304B2">
        <w:t xml:space="preserve"> 6% were</w:t>
      </w:r>
      <w:r>
        <w:t xml:space="preserve"> considered</w:t>
      </w:r>
      <w:r w:rsidRPr="008304B2">
        <w:t xml:space="preserve"> 'high'</w:t>
      </w:r>
      <w:r>
        <w:t xml:space="preserve"> (&gt;</w:t>
      </w:r>
      <w:r w:rsidRPr="008304B2">
        <w:t>950mm</w:t>
      </w:r>
      <w:r>
        <w:t>)</w:t>
      </w:r>
      <w:r w:rsidRPr="008304B2">
        <w:t xml:space="preserve"> and 19% tight</w:t>
      </w:r>
      <w:r>
        <w:t xml:space="preserve"> (&lt;</w:t>
      </w:r>
      <w:r w:rsidRPr="008304B2">
        <w:t>730mm</w:t>
      </w:r>
      <w:r>
        <w:t>)</w:t>
      </w:r>
      <w:r>
        <w:rPr>
          <w:rStyle w:val="FootnoteReference"/>
          <w:rFonts w:eastAsia="Arial"/>
        </w:rPr>
        <w:footnoteReference w:id="1"/>
      </w:r>
      <w:r>
        <w:t xml:space="preserve">.  However, a clear definition of a high and tight platform remains to be established, and it is those that are both high and tight that are believed to be having the most significant impact. </w:t>
      </w:r>
    </w:p>
    <w:p w14:paraId="0A0511F8" w14:textId="77777777" w:rsidR="00E26DB5" w:rsidRDefault="00E26DB5" w:rsidP="00E26DB5">
      <w:pPr>
        <w:pStyle w:val="Body"/>
      </w:pPr>
      <w:r>
        <w:t xml:space="preserve">The impact of </w:t>
      </w:r>
      <w:r w:rsidRPr="005423A7">
        <w:t xml:space="preserve">high and tight platforms adversely </w:t>
      </w:r>
      <w:r>
        <w:t xml:space="preserve">affecting </w:t>
      </w:r>
      <w:r w:rsidRPr="005423A7">
        <w:t xml:space="preserve">the step gap position at </w:t>
      </w:r>
      <w:r>
        <w:t xml:space="preserve">many </w:t>
      </w:r>
      <w:r w:rsidRPr="005423A7">
        <w:t>other platforms</w:t>
      </w:r>
      <w:r>
        <w:t xml:space="preserve"> is believed to</w:t>
      </w:r>
      <w:r w:rsidRPr="005423A7">
        <w:t xml:space="preserve"> increase the risk to passengers in the higher consequence falls from the platform (often not boarding or alighting)</w:t>
      </w:r>
      <w:r w:rsidRPr="005423A7">
        <w:rPr>
          <w:vertAlign w:val="superscript"/>
        </w:rPr>
        <w:footnoteReference w:id="2"/>
      </w:r>
      <w:r w:rsidRPr="005423A7">
        <w:t xml:space="preserve">.  </w:t>
      </w:r>
      <w:r>
        <w:t>P</w:t>
      </w:r>
      <w:r w:rsidRPr="005423A7">
        <w:t>assengers with limited mobility and those carrying luggage or</w:t>
      </w:r>
      <w:r>
        <w:t xml:space="preserve"> with</w:t>
      </w:r>
      <w:r w:rsidRPr="005423A7">
        <w:t xml:space="preserve"> prams </w:t>
      </w:r>
      <w:r>
        <w:t>are</w:t>
      </w:r>
      <w:r w:rsidRPr="005423A7">
        <w:t xml:space="preserve"> believed to be particularly at risk.  </w:t>
      </w:r>
      <w:r>
        <w:t>Notably, t</w:t>
      </w:r>
      <w:r w:rsidRPr="005423A7">
        <w:t>he RSSB 2017/18 Safety Performance Report identified</w:t>
      </w:r>
      <w:r>
        <w:t xml:space="preserve"> that the overall level of </w:t>
      </w:r>
      <w:r>
        <w:lastRenderedPageBreak/>
        <w:t xml:space="preserve">physical harm at the PTI has increased by 7% over the past year, and </w:t>
      </w:r>
      <w:r w:rsidRPr="005423A7">
        <w:t>the fatalities and weighted injuries (FWI) for platform edge incidents (not boarding/alighting) was 5.6.</w:t>
      </w:r>
      <w:r>
        <w:t xml:space="preserve"> </w:t>
      </w:r>
      <w:r w:rsidRPr="005423A7">
        <w:t xml:space="preserve"> PTI incidents that occur </w:t>
      </w:r>
      <w:proofErr w:type="gramStart"/>
      <w:r>
        <w:t>as a consequence</w:t>
      </w:r>
      <w:r w:rsidRPr="005423A7">
        <w:t xml:space="preserve"> of</w:t>
      </w:r>
      <w:proofErr w:type="gramEnd"/>
      <w:r w:rsidRPr="005423A7">
        <w:t xml:space="preserve"> </w:t>
      </w:r>
      <w:r>
        <w:t xml:space="preserve">the adverse impact of </w:t>
      </w:r>
      <w:r w:rsidRPr="005423A7">
        <w:t xml:space="preserve">high and tight platforms </w:t>
      </w:r>
      <w:r>
        <w:t xml:space="preserve">are assumed to be a </w:t>
      </w:r>
      <w:r w:rsidRPr="005423A7">
        <w:t>proportion of th</w:t>
      </w:r>
      <w:r>
        <w:t>is value</w:t>
      </w:r>
      <w:r w:rsidRPr="005423A7">
        <w:t xml:space="preserve">. </w:t>
      </w:r>
      <w:r>
        <w:t>There is also an impact to passenger satisfaction, with recent scores indicating 63% of passengers rated were satisfied with the step or gap between the train and the platform (Transport Focus, 2018)</w:t>
      </w:r>
      <w:r>
        <w:rPr>
          <w:rStyle w:val="FootnoteReference"/>
          <w:rFonts w:eastAsia="Arial"/>
        </w:rPr>
        <w:footnoteReference w:id="3"/>
      </w:r>
      <w:r>
        <w:t xml:space="preserve">.  </w:t>
      </w:r>
    </w:p>
    <w:p w14:paraId="7F8F08B1" w14:textId="77777777" w:rsidR="00E26DB5" w:rsidRDefault="00E26DB5" w:rsidP="00E26DB5">
      <w:pPr>
        <w:pStyle w:val="Body"/>
      </w:pPr>
      <w:r>
        <w:t xml:space="preserve">Accordingly, with the current impact of high and tight platforms being unclear, particularly following rolling stock cascades in recent years, the approach for addressing high and tight platforms needs investigating.  Cost-effective solutions need to be established and evaluated to reduce the adverse impact of high and tight platforms, including an understanding of what approach would bring the best economic benefit to wider industry.  </w:t>
      </w:r>
    </w:p>
    <w:p w14:paraId="2D4D77F2" w14:textId="77777777" w:rsidR="00E26DB5" w:rsidRPr="0086109D" w:rsidRDefault="00E26DB5" w:rsidP="00E26DB5">
      <w:pPr>
        <w:pStyle w:val="Body"/>
      </w:pPr>
      <w:r>
        <w:t xml:space="preserve">This research is supported by the industry group People on Trains and Stations Risk Group (PTSRG), and the Vehicle Structures Systems Interface Committee.  Outputs from T1166 are expected to </w:t>
      </w:r>
      <w:r w:rsidRPr="0086109D">
        <w:t>support the PTI strategy</w:t>
      </w:r>
      <w:r>
        <w:rPr>
          <w:rStyle w:val="FootnoteReference"/>
          <w:rFonts w:eastAsia="Arial"/>
        </w:rPr>
        <w:footnoteReference w:id="4"/>
      </w:r>
      <w:r>
        <w:t xml:space="preserve"> and </w:t>
      </w:r>
      <w:r w:rsidRPr="0086109D">
        <w:t>the Leading Health and safety on Britain’s Railway strategy</w:t>
      </w:r>
      <w:r>
        <w:t xml:space="preserve">, including priorities of </w:t>
      </w:r>
      <w:r w:rsidRPr="0086109D">
        <w:t>Station Operations (station development and re-development), workforce health and wellbeing and workforce assaults and trauma</w:t>
      </w:r>
      <w:r>
        <w:rPr>
          <w:rStyle w:val="FootnoteReference"/>
          <w:rFonts w:eastAsia="Arial"/>
        </w:rPr>
        <w:footnoteReference w:id="5"/>
      </w:r>
      <w:r w:rsidRPr="0086109D">
        <w:t xml:space="preserve">.  </w:t>
      </w:r>
    </w:p>
    <w:p w14:paraId="0FFF4C51" w14:textId="77777777" w:rsidR="00E26DB5" w:rsidRPr="008B78F7" w:rsidRDefault="00E26DB5" w:rsidP="00E26DB5">
      <w:pPr>
        <w:pStyle w:val="Body"/>
      </w:pPr>
    </w:p>
    <w:p w14:paraId="501F8B41" w14:textId="77777777" w:rsidR="00E26DB5" w:rsidRDefault="00E26DB5" w:rsidP="00E26DB5">
      <w:pPr>
        <w:pStyle w:val="Heading1"/>
      </w:pPr>
      <w:r>
        <w:t>Work package objectives</w:t>
      </w:r>
    </w:p>
    <w:p w14:paraId="652E0F8F" w14:textId="77777777" w:rsidR="00E26DB5" w:rsidRPr="008F7AA4" w:rsidRDefault="00E26DB5" w:rsidP="00E26DB5">
      <w:pPr>
        <w:pStyle w:val="Body"/>
      </w:pPr>
      <w:r w:rsidRPr="008F7AA4">
        <w:t xml:space="preserve">The purpose of T1166 is to investigate high, tight, and high and tight platforms, to identify the extent in which these platforms are adversely impacting rolling stock modifications and the step / gap position at other locations.  The research should select </w:t>
      </w:r>
      <w:r>
        <w:t>appropriate</w:t>
      </w:r>
      <w:r w:rsidRPr="008F7AA4">
        <w:t xml:space="preserve"> </w:t>
      </w:r>
      <w:r>
        <w:t xml:space="preserve">case study locations of high and tight platforms, to identify and </w:t>
      </w:r>
      <w:r w:rsidRPr="008F7AA4">
        <w:t xml:space="preserve">understand the range of challenges and potential solutions required to minimise the adverse effect. </w:t>
      </w:r>
    </w:p>
    <w:p w14:paraId="3317BDB6" w14:textId="77777777" w:rsidR="00E26DB5" w:rsidRPr="008F7AA4" w:rsidRDefault="00E26DB5" w:rsidP="00E26DB5">
      <w:pPr>
        <w:pStyle w:val="Body"/>
      </w:pPr>
      <w:r>
        <w:t xml:space="preserve">Potential </w:t>
      </w:r>
      <w:r w:rsidRPr="008F7AA4">
        <w:t xml:space="preserve">challenges and solutions </w:t>
      </w:r>
      <w:r>
        <w:t xml:space="preserve">are believed to </w:t>
      </w:r>
      <w:r w:rsidRPr="008F7AA4">
        <w:t xml:space="preserve">depend on the platform configuration (e.g. height, offset, radius, curvature, </w:t>
      </w:r>
      <w:proofErr w:type="gramStart"/>
      <w:r w:rsidRPr="008F7AA4">
        <w:t>cant</w:t>
      </w:r>
      <w:proofErr w:type="gramEnd"/>
      <w:r w:rsidRPr="008F7AA4">
        <w:t xml:space="preserve">, speed).  </w:t>
      </w:r>
      <w:r w:rsidRPr="00DC795E">
        <w:rPr>
          <w:b/>
          <w:u w:val="single"/>
        </w:rPr>
        <w:t>The</w:t>
      </w:r>
      <w:r>
        <w:rPr>
          <w:b/>
          <w:u w:val="single"/>
        </w:rPr>
        <w:t>refore, the</w:t>
      </w:r>
      <w:r w:rsidRPr="00DC795E">
        <w:rPr>
          <w:b/>
          <w:u w:val="single"/>
        </w:rPr>
        <w:t xml:space="preserve"> research should focus on </w:t>
      </w:r>
      <w:r>
        <w:rPr>
          <w:b/>
          <w:u w:val="single"/>
        </w:rPr>
        <w:t xml:space="preserve">the </w:t>
      </w:r>
      <w:r w:rsidRPr="00DC795E">
        <w:rPr>
          <w:b/>
          <w:u w:val="single"/>
        </w:rPr>
        <w:t xml:space="preserve">platforms that are believed to </w:t>
      </w:r>
      <w:r>
        <w:rPr>
          <w:b/>
          <w:u w:val="single"/>
        </w:rPr>
        <w:t xml:space="preserve">most </w:t>
      </w:r>
      <w:r w:rsidRPr="00DC795E">
        <w:rPr>
          <w:b/>
          <w:u w:val="single"/>
        </w:rPr>
        <w:t xml:space="preserve">significantly impact rolling stock modifications and the wider </w:t>
      </w:r>
      <w:proofErr w:type="gramStart"/>
      <w:r w:rsidRPr="00DC795E">
        <w:rPr>
          <w:b/>
          <w:u w:val="single"/>
        </w:rPr>
        <w:t>network</w:t>
      </w:r>
      <w:r>
        <w:rPr>
          <w:b/>
          <w:u w:val="single"/>
        </w:rPr>
        <w:t>,</w:t>
      </w:r>
      <w:r>
        <w:t xml:space="preserve"> and</w:t>
      </w:r>
      <w:proofErr w:type="gramEnd"/>
      <w:r>
        <w:t xml:space="preserve"> include a suitable range of approaches to mitigate the impact</w:t>
      </w:r>
      <w:r w:rsidRPr="008F7AA4">
        <w:t xml:space="preserve">.  </w:t>
      </w:r>
    </w:p>
    <w:p w14:paraId="30D5C403" w14:textId="77777777" w:rsidR="00E26DB5" w:rsidRDefault="00E26DB5" w:rsidP="00E26DB5">
      <w:pPr>
        <w:pStyle w:val="Body"/>
      </w:pPr>
      <w:r>
        <w:t>The objectives for this work are:</w:t>
      </w:r>
    </w:p>
    <w:p w14:paraId="13CD7937" w14:textId="77777777" w:rsidR="00E26DB5" w:rsidRDefault="00E26DB5" w:rsidP="00884D83">
      <w:pPr>
        <w:pStyle w:val="Body"/>
        <w:numPr>
          <w:ilvl w:val="0"/>
          <w:numId w:val="54"/>
        </w:numPr>
      </w:pPr>
      <w:r>
        <w:lastRenderedPageBreak/>
        <w:t>Confirm the current locations of high, tight, and high and tight platforms that are adversely impacting rolling stock design, modifications and making the step gap worse at the majority of other platforms</w:t>
      </w:r>
    </w:p>
    <w:p w14:paraId="4CAFE974" w14:textId="77777777" w:rsidR="00E26DB5" w:rsidRDefault="00E26DB5" w:rsidP="00884D83">
      <w:pPr>
        <w:pStyle w:val="Body"/>
        <w:numPr>
          <w:ilvl w:val="0"/>
          <w:numId w:val="54"/>
        </w:numPr>
      </w:pPr>
      <w:r w:rsidRPr="004C7257">
        <w:t>Identify the underl</w:t>
      </w:r>
      <w:r>
        <w:t>yi</w:t>
      </w:r>
      <w:r w:rsidRPr="004C7257">
        <w:t xml:space="preserve">ng </w:t>
      </w:r>
      <w:r w:rsidRPr="00AE5789">
        <w:t xml:space="preserve">factors causing </w:t>
      </w:r>
      <w:r w:rsidRPr="003D69D0">
        <w:t>the adverse impact of high and tight platforms</w:t>
      </w:r>
      <w:r>
        <w:t xml:space="preserve">, and the possible solutions that may reduce the adverse impact of high and tight platforms </w:t>
      </w:r>
    </w:p>
    <w:p w14:paraId="139BE301" w14:textId="77777777" w:rsidR="00E26DB5" w:rsidRPr="005F2ECD" w:rsidRDefault="00E26DB5" w:rsidP="00884D83">
      <w:pPr>
        <w:pStyle w:val="Body"/>
        <w:numPr>
          <w:ilvl w:val="0"/>
          <w:numId w:val="54"/>
        </w:numPr>
      </w:pPr>
      <w:r w:rsidRPr="005F2ECD">
        <w:t>Undertake an economic assessment to determine the cost-effectiveness of possible solutions reducing the adverse impact of high and tight platforms, and bring the best wider economic benefits to industry</w:t>
      </w:r>
    </w:p>
    <w:p w14:paraId="5E606B5D" w14:textId="77777777" w:rsidR="00E26DB5" w:rsidRDefault="00E26DB5" w:rsidP="00884D83">
      <w:pPr>
        <w:pStyle w:val="Body"/>
        <w:numPr>
          <w:ilvl w:val="0"/>
          <w:numId w:val="54"/>
        </w:numPr>
      </w:pPr>
      <w:r w:rsidRPr="005F2ECD">
        <w:t>Develop a toolkit of options to minimise the adverse impact of high and tight platforms.  This should include possible quick wins and transitions to long-term solutions.</w:t>
      </w:r>
      <w:r w:rsidRPr="005F2ECD">
        <w:rPr>
          <w:lang w:val="x-none"/>
        </w:rPr>
        <w:t/>
      </w:r>
    </w:p>
    <w:p w14:paraId="3403ABFF" w14:textId="77777777" w:rsidR="00E26DB5" w:rsidRDefault="00E26DB5" w:rsidP="00E26DB5">
      <w:pPr>
        <w:pStyle w:val="Body"/>
      </w:pPr>
    </w:p>
    <w:p w14:paraId="0BEA2DFB" w14:textId="77777777" w:rsidR="00E26DB5" w:rsidRPr="00B90DA0" w:rsidRDefault="00E26DB5" w:rsidP="00E26DB5">
      <w:pPr>
        <w:pStyle w:val="Heading1"/>
      </w:pPr>
      <w:r>
        <w:t>Scope</w:t>
      </w:r>
    </w:p>
    <w:tbl>
      <w:tblPr>
        <w:tblStyle w:val="TableGrid"/>
        <w:tblW w:w="7706" w:type="dxa"/>
        <w:tblInd w:w="227" w:type="dxa"/>
        <w:tblLook w:val="04A0" w:firstRow="1" w:lastRow="0" w:firstColumn="1" w:lastColumn="0" w:noHBand="0" w:noVBand="1"/>
      </w:tblPr>
      <w:tblGrid>
        <w:gridCol w:w="5297"/>
        <w:gridCol w:w="2409"/>
      </w:tblGrid>
      <w:tr w:rsidR="00E26DB5" w:rsidRPr="00D8458A" w14:paraId="1E6F34EE" w14:textId="77777777" w:rsidTr="00834C42">
        <w:tc>
          <w:tcPr>
            <w:tcW w:w="5297" w:type="dxa"/>
          </w:tcPr>
          <w:p w14:paraId="31F2AF94" w14:textId="77777777" w:rsidR="00E26DB5" w:rsidRPr="00D8458A" w:rsidRDefault="00E26DB5" w:rsidP="00834C42">
            <w:pPr>
              <w:pStyle w:val="BodyIndent1"/>
              <w:ind w:left="0"/>
              <w:rPr>
                <w:b/>
                <w:sz w:val="20"/>
              </w:rPr>
            </w:pPr>
            <w:r w:rsidRPr="00D8458A">
              <w:rPr>
                <w:b/>
                <w:sz w:val="20"/>
              </w:rPr>
              <w:t xml:space="preserve">In scope </w:t>
            </w:r>
          </w:p>
        </w:tc>
        <w:tc>
          <w:tcPr>
            <w:tcW w:w="2409" w:type="dxa"/>
          </w:tcPr>
          <w:p w14:paraId="46469FD9" w14:textId="77777777" w:rsidR="00E26DB5" w:rsidRPr="00D8458A" w:rsidRDefault="00E26DB5" w:rsidP="00834C42">
            <w:pPr>
              <w:pStyle w:val="BodyIndent1"/>
              <w:ind w:left="0"/>
              <w:rPr>
                <w:b/>
                <w:sz w:val="20"/>
              </w:rPr>
            </w:pPr>
            <w:r w:rsidRPr="00D8458A">
              <w:rPr>
                <w:b/>
                <w:sz w:val="20"/>
              </w:rPr>
              <w:t>Out of scope</w:t>
            </w:r>
          </w:p>
        </w:tc>
      </w:tr>
      <w:tr w:rsidR="00E26DB5" w:rsidRPr="00D8458A" w14:paraId="42CA33DE" w14:textId="77777777" w:rsidTr="00834C42">
        <w:tc>
          <w:tcPr>
            <w:tcW w:w="5297" w:type="dxa"/>
          </w:tcPr>
          <w:p w14:paraId="2B4E53EC" w14:textId="77777777" w:rsidR="00E26DB5" w:rsidRPr="00D8458A" w:rsidRDefault="00E26DB5" w:rsidP="00884D83">
            <w:pPr>
              <w:pStyle w:val="Body"/>
              <w:numPr>
                <w:ilvl w:val="0"/>
                <w:numId w:val="47"/>
              </w:numPr>
              <w:spacing w:before="120" w:line="276" w:lineRule="auto"/>
              <w:rPr>
                <w:sz w:val="20"/>
              </w:rPr>
            </w:pPr>
            <w:r w:rsidRPr="00D8458A">
              <w:rPr>
                <w:sz w:val="20"/>
              </w:rPr>
              <w:t>Desk</w:t>
            </w:r>
            <w:r>
              <w:rPr>
                <w:sz w:val="20"/>
              </w:rPr>
              <w:t>-</w:t>
            </w:r>
            <w:r w:rsidRPr="00D8458A">
              <w:rPr>
                <w:sz w:val="20"/>
              </w:rPr>
              <w:t xml:space="preserve">based review and analysis including: </w:t>
            </w:r>
          </w:p>
          <w:p w14:paraId="76F646D1" w14:textId="77777777" w:rsidR="00E26DB5" w:rsidRDefault="00E26DB5" w:rsidP="00884D83">
            <w:pPr>
              <w:pStyle w:val="Body"/>
              <w:numPr>
                <w:ilvl w:val="1"/>
                <w:numId w:val="47"/>
              </w:numPr>
              <w:spacing w:before="120" w:line="276" w:lineRule="auto"/>
              <w:rPr>
                <w:sz w:val="20"/>
              </w:rPr>
            </w:pPr>
            <w:r>
              <w:rPr>
                <w:sz w:val="20"/>
              </w:rPr>
              <w:t xml:space="preserve">Analysis of gauging data in line with </w:t>
            </w:r>
            <w:r w:rsidRPr="00066124">
              <w:rPr>
                <w:sz w:val="20"/>
              </w:rPr>
              <w:t>RIS-7016-INS</w:t>
            </w:r>
            <w:r>
              <w:rPr>
                <w:sz w:val="20"/>
              </w:rPr>
              <w:t xml:space="preserve">, including the consideration of </w:t>
            </w:r>
            <w:proofErr w:type="gramStart"/>
            <w:r>
              <w:rPr>
                <w:sz w:val="20"/>
              </w:rPr>
              <w:t>cant</w:t>
            </w:r>
            <w:proofErr w:type="gramEnd"/>
            <w:r>
              <w:rPr>
                <w:sz w:val="20"/>
              </w:rPr>
              <w:t>, radius, and speed parameters, and route geography</w:t>
            </w:r>
          </w:p>
          <w:p w14:paraId="6107C812" w14:textId="77777777" w:rsidR="00E26DB5" w:rsidRPr="00D8458A" w:rsidRDefault="00E26DB5" w:rsidP="00884D83">
            <w:pPr>
              <w:pStyle w:val="Body"/>
              <w:numPr>
                <w:ilvl w:val="1"/>
                <w:numId w:val="47"/>
              </w:numPr>
              <w:spacing w:before="120" w:line="276" w:lineRule="auto"/>
              <w:rPr>
                <w:sz w:val="20"/>
              </w:rPr>
            </w:pPr>
            <w:r w:rsidRPr="007E7CEB">
              <w:rPr>
                <w:sz w:val="20"/>
              </w:rPr>
              <w:t xml:space="preserve">Analysis of </w:t>
            </w:r>
            <w:r>
              <w:rPr>
                <w:sz w:val="20"/>
              </w:rPr>
              <w:t>d</w:t>
            </w:r>
            <w:r w:rsidRPr="00D8458A">
              <w:rPr>
                <w:sz w:val="20"/>
              </w:rPr>
              <w:t xml:space="preserve">ata </w:t>
            </w:r>
            <w:r>
              <w:rPr>
                <w:sz w:val="20"/>
              </w:rPr>
              <w:t xml:space="preserve">/ information </w:t>
            </w:r>
            <w:r w:rsidRPr="00D8458A">
              <w:rPr>
                <w:sz w:val="20"/>
              </w:rPr>
              <w:t>on rolling stock introduction and cascades, PTI incidents and station dwell</w:t>
            </w:r>
            <w:r>
              <w:rPr>
                <w:rStyle w:val="FootnoteReference"/>
                <w:rFonts w:eastAsia="Arial"/>
                <w:sz w:val="20"/>
              </w:rPr>
              <w:footnoteReference w:id="6"/>
            </w:r>
          </w:p>
          <w:p w14:paraId="02933608" w14:textId="77777777" w:rsidR="00E26DB5" w:rsidRPr="00D8458A" w:rsidRDefault="00E26DB5" w:rsidP="00884D83">
            <w:pPr>
              <w:pStyle w:val="Body"/>
              <w:numPr>
                <w:ilvl w:val="1"/>
                <w:numId w:val="47"/>
              </w:numPr>
              <w:spacing w:before="120" w:line="276" w:lineRule="auto"/>
              <w:rPr>
                <w:sz w:val="20"/>
              </w:rPr>
            </w:pPr>
            <w:r>
              <w:rPr>
                <w:sz w:val="20"/>
              </w:rPr>
              <w:t>Relevant p</w:t>
            </w:r>
            <w:r w:rsidRPr="00D8458A">
              <w:rPr>
                <w:sz w:val="20"/>
              </w:rPr>
              <w:t>revious research (e.g. T866, T1037, COF-PTI-03, T1054)</w:t>
            </w:r>
            <w:r>
              <w:rPr>
                <w:sz w:val="20"/>
              </w:rPr>
              <w:t xml:space="preserve"> and other documents, to identify appropriate e</w:t>
            </w:r>
            <w:r w:rsidRPr="00D8458A">
              <w:rPr>
                <w:sz w:val="20"/>
              </w:rPr>
              <w:t xml:space="preserve">ngineering, track, technology, platform materials, practices and solutions </w:t>
            </w:r>
          </w:p>
          <w:p w14:paraId="648C7C10" w14:textId="77777777" w:rsidR="00E26DB5" w:rsidRDefault="00E26DB5" w:rsidP="00884D83">
            <w:pPr>
              <w:pStyle w:val="Body"/>
              <w:numPr>
                <w:ilvl w:val="1"/>
                <w:numId w:val="47"/>
              </w:numPr>
              <w:spacing w:before="120" w:line="276" w:lineRule="auto"/>
              <w:rPr>
                <w:sz w:val="20"/>
              </w:rPr>
            </w:pPr>
            <w:r>
              <w:rPr>
                <w:sz w:val="20"/>
              </w:rPr>
              <w:lastRenderedPageBreak/>
              <w:t>Consideration of relevant s</w:t>
            </w:r>
            <w:r w:rsidRPr="00D8458A">
              <w:rPr>
                <w:sz w:val="20"/>
              </w:rPr>
              <w:t xml:space="preserve">tation, track and rolling stock requirements for possible modifications </w:t>
            </w:r>
          </w:p>
          <w:p w14:paraId="7C8063A1" w14:textId="77777777" w:rsidR="00E26DB5" w:rsidRDefault="00E26DB5" w:rsidP="00884D83">
            <w:pPr>
              <w:pStyle w:val="Body"/>
              <w:numPr>
                <w:ilvl w:val="0"/>
                <w:numId w:val="47"/>
              </w:numPr>
              <w:spacing w:before="120" w:line="276" w:lineRule="auto"/>
              <w:rPr>
                <w:sz w:val="20"/>
              </w:rPr>
            </w:pPr>
            <w:r w:rsidRPr="00A6283A">
              <w:rPr>
                <w:sz w:val="20"/>
              </w:rPr>
              <w:t>Define a scale that identifies the proportionate adverse impact of high and tight platforms</w:t>
            </w:r>
            <w:r w:rsidRPr="00A6283A" w:rsidDel="00066124">
              <w:rPr>
                <w:sz w:val="20"/>
              </w:rPr>
              <w:t xml:space="preserve"> </w:t>
            </w:r>
          </w:p>
          <w:p w14:paraId="647B04F5" w14:textId="77777777" w:rsidR="00E26DB5" w:rsidRPr="005F2ECD" w:rsidRDefault="00E26DB5" w:rsidP="00884D83">
            <w:pPr>
              <w:pStyle w:val="ListParagraph"/>
              <w:numPr>
                <w:ilvl w:val="0"/>
                <w:numId w:val="47"/>
              </w:numPr>
              <w:rPr>
                <w:rFonts w:ascii="Calibri" w:hAnsi="Calibri"/>
                <w:sz w:val="20"/>
                <w:szCs w:val="22"/>
              </w:rPr>
            </w:pPr>
            <w:r w:rsidRPr="005F2ECD">
              <w:rPr>
                <w:rFonts w:ascii="Calibri" w:hAnsi="Calibri"/>
                <w:sz w:val="20"/>
                <w:szCs w:val="22"/>
              </w:rPr>
              <w:t xml:space="preserve">Define a classification criterion for selecting appropriate locations to undertake case studies of high and tight platforms </w:t>
            </w:r>
          </w:p>
          <w:p w14:paraId="5E7A1361" w14:textId="77777777" w:rsidR="00E26DB5" w:rsidRDefault="00E26DB5" w:rsidP="00884D83">
            <w:pPr>
              <w:pStyle w:val="Body"/>
              <w:numPr>
                <w:ilvl w:val="0"/>
                <w:numId w:val="47"/>
              </w:numPr>
              <w:spacing w:before="120" w:line="276" w:lineRule="auto"/>
              <w:rPr>
                <w:sz w:val="20"/>
              </w:rPr>
            </w:pPr>
            <w:r w:rsidRPr="00022B96">
              <w:rPr>
                <w:sz w:val="20"/>
              </w:rPr>
              <w:t>Confirm the current locations of high and tight platforms</w:t>
            </w:r>
            <w:r>
              <w:rPr>
                <w:sz w:val="20"/>
              </w:rPr>
              <w:t xml:space="preserve"> and identify appropriate case study sites </w:t>
            </w:r>
          </w:p>
          <w:p w14:paraId="0C464B0E" w14:textId="77777777" w:rsidR="00E26DB5" w:rsidRDefault="00E26DB5" w:rsidP="00884D83">
            <w:pPr>
              <w:pStyle w:val="Body"/>
              <w:numPr>
                <w:ilvl w:val="0"/>
                <w:numId w:val="47"/>
              </w:numPr>
              <w:spacing w:before="120" w:line="276" w:lineRule="auto"/>
              <w:rPr>
                <w:sz w:val="20"/>
              </w:rPr>
            </w:pPr>
            <w:r>
              <w:rPr>
                <w:sz w:val="20"/>
              </w:rPr>
              <w:t xml:space="preserve">Site visits at selected high and tight platforms and identify the features and related constraints to a confirming platform edge position (e.g. level crossings, </w:t>
            </w:r>
            <w:r w:rsidRPr="00D8458A">
              <w:rPr>
                <w:sz w:val="20"/>
              </w:rPr>
              <w:t>buildings, bridges, lifts, escalators, electrical wires,</w:t>
            </w:r>
            <w:r>
              <w:rPr>
                <w:sz w:val="20"/>
              </w:rPr>
              <w:t xml:space="preserve"> track geometry,</w:t>
            </w:r>
            <w:r w:rsidRPr="00D8458A">
              <w:rPr>
                <w:sz w:val="20"/>
              </w:rPr>
              <w:t xml:space="preserve"> platform use, etc.</w:t>
            </w:r>
            <w:r>
              <w:rPr>
                <w:sz w:val="20"/>
              </w:rPr>
              <w:t>)</w:t>
            </w:r>
          </w:p>
          <w:p w14:paraId="7FBA1141" w14:textId="77777777" w:rsidR="00E26DB5" w:rsidRPr="00D8458A" w:rsidRDefault="00E26DB5" w:rsidP="00884D83">
            <w:pPr>
              <w:pStyle w:val="Body"/>
              <w:numPr>
                <w:ilvl w:val="0"/>
                <w:numId w:val="47"/>
              </w:numPr>
              <w:spacing w:before="120" w:line="276" w:lineRule="auto"/>
              <w:rPr>
                <w:sz w:val="20"/>
              </w:rPr>
            </w:pPr>
            <w:r>
              <w:rPr>
                <w:sz w:val="20"/>
              </w:rPr>
              <w:t xml:space="preserve">Minimum of 4 case studies that </w:t>
            </w:r>
            <w:r w:rsidRPr="00812FE9">
              <w:rPr>
                <w:sz w:val="20"/>
              </w:rPr>
              <w:t xml:space="preserve">cover a representative range of situations </w:t>
            </w:r>
            <w:r>
              <w:rPr>
                <w:sz w:val="20"/>
              </w:rPr>
              <w:t>to high, tight and high and tight platforms</w:t>
            </w:r>
            <w:r w:rsidRPr="00812FE9">
              <w:rPr>
                <w:sz w:val="20"/>
              </w:rPr>
              <w:t>, and the approaches that can be made to mitigating these issues</w:t>
            </w:r>
          </w:p>
          <w:p w14:paraId="2034DB28" w14:textId="77777777" w:rsidR="00E26DB5" w:rsidRDefault="00E26DB5" w:rsidP="00884D83">
            <w:pPr>
              <w:pStyle w:val="Body"/>
              <w:numPr>
                <w:ilvl w:val="0"/>
                <w:numId w:val="47"/>
              </w:numPr>
              <w:spacing w:before="120" w:line="276" w:lineRule="auto"/>
              <w:rPr>
                <w:sz w:val="20"/>
              </w:rPr>
            </w:pPr>
            <w:proofErr w:type="spellStart"/>
            <w:r w:rsidRPr="00563B15">
              <w:rPr>
                <w:sz w:val="20"/>
              </w:rPr>
              <w:t>WebTAG</w:t>
            </w:r>
            <w:proofErr w:type="spellEnd"/>
            <w:r w:rsidRPr="00563B15">
              <w:rPr>
                <w:sz w:val="20"/>
              </w:rPr>
              <w:t xml:space="preserve"> compliant economic appraisal </w:t>
            </w:r>
          </w:p>
          <w:p w14:paraId="26C860C7" w14:textId="77777777" w:rsidR="00E26DB5" w:rsidRPr="00D8458A" w:rsidRDefault="00E26DB5" w:rsidP="00884D83">
            <w:pPr>
              <w:pStyle w:val="Body"/>
              <w:numPr>
                <w:ilvl w:val="0"/>
                <w:numId w:val="47"/>
              </w:numPr>
              <w:spacing w:before="120" w:line="276" w:lineRule="auto"/>
              <w:rPr>
                <w:sz w:val="20"/>
              </w:rPr>
            </w:pPr>
            <w:r>
              <w:rPr>
                <w:sz w:val="20"/>
              </w:rPr>
              <w:t>Identify c</w:t>
            </w:r>
            <w:r w:rsidRPr="00D8458A">
              <w:rPr>
                <w:sz w:val="20"/>
              </w:rPr>
              <w:t>ost-effective opportunities and solutions to reduce the adverse impact of high and tight platforms, including adjustments and modifications to combinations of platform, track and rolling stock etc</w:t>
            </w:r>
          </w:p>
          <w:p w14:paraId="70358490" w14:textId="77777777" w:rsidR="00E26DB5" w:rsidRPr="00D8458A" w:rsidRDefault="00E26DB5" w:rsidP="00884D83">
            <w:pPr>
              <w:pStyle w:val="Body"/>
              <w:numPr>
                <w:ilvl w:val="0"/>
                <w:numId w:val="47"/>
              </w:numPr>
              <w:spacing w:before="120" w:line="276" w:lineRule="auto"/>
              <w:rPr>
                <w:sz w:val="20"/>
              </w:rPr>
            </w:pPr>
            <w:r w:rsidRPr="00D8458A">
              <w:rPr>
                <w:sz w:val="20"/>
              </w:rPr>
              <w:t>Propose possible mitigation strategies if potential solutions may result in making the step / gap position worse at high and tight platforms</w:t>
            </w:r>
          </w:p>
          <w:p w14:paraId="502B7316" w14:textId="77777777" w:rsidR="00E26DB5" w:rsidRPr="00D8458A" w:rsidRDefault="00E26DB5" w:rsidP="00884D83">
            <w:pPr>
              <w:pStyle w:val="Body"/>
              <w:numPr>
                <w:ilvl w:val="0"/>
                <w:numId w:val="47"/>
              </w:numPr>
              <w:spacing w:before="120" w:line="276" w:lineRule="auto"/>
              <w:rPr>
                <w:sz w:val="20"/>
              </w:rPr>
            </w:pPr>
            <w:r w:rsidRPr="00D8458A">
              <w:rPr>
                <w:sz w:val="20"/>
              </w:rPr>
              <w:t>Impact of high and tight platforms on dwell time and PTI management, and how possible solutions may improve these</w:t>
            </w:r>
          </w:p>
          <w:p w14:paraId="2DEAE6B0" w14:textId="77777777" w:rsidR="00E26DB5" w:rsidRPr="00D8458A" w:rsidRDefault="00E26DB5" w:rsidP="00884D83">
            <w:pPr>
              <w:pStyle w:val="Body"/>
              <w:numPr>
                <w:ilvl w:val="0"/>
                <w:numId w:val="47"/>
              </w:numPr>
              <w:spacing w:before="120" w:line="276" w:lineRule="auto"/>
              <w:rPr>
                <w:sz w:val="20"/>
              </w:rPr>
            </w:pPr>
            <w:r w:rsidRPr="00D8458A">
              <w:rPr>
                <w:sz w:val="20"/>
              </w:rPr>
              <w:t xml:space="preserve">Implementation </w:t>
            </w:r>
            <w:r>
              <w:rPr>
                <w:sz w:val="20"/>
              </w:rPr>
              <w:t>approaches</w:t>
            </w:r>
            <w:r w:rsidRPr="00D8458A">
              <w:rPr>
                <w:sz w:val="20"/>
              </w:rPr>
              <w:t>, including planned platform/station upgrades, new rolling stock, stock cascades and modifications</w:t>
            </w:r>
          </w:p>
        </w:tc>
        <w:tc>
          <w:tcPr>
            <w:tcW w:w="2409" w:type="dxa"/>
          </w:tcPr>
          <w:p w14:paraId="27A0C3A8" w14:textId="77777777" w:rsidR="00E26DB5" w:rsidRDefault="00E26DB5" w:rsidP="00884D83">
            <w:pPr>
              <w:pStyle w:val="Body"/>
              <w:numPr>
                <w:ilvl w:val="0"/>
                <w:numId w:val="47"/>
              </w:numPr>
              <w:rPr>
                <w:sz w:val="20"/>
              </w:rPr>
            </w:pPr>
            <w:r w:rsidRPr="00D8458A">
              <w:rPr>
                <w:sz w:val="20"/>
              </w:rPr>
              <w:lastRenderedPageBreak/>
              <w:t>Testing of solutions and/or modifications to platforms, track, or rolling stock</w:t>
            </w:r>
          </w:p>
          <w:p w14:paraId="5D7ED614" w14:textId="77777777" w:rsidR="00E26DB5" w:rsidRDefault="00E26DB5" w:rsidP="00884D83">
            <w:pPr>
              <w:pStyle w:val="Body"/>
              <w:numPr>
                <w:ilvl w:val="0"/>
                <w:numId w:val="47"/>
              </w:numPr>
              <w:rPr>
                <w:sz w:val="20"/>
              </w:rPr>
            </w:pPr>
            <w:r w:rsidRPr="00D8458A">
              <w:rPr>
                <w:sz w:val="20"/>
              </w:rPr>
              <w:t>Solutions that are not transferable to GB rail</w:t>
            </w:r>
          </w:p>
          <w:p w14:paraId="65E79322" w14:textId="77777777" w:rsidR="00E26DB5" w:rsidRDefault="00E26DB5" w:rsidP="00884D83">
            <w:pPr>
              <w:pStyle w:val="Body"/>
              <w:numPr>
                <w:ilvl w:val="0"/>
                <w:numId w:val="47"/>
              </w:numPr>
              <w:rPr>
                <w:sz w:val="20"/>
              </w:rPr>
            </w:pPr>
            <w:r w:rsidRPr="00D8458A">
              <w:rPr>
                <w:sz w:val="20"/>
              </w:rPr>
              <w:t>Survey of platforms not high and</w:t>
            </w:r>
            <w:r>
              <w:rPr>
                <w:sz w:val="20"/>
              </w:rPr>
              <w:t>/or</w:t>
            </w:r>
            <w:r w:rsidRPr="00D8458A">
              <w:rPr>
                <w:sz w:val="20"/>
              </w:rPr>
              <w:t xml:space="preserve"> tight</w:t>
            </w:r>
          </w:p>
          <w:p w14:paraId="00045F57" w14:textId="77777777" w:rsidR="00E26DB5" w:rsidRPr="00DF0D13" w:rsidRDefault="00E26DB5" w:rsidP="00884D83">
            <w:pPr>
              <w:pStyle w:val="Body"/>
              <w:numPr>
                <w:ilvl w:val="0"/>
                <w:numId w:val="47"/>
              </w:numPr>
              <w:rPr>
                <w:sz w:val="20"/>
              </w:rPr>
            </w:pPr>
            <w:bookmarkStart w:id="13" w:name="_Hlk530769534"/>
            <w:r w:rsidRPr="003C673B">
              <w:rPr>
                <w:sz w:val="20"/>
              </w:rPr>
              <w:t>Survey measurements that require</w:t>
            </w:r>
            <w:r>
              <w:rPr>
                <w:sz w:val="20"/>
              </w:rPr>
              <w:t xml:space="preserve"> access to the track,</w:t>
            </w:r>
            <w:r w:rsidRPr="003C673B">
              <w:rPr>
                <w:sz w:val="20"/>
              </w:rPr>
              <w:t xml:space="preserve"> PTS qualification</w:t>
            </w:r>
            <w:r>
              <w:rPr>
                <w:sz w:val="20"/>
              </w:rPr>
              <w:t>,</w:t>
            </w:r>
            <w:r w:rsidRPr="003C673B">
              <w:rPr>
                <w:sz w:val="20"/>
              </w:rPr>
              <w:t xml:space="preserve"> or a </w:t>
            </w:r>
            <w:r w:rsidRPr="003C673B">
              <w:rPr>
                <w:sz w:val="20"/>
              </w:rPr>
              <w:lastRenderedPageBreak/>
              <w:t>possession to obtain measurements</w:t>
            </w:r>
            <w:bookmarkEnd w:id="13"/>
          </w:p>
        </w:tc>
      </w:tr>
    </w:tbl>
    <w:p w14:paraId="6234AC61" w14:textId="77777777" w:rsidR="00E26DB5" w:rsidRDefault="00E26DB5" w:rsidP="00E26DB5">
      <w:pPr>
        <w:pStyle w:val="BodyIndent1"/>
        <w:ind w:left="0"/>
        <w:rPr>
          <w:i/>
        </w:rPr>
      </w:pPr>
    </w:p>
    <w:p w14:paraId="19C6000C" w14:textId="77777777" w:rsidR="00E26DB5" w:rsidRDefault="00E26DB5" w:rsidP="00E26DB5">
      <w:pPr>
        <w:pStyle w:val="Body"/>
      </w:pPr>
      <w:r w:rsidRPr="00E45101">
        <w:t>The desk-based review</w:t>
      </w:r>
      <w:r>
        <w:t xml:space="preserve"> and analysis will</w:t>
      </w:r>
      <w:r w:rsidRPr="00E45101">
        <w:t xml:space="preserve"> inform the selection of </w:t>
      </w:r>
      <w:r>
        <w:t xml:space="preserve">appropriate </w:t>
      </w:r>
      <w:r w:rsidRPr="00E45101">
        <w:t>case stud</w:t>
      </w:r>
      <w:r>
        <w:t xml:space="preserve">ies for the project, including the high and tight platform locations to undertake site visits.  Suppliers are expected to demonstrate how the case studies cover a comprehensive and representative range of situations of high, tight, and high and tight platforms, and the </w:t>
      </w:r>
      <w:r>
        <w:lastRenderedPageBreak/>
        <w:t xml:space="preserve">approaches that can be made to mitigating these issues.  This must include platforms that are adversely impacting rolling stock cascades and the wider network.  </w:t>
      </w:r>
      <w:r w:rsidRPr="00DC795E">
        <w:rPr>
          <w:b/>
          <w:u w:val="single"/>
        </w:rPr>
        <w:t>A minimum of 4 case stud</w:t>
      </w:r>
      <w:r>
        <w:rPr>
          <w:b/>
          <w:u w:val="single"/>
        </w:rPr>
        <w:t xml:space="preserve">ies </w:t>
      </w:r>
      <w:r w:rsidRPr="00DC795E">
        <w:rPr>
          <w:b/>
          <w:u w:val="single"/>
        </w:rPr>
        <w:t>are expected</w:t>
      </w:r>
      <w:r>
        <w:t>, and suppliers are welcome to recommend a higher number to best meet the requirements of the project.</w:t>
      </w:r>
    </w:p>
    <w:p w14:paraId="5BFC9B08" w14:textId="77777777" w:rsidR="00E26DB5" w:rsidRDefault="00E26DB5" w:rsidP="00E26DB5">
      <w:pPr>
        <w:pStyle w:val="Body"/>
        <w:rPr>
          <w:b/>
        </w:rPr>
      </w:pPr>
      <w:r>
        <w:t xml:space="preserve">Proposed sites will need to be </w:t>
      </w:r>
      <w:r w:rsidRPr="00285606">
        <w:t>supported and agreed by the project steering group and by the applicable SFO and Network Rail route</w:t>
      </w:r>
      <w:r>
        <w:t xml:space="preserve">.  </w:t>
      </w:r>
      <w:r w:rsidRPr="0044475F">
        <w:rPr>
          <w:b/>
        </w:rPr>
        <w:t xml:space="preserve">It is expected that </w:t>
      </w:r>
      <w:r>
        <w:rPr>
          <w:b/>
        </w:rPr>
        <w:t xml:space="preserve">the case study </w:t>
      </w:r>
      <w:r w:rsidRPr="0044475F">
        <w:rPr>
          <w:b/>
        </w:rPr>
        <w:t xml:space="preserve">site selection will be agreed during project delivery, and </w:t>
      </w:r>
      <w:r>
        <w:rPr>
          <w:b/>
        </w:rPr>
        <w:t xml:space="preserve">any </w:t>
      </w:r>
      <w:r w:rsidRPr="0044475F">
        <w:rPr>
          <w:b/>
        </w:rPr>
        <w:t xml:space="preserve">proposed </w:t>
      </w:r>
      <w:r>
        <w:rPr>
          <w:b/>
        </w:rPr>
        <w:t xml:space="preserve">locations included </w:t>
      </w:r>
      <w:r w:rsidRPr="0044475F">
        <w:rPr>
          <w:b/>
        </w:rPr>
        <w:t xml:space="preserve">in the bid are subject to change depending on </w:t>
      </w:r>
      <w:r>
        <w:rPr>
          <w:b/>
        </w:rPr>
        <w:t>agreed</w:t>
      </w:r>
      <w:r w:rsidRPr="0044475F">
        <w:rPr>
          <w:b/>
        </w:rPr>
        <w:t xml:space="preserve"> access</w:t>
      </w:r>
      <w:r>
        <w:rPr>
          <w:b/>
        </w:rPr>
        <w:t xml:space="preserve"> to platform locations</w:t>
      </w:r>
      <w:r w:rsidRPr="0044475F">
        <w:rPr>
          <w:b/>
        </w:rPr>
        <w:t xml:space="preserve">.  </w:t>
      </w:r>
    </w:p>
    <w:p w14:paraId="04D47779" w14:textId="77777777" w:rsidR="00E26DB5" w:rsidRPr="00385E20" w:rsidRDefault="00E26DB5" w:rsidP="00E26DB5">
      <w:pPr>
        <w:pStyle w:val="Body"/>
      </w:pPr>
      <w:r w:rsidRPr="00385E20">
        <w:t>The winning supplier will be provided data from the National Gauge Database to undertake the analysis work required to identify case study sites.  This information is to be used for the sole purpose of this project and shall not be disseminated into the public domain or used for any other tenders whereby using the data gives a commercial advantage.</w:t>
      </w:r>
      <w:r w:rsidRPr="004A4839">
        <w:t xml:space="preserve"> </w:t>
      </w:r>
      <w:r>
        <w:t xml:space="preserve"> </w:t>
      </w:r>
      <w:r w:rsidRPr="004A4839">
        <w:t xml:space="preserve">Sample data can be found in Appendix A.  </w:t>
      </w:r>
    </w:p>
    <w:p w14:paraId="65F81035" w14:textId="765761A8" w:rsidR="00E26DB5" w:rsidRDefault="00E26DB5" w:rsidP="00E26DB5">
      <w:pPr>
        <w:pStyle w:val="Body"/>
      </w:pPr>
    </w:p>
    <w:p w14:paraId="114A59AD" w14:textId="77777777" w:rsidR="00E26DB5" w:rsidRPr="000B1E8F" w:rsidRDefault="00E26DB5" w:rsidP="00E26DB5">
      <w:pPr>
        <w:pStyle w:val="Body"/>
      </w:pPr>
    </w:p>
    <w:p w14:paraId="7892A462" w14:textId="77777777" w:rsidR="00E26DB5" w:rsidRDefault="00E26DB5" w:rsidP="00E26DB5">
      <w:pPr>
        <w:pStyle w:val="Heading1"/>
      </w:pPr>
      <w:r>
        <w:t xml:space="preserve">Methodology </w:t>
      </w:r>
    </w:p>
    <w:p w14:paraId="2CB9295B" w14:textId="77777777" w:rsidR="00E26DB5" w:rsidRDefault="00E26DB5" w:rsidP="00E26DB5">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 xml:space="preserve">expected to explain the methodology that they are intending to use to successfully meet the project objectives and cover the scope.  </w:t>
      </w:r>
      <w:r w:rsidRPr="005C3416">
        <w:rPr>
          <w:rFonts w:ascii="Calibri" w:hAnsi="Calibri" w:cs="Arial"/>
          <w:lang w:eastAsia="en-GB"/>
        </w:rPr>
        <w:t>Within that methodology there should be:</w:t>
      </w:r>
    </w:p>
    <w:p w14:paraId="5674554F" w14:textId="77777777" w:rsidR="00E26DB5" w:rsidRDefault="00E26DB5" w:rsidP="00E26DB5">
      <w:pPr>
        <w:rPr>
          <w:rFonts w:ascii="Calibri" w:hAnsi="Calibri" w:cs="Arial"/>
          <w:lang w:eastAsia="en-GB"/>
        </w:rPr>
      </w:pPr>
    </w:p>
    <w:p w14:paraId="47F99BF4" w14:textId="77777777" w:rsidR="00E26DB5" w:rsidRDefault="00E26DB5" w:rsidP="00E26DB5">
      <w:pPr>
        <w:pStyle w:val="Style1"/>
      </w:pPr>
      <w:r w:rsidRPr="00636E84">
        <w:t>Desk based review and analysis</w:t>
      </w:r>
    </w:p>
    <w:p w14:paraId="4DE0BAD4" w14:textId="77777777" w:rsidR="00E26DB5" w:rsidRDefault="00E26DB5" w:rsidP="00E26DB5">
      <w:pPr>
        <w:pStyle w:val="Style1"/>
      </w:pPr>
      <w:r w:rsidRPr="00636E84">
        <w:t>Case stud</w:t>
      </w:r>
      <w:r>
        <w:t>ies of high and tight platforms, including site visits</w:t>
      </w:r>
    </w:p>
    <w:p w14:paraId="416C3307" w14:textId="77777777" w:rsidR="00E26DB5" w:rsidRDefault="00E26DB5" w:rsidP="00E26DB5">
      <w:pPr>
        <w:pStyle w:val="Style1"/>
      </w:pPr>
      <w:r w:rsidRPr="00636E84">
        <w:t>Economic assessment</w:t>
      </w:r>
    </w:p>
    <w:p w14:paraId="6EEE6F7A" w14:textId="77777777" w:rsidR="00E26DB5" w:rsidRDefault="00E26DB5" w:rsidP="00E26DB5">
      <w:pPr>
        <w:pStyle w:val="Style1"/>
      </w:pPr>
      <w:r w:rsidRPr="00636E84">
        <w:t xml:space="preserve">Implementation </w:t>
      </w:r>
      <w:r>
        <w:t>approaches</w:t>
      </w:r>
      <w:r w:rsidRPr="00636E84">
        <w:t xml:space="preserve"> </w:t>
      </w:r>
    </w:p>
    <w:p w14:paraId="4C3796A7" w14:textId="77777777" w:rsidR="00E26DB5" w:rsidRDefault="00E26DB5" w:rsidP="00E26DB5">
      <w:pPr>
        <w:rPr>
          <w:rFonts w:ascii="Calibri" w:hAnsi="Calibri" w:cs="Arial"/>
          <w:lang w:eastAsia="en-GB"/>
        </w:rPr>
      </w:pPr>
    </w:p>
    <w:p w14:paraId="0B9B5DE9" w14:textId="77777777" w:rsidR="00E26DB5" w:rsidRPr="006440C8" w:rsidRDefault="00E26DB5" w:rsidP="00E26DB5">
      <w:pPr>
        <w:pStyle w:val="Heading1"/>
      </w:pPr>
      <w:r>
        <w:t>Deliverables</w:t>
      </w:r>
    </w:p>
    <w:tbl>
      <w:tblPr>
        <w:tblW w:w="10314" w:type="dxa"/>
        <w:tblLayout w:type="fixed"/>
        <w:tblLook w:val="00A0" w:firstRow="1" w:lastRow="0" w:firstColumn="1" w:lastColumn="0" w:noHBand="0" w:noVBand="0"/>
      </w:tblPr>
      <w:tblGrid>
        <w:gridCol w:w="250"/>
        <w:gridCol w:w="10064"/>
      </w:tblGrid>
      <w:tr w:rsidR="00E26DB5" w14:paraId="582F6B9E" w14:textId="77777777" w:rsidTr="00834C42">
        <w:tc>
          <w:tcPr>
            <w:tcW w:w="250" w:type="dxa"/>
          </w:tcPr>
          <w:p w14:paraId="626E73EE" w14:textId="77777777" w:rsidR="00E26DB5" w:rsidRDefault="00E26DB5" w:rsidP="00834C42">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26DB5" w14:paraId="296C09E1" w14:textId="77777777" w:rsidTr="00834C42">
              <w:tc>
                <w:tcPr>
                  <w:tcW w:w="5307" w:type="dxa"/>
                  <w:shd w:val="clear" w:color="auto" w:fill="99CC00"/>
                </w:tcPr>
                <w:p w14:paraId="42626BD2" w14:textId="77777777" w:rsidR="00E26DB5" w:rsidRDefault="00E26DB5" w:rsidP="00834C42">
                  <w:pPr>
                    <w:pStyle w:val="BodyIndent1"/>
                    <w:rPr>
                      <w:b/>
                    </w:rPr>
                  </w:pPr>
                  <w:r>
                    <w:rPr>
                      <w:b/>
                    </w:rPr>
                    <w:t>Deliverable Name</w:t>
                  </w:r>
                </w:p>
              </w:tc>
              <w:tc>
                <w:tcPr>
                  <w:tcW w:w="2694" w:type="dxa"/>
                  <w:shd w:val="clear" w:color="auto" w:fill="99CC00"/>
                </w:tcPr>
                <w:p w14:paraId="54CF2284" w14:textId="77777777" w:rsidR="00E26DB5" w:rsidRDefault="00E26DB5" w:rsidP="00834C42">
                  <w:pPr>
                    <w:pStyle w:val="BodyIndent1"/>
                    <w:rPr>
                      <w:b/>
                    </w:rPr>
                  </w:pPr>
                  <w:r>
                    <w:rPr>
                      <w:b/>
                    </w:rPr>
                    <w:t>Type</w:t>
                  </w:r>
                </w:p>
              </w:tc>
            </w:tr>
            <w:tr w:rsidR="00E26DB5" w14:paraId="7A5BA4AF" w14:textId="77777777" w:rsidTr="00834C42">
              <w:trPr>
                <w:tblHeader/>
              </w:trPr>
              <w:tc>
                <w:tcPr>
                  <w:tcW w:w="5307" w:type="dxa"/>
                  <w:shd w:val="clear" w:color="auto" w:fill="FFFFFF"/>
                </w:tcPr>
                <w:p w14:paraId="30C3D41B" w14:textId="77777777" w:rsidR="00E26DB5" w:rsidRDefault="00E26DB5" w:rsidP="00834C42">
                  <w:pPr>
                    <w:pStyle w:val="BodyIndent1"/>
                  </w:pPr>
                  <w:r>
                    <w:t xml:space="preserve">Desk-based review and analysis   </w:t>
                  </w:r>
                </w:p>
              </w:tc>
              <w:tc>
                <w:tcPr>
                  <w:tcW w:w="2694" w:type="dxa"/>
                  <w:shd w:val="clear" w:color="auto" w:fill="FFFFFF"/>
                </w:tcPr>
                <w:p w14:paraId="63ACE1B4" w14:textId="77777777" w:rsidR="00E26DB5" w:rsidRDefault="00E26DB5" w:rsidP="00834C42">
                  <w:pPr>
                    <w:pStyle w:val="BodyIndent1"/>
                  </w:pPr>
                  <w:r>
                    <w:t>Report</w:t>
                  </w:r>
                </w:p>
              </w:tc>
            </w:tr>
            <w:tr w:rsidR="00E26DB5" w14:paraId="77D94C0C" w14:textId="77777777" w:rsidTr="00834C42">
              <w:trPr>
                <w:tblHeader/>
              </w:trPr>
              <w:tc>
                <w:tcPr>
                  <w:tcW w:w="8001" w:type="dxa"/>
                  <w:gridSpan w:val="2"/>
                  <w:shd w:val="clear" w:color="auto" w:fill="FFFFFF"/>
                </w:tcPr>
                <w:p w14:paraId="28C9B5CD" w14:textId="77777777" w:rsidR="00E26DB5" w:rsidRDefault="00E26DB5" w:rsidP="00834C42">
                  <w:pPr>
                    <w:pStyle w:val="Body"/>
                  </w:pPr>
                  <w:r>
                    <w:lastRenderedPageBreak/>
                    <w:t>This report presents the findings from the desk-based review and analysis, including:</w:t>
                  </w:r>
                </w:p>
                <w:p w14:paraId="5D50466C" w14:textId="77777777" w:rsidR="00E26DB5" w:rsidRDefault="00E26DB5" w:rsidP="00884D83">
                  <w:pPr>
                    <w:pStyle w:val="Body"/>
                    <w:numPr>
                      <w:ilvl w:val="0"/>
                      <w:numId w:val="49"/>
                    </w:numPr>
                  </w:pPr>
                  <w:r>
                    <w:t>A</w:t>
                  </w:r>
                  <w:r w:rsidRPr="008B1F5E">
                    <w:t xml:space="preserve"> sliding scale </w:t>
                  </w:r>
                  <w:r>
                    <w:t xml:space="preserve">identifying </w:t>
                  </w:r>
                  <w:r w:rsidRPr="008B1F5E">
                    <w:t>the proportionate adverse impact of high and tight platforms</w:t>
                  </w:r>
                  <w:r w:rsidRPr="008B1F5E" w:rsidDel="008B1F5E">
                    <w:t xml:space="preserve"> </w:t>
                  </w:r>
                </w:p>
                <w:p w14:paraId="6BAA8BFA" w14:textId="77777777" w:rsidR="00E26DB5" w:rsidRDefault="00E26DB5" w:rsidP="00884D83">
                  <w:pPr>
                    <w:pStyle w:val="Body"/>
                    <w:numPr>
                      <w:ilvl w:val="0"/>
                      <w:numId w:val="49"/>
                    </w:numPr>
                  </w:pPr>
                  <w:r>
                    <w:t>An update and current position on high and tight platforms and the adverse impact on rolling stock cascades and the wider network</w:t>
                  </w:r>
                </w:p>
                <w:p w14:paraId="08C8E17F" w14:textId="77777777" w:rsidR="00E26DB5" w:rsidRDefault="00E26DB5" w:rsidP="00884D83">
                  <w:pPr>
                    <w:pStyle w:val="Body"/>
                    <w:numPr>
                      <w:ilvl w:val="0"/>
                      <w:numId w:val="49"/>
                    </w:numPr>
                  </w:pPr>
                  <w:r>
                    <w:t>The impact of high and tight platforms on the wider network, including the PTI risk and impact on dwell performance</w:t>
                  </w:r>
                </w:p>
                <w:p w14:paraId="1D7F795D" w14:textId="77777777" w:rsidR="00E26DB5" w:rsidRDefault="00E26DB5" w:rsidP="00884D83">
                  <w:pPr>
                    <w:pStyle w:val="Body"/>
                    <w:numPr>
                      <w:ilvl w:val="0"/>
                      <w:numId w:val="49"/>
                    </w:numPr>
                  </w:pPr>
                  <w:r>
                    <w:t xml:space="preserve">Possible </w:t>
                  </w:r>
                  <w:r w:rsidRPr="003B38DE">
                    <w:t xml:space="preserve">track, train and platform </w:t>
                  </w:r>
                  <w:r>
                    <w:t>solutions that may reduce the adverse impact of high and tight platforms</w:t>
                  </w:r>
                </w:p>
                <w:p w14:paraId="3E5FAF6A" w14:textId="77777777" w:rsidR="00E26DB5" w:rsidRPr="00B35F20" w:rsidRDefault="00E26DB5" w:rsidP="00834C42">
                  <w:pPr>
                    <w:pStyle w:val="Body"/>
                  </w:pPr>
                  <w:r w:rsidRPr="003B38DE">
                    <w:t>This deliverable should be accepted by the project steering group</w:t>
                  </w:r>
                  <w:r>
                    <w:t xml:space="preserve"> and a summary presented to PTSRG</w:t>
                  </w:r>
                  <w:r w:rsidRPr="003B38DE">
                    <w:t xml:space="preserve">.  The report will be produced in the RSSB template and will be made </w:t>
                  </w:r>
                  <w:r>
                    <w:t>widely available.</w:t>
                  </w:r>
                </w:p>
              </w:tc>
            </w:tr>
          </w:tbl>
          <w:p w14:paraId="664760B1" w14:textId="77777777" w:rsidR="00E26DB5" w:rsidRDefault="00E26DB5" w:rsidP="00834C4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26DB5" w14:paraId="1032B4E8" w14:textId="77777777" w:rsidTr="00834C42">
              <w:tc>
                <w:tcPr>
                  <w:tcW w:w="5307" w:type="dxa"/>
                  <w:shd w:val="clear" w:color="auto" w:fill="99CC00"/>
                </w:tcPr>
                <w:p w14:paraId="5B555BB6" w14:textId="77777777" w:rsidR="00E26DB5" w:rsidRDefault="00E26DB5" w:rsidP="00834C42">
                  <w:pPr>
                    <w:pStyle w:val="BodyIndent1"/>
                    <w:rPr>
                      <w:b/>
                    </w:rPr>
                  </w:pPr>
                  <w:r>
                    <w:rPr>
                      <w:b/>
                    </w:rPr>
                    <w:t>Deliverable Name</w:t>
                  </w:r>
                </w:p>
              </w:tc>
              <w:tc>
                <w:tcPr>
                  <w:tcW w:w="2694" w:type="dxa"/>
                  <w:shd w:val="clear" w:color="auto" w:fill="99CC00"/>
                </w:tcPr>
                <w:p w14:paraId="74AC4728" w14:textId="77777777" w:rsidR="00E26DB5" w:rsidRDefault="00E26DB5" w:rsidP="00834C42">
                  <w:pPr>
                    <w:pStyle w:val="BodyIndent1"/>
                    <w:rPr>
                      <w:b/>
                    </w:rPr>
                  </w:pPr>
                  <w:r>
                    <w:rPr>
                      <w:b/>
                    </w:rPr>
                    <w:t>Type</w:t>
                  </w:r>
                </w:p>
              </w:tc>
            </w:tr>
            <w:tr w:rsidR="00E26DB5" w14:paraId="44215DCB" w14:textId="77777777" w:rsidTr="00834C42">
              <w:trPr>
                <w:tblHeader/>
              </w:trPr>
              <w:tc>
                <w:tcPr>
                  <w:tcW w:w="5307" w:type="dxa"/>
                  <w:shd w:val="clear" w:color="auto" w:fill="FFFFFF"/>
                </w:tcPr>
                <w:p w14:paraId="0452E700" w14:textId="77777777" w:rsidR="00E26DB5" w:rsidRPr="00B35F20" w:rsidRDefault="00E26DB5" w:rsidP="00834C42">
                  <w:pPr>
                    <w:pStyle w:val="BodyIndent1"/>
                  </w:pPr>
                  <w:r>
                    <w:t xml:space="preserve">Selected case studies of high and tight platforms </w:t>
                  </w:r>
                  <w:r w:rsidRPr="00B35F20">
                    <w:t xml:space="preserve"> </w:t>
                  </w:r>
                </w:p>
              </w:tc>
              <w:tc>
                <w:tcPr>
                  <w:tcW w:w="2694" w:type="dxa"/>
                  <w:shd w:val="clear" w:color="auto" w:fill="FFFFFF"/>
                </w:tcPr>
                <w:p w14:paraId="7B749FBF" w14:textId="77777777" w:rsidR="00E26DB5" w:rsidRDefault="00E26DB5" w:rsidP="00834C42">
                  <w:pPr>
                    <w:pStyle w:val="BodyIndent1"/>
                  </w:pPr>
                  <w:r>
                    <w:t xml:space="preserve">Report </w:t>
                  </w:r>
                </w:p>
              </w:tc>
            </w:tr>
            <w:tr w:rsidR="00E26DB5" w14:paraId="331BFEDB" w14:textId="77777777" w:rsidTr="00834C42">
              <w:trPr>
                <w:tblHeader/>
              </w:trPr>
              <w:tc>
                <w:tcPr>
                  <w:tcW w:w="8001" w:type="dxa"/>
                  <w:gridSpan w:val="2"/>
                  <w:shd w:val="clear" w:color="auto" w:fill="FFFFFF"/>
                </w:tcPr>
                <w:p w14:paraId="4F1814E1" w14:textId="77777777" w:rsidR="00E26DB5" w:rsidRDefault="00E26DB5" w:rsidP="00834C42">
                  <w:pPr>
                    <w:pStyle w:val="BodyIndent1"/>
                  </w:pPr>
                  <w:r w:rsidRPr="00E5472C">
                    <w:t xml:space="preserve">This report presents the findings from the </w:t>
                  </w:r>
                  <w:r>
                    <w:t xml:space="preserve">selected case studies, and should include detail on: </w:t>
                  </w:r>
                </w:p>
                <w:p w14:paraId="69E5D74C" w14:textId="77777777" w:rsidR="00E26DB5" w:rsidRDefault="00E26DB5" w:rsidP="00884D83">
                  <w:pPr>
                    <w:pStyle w:val="BodyIndent1"/>
                    <w:numPr>
                      <w:ilvl w:val="0"/>
                      <w:numId w:val="50"/>
                    </w:numPr>
                    <w:ind w:left="683"/>
                  </w:pPr>
                  <w:r>
                    <w:t>The classification criterion for selecting appropriate case study sites</w:t>
                  </w:r>
                </w:p>
                <w:p w14:paraId="31817D77" w14:textId="77777777" w:rsidR="00E26DB5" w:rsidRDefault="00E26DB5" w:rsidP="00884D83">
                  <w:pPr>
                    <w:pStyle w:val="BodyIndent1"/>
                    <w:numPr>
                      <w:ilvl w:val="0"/>
                      <w:numId w:val="50"/>
                    </w:numPr>
                    <w:ind w:left="683"/>
                  </w:pPr>
                  <w:r>
                    <w:t xml:space="preserve">The high and tight platform site visits, including common constraints, challenges, opportunities and potential solutions across the cases  </w:t>
                  </w:r>
                </w:p>
                <w:p w14:paraId="4FB70590" w14:textId="77777777" w:rsidR="00E26DB5" w:rsidRPr="00DC795E" w:rsidRDefault="00E26DB5" w:rsidP="00884D83">
                  <w:pPr>
                    <w:pStyle w:val="BodyIndent1"/>
                    <w:numPr>
                      <w:ilvl w:val="0"/>
                      <w:numId w:val="50"/>
                    </w:numPr>
                    <w:ind w:left="683"/>
                  </w:pPr>
                  <w:r w:rsidRPr="00DC795E">
                    <w:t xml:space="preserve">Minimum of 4 case studies that cover a representative range of situations </w:t>
                  </w:r>
                </w:p>
                <w:p w14:paraId="3B5D3C28" w14:textId="77777777" w:rsidR="00E26DB5" w:rsidRDefault="00E26DB5" w:rsidP="00884D83">
                  <w:pPr>
                    <w:pStyle w:val="Body"/>
                    <w:numPr>
                      <w:ilvl w:val="0"/>
                      <w:numId w:val="50"/>
                    </w:numPr>
                    <w:ind w:left="683"/>
                  </w:pPr>
                  <w:r>
                    <w:t xml:space="preserve">The extent in which selected locations adversely impact the wider network and rolling stock modification </w:t>
                  </w:r>
                </w:p>
                <w:p w14:paraId="02D99204" w14:textId="77777777" w:rsidR="00E26DB5" w:rsidRDefault="00E26DB5" w:rsidP="00884D83">
                  <w:pPr>
                    <w:pStyle w:val="Body"/>
                    <w:numPr>
                      <w:ilvl w:val="0"/>
                      <w:numId w:val="50"/>
                    </w:numPr>
                    <w:ind w:left="683"/>
                  </w:pPr>
                  <w:r>
                    <w:t>Implications and recommendations for other platforms</w:t>
                  </w:r>
                </w:p>
                <w:p w14:paraId="6FC361DE" w14:textId="77777777" w:rsidR="00E26DB5" w:rsidRPr="00150DCD" w:rsidRDefault="00E26DB5" w:rsidP="00884D83">
                  <w:pPr>
                    <w:pStyle w:val="Body"/>
                    <w:numPr>
                      <w:ilvl w:val="0"/>
                      <w:numId w:val="50"/>
                    </w:numPr>
                    <w:ind w:left="683"/>
                  </w:pPr>
                  <w:r>
                    <w:t>Mitigation strategies and solutions</w:t>
                  </w:r>
                </w:p>
                <w:p w14:paraId="358E6741" w14:textId="77777777" w:rsidR="00E26DB5" w:rsidRDefault="00E26DB5" w:rsidP="00834C42">
                  <w:pPr>
                    <w:pStyle w:val="BodyIndent1"/>
                    <w:rPr>
                      <w:b/>
                    </w:rPr>
                  </w:pPr>
                  <w:r w:rsidRPr="00E5472C">
                    <w:t xml:space="preserve">This deliverable should be accepted by the project steering group and </w:t>
                  </w:r>
                  <w:r>
                    <w:t xml:space="preserve">a summary presented to </w:t>
                  </w:r>
                  <w:r w:rsidRPr="00E5472C">
                    <w:t xml:space="preserve">PTSRG.  The report will be produced in the RSSB template </w:t>
                  </w:r>
                  <w:r w:rsidRPr="003B38DE">
                    <w:t xml:space="preserve">and will be made </w:t>
                  </w:r>
                  <w:r>
                    <w:t>widely available.</w:t>
                  </w:r>
                </w:p>
              </w:tc>
            </w:tr>
          </w:tbl>
          <w:p w14:paraId="540CF405" w14:textId="77777777" w:rsidR="00E26DB5" w:rsidRDefault="00E26DB5" w:rsidP="00834C4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26DB5" w14:paraId="498699B0" w14:textId="77777777" w:rsidTr="00834C42">
              <w:tc>
                <w:tcPr>
                  <w:tcW w:w="5307" w:type="dxa"/>
                  <w:shd w:val="clear" w:color="auto" w:fill="99CC00"/>
                </w:tcPr>
                <w:p w14:paraId="0FFA4334" w14:textId="77777777" w:rsidR="00E26DB5" w:rsidRDefault="00E26DB5" w:rsidP="00834C42">
                  <w:pPr>
                    <w:pStyle w:val="BodyIndent1"/>
                    <w:rPr>
                      <w:b/>
                    </w:rPr>
                  </w:pPr>
                  <w:r>
                    <w:rPr>
                      <w:b/>
                    </w:rPr>
                    <w:t>Deliverable Name</w:t>
                  </w:r>
                </w:p>
              </w:tc>
              <w:tc>
                <w:tcPr>
                  <w:tcW w:w="2694" w:type="dxa"/>
                  <w:shd w:val="clear" w:color="auto" w:fill="99CC00"/>
                </w:tcPr>
                <w:p w14:paraId="0EF0DE23" w14:textId="77777777" w:rsidR="00E26DB5" w:rsidRDefault="00E26DB5" w:rsidP="00834C42">
                  <w:pPr>
                    <w:pStyle w:val="BodyIndent1"/>
                    <w:rPr>
                      <w:b/>
                    </w:rPr>
                  </w:pPr>
                  <w:r>
                    <w:rPr>
                      <w:b/>
                    </w:rPr>
                    <w:t>Type</w:t>
                  </w:r>
                </w:p>
              </w:tc>
            </w:tr>
            <w:tr w:rsidR="00E26DB5" w14:paraId="6B0DC09C" w14:textId="77777777" w:rsidTr="00834C42">
              <w:trPr>
                <w:tblHeader/>
              </w:trPr>
              <w:tc>
                <w:tcPr>
                  <w:tcW w:w="5307" w:type="dxa"/>
                  <w:shd w:val="clear" w:color="auto" w:fill="FFFFFF"/>
                </w:tcPr>
                <w:p w14:paraId="4BC2DEE3" w14:textId="77777777" w:rsidR="00E26DB5" w:rsidRDefault="00E26DB5" w:rsidP="00834C42">
                  <w:pPr>
                    <w:pStyle w:val="BodyIndent1"/>
                  </w:pPr>
                  <w:r w:rsidRPr="00B53F8D">
                    <w:t xml:space="preserve">Final Report on options and </w:t>
                  </w:r>
                  <w:r>
                    <w:t xml:space="preserve">their </w:t>
                  </w:r>
                  <w:r w:rsidRPr="00B53F8D">
                    <w:t>implementation</w:t>
                  </w:r>
                </w:p>
              </w:tc>
              <w:tc>
                <w:tcPr>
                  <w:tcW w:w="2694" w:type="dxa"/>
                  <w:shd w:val="clear" w:color="auto" w:fill="FFFFFF"/>
                </w:tcPr>
                <w:p w14:paraId="0DED7E2A" w14:textId="77777777" w:rsidR="00E26DB5" w:rsidRDefault="00E26DB5" w:rsidP="00834C42">
                  <w:pPr>
                    <w:pStyle w:val="BodyIndent1"/>
                  </w:pPr>
                  <w:r>
                    <w:t>Report</w:t>
                  </w:r>
                </w:p>
              </w:tc>
            </w:tr>
            <w:tr w:rsidR="00E26DB5" w14:paraId="4B79D036" w14:textId="77777777" w:rsidTr="00834C42">
              <w:trPr>
                <w:tblHeader/>
              </w:trPr>
              <w:tc>
                <w:tcPr>
                  <w:tcW w:w="8001" w:type="dxa"/>
                  <w:gridSpan w:val="2"/>
                  <w:shd w:val="clear" w:color="auto" w:fill="FFFFFF"/>
                </w:tcPr>
                <w:p w14:paraId="09A31916" w14:textId="77777777" w:rsidR="00E26DB5" w:rsidRDefault="00E26DB5" w:rsidP="00834C42">
                  <w:pPr>
                    <w:pStyle w:val="Style1"/>
                    <w:numPr>
                      <w:ilvl w:val="0"/>
                      <w:numId w:val="0"/>
                    </w:numPr>
                    <w:ind w:left="239"/>
                  </w:pPr>
                  <w:r w:rsidRPr="00150DCD">
                    <w:lastRenderedPageBreak/>
                    <w:t xml:space="preserve">This report presents </w:t>
                  </w:r>
                  <w:r>
                    <w:t xml:space="preserve">the options, their economic performance and their implementation strategy.  </w:t>
                  </w:r>
                </w:p>
                <w:p w14:paraId="51061092" w14:textId="77777777" w:rsidR="00E26DB5" w:rsidRDefault="00E26DB5" w:rsidP="00834C42">
                  <w:pPr>
                    <w:pStyle w:val="Style1"/>
                    <w:numPr>
                      <w:ilvl w:val="0"/>
                      <w:numId w:val="0"/>
                    </w:numPr>
                    <w:ind w:left="239"/>
                  </w:pPr>
                  <w:r>
                    <w:t>It is important to make this report easy to use as a ‘toolkit of options’ for implementation with information on how to choose amongst the different options, and steps for their introduction and adoption, and include detail on:</w:t>
                  </w:r>
                </w:p>
                <w:p w14:paraId="70B697FD" w14:textId="77777777" w:rsidR="00E26DB5" w:rsidRPr="00F477FD" w:rsidRDefault="00E26DB5" w:rsidP="00884D83">
                  <w:pPr>
                    <w:pStyle w:val="Style1"/>
                    <w:numPr>
                      <w:ilvl w:val="0"/>
                      <w:numId w:val="51"/>
                    </w:numPr>
                  </w:pPr>
                  <w:r w:rsidRPr="00F477FD">
                    <w:t>Indicator of the benefits (including tangible benefits) that could be realised through industry adoption of the outputs</w:t>
                  </w:r>
                </w:p>
                <w:p w14:paraId="27F1B4C8" w14:textId="77777777" w:rsidR="00E26DB5" w:rsidRPr="00F477FD" w:rsidRDefault="00E26DB5" w:rsidP="00884D83">
                  <w:pPr>
                    <w:pStyle w:val="Style1"/>
                    <w:numPr>
                      <w:ilvl w:val="0"/>
                      <w:numId w:val="51"/>
                    </w:numPr>
                  </w:pPr>
                  <w:r w:rsidRPr="00F477FD">
                    <w:t>Recommendations for overcoming implementation challenges and barriers, and the potential opportunities that might enable doing so</w:t>
                  </w:r>
                </w:p>
                <w:p w14:paraId="7EB11779" w14:textId="77777777" w:rsidR="00E26DB5" w:rsidRDefault="00E26DB5" w:rsidP="00884D83">
                  <w:pPr>
                    <w:pStyle w:val="Style1"/>
                    <w:numPr>
                      <w:ilvl w:val="0"/>
                      <w:numId w:val="51"/>
                    </w:numPr>
                  </w:pPr>
                  <w:r w:rsidRPr="00F477FD">
                    <w:t xml:space="preserve">Guidance and recommendations on each transition step to realise end benefits  </w:t>
                  </w:r>
                </w:p>
                <w:p w14:paraId="6ADE6D59" w14:textId="77777777" w:rsidR="00E26DB5" w:rsidRPr="00F477FD" w:rsidRDefault="00E26DB5" w:rsidP="00884D83">
                  <w:pPr>
                    <w:pStyle w:val="Style1"/>
                    <w:numPr>
                      <w:ilvl w:val="0"/>
                      <w:numId w:val="51"/>
                    </w:numPr>
                  </w:pPr>
                  <w:r>
                    <w:t>The consideration of p</w:t>
                  </w:r>
                  <w:r w:rsidRPr="00F477FD">
                    <w:t>lanned platform/station upgrades, new rolling stock, stock cascades and modifications</w:t>
                  </w:r>
                </w:p>
                <w:p w14:paraId="7215DADA" w14:textId="77777777" w:rsidR="00E26DB5" w:rsidRPr="00E5472C" w:rsidRDefault="00E26DB5" w:rsidP="00834C42">
                  <w:pPr>
                    <w:pStyle w:val="Style1"/>
                    <w:numPr>
                      <w:ilvl w:val="0"/>
                      <w:numId w:val="0"/>
                    </w:numPr>
                    <w:ind w:left="239"/>
                  </w:pPr>
                  <w:r w:rsidRPr="00F477FD">
                    <w:t xml:space="preserve">This deliverable should be accepted by the project steering group and </w:t>
                  </w:r>
                  <w:r>
                    <w:t xml:space="preserve">presented to </w:t>
                  </w:r>
                  <w:r w:rsidRPr="00F477FD">
                    <w:t xml:space="preserve">PTSRG and V/S SIC.  The report will be produced in the RSSB template </w:t>
                  </w:r>
                  <w:r w:rsidRPr="003B38DE">
                    <w:t xml:space="preserve">and will be made </w:t>
                  </w:r>
                  <w:r>
                    <w:t>widely available.</w:t>
                  </w:r>
                </w:p>
              </w:tc>
            </w:tr>
          </w:tbl>
          <w:p w14:paraId="1B357A91" w14:textId="77777777" w:rsidR="00E26DB5" w:rsidRPr="0086109D" w:rsidRDefault="00E26DB5" w:rsidP="00834C42">
            <w:pPr>
              <w:pStyle w:val="Body"/>
            </w:pPr>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5"/>
              <w:gridCol w:w="2410"/>
            </w:tblGrid>
            <w:tr w:rsidR="00E26DB5" w14:paraId="2B5E584F" w14:textId="77777777" w:rsidTr="00834C42">
              <w:tc>
                <w:tcPr>
                  <w:tcW w:w="5589" w:type="dxa"/>
                  <w:tcBorders>
                    <w:top w:val="single" w:sz="4" w:space="0" w:color="auto"/>
                    <w:left w:val="single" w:sz="4" w:space="0" w:color="auto"/>
                    <w:bottom w:val="single" w:sz="4" w:space="0" w:color="auto"/>
                    <w:right w:val="single" w:sz="4" w:space="0" w:color="auto"/>
                  </w:tcBorders>
                  <w:shd w:val="clear" w:color="auto" w:fill="99CC00"/>
                  <w:hideMark/>
                </w:tcPr>
                <w:p w14:paraId="6DABC312" w14:textId="77777777" w:rsidR="00E26DB5" w:rsidRDefault="00E26DB5" w:rsidP="00834C42">
                  <w:pPr>
                    <w:pStyle w:val="BodyIndent1"/>
                    <w:spacing w:line="240" w:lineRule="auto"/>
                    <w:rPr>
                      <w:b/>
                    </w:rPr>
                  </w:pPr>
                  <w:r>
                    <w:rPr>
                      <w:b/>
                    </w:rPr>
                    <w:t>Deliverable Name</w:t>
                  </w:r>
                </w:p>
              </w:tc>
              <w:tc>
                <w:tcPr>
                  <w:tcW w:w="2412" w:type="dxa"/>
                  <w:tcBorders>
                    <w:top w:val="single" w:sz="4" w:space="0" w:color="auto"/>
                    <w:left w:val="single" w:sz="4" w:space="0" w:color="auto"/>
                    <w:bottom w:val="single" w:sz="4" w:space="0" w:color="auto"/>
                    <w:right w:val="single" w:sz="4" w:space="0" w:color="auto"/>
                  </w:tcBorders>
                  <w:shd w:val="clear" w:color="auto" w:fill="99CC00"/>
                  <w:hideMark/>
                </w:tcPr>
                <w:p w14:paraId="716784CB" w14:textId="77777777" w:rsidR="00E26DB5" w:rsidRDefault="00E26DB5" w:rsidP="00834C42">
                  <w:pPr>
                    <w:pStyle w:val="BodyIndent1"/>
                    <w:spacing w:line="240" w:lineRule="auto"/>
                    <w:rPr>
                      <w:b/>
                    </w:rPr>
                  </w:pPr>
                  <w:r>
                    <w:rPr>
                      <w:b/>
                    </w:rPr>
                    <w:t>Type</w:t>
                  </w:r>
                </w:p>
              </w:tc>
            </w:tr>
            <w:tr w:rsidR="00E26DB5" w14:paraId="0122688F" w14:textId="77777777" w:rsidTr="00834C42">
              <w:trPr>
                <w:tblHeader/>
              </w:trPr>
              <w:tc>
                <w:tcPr>
                  <w:tcW w:w="5589" w:type="dxa"/>
                  <w:tcBorders>
                    <w:top w:val="single" w:sz="4" w:space="0" w:color="auto"/>
                    <w:left w:val="single" w:sz="4" w:space="0" w:color="auto"/>
                    <w:bottom w:val="single" w:sz="4" w:space="0" w:color="auto"/>
                    <w:right w:val="single" w:sz="4" w:space="0" w:color="auto"/>
                  </w:tcBorders>
                  <w:shd w:val="clear" w:color="auto" w:fill="FFFFFF"/>
                  <w:hideMark/>
                </w:tcPr>
                <w:p w14:paraId="5D6E8C37" w14:textId="77777777" w:rsidR="00E26DB5" w:rsidRDefault="00E26DB5" w:rsidP="00834C42">
                  <w:pPr>
                    <w:pStyle w:val="BodyIndent1"/>
                    <w:spacing w:line="240" w:lineRule="auto"/>
                    <w:rPr>
                      <w:b/>
                    </w:rPr>
                  </w:pPr>
                  <w:r>
                    <w:rPr>
                      <w:b/>
                    </w:rPr>
                    <w:t>Executive Summary Presentation of Key Findings</w:t>
                  </w:r>
                </w:p>
              </w:tc>
              <w:tc>
                <w:tcPr>
                  <w:tcW w:w="2412" w:type="dxa"/>
                  <w:tcBorders>
                    <w:top w:val="single" w:sz="4" w:space="0" w:color="auto"/>
                    <w:left w:val="single" w:sz="4" w:space="0" w:color="auto"/>
                    <w:bottom w:val="single" w:sz="4" w:space="0" w:color="auto"/>
                    <w:right w:val="single" w:sz="4" w:space="0" w:color="auto"/>
                  </w:tcBorders>
                  <w:shd w:val="clear" w:color="auto" w:fill="FFFFFF"/>
                  <w:hideMark/>
                </w:tcPr>
                <w:p w14:paraId="7505F8B0" w14:textId="77777777" w:rsidR="00E26DB5" w:rsidRDefault="00E26DB5" w:rsidP="00834C42">
                  <w:pPr>
                    <w:pStyle w:val="BodyIndent1"/>
                    <w:spacing w:line="240" w:lineRule="auto"/>
                  </w:pPr>
                  <w:r>
                    <w:t>Presentation</w:t>
                  </w:r>
                </w:p>
              </w:tc>
            </w:tr>
            <w:tr w:rsidR="00E26DB5" w14:paraId="6A404BC0" w14:textId="77777777" w:rsidTr="00834C42">
              <w:trPr>
                <w:tblHeader/>
              </w:trPr>
              <w:tc>
                <w:tcPr>
                  <w:tcW w:w="80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11E9BA" w14:textId="77777777" w:rsidR="00E26DB5" w:rsidRDefault="00E26DB5" w:rsidP="00834C42">
                  <w:pPr>
                    <w:pStyle w:val="TableTextBold0"/>
                    <w:keepNext/>
                    <w:keepLines/>
                    <w:widowControl w:val="0"/>
                    <w:spacing w:line="240" w:lineRule="auto"/>
                    <w:ind w:left="254"/>
                    <w:rPr>
                      <w:rFonts w:asciiTheme="minorHAnsi" w:hAnsiTheme="minorHAnsi"/>
                      <w:b w:val="0"/>
                      <w:sz w:val="22"/>
                      <w:szCs w:val="22"/>
                    </w:rPr>
                  </w:pPr>
                  <w:r>
                    <w:rPr>
                      <w:rFonts w:asciiTheme="minorHAnsi" w:eastAsia="Times New Roman" w:hAnsiTheme="minorHAnsi"/>
                      <w:b w:val="0"/>
                      <w:sz w:val="22"/>
                      <w:szCs w:val="22"/>
                    </w:rPr>
                    <w:t xml:space="preserve">The presentation will be provided by the supplier to the project steering group.  </w:t>
                  </w:r>
                  <w:r>
                    <w:rPr>
                      <w:rFonts w:asciiTheme="minorHAnsi" w:hAnsiTheme="minorHAnsi"/>
                      <w:b w:val="0"/>
                      <w:sz w:val="22"/>
                      <w:szCs w:val="22"/>
                    </w:rPr>
                    <w:t>The</w:t>
                  </w:r>
                  <w:r>
                    <w:t xml:space="preserve"> </w:t>
                  </w:r>
                  <w:r>
                    <w:rPr>
                      <w:rFonts w:asciiTheme="minorHAnsi" w:hAnsiTheme="minorHAnsi"/>
                      <w:b w:val="0"/>
                      <w:sz w:val="22"/>
                      <w:szCs w:val="22"/>
                    </w:rPr>
                    <w:t xml:space="preserve">executive summary presentation will be made widely available.  </w:t>
                  </w:r>
                </w:p>
              </w:tc>
            </w:tr>
          </w:tbl>
          <w:p w14:paraId="3FA6FF85" w14:textId="77777777" w:rsidR="00E26DB5" w:rsidRDefault="00E26DB5" w:rsidP="00834C42">
            <w:pPr>
              <w:pStyle w:val="Body"/>
            </w:pPr>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5"/>
              <w:gridCol w:w="2410"/>
            </w:tblGrid>
            <w:tr w:rsidR="00E26DB5" w14:paraId="1D71729D" w14:textId="77777777" w:rsidTr="00834C42">
              <w:tc>
                <w:tcPr>
                  <w:tcW w:w="5589" w:type="dxa"/>
                  <w:tcBorders>
                    <w:top w:val="single" w:sz="4" w:space="0" w:color="auto"/>
                    <w:left w:val="single" w:sz="4" w:space="0" w:color="auto"/>
                    <w:bottom w:val="single" w:sz="4" w:space="0" w:color="auto"/>
                    <w:right w:val="single" w:sz="4" w:space="0" w:color="auto"/>
                  </w:tcBorders>
                  <w:shd w:val="clear" w:color="auto" w:fill="99CC00"/>
                  <w:hideMark/>
                </w:tcPr>
                <w:p w14:paraId="04A56FBB" w14:textId="77777777" w:rsidR="00E26DB5" w:rsidRDefault="00E26DB5" w:rsidP="00834C42">
                  <w:pPr>
                    <w:pStyle w:val="BodyIndent1"/>
                    <w:spacing w:line="240" w:lineRule="auto"/>
                    <w:rPr>
                      <w:b/>
                    </w:rPr>
                  </w:pPr>
                  <w:r>
                    <w:rPr>
                      <w:b/>
                    </w:rPr>
                    <w:t>Deliverable Name</w:t>
                  </w:r>
                </w:p>
              </w:tc>
              <w:tc>
                <w:tcPr>
                  <w:tcW w:w="2412" w:type="dxa"/>
                  <w:tcBorders>
                    <w:top w:val="single" w:sz="4" w:space="0" w:color="auto"/>
                    <w:left w:val="single" w:sz="4" w:space="0" w:color="auto"/>
                    <w:bottom w:val="single" w:sz="4" w:space="0" w:color="auto"/>
                    <w:right w:val="single" w:sz="4" w:space="0" w:color="auto"/>
                  </w:tcBorders>
                  <w:shd w:val="clear" w:color="auto" w:fill="99CC00"/>
                  <w:hideMark/>
                </w:tcPr>
                <w:p w14:paraId="59BC0750" w14:textId="77777777" w:rsidR="00E26DB5" w:rsidRDefault="00E26DB5" w:rsidP="00834C42">
                  <w:pPr>
                    <w:pStyle w:val="BodyIndent1"/>
                    <w:spacing w:line="240" w:lineRule="auto"/>
                    <w:rPr>
                      <w:b/>
                    </w:rPr>
                  </w:pPr>
                  <w:r>
                    <w:rPr>
                      <w:b/>
                    </w:rPr>
                    <w:t>Type</w:t>
                  </w:r>
                </w:p>
              </w:tc>
            </w:tr>
            <w:tr w:rsidR="00E26DB5" w14:paraId="62BF7A54" w14:textId="77777777" w:rsidTr="00834C42">
              <w:trPr>
                <w:tblHeader/>
              </w:trPr>
              <w:tc>
                <w:tcPr>
                  <w:tcW w:w="5589" w:type="dxa"/>
                  <w:tcBorders>
                    <w:top w:val="single" w:sz="4" w:space="0" w:color="auto"/>
                    <w:left w:val="single" w:sz="4" w:space="0" w:color="auto"/>
                    <w:bottom w:val="single" w:sz="4" w:space="0" w:color="auto"/>
                    <w:right w:val="single" w:sz="4" w:space="0" w:color="auto"/>
                  </w:tcBorders>
                  <w:shd w:val="clear" w:color="auto" w:fill="FFFFFF"/>
                  <w:hideMark/>
                </w:tcPr>
                <w:p w14:paraId="2446AFC1" w14:textId="77777777" w:rsidR="00E26DB5" w:rsidRDefault="00E26DB5" w:rsidP="00834C42">
                  <w:pPr>
                    <w:pStyle w:val="BodyIndent1"/>
                    <w:spacing w:line="240" w:lineRule="auto"/>
                    <w:rPr>
                      <w:b/>
                    </w:rPr>
                  </w:pPr>
                  <w:r>
                    <w:rPr>
                      <w:b/>
                    </w:rPr>
                    <w:t>Research in Brief</w:t>
                  </w:r>
                </w:p>
              </w:tc>
              <w:tc>
                <w:tcPr>
                  <w:tcW w:w="2412" w:type="dxa"/>
                  <w:tcBorders>
                    <w:top w:val="single" w:sz="4" w:space="0" w:color="auto"/>
                    <w:left w:val="single" w:sz="4" w:space="0" w:color="auto"/>
                    <w:bottom w:val="single" w:sz="4" w:space="0" w:color="auto"/>
                    <w:right w:val="single" w:sz="4" w:space="0" w:color="auto"/>
                  </w:tcBorders>
                  <w:shd w:val="clear" w:color="auto" w:fill="FFFFFF"/>
                  <w:hideMark/>
                </w:tcPr>
                <w:p w14:paraId="46D133DD" w14:textId="77777777" w:rsidR="00E26DB5" w:rsidRDefault="00E26DB5" w:rsidP="00834C42">
                  <w:pPr>
                    <w:pStyle w:val="BodyIndent1"/>
                    <w:spacing w:line="240" w:lineRule="auto"/>
                  </w:pPr>
                  <w:r>
                    <w:t>Report</w:t>
                  </w:r>
                </w:p>
              </w:tc>
            </w:tr>
            <w:tr w:rsidR="00E26DB5" w14:paraId="5387AA3F" w14:textId="77777777" w:rsidTr="00834C42">
              <w:trPr>
                <w:tblHeader/>
              </w:trPr>
              <w:tc>
                <w:tcPr>
                  <w:tcW w:w="800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4C892" w14:textId="77777777" w:rsidR="00E26DB5" w:rsidRDefault="00E26DB5" w:rsidP="00834C42">
                  <w:pPr>
                    <w:pStyle w:val="BodyIndent1"/>
                    <w:spacing w:line="240" w:lineRule="auto"/>
                  </w:pPr>
                  <w:r>
                    <w:t>The research in brief should be created by the supplier, in partnership with RSSB, to summarise the findings of this work, in no more than 4 pages.  The research in brief will summarise the aim, findings, impacts and benefits, background, and summary method of this work package.  The document should also identify where to find out more information, identify recommendations and next steps for industry and further research and development.</w:t>
                  </w:r>
                </w:p>
                <w:p w14:paraId="264F8400" w14:textId="77777777" w:rsidR="00E26DB5" w:rsidRDefault="00E26DB5" w:rsidP="00834C42">
                  <w:pPr>
                    <w:pStyle w:val="BodyIndent1"/>
                    <w:spacing w:line="240" w:lineRule="auto"/>
                  </w:pPr>
                  <w:r>
                    <w:t xml:space="preserve">The draft research in brief will be produced in a RSSB template, and an example can be provided.  The research in brief will be made widely available. </w:t>
                  </w:r>
                </w:p>
              </w:tc>
            </w:tr>
          </w:tbl>
          <w:p w14:paraId="169B2036" w14:textId="77777777" w:rsidR="00E26DB5" w:rsidRPr="00105C89" w:rsidRDefault="00E26DB5" w:rsidP="00834C42">
            <w:pPr>
              <w:pStyle w:val="Body"/>
            </w:pPr>
          </w:p>
        </w:tc>
      </w:tr>
    </w:tbl>
    <w:p w14:paraId="2E40687D" w14:textId="77777777" w:rsidR="00E26DB5" w:rsidRDefault="00E26DB5" w:rsidP="00E26DB5">
      <w:pPr>
        <w:pStyle w:val="Body"/>
      </w:pPr>
    </w:p>
    <w:p w14:paraId="77F53FF3" w14:textId="77777777" w:rsidR="00E26DB5" w:rsidRDefault="00E26DB5" w:rsidP="00E26DB5">
      <w:pPr>
        <w:pStyle w:val="Heading1"/>
      </w:pPr>
      <w:r>
        <w:lastRenderedPageBreak/>
        <w:t>Stakeholders roles and responsibilities</w:t>
      </w:r>
    </w:p>
    <w:tbl>
      <w:tblPr>
        <w:tblStyle w:val="TableGrid"/>
        <w:tblW w:w="8359" w:type="dxa"/>
        <w:tblLook w:val="04A0" w:firstRow="1" w:lastRow="0" w:firstColumn="1" w:lastColumn="0" w:noHBand="0" w:noVBand="1"/>
      </w:tblPr>
      <w:tblGrid>
        <w:gridCol w:w="1271"/>
        <w:gridCol w:w="4961"/>
        <w:gridCol w:w="2127"/>
      </w:tblGrid>
      <w:tr w:rsidR="00E26DB5" w14:paraId="5EC7A88F" w14:textId="77777777" w:rsidTr="00834C42">
        <w:tc>
          <w:tcPr>
            <w:tcW w:w="1271" w:type="dxa"/>
            <w:tcBorders>
              <w:top w:val="single" w:sz="4" w:space="0" w:color="auto"/>
              <w:left w:val="single" w:sz="4" w:space="0" w:color="auto"/>
              <w:bottom w:val="single" w:sz="4" w:space="0" w:color="auto"/>
              <w:right w:val="single" w:sz="4" w:space="0" w:color="auto"/>
            </w:tcBorders>
            <w:vAlign w:val="center"/>
          </w:tcPr>
          <w:p w14:paraId="16A3447E" w14:textId="77777777" w:rsidR="00E26DB5" w:rsidRDefault="00E26DB5" w:rsidP="00834C42">
            <w:pPr>
              <w:pStyle w:val="Body"/>
              <w:rPr>
                <w:b/>
                <w:sz w:val="20"/>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08748F4" w14:textId="77777777" w:rsidR="00E26DB5" w:rsidRDefault="00E26DB5" w:rsidP="00834C42">
            <w:pPr>
              <w:rPr>
                <w:rFonts w:ascii="Calibri" w:hAnsi="Calibri" w:cs="Arial"/>
                <w:sz w:val="20"/>
                <w:lang w:eastAsia="en-GB"/>
              </w:rPr>
            </w:pPr>
            <w:r>
              <w:rPr>
                <w:rFonts w:ascii="Calibri" w:hAnsi="Calibri" w:cs="Arial"/>
                <w:b/>
                <w:bCs/>
                <w:kern w:val="28"/>
                <w:sz w:val="20"/>
              </w:rPr>
              <w:t>General role in project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066E71" w14:textId="77777777" w:rsidR="00E26DB5" w:rsidRDefault="00E26DB5" w:rsidP="00834C42">
            <w:pPr>
              <w:rPr>
                <w:rFonts w:ascii="Calibri" w:hAnsi="Calibri" w:cs="Arial"/>
                <w:sz w:val="20"/>
                <w:lang w:eastAsia="en-GB"/>
              </w:rPr>
            </w:pPr>
            <w:r>
              <w:rPr>
                <w:rFonts w:ascii="Calibri" w:hAnsi="Calibri" w:cs="Arial"/>
                <w:b/>
                <w:bCs/>
                <w:kern w:val="28"/>
                <w:sz w:val="20"/>
              </w:rPr>
              <w:t>Specific role in acceptance of deliverables</w:t>
            </w:r>
          </w:p>
        </w:tc>
      </w:tr>
      <w:tr w:rsidR="00E26DB5" w14:paraId="28653C0A" w14:textId="77777777" w:rsidTr="00834C42">
        <w:tc>
          <w:tcPr>
            <w:tcW w:w="1271" w:type="dxa"/>
            <w:tcBorders>
              <w:top w:val="single" w:sz="4" w:space="0" w:color="auto"/>
              <w:left w:val="single" w:sz="4" w:space="0" w:color="auto"/>
              <w:bottom w:val="single" w:sz="4" w:space="0" w:color="auto"/>
              <w:right w:val="single" w:sz="4" w:space="0" w:color="auto"/>
            </w:tcBorders>
            <w:vAlign w:val="center"/>
            <w:hideMark/>
          </w:tcPr>
          <w:p w14:paraId="2C9A690A" w14:textId="77777777" w:rsidR="00E26DB5" w:rsidRDefault="00E26DB5" w:rsidP="00834C42">
            <w:pPr>
              <w:rPr>
                <w:rFonts w:ascii="Calibri" w:hAnsi="Calibri" w:cs="Arial"/>
                <w:b/>
                <w:color w:val="000000" w:themeColor="dark1"/>
                <w:kern w:val="28"/>
                <w:sz w:val="20"/>
              </w:rPr>
            </w:pPr>
            <w:r>
              <w:rPr>
                <w:rFonts w:ascii="Calibri" w:hAnsi="Calibri" w:cs="Arial"/>
                <w:b/>
                <w:color w:val="000000" w:themeColor="dark1"/>
                <w:kern w:val="28"/>
                <w:sz w:val="20"/>
              </w:rPr>
              <w:t>Project Manager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ABC7E79" w14:textId="77777777" w:rsidR="00E26DB5" w:rsidRDefault="00E26DB5" w:rsidP="00834C42">
            <w:pPr>
              <w:pStyle w:val="NormalWeb"/>
              <w:spacing w:before="40" w:beforeAutospacing="0" w:after="40" w:afterAutospacing="0" w:line="260" w:lineRule="exact"/>
              <w:rPr>
                <w:rFonts w:ascii="Calibri" w:hAnsi="Calibri" w:cs="Arial"/>
                <w:color w:val="000000" w:themeColor="dark1"/>
                <w:kern w:val="28"/>
                <w:sz w:val="20"/>
                <w:szCs w:val="22"/>
                <w:lang w:eastAsia="en-US"/>
              </w:rPr>
            </w:pPr>
            <w:r>
              <w:rPr>
                <w:rFonts w:ascii="Calibri" w:hAnsi="Calibri" w:cs="Arial"/>
                <w:color w:val="000000" w:themeColor="dark1"/>
                <w:kern w:val="28"/>
                <w:sz w:val="20"/>
                <w:szCs w:val="22"/>
                <w:lang w:eastAsia="en-US"/>
              </w:rPr>
              <w:t xml:space="preserve">The Project Manager is responsible for the detailed project management including project schedules, cost reporting and other relevant project management tasks.  </w:t>
            </w:r>
          </w:p>
          <w:p w14:paraId="6C4CB9A0" w14:textId="77777777" w:rsidR="00E26DB5" w:rsidRDefault="00E26DB5" w:rsidP="00834C42">
            <w:pPr>
              <w:pStyle w:val="NormalWeb"/>
              <w:spacing w:before="40" w:beforeAutospacing="0" w:after="40" w:afterAutospacing="0" w:line="260" w:lineRule="exact"/>
              <w:rPr>
                <w:rFonts w:ascii="Calibri" w:hAnsi="Calibri" w:cs="Arial"/>
                <w:color w:val="000000" w:themeColor="dark1"/>
                <w:kern w:val="28"/>
                <w:sz w:val="20"/>
                <w:szCs w:val="22"/>
              </w:rPr>
            </w:pPr>
            <w:r>
              <w:rPr>
                <w:rFonts w:ascii="Calibri" w:hAnsi="Calibri" w:cs="Arial"/>
                <w:color w:val="000000" w:themeColor="dark1"/>
                <w:kern w:val="28"/>
                <w:sz w:val="20"/>
                <w:szCs w:val="22"/>
              </w:rPr>
              <w:t>The Project Manager leads the project in organising meetings, etc. and ensures timely and effective delivery towards project objectives.</w:t>
            </w:r>
          </w:p>
        </w:tc>
        <w:tc>
          <w:tcPr>
            <w:tcW w:w="2127" w:type="dxa"/>
            <w:tcBorders>
              <w:top w:val="single" w:sz="4" w:space="0" w:color="auto"/>
              <w:left w:val="single" w:sz="4" w:space="0" w:color="auto"/>
              <w:bottom w:val="single" w:sz="4" w:space="0" w:color="auto"/>
              <w:right w:val="single" w:sz="4" w:space="0" w:color="auto"/>
            </w:tcBorders>
            <w:hideMark/>
          </w:tcPr>
          <w:p w14:paraId="567A2EE0" w14:textId="77777777" w:rsidR="00E26DB5" w:rsidRDefault="00E26DB5" w:rsidP="00834C42">
            <w:pPr>
              <w:rPr>
                <w:rFonts w:ascii="Calibri" w:hAnsi="Calibri" w:cs="Arial"/>
                <w:color w:val="000000" w:themeColor="dark1"/>
                <w:kern w:val="28"/>
                <w:sz w:val="20"/>
              </w:rPr>
            </w:pPr>
            <w:r>
              <w:rPr>
                <w:rFonts w:ascii="Calibri" w:hAnsi="Calibri" w:cs="Arial"/>
                <w:color w:val="000000" w:themeColor="dark1"/>
                <w:kern w:val="28"/>
                <w:sz w:val="20"/>
              </w:rPr>
              <w:t>Facilitates technical review and acceptance processes, identifies, and monitors corrective actions where needed, including facilitating decision making</w:t>
            </w:r>
          </w:p>
        </w:tc>
      </w:tr>
      <w:tr w:rsidR="00E26DB5" w14:paraId="50C3A96D" w14:textId="77777777" w:rsidTr="00834C42">
        <w:tc>
          <w:tcPr>
            <w:tcW w:w="1271" w:type="dxa"/>
            <w:tcBorders>
              <w:top w:val="single" w:sz="4" w:space="0" w:color="auto"/>
              <w:left w:val="single" w:sz="4" w:space="0" w:color="auto"/>
              <w:bottom w:val="single" w:sz="4" w:space="0" w:color="auto"/>
              <w:right w:val="single" w:sz="4" w:space="0" w:color="auto"/>
            </w:tcBorders>
            <w:vAlign w:val="center"/>
            <w:hideMark/>
          </w:tcPr>
          <w:p w14:paraId="4EBD1E5A" w14:textId="77777777" w:rsidR="00E26DB5" w:rsidRDefault="00E26DB5" w:rsidP="00834C42">
            <w:pPr>
              <w:rPr>
                <w:rFonts w:ascii="Calibri" w:hAnsi="Calibri" w:cs="Arial"/>
                <w:b/>
                <w:color w:val="000000" w:themeColor="dark1"/>
                <w:kern w:val="28"/>
                <w:sz w:val="20"/>
              </w:rPr>
            </w:pPr>
            <w:r>
              <w:rPr>
                <w:rFonts w:ascii="Calibri" w:hAnsi="Calibri" w:cs="Arial"/>
                <w:b/>
                <w:color w:val="000000" w:themeColor="dark1"/>
                <w:kern w:val="28"/>
                <w:sz w:val="20"/>
              </w:rPr>
              <w:t>Technical expert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84250EA" w14:textId="77777777" w:rsidR="00E26DB5" w:rsidRDefault="00E26DB5" w:rsidP="00834C42">
            <w:pPr>
              <w:pStyle w:val="NormalWeb"/>
              <w:spacing w:before="40" w:beforeAutospacing="0" w:after="40" w:afterAutospacing="0" w:line="260" w:lineRule="exact"/>
              <w:rPr>
                <w:rFonts w:ascii="Calibri" w:hAnsi="Calibri" w:cs="Arial"/>
                <w:sz w:val="20"/>
                <w:szCs w:val="22"/>
              </w:rPr>
            </w:pPr>
            <w:r>
              <w:rPr>
                <w:rFonts w:ascii="Calibri" w:hAnsi="Calibri" w:cs="Arial"/>
                <w:color w:val="000000" w:themeColor="dark1"/>
                <w:kern w:val="28"/>
                <w:sz w:val="20"/>
                <w:szCs w:val="22"/>
              </w:rPr>
              <w:t xml:space="preserve">Throughout the project, the technical expert ensures that the research accurately reflects technical aspects. </w:t>
            </w:r>
          </w:p>
          <w:p w14:paraId="33270244" w14:textId="77777777" w:rsidR="00E26DB5" w:rsidRDefault="00E26DB5" w:rsidP="00834C42">
            <w:pPr>
              <w:pStyle w:val="NormalWeb"/>
              <w:spacing w:before="40" w:beforeAutospacing="0" w:after="40" w:afterAutospacing="0" w:line="260" w:lineRule="exact"/>
              <w:rPr>
                <w:rFonts w:ascii="Calibri" w:hAnsi="Calibri" w:cs="Arial"/>
                <w:color w:val="000000" w:themeColor="dark1"/>
                <w:kern w:val="28"/>
                <w:sz w:val="20"/>
                <w:szCs w:val="22"/>
              </w:rPr>
            </w:pPr>
            <w:r>
              <w:rPr>
                <w:rFonts w:ascii="Calibri" w:hAnsi="Calibri" w:cs="Arial"/>
                <w:color w:val="000000" w:themeColor="dark1"/>
                <w:kern w:val="28"/>
                <w:sz w:val="20"/>
                <w:szCs w:val="22"/>
              </w:rPr>
              <w:t xml:space="preserve">Technical aspects can refer to specific issues around Rail Operations, Performance, Recovery Planning, Stock and Crew Management, or any other specialist field. </w:t>
            </w:r>
          </w:p>
        </w:tc>
        <w:tc>
          <w:tcPr>
            <w:tcW w:w="2127" w:type="dxa"/>
            <w:tcBorders>
              <w:top w:val="single" w:sz="4" w:space="0" w:color="auto"/>
              <w:left w:val="single" w:sz="4" w:space="0" w:color="auto"/>
              <w:bottom w:val="single" w:sz="4" w:space="0" w:color="auto"/>
              <w:right w:val="single" w:sz="4" w:space="0" w:color="auto"/>
            </w:tcBorders>
            <w:hideMark/>
          </w:tcPr>
          <w:p w14:paraId="7A8EBBB3" w14:textId="77777777" w:rsidR="00E26DB5" w:rsidRDefault="00E26DB5" w:rsidP="00834C42">
            <w:pPr>
              <w:rPr>
                <w:rFonts w:ascii="Calibri" w:hAnsi="Calibri" w:cs="Arial"/>
                <w:color w:val="000000" w:themeColor="dark1"/>
                <w:kern w:val="28"/>
                <w:sz w:val="20"/>
              </w:rPr>
            </w:pPr>
            <w:r>
              <w:rPr>
                <w:rFonts w:ascii="Calibri" w:hAnsi="Calibri" w:cs="Arial"/>
                <w:color w:val="000000" w:themeColor="dark1"/>
                <w:kern w:val="28"/>
                <w:sz w:val="20"/>
              </w:rPr>
              <w:t>Reviews emerging outputs from technical perspective</w:t>
            </w:r>
          </w:p>
        </w:tc>
      </w:tr>
      <w:tr w:rsidR="00E26DB5" w14:paraId="24A86B87" w14:textId="77777777" w:rsidTr="00834C42">
        <w:tc>
          <w:tcPr>
            <w:tcW w:w="1271" w:type="dxa"/>
            <w:tcBorders>
              <w:top w:val="single" w:sz="4" w:space="0" w:color="auto"/>
              <w:left w:val="single" w:sz="4" w:space="0" w:color="auto"/>
              <w:bottom w:val="single" w:sz="4" w:space="0" w:color="auto"/>
              <w:right w:val="single" w:sz="4" w:space="0" w:color="auto"/>
            </w:tcBorders>
            <w:vAlign w:val="center"/>
            <w:hideMark/>
          </w:tcPr>
          <w:p w14:paraId="7D47ADE9" w14:textId="77777777" w:rsidR="00E26DB5" w:rsidRDefault="00E26DB5" w:rsidP="00834C42">
            <w:pPr>
              <w:rPr>
                <w:rFonts w:ascii="Calibri" w:hAnsi="Calibri" w:cs="Arial"/>
                <w:b/>
                <w:sz w:val="20"/>
                <w:lang w:eastAsia="en-GB"/>
              </w:rPr>
            </w:pPr>
            <w:r>
              <w:rPr>
                <w:rFonts w:ascii="Calibri" w:hAnsi="Calibri" w:cs="Arial"/>
                <w:b/>
                <w:color w:val="000000" w:themeColor="dark1"/>
                <w:kern w:val="28"/>
                <w:sz w:val="20"/>
              </w:rPr>
              <w:t>Industry and RSSB sponsor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E7B264" w14:textId="77777777" w:rsidR="00E26DB5" w:rsidRDefault="00E26DB5" w:rsidP="00834C42">
            <w:pPr>
              <w:pStyle w:val="NormalWeb"/>
              <w:spacing w:before="40" w:beforeAutospacing="0" w:after="40" w:afterAutospacing="0" w:line="260" w:lineRule="exact"/>
              <w:rPr>
                <w:rFonts w:ascii="Calibri" w:hAnsi="Calibri" w:cs="Arial"/>
                <w:sz w:val="20"/>
                <w:szCs w:val="22"/>
              </w:rPr>
            </w:pPr>
            <w:r>
              <w:rPr>
                <w:rFonts w:ascii="Calibri" w:hAnsi="Calibri" w:cs="Arial"/>
                <w:color w:val="000000" w:themeColor="dark1"/>
                <w:kern w:val="28"/>
                <w:sz w:val="20"/>
                <w:szCs w:val="22"/>
              </w:rPr>
              <w:t xml:space="preserve">The Industry and RSSB sponsors act as a figurehead for the research, championing its importance and its outputs. </w:t>
            </w:r>
          </w:p>
          <w:p w14:paraId="70B36BC9" w14:textId="77777777" w:rsidR="00E26DB5" w:rsidRDefault="00E26DB5" w:rsidP="00834C42">
            <w:pPr>
              <w:rPr>
                <w:rFonts w:ascii="Calibri" w:hAnsi="Calibri" w:cs="Arial"/>
                <w:sz w:val="20"/>
                <w:lang w:eastAsia="en-GB"/>
              </w:rPr>
            </w:pPr>
            <w:r>
              <w:rPr>
                <w:rFonts w:ascii="Calibri" w:hAnsi="Calibri" w:cs="Arial"/>
                <w:color w:val="000000" w:themeColor="dark1"/>
                <w:kern w:val="28"/>
                <w:sz w:val="20"/>
              </w:rPr>
              <w:t>Their key role is to provide steer to the research as it progresses and exert pressure on the industry to make use of its findings.</w:t>
            </w:r>
          </w:p>
        </w:tc>
        <w:tc>
          <w:tcPr>
            <w:tcW w:w="2127" w:type="dxa"/>
            <w:tcBorders>
              <w:top w:val="single" w:sz="4" w:space="0" w:color="auto"/>
              <w:left w:val="single" w:sz="4" w:space="0" w:color="auto"/>
              <w:bottom w:val="single" w:sz="4" w:space="0" w:color="auto"/>
              <w:right w:val="single" w:sz="4" w:space="0" w:color="auto"/>
            </w:tcBorders>
            <w:hideMark/>
          </w:tcPr>
          <w:p w14:paraId="2E3AE679" w14:textId="77777777" w:rsidR="00E26DB5" w:rsidRDefault="00E26DB5" w:rsidP="00834C42">
            <w:pPr>
              <w:rPr>
                <w:rFonts w:ascii="Calibri" w:hAnsi="Calibri" w:cs="Arial"/>
                <w:color w:val="000000" w:themeColor="dark1"/>
                <w:kern w:val="28"/>
                <w:sz w:val="20"/>
              </w:rPr>
            </w:pPr>
            <w:r>
              <w:rPr>
                <w:rFonts w:ascii="Calibri" w:hAnsi="Calibri" w:cs="Arial"/>
                <w:color w:val="000000" w:themeColor="dark1"/>
                <w:kern w:val="28"/>
                <w:sz w:val="20"/>
              </w:rPr>
              <w:t xml:space="preserve">Formally accepts deliverables </w:t>
            </w:r>
          </w:p>
        </w:tc>
      </w:tr>
      <w:tr w:rsidR="00E26DB5" w14:paraId="270CE10B" w14:textId="77777777" w:rsidTr="00834C42">
        <w:tc>
          <w:tcPr>
            <w:tcW w:w="1271" w:type="dxa"/>
            <w:tcBorders>
              <w:top w:val="single" w:sz="4" w:space="0" w:color="auto"/>
              <w:left w:val="single" w:sz="4" w:space="0" w:color="auto"/>
              <w:bottom w:val="single" w:sz="4" w:space="0" w:color="auto"/>
              <w:right w:val="single" w:sz="4" w:space="0" w:color="auto"/>
            </w:tcBorders>
            <w:vAlign w:val="center"/>
            <w:hideMark/>
          </w:tcPr>
          <w:p w14:paraId="6C31DD07" w14:textId="77777777" w:rsidR="00E26DB5" w:rsidRDefault="00E26DB5" w:rsidP="00834C42">
            <w:pPr>
              <w:rPr>
                <w:rFonts w:ascii="Calibri" w:hAnsi="Calibri" w:cs="Arial"/>
                <w:b/>
                <w:sz w:val="20"/>
                <w:lang w:eastAsia="en-GB"/>
              </w:rPr>
            </w:pPr>
            <w:r>
              <w:rPr>
                <w:rFonts w:ascii="Calibri" w:hAnsi="Calibri" w:cs="Arial"/>
                <w:b/>
                <w:color w:val="000000" w:themeColor="dark1"/>
                <w:kern w:val="28"/>
                <w:sz w:val="20"/>
              </w:rPr>
              <w:t>Project supporters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FF93E38" w14:textId="77777777" w:rsidR="00E26DB5" w:rsidRDefault="00E26DB5" w:rsidP="00834C42">
            <w:pPr>
              <w:rPr>
                <w:rFonts w:ascii="Calibri" w:hAnsi="Calibri" w:cs="Arial"/>
                <w:sz w:val="20"/>
                <w:lang w:eastAsia="en-GB"/>
              </w:rPr>
            </w:pPr>
            <w:r>
              <w:rPr>
                <w:rFonts w:ascii="Calibri" w:hAnsi="Calibri" w:cs="Arial"/>
                <w:color w:val="000000" w:themeColor="dark1"/>
                <w:kern w:val="28"/>
                <w:sz w:val="20"/>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127" w:type="dxa"/>
            <w:tcBorders>
              <w:top w:val="single" w:sz="4" w:space="0" w:color="auto"/>
              <w:left w:val="single" w:sz="4" w:space="0" w:color="auto"/>
              <w:bottom w:val="single" w:sz="4" w:space="0" w:color="auto"/>
              <w:right w:val="single" w:sz="4" w:space="0" w:color="auto"/>
            </w:tcBorders>
            <w:hideMark/>
          </w:tcPr>
          <w:p w14:paraId="27D4BABE" w14:textId="77777777" w:rsidR="00E26DB5" w:rsidRDefault="00E26DB5" w:rsidP="00834C42">
            <w:pPr>
              <w:rPr>
                <w:rFonts w:ascii="Calibri" w:hAnsi="Calibri" w:cs="Arial"/>
                <w:color w:val="000000" w:themeColor="dark1"/>
                <w:kern w:val="28"/>
                <w:sz w:val="20"/>
              </w:rPr>
            </w:pPr>
            <w:r>
              <w:rPr>
                <w:rFonts w:ascii="Calibri" w:hAnsi="Calibri" w:cs="Arial"/>
                <w:color w:val="000000" w:themeColor="dark1"/>
                <w:kern w:val="28"/>
                <w:sz w:val="20"/>
              </w:rPr>
              <w:t xml:space="preserve">Formally accepts deliverables </w:t>
            </w:r>
          </w:p>
        </w:tc>
      </w:tr>
      <w:tr w:rsidR="00E26DB5" w14:paraId="3B34CD60" w14:textId="77777777" w:rsidTr="00834C42">
        <w:tc>
          <w:tcPr>
            <w:tcW w:w="1271" w:type="dxa"/>
            <w:tcBorders>
              <w:top w:val="single" w:sz="4" w:space="0" w:color="auto"/>
              <w:left w:val="single" w:sz="4" w:space="0" w:color="auto"/>
              <w:bottom w:val="single" w:sz="4" w:space="0" w:color="auto"/>
              <w:right w:val="single" w:sz="4" w:space="0" w:color="auto"/>
            </w:tcBorders>
            <w:vAlign w:val="center"/>
            <w:hideMark/>
          </w:tcPr>
          <w:p w14:paraId="34222A8E" w14:textId="77777777" w:rsidR="00E26DB5" w:rsidRDefault="00E26DB5" w:rsidP="00834C42">
            <w:pPr>
              <w:rPr>
                <w:rFonts w:ascii="Calibri" w:hAnsi="Calibri" w:cs="Arial"/>
                <w:b/>
                <w:sz w:val="20"/>
                <w:lang w:eastAsia="en-GB"/>
              </w:rPr>
            </w:pPr>
            <w:r>
              <w:rPr>
                <w:rFonts w:ascii="Calibri" w:hAnsi="Calibri" w:cs="Arial"/>
                <w:b/>
                <w:color w:val="000000" w:themeColor="dark1"/>
                <w:kern w:val="28"/>
                <w:sz w:val="20"/>
              </w:rPr>
              <w:t>Project steering group</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DC74EF9" w14:textId="77777777" w:rsidR="00E26DB5" w:rsidRDefault="00E26DB5" w:rsidP="00834C42">
            <w:pPr>
              <w:pStyle w:val="NormalWeb"/>
              <w:spacing w:before="40" w:beforeAutospacing="0" w:after="40" w:afterAutospacing="0" w:line="260" w:lineRule="exact"/>
              <w:rPr>
                <w:rFonts w:ascii="Calibri" w:hAnsi="Calibri" w:cs="Arial"/>
                <w:sz w:val="20"/>
                <w:szCs w:val="22"/>
              </w:rPr>
            </w:pPr>
            <w:r>
              <w:rPr>
                <w:rFonts w:ascii="Calibri" w:hAnsi="Calibri" w:cs="Arial"/>
                <w:color w:val="000000" w:themeColor="dark1"/>
                <w:kern w:val="28"/>
                <w:sz w:val="20"/>
                <w:szCs w:val="22"/>
              </w:rPr>
              <w:t xml:space="preserve">The project steering group ensures the project delivers to industry needs. </w:t>
            </w:r>
          </w:p>
          <w:p w14:paraId="022D6194" w14:textId="77777777" w:rsidR="00E26DB5" w:rsidRDefault="00E26DB5" w:rsidP="00834C42">
            <w:pPr>
              <w:rPr>
                <w:rFonts w:ascii="Calibri" w:hAnsi="Calibri" w:cs="Arial"/>
                <w:sz w:val="20"/>
                <w:lang w:eastAsia="en-GB"/>
              </w:rPr>
            </w:pPr>
            <w:r>
              <w:rPr>
                <w:rFonts w:ascii="Calibri" w:hAnsi="Calibri" w:cs="Arial"/>
                <w:color w:val="000000" w:themeColor="dark1"/>
                <w:kern w:val="28"/>
                <w:sz w:val="20"/>
              </w:rPr>
              <w:t>As such, it helps formulate specifications, assesses tenders, reviews draft and final outputs and other relevant tasks.</w:t>
            </w:r>
          </w:p>
        </w:tc>
        <w:tc>
          <w:tcPr>
            <w:tcW w:w="2127" w:type="dxa"/>
            <w:tcBorders>
              <w:top w:val="single" w:sz="4" w:space="0" w:color="auto"/>
              <w:left w:val="single" w:sz="4" w:space="0" w:color="auto"/>
              <w:bottom w:val="single" w:sz="4" w:space="0" w:color="auto"/>
              <w:right w:val="single" w:sz="4" w:space="0" w:color="auto"/>
            </w:tcBorders>
            <w:hideMark/>
          </w:tcPr>
          <w:p w14:paraId="22052A4F" w14:textId="77777777" w:rsidR="00E26DB5" w:rsidRDefault="00E26DB5" w:rsidP="00834C42">
            <w:pPr>
              <w:rPr>
                <w:rFonts w:ascii="Calibri" w:hAnsi="Calibri" w:cs="Arial"/>
                <w:sz w:val="20"/>
                <w:lang w:eastAsia="en-GB"/>
              </w:rPr>
            </w:pPr>
            <w:r>
              <w:rPr>
                <w:rFonts w:ascii="Calibri" w:hAnsi="Calibri" w:cs="Arial"/>
                <w:color w:val="000000" w:themeColor="dark1"/>
                <w:kern w:val="28"/>
                <w:sz w:val="20"/>
              </w:rPr>
              <w:t xml:space="preserve">Formally accepts deliverables </w:t>
            </w:r>
          </w:p>
        </w:tc>
      </w:tr>
    </w:tbl>
    <w:p w14:paraId="73B7C0F3" w14:textId="77777777" w:rsidR="00E26DB5" w:rsidRDefault="00E26DB5" w:rsidP="00E26DB5">
      <w:pPr>
        <w:rPr>
          <w:rFonts w:ascii="Calibri" w:hAnsi="Calibri" w:cs="Arial"/>
          <w:lang w:eastAsia="en-GB"/>
        </w:rPr>
      </w:pPr>
    </w:p>
    <w:p w14:paraId="6B722BC0" w14:textId="77777777" w:rsidR="00E26DB5" w:rsidRDefault="00E26DB5" w:rsidP="00E26DB5">
      <w:pPr>
        <w:rPr>
          <w:rFonts w:ascii="Calibri" w:hAnsi="Calibri" w:cs="Arial"/>
          <w:lang w:eastAsia="en-GB"/>
        </w:rPr>
      </w:pPr>
    </w:p>
    <w:p w14:paraId="16056029" w14:textId="77777777" w:rsidR="00E26DB5" w:rsidRDefault="00E26DB5" w:rsidP="00E26DB5">
      <w:pPr>
        <w:pStyle w:val="Heading1"/>
      </w:pPr>
      <w:r>
        <w:t>Budget, timescales and dependencies</w:t>
      </w:r>
    </w:p>
    <w:p w14:paraId="6746BEAA" w14:textId="77777777" w:rsidR="00E26DB5" w:rsidRDefault="00E26DB5" w:rsidP="00E26DB5">
      <w:pPr>
        <w:rPr>
          <w:rFonts w:ascii="Calibri" w:hAnsi="Calibri" w:cs="Arial"/>
          <w:lang w:eastAsia="en-GB"/>
        </w:rPr>
      </w:pPr>
      <w:r>
        <w:rPr>
          <w:rFonts w:ascii="Calibri" w:hAnsi="Calibri" w:cs="Arial"/>
          <w:lang w:eastAsia="en-GB"/>
        </w:rPr>
        <w:lastRenderedPageBreak/>
        <w:t>The budget for this work is up to £75,000</w:t>
      </w:r>
      <w:r>
        <w:rPr>
          <w:rFonts w:ascii="Calibri" w:hAnsi="Calibri" w:cs="Arial"/>
          <w:i/>
          <w:lang w:eastAsia="en-GB"/>
        </w:rPr>
        <w:t xml:space="preserve">. </w:t>
      </w:r>
      <w:r>
        <w:rPr>
          <w:rFonts w:ascii="Calibri" w:hAnsi="Calibri" w:cs="Arial"/>
          <w:lang w:eastAsia="en-GB"/>
        </w:rPr>
        <w:t xml:space="preserve">Any bid above this value will need to provide detailed explanation on why the supplier doesn’t feel that the budget is adequate and in such </w:t>
      </w:r>
      <w:proofErr w:type="gramStart"/>
      <w:r>
        <w:rPr>
          <w:rFonts w:ascii="Calibri" w:hAnsi="Calibri" w:cs="Arial"/>
          <w:lang w:eastAsia="en-GB"/>
        </w:rPr>
        <w:t>case</w:t>
      </w:r>
      <w:proofErr w:type="gramEnd"/>
      <w:r>
        <w:rPr>
          <w:rFonts w:ascii="Calibri" w:hAnsi="Calibri" w:cs="Arial"/>
          <w:lang w:eastAsia="en-GB"/>
        </w:rPr>
        <w:t xml:space="preserve"> we strongly encourage suppliers to provide costed options for RSSB to consider. </w:t>
      </w:r>
    </w:p>
    <w:p w14:paraId="200D5B53" w14:textId="77777777" w:rsidR="00E26DB5" w:rsidRDefault="00E26DB5" w:rsidP="00E26DB5">
      <w:pPr>
        <w:rPr>
          <w:rFonts w:ascii="Calibri" w:hAnsi="Calibri" w:cs="Arial"/>
          <w:lang w:eastAsia="en-GB"/>
        </w:rPr>
      </w:pPr>
    </w:p>
    <w:p w14:paraId="3B753148" w14:textId="77777777" w:rsidR="00E26DB5" w:rsidRDefault="00E26DB5" w:rsidP="00E26DB5">
      <w:pPr>
        <w:rPr>
          <w:rFonts w:ascii="Calibri" w:hAnsi="Calibri" w:cs="Arial"/>
          <w:lang w:eastAsia="en-GB"/>
        </w:rPr>
      </w:pPr>
      <w:r>
        <w:rPr>
          <w:rFonts w:ascii="Calibri" w:hAnsi="Calibri" w:cs="Arial"/>
          <w:lang w:eastAsia="en-GB"/>
        </w:rPr>
        <w:t xml:space="preserve">The work is expected to start in February 2019 and be completed by July 2019. These are indicative dates and RSSB is prepared to consider bids that cannot meet these expectations if they have a robust and realistic project plan, and an explanation of why the expected start and end date cannot be met.  </w:t>
      </w:r>
    </w:p>
    <w:p w14:paraId="19F05E7E" w14:textId="77777777" w:rsidR="00E26DB5" w:rsidRDefault="00E26DB5" w:rsidP="00E26DB5">
      <w:pPr>
        <w:rPr>
          <w:rFonts w:ascii="Calibri" w:hAnsi="Calibri" w:cs="Arial"/>
          <w:lang w:eastAsia="en-GB"/>
        </w:rPr>
      </w:pPr>
    </w:p>
    <w:p w14:paraId="3565B841" w14:textId="77777777" w:rsidR="00E26DB5" w:rsidRPr="00325F01" w:rsidRDefault="00E26DB5" w:rsidP="00E26DB5">
      <w:pPr>
        <w:rPr>
          <w:rFonts w:ascii="Calibri" w:hAnsi="Calibri" w:cs="Arial"/>
          <w:lang w:eastAsia="en-GB"/>
        </w:rPr>
      </w:pPr>
    </w:p>
    <w:p w14:paraId="1A5A5D19" w14:textId="77777777" w:rsidR="00E26DB5" w:rsidRDefault="00E26DB5" w:rsidP="00E26DB5">
      <w:pPr>
        <w:pStyle w:val="Heading1"/>
      </w:pPr>
      <w:r>
        <w:t>Critical success factors and risk management</w:t>
      </w:r>
    </w:p>
    <w:p w14:paraId="17B24680" w14:textId="77777777" w:rsidR="00E26DB5" w:rsidRDefault="00E26DB5" w:rsidP="00884D83">
      <w:pPr>
        <w:pStyle w:val="Body"/>
        <w:numPr>
          <w:ilvl w:val="0"/>
          <w:numId w:val="52"/>
        </w:numPr>
      </w:pPr>
      <w:r w:rsidRPr="00581052">
        <w:t xml:space="preserve">Access to data </w:t>
      </w:r>
      <w:r>
        <w:t>/</w:t>
      </w:r>
      <w:r w:rsidRPr="00581052">
        <w:t xml:space="preserve"> information for the desk-based review</w:t>
      </w:r>
      <w:r>
        <w:t>, analysis</w:t>
      </w:r>
      <w:r w:rsidRPr="00581052">
        <w:t xml:space="preserve"> and </w:t>
      </w:r>
      <w:r>
        <w:t>economic assessment.  This should be facilitated by RSSB and the project steering group, and suppliers are expected to identify appropriate sources information to support this work (e.g. open source data, academic articles).</w:t>
      </w:r>
    </w:p>
    <w:p w14:paraId="2D475BBE" w14:textId="77777777" w:rsidR="00E26DB5" w:rsidRDefault="00E26DB5" w:rsidP="00884D83">
      <w:pPr>
        <w:pStyle w:val="Body"/>
        <w:numPr>
          <w:ilvl w:val="0"/>
          <w:numId w:val="52"/>
        </w:numPr>
      </w:pPr>
      <w:r>
        <w:t xml:space="preserve">Access to stations to undertake case study site visits.  This will be supported by RSSB and the project steering group.  </w:t>
      </w:r>
    </w:p>
    <w:p w14:paraId="25974731" w14:textId="77777777" w:rsidR="00E26DB5" w:rsidRDefault="00E26DB5" w:rsidP="00884D83">
      <w:pPr>
        <w:pStyle w:val="Body"/>
        <w:numPr>
          <w:ilvl w:val="0"/>
          <w:numId w:val="52"/>
        </w:numPr>
      </w:pPr>
      <w:r>
        <w:t xml:space="preserve">Appropriate mix of supplier expertise covering infrastructure, rolling stock, rail operations, and economic assessment.  Selection and award criteria for ITT.     </w:t>
      </w:r>
    </w:p>
    <w:p w14:paraId="3792DAFF" w14:textId="77777777" w:rsidR="00E26DB5" w:rsidRPr="0044475F" w:rsidRDefault="00E26DB5" w:rsidP="00884D83">
      <w:pPr>
        <w:pStyle w:val="ListParagraph"/>
        <w:numPr>
          <w:ilvl w:val="0"/>
          <w:numId w:val="53"/>
        </w:numPr>
      </w:pPr>
      <w:r w:rsidRPr="00285606">
        <w:rPr>
          <w:rFonts w:asciiTheme="minorHAnsi" w:hAnsiTheme="minorHAnsi"/>
          <w:sz w:val="22"/>
        </w:rPr>
        <w:t>Robust implementation strategy.  A methodology that identifies the key insertion points,</w:t>
      </w:r>
      <w:r>
        <w:rPr>
          <w:rFonts w:asciiTheme="minorHAnsi" w:hAnsiTheme="minorHAnsi"/>
          <w:sz w:val="22"/>
        </w:rPr>
        <w:t xml:space="preserve"> potential </w:t>
      </w:r>
      <w:r w:rsidRPr="00285606">
        <w:rPr>
          <w:rFonts w:asciiTheme="minorHAnsi" w:hAnsiTheme="minorHAnsi"/>
          <w:sz w:val="22"/>
        </w:rPr>
        <w:t xml:space="preserve">benefits (including tangible benefits), and transition steps to reach the potential end benefits. </w:t>
      </w:r>
    </w:p>
    <w:p w14:paraId="17E84B52" w14:textId="77777777" w:rsidR="00E26DB5" w:rsidRDefault="00E26DB5" w:rsidP="00E26DB5"/>
    <w:p w14:paraId="459E44BB" w14:textId="77777777" w:rsidR="00E26DB5" w:rsidRDefault="00E26DB5" w:rsidP="00E26DB5">
      <w:pPr>
        <w:sectPr w:rsidR="00E26DB5" w:rsidSect="00285606">
          <w:headerReference w:type="even" r:id="rId19"/>
          <w:headerReference w:type="default" r:id="rId20"/>
          <w:footerReference w:type="even" r:id="rId21"/>
          <w:footerReference w:type="default" r:id="rId22"/>
          <w:headerReference w:type="first" r:id="rId23"/>
          <w:footerReference w:type="first" r:id="rId24"/>
          <w:pgSz w:w="11906" w:h="16838"/>
          <w:pgMar w:top="1985" w:right="1985" w:bottom="1276" w:left="1985" w:header="941" w:footer="567" w:gutter="0"/>
          <w:cols w:space="708"/>
          <w:docGrid w:linePitch="360"/>
        </w:sectPr>
      </w:pPr>
    </w:p>
    <w:p w14:paraId="63BF9FC2" w14:textId="77777777" w:rsidR="00E26DB5" w:rsidRDefault="00E26DB5" w:rsidP="00E26DB5">
      <w:pPr>
        <w:pStyle w:val="Heading1"/>
        <w:numPr>
          <w:ilvl w:val="0"/>
          <w:numId w:val="0"/>
        </w:numPr>
        <w:pBdr>
          <w:top w:val="single" w:sz="12" w:space="0" w:color="0F1B55"/>
        </w:pBdr>
        <w:suppressAutoHyphens/>
        <w:autoSpaceDE w:val="0"/>
        <w:autoSpaceDN w:val="0"/>
        <w:adjustRightInd w:val="0"/>
        <w:spacing w:before="240" w:after="0" w:line="300" w:lineRule="atLeast"/>
      </w:pPr>
      <w:r>
        <w:lastRenderedPageBreak/>
        <w:t>Appendix A – Sample data on high, tight and high and tight platforms</w:t>
      </w:r>
    </w:p>
    <w:p w14:paraId="4960CFE9" w14:textId="77777777" w:rsidR="00E26DB5" w:rsidRDefault="00E26DB5" w:rsidP="00E26DB5">
      <w:pPr>
        <w:pStyle w:val="Body"/>
      </w:pPr>
      <w:r>
        <w:t xml:space="preserve">The below table illustrates sample raw data from the National Gauge Database.  The data shown illustrates example measures taken from high and tight </w:t>
      </w:r>
      <w:proofErr w:type="gramStart"/>
      <w:r>
        <w:t>locations, but</w:t>
      </w:r>
      <w:proofErr w:type="gramEnd"/>
      <w:r>
        <w:t xml:space="preserve"> may not indicate platforms that are both ‘high </w:t>
      </w:r>
      <w:r w:rsidRPr="00DA7371">
        <w:t>and</w:t>
      </w:r>
      <w:r>
        <w:t xml:space="preserve"> tight’.  The desk-based review and analysis in T1166 should determine the high, tight, and high and tight platforms that have an adverse impact on rolling stock cascades and the wider network.  Platforms selected for the case study platform site visits should be chosen based on the review and analysis task in T1166, which may differ to the locations indicated below. </w:t>
      </w:r>
    </w:p>
    <w:tbl>
      <w:tblPr>
        <w:tblStyle w:val="TableGrid"/>
        <w:tblW w:w="10808" w:type="dxa"/>
        <w:jc w:val="center"/>
        <w:tblLook w:val="04A0" w:firstRow="1" w:lastRow="0" w:firstColumn="1" w:lastColumn="0" w:noHBand="0" w:noVBand="1"/>
      </w:tblPr>
      <w:tblGrid>
        <w:gridCol w:w="1499"/>
        <w:gridCol w:w="3745"/>
        <w:gridCol w:w="1371"/>
        <w:gridCol w:w="1407"/>
        <w:gridCol w:w="1382"/>
        <w:gridCol w:w="1404"/>
      </w:tblGrid>
      <w:tr w:rsidR="00E26DB5" w:rsidRPr="0044475F" w14:paraId="621B6399" w14:textId="77777777" w:rsidTr="00E26DB5">
        <w:trPr>
          <w:trHeight w:val="395"/>
          <w:jc w:val="center"/>
        </w:trPr>
        <w:tc>
          <w:tcPr>
            <w:tcW w:w="1499" w:type="dxa"/>
          </w:tcPr>
          <w:p w14:paraId="2214EFD8" w14:textId="77777777" w:rsidR="00E26DB5" w:rsidRPr="0044475F" w:rsidRDefault="00E26DB5" w:rsidP="00834C42">
            <w:pPr>
              <w:pStyle w:val="Body"/>
              <w:rPr>
                <w:b/>
              </w:rPr>
            </w:pPr>
          </w:p>
        </w:tc>
        <w:tc>
          <w:tcPr>
            <w:tcW w:w="3745" w:type="dxa"/>
          </w:tcPr>
          <w:p w14:paraId="1841EEEA" w14:textId="77777777" w:rsidR="00E26DB5" w:rsidRPr="0044475F" w:rsidRDefault="00E26DB5" w:rsidP="00834C42">
            <w:pPr>
              <w:pStyle w:val="Body"/>
              <w:rPr>
                <w:b/>
              </w:rPr>
            </w:pPr>
            <w:r w:rsidRPr="0044475F">
              <w:rPr>
                <w:b/>
              </w:rPr>
              <w:t xml:space="preserve">Platform location  </w:t>
            </w:r>
          </w:p>
        </w:tc>
        <w:tc>
          <w:tcPr>
            <w:tcW w:w="1371" w:type="dxa"/>
          </w:tcPr>
          <w:p w14:paraId="34773863" w14:textId="77777777" w:rsidR="00E26DB5" w:rsidRPr="0044475F" w:rsidRDefault="00E26DB5" w:rsidP="00834C42">
            <w:pPr>
              <w:pStyle w:val="Body"/>
              <w:jc w:val="center"/>
              <w:rPr>
                <w:b/>
              </w:rPr>
            </w:pPr>
            <w:proofErr w:type="gramStart"/>
            <w:r w:rsidRPr="00DA7371">
              <w:rPr>
                <w:b/>
              </w:rPr>
              <w:t>Cant</w:t>
            </w:r>
            <w:proofErr w:type="gramEnd"/>
            <w:r w:rsidRPr="00DA7371">
              <w:rPr>
                <w:b/>
              </w:rPr>
              <w:t xml:space="preserve"> (mm)</w:t>
            </w:r>
          </w:p>
        </w:tc>
        <w:tc>
          <w:tcPr>
            <w:tcW w:w="1407" w:type="dxa"/>
          </w:tcPr>
          <w:p w14:paraId="5CBAFC57" w14:textId="77777777" w:rsidR="00E26DB5" w:rsidRPr="0044475F" w:rsidRDefault="00E26DB5" w:rsidP="00834C42">
            <w:pPr>
              <w:pStyle w:val="Body"/>
              <w:jc w:val="center"/>
              <w:rPr>
                <w:b/>
              </w:rPr>
            </w:pPr>
            <w:r w:rsidRPr="00DA7371">
              <w:rPr>
                <w:b/>
              </w:rPr>
              <w:t>Radius (m)</w:t>
            </w:r>
          </w:p>
        </w:tc>
        <w:tc>
          <w:tcPr>
            <w:tcW w:w="1382" w:type="dxa"/>
          </w:tcPr>
          <w:p w14:paraId="0C6F6F4C" w14:textId="77777777" w:rsidR="00E26DB5" w:rsidRPr="0044475F" w:rsidRDefault="00E26DB5" w:rsidP="00834C42">
            <w:pPr>
              <w:pStyle w:val="Body"/>
              <w:jc w:val="center"/>
              <w:rPr>
                <w:b/>
              </w:rPr>
            </w:pPr>
            <w:r w:rsidRPr="00DA7371">
              <w:rPr>
                <w:b/>
              </w:rPr>
              <w:t>offset (mm)</w:t>
            </w:r>
          </w:p>
        </w:tc>
        <w:tc>
          <w:tcPr>
            <w:tcW w:w="1404" w:type="dxa"/>
          </w:tcPr>
          <w:p w14:paraId="2A0D7A59" w14:textId="77777777" w:rsidR="00E26DB5" w:rsidRPr="0044475F" w:rsidRDefault="00E26DB5" w:rsidP="00834C42">
            <w:pPr>
              <w:pStyle w:val="Body"/>
              <w:jc w:val="center"/>
              <w:rPr>
                <w:b/>
              </w:rPr>
            </w:pPr>
            <w:r w:rsidRPr="00DA7371">
              <w:rPr>
                <w:b/>
              </w:rPr>
              <w:t>Height (mm)</w:t>
            </w:r>
          </w:p>
        </w:tc>
      </w:tr>
      <w:tr w:rsidR="00E26DB5" w14:paraId="6461D663" w14:textId="77777777" w:rsidTr="00E26DB5">
        <w:trPr>
          <w:trHeight w:val="407"/>
          <w:jc w:val="center"/>
        </w:trPr>
        <w:tc>
          <w:tcPr>
            <w:tcW w:w="1499" w:type="dxa"/>
            <w:vMerge w:val="restart"/>
          </w:tcPr>
          <w:p w14:paraId="4FC8D86C" w14:textId="77777777" w:rsidR="00E26DB5" w:rsidRDefault="00E26DB5" w:rsidP="00834C42">
            <w:pPr>
              <w:pStyle w:val="Body"/>
              <w:jc w:val="center"/>
            </w:pPr>
            <w:r>
              <w:t>Data sorted to show example high platform locations</w:t>
            </w:r>
          </w:p>
        </w:tc>
        <w:tc>
          <w:tcPr>
            <w:tcW w:w="3745" w:type="dxa"/>
          </w:tcPr>
          <w:p w14:paraId="67237A07" w14:textId="77777777" w:rsidR="00E26DB5" w:rsidRDefault="00E26DB5" w:rsidP="00834C42">
            <w:pPr>
              <w:pStyle w:val="Body"/>
            </w:pPr>
            <w:r>
              <w:rPr>
                <w:color w:val="000000"/>
              </w:rPr>
              <w:t>Paddington Station Platform 6</w:t>
            </w:r>
          </w:p>
        </w:tc>
        <w:tc>
          <w:tcPr>
            <w:tcW w:w="1371" w:type="dxa"/>
          </w:tcPr>
          <w:p w14:paraId="570D53BB" w14:textId="77777777" w:rsidR="00E26DB5" w:rsidRDefault="00E26DB5" w:rsidP="00834C42">
            <w:pPr>
              <w:pStyle w:val="Body"/>
              <w:jc w:val="center"/>
            </w:pPr>
            <w:r>
              <w:rPr>
                <w:color w:val="000000"/>
              </w:rPr>
              <w:t>94.5</w:t>
            </w:r>
          </w:p>
        </w:tc>
        <w:tc>
          <w:tcPr>
            <w:tcW w:w="1407" w:type="dxa"/>
          </w:tcPr>
          <w:p w14:paraId="35520A12" w14:textId="77777777" w:rsidR="00E26DB5" w:rsidRDefault="00E26DB5" w:rsidP="00834C42">
            <w:pPr>
              <w:pStyle w:val="Body"/>
              <w:jc w:val="center"/>
            </w:pPr>
            <w:r>
              <w:rPr>
                <w:color w:val="000000"/>
              </w:rPr>
              <w:t>208.3333</w:t>
            </w:r>
          </w:p>
        </w:tc>
        <w:tc>
          <w:tcPr>
            <w:tcW w:w="1382" w:type="dxa"/>
          </w:tcPr>
          <w:p w14:paraId="275925EA" w14:textId="77777777" w:rsidR="00E26DB5" w:rsidRDefault="00E26DB5" w:rsidP="00834C42">
            <w:pPr>
              <w:pStyle w:val="Body"/>
              <w:jc w:val="center"/>
            </w:pPr>
            <w:r>
              <w:rPr>
                <w:color w:val="000000"/>
              </w:rPr>
              <w:t>895.3</w:t>
            </w:r>
          </w:p>
        </w:tc>
        <w:tc>
          <w:tcPr>
            <w:tcW w:w="1404" w:type="dxa"/>
          </w:tcPr>
          <w:p w14:paraId="22103F87" w14:textId="77777777" w:rsidR="00E26DB5" w:rsidRDefault="00E26DB5" w:rsidP="00834C42">
            <w:pPr>
              <w:pStyle w:val="Body"/>
              <w:jc w:val="center"/>
            </w:pPr>
            <w:r>
              <w:rPr>
                <w:color w:val="000000"/>
              </w:rPr>
              <w:t>1237.4</w:t>
            </w:r>
          </w:p>
        </w:tc>
      </w:tr>
      <w:tr w:rsidR="00E26DB5" w14:paraId="64195051" w14:textId="77777777" w:rsidTr="00E26DB5">
        <w:trPr>
          <w:trHeight w:val="407"/>
          <w:jc w:val="center"/>
        </w:trPr>
        <w:tc>
          <w:tcPr>
            <w:tcW w:w="1499" w:type="dxa"/>
            <w:vMerge/>
          </w:tcPr>
          <w:p w14:paraId="186A8496" w14:textId="77777777" w:rsidR="00E26DB5" w:rsidRDefault="00E26DB5" w:rsidP="00834C42">
            <w:pPr>
              <w:pStyle w:val="Body"/>
            </w:pPr>
          </w:p>
        </w:tc>
        <w:tc>
          <w:tcPr>
            <w:tcW w:w="3745" w:type="dxa"/>
          </w:tcPr>
          <w:p w14:paraId="496D2231" w14:textId="77777777" w:rsidR="00E26DB5" w:rsidRDefault="00E26DB5" w:rsidP="00834C42">
            <w:pPr>
              <w:pStyle w:val="Body"/>
            </w:pPr>
            <w:r>
              <w:rPr>
                <w:color w:val="000000"/>
              </w:rPr>
              <w:t>Maryland Station Platform 4</w:t>
            </w:r>
          </w:p>
        </w:tc>
        <w:tc>
          <w:tcPr>
            <w:tcW w:w="1371" w:type="dxa"/>
          </w:tcPr>
          <w:p w14:paraId="7AC59860" w14:textId="77777777" w:rsidR="00E26DB5" w:rsidRDefault="00E26DB5" w:rsidP="00834C42">
            <w:pPr>
              <w:pStyle w:val="Body"/>
              <w:jc w:val="center"/>
            </w:pPr>
            <w:r>
              <w:rPr>
                <w:color w:val="000000"/>
              </w:rPr>
              <w:t>-17</w:t>
            </w:r>
          </w:p>
        </w:tc>
        <w:tc>
          <w:tcPr>
            <w:tcW w:w="1407" w:type="dxa"/>
          </w:tcPr>
          <w:p w14:paraId="09738E45" w14:textId="77777777" w:rsidR="00E26DB5" w:rsidRDefault="00E26DB5" w:rsidP="00834C42">
            <w:pPr>
              <w:pStyle w:val="Body"/>
              <w:jc w:val="center"/>
            </w:pPr>
            <w:r>
              <w:rPr>
                <w:color w:val="000000"/>
              </w:rPr>
              <w:t>-25000</w:t>
            </w:r>
          </w:p>
        </w:tc>
        <w:tc>
          <w:tcPr>
            <w:tcW w:w="1382" w:type="dxa"/>
          </w:tcPr>
          <w:p w14:paraId="3125960E" w14:textId="77777777" w:rsidR="00E26DB5" w:rsidRDefault="00E26DB5" w:rsidP="00834C42">
            <w:pPr>
              <w:pStyle w:val="Body"/>
              <w:jc w:val="center"/>
            </w:pPr>
            <w:r>
              <w:rPr>
                <w:color w:val="000000"/>
              </w:rPr>
              <w:t>822</w:t>
            </w:r>
          </w:p>
        </w:tc>
        <w:tc>
          <w:tcPr>
            <w:tcW w:w="1404" w:type="dxa"/>
          </w:tcPr>
          <w:p w14:paraId="09FA5847" w14:textId="77777777" w:rsidR="00E26DB5" w:rsidRDefault="00E26DB5" w:rsidP="00834C42">
            <w:pPr>
              <w:pStyle w:val="Body"/>
              <w:jc w:val="center"/>
            </w:pPr>
            <w:r>
              <w:rPr>
                <w:color w:val="000000"/>
              </w:rPr>
              <w:t>1230</w:t>
            </w:r>
          </w:p>
        </w:tc>
      </w:tr>
      <w:tr w:rsidR="00E26DB5" w14:paraId="29D56E11" w14:textId="77777777" w:rsidTr="00E26DB5">
        <w:trPr>
          <w:trHeight w:val="442"/>
          <w:jc w:val="center"/>
        </w:trPr>
        <w:tc>
          <w:tcPr>
            <w:tcW w:w="1499" w:type="dxa"/>
            <w:vMerge/>
          </w:tcPr>
          <w:p w14:paraId="3A2B19EE" w14:textId="77777777" w:rsidR="00E26DB5" w:rsidRDefault="00E26DB5" w:rsidP="00834C42">
            <w:pPr>
              <w:pStyle w:val="Body"/>
            </w:pPr>
          </w:p>
        </w:tc>
        <w:tc>
          <w:tcPr>
            <w:tcW w:w="3745" w:type="dxa"/>
          </w:tcPr>
          <w:p w14:paraId="228E8585" w14:textId="77777777" w:rsidR="00E26DB5" w:rsidRPr="0044475F" w:rsidRDefault="00E26DB5" w:rsidP="00834C42">
            <w:pPr>
              <w:rPr>
                <w:rFonts w:ascii="Calibri" w:hAnsi="Calibri"/>
                <w:color w:val="000000"/>
                <w:lang w:eastAsia="en-GB"/>
              </w:rPr>
            </w:pPr>
            <w:r>
              <w:rPr>
                <w:rFonts w:ascii="Calibri" w:hAnsi="Calibri"/>
                <w:color w:val="000000"/>
              </w:rPr>
              <w:t>Plymouth Station Platform 2 East</w:t>
            </w:r>
          </w:p>
        </w:tc>
        <w:tc>
          <w:tcPr>
            <w:tcW w:w="1371" w:type="dxa"/>
          </w:tcPr>
          <w:p w14:paraId="50A512C9" w14:textId="77777777" w:rsidR="00E26DB5" w:rsidRDefault="00E26DB5" w:rsidP="00834C42">
            <w:pPr>
              <w:pStyle w:val="Body"/>
              <w:jc w:val="center"/>
            </w:pPr>
            <w:r>
              <w:rPr>
                <w:color w:val="000000"/>
              </w:rPr>
              <w:t>11</w:t>
            </w:r>
          </w:p>
        </w:tc>
        <w:tc>
          <w:tcPr>
            <w:tcW w:w="1407" w:type="dxa"/>
          </w:tcPr>
          <w:p w14:paraId="67CE9032" w14:textId="77777777" w:rsidR="00E26DB5" w:rsidRDefault="00E26DB5" w:rsidP="00834C42">
            <w:pPr>
              <w:pStyle w:val="Body"/>
              <w:jc w:val="center"/>
            </w:pPr>
            <w:r>
              <w:rPr>
                <w:color w:val="000000"/>
              </w:rPr>
              <w:t>-2272.727</w:t>
            </w:r>
          </w:p>
        </w:tc>
        <w:tc>
          <w:tcPr>
            <w:tcW w:w="1382" w:type="dxa"/>
          </w:tcPr>
          <w:p w14:paraId="7A7EAC92" w14:textId="77777777" w:rsidR="00E26DB5" w:rsidRDefault="00E26DB5" w:rsidP="00834C42">
            <w:pPr>
              <w:pStyle w:val="Body"/>
              <w:jc w:val="center"/>
            </w:pPr>
            <w:r>
              <w:rPr>
                <w:color w:val="000000"/>
              </w:rPr>
              <w:t>865</w:t>
            </w:r>
          </w:p>
        </w:tc>
        <w:tc>
          <w:tcPr>
            <w:tcW w:w="1404" w:type="dxa"/>
          </w:tcPr>
          <w:p w14:paraId="68AF5825" w14:textId="77777777" w:rsidR="00E26DB5" w:rsidRDefault="00E26DB5" w:rsidP="00834C42">
            <w:pPr>
              <w:pStyle w:val="Body"/>
              <w:jc w:val="center"/>
            </w:pPr>
            <w:r>
              <w:rPr>
                <w:color w:val="000000"/>
              </w:rPr>
              <w:t>1221</w:t>
            </w:r>
          </w:p>
        </w:tc>
      </w:tr>
      <w:tr w:rsidR="00E26DB5" w14:paraId="00951255" w14:textId="77777777" w:rsidTr="00E26DB5">
        <w:trPr>
          <w:trHeight w:val="407"/>
          <w:jc w:val="center"/>
        </w:trPr>
        <w:tc>
          <w:tcPr>
            <w:tcW w:w="1499" w:type="dxa"/>
            <w:vMerge/>
          </w:tcPr>
          <w:p w14:paraId="7BEC47DB" w14:textId="77777777" w:rsidR="00E26DB5" w:rsidRDefault="00E26DB5" w:rsidP="00834C42">
            <w:pPr>
              <w:pStyle w:val="Body"/>
            </w:pPr>
          </w:p>
        </w:tc>
        <w:tc>
          <w:tcPr>
            <w:tcW w:w="3745" w:type="dxa"/>
          </w:tcPr>
          <w:p w14:paraId="328D99EA" w14:textId="77777777" w:rsidR="00E26DB5" w:rsidRDefault="00E26DB5" w:rsidP="00834C42">
            <w:pPr>
              <w:pStyle w:val="Body"/>
            </w:pPr>
            <w:r>
              <w:rPr>
                <w:color w:val="000000"/>
              </w:rPr>
              <w:t>Hull Station Siding Platform A</w:t>
            </w:r>
          </w:p>
        </w:tc>
        <w:tc>
          <w:tcPr>
            <w:tcW w:w="1371" w:type="dxa"/>
          </w:tcPr>
          <w:p w14:paraId="7D567B7F" w14:textId="77777777" w:rsidR="00E26DB5" w:rsidRDefault="00E26DB5" w:rsidP="00834C42">
            <w:pPr>
              <w:pStyle w:val="Body"/>
              <w:jc w:val="center"/>
            </w:pPr>
            <w:r>
              <w:rPr>
                <w:color w:val="000000"/>
              </w:rPr>
              <w:t>-8</w:t>
            </w:r>
          </w:p>
        </w:tc>
        <w:tc>
          <w:tcPr>
            <w:tcW w:w="1407" w:type="dxa"/>
          </w:tcPr>
          <w:p w14:paraId="79CCC100" w14:textId="77777777" w:rsidR="00E26DB5" w:rsidRDefault="00E26DB5" w:rsidP="00834C42">
            <w:pPr>
              <w:pStyle w:val="Body"/>
              <w:jc w:val="center"/>
            </w:pPr>
            <w:r>
              <w:rPr>
                <w:color w:val="000000"/>
              </w:rPr>
              <w:t>-328.9474</w:t>
            </w:r>
          </w:p>
        </w:tc>
        <w:tc>
          <w:tcPr>
            <w:tcW w:w="1382" w:type="dxa"/>
          </w:tcPr>
          <w:p w14:paraId="3F152598" w14:textId="77777777" w:rsidR="00E26DB5" w:rsidRDefault="00E26DB5" w:rsidP="00834C42">
            <w:pPr>
              <w:pStyle w:val="Body"/>
              <w:jc w:val="center"/>
            </w:pPr>
            <w:r>
              <w:rPr>
                <w:color w:val="000000"/>
              </w:rPr>
              <w:t>810</w:t>
            </w:r>
          </w:p>
        </w:tc>
        <w:tc>
          <w:tcPr>
            <w:tcW w:w="1404" w:type="dxa"/>
          </w:tcPr>
          <w:p w14:paraId="29501728" w14:textId="77777777" w:rsidR="00E26DB5" w:rsidRDefault="00E26DB5" w:rsidP="00834C42">
            <w:pPr>
              <w:pStyle w:val="Body"/>
              <w:jc w:val="center"/>
            </w:pPr>
            <w:r>
              <w:rPr>
                <w:color w:val="000000"/>
              </w:rPr>
              <w:t>1208</w:t>
            </w:r>
          </w:p>
        </w:tc>
      </w:tr>
      <w:tr w:rsidR="00E26DB5" w14:paraId="064860F0" w14:textId="77777777" w:rsidTr="00E26DB5">
        <w:trPr>
          <w:trHeight w:val="694"/>
          <w:jc w:val="center"/>
        </w:trPr>
        <w:tc>
          <w:tcPr>
            <w:tcW w:w="1499" w:type="dxa"/>
            <w:vMerge/>
          </w:tcPr>
          <w:p w14:paraId="71ECEE37" w14:textId="77777777" w:rsidR="00E26DB5" w:rsidRDefault="00E26DB5" w:rsidP="00834C42">
            <w:pPr>
              <w:pStyle w:val="Body"/>
            </w:pPr>
          </w:p>
        </w:tc>
        <w:tc>
          <w:tcPr>
            <w:tcW w:w="3745" w:type="dxa"/>
          </w:tcPr>
          <w:p w14:paraId="297B9BAF" w14:textId="77777777" w:rsidR="00E26DB5" w:rsidRDefault="00E26DB5" w:rsidP="00834C42">
            <w:pPr>
              <w:pStyle w:val="Body"/>
            </w:pPr>
            <w:r>
              <w:rPr>
                <w:color w:val="000000"/>
              </w:rPr>
              <w:t>Walthamstow Queens Road Station Down Platform 2</w:t>
            </w:r>
          </w:p>
        </w:tc>
        <w:tc>
          <w:tcPr>
            <w:tcW w:w="1371" w:type="dxa"/>
          </w:tcPr>
          <w:p w14:paraId="06105694" w14:textId="77777777" w:rsidR="00E26DB5" w:rsidRDefault="00E26DB5" w:rsidP="00834C42">
            <w:pPr>
              <w:pStyle w:val="Body"/>
              <w:jc w:val="center"/>
            </w:pPr>
            <w:r>
              <w:rPr>
                <w:color w:val="000000"/>
              </w:rPr>
              <w:t>5</w:t>
            </w:r>
          </w:p>
        </w:tc>
        <w:tc>
          <w:tcPr>
            <w:tcW w:w="1407" w:type="dxa"/>
          </w:tcPr>
          <w:p w14:paraId="3BD6229D" w14:textId="77777777" w:rsidR="00E26DB5" w:rsidRDefault="00E26DB5" w:rsidP="00834C42">
            <w:pPr>
              <w:pStyle w:val="Body"/>
              <w:jc w:val="center"/>
            </w:pPr>
            <w:r>
              <w:rPr>
                <w:color w:val="000000"/>
              </w:rPr>
              <w:t>0</w:t>
            </w:r>
          </w:p>
        </w:tc>
        <w:tc>
          <w:tcPr>
            <w:tcW w:w="1382" w:type="dxa"/>
          </w:tcPr>
          <w:p w14:paraId="20FAB961" w14:textId="77777777" w:rsidR="00E26DB5" w:rsidRDefault="00E26DB5" w:rsidP="00834C42">
            <w:pPr>
              <w:pStyle w:val="Body"/>
              <w:jc w:val="center"/>
            </w:pPr>
            <w:r>
              <w:rPr>
                <w:color w:val="000000"/>
              </w:rPr>
              <w:t>886</w:t>
            </w:r>
          </w:p>
        </w:tc>
        <w:tc>
          <w:tcPr>
            <w:tcW w:w="1404" w:type="dxa"/>
          </w:tcPr>
          <w:p w14:paraId="4DA677A2" w14:textId="77777777" w:rsidR="00E26DB5" w:rsidRDefault="00E26DB5" w:rsidP="00834C42">
            <w:pPr>
              <w:pStyle w:val="Body"/>
              <w:jc w:val="center"/>
            </w:pPr>
            <w:r>
              <w:rPr>
                <w:color w:val="000000"/>
              </w:rPr>
              <w:t>1207</w:t>
            </w:r>
          </w:p>
        </w:tc>
      </w:tr>
      <w:tr w:rsidR="00E26DB5" w14:paraId="69F49A8A" w14:textId="77777777" w:rsidTr="00E26DB5">
        <w:trPr>
          <w:trHeight w:val="419"/>
          <w:jc w:val="center"/>
        </w:trPr>
        <w:tc>
          <w:tcPr>
            <w:tcW w:w="1499" w:type="dxa"/>
            <w:vMerge/>
          </w:tcPr>
          <w:p w14:paraId="21BB9DEC" w14:textId="77777777" w:rsidR="00E26DB5" w:rsidRDefault="00E26DB5" w:rsidP="00834C42">
            <w:pPr>
              <w:pStyle w:val="Body"/>
            </w:pPr>
          </w:p>
        </w:tc>
        <w:tc>
          <w:tcPr>
            <w:tcW w:w="3745" w:type="dxa"/>
          </w:tcPr>
          <w:p w14:paraId="35A62C32" w14:textId="77777777" w:rsidR="00E26DB5" w:rsidRDefault="00E26DB5" w:rsidP="00834C42">
            <w:pPr>
              <w:pStyle w:val="Body"/>
            </w:pPr>
            <w:r>
              <w:rPr>
                <w:color w:val="000000"/>
              </w:rPr>
              <w:t xml:space="preserve">Nottingham Station Platform 1 </w:t>
            </w:r>
          </w:p>
        </w:tc>
        <w:tc>
          <w:tcPr>
            <w:tcW w:w="1371" w:type="dxa"/>
          </w:tcPr>
          <w:p w14:paraId="42FA3C40" w14:textId="77777777" w:rsidR="00E26DB5" w:rsidRDefault="00E26DB5" w:rsidP="00834C42">
            <w:pPr>
              <w:pStyle w:val="Body"/>
              <w:jc w:val="center"/>
            </w:pPr>
            <w:r>
              <w:rPr>
                <w:color w:val="000000"/>
              </w:rPr>
              <w:t>8</w:t>
            </w:r>
          </w:p>
        </w:tc>
        <w:tc>
          <w:tcPr>
            <w:tcW w:w="1407" w:type="dxa"/>
          </w:tcPr>
          <w:p w14:paraId="14E64509" w14:textId="77777777" w:rsidR="00E26DB5" w:rsidRDefault="00E26DB5" w:rsidP="00834C42">
            <w:pPr>
              <w:pStyle w:val="Body"/>
              <w:jc w:val="center"/>
            </w:pPr>
            <w:r>
              <w:rPr>
                <w:color w:val="000000"/>
              </w:rPr>
              <w:t>1785.714</w:t>
            </w:r>
          </w:p>
        </w:tc>
        <w:tc>
          <w:tcPr>
            <w:tcW w:w="1382" w:type="dxa"/>
          </w:tcPr>
          <w:p w14:paraId="60F31F51" w14:textId="77777777" w:rsidR="00E26DB5" w:rsidRDefault="00E26DB5" w:rsidP="00834C42">
            <w:pPr>
              <w:pStyle w:val="Body"/>
              <w:jc w:val="center"/>
            </w:pPr>
            <w:r>
              <w:rPr>
                <w:color w:val="000000"/>
              </w:rPr>
              <w:t>882</w:t>
            </w:r>
          </w:p>
        </w:tc>
        <w:tc>
          <w:tcPr>
            <w:tcW w:w="1404" w:type="dxa"/>
          </w:tcPr>
          <w:p w14:paraId="6A055757" w14:textId="77777777" w:rsidR="00E26DB5" w:rsidRDefault="00E26DB5" w:rsidP="00834C42">
            <w:pPr>
              <w:pStyle w:val="Body"/>
              <w:jc w:val="center"/>
            </w:pPr>
            <w:r>
              <w:rPr>
                <w:color w:val="000000"/>
              </w:rPr>
              <w:t>1187</w:t>
            </w:r>
          </w:p>
        </w:tc>
      </w:tr>
      <w:tr w:rsidR="00E26DB5" w14:paraId="6CFCE8DD" w14:textId="77777777" w:rsidTr="00E26DB5">
        <w:trPr>
          <w:trHeight w:val="395"/>
          <w:jc w:val="center"/>
        </w:trPr>
        <w:tc>
          <w:tcPr>
            <w:tcW w:w="1499" w:type="dxa"/>
            <w:vMerge w:val="restart"/>
          </w:tcPr>
          <w:p w14:paraId="67D99C96" w14:textId="77777777" w:rsidR="00E26DB5" w:rsidRDefault="00E26DB5" w:rsidP="00834C42">
            <w:pPr>
              <w:pStyle w:val="Body"/>
              <w:jc w:val="center"/>
            </w:pPr>
            <w:r w:rsidRPr="005613E7">
              <w:t xml:space="preserve">Data sorted to </w:t>
            </w:r>
            <w:r>
              <w:t>show</w:t>
            </w:r>
            <w:r w:rsidRPr="005613E7">
              <w:t xml:space="preserve"> </w:t>
            </w:r>
            <w:r>
              <w:t>example offset</w:t>
            </w:r>
            <w:r w:rsidRPr="005613E7">
              <w:t xml:space="preserve"> platform locations</w:t>
            </w:r>
          </w:p>
        </w:tc>
        <w:tc>
          <w:tcPr>
            <w:tcW w:w="3745" w:type="dxa"/>
          </w:tcPr>
          <w:p w14:paraId="22591B62" w14:textId="77777777" w:rsidR="00E26DB5" w:rsidRDefault="00E26DB5" w:rsidP="00834C42">
            <w:pPr>
              <w:pStyle w:val="Body"/>
            </w:pPr>
            <w:proofErr w:type="spellStart"/>
            <w:r>
              <w:rPr>
                <w:color w:val="000000"/>
              </w:rPr>
              <w:t>Burneside</w:t>
            </w:r>
            <w:proofErr w:type="spellEnd"/>
            <w:r>
              <w:rPr>
                <w:color w:val="000000"/>
              </w:rPr>
              <w:t xml:space="preserve"> Station Single Platform</w:t>
            </w:r>
          </w:p>
        </w:tc>
        <w:tc>
          <w:tcPr>
            <w:tcW w:w="1371" w:type="dxa"/>
          </w:tcPr>
          <w:p w14:paraId="4F7C3FDD" w14:textId="77777777" w:rsidR="00E26DB5" w:rsidRDefault="00E26DB5" w:rsidP="00834C42">
            <w:pPr>
              <w:pStyle w:val="Body"/>
              <w:jc w:val="center"/>
            </w:pPr>
            <w:r>
              <w:rPr>
                <w:color w:val="000000"/>
              </w:rPr>
              <w:t>74</w:t>
            </w:r>
          </w:p>
        </w:tc>
        <w:tc>
          <w:tcPr>
            <w:tcW w:w="1407" w:type="dxa"/>
          </w:tcPr>
          <w:p w14:paraId="6CAAE324" w14:textId="77777777" w:rsidR="00E26DB5" w:rsidRDefault="00E26DB5" w:rsidP="00834C42">
            <w:pPr>
              <w:pStyle w:val="Body"/>
              <w:jc w:val="center"/>
            </w:pPr>
            <w:r>
              <w:rPr>
                <w:color w:val="000000"/>
              </w:rPr>
              <w:t>1250</w:t>
            </w:r>
          </w:p>
        </w:tc>
        <w:tc>
          <w:tcPr>
            <w:tcW w:w="1382" w:type="dxa"/>
          </w:tcPr>
          <w:p w14:paraId="72D8BE75" w14:textId="77777777" w:rsidR="00E26DB5" w:rsidRDefault="00E26DB5" w:rsidP="00834C42">
            <w:pPr>
              <w:pStyle w:val="Body"/>
              <w:jc w:val="center"/>
            </w:pPr>
            <w:r>
              <w:rPr>
                <w:color w:val="000000"/>
              </w:rPr>
              <w:t>571</w:t>
            </w:r>
          </w:p>
        </w:tc>
        <w:tc>
          <w:tcPr>
            <w:tcW w:w="1404" w:type="dxa"/>
          </w:tcPr>
          <w:p w14:paraId="000F7B61" w14:textId="77777777" w:rsidR="00E26DB5" w:rsidRDefault="00E26DB5" w:rsidP="00834C42">
            <w:pPr>
              <w:pStyle w:val="Body"/>
              <w:jc w:val="center"/>
            </w:pPr>
            <w:r>
              <w:rPr>
                <w:color w:val="000000"/>
              </w:rPr>
              <w:t>902</w:t>
            </w:r>
          </w:p>
        </w:tc>
      </w:tr>
      <w:tr w:rsidR="00E26DB5" w14:paraId="555FD204" w14:textId="77777777" w:rsidTr="00E26DB5">
        <w:trPr>
          <w:trHeight w:val="407"/>
          <w:jc w:val="center"/>
        </w:trPr>
        <w:tc>
          <w:tcPr>
            <w:tcW w:w="1499" w:type="dxa"/>
            <w:vMerge/>
          </w:tcPr>
          <w:p w14:paraId="3D7E6212" w14:textId="77777777" w:rsidR="00E26DB5" w:rsidRDefault="00E26DB5" w:rsidP="00834C42">
            <w:pPr>
              <w:pStyle w:val="Body"/>
            </w:pPr>
          </w:p>
        </w:tc>
        <w:tc>
          <w:tcPr>
            <w:tcW w:w="3745" w:type="dxa"/>
          </w:tcPr>
          <w:p w14:paraId="34851080" w14:textId="77777777" w:rsidR="00E26DB5" w:rsidRDefault="00E26DB5" w:rsidP="00834C42">
            <w:pPr>
              <w:pStyle w:val="Body"/>
            </w:pPr>
            <w:r>
              <w:rPr>
                <w:color w:val="000000"/>
              </w:rPr>
              <w:t>Bletchley Station Up Platform 6</w:t>
            </w:r>
          </w:p>
        </w:tc>
        <w:tc>
          <w:tcPr>
            <w:tcW w:w="1371" w:type="dxa"/>
          </w:tcPr>
          <w:p w14:paraId="6FD6CEAC" w14:textId="77777777" w:rsidR="00E26DB5" w:rsidRDefault="00E26DB5" w:rsidP="00834C42">
            <w:pPr>
              <w:pStyle w:val="Body"/>
              <w:jc w:val="center"/>
            </w:pPr>
            <w:r>
              <w:rPr>
                <w:color w:val="000000"/>
              </w:rPr>
              <w:t>0</w:t>
            </w:r>
          </w:p>
        </w:tc>
        <w:tc>
          <w:tcPr>
            <w:tcW w:w="1407" w:type="dxa"/>
          </w:tcPr>
          <w:p w14:paraId="1EC383F6" w14:textId="77777777" w:rsidR="00E26DB5" w:rsidRDefault="00E26DB5" w:rsidP="00834C42">
            <w:pPr>
              <w:pStyle w:val="Body"/>
              <w:jc w:val="center"/>
            </w:pPr>
            <w:r>
              <w:rPr>
                <w:color w:val="000000"/>
              </w:rPr>
              <w:t>-5000</w:t>
            </w:r>
          </w:p>
        </w:tc>
        <w:tc>
          <w:tcPr>
            <w:tcW w:w="1382" w:type="dxa"/>
          </w:tcPr>
          <w:p w14:paraId="4DAA485C" w14:textId="77777777" w:rsidR="00E26DB5" w:rsidRDefault="00E26DB5" w:rsidP="00834C42">
            <w:pPr>
              <w:pStyle w:val="Body"/>
              <w:jc w:val="center"/>
            </w:pPr>
            <w:r>
              <w:rPr>
                <w:color w:val="000000"/>
              </w:rPr>
              <w:t>585</w:t>
            </w:r>
          </w:p>
        </w:tc>
        <w:tc>
          <w:tcPr>
            <w:tcW w:w="1404" w:type="dxa"/>
          </w:tcPr>
          <w:p w14:paraId="18A6E304" w14:textId="77777777" w:rsidR="00E26DB5" w:rsidRDefault="00E26DB5" w:rsidP="00834C42">
            <w:pPr>
              <w:pStyle w:val="Body"/>
              <w:jc w:val="center"/>
            </w:pPr>
            <w:r>
              <w:rPr>
                <w:color w:val="000000"/>
              </w:rPr>
              <w:t>880</w:t>
            </w:r>
          </w:p>
        </w:tc>
      </w:tr>
      <w:tr w:rsidR="00E26DB5" w14:paraId="1CCA6F4B" w14:textId="77777777" w:rsidTr="00E26DB5">
        <w:trPr>
          <w:trHeight w:val="419"/>
          <w:jc w:val="center"/>
        </w:trPr>
        <w:tc>
          <w:tcPr>
            <w:tcW w:w="1499" w:type="dxa"/>
            <w:vMerge/>
          </w:tcPr>
          <w:p w14:paraId="5808BAD2" w14:textId="77777777" w:rsidR="00E26DB5" w:rsidRDefault="00E26DB5" w:rsidP="00834C42">
            <w:pPr>
              <w:pStyle w:val="Body"/>
            </w:pPr>
          </w:p>
        </w:tc>
        <w:tc>
          <w:tcPr>
            <w:tcW w:w="3745" w:type="dxa"/>
          </w:tcPr>
          <w:p w14:paraId="61F3DC2F" w14:textId="77777777" w:rsidR="00E26DB5" w:rsidRDefault="00E26DB5" w:rsidP="00834C42">
            <w:pPr>
              <w:pStyle w:val="Body"/>
            </w:pPr>
            <w:r>
              <w:rPr>
                <w:color w:val="000000"/>
              </w:rPr>
              <w:t>Upminster Station Bay Platform 1A</w:t>
            </w:r>
          </w:p>
        </w:tc>
        <w:tc>
          <w:tcPr>
            <w:tcW w:w="1371" w:type="dxa"/>
          </w:tcPr>
          <w:p w14:paraId="6352E55E" w14:textId="77777777" w:rsidR="00E26DB5" w:rsidRDefault="00E26DB5" w:rsidP="00834C42">
            <w:pPr>
              <w:pStyle w:val="Body"/>
              <w:jc w:val="center"/>
            </w:pPr>
            <w:r>
              <w:rPr>
                <w:color w:val="000000"/>
              </w:rPr>
              <w:t>-31</w:t>
            </w:r>
          </w:p>
        </w:tc>
        <w:tc>
          <w:tcPr>
            <w:tcW w:w="1407" w:type="dxa"/>
          </w:tcPr>
          <w:p w14:paraId="7E362F5F" w14:textId="77777777" w:rsidR="00E26DB5" w:rsidRDefault="00E26DB5" w:rsidP="00834C42">
            <w:pPr>
              <w:pStyle w:val="Body"/>
              <w:jc w:val="center"/>
            </w:pPr>
            <w:r>
              <w:rPr>
                <w:color w:val="000000"/>
              </w:rPr>
              <w:t>0</w:t>
            </w:r>
          </w:p>
        </w:tc>
        <w:tc>
          <w:tcPr>
            <w:tcW w:w="1382" w:type="dxa"/>
          </w:tcPr>
          <w:p w14:paraId="7FC442BF" w14:textId="77777777" w:rsidR="00E26DB5" w:rsidRDefault="00E26DB5" w:rsidP="00834C42">
            <w:pPr>
              <w:pStyle w:val="Body"/>
              <w:jc w:val="center"/>
            </w:pPr>
            <w:r>
              <w:rPr>
                <w:color w:val="000000"/>
              </w:rPr>
              <w:t>590</w:t>
            </w:r>
          </w:p>
        </w:tc>
        <w:tc>
          <w:tcPr>
            <w:tcW w:w="1404" w:type="dxa"/>
          </w:tcPr>
          <w:p w14:paraId="2741A7AD" w14:textId="77777777" w:rsidR="00E26DB5" w:rsidRDefault="00E26DB5" w:rsidP="00834C42">
            <w:pPr>
              <w:pStyle w:val="Body"/>
              <w:jc w:val="center"/>
            </w:pPr>
            <w:r>
              <w:rPr>
                <w:color w:val="000000"/>
              </w:rPr>
              <w:t>823</w:t>
            </w:r>
          </w:p>
        </w:tc>
      </w:tr>
      <w:tr w:rsidR="00E26DB5" w14:paraId="55AB334E" w14:textId="77777777" w:rsidTr="00E26DB5">
        <w:trPr>
          <w:trHeight w:val="407"/>
          <w:jc w:val="center"/>
        </w:trPr>
        <w:tc>
          <w:tcPr>
            <w:tcW w:w="1499" w:type="dxa"/>
            <w:vMerge/>
          </w:tcPr>
          <w:p w14:paraId="1D1C42C0" w14:textId="77777777" w:rsidR="00E26DB5" w:rsidRDefault="00E26DB5" w:rsidP="00834C42">
            <w:pPr>
              <w:pStyle w:val="Body"/>
            </w:pPr>
          </w:p>
        </w:tc>
        <w:tc>
          <w:tcPr>
            <w:tcW w:w="3745" w:type="dxa"/>
          </w:tcPr>
          <w:p w14:paraId="6039838F" w14:textId="77777777" w:rsidR="00E26DB5" w:rsidRDefault="00E26DB5" w:rsidP="00834C42">
            <w:pPr>
              <w:pStyle w:val="Body"/>
            </w:pPr>
            <w:r>
              <w:rPr>
                <w:color w:val="000000"/>
              </w:rPr>
              <w:t>Ipswich Station Platform 3</w:t>
            </w:r>
          </w:p>
        </w:tc>
        <w:tc>
          <w:tcPr>
            <w:tcW w:w="1371" w:type="dxa"/>
          </w:tcPr>
          <w:p w14:paraId="1978ED8D" w14:textId="77777777" w:rsidR="00E26DB5" w:rsidRDefault="00E26DB5" w:rsidP="00834C42">
            <w:pPr>
              <w:pStyle w:val="Body"/>
              <w:jc w:val="center"/>
            </w:pPr>
            <w:r>
              <w:rPr>
                <w:color w:val="000000"/>
              </w:rPr>
              <w:t>2</w:t>
            </w:r>
          </w:p>
        </w:tc>
        <w:tc>
          <w:tcPr>
            <w:tcW w:w="1407" w:type="dxa"/>
          </w:tcPr>
          <w:p w14:paraId="4F3E0394" w14:textId="77777777" w:rsidR="00E26DB5" w:rsidRDefault="00E26DB5" w:rsidP="00834C42">
            <w:pPr>
              <w:pStyle w:val="Body"/>
              <w:jc w:val="center"/>
            </w:pPr>
            <w:r>
              <w:rPr>
                <w:color w:val="000000"/>
              </w:rPr>
              <w:t>892.8571</w:t>
            </w:r>
          </w:p>
        </w:tc>
        <w:tc>
          <w:tcPr>
            <w:tcW w:w="1382" w:type="dxa"/>
          </w:tcPr>
          <w:p w14:paraId="191C17F0" w14:textId="77777777" w:rsidR="00E26DB5" w:rsidRDefault="00E26DB5" w:rsidP="00834C42">
            <w:pPr>
              <w:pStyle w:val="Body"/>
              <w:jc w:val="center"/>
            </w:pPr>
            <w:r>
              <w:rPr>
                <w:color w:val="000000"/>
              </w:rPr>
              <w:t>596</w:t>
            </w:r>
          </w:p>
        </w:tc>
        <w:tc>
          <w:tcPr>
            <w:tcW w:w="1404" w:type="dxa"/>
          </w:tcPr>
          <w:p w14:paraId="65CF1D7D" w14:textId="77777777" w:rsidR="00E26DB5" w:rsidRDefault="00E26DB5" w:rsidP="00834C42">
            <w:pPr>
              <w:pStyle w:val="Body"/>
              <w:jc w:val="center"/>
            </w:pPr>
            <w:r>
              <w:rPr>
                <w:color w:val="000000"/>
              </w:rPr>
              <w:t>900</w:t>
            </w:r>
          </w:p>
        </w:tc>
      </w:tr>
      <w:tr w:rsidR="00E26DB5" w14:paraId="7384380C" w14:textId="77777777" w:rsidTr="00E26DB5">
        <w:trPr>
          <w:trHeight w:val="407"/>
          <w:jc w:val="center"/>
        </w:trPr>
        <w:tc>
          <w:tcPr>
            <w:tcW w:w="1499" w:type="dxa"/>
            <w:vMerge/>
          </w:tcPr>
          <w:p w14:paraId="23DC0A95" w14:textId="77777777" w:rsidR="00E26DB5" w:rsidRDefault="00E26DB5" w:rsidP="00834C42">
            <w:pPr>
              <w:pStyle w:val="Body"/>
            </w:pPr>
          </w:p>
        </w:tc>
        <w:tc>
          <w:tcPr>
            <w:tcW w:w="3745" w:type="dxa"/>
          </w:tcPr>
          <w:p w14:paraId="4B8EC866" w14:textId="77777777" w:rsidR="00E26DB5" w:rsidRDefault="00E26DB5" w:rsidP="00834C42">
            <w:pPr>
              <w:pStyle w:val="Body"/>
            </w:pPr>
            <w:r>
              <w:rPr>
                <w:color w:val="000000"/>
              </w:rPr>
              <w:t>Taunton Station Down Bay (West) Platform 1</w:t>
            </w:r>
          </w:p>
        </w:tc>
        <w:tc>
          <w:tcPr>
            <w:tcW w:w="1371" w:type="dxa"/>
          </w:tcPr>
          <w:p w14:paraId="3FAADBD4" w14:textId="77777777" w:rsidR="00E26DB5" w:rsidRDefault="00E26DB5" w:rsidP="00834C42">
            <w:pPr>
              <w:pStyle w:val="Body"/>
              <w:jc w:val="center"/>
            </w:pPr>
            <w:r>
              <w:rPr>
                <w:color w:val="000000"/>
              </w:rPr>
              <w:t>-12</w:t>
            </w:r>
          </w:p>
        </w:tc>
        <w:tc>
          <w:tcPr>
            <w:tcW w:w="1407" w:type="dxa"/>
          </w:tcPr>
          <w:p w14:paraId="18C027A3" w14:textId="77777777" w:rsidR="00E26DB5" w:rsidRDefault="00E26DB5" w:rsidP="00834C42">
            <w:pPr>
              <w:pStyle w:val="Body"/>
              <w:jc w:val="center"/>
            </w:pPr>
            <w:r>
              <w:rPr>
                <w:color w:val="000000"/>
              </w:rPr>
              <w:t>-5000</w:t>
            </w:r>
          </w:p>
        </w:tc>
        <w:tc>
          <w:tcPr>
            <w:tcW w:w="1382" w:type="dxa"/>
          </w:tcPr>
          <w:p w14:paraId="1EBD66F8" w14:textId="77777777" w:rsidR="00E26DB5" w:rsidRDefault="00E26DB5" w:rsidP="00834C42">
            <w:pPr>
              <w:pStyle w:val="Body"/>
              <w:jc w:val="center"/>
            </w:pPr>
            <w:r>
              <w:rPr>
                <w:color w:val="000000"/>
              </w:rPr>
              <w:t>599</w:t>
            </w:r>
          </w:p>
        </w:tc>
        <w:tc>
          <w:tcPr>
            <w:tcW w:w="1404" w:type="dxa"/>
          </w:tcPr>
          <w:p w14:paraId="6323E7E5" w14:textId="77777777" w:rsidR="00E26DB5" w:rsidRDefault="00E26DB5" w:rsidP="00834C42">
            <w:pPr>
              <w:pStyle w:val="Body"/>
              <w:jc w:val="center"/>
            </w:pPr>
            <w:r>
              <w:rPr>
                <w:color w:val="000000"/>
              </w:rPr>
              <w:t>990</w:t>
            </w:r>
          </w:p>
        </w:tc>
      </w:tr>
    </w:tbl>
    <w:p w14:paraId="57EA62C6" w14:textId="77777777" w:rsidR="00E26DB5" w:rsidRPr="0041419B" w:rsidRDefault="00E26DB5" w:rsidP="007A12E7">
      <w:pPr>
        <w:pStyle w:val="CoverTitle"/>
        <w:rPr>
          <w:b/>
        </w:rPr>
      </w:pPr>
    </w:p>
    <w:p w14:paraId="3B316F1F" w14:textId="77777777" w:rsidR="00C577A6" w:rsidRDefault="00C577A6" w:rsidP="00E52B87">
      <w:pPr>
        <w:pStyle w:val="NoSpacing"/>
        <w:rPr>
          <w:rFonts w:asciiTheme="minorHAnsi" w:hAnsiTheme="minorHAnsi" w:cs="Arial"/>
        </w:rPr>
      </w:pPr>
    </w:p>
    <w:p w14:paraId="4F58B9E8" w14:textId="70D1C9A3" w:rsidR="007A12E7" w:rsidRPr="00E52B87" w:rsidRDefault="007A12E7" w:rsidP="00E52B87">
      <w:pPr>
        <w:pStyle w:val="NoSpacing"/>
        <w:rPr>
          <w:rFonts w:asciiTheme="minorHAnsi" w:hAnsiTheme="minorHAnsi" w:cs="Arial"/>
        </w:rPr>
        <w:sectPr w:rsidR="007A12E7" w:rsidRPr="00E52B87" w:rsidSect="0024761A">
          <w:headerReference w:type="even" r:id="rId25"/>
          <w:headerReference w:type="default" r:id="rId26"/>
          <w:footerReference w:type="even" r:id="rId27"/>
          <w:footerReference w:type="default" r:id="rId28"/>
          <w:headerReference w:type="first" r:id="rId29"/>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4"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7"/>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BD5444">
        <w:rPr>
          <w:rFonts w:asciiTheme="minorHAnsi" w:hAnsiTheme="minorHAnsi" w:cs="Arial"/>
          <w:b/>
          <w:bCs/>
          <w:sz w:val="22"/>
          <w:szCs w:val="22"/>
        </w:rPr>
      </w:r>
      <w:r w:rsidR="00BD5444">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BD5444"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4"/>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30"/>
      <w:footerReference w:type="even" r:id="rId31"/>
      <w:footerReference w:type="default" r:id="rId32"/>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3A5D5" w14:textId="77777777" w:rsidR="00884D83" w:rsidRDefault="00884D83" w:rsidP="0003785D">
      <w:r>
        <w:separator/>
      </w:r>
    </w:p>
  </w:endnote>
  <w:endnote w:type="continuationSeparator" w:id="0">
    <w:p w14:paraId="69D733E2" w14:textId="77777777" w:rsidR="00884D83" w:rsidRDefault="00884D83"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BD5444" w:rsidRDefault="00BD54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BD5444" w:rsidRDefault="00BD54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BD5444" w:rsidRDefault="00BD5444"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BD5444" w:rsidRPr="00F735CB" w:rsidRDefault="00BD5444"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BD5444" w:rsidRDefault="00BD544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BD5444" w:rsidRDefault="00BD54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0872" w14:textId="77777777" w:rsidR="00E26DB5" w:rsidRDefault="00E26DB5" w:rsidP="00674166">
    <w:pPr>
      <w:pStyle w:val="FooterLeft"/>
    </w:pPr>
    <w:r>
      <w:fldChar w:fldCharType="begin"/>
    </w:r>
    <w:r>
      <w:instrText xml:space="preserve"> PAGE   \* MERGEFORMAT </w:instrText>
    </w:r>
    <w:r>
      <w:fldChar w:fldCharType="separate"/>
    </w:r>
    <w:r>
      <w:rPr>
        <w:noProof/>
      </w:rPr>
      <w:t>16</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Pr>
        <w:noProof/>
      </w:rPr>
      <w:t>4-Jan-19</w:t>
    </w:r>
    <w:r>
      <w:rPr>
        <w:noProof/>
      </w:rPr>
      <w:fldChar w:fldCharType="end"/>
    </w:r>
  </w:p>
  <w:p w14:paraId="511AF59E" w14:textId="77777777" w:rsidR="00E26DB5" w:rsidRDefault="00E26DB5"/>
  <w:p w14:paraId="124D8DDC" w14:textId="77777777" w:rsidR="00E26DB5" w:rsidRDefault="00E26DB5"/>
  <w:p w14:paraId="4447F422" w14:textId="77777777" w:rsidR="00E26DB5" w:rsidRDefault="00E26DB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0BFF" w14:textId="77777777" w:rsidR="00E26DB5" w:rsidRDefault="00E26DB5" w:rsidP="00093C0A">
    <w:pPr>
      <w:pStyle w:val="FooterRight"/>
      <w:jc w:val="left"/>
    </w:pPr>
    <w:r>
      <w:t>January 2019</w:t>
    </w:r>
    <w:r>
      <w:tab/>
      <w:t>T1166 v2.1</w:t>
    </w:r>
    <w:r>
      <w:tab/>
    </w:r>
    <w:r>
      <w:fldChar w:fldCharType="begin"/>
    </w:r>
    <w:r>
      <w:instrText xml:space="preserve"> PAGE   \* MERGEFORMAT </w:instrText>
    </w:r>
    <w:r>
      <w:fldChar w:fldCharType="separate"/>
    </w:r>
    <w:r>
      <w:rPr>
        <w:noProof/>
      </w:rPr>
      <w:t>17</w:t>
    </w:r>
    <w:r>
      <w:rPr>
        <w:noProof/>
      </w:rPr>
      <w:fldChar w:fldCharType="end"/>
    </w:r>
  </w:p>
  <w:p w14:paraId="12B02C2D" w14:textId="77777777" w:rsidR="00E26DB5" w:rsidRDefault="00E26DB5"/>
  <w:p w14:paraId="0B9B7B77" w14:textId="77777777" w:rsidR="00E26DB5" w:rsidRDefault="00E26DB5"/>
  <w:p w14:paraId="66DC31C9" w14:textId="77777777" w:rsidR="00E26DB5" w:rsidRDefault="00E26DB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2650" w14:textId="77777777" w:rsidR="00E26DB5" w:rsidRDefault="00E26D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9149" w14:textId="5ED77A7E" w:rsidR="00BD5444" w:rsidRDefault="00BD5444" w:rsidP="00674166">
    <w:pPr>
      <w:pStyle w:val="FooterLeft"/>
    </w:pPr>
    <w:r>
      <w:fldChar w:fldCharType="begin"/>
    </w:r>
    <w:r>
      <w:instrText xml:space="preserve"> PAGE   \* MERGEFORMAT </w:instrText>
    </w:r>
    <w:r>
      <w:fldChar w:fldCharType="separate"/>
    </w:r>
    <w:r>
      <w:rPr>
        <w:noProof/>
      </w:rPr>
      <w:t>20</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Pr>
        <w:noProof/>
      </w:rPr>
      <w:t>4-Jan-19</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479" w14:textId="78BBBA49" w:rsidR="00BD5444" w:rsidRDefault="00BD5444" w:rsidP="00674166">
    <w:pPr>
      <w:pStyle w:val="FooterRight"/>
    </w:pPr>
    <w:r>
      <w:fldChar w:fldCharType="begin"/>
    </w:r>
    <w:r>
      <w:instrText xml:space="preserve"> PAGE   \* MERGEFORMAT </w:instrText>
    </w:r>
    <w:r>
      <w:fldChar w:fldCharType="separate"/>
    </w:r>
    <w:r>
      <w:rPr>
        <w:noProof/>
      </w:rPr>
      <w:t>19</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BD5444" w:rsidRDefault="00BD5444"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5A400" w14:textId="77777777" w:rsidR="00884D83" w:rsidRDefault="00884D83" w:rsidP="0003785D">
      <w:r>
        <w:separator/>
      </w:r>
    </w:p>
  </w:footnote>
  <w:footnote w:type="continuationSeparator" w:id="0">
    <w:p w14:paraId="6A60DBD9" w14:textId="77777777" w:rsidR="00884D83" w:rsidRDefault="00884D83" w:rsidP="0003785D">
      <w:r>
        <w:continuationSeparator/>
      </w:r>
    </w:p>
  </w:footnote>
  <w:footnote w:id="1">
    <w:p w14:paraId="326707DE" w14:textId="77777777" w:rsidR="00E26DB5" w:rsidRPr="00285606" w:rsidRDefault="00E26DB5" w:rsidP="00E26DB5">
      <w:pPr>
        <w:pStyle w:val="FootnoteText"/>
        <w:rPr>
          <w:rFonts w:asciiTheme="minorHAnsi" w:hAnsiTheme="minorHAnsi"/>
        </w:rPr>
      </w:pPr>
      <w:r w:rsidRPr="00285606">
        <w:rPr>
          <w:rStyle w:val="FootnoteReference"/>
          <w:rFonts w:asciiTheme="minorHAnsi" w:eastAsia="Arial" w:hAnsiTheme="minorHAnsi"/>
          <w:sz w:val="16"/>
        </w:rPr>
        <w:footnoteRef/>
      </w:r>
      <w:r w:rsidRPr="00285606">
        <w:rPr>
          <w:rFonts w:asciiTheme="minorHAnsi" w:hAnsiTheme="minorHAnsi"/>
          <w:sz w:val="16"/>
        </w:rPr>
        <w:t xml:space="preserve"> The Platform Train Interface Strategy: Technical report (RSSB, 2015). </w:t>
      </w:r>
      <w:hyperlink r:id="rId1" w:history="1">
        <w:r w:rsidRPr="00285606">
          <w:rPr>
            <w:rStyle w:val="Hyperlink"/>
            <w:rFonts w:asciiTheme="minorHAnsi" w:hAnsiTheme="minorHAnsi"/>
            <w:sz w:val="16"/>
          </w:rPr>
          <w:t>https://www.sparkrail.org/Lists/Records/DispForm.aspx?ID=22428</w:t>
        </w:r>
      </w:hyperlink>
    </w:p>
  </w:footnote>
  <w:footnote w:id="2">
    <w:p w14:paraId="35A58B84" w14:textId="77777777" w:rsidR="00E26DB5" w:rsidRPr="000D7555" w:rsidRDefault="00E26DB5" w:rsidP="00E26DB5">
      <w:pPr>
        <w:pStyle w:val="FootnoteText"/>
        <w:rPr>
          <w:rFonts w:asciiTheme="minorHAnsi" w:hAnsiTheme="minorHAnsi" w:cstheme="minorBidi"/>
          <w:sz w:val="16"/>
          <w:szCs w:val="16"/>
        </w:rPr>
      </w:pPr>
      <w:r w:rsidRPr="000D7555">
        <w:rPr>
          <w:rStyle w:val="FootnoteReference"/>
          <w:rFonts w:asciiTheme="minorHAnsi" w:eastAsia="Arial" w:hAnsiTheme="minorHAnsi"/>
          <w:sz w:val="16"/>
          <w:szCs w:val="16"/>
        </w:rPr>
        <w:footnoteRef/>
      </w:r>
      <w:r w:rsidRPr="000D7555">
        <w:rPr>
          <w:rFonts w:asciiTheme="minorHAnsi" w:hAnsiTheme="minorHAnsi"/>
          <w:sz w:val="16"/>
          <w:szCs w:val="16"/>
        </w:rPr>
        <w:t xml:space="preserve"> Platform Train Interface Strategy (RSSB, 2015)</w:t>
      </w:r>
    </w:p>
  </w:footnote>
  <w:footnote w:id="3">
    <w:p w14:paraId="2AE625D0" w14:textId="77777777" w:rsidR="00E26DB5" w:rsidRPr="000D7555" w:rsidRDefault="00E26DB5" w:rsidP="00E26DB5">
      <w:pPr>
        <w:pStyle w:val="FootnoteText"/>
        <w:rPr>
          <w:rFonts w:asciiTheme="minorHAnsi" w:hAnsiTheme="minorHAnsi"/>
          <w:sz w:val="16"/>
          <w:szCs w:val="16"/>
        </w:rPr>
      </w:pPr>
      <w:r w:rsidRPr="000D7555">
        <w:rPr>
          <w:rStyle w:val="FootnoteReference"/>
          <w:rFonts w:asciiTheme="minorHAnsi" w:eastAsia="Arial" w:hAnsiTheme="minorHAnsi"/>
          <w:sz w:val="16"/>
          <w:szCs w:val="16"/>
        </w:rPr>
        <w:footnoteRef/>
      </w:r>
      <w:r w:rsidRPr="000D7555">
        <w:rPr>
          <w:rFonts w:asciiTheme="minorHAnsi" w:hAnsiTheme="minorHAnsi"/>
          <w:sz w:val="16"/>
          <w:szCs w:val="16"/>
        </w:rPr>
        <w:t xml:space="preserve"> </w:t>
      </w:r>
      <w:hyperlink r:id="rId2" w:history="1">
        <w:r w:rsidRPr="000D7555">
          <w:rPr>
            <w:rStyle w:val="Hyperlink"/>
            <w:rFonts w:asciiTheme="minorHAnsi" w:hAnsiTheme="minorHAnsi"/>
            <w:sz w:val="16"/>
            <w:szCs w:val="16"/>
          </w:rPr>
          <w:t>https://www.transportfocus.org.uk/research-publications/publications/national-rail-passenger-survey-nrps-spring-2018-main-report/</w:t>
        </w:r>
      </w:hyperlink>
      <w:r w:rsidRPr="000D7555">
        <w:rPr>
          <w:rFonts w:asciiTheme="minorHAnsi" w:hAnsiTheme="minorHAnsi"/>
          <w:sz w:val="16"/>
          <w:szCs w:val="16"/>
        </w:rPr>
        <w:t xml:space="preserve"> </w:t>
      </w:r>
    </w:p>
  </w:footnote>
  <w:footnote w:id="4">
    <w:p w14:paraId="5A4574C0" w14:textId="77777777" w:rsidR="00E26DB5" w:rsidRPr="000D7555" w:rsidRDefault="00E26DB5" w:rsidP="00E26DB5">
      <w:pPr>
        <w:pStyle w:val="FootnoteText"/>
        <w:rPr>
          <w:rFonts w:asciiTheme="minorHAnsi" w:hAnsiTheme="minorHAnsi"/>
          <w:sz w:val="16"/>
          <w:szCs w:val="16"/>
        </w:rPr>
      </w:pPr>
      <w:r w:rsidRPr="000D7555">
        <w:rPr>
          <w:rStyle w:val="FootnoteReference"/>
          <w:rFonts w:asciiTheme="minorHAnsi" w:eastAsia="Arial" w:hAnsiTheme="minorHAnsi"/>
          <w:sz w:val="16"/>
          <w:szCs w:val="16"/>
        </w:rPr>
        <w:footnoteRef/>
      </w:r>
      <w:r w:rsidRPr="000D7555">
        <w:rPr>
          <w:rFonts w:asciiTheme="minorHAnsi" w:hAnsiTheme="minorHAnsi"/>
          <w:sz w:val="16"/>
          <w:szCs w:val="16"/>
        </w:rPr>
        <w:t xml:space="preserve"> Platform Train Interface Strategy (RSSB, 2015).  See for further information </w:t>
      </w:r>
      <w:hyperlink r:id="rId3" w:anchor="location_1" w:history="1">
        <w:r w:rsidRPr="000D7555">
          <w:rPr>
            <w:rStyle w:val="Hyperlink"/>
            <w:rFonts w:asciiTheme="minorHAnsi" w:hAnsiTheme="minorHAnsi"/>
            <w:sz w:val="16"/>
            <w:szCs w:val="16"/>
          </w:rPr>
          <w:t>https://www.rssb.co.uk/Pages/platform-train-interface.aspx#location_1</w:t>
        </w:r>
      </w:hyperlink>
      <w:r w:rsidRPr="000D7555">
        <w:rPr>
          <w:rFonts w:asciiTheme="minorHAnsi" w:hAnsiTheme="minorHAnsi"/>
          <w:sz w:val="16"/>
          <w:szCs w:val="16"/>
        </w:rPr>
        <w:t xml:space="preserve"> </w:t>
      </w:r>
    </w:p>
  </w:footnote>
  <w:footnote w:id="5">
    <w:p w14:paraId="359CE1F0" w14:textId="77777777" w:rsidR="00E26DB5" w:rsidRPr="005423A7" w:rsidRDefault="00E26DB5" w:rsidP="00E26DB5">
      <w:pPr>
        <w:pStyle w:val="FootnoteText"/>
        <w:rPr>
          <w:rFonts w:asciiTheme="minorHAnsi" w:hAnsiTheme="minorHAnsi"/>
          <w:sz w:val="16"/>
        </w:rPr>
      </w:pPr>
      <w:r w:rsidRPr="000D7555">
        <w:rPr>
          <w:rStyle w:val="FootnoteReference"/>
          <w:rFonts w:asciiTheme="minorHAnsi" w:eastAsia="Arial" w:hAnsiTheme="minorHAnsi"/>
          <w:sz w:val="16"/>
          <w:szCs w:val="16"/>
        </w:rPr>
        <w:footnoteRef/>
      </w:r>
      <w:r w:rsidRPr="000D7555">
        <w:rPr>
          <w:rFonts w:asciiTheme="minorHAnsi" w:hAnsiTheme="minorHAnsi"/>
          <w:sz w:val="16"/>
          <w:szCs w:val="16"/>
        </w:rPr>
        <w:t xml:space="preserve"> </w:t>
      </w:r>
      <w:hyperlink r:id="rId4" w:history="1">
        <w:r w:rsidRPr="000D7555">
          <w:rPr>
            <w:rStyle w:val="Hyperlink"/>
            <w:rFonts w:asciiTheme="minorHAnsi" w:hAnsiTheme="minorHAnsi"/>
            <w:sz w:val="16"/>
            <w:szCs w:val="16"/>
          </w:rPr>
          <w:t>https://www.rssb.co.uk/improving-industry-performance/leading-health-and-safety-on-britains-railway</w:t>
        </w:r>
      </w:hyperlink>
      <w:r w:rsidRPr="005423A7">
        <w:rPr>
          <w:rFonts w:asciiTheme="minorHAnsi" w:hAnsiTheme="minorHAnsi"/>
          <w:sz w:val="16"/>
        </w:rPr>
        <w:t xml:space="preserve"> </w:t>
      </w:r>
    </w:p>
  </w:footnote>
  <w:footnote w:id="6">
    <w:p w14:paraId="5E947526" w14:textId="77777777" w:rsidR="00E26DB5" w:rsidRPr="0044475F" w:rsidRDefault="00E26DB5" w:rsidP="00E26DB5">
      <w:pPr>
        <w:pStyle w:val="FootnoteText"/>
        <w:rPr>
          <w:rFonts w:asciiTheme="minorHAnsi" w:hAnsiTheme="minorHAnsi"/>
        </w:rPr>
      </w:pPr>
      <w:r w:rsidRPr="0044475F">
        <w:rPr>
          <w:rStyle w:val="FootnoteReference"/>
          <w:rFonts w:asciiTheme="minorHAnsi" w:eastAsia="Arial" w:hAnsiTheme="minorHAnsi"/>
        </w:rPr>
        <w:footnoteRef/>
      </w:r>
      <w:r w:rsidRPr="0044475F">
        <w:rPr>
          <w:rFonts w:asciiTheme="minorHAnsi" w:hAnsiTheme="minorHAnsi"/>
        </w:rPr>
        <w:t xml:space="preserve"> Where possible, the project steering group will support the provision of information and data to support the review and analysis.</w:t>
      </w:r>
    </w:p>
  </w:footnote>
  <w:footnote w:id="7">
    <w:p w14:paraId="383B7734" w14:textId="77777777" w:rsidR="00BD5444" w:rsidRPr="00B13B50" w:rsidRDefault="00BD5444"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BD5444" w:rsidRDefault="00BD5444">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BD5444" w:rsidRDefault="00BD5444"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BD5444" w:rsidRDefault="00BD5444"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1F28" w14:textId="77777777" w:rsidR="00E26DB5" w:rsidRDefault="00E26DB5">
    <w:pPr>
      <w:pStyle w:val="Header"/>
    </w:pPr>
  </w:p>
  <w:p w14:paraId="5C3AE7AB" w14:textId="77777777" w:rsidR="00E26DB5" w:rsidRDefault="00E26DB5"/>
  <w:p w14:paraId="5AD6766B" w14:textId="77777777" w:rsidR="00E26DB5" w:rsidRDefault="00E26DB5"/>
  <w:p w14:paraId="7089D34A" w14:textId="77777777" w:rsidR="00E26DB5" w:rsidRDefault="00E26D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3CECF" w14:textId="77777777" w:rsidR="00E26DB5" w:rsidRPr="0003785D" w:rsidRDefault="00E26DB5" w:rsidP="0003785D">
    <w:pPr>
      <w:pStyle w:val="Image"/>
    </w:pPr>
    <w:r>
      <w:rPr>
        <w:noProof/>
        <w:lang w:eastAsia="en-GB"/>
      </w:rPr>
      <w:drawing>
        <wp:inline distT="0" distB="0" distL="0" distR="0" wp14:anchorId="56393CCB" wp14:editId="6CDE1D32">
          <wp:extent cx="1256030" cy="699770"/>
          <wp:effectExtent l="0" t="0" r="1270" b="5080"/>
          <wp:docPr id="7" name="Picture 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p w14:paraId="3761A142" w14:textId="77777777" w:rsidR="00E26DB5" w:rsidRDefault="00E26DB5"/>
  <w:p w14:paraId="37743473" w14:textId="77777777" w:rsidR="00E26DB5" w:rsidRDefault="00E26DB5"/>
  <w:p w14:paraId="000CE098" w14:textId="77777777" w:rsidR="00E26DB5" w:rsidRDefault="00E26DB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3DA0" w14:textId="77777777" w:rsidR="00E26DB5" w:rsidRDefault="00E26D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96C7" w14:textId="77777777" w:rsidR="00BD5444" w:rsidRDefault="00BD54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344D" w14:textId="77777777" w:rsidR="00BD5444" w:rsidRPr="0003785D" w:rsidRDefault="00BD5444" w:rsidP="0003785D">
    <w:pPr>
      <w:pStyle w:val="Image"/>
    </w:pPr>
    <w:r>
      <w:rPr>
        <w:noProof/>
        <w:lang w:eastAsia="en-GB"/>
      </w:rPr>
      <w:drawing>
        <wp:inline distT="0" distB="0" distL="0" distR="0" wp14:anchorId="40B1F8DA" wp14:editId="06A49865">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51E" w14:textId="77777777" w:rsidR="00BD5444" w:rsidRDefault="00BD54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BD5444" w:rsidRPr="0003785D" w:rsidRDefault="00BD5444"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4607988"/>
    <w:multiLevelType w:val="hybridMultilevel"/>
    <w:tmpl w:val="51023C6A"/>
    <w:lvl w:ilvl="0" w:tplc="08090001">
      <w:start w:val="1"/>
      <w:numFmt w:val="bullet"/>
      <w:lvlText w:val=""/>
      <w:lvlJc w:val="left"/>
      <w:pPr>
        <w:tabs>
          <w:tab w:val="num" w:pos="720"/>
        </w:tabs>
        <w:ind w:left="720" w:hanging="360"/>
      </w:pPr>
      <w:rPr>
        <w:rFonts w:ascii="Symbol" w:hAnsi="Symbol" w:hint="default"/>
      </w:rPr>
    </w:lvl>
    <w:lvl w:ilvl="1" w:tplc="825A18EA">
      <w:start w:val="1"/>
      <w:numFmt w:val="bullet"/>
      <w:lvlText w:val="–"/>
      <w:lvlJc w:val="left"/>
      <w:pPr>
        <w:tabs>
          <w:tab w:val="num" w:pos="1440"/>
        </w:tabs>
        <w:ind w:left="1440" w:hanging="360"/>
      </w:pPr>
      <w:rPr>
        <w:rFonts w:ascii="Calibri" w:hAnsi="Calibri" w:hint="default"/>
      </w:rPr>
    </w:lvl>
    <w:lvl w:ilvl="2" w:tplc="496C404C" w:tentative="1">
      <w:start w:val="1"/>
      <w:numFmt w:val="bullet"/>
      <w:lvlText w:val="–"/>
      <w:lvlJc w:val="left"/>
      <w:pPr>
        <w:tabs>
          <w:tab w:val="num" w:pos="2160"/>
        </w:tabs>
        <w:ind w:left="2160" w:hanging="360"/>
      </w:pPr>
      <w:rPr>
        <w:rFonts w:ascii="Calibri" w:hAnsi="Calibri" w:hint="default"/>
      </w:rPr>
    </w:lvl>
    <w:lvl w:ilvl="3" w:tplc="2752C6EC" w:tentative="1">
      <w:start w:val="1"/>
      <w:numFmt w:val="bullet"/>
      <w:lvlText w:val="–"/>
      <w:lvlJc w:val="left"/>
      <w:pPr>
        <w:tabs>
          <w:tab w:val="num" w:pos="2880"/>
        </w:tabs>
        <w:ind w:left="2880" w:hanging="360"/>
      </w:pPr>
      <w:rPr>
        <w:rFonts w:ascii="Calibri" w:hAnsi="Calibri" w:hint="default"/>
      </w:rPr>
    </w:lvl>
    <w:lvl w:ilvl="4" w:tplc="03DA0704" w:tentative="1">
      <w:start w:val="1"/>
      <w:numFmt w:val="bullet"/>
      <w:lvlText w:val="–"/>
      <w:lvlJc w:val="left"/>
      <w:pPr>
        <w:tabs>
          <w:tab w:val="num" w:pos="3600"/>
        </w:tabs>
        <w:ind w:left="3600" w:hanging="360"/>
      </w:pPr>
      <w:rPr>
        <w:rFonts w:ascii="Calibri" w:hAnsi="Calibri" w:hint="default"/>
      </w:rPr>
    </w:lvl>
    <w:lvl w:ilvl="5" w:tplc="95729D72" w:tentative="1">
      <w:start w:val="1"/>
      <w:numFmt w:val="bullet"/>
      <w:lvlText w:val="–"/>
      <w:lvlJc w:val="left"/>
      <w:pPr>
        <w:tabs>
          <w:tab w:val="num" w:pos="4320"/>
        </w:tabs>
        <w:ind w:left="4320" w:hanging="360"/>
      </w:pPr>
      <w:rPr>
        <w:rFonts w:ascii="Calibri" w:hAnsi="Calibri" w:hint="default"/>
      </w:rPr>
    </w:lvl>
    <w:lvl w:ilvl="6" w:tplc="B82E6DC2" w:tentative="1">
      <w:start w:val="1"/>
      <w:numFmt w:val="bullet"/>
      <w:lvlText w:val="–"/>
      <w:lvlJc w:val="left"/>
      <w:pPr>
        <w:tabs>
          <w:tab w:val="num" w:pos="5040"/>
        </w:tabs>
        <w:ind w:left="5040" w:hanging="360"/>
      </w:pPr>
      <w:rPr>
        <w:rFonts w:ascii="Calibri" w:hAnsi="Calibri" w:hint="default"/>
      </w:rPr>
    </w:lvl>
    <w:lvl w:ilvl="7" w:tplc="2A72C5EC" w:tentative="1">
      <w:start w:val="1"/>
      <w:numFmt w:val="bullet"/>
      <w:lvlText w:val="–"/>
      <w:lvlJc w:val="left"/>
      <w:pPr>
        <w:tabs>
          <w:tab w:val="num" w:pos="5760"/>
        </w:tabs>
        <w:ind w:left="5760" w:hanging="360"/>
      </w:pPr>
      <w:rPr>
        <w:rFonts w:ascii="Calibri" w:hAnsi="Calibri" w:hint="default"/>
      </w:rPr>
    </w:lvl>
    <w:lvl w:ilvl="8" w:tplc="8D36D976"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B7610"/>
    <w:multiLevelType w:val="hybridMultilevel"/>
    <w:tmpl w:val="1DA4A73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984E02"/>
    <w:multiLevelType w:val="hybridMultilevel"/>
    <w:tmpl w:val="D2BA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D1566F0"/>
    <w:multiLevelType w:val="hybridMultilevel"/>
    <w:tmpl w:val="9FE467F0"/>
    <w:lvl w:ilvl="0" w:tplc="792026E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F716B2"/>
    <w:multiLevelType w:val="hybridMultilevel"/>
    <w:tmpl w:val="B0202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07B28"/>
    <w:multiLevelType w:val="hybridMultilevel"/>
    <w:tmpl w:val="E2B01FB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4" w15:restartNumberingAfterBreak="0">
    <w:nsid w:val="3876489A"/>
    <w:multiLevelType w:val="hybridMultilevel"/>
    <w:tmpl w:val="82F8C2B4"/>
    <w:lvl w:ilvl="0" w:tplc="2EF84244">
      <w:start w:val="1"/>
      <w:numFmt w:val="decimal"/>
      <w:pStyle w:val="Style1"/>
      <w:lvlText w:val="%1."/>
      <w:lvlJc w:val="left"/>
      <w:pPr>
        <w:tabs>
          <w:tab w:val="num" w:pos="720"/>
        </w:tabs>
        <w:ind w:left="720" w:hanging="360"/>
      </w:pPr>
      <w:rPr>
        <w:rFonts w:hint="default"/>
      </w:rPr>
    </w:lvl>
    <w:lvl w:ilvl="1" w:tplc="32EE3088">
      <w:start w:val="1"/>
      <w:numFmt w:val="bullet"/>
      <w:lvlText w:val="•"/>
      <w:lvlJc w:val="left"/>
      <w:pPr>
        <w:tabs>
          <w:tab w:val="num" w:pos="1440"/>
        </w:tabs>
        <w:ind w:left="1440" w:hanging="360"/>
      </w:pPr>
      <w:rPr>
        <w:rFonts w:ascii="Arial" w:hAnsi="Arial" w:hint="default"/>
      </w:rPr>
    </w:lvl>
    <w:lvl w:ilvl="2" w:tplc="2D241EAE" w:tentative="1">
      <w:start w:val="1"/>
      <w:numFmt w:val="bullet"/>
      <w:lvlText w:val="•"/>
      <w:lvlJc w:val="left"/>
      <w:pPr>
        <w:tabs>
          <w:tab w:val="num" w:pos="2160"/>
        </w:tabs>
        <w:ind w:left="2160" w:hanging="360"/>
      </w:pPr>
      <w:rPr>
        <w:rFonts w:ascii="Arial" w:hAnsi="Arial" w:hint="default"/>
      </w:rPr>
    </w:lvl>
    <w:lvl w:ilvl="3" w:tplc="6BB6920A" w:tentative="1">
      <w:start w:val="1"/>
      <w:numFmt w:val="bullet"/>
      <w:lvlText w:val="•"/>
      <w:lvlJc w:val="left"/>
      <w:pPr>
        <w:tabs>
          <w:tab w:val="num" w:pos="2880"/>
        </w:tabs>
        <w:ind w:left="2880" w:hanging="360"/>
      </w:pPr>
      <w:rPr>
        <w:rFonts w:ascii="Arial" w:hAnsi="Arial" w:hint="default"/>
      </w:rPr>
    </w:lvl>
    <w:lvl w:ilvl="4" w:tplc="F62EFB84" w:tentative="1">
      <w:start w:val="1"/>
      <w:numFmt w:val="bullet"/>
      <w:lvlText w:val="•"/>
      <w:lvlJc w:val="left"/>
      <w:pPr>
        <w:tabs>
          <w:tab w:val="num" w:pos="3600"/>
        </w:tabs>
        <w:ind w:left="3600" w:hanging="360"/>
      </w:pPr>
      <w:rPr>
        <w:rFonts w:ascii="Arial" w:hAnsi="Arial" w:hint="default"/>
      </w:rPr>
    </w:lvl>
    <w:lvl w:ilvl="5" w:tplc="C380BE26" w:tentative="1">
      <w:start w:val="1"/>
      <w:numFmt w:val="bullet"/>
      <w:lvlText w:val="•"/>
      <w:lvlJc w:val="left"/>
      <w:pPr>
        <w:tabs>
          <w:tab w:val="num" w:pos="4320"/>
        </w:tabs>
        <w:ind w:left="4320" w:hanging="360"/>
      </w:pPr>
      <w:rPr>
        <w:rFonts w:ascii="Arial" w:hAnsi="Arial" w:hint="default"/>
      </w:rPr>
    </w:lvl>
    <w:lvl w:ilvl="6" w:tplc="6F220708" w:tentative="1">
      <w:start w:val="1"/>
      <w:numFmt w:val="bullet"/>
      <w:lvlText w:val="•"/>
      <w:lvlJc w:val="left"/>
      <w:pPr>
        <w:tabs>
          <w:tab w:val="num" w:pos="5040"/>
        </w:tabs>
        <w:ind w:left="5040" w:hanging="360"/>
      </w:pPr>
      <w:rPr>
        <w:rFonts w:ascii="Arial" w:hAnsi="Arial" w:hint="default"/>
      </w:rPr>
    </w:lvl>
    <w:lvl w:ilvl="7" w:tplc="08480FD2" w:tentative="1">
      <w:start w:val="1"/>
      <w:numFmt w:val="bullet"/>
      <w:lvlText w:val="•"/>
      <w:lvlJc w:val="left"/>
      <w:pPr>
        <w:tabs>
          <w:tab w:val="num" w:pos="5760"/>
        </w:tabs>
        <w:ind w:left="5760" w:hanging="360"/>
      </w:pPr>
      <w:rPr>
        <w:rFonts w:ascii="Arial" w:hAnsi="Arial" w:hint="default"/>
      </w:rPr>
    </w:lvl>
    <w:lvl w:ilvl="8" w:tplc="2C226B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B195ED4"/>
    <w:multiLevelType w:val="hybridMultilevel"/>
    <w:tmpl w:val="A0E01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B90EC1"/>
    <w:multiLevelType w:val="hybridMultilevel"/>
    <w:tmpl w:val="BEA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0" w15:restartNumberingAfterBreak="0">
    <w:nsid w:val="4ABA057C"/>
    <w:multiLevelType w:val="hybridMultilevel"/>
    <w:tmpl w:val="3236B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15:restartNumberingAfterBreak="0">
    <w:nsid w:val="51FC0292"/>
    <w:multiLevelType w:val="hybridMultilevel"/>
    <w:tmpl w:val="BA943D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AC60812"/>
    <w:multiLevelType w:val="hybridMultilevel"/>
    <w:tmpl w:val="91784DE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4" w15:restartNumberingAfterBreak="0">
    <w:nsid w:val="70454974"/>
    <w:multiLevelType w:val="hybridMultilevel"/>
    <w:tmpl w:val="554A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1"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6"/>
  </w:num>
  <w:num w:numId="4">
    <w:abstractNumId w:val="27"/>
  </w:num>
  <w:num w:numId="5">
    <w:abstractNumId w:val="45"/>
  </w:num>
  <w:num w:numId="6">
    <w:abstractNumId w:val="0"/>
  </w:num>
  <w:num w:numId="7">
    <w:abstractNumId w:val="48"/>
  </w:num>
  <w:num w:numId="8">
    <w:abstractNumId w:val="43"/>
  </w:num>
  <w:num w:numId="9">
    <w:abstractNumId w:val="1"/>
  </w:num>
  <w:num w:numId="10">
    <w:abstractNumId w:val="29"/>
  </w:num>
  <w:num w:numId="11">
    <w:abstractNumId w:val="50"/>
  </w:num>
  <w:num w:numId="12">
    <w:abstractNumId w:val="3"/>
  </w:num>
  <w:num w:numId="13">
    <w:abstractNumId w:val="49"/>
  </w:num>
  <w:num w:numId="14">
    <w:abstractNumId w:val="35"/>
  </w:num>
  <w:num w:numId="15">
    <w:abstractNumId w:val="32"/>
  </w:num>
  <w:num w:numId="16">
    <w:abstractNumId w:val="7"/>
  </w:num>
  <w:num w:numId="17">
    <w:abstractNumId w:val="9"/>
  </w:num>
  <w:num w:numId="18">
    <w:abstractNumId w:val="40"/>
  </w:num>
  <w:num w:numId="19">
    <w:abstractNumId w:val="11"/>
  </w:num>
  <w:num w:numId="20">
    <w:abstractNumId w:val="22"/>
  </w:num>
  <w:num w:numId="21">
    <w:abstractNumId w:val="26"/>
  </w:num>
  <w:num w:numId="22">
    <w:abstractNumId w:val="33"/>
  </w:num>
  <w:num w:numId="23">
    <w:abstractNumId w:val="4"/>
  </w:num>
  <w:num w:numId="24">
    <w:abstractNumId w:val="51"/>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4"/>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47"/>
  </w:num>
  <w:num w:numId="34">
    <w:abstractNumId w:val="6"/>
  </w:num>
  <w:num w:numId="35">
    <w:abstractNumId w:val="38"/>
  </w:num>
  <w:num w:numId="36">
    <w:abstractNumId w:val="19"/>
  </w:num>
  <w:num w:numId="37">
    <w:abstractNumId w:val="10"/>
  </w:num>
  <w:num w:numId="38">
    <w:abstractNumId w:val="46"/>
  </w:num>
  <w:num w:numId="39">
    <w:abstractNumId w:val="18"/>
  </w:num>
  <w:num w:numId="40">
    <w:abstractNumId w:val="8"/>
  </w:num>
  <w:num w:numId="41">
    <w:abstractNumId w:val="41"/>
  </w:num>
  <w:num w:numId="42">
    <w:abstractNumId w:val="25"/>
  </w:num>
  <w:num w:numId="43">
    <w:abstractNumId w:val="15"/>
  </w:num>
  <w:num w:numId="44">
    <w:abstractNumId w:val="20"/>
  </w:num>
  <w:num w:numId="45">
    <w:abstractNumId w:val="12"/>
  </w:num>
  <w:num w:numId="46">
    <w:abstractNumId w:val="30"/>
  </w:num>
  <w:num w:numId="47">
    <w:abstractNumId w:val="34"/>
  </w:num>
  <w:num w:numId="48">
    <w:abstractNumId w:val="24"/>
  </w:num>
  <w:num w:numId="49">
    <w:abstractNumId w:val="44"/>
  </w:num>
  <w:num w:numId="50">
    <w:abstractNumId w:val="42"/>
  </w:num>
  <w:num w:numId="51">
    <w:abstractNumId w:val="23"/>
  </w:num>
  <w:num w:numId="52">
    <w:abstractNumId w:val="5"/>
  </w:num>
  <w:num w:numId="53">
    <w:abstractNumId w:val="28"/>
  </w:num>
  <w:num w:numId="54">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A12E7"/>
    <w:rsid w:val="007B3B84"/>
    <w:rsid w:val="007C61C6"/>
    <w:rsid w:val="008234CC"/>
    <w:rsid w:val="00823AFA"/>
    <w:rsid w:val="00833C7A"/>
    <w:rsid w:val="00846110"/>
    <w:rsid w:val="00856404"/>
    <w:rsid w:val="00884D83"/>
    <w:rsid w:val="00896506"/>
    <w:rsid w:val="008A1B60"/>
    <w:rsid w:val="008A76C3"/>
    <w:rsid w:val="008C0F62"/>
    <w:rsid w:val="008D63D1"/>
    <w:rsid w:val="008F04B0"/>
    <w:rsid w:val="00902E89"/>
    <w:rsid w:val="00916E86"/>
    <w:rsid w:val="00923B5C"/>
    <w:rsid w:val="009356EB"/>
    <w:rsid w:val="00936D92"/>
    <w:rsid w:val="009437FF"/>
    <w:rsid w:val="0095074C"/>
    <w:rsid w:val="0095659E"/>
    <w:rsid w:val="00971DFA"/>
    <w:rsid w:val="00986D30"/>
    <w:rsid w:val="009A43CE"/>
    <w:rsid w:val="009E1F97"/>
    <w:rsid w:val="009E24D2"/>
    <w:rsid w:val="009E3560"/>
    <w:rsid w:val="00A12089"/>
    <w:rsid w:val="00A121D7"/>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D5444"/>
    <w:rsid w:val="00BE38C8"/>
    <w:rsid w:val="00C075B2"/>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81A91"/>
    <w:rsid w:val="00DB1D9D"/>
    <w:rsid w:val="00DD3C0B"/>
    <w:rsid w:val="00DE7DA7"/>
    <w:rsid w:val="00DF020E"/>
    <w:rsid w:val="00DF14FB"/>
    <w:rsid w:val="00DF3928"/>
    <w:rsid w:val="00DF4F28"/>
    <w:rsid w:val="00DF7319"/>
    <w:rsid w:val="00E00C43"/>
    <w:rsid w:val="00E04231"/>
    <w:rsid w:val="00E26DB5"/>
    <w:rsid w:val="00E32EB0"/>
    <w:rsid w:val="00E36361"/>
    <w:rsid w:val="00E52B87"/>
    <w:rsid w:val="00E615FD"/>
    <w:rsid w:val="00E63F40"/>
    <w:rsid w:val="00E958C1"/>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uiPriority w:val="99"/>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uiPriority w:val="99"/>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E52B87"/>
    <w:rPr>
      <w:rFonts w:ascii="Arial" w:hAnsi="Arial"/>
    </w:rPr>
  </w:style>
  <w:style w:type="character" w:styleId="FootnoteReference">
    <w:name w:val="footnote reference"/>
    <w:basedOn w:val="DefaultParagraphFont"/>
    <w:uiPriority w:val="99"/>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paragraph" w:customStyle="1" w:styleId="TableTextBold0">
    <w:name w:val="TableTextBold"/>
    <w:uiPriority w:val="99"/>
    <w:rsid w:val="00E26DB5"/>
    <w:pPr>
      <w:spacing w:before="40" w:after="40" w:line="260" w:lineRule="exact"/>
    </w:pPr>
    <w:rPr>
      <w:rFonts w:ascii="Arial" w:eastAsia="Arial" w:hAnsi="Arial" w:cs="Arial"/>
      <w:b/>
      <w:bCs/>
      <w:kern w:val="28"/>
      <w:szCs w:val="32"/>
    </w:rPr>
  </w:style>
  <w:style w:type="paragraph" w:customStyle="1" w:styleId="Style1">
    <w:name w:val="Style1"/>
    <w:basedOn w:val="Body"/>
    <w:link w:val="Style1Char"/>
    <w:qFormat/>
    <w:rsid w:val="00E26DB5"/>
    <w:pPr>
      <w:numPr>
        <w:numId w:val="48"/>
      </w:numPr>
      <w:spacing w:line="240" w:lineRule="auto"/>
      <w:ind w:left="714" w:hanging="357"/>
    </w:pPr>
  </w:style>
  <w:style w:type="character" w:customStyle="1" w:styleId="Style1Char">
    <w:name w:val="Style1 Char"/>
    <w:basedOn w:val="BodyChar"/>
    <w:link w:val="Style1"/>
    <w:rsid w:val="00E26DB5"/>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rssb.co.uk/Pages/platform-train-interface.aspx" TargetMode="External"/><Relationship Id="rId2" Type="http://schemas.openxmlformats.org/officeDocument/2006/relationships/hyperlink" Target="https://www.transportfocus.org.uk/research-publications/publications/national-rail-passenger-survey-nrps-spring-2018-main-report/" TargetMode="External"/><Relationship Id="rId1" Type="http://schemas.openxmlformats.org/officeDocument/2006/relationships/hyperlink" Target="https://www.sparkrail.org/Lists/Records/DispForm.aspx?ID=22428" TargetMode="External"/><Relationship Id="rId4" Type="http://schemas.openxmlformats.org/officeDocument/2006/relationships/hyperlink" Target="https://www.rssb.co.uk/improving-industry-performance/leading-health-and-safety-on-britains-railw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1" Type="http://schemas.openxmlformats.org/officeDocument/2006/relationships/image" Target="media/image2.wmf"/></Relationships>
</file>

<file path=word/_rels/header8.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3B7BA208-DC62-4ACD-934B-5AF1E3DE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33</Pages>
  <Words>7979</Words>
  <Characters>45486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2019-01-04T11:23:00Z</dcterms:created>
  <dcterms:modified xsi:type="dcterms:W3CDTF">2019-01-04T11:23:00Z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