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8BCC" w14:textId="77777777" w:rsidR="00C25098" w:rsidRPr="00463F84" w:rsidRDefault="0018229B" w:rsidP="00BC2034">
      <w:pPr>
        <w:spacing w:before="120" w:line="240" w:lineRule="auto"/>
        <w:jc w:val="center"/>
        <w:rPr>
          <w:rFonts w:cs="Arial"/>
          <w:b/>
          <w:sz w:val="22"/>
          <w:szCs w:val="22"/>
        </w:rPr>
      </w:pPr>
      <w:r w:rsidRPr="00463F84">
        <w:rPr>
          <w:rFonts w:cs="Arial"/>
          <w:b/>
          <w:sz w:val="22"/>
          <w:szCs w:val="22"/>
        </w:rPr>
        <w:t xml:space="preserve">NHS TERMS AND CONDITIONS FOR THE PROVISION OF SERVICES </w:t>
      </w:r>
    </w:p>
    <w:p w14:paraId="2E28C998" w14:textId="40778AFE" w:rsidR="00BC2034" w:rsidRPr="00463F84" w:rsidRDefault="0018229B" w:rsidP="00BC2034">
      <w:pPr>
        <w:spacing w:before="120" w:line="240" w:lineRule="auto"/>
        <w:jc w:val="center"/>
        <w:rPr>
          <w:rFonts w:cs="Arial"/>
          <w:b/>
          <w:sz w:val="22"/>
          <w:szCs w:val="22"/>
        </w:rPr>
      </w:pPr>
      <w:r w:rsidRPr="00463F84">
        <w:rPr>
          <w:rFonts w:cs="Arial"/>
          <w:b/>
          <w:sz w:val="22"/>
          <w:szCs w:val="22"/>
        </w:rPr>
        <w:t>(</w:t>
      </w:r>
      <w:r w:rsidR="00C25098" w:rsidRPr="00463F84">
        <w:rPr>
          <w:rFonts w:cs="Arial"/>
          <w:b/>
          <w:sz w:val="22"/>
          <w:szCs w:val="22"/>
        </w:rPr>
        <w:t xml:space="preserve">Point of Care (POC) Services to </w:t>
      </w:r>
      <w:r w:rsidR="00297E40">
        <w:rPr>
          <w:rFonts w:cs="Arial"/>
          <w:b/>
          <w:sz w:val="22"/>
          <w:szCs w:val="22"/>
        </w:rPr>
        <w:t>Primary Care Networks (PCN</w:t>
      </w:r>
      <w:r w:rsidRPr="00463F84">
        <w:rPr>
          <w:rFonts w:cs="Arial"/>
          <w:b/>
          <w:sz w:val="22"/>
          <w:szCs w:val="22"/>
        </w:rPr>
        <w:t>)</w:t>
      </w:r>
    </w:p>
    <w:p w14:paraId="6DCA86F6" w14:textId="77777777" w:rsidR="00BC2034" w:rsidRPr="00463F84" w:rsidRDefault="00BC2034" w:rsidP="00BC2034">
      <w:pPr>
        <w:spacing w:before="120" w:line="240" w:lineRule="auto"/>
        <w:jc w:val="center"/>
        <w:rPr>
          <w:rFonts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379"/>
      </w:tblGrid>
      <w:tr w:rsidR="00BC2034" w:rsidRPr="00463F84" w14:paraId="2C7F31B4" w14:textId="77777777" w:rsidTr="0023449D">
        <w:trPr>
          <w:trHeight w:val="715"/>
        </w:trPr>
        <w:tc>
          <w:tcPr>
            <w:tcW w:w="2830" w:type="dxa"/>
          </w:tcPr>
          <w:p w14:paraId="0DA874CB" w14:textId="6174E205" w:rsidR="00BC2034" w:rsidRPr="00463F84" w:rsidRDefault="00D061E4" w:rsidP="009876B0">
            <w:pPr>
              <w:spacing w:before="120" w:line="240" w:lineRule="auto"/>
              <w:rPr>
                <w:rFonts w:cs="Arial"/>
                <w:spacing w:val="-3"/>
                <w:sz w:val="22"/>
                <w:szCs w:val="22"/>
              </w:rPr>
            </w:pPr>
            <w:r w:rsidRPr="00463F84">
              <w:rPr>
                <w:rFonts w:cs="Arial"/>
                <w:b/>
                <w:spacing w:val="-3"/>
                <w:sz w:val="22"/>
                <w:szCs w:val="22"/>
              </w:rPr>
              <w:t>The Authority</w:t>
            </w:r>
            <w:r w:rsidR="0018229B" w:rsidRPr="00463F84">
              <w:rPr>
                <w:rFonts w:cs="Arial"/>
                <w:sz w:val="22"/>
                <w:szCs w:val="22"/>
              </w:rPr>
              <w:t xml:space="preserve"> </w:t>
            </w:r>
          </w:p>
        </w:tc>
        <w:tc>
          <w:tcPr>
            <w:tcW w:w="6379" w:type="dxa"/>
          </w:tcPr>
          <w:p w14:paraId="17E40A59" w14:textId="00370549" w:rsidR="009876B0" w:rsidRPr="009876B0" w:rsidRDefault="009876B0" w:rsidP="009876B0">
            <w:pPr>
              <w:autoSpaceDE w:val="0"/>
              <w:autoSpaceDN w:val="0"/>
              <w:adjustRightInd w:val="0"/>
              <w:spacing w:before="120" w:after="120" w:line="200" w:lineRule="exact"/>
              <w:rPr>
                <w:rFonts w:cs="Arial"/>
                <w:sz w:val="22"/>
                <w:szCs w:val="22"/>
              </w:rPr>
            </w:pPr>
            <w:r w:rsidRPr="009876B0">
              <w:rPr>
                <w:rFonts w:cs="Arial"/>
                <w:sz w:val="22"/>
                <w:szCs w:val="22"/>
              </w:rPr>
              <w:t xml:space="preserve">The National Health Service </w:t>
            </w:r>
            <w:r w:rsidR="00E362A0">
              <w:rPr>
                <w:rFonts w:cs="Arial"/>
                <w:sz w:val="22"/>
                <w:szCs w:val="22"/>
              </w:rPr>
              <w:t xml:space="preserve">(NHS) </w:t>
            </w:r>
            <w:r w:rsidRPr="009876B0">
              <w:rPr>
                <w:rFonts w:cs="Arial"/>
                <w:sz w:val="22"/>
                <w:szCs w:val="22"/>
              </w:rPr>
              <w:t>Commissioning Board</w:t>
            </w:r>
          </w:p>
          <w:p w14:paraId="06880D9F" w14:textId="7B481895" w:rsidR="00BC2034" w:rsidRPr="009876B0" w:rsidRDefault="009876B0" w:rsidP="009876B0">
            <w:pPr>
              <w:autoSpaceDE w:val="0"/>
              <w:autoSpaceDN w:val="0"/>
              <w:adjustRightInd w:val="0"/>
              <w:spacing w:before="120" w:after="120" w:line="200" w:lineRule="exact"/>
              <w:rPr>
                <w:rFonts w:ascii="CIDFont+F1" w:hAnsi="CIDFont+F1" w:cs="CIDFont+F1"/>
                <w:sz w:val="21"/>
                <w:szCs w:val="21"/>
              </w:rPr>
            </w:pPr>
            <w:r w:rsidRPr="009876B0">
              <w:rPr>
                <w:rFonts w:cs="Arial"/>
                <w:sz w:val="22"/>
                <w:szCs w:val="22"/>
              </w:rPr>
              <w:t>Quarry House, Quarry Hill, Leeds, LS2 7UA</w:t>
            </w:r>
          </w:p>
        </w:tc>
      </w:tr>
      <w:tr w:rsidR="00BC2034" w:rsidRPr="00463F84" w14:paraId="6D4B5D74" w14:textId="77777777" w:rsidTr="00F46DFE">
        <w:trPr>
          <w:trHeight w:val="796"/>
        </w:trPr>
        <w:tc>
          <w:tcPr>
            <w:tcW w:w="2830" w:type="dxa"/>
          </w:tcPr>
          <w:p w14:paraId="26A28EEC" w14:textId="77777777" w:rsidR="00BC2034" w:rsidRPr="00463F84" w:rsidRDefault="0018229B" w:rsidP="009876B0">
            <w:pPr>
              <w:spacing w:before="120" w:line="240" w:lineRule="auto"/>
              <w:rPr>
                <w:rFonts w:cs="Arial"/>
                <w:b/>
                <w:spacing w:val="-3"/>
                <w:sz w:val="22"/>
                <w:szCs w:val="22"/>
              </w:rPr>
            </w:pPr>
            <w:r w:rsidRPr="00463F84">
              <w:rPr>
                <w:rFonts w:cs="Arial"/>
                <w:b/>
                <w:sz w:val="22"/>
                <w:szCs w:val="22"/>
              </w:rPr>
              <w:t>The Supplier</w:t>
            </w:r>
          </w:p>
        </w:tc>
        <w:tc>
          <w:tcPr>
            <w:tcW w:w="6379" w:type="dxa"/>
          </w:tcPr>
          <w:p w14:paraId="4551C6FB" w14:textId="48B685CE" w:rsidR="005D00F0" w:rsidRPr="00F46DFE" w:rsidRDefault="00297E40" w:rsidP="00F46DFE">
            <w:pPr>
              <w:autoSpaceDE w:val="0"/>
              <w:autoSpaceDN w:val="0"/>
              <w:adjustRightInd w:val="0"/>
              <w:spacing w:before="120" w:after="120" w:line="200" w:lineRule="exact"/>
              <w:rPr>
                <w:rFonts w:cs="Arial"/>
                <w:sz w:val="22"/>
                <w:szCs w:val="22"/>
              </w:rPr>
            </w:pPr>
            <w:r w:rsidRPr="00297E40">
              <w:rPr>
                <w:rFonts w:cs="Arial"/>
                <w:sz w:val="22"/>
                <w:szCs w:val="22"/>
                <w:highlight w:val="green"/>
              </w:rPr>
              <w:t>XXXXXX</w:t>
            </w:r>
            <w:r>
              <w:rPr>
                <w:rFonts w:cs="Arial"/>
                <w:sz w:val="22"/>
                <w:szCs w:val="22"/>
                <w:highlight w:val="green"/>
              </w:rPr>
              <w:t>XX</w:t>
            </w:r>
            <w:r w:rsidRPr="00297E40">
              <w:rPr>
                <w:rFonts w:cs="Arial"/>
                <w:sz w:val="22"/>
                <w:szCs w:val="22"/>
                <w:highlight w:val="green"/>
              </w:rPr>
              <w:t>X</w:t>
            </w:r>
          </w:p>
        </w:tc>
      </w:tr>
    </w:tbl>
    <w:p w14:paraId="7F4D15E9" w14:textId="77777777" w:rsidR="00BC2034" w:rsidRPr="00463F84" w:rsidRDefault="00BC2034" w:rsidP="00BC2034">
      <w:pPr>
        <w:rPr>
          <w:vanish/>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79"/>
      </w:tblGrid>
      <w:tr w:rsidR="008E7B56" w:rsidRPr="00463F84" w14:paraId="5C618E48" w14:textId="77777777" w:rsidTr="007B37B8">
        <w:trPr>
          <w:trHeight w:val="399"/>
        </w:trPr>
        <w:tc>
          <w:tcPr>
            <w:tcW w:w="2830" w:type="dxa"/>
            <w:shd w:val="clear" w:color="auto" w:fill="auto"/>
          </w:tcPr>
          <w:p w14:paraId="349C9FB0" w14:textId="1A7EFA35" w:rsidR="008E7B56" w:rsidRPr="00463F84" w:rsidRDefault="003F76FE" w:rsidP="00BC2034">
            <w:pPr>
              <w:spacing w:before="120" w:line="240" w:lineRule="auto"/>
              <w:rPr>
                <w:rFonts w:cs="Arial"/>
                <w:b/>
                <w:sz w:val="22"/>
                <w:szCs w:val="22"/>
              </w:rPr>
            </w:pPr>
            <w:r>
              <w:rPr>
                <w:rFonts w:cs="Arial"/>
                <w:b/>
                <w:sz w:val="22"/>
                <w:szCs w:val="22"/>
              </w:rPr>
              <w:t>Effective Da</w:t>
            </w:r>
            <w:r w:rsidR="008E7B56" w:rsidRPr="00463F84">
              <w:rPr>
                <w:rFonts w:cs="Arial"/>
                <w:b/>
                <w:sz w:val="22"/>
                <w:szCs w:val="22"/>
              </w:rPr>
              <w:t>te</w:t>
            </w:r>
          </w:p>
        </w:tc>
        <w:tc>
          <w:tcPr>
            <w:tcW w:w="6379" w:type="dxa"/>
            <w:shd w:val="clear" w:color="auto" w:fill="auto"/>
          </w:tcPr>
          <w:p w14:paraId="77A6FDBF" w14:textId="14517DB3" w:rsidR="008E7B56" w:rsidRPr="00463F84" w:rsidRDefault="008E7B56" w:rsidP="00BC2034">
            <w:pPr>
              <w:spacing w:before="120" w:line="240" w:lineRule="auto"/>
              <w:rPr>
                <w:rFonts w:cs="Arial"/>
                <w:b/>
                <w:sz w:val="22"/>
                <w:szCs w:val="22"/>
              </w:rPr>
            </w:pPr>
            <w:r w:rsidRPr="00463F84">
              <w:rPr>
                <w:rFonts w:cs="Arial"/>
                <w:b/>
                <w:sz w:val="22"/>
                <w:szCs w:val="22"/>
              </w:rPr>
              <w:t>1</w:t>
            </w:r>
            <w:r w:rsidRPr="00463F84">
              <w:rPr>
                <w:rFonts w:cs="Arial"/>
                <w:b/>
                <w:sz w:val="22"/>
                <w:szCs w:val="22"/>
                <w:vertAlign w:val="superscript"/>
              </w:rPr>
              <w:t>st</w:t>
            </w:r>
            <w:r w:rsidRPr="00463F84">
              <w:rPr>
                <w:rFonts w:cs="Arial"/>
                <w:b/>
                <w:sz w:val="22"/>
                <w:szCs w:val="22"/>
              </w:rPr>
              <w:t xml:space="preserve"> </w:t>
            </w:r>
            <w:r w:rsidR="003F76FE">
              <w:rPr>
                <w:rFonts w:cs="Arial"/>
                <w:b/>
                <w:sz w:val="22"/>
                <w:szCs w:val="22"/>
              </w:rPr>
              <w:t xml:space="preserve">April </w:t>
            </w:r>
            <w:r w:rsidRPr="00463F84">
              <w:rPr>
                <w:rFonts w:cs="Arial"/>
                <w:b/>
                <w:sz w:val="22"/>
                <w:szCs w:val="22"/>
              </w:rPr>
              <w:t>202</w:t>
            </w:r>
            <w:r w:rsidR="00A20786" w:rsidRPr="00463F84">
              <w:rPr>
                <w:rFonts w:cs="Arial"/>
                <w:b/>
                <w:sz w:val="22"/>
                <w:szCs w:val="22"/>
              </w:rPr>
              <w:t>4</w:t>
            </w:r>
          </w:p>
        </w:tc>
      </w:tr>
      <w:tr w:rsidR="004A161C" w:rsidRPr="00463F84" w14:paraId="691ADAF3" w14:textId="77777777" w:rsidTr="007B37B8">
        <w:trPr>
          <w:trHeight w:val="405"/>
        </w:trPr>
        <w:tc>
          <w:tcPr>
            <w:tcW w:w="2830" w:type="dxa"/>
            <w:shd w:val="clear" w:color="auto" w:fill="auto"/>
          </w:tcPr>
          <w:p w14:paraId="464C1D02" w14:textId="75105651" w:rsidR="004A161C" w:rsidRPr="00463F84" w:rsidRDefault="009E3528" w:rsidP="00BC2034">
            <w:pPr>
              <w:spacing w:before="120" w:line="240" w:lineRule="auto"/>
              <w:rPr>
                <w:rFonts w:cs="Arial"/>
                <w:b/>
                <w:sz w:val="22"/>
                <w:szCs w:val="22"/>
              </w:rPr>
            </w:pPr>
            <w:r>
              <w:rPr>
                <w:rFonts w:cs="Arial"/>
                <w:b/>
                <w:sz w:val="22"/>
                <w:szCs w:val="22"/>
              </w:rPr>
              <w:t>Expiry</w:t>
            </w:r>
            <w:r w:rsidR="004A161C" w:rsidRPr="00463F84">
              <w:rPr>
                <w:rFonts w:cs="Arial"/>
                <w:b/>
                <w:sz w:val="22"/>
                <w:szCs w:val="22"/>
              </w:rPr>
              <w:t xml:space="preserve"> Date</w:t>
            </w:r>
          </w:p>
        </w:tc>
        <w:tc>
          <w:tcPr>
            <w:tcW w:w="6379" w:type="dxa"/>
            <w:shd w:val="clear" w:color="auto" w:fill="auto"/>
          </w:tcPr>
          <w:p w14:paraId="7101B21C" w14:textId="76BB8023" w:rsidR="004A161C" w:rsidRPr="00463F84" w:rsidRDefault="004A161C" w:rsidP="00BC2034">
            <w:pPr>
              <w:spacing w:before="120" w:line="240" w:lineRule="auto"/>
              <w:rPr>
                <w:rFonts w:cs="Arial"/>
                <w:b/>
                <w:sz w:val="22"/>
                <w:szCs w:val="22"/>
              </w:rPr>
            </w:pPr>
            <w:r w:rsidRPr="00463F84">
              <w:rPr>
                <w:rFonts w:cs="Arial"/>
                <w:b/>
                <w:sz w:val="22"/>
                <w:szCs w:val="22"/>
              </w:rPr>
              <w:t>3</w:t>
            </w:r>
            <w:r w:rsidR="00A20786" w:rsidRPr="00463F84">
              <w:rPr>
                <w:rFonts w:cs="Arial"/>
                <w:b/>
                <w:sz w:val="22"/>
                <w:szCs w:val="22"/>
              </w:rPr>
              <w:t>1</w:t>
            </w:r>
            <w:r w:rsidR="00A20786" w:rsidRPr="00463F84">
              <w:rPr>
                <w:rFonts w:cs="Arial"/>
                <w:b/>
                <w:sz w:val="22"/>
                <w:szCs w:val="22"/>
                <w:vertAlign w:val="superscript"/>
              </w:rPr>
              <w:t>st</w:t>
            </w:r>
            <w:r w:rsidR="00A20786" w:rsidRPr="00463F84">
              <w:rPr>
                <w:rFonts w:cs="Arial"/>
                <w:b/>
                <w:sz w:val="22"/>
                <w:szCs w:val="22"/>
              </w:rPr>
              <w:t xml:space="preserve"> March</w:t>
            </w:r>
            <w:r w:rsidRPr="00463F84">
              <w:rPr>
                <w:rFonts w:cs="Arial"/>
                <w:b/>
                <w:sz w:val="22"/>
                <w:szCs w:val="22"/>
              </w:rPr>
              <w:t xml:space="preserve"> 202</w:t>
            </w:r>
            <w:r w:rsidR="00753B15">
              <w:rPr>
                <w:rFonts w:cs="Arial"/>
                <w:b/>
                <w:sz w:val="22"/>
                <w:szCs w:val="22"/>
              </w:rPr>
              <w:t>6</w:t>
            </w:r>
          </w:p>
        </w:tc>
      </w:tr>
      <w:tr w:rsidR="00BC2034" w:rsidRPr="00463F84" w14:paraId="47A2766B" w14:textId="77777777" w:rsidTr="00753B15">
        <w:trPr>
          <w:trHeight w:val="1928"/>
        </w:trPr>
        <w:tc>
          <w:tcPr>
            <w:tcW w:w="2830" w:type="dxa"/>
            <w:shd w:val="clear" w:color="auto" w:fill="auto"/>
          </w:tcPr>
          <w:p w14:paraId="59201DCD" w14:textId="7D756AFB" w:rsidR="00BC2034" w:rsidRPr="00463F84" w:rsidRDefault="0018229B" w:rsidP="00BC2034">
            <w:pPr>
              <w:spacing w:before="120" w:line="240" w:lineRule="auto"/>
              <w:rPr>
                <w:rFonts w:cs="Arial"/>
                <w:b/>
                <w:sz w:val="22"/>
                <w:szCs w:val="22"/>
              </w:rPr>
            </w:pPr>
            <w:r w:rsidRPr="00463F84">
              <w:rPr>
                <w:rFonts w:cs="Arial"/>
                <w:b/>
                <w:sz w:val="22"/>
                <w:szCs w:val="22"/>
              </w:rPr>
              <w:t>T</w:t>
            </w:r>
            <w:r w:rsidR="00A20786" w:rsidRPr="00463F84">
              <w:rPr>
                <w:rFonts w:cs="Arial"/>
                <w:b/>
                <w:sz w:val="22"/>
                <w:szCs w:val="22"/>
              </w:rPr>
              <w:t>he</w:t>
            </w:r>
            <w:r w:rsidRPr="00463F84">
              <w:rPr>
                <w:rFonts w:cs="Arial"/>
                <w:b/>
                <w:sz w:val="22"/>
                <w:szCs w:val="22"/>
              </w:rPr>
              <w:t xml:space="preserve"> </w:t>
            </w:r>
            <w:r w:rsidR="00216E4F" w:rsidRPr="00463F84">
              <w:rPr>
                <w:rFonts w:cs="Arial"/>
                <w:b/>
                <w:sz w:val="22"/>
                <w:szCs w:val="22"/>
              </w:rPr>
              <w:t>Agreement</w:t>
            </w:r>
          </w:p>
        </w:tc>
        <w:tc>
          <w:tcPr>
            <w:tcW w:w="6379" w:type="dxa"/>
            <w:shd w:val="clear" w:color="auto" w:fill="auto"/>
          </w:tcPr>
          <w:p w14:paraId="40243217" w14:textId="780F979C" w:rsidR="00BC2034" w:rsidRPr="00463F84" w:rsidRDefault="00216E4F" w:rsidP="00BC2034">
            <w:pPr>
              <w:spacing w:before="120" w:line="240" w:lineRule="auto"/>
              <w:rPr>
                <w:rFonts w:cs="Arial"/>
                <w:sz w:val="22"/>
                <w:szCs w:val="22"/>
              </w:rPr>
            </w:pPr>
            <w:r w:rsidRPr="00463F84">
              <w:rPr>
                <w:rFonts w:cs="Arial"/>
                <w:sz w:val="22"/>
                <w:szCs w:val="22"/>
              </w:rPr>
              <w:t>The Supplier shall provide its assured</w:t>
            </w:r>
            <w:r w:rsidR="00A70E32" w:rsidRPr="00463F84">
              <w:rPr>
                <w:rFonts w:cs="Arial"/>
                <w:sz w:val="22"/>
                <w:szCs w:val="22"/>
              </w:rPr>
              <w:t xml:space="preserve"> Point of Care software </w:t>
            </w:r>
            <w:r w:rsidR="00753B15">
              <w:rPr>
                <w:rFonts w:cs="Arial"/>
                <w:sz w:val="22"/>
                <w:szCs w:val="22"/>
              </w:rPr>
              <w:t>(the “</w:t>
            </w:r>
            <w:r w:rsidR="00C75E5C" w:rsidRPr="00753B15">
              <w:rPr>
                <w:rFonts w:cs="Arial"/>
                <w:b/>
                <w:bCs/>
                <w:sz w:val="22"/>
                <w:szCs w:val="22"/>
              </w:rPr>
              <w:t>PoC System</w:t>
            </w:r>
            <w:r w:rsidR="00753B15">
              <w:rPr>
                <w:rFonts w:cs="Arial"/>
                <w:sz w:val="22"/>
                <w:szCs w:val="22"/>
              </w:rPr>
              <w:t>”)</w:t>
            </w:r>
            <w:r w:rsidR="00A70E32" w:rsidRPr="00463F84">
              <w:rPr>
                <w:rFonts w:cs="Arial"/>
                <w:sz w:val="22"/>
                <w:szCs w:val="22"/>
              </w:rPr>
              <w:t xml:space="preserve"> </w:t>
            </w:r>
            <w:r w:rsidR="00297E40" w:rsidRPr="00297E40">
              <w:rPr>
                <w:rFonts w:cs="Arial"/>
                <w:sz w:val="22"/>
                <w:szCs w:val="22"/>
                <w:highlight w:val="green"/>
              </w:rPr>
              <w:t>XXXXXXXX</w:t>
            </w:r>
            <w:r w:rsidR="00E07513">
              <w:rPr>
                <w:rFonts w:cs="Arial"/>
                <w:sz w:val="22"/>
                <w:szCs w:val="22"/>
              </w:rPr>
              <w:t xml:space="preserve"> </w:t>
            </w:r>
            <w:r w:rsidR="00A70E32" w:rsidRPr="00463F84">
              <w:rPr>
                <w:rFonts w:cs="Arial"/>
                <w:sz w:val="22"/>
                <w:szCs w:val="22"/>
              </w:rPr>
              <w:t xml:space="preserve">for the </w:t>
            </w:r>
            <w:r w:rsidR="00C25098" w:rsidRPr="00463F84">
              <w:rPr>
                <w:rFonts w:cs="Arial"/>
                <w:sz w:val="22"/>
                <w:szCs w:val="22"/>
              </w:rPr>
              <w:t xml:space="preserve">capture, </w:t>
            </w:r>
            <w:r w:rsidR="00A70E32" w:rsidRPr="00463F84">
              <w:rPr>
                <w:rFonts w:cs="Arial"/>
                <w:sz w:val="22"/>
                <w:szCs w:val="22"/>
              </w:rPr>
              <w:t xml:space="preserve">recording and onward transfer of </w:t>
            </w:r>
            <w:r w:rsidR="00C25098" w:rsidRPr="00463F84">
              <w:rPr>
                <w:rFonts w:cs="Arial"/>
                <w:sz w:val="22"/>
                <w:szCs w:val="22"/>
              </w:rPr>
              <w:t>data</w:t>
            </w:r>
            <w:r w:rsidR="00753B15">
              <w:rPr>
                <w:rFonts w:cs="Arial"/>
                <w:sz w:val="22"/>
                <w:szCs w:val="22"/>
              </w:rPr>
              <w:t>, for vaccinations undertak</w:t>
            </w:r>
            <w:r w:rsidR="00A70E32" w:rsidRPr="00463F84">
              <w:rPr>
                <w:rFonts w:cs="Arial"/>
                <w:sz w:val="22"/>
                <w:szCs w:val="22"/>
              </w:rPr>
              <w:t>en at</w:t>
            </w:r>
            <w:r w:rsidR="00753B15">
              <w:rPr>
                <w:rFonts w:cs="Arial"/>
                <w:sz w:val="22"/>
                <w:szCs w:val="22"/>
              </w:rPr>
              <w:t xml:space="preserve"> </w:t>
            </w:r>
            <w:r w:rsidR="00E55A20">
              <w:rPr>
                <w:rFonts w:cs="Arial"/>
                <w:sz w:val="22"/>
                <w:szCs w:val="22"/>
              </w:rPr>
              <w:t xml:space="preserve">any </w:t>
            </w:r>
            <w:r w:rsidR="00753B15">
              <w:rPr>
                <w:rFonts w:cs="Arial"/>
                <w:sz w:val="22"/>
                <w:szCs w:val="22"/>
              </w:rPr>
              <w:t>Authority contracted</w:t>
            </w:r>
            <w:r w:rsidR="00A70E32" w:rsidRPr="00463F84">
              <w:rPr>
                <w:rFonts w:cs="Arial"/>
                <w:sz w:val="22"/>
                <w:szCs w:val="22"/>
              </w:rPr>
              <w:t xml:space="preserve"> </w:t>
            </w:r>
            <w:r w:rsidR="00E55A20">
              <w:rPr>
                <w:rFonts w:cs="Arial"/>
                <w:sz w:val="22"/>
                <w:szCs w:val="22"/>
              </w:rPr>
              <w:t>Provider</w:t>
            </w:r>
            <w:r w:rsidR="00C25098" w:rsidRPr="00463F84">
              <w:rPr>
                <w:rFonts w:cs="Arial"/>
                <w:sz w:val="22"/>
                <w:szCs w:val="22"/>
              </w:rPr>
              <w:t xml:space="preserve"> </w:t>
            </w:r>
            <w:r w:rsidR="00A70E32" w:rsidRPr="00463F84">
              <w:rPr>
                <w:rFonts w:cs="Arial"/>
                <w:sz w:val="22"/>
                <w:szCs w:val="22"/>
              </w:rPr>
              <w:t>site</w:t>
            </w:r>
            <w:r w:rsidR="00E55A20">
              <w:rPr>
                <w:rFonts w:cs="Arial"/>
                <w:sz w:val="22"/>
                <w:szCs w:val="22"/>
              </w:rPr>
              <w:t xml:space="preserve"> in</w:t>
            </w:r>
            <w:r w:rsidR="00A70E32" w:rsidRPr="00463F84">
              <w:rPr>
                <w:rFonts w:cs="Arial"/>
                <w:sz w:val="22"/>
                <w:szCs w:val="22"/>
              </w:rPr>
              <w:t xml:space="preserve"> England</w:t>
            </w:r>
            <w:r w:rsidR="00C643B9" w:rsidRPr="00463F84">
              <w:rPr>
                <w:rFonts w:cs="Arial"/>
                <w:sz w:val="22"/>
                <w:szCs w:val="22"/>
              </w:rPr>
              <w:t xml:space="preserve"> </w:t>
            </w:r>
            <w:r w:rsidR="001C731A" w:rsidRPr="00463F84">
              <w:rPr>
                <w:rFonts w:cs="Arial"/>
                <w:sz w:val="22"/>
                <w:szCs w:val="22"/>
              </w:rPr>
              <w:t>(</w:t>
            </w:r>
            <w:r w:rsidR="00C643B9" w:rsidRPr="00463F84">
              <w:rPr>
                <w:rFonts w:cs="Arial"/>
                <w:sz w:val="22"/>
                <w:szCs w:val="22"/>
              </w:rPr>
              <w:t xml:space="preserve">as </w:t>
            </w:r>
            <w:r w:rsidR="00A20786" w:rsidRPr="00463F84">
              <w:rPr>
                <w:rFonts w:cs="Arial"/>
                <w:sz w:val="22"/>
                <w:szCs w:val="22"/>
              </w:rPr>
              <w:t xml:space="preserve">further </w:t>
            </w:r>
            <w:r w:rsidR="00C643B9" w:rsidRPr="00463F84">
              <w:rPr>
                <w:rFonts w:cs="Arial"/>
                <w:sz w:val="22"/>
                <w:szCs w:val="22"/>
              </w:rPr>
              <w:t xml:space="preserve">described in </w:t>
            </w:r>
            <w:r w:rsidR="003826FE" w:rsidRPr="00463F84">
              <w:rPr>
                <w:rFonts w:cs="Arial"/>
                <w:sz w:val="22"/>
                <w:szCs w:val="22"/>
              </w:rPr>
              <w:t>Schedule 5</w:t>
            </w:r>
            <w:r w:rsidR="001C731A" w:rsidRPr="00463F84">
              <w:rPr>
                <w:rFonts w:cs="Arial"/>
                <w:sz w:val="22"/>
                <w:szCs w:val="22"/>
              </w:rPr>
              <w:t>)</w:t>
            </w:r>
            <w:r w:rsidR="00A20786" w:rsidRPr="00463F84">
              <w:rPr>
                <w:rFonts w:cs="Arial"/>
                <w:sz w:val="22"/>
                <w:szCs w:val="22"/>
              </w:rPr>
              <w:t xml:space="preserve"> and provision of</w:t>
            </w:r>
            <w:r w:rsidR="00AC3E03" w:rsidRPr="00463F84">
              <w:rPr>
                <w:rFonts w:cs="Arial"/>
                <w:sz w:val="22"/>
                <w:szCs w:val="22"/>
              </w:rPr>
              <w:t xml:space="preserve"> support to </w:t>
            </w:r>
            <w:r w:rsidR="0065477F">
              <w:rPr>
                <w:rFonts w:cs="Arial"/>
                <w:sz w:val="22"/>
                <w:szCs w:val="22"/>
              </w:rPr>
              <w:t>U</w:t>
            </w:r>
            <w:r w:rsidR="00AC3E03" w:rsidRPr="00463F84">
              <w:rPr>
                <w:rFonts w:cs="Arial"/>
                <w:sz w:val="22"/>
                <w:szCs w:val="22"/>
              </w:rPr>
              <w:t>sers</w:t>
            </w:r>
            <w:r w:rsidR="00753B15">
              <w:rPr>
                <w:rFonts w:cs="Arial"/>
                <w:sz w:val="22"/>
                <w:szCs w:val="22"/>
              </w:rPr>
              <w:t>,</w:t>
            </w:r>
            <w:r w:rsidRPr="00463F84">
              <w:rPr>
                <w:rFonts w:cs="Arial"/>
                <w:sz w:val="22"/>
                <w:szCs w:val="22"/>
              </w:rPr>
              <w:t xml:space="preserve"> for the Term of this Agreement.</w:t>
            </w:r>
          </w:p>
        </w:tc>
      </w:tr>
    </w:tbl>
    <w:p w14:paraId="3EA5CD73" w14:textId="77777777" w:rsidR="00BC2034" w:rsidRPr="00463F84" w:rsidRDefault="00BC2034" w:rsidP="007B37B8">
      <w:pPr>
        <w:spacing w:line="240" w:lineRule="auto"/>
        <w:rPr>
          <w:rFonts w:cs="Arial"/>
          <w:sz w:val="10"/>
          <w:szCs w:val="10"/>
        </w:rPr>
      </w:pPr>
    </w:p>
    <w:p w14:paraId="47567959" w14:textId="31C771DC" w:rsidR="00216E4F" w:rsidRPr="00463F84" w:rsidRDefault="00216E4F" w:rsidP="00BC2034">
      <w:pPr>
        <w:spacing w:before="120" w:line="240" w:lineRule="auto"/>
        <w:jc w:val="both"/>
        <w:rPr>
          <w:rFonts w:cs="Arial"/>
          <w:sz w:val="22"/>
          <w:szCs w:val="22"/>
        </w:rPr>
      </w:pPr>
      <w:r w:rsidRPr="00463F84">
        <w:rPr>
          <w:rFonts w:cs="Arial"/>
          <w:sz w:val="22"/>
          <w:szCs w:val="22"/>
        </w:rPr>
        <w:t>The Supplier shall supply to the Authority, and the Authority shall receive and pay for, the Services</w:t>
      </w:r>
      <w:r w:rsidR="008E3616" w:rsidRPr="00463F84">
        <w:rPr>
          <w:rFonts w:cs="Arial"/>
          <w:sz w:val="22"/>
          <w:szCs w:val="22"/>
        </w:rPr>
        <w:t xml:space="preserve">, where each Party (together the </w:t>
      </w:r>
      <w:r w:rsidR="008E3616" w:rsidRPr="00463F84">
        <w:rPr>
          <w:rFonts w:cs="Arial"/>
          <w:b/>
          <w:bCs/>
          <w:sz w:val="22"/>
          <w:szCs w:val="22"/>
        </w:rPr>
        <w:t>“Parties”</w:t>
      </w:r>
      <w:r w:rsidR="008E3616" w:rsidRPr="00463F84">
        <w:rPr>
          <w:rFonts w:cs="Arial"/>
          <w:sz w:val="22"/>
          <w:szCs w:val="22"/>
        </w:rPr>
        <w:t>) agrees to be subject to the terms set out herein, according to the schedules listed below (</w:t>
      </w:r>
      <w:r w:rsidR="003F76FE">
        <w:rPr>
          <w:rFonts w:cs="Arial"/>
          <w:sz w:val="22"/>
          <w:szCs w:val="22"/>
        </w:rPr>
        <w:t xml:space="preserve">the </w:t>
      </w:r>
      <w:r w:rsidR="008E3616" w:rsidRPr="00463F84">
        <w:rPr>
          <w:rFonts w:cs="Arial"/>
          <w:sz w:val="22"/>
          <w:szCs w:val="22"/>
        </w:rPr>
        <w:t>“</w:t>
      </w:r>
      <w:r w:rsidR="008E3616" w:rsidRPr="00463F84">
        <w:rPr>
          <w:rFonts w:cs="Arial"/>
          <w:b/>
          <w:sz w:val="22"/>
          <w:szCs w:val="22"/>
        </w:rPr>
        <w:t>Schedule</w:t>
      </w:r>
      <w:r w:rsidR="003F76FE">
        <w:rPr>
          <w:rFonts w:cs="Arial"/>
          <w:b/>
          <w:sz w:val="22"/>
          <w:szCs w:val="22"/>
        </w:rPr>
        <w:t>(</w:t>
      </w:r>
      <w:r w:rsidR="008E3616" w:rsidRPr="00463F84">
        <w:rPr>
          <w:rFonts w:cs="Arial"/>
          <w:b/>
          <w:sz w:val="22"/>
          <w:szCs w:val="22"/>
        </w:rPr>
        <w:t>s</w:t>
      </w:r>
      <w:r w:rsidR="003F76FE">
        <w:rPr>
          <w:rFonts w:cs="Arial"/>
          <w:b/>
          <w:sz w:val="22"/>
          <w:szCs w:val="22"/>
        </w:rPr>
        <w:t>)</w:t>
      </w:r>
      <w:r w:rsidR="008E3616" w:rsidRPr="00463F84">
        <w:rPr>
          <w:rFonts w:cs="Arial"/>
          <w:sz w:val="22"/>
          <w:szCs w:val="22"/>
        </w:rPr>
        <w:t>”), in respect of the performance of this Agreement</w:t>
      </w:r>
      <w:r w:rsidRPr="00463F84">
        <w:rPr>
          <w:rFonts w:cs="Arial"/>
          <w:sz w:val="22"/>
          <w:szCs w:val="22"/>
        </w:rPr>
        <w:t>.</w:t>
      </w:r>
    </w:p>
    <w:p w14:paraId="7426CCA2" w14:textId="51330706" w:rsidR="00A20786" w:rsidRPr="00463F84" w:rsidRDefault="004A161C" w:rsidP="00BC2034">
      <w:pPr>
        <w:spacing w:before="120" w:line="240" w:lineRule="auto"/>
        <w:jc w:val="both"/>
        <w:rPr>
          <w:rFonts w:cs="Arial"/>
          <w:sz w:val="22"/>
          <w:szCs w:val="22"/>
        </w:rPr>
      </w:pPr>
      <w:r w:rsidRPr="00463F84">
        <w:rPr>
          <w:rFonts w:cs="Arial"/>
          <w:sz w:val="22"/>
          <w:szCs w:val="22"/>
        </w:rPr>
        <w:t xml:space="preserve">This </w:t>
      </w:r>
      <w:r w:rsidR="00216E4F" w:rsidRPr="00463F84">
        <w:rPr>
          <w:rFonts w:cs="Arial"/>
          <w:sz w:val="22"/>
          <w:szCs w:val="22"/>
        </w:rPr>
        <w:t>Agreement</w:t>
      </w:r>
      <w:r w:rsidRPr="00463F84">
        <w:rPr>
          <w:rFonts w:cs="Arial"/>
          <w:sz w:val="22"/>
          <w:szCs w:val="22"/>
        </w:rPr>
        <w:t xml:space="preserve"> </w:t>
      </w:r>
      <w:r w:rsidR="008E3616" w:rsidRPr="00463F84">
        <w:rPr>
          <w:rFonts w:cs="Arial"/>
          <w:sz w:val="22"/>
          <w:szCs w:val="22"/>
        </w:rPr>
        <w:t xml:space="preserve">shall </w:t>
      </w:r>
      <w:r w:rsidR="004B3421" w:rsidRPr="00463F84">
        <w:rPr>
          <w:rFonts w:cs="Arial"/>
          <w:sz w:val="22"/>
          <w:szCs w:val="22"/>
        </w:rPr>
        <w:t>replace a</w:t>
      </w:r>
      <w:r w:rsidR="00D061E4" w:rsidRPr="00463F84">
        <w:rPr>
          <w:rFonts w:cs="Arial"/>
          <w:sz w:val="22"/>
          <w:szCs w:val="22"/>
        </w:rPr>
        <w:t>ll</w:t>
      </w:r>
      <w:r w:rsidR="004B3421" w:rsidRPr="00463F84">
        <w:rPr>
          <w:rFonts w:cs="Arial"/>
          <w:sz w:val="22"/>
          <w:szCs w:val="22"/>
        </w:rPr>
        <w:t xml:space="preserve"> contracts and/or Letters of Intent, previously entered into between the Parties </w:t>
      </w:r>
      <w:r w:rsidR="00A20786" w:rsidRPr="00463F84">
        <w:rPr>
          <w:rFonts w:cs="Arial"/>
          <w:sz w:val="22"/>
          <w:szCs w:val="22"/>
        </w:rPr>
        <w:t xml:space="preserve">in respect of </w:t>
      </w:r>
      <w:r w:rsidR="00C409E4">
        <w:rPr>
          <w:rFonts w:cs="Arial"/>
          <w:sz w:val="22"/>
          <w:szCs w:val="22"/>
        </w:rPr>
        <w:t>the S</w:t>
      </w:r>
      <w:r w:rsidR="00A20786" w:rsidRPr="00463F84">
        <w:rPr>
          <w:rFonts w:cs="Arial"/>
          <w:sz w:val="22"/>
          <w:szCs w:val="22"/>
        </w:rPr>
        <w:t>ervices</w:t>
      </w:r>
      <w:r w:rsidR="003F76FE">
        <w:rPr>
          <w:rFonts w:cs="Arial"/>
          <w:sz w:val="22"/>
          <w:szCs w:val="22"/>
        </w:rPr>
        <w:t xml:space="preserve"> </w:t>
      </w:r>
      <w:r w:rsidR="00A20786" w:rsidRPr="00463F84">
        <w:rPr>
          <w:rFonts w:cs="Arial"/>
          <w:sz w:val="22"/>
          <w:szCs w:val="22"/>
        </w:rPr>
        <w:t>at</w:t>
      </w:r>
      <w:r w:rsidR="003F76FE">
        <w:rPr>
          <w:rFonts w:cs="Arial"/>
          <w:sz w:val="22"/>
          <w:szCs w:val="22"/>
        </w:rPr>
        <w:t xml:space="preserve"> </w:t>
      </w:r>
      <w:r w:rsidR="00C409E4">
        <w:rPr>
          <w:rFonts w:cs="Arial"/>
          <w:sz w:val="22"/>
          <w:szCs w:val="22"/>
        </w:rPr>
        <w:t xml:space="preserve">the </w:t>
      </w:r>
      <w:r w:rsidR="003F76FE">
        <w:rPr>
          <w:rFonts w:cs="Arial"/>
          <w:sz w:val="22"/>
          <w:szCs w:val="22"/>
        </w:rPr>
        <w:t>contracted</w:t>
      </w:r>
      <w:r w:rsidR="00C409E4">
        <w:rPr>
          <w:rFonts w:cs="Arial"/>
          <w:sz w:val="22"/>
          <w:szCs w:val="22"/>
        </w:rPr>
        <w:t xml:space="preserve"> </w:t>
      </w:r>
      <w:r w:rsidR="003F76FE" w:rsidRPr="00C409E4">
        <w:rPr>
          <w:rFonts w:cs="Arial"/>
          <w:sz w:val="22"/>
          <w:szCs w:val="22"/>
        </w:rPr>
        <w:t>Provider</w:t>
      </w:r>
      <w:r w:rsidR="00C409E4" w:rsidRPr="00C409E4">
        <w:rPr>
          <w:rFonts w:cs="Arial"/>
          <w:sz w:val="22"/>
          <w:szCs w:val="22"/>
        </w:rPr>
        <w:t xml:space="preserve"> Sites</w:t>
      </w:r>
      <w:r w:rsidR="003F76FE">
        <w:rPr>
          <w:rFonts w:cs="Arial"/>
          <w:sz w:val="22"/>
          <w:szCs w:val="22"/>
        </w:rPr>
        <w:t xml:space="preserve"> and shall be applicable for all</w:t>
      </w:r>
      <w:r w:rsidR="003F76FE" w:rsidRPr="00463F84">
        <w:rPr>
          <w:rFonts w:cs="Arial"/>
          <w:sz w:val="22"/>
          <w:szCs w:val="22"/>
        </w:rPr>
        <w:t xml:space="preserve"> </w:t>
      </w:r>
      <w:r w:rsidR="003F76FE" w:rsidRPr="0078561C">
        <w:rPr>
          <w:rFonts w:cs="Arial"/>
          <w:sz w:val="22"/>
          <w:szCs w:val="22"/>
        </w:rPr>
        <w:t>Government Policy approved</w:t>
      </w:r>
      <w:r w:rsidR="003F76FE">
        <w:rPr>
          <w:rFonts w:cs="Arial"/>
          <w:sz w:val="22"/>
          <w:szCs w:val="22"/>
        </w:rPr>
        <w:t xml:space="preserve"> </w:t>
      </w:r>
      <w:r w:rsidR="00C409E4">
        <w:rPr>
          <w:rFonts w:cs="Arial"/>
          <w:sz w:val="22"/>
          <w:szCs w:val="22"/>
        </w:rPr>
        <w:t xml:space="preserve">NHS </w:t>
      </w:r>
      <w:r w:rsidR="003F76FE" w:rsidRPr="00463F84">
        <w:rPr>
          <w:rFonts w:cs="Arial"/>
          <w:sz w:val="22"/>
          <w:szCs w:val="22"/>
        </w:rPr>
        <w:t>vaccin</w:t>
      </w:r>
      <w:r w:rsidR="003F76FE">
        <w:rPr>
          <w:rFonts w:cs="Arial"/>
          <w:sz w:val="22"/>
          <w:szCs w:val="22"/>
        </w:rPr>
        <w:t>ations</w:t>
      </w:r>
      <w:r w:rsidR="003F76FE" w:rsidRPr="00463F84">
        <w:rPr>
          <w:rFonts w:cs="Arial"/>
          <w:sz w:val="22"/>
          <w:szCs w:val="22"/>
        </w:rPr>
        <w:t xml:space="preserve"> </w:t>
      </w:r>
      <w:r w:rsidR="003F76FE">
        <w:rPr>
          <w:rFonts w:cs="Arial"/>
          <w:sz w:val="22"/>
          <w:szCs w:val="22"/>
        </w:rPr>
        <w:t xml:space="preserve">to be </w:t>
      </w:r>
      <w:r w:rsidR="00C409E4">
        <w:rPr>
          <w:rFonts w:cs="Arial"/>
          <w:sz w:val="22"/>
          <w:szCs w:val="22"/>
        </w:rPr>
        <w:t>dispensed</w:t>
      </w:r>
      <w:r w:rsidR="003F76FE">
        <w:rPr>
          <w:rFonts w:cs="Arial"/>
          <w:sz w:val="22"/>
          <w:szCs w:val="22"/>
        </w:rPr>
        <w:t xml:space="preserve"> </w:t>
      </w:r>
      <w:r w:rsidR="00C409E4">
        <w:rPr>
          <w:rFonts w:cs="Arial"/>
          <w:sz w:val="22"/>
          <w:szCs w:val="22"/>
        </w:rPr>
        <w:t>by such Service</w:t>
      </w:r>
      <w:r w:rsidR="003F76FE">
        <w:rPr>
          <w:rFonts w:cs="Arial"/>
          <w:sz w:val="22"/>
          <w:szCs w:val="22"/>
        </w:rPr>
        <w:t xml:space="preserve"> </w:t>
      </w:r>
      <w:r w:rsidR="00C409E4">
        <w:rPr>
          <w:rFonts w:cs="Arial"/>
          <w:sz w:val="22"/>
          <w:szCs w:val="22"/>
        </w:rPr>
        <w:t>Recipients</w:t>
      </w:r>
      <w:r w:rsidR="003F76FE">
        <w:rPr>
          <w:rFonts w:cs="Arial"/>
          <w:sz w:val="22"/>
          <w:szCs w:val="22"/>
        </w:rPr>
        <w:t>.</w:t>
      </w:r>
    </w:p>
    <w:p w14:paraId="43AF712E" w14:textId="77777777" w:rsidR="0023449D" w:rsidRPr="00463F84" w:rsidRDefault="0023449D" w:rsidP="00BC2034">
      <w:pPr>
        <w:spacing w:before="120" w:line="240" w:lineRule="auto"/>
        <w:jc w:val="both"/>
        <w:rPr>
          <w:rFonts w:cs="Arial"/>
          <w:sz w:val="22"/>
          <w:szCs w:val="22"/>
        </w:rPr>
      </w:pPr>
    </w:p>
    <w:p w14:paraId="5EC1C1F5" w14:textId="77777777" w:rsidR="00BC2034" w:rsidRPr="00463F84" w:rsidRDefault="0018229B" w:rsidP="00BC2034">
      <w:pPr>
        <w:spacing w:before="120" w:line="240" w:lineRule="auto"/>
        <w:jc w:val="center"/>
        <w:rPr>
          <w:rFonts w:cs="Arial"/>
          <w:b/>
          <w:sz w:val="22"/>
          <w:szCs w:val="22"/>
          <w:u w:val="single"/>
        </w:rPr>
      </w:pPr>
      <w:r w:rsidRPr="00463F84">
        <w:rPr>
          <w:rFonts w:cs="Arial"/>
          <w:b/>
          <w:sz w:val="22"/>
          <w:szCs w:val="22"/>
          <w:u w:val="single"/>
        </w:rPr>
        <w:t>Schedules</w:t>
      </w:r>
    </w:p>
    <w:p w14:paraId="4A3ABD5A" w14:textId="77777777" w:rsidR="00BC2034" w:rsidRPr="00463F84" w:rsidRDefault="00BC2034" w:rsidP="00BC2034">
      <w:pPr>
        <w:spacing w:before="120" w:line="240" w:lineRule="auto"/>
        <w:jc w:val="center"/>
        <w:rPr>
          <w:rFonts w:cs="Arial"/>
          <w:b/>
          <w:sz w:val="8"/>
          <w:szCs w:val="8"/>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1"/>
        <w:gridCol w:w="6186"/>
      </w:tblGrid>
      <w:tr w:rsidR="00BC2034" w:rsidRPr="00463F84" w14:paraId="34E03ACB" w14:textId="77777777" w:rsidTr="008E3616">
        <w:tc>
          <w:tcPr>
            <w:tcW w:w="2881" w:type="dxa"/>
          </w:tcPr>
          <w:p w14:paraId="4A7F0E5F" w14:textId="7CD959AF" w:rsidR="00BC2034" w:rsidRPr="0078561C" w:rsidRDefault="0018229B" w:rsidP="00BC2034">
            <w:pPr>
              <w:spacing w:before="120" w:line="240" w:lineRule="auto"/>
              <w:rPr>
                <w:rFonts w:cs="Arial"/>
                <w:b/>
                <w:sz w:val="22"/>
                <w:szCs w:val="22"/>
              </w:rPr>
            </w:pPr>
            <w:r w:rsidRPr="0078561C">
              <w:rPr>
                <w:rFonts w:cs="Arial"/>
                <w:b/>
                <w:sz w:val="22"/>
                <w:szCs w:val="22"/>
              </w:rPr>
              <w:fldChar w:fldCharType="begin"/>
            </w:r>
            <w:r w:rsidRPr="0078561C">
              <w:rPr>
                <w:rFonts w:cs="Arial"/>
                <w:b/>
                <w:sz w:val="22"/>
                <w:szCs w:val="22"/>
              </w:rPr>
              <w:instrText xml:space="preserve"> REF _Ref318785210 \r \h  \* MERGEFORMAT </w:instrText>
            </w:r>
            <w:r w:rsidRPr="0078561C">
              <w:rPr>
                <w:rFonts w:cs="Arial"/>
                <w:b/>
                <w:sz w:val="22"/>
                <w:szCs w:val="22"/>
              </w:rPr>
            </w:r>
            <w:r w:rsidRPr="0078561C">
              <w:rPr>
                <w:rFonts w:cs="Arial"/>
                <w:b/>
                <w:sz w:val="22"/>
                <w:szCs w:val="22"/>
              </w:rPr>
              <w:fldChar w:fldCharType="separate"/>
            </w:r>
            <w:r w:rsidR="008E052A">
              <w:rPr>
                <w:rFonts w:cs="Arial"/>
                <w:b/>
                <w:sz w:val="22"/>
                <w:szCs w:val="22"/>
              </w:rPr>
              <w:t>Schedule 1</w:t>
            </w:r>
            <w:r w:rsidRPr="0078561C">
              <w:rPr>
                <w:rFonts w:cs="Arial"/>
                <w:b/>
                <w:sz w:val="22"/>
                <w:szCs w:val="22"/>
              </w:rPr>
              <w:fldChar w:fldCharType="end"/>
            </w:r>
          </w:p>
        </w:tc>
        <w:tc>
          <w:tcPr>
            <w:tcW w:w="6186" w:type="dxa"/>
          </w:tcPr>
          <w:p w14:paraId="075722D7" w14:textId="77777777" w:rsidR="00BC2034" w:rsidRPr="00463F84" w:rsidRDefault="0018229B" w:rsidP="00BC2034">
            <w:pPr>
              <w:spacing w:before="120" w:line="240" w:lineRule="auto"/>
              <w:rPr>
                <w:rFonts w:cs="Arial"/>
                <w:sz w:val="22"/>
                <w:szCs w:val="22"/>
              </w:rPr>
            </w:pPr>
            <w:r w:rsidRPr="00463F84">
              <w:rPr>
                <w:rFonts w:cs="Arial"/>
                <w:sz w:val="22"/>
                <w:szCs w:val="22"/>
              </w:rPr>
              <w:t xml:space="preserve">Key Provisions </w:t>
            </w:r>
          </w:p>
        </w:tc>
      </w:tr>
      <w:tr w:rsidR="00BC2034" w:rsidRPr="00463F84" w14:paraId="0FCCE251" w14:textId="77777777" w:rsidTr="008E3616">
        <w:tc>
          <w:tcPr>
            <w:tcW w:w="2881" w:type="dxa"/>
          </w:tcPr>
          <w:p w14:paraId="193C496D" w14:textId="2D0313A6" w:rsidR="00BC2034" w:rsidRPr="0078561C" w:rsidRDefault="0018229B" w:rsidP="00BC2034">
            <w:pPr>
              <w:spacing w:before="120" w:line="240" w:lineRule="auto"/>
              <w:rPr>
                <w:rFonts w:cs="Arial"/>
                <w:b/>
                <w:sz w:val="22"/>
                <w:szCs w:val="22"/>
              </w:rPr>
            </w:pPr>
            <w:r w:rsidRPr="0078561C">
              <w:rPr>
                <w:rFonts w:cs="Arial"/>
                <w:b/>
                <w:sz w:val="22"/>
                <w:szCs w:val="22"/>
              </w:rPr>
              <w:fldChar w:fldCharType="begin"/>
            </w:r>
            <w:r w:rsidRPr="0078561C">
              <w:rPr>
                <w:rFonts w:cs="Arial"/>
                <w:b/>
                <w:sz w:val="22"/>
                <w:szCs w:val="22"/>
              </w:rPr>
              <w:instrText xml:space="preserve"> REF _Ref330459256 \r \h  \* MERGEFORMAT </w:instrText>
            </w:r>
            <w:r w:rsidRPr="0078561C">
              <w:rPr>
                <w:rFonts w:cs="Arial"/>
                <w:b/>
                <w:sz w:val="22"/>
                <w:szCs w:val="22"/>
              </w:rPr>
            </w:r>
            <w:r w:rsidRPr="0078561C">
              <w:rPr>
                <w:rFonts w:cs="Arial"/>
                <w:b/>
                <w:sz w:val="22"/>
                <w:szCs w:val="22"/>
              </w:rPr>
              <w:fldChar w:fldCharType="separate"/>
            </w:r>
            <w:r w:rsidR="008E052A">
              <w:rPr>
                <w:rFonts w:cs="Arial"/>
                <w:b/>
                <w:sz w:val="22"/>
                <w:szCs w:val="22"/>
              </w:rPr>
              <w:t>Schedule 2</w:t>
            </w:r>
            <w:r w:rsidRPr="0078561C">
              <w:rPr>
                <w:rFonts w:cs="Arial"/>
                <w:b/>
                <w:sz w:val="22"/>
                <w:szCs w:val="22"/>
              </w:rPr>
              <w:fldChar w:fldCharType="end"/>
            </w:r>
          </w:p>
        </w:tc>
        <w:tc>
          <w:tcPr>
            <w:tcW w:w="6186" w:type="dxa"/>
          </w:tcPr>
          <w:p w14:paraId="38D99F9B" w14:textId="77777777" w:rsidR="00BC2034" w:rsidRPr="00463F84" w:rsidRDefault="0018229B" w:rsidP="00BC2034">
            <w:pPr>
              <w:spacing w:before="120" w:line="240" w:lineRule="auto"/>
              <w:rPr>
                <w:rFonts w:cs="Arial"/>
                <w:sz w:val="22"/>
                <w:szCs w:val="22"/>
              </w:rPr>
            </w:pPr>
            <w:r w:rsidRPr="00463F84">
              <w:rPr>
                <w:rFonts w:cs="Arial"/>
                <w:sz w:val="22"/>
                <w:szCs w:val="22"/>
              </w:rPr>
              <w:t>General Terms and Conditions</w:t>
            </w:r>
          </w:p>
        </w:tc>
      </w:tr>
      <w:tr w:rsidR="00BC2034" w:rsidRPr="00463F84" w14:paraId="34FFCD8E" w14:textId="77777777" w:rsidTr="008E3616">
        <w:tc>
          <w:tcPr>
            <w:tcW w:w="2881" w:type="dxa"/>
          </w:tcPr>
          <w:p w14:paraId="4212EB35" w14:textId="579ADF3B" w:rsidR="00BC2034" w:rsidRPr="0078561C" w:rsidRDefault="0018229B" w:rsidP="00BC2034">
            <w:pPr>
              <w:spacing w:before="120" w:line="240" w:lineRule="auto"/>
              <w:rPr>
                <w:rFonts w:cs="Arial"/>
                <w:b/>
                <w:sz w:val="22"/>
                <w:szCs w:val="22"/>
              </w:rPr>
            </w:pPr>
            <w:r w:rsidRPr="0078561C">
              <w:rPr>
                <w:rFonts w:cs="Arial"/>
                <w:b/>
                <w:sz w:val="22"/>
                <w:szCs w:val="22"/>
              </w:rPr>
              <w:fldChar w:fldCharType="begin"/>
            </w:r>
            <w:r w:rsidRPr="0078561C">
              <w:rPr>
                <w:rFonts w:cs="Arial"/>
                <w:b/>
                <w:sz w:val="22"/>
                <w:szCs w:val="22"/>
              </w:rPr>
              <w:instrText xml:space="preserve"> REF _Ref351036323 \r \h  \* MERGEFORMAT </w:instrText>
            </w:r>
            <w:r w:rsidRPr="0078561C">
              <w:rPr>
                <w:rFonts w:cs="Arial"/>
                <w:b/>
                <w:sz w:val="22"/>
                <w:szCs w:val="22"/>
              </w:rPr>
            </w:r>
            <w:r w:rsidRPr="0078561C">
              <w:rPr>
                <w:rFonts w:cs="Arial"/>
                <w:b/>
                <w:sz w:val="22"/>
                <w:szCs w:val="22"/>
              </w:rPr>
              <w:fldChar w:fldCharType="separate"/>
            </w:r>
            <w:r w:rsidR="008E052A">
              <w:rPr>
                <w:rFonts w:cs="Arial"/>
                <w:b/>
                <w:sz w:val="22"/>
                <w:szCs w:val="22"/>
              </w:rPr>
              <w:t>Schedule 3</w:t>
            </w:r>
            <w:r w:rsidRPr="0078561C">
              <w:rPr>
                <w:rFonts w:cs="Arial"/>
                <w:b/>
                <w:sz w:val="22"/>
                <w:szCs w:val="22"/>
              </w:rPr>
              <w:fldChar w:fldCharType="end"/>
            </w:r>
          </w:p>
        </w:tc>
        <w:tc>
          <w:tcPr>
            <w:tcW w:w="6186" w:type="dxa"/>
          </w:tcPr>
          <w:p w14:paraId="6AD6296B" w14:textId="77777777" w:rsidR="00BC2034" w:rsidRPr="00463F84" w:rsidRDefault="0018229B" w:rsidP="00141800">
            <w:pPr>
              <w:spacing w:before="120" w:line="240" w:lineRule="auto"/>
              <w:rPr>
                <w:rFonts w:cs="Arial"/>
                <w:sz w:val="22"/>
                <w:szCs w:val="22"/>
              </w:rPr>
            </w:pPr>
            <w:r w:rsidRPr="00463F84">
              <w:rPr>
                <w:rFonts w:cs="Arial"/>
                <w:sz w:val="22"/>
                <w:szCs w:val="22"/>
              </w:rPr>
              <w:t xml:space="preserve">Information </w:t>
            </w:r>
            <w:r w:rsidR="00141800" w:rsidRPr="00463F84">
              <w:rPr>
                <w:rFonts w:cs="Arial"/>
                <w:sz w:val="22"/>
                <w:szCs w:val="22"/>
              </w:rPr>
              <w:t>and Data</w:t>
            </w:r>
            <w:r w:rsidRPr="00463F84">
              <w:rPr>
                <w:rFonts w:cs="Arial"/>
                <w:sz w:val="22"/>
                <w:szCs w:val="22"/>
              </w:rPr>
              <w:t xml:space="preserve"> Provisions</w:t>
            </w:r>
          </w:p>
        </w:tc>
      </w:tr>
      <w:tr w:rsidR="00BC2034" w:rsidRPr="00463F84" w14:paraId="45BB2BDC" w14:textId="77777777" w:rsidTr="008E3616">
        <w:tc>
          <w:tcPr>
            <w:tcW w:w="2881" w:type="dxa"/>
          </w:tcPr>
          <w:p w14:paraId="547D98C7" w14:textId="296F5F21" w:rsidR="00BC2034" w:rsidRPr="0078561C" w:rsidRDefault="0018229B" w:rsidP="00BC2034">
            <w:pPr>
              <w:spacing w:before="120" w:line="240" w:lineRule="auto"/>
              <w:rPr>
                <w:rFonts w:cs="Arial"/>
                <w:b/>
                <w:sz w:val="22"/>
                <w:szCs w:val="22"/>
              </w:rPr>
            </w:pPr>
            <w:r w:rsidRPr="0078561C">
              <w:rPr>
                <w:rFonts w:cs="Arial"/>
                <w:b/>
                <w:sz w:val="22"/>
                <w:szCs w:val="22"/>
              </w:rPr>
              <w:fldChar w:fldCharType="begin"/>
            </w:r>
            <w:r w:rsidRPr="0078561C">
              <w:rPr>
                <w:rFonts w:cs="Arial"/>
                <w:b/>
                <w:sz w:val="22"/>
                <w:szCs w:val="22"/>
              </w:rPr>
              <w:instrText xml:space="preserve"> REF _Ref318701648 \r \h  \* MERGEFORMAT </w:instrText>
            </w:r>
            <w:r w:rsidRPr="0078561C">
              <w:rPr>
                <w:rFonts w:cs="Arial"/>
                <w:b/>
                <w:sz w:val="22"/>
                <w:szCs w:val="22"/>
              </w:rPr>
            </w:r>
            <w:r w:rsidRPr="0078561C">
              <w:rPr>
                <w:rFonts w:cs="Arial"/>
                <w:b/>
                <w:sz w:val="22"/>
                <w:szCs w:val="22"/>
              </w:rPr>
              <w:fldChar w:fldCharType="separate"/>
            </w:r>
            <w:r w:rsidR="008E052A">
              <w:rPr>
                <w:rFonts w:cs="Arial"/>
                <w:b/>
                <w:sz w:val="22"/>
                <w:szCs w:val="22"/>
              </w:rPr>
              <w:t>Schedule 4</w:t>
            </w:r>
            <w:r w:rsidRPr="0078561C">
              <w:rPr>
                <w:rFonts w:cs="Arial"/>
                <w:b/>
                <w:sz w:val="22"/>
                <w:szCs w:val="22"/>
              </w:rPr>
              <w:fldChar w:fldCharType="end"/>
            </w:r>
          </w:p>
        </w:tc>
        <w:tc>
          <w:tcPr>
            <w:tcW w:w="6186" w:type="dxa"/>
          </w:tcPr>
          <w:p w14:paraId="715ADC1D" w14:textId="77777777" w:rsidR="00BC2034" w:rsidRPr="00463F84" w:rsidRDefault="0018229B" w:rsidP="00BC2034">
            <w:pPr>
              <w:spacing w:before="120" w:line="240" w:lineRule="auto"/>
              <w:rPr>
                <w:rFonts w:cs="Arial"/>
                <w:sz w:val="22"/>
                <w:szCs w:val="22"/>
              </w:rPr>
            </w:pPr>
            <w:r w:rsidRPr="00463F84">
              <w:rPr>
                <w:rFonts w:cs="Arial"/>
                <w:sz w:val="22"/>
                <w:szCs w:val="22"/>
              </w:rPr>
              <w:t>Definitions and Interpretations</w:t>
            </w:r>
          </w:p>
        </w:tc>
      </w:tr>
      <w:tr w:rsidR="00BC2034" w:rsidRPr="00463F84" w14:paraId="2B9EA1DE" w14:textId="77777777" w:rsidTr="008E3616">
        <w:tc>
          <w:tcPr>
            <w:tcW w:w="2881" w:type="dxa"/>
          </w:tcPr>
          <w:p w14:paraId="388E8358" w14:textId="459388F6" w:rsidR="00BC2034" w:rsidRPr="0078561C" w:rsidRDefault="00EC3401" w:rsidP="00BC2034">
            <w:pPr>
              <w:spacing w:before="120" w:line="240" w:lineRule="auto"/>
              <w:rPr>
                <w:rFonts w:cs="Arial"/>
                <w:b/>
                <w:sz w:val="22"/>
                <w:szCs w:val="22"/>
              </w:rPr>
            </w:pPr>
            <w:hyperlink w:anchor="OLE_LINK5" w:history="1">
              <w:r w:rsidRPr="0078561C">
                <w:rPr>
                  <w:rStyle w:val="Hyperlink"/>
                  <w:rFonts w:cs="Arial"/>
                  <w:b/>
                  <w:color w:val="auto"/>
                  <w:sz w:val="22"/>
                  <w:szCs w:val="22"/>
                  <w:u w:val="none"/>
                </w:rPr>
                <w:t>Schedule 5</w:t>
              </w:r>
            </w:hyperlink>
          </w:p>
        </w:tc>
        <w:tc>
          <w:tcPr>
            <w:tcW w:w="6186" w:type="dxa"/>
          </w:tcPr>
          <w:p w14:paraId="4E519A70" w14:textId="7FF7E0D8" w:rsidR="00BC2034" w:rsidRPr="00463F84" w:rsidRDefault="0018229B" w:rsidP="00BC2034">
            <w:pPr>
              <w:spacing w:before="120" w:line="240" w:lineRule="auto"/>
              <w:rPr>
                <w:rFonts w:cs="Arial"/>
                <w:sz w:val="22"/>
                <w:szCs w:val="22"/>
              </w:rPr>
            </w:pPr>
            <w:r w:rsidRPr="00463F84">
              <w:rPr>
                <w:rFonts w:cs="Arial"/>
                <w:sz w:val="22"/>
                <w:szCs w:val="22"/>
              </w:rPr>
              <w:t>S</w:t>
            </w:r>
            <w:r w:rsidR="00EA0851" w:rsidRPr="00463F84">
              <w:rPr>
                <w:rFonts w:cs="Arial"/>
                <w:sz w:val="22"/>
                <w:szCs w:val="22"/>
              </w:rPr>
              <w:t>ervice S</w:t>
            </w:r>
            <w:r w:rsidRPr="00463F84">
              <w:rPr>
                <w:rFonts w:cs="Arial"/>
                <w:sz w:val="22"/>
                <w:szCs w:val="22"/>
              </w:rPr>
              <w:t>pecification</w:t>
            </w:r>
          </w:p>
        </w:tc>
      </w:tr>
      <w:tr w:rsidR="00FA4A8B" w:rsidRPr="00463F84" w14:paraId="0610788D" w14:textId="77777777" w:rsidTr="008E3616">
        <w:tc>
          <w:tcPr>
            <w:tcW w:w="2881" w:type="dxa"/>
          </w:tcPr>
          <w:p w14:paraId="60FD8A80" w14:textId="62F2C9F5" w:rsidR="00FA4A8B" w:rsidRPr="0078561C" w:rsidRDefault="00FA4A8B" w:rsidP="00BC2034">
            <w:pPr>
              <w:spacing w:before="120" w:line="240" w:lineRule="auto"/>
              <w:rPr>
                <w:rFonts w:cs="Arial"/>
                <w:b/>
                <w:sz w:val="22"/>
                <w:szCs w:val="22"/>
              </w:rPr>
            </w:pPr>
            <w:hyperlink w:anchor="OLE_LINK6" w:history="1">
              <w:r w:rsidRPr="0078561C">
                <w:rPr>
                  <w:rStyle w:val="Hyperlink"/>
                  <w:rFonts w:cs="Arial"/>
                  <w:b/>
                  <w:color w:val="auto"/>
                  <w:sz w:val="22"/>
                  <w:szCs w:val="22"/>
                  <w:u w:val="none"/>
                </w:rPr>
                <w:t xml:space="preserve">Schedule </w:t>
              </w:r>
              <w:r w:rsidR="00094E5E" w:rsidRPr="0078561C">
                <w:rPr>
                  <w:rStyle w:val="Hyperlink"/>
                  <w:rFonts w:cs="Arial"/>
                  <w:b/>
                  <w:color w:val="auto"/>
                  <w:sz w:val="22"/>
                  <w:szCs w:val="22"/>
                  <w:u w:val="none"/>
                </w:rPr>
                <w:t>6</w:t>
              </w:r>
            </w:hyperlink>
          </w:p>
        </w:tc>
        <w:tc>
          <w:tcPr>
            <w:tcW w:w="6186" w:type="dxa"/>
          </w:tcPr>
          <w:p w14:paraId="79B73F9E" w14:textId="01F4A477" w:rsidR="00FA4A8B" w:rsidRPr="00463F84" w:rsidRDefault="00FA4A8B" w:rsidP="00BC2034">
            <w:pPr>
              <w:spacing w:before="120" w:line="240" w:lineRule="auto"/>
              <w:rPr>
                <w:rFonts w:cs="Arial"/>
                <w:sz w:val="22"/>
                <w:szCs w:val="22"/>
              </w:rPr>
            </w:pPr>
            <w:r w:rsidRPr="00463F84">
              <w:rPr>
                <w:rFonts w:cs="Arial"/>
                <w:sz w:val="22"/>
                <w:szCs w:val="22"/>
              </w:rPr>
              <w:t>Performance Criteria</w:t>
            </w:r>
          </w:p>
        </w:tc>
      </w:tr>
      <w:tr w:rsidR="00BC2034" w:rsidRPr="00463F84" w14:paraId="1EA45E68" w14:textId="77777777" w:rsidTr="008E3616">
        <w:tc>
          <w:tcPr>
            <w:tcW w:w="2881" w:type="dxa"/>
          </w:tcPr>
          <w:p w14:paraId="7FB479B1" w14:textId="31DB77E2" w:rsidR="00BC2034" w:rsidRPr="0078561C" w:rsidRDefault="00FA4A8B" w:rsidP="00BC2034">
            <w:pPr>
              <w:spacing w:before="120" w:line="240" w:lineRule="auto"/>
              <w:rPr>
                <w:rFonts w:cs="Arial"/>
                <w:b/>
                <w:sz w:val="22"/>
                <w:szCs w:val="22"/>
              </w:rPr>
            </w:pPr>
            <w:hyperlink w:anchor="OLE_LINK7" w:history="1">
              <w:r w:rsidRPr="0078561C">
                <w:rPr>
                  <w:rStyle w:val="Hyperlink"/>
                  <w:rFonts w:cs="Arial"/>
                  <w:b/>
                  <w:color w:val="auto"/>
                  <w:sz w:val="22"/>
                  <w:szCs w:val="22"/>
                  <w:u w:val="none"/>
                </w:rPr>
                <w:t xml:space="preserve">Schedule </w:t>
              </w:r>
              <w:r w:rsidR="00094E5E" w:rsidRPr="0078561C">
                <w:rPr>
                  <w:rStyle w:val="Hyperlink"/>
                  <w:rFonts w:cs="Arial"/>
                  <w:b/>
                  <w:color w:val="auto"/>
                  <w:sz w:val="22"/>
                  <w:szCs w:val="22"/>
                  <w:u w:val="none"/>
                </w:rPr>
                <w:t>7</w:t>
              </w:r>
            </w:hyperlink>
          </w:p>
        </w:tc>
        <w:tc>
          <w:tcPr>
            <w:tcW w:w="6186" w:type="dxa"/>
          </w:tcPr>
          <w:p w14:paraId="49AD7668" w14:textId="77777777" w:rsidR="00BC2034" w:rsidRPr="00463F84" w:rsidRDefault="0018229B" w:rsidP="00BC2034">
            <w:pPr>
              <w:spacing w:before="120" w:line="240" w:lineRule="auto"/>
              <w:rPr>
                <w:rFonts w:cs="Arial"/>
                <w:sz w:val="22"/>
                <w:szCs w:val="22"/>
              </w:rPr>
            </w:pPr>
            <w:r w:rsidRPr="00463F84">
              <w:rPr>
                <w:rFonts w:cs="Arial"/>
                <w:sz w:val="22"/>
                <w:szCs w:val="22"/>
              </w:rPr>
              <w:t>Commercial Schedule</w:t>
            </w:r>
          </w:p>
        </w:tc>
      </w:tr>
      <w:tr w:rsidR="00EA0851" w:rsidRPr="00463F84" w14:paraId="184B0306" w14:textId="77777777" w:rsidTr="008E3616">
        <w:tc>
          <w:tcPr>
            <w:tcW w:w="2881" w:type="dxa"/>
          </w:tcPr>
          <w:p w14:paraId="161A59CB" w14:textId="3D19448C" w:rsidR="00EA0851" w:rsidRPr="0078561C" w:rsidRDefault="00FA4A8B" w:rsidP="00BC2034">
            <w:pPr>
              <w:spacing w:before="120" w:line="240" w:lineRule="auto"/>
              <w:rPr>
                <w:rFonts w:cs="Arial"/>
                <w:b/>
                <w:sz w:val="22"/>
                <w:szCs w:val="22"/>
              </w:rPr>
            </w:pPr>
            <w:hyperlink w:anchor="OLE_LINK8" w:history="1">
              <w:r w:rsidRPr="0078561C">
                <w:rPr>
                  <w:rStyle w:val="Hyperlink"/>
                  <w:rFonts w:cs="Arial"/>
                  <w:b/>
                  <w:color w:val="auto"/>
                  <w:sz w:val="22"/>
                  <w:szCs w:val="22"/>
                  <w:u w:val="none"/>
                </w:rPr>
                <w:t xml:space="preserve">Schedule </w:t>
              </w:r>
              <w:r w:rsidR="00094E5E" w:rsidRPr="0078561C">
                <w:rPr>
                  <w:rStyle w:val="Hyperlink"/>
                  <w:rFonts w:cs="Arial"/>
                  <w:b/>
                  <w:color w:val="auto"/>
                  <w:sz w:val="22"/>
                  <w:szCs w:val="22"/>
                  <w:u w:val="none"/>
                </w:rPr>
                <w:t>8</w:t>
              </w:r>
            </w:hyperlink>
          </w:p>
        </w:tc>
        <w:tc>
          <w:tcPr>
            <w:tcW w:w="6186" w:type="dxa"/>
          </w:tcPr>
          <w:p w14:paraId="0BF3853C" w14:textId="73FC1D55" w:rsidR="00EA0851" w:rsidRPr="00463F84" w:rsidRDefault="00EA0851" w:rsidP="00BC2034">
            <w:pPr>
              <w:spacing w:before="120" w:line="240" w:lineRule="auto"/>
              <w:rPr>
                <w:rFonts w:cs="Arial"/>
                <w:sz w:val="22"/>
                <w:szCs w:val="22"/>
              </w:rPr>
            </w:pPr>
            <w:r w:rsidRPr="00463F84">
              <w:rPr>
                <w:rFonts w:cs="Arial"/>
                <w:sz w:val="22"/>
                <w:szCs w:val="22"/>
              </w:rPr>
              <w:t>Change Control Process</w:t>
            </w:r>
          </w:p>
        </w:tc>
      </w:tr>
      <w:tr w:rsidR="00EE3CDC" w:rsidRPr="00463F84" w14:paraId="62B2EF85" w14:textId="77777777" w:rsidTr="008E3616">
        <w:tc>
          <w:tcPr>
            <w:tcW w:w="2881" w:type="dxa"/>
          </w:tcPr>
          <w:p w14:paraId="77CF1929" w14:textId="1CCC7E4F" w:rsidR="00EE3CDC" w:rsidRPr="0078561C" w:rsidRDefault="00FA4A8B" w:rsidP="00BC2034">
            <w:pPr>
              <w:spacing w:before="120" w:line="240" w:lineRule="auto"/>
              <w:rPr>
                <w:rFonts w:cs="Arial"/>
                <w:b/>
                <w:sz w:val="22"/>
                <w:szCs w:val="22"/>
              </w:rPr>
            </w:pPr>
            <w:hyperlink w:anchor="OLE_LINK9" w:history="1">
              <w:r w:rsidRPr="0078561C">
                <w:rPr>
                  <w:rStyle w:val="Hyperlink"/>
                  <w:rFonts w:cs="Arial"/>
                  <w:b/>
                  <w:color w:val="auto"/>
                  <w:sz w:val="22"/>
                  <w:szCs w:val="22"/>
                  <w:u w:val="none"/>
                </w:rPr>
                <w:t>Schedule 9</w:t>
              </w:r>
            </w:hyperlink>
          </w:p>
        </w:tc>
        <w:tc>
          <w:tcPr>
            <w:tcW w:w="6186" w:type="dxa"/>
          </w:tcPr>
          <w:p w14:paraId="5F05203F" w14:textId="3ED49CA2" w:rsidR="00EE3CDC" w:rsidRPr="00463F84" w:rsidRDefault="00984180" w:rsidP="00BC2034">
            <w:pPr>
              <w:spacing w:before="120" w:line="240" w:lineRule="auto"/>
              <w:rPr>
                <w:rFonts w:cs="Arial"/>
                <w:sz w:val="22"/>
                <w:szCs w:val="22"/>
              </w:rPr>
            </w:pPr>
            <w:r>
              <w:rPr>
                <w:rFonts w:cs="Arial"/>
                <w:sz w:val="22"/>
                <w:szCs w:val="22"/>
              </w:rPr>
              <w:t>Dispute Management Procedures</w:t>
            </w:r>
          </w:p>
        </w:tc>
      </w:tr>
    </w:tbl>
    <w:p w14:paraId="43A42A17" w14:textId="6379AA5D" w:rsidR="00181D5E" w:rsidRPr="00463F84" w:rsidRDefault="00181D5E">
      <w:pPr>
        <w:spacing w:line="240" w:lineRule="auto"/>
        <w:rPr>
          <w:rFonts w:cs="Arial"/>
          <w:b/>
          <w:sz w:val="22"/>
          <w:szCs w:val="22"/>
        </w:rPr>
      </w:pPr>
    </w:p>
    <w:p w14:paraId="6E52760C" w14:textId="77777777" w:rsidR="008E3616" w:rsidRPr="00463F84" w:rsidRDefault="008E3616">
      <w:pPr>
        <w:spacing w:line="240" w:lineRule="auto"/>
        <w:rPr>
          <w:rFonts w:cs="Arial"/>
          <w:b/>
          <w:szCs w:val="20"/>
        </w:rPr>
      </w:pPr>
      <w:r w:rsidRPr="00463F84">
        <w:rPr>
          <w:rFonts w:cs="Arial"/>
          <w:b/>
          <w:szCs w:val="20"/>
        </w:rPr>
        <w:br w:type="page"/>
      </w:r>
    </w:p>
    <w:p w14:paraId="40CE2765" w14:textId="140A685D" w:rsidR="007B37B8" w:rsidRPr="00463F84" w:rsidRDefault="007B37B8" w:rsidP="007B37B8">
      <w:pPr>
        <w:pStyle w:val="ListParagraph"/>
        <w:ind w:left="0"/>
        <w:jc w:val="both"/>
        <w:rPr>
          <w:rFonts w:cs="Arial"/>
          <w:szCs w:val="20"/>
        </w:rPr>
      </w:pPr>
      <w:r w:rsidRPr="00463F84">
        <w:rPr>
          <w:rFonts w:cs="Arial"/>
          <w:b/>
          <w:szCs w:val="20"/>
        </w:rPr>
        <w:lastRenderedPageBreak/>
        <w:t>IN WITNESS OF WHICH the Parties named below have signed this Agreement, as below:</w:t>
      </w:r>
    </w:p>
    <w:p w14:paraId="3FCA28CE" w14:textId="77777777" w:rsidR="007B37B8" w:rsidRPr="00463F84" w:rsidRDefault="007B37B8" w:rsidP="007B37B8">
      <w:pPr>
        <w:rPr>
          <w:rFonts w:cs="Arial"/>
          <w:bCs/>
          <w:szCs w:val="20"/>
          <w:lang w:eastAsia="en-US"/>
        </w:rPr>
      </w:pPr>
    </w:p>
    <w:tbl>
      <w:tblPr>
        <w:tblW w:w="100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7B37B8" w:rsidRPr="00463F84" w14:paraId="23E206CC" w14:textId="77777777" w:rsidTr="007B37B8">
        <w:trPr>
          <w:trHeight w:val="438"/>
        </w:trPr>
        <w:tc>
          <w:tcPr>
            <w:tcW w:w="10060" w:type="dxa"/>
            <w:gridSpan w:val="2"/>
            <w:tcBorders>
              <w:top w:val="single" w:sz="4" w:space="0" w:color="auto"/>
              <w:left w:val="single" w:sz="4" w:space="0" w:color="auto"/>
              <w:bottom w:val="single" w:sz="4" w:space="0" w:color="auto"/>
              <w:right w:val="single" w:sz="4" w:space="0" w:color="auto"/>
            </w:tcBorders>
            <w:shd w:val="pct10" w:color="auto" w:fill="auto"/>
            <w:hideMark/>
          </w:tcPr>
          <w:p w14:paraId="498C3BE1" w14:textId="77777777" w:rsidR="007B37B8" w:rsidRPr="00463F84" w:rsidRDefault="007B37B8" w:rsidP="007B37B8">
            <w:pPr>
              <w:spacing w:before="200" w:after="200"/>
              <w:rPr>
                <w:rFonts w:cs="Arial"/>
                <w:b/>
                <w:szCs w:val="20"/>
                <w:lang w:eastAsia="en-US"/>
              </w:rPr>
            </w:pPr>
            <w:bookmarkStart w:id="0" w:name="_Hlk158991733"/>
            <w:r w:rsidRPr="00463F84">
              <w:rPr>
                <w:rFonts w:cs="Arial"/>
                <w:b/>
                <w:szCs w:val="20"/>
                <w:lang w:eastAsia="en-US"/>
              </w:rPr>
              <w:t>Signature of Acceptance of the Parties</w:t>
            </w:r>
          </w:p>
        </w:tc>
      </w:tr>
      <w:tr w:rsidR="007B37B8" w:rsidRPr="00463F84" w14:paraId="15C4DF53" w14:textId="77777777" w:rsidTr="007B37B8">
        <w:tc>
          <w:tcPr>
            <w:tcW w:w="4957" w:type="dxa"/>
            <w:tcBorders>
              <w:top w:val="single" w:sz="4" w:space="0" w:color="auto"/>
              <w:left w:val="single" w:sz="4" w:space="0" w:color="auto"/>
              <w:bottom w:val="single" w:sz="4" w:space="0" w:color="auto"/>
              <w:right w:val="single" w:sz="4" w:space="0" w:color="auto"/>
            </w:tcBorders>
            <w:shd w:val="pct10" w:color="auto" w:fill="auto"/>
          </w:tcPr>
          <w:p w14:paraId="312B94B4" w14:textId="4C820C78" w:rsidR="007B37B8" w:rsidRPr="00463F84" w:rsidRDefault="007B37B8" w:rsidP="007B37B8">
            <w:pPr>
              <w:spacing w:before="200" w:after="200"/>
              <w:rPr>
                <w:rFonts w:cs="Arial"/>
                <w:b/>
                <w:szCs w:val="20"/>
                <w:lang w:eastAsia="en-US"/>
              </w:rPr>
            </w:pPr>
            <w:r w:rsidRPr="00463F84">
              <w:rPr>
                <w:rFonts w:cs="Arial"/>
                <w:b/>
                <w:szCs w:val="20"/>
              </w:rPr>
              <w:t>for and on behalf of the Supplier</w:t>
            </w:r>
          </w:p>
        </w:tc>
        <w:tc>
          <w:tcPr>
            <w:tcW w:w="5103" w:type="dxa"/>
            <w:tcBorders>
              <w:top w:val="single" w:sz="4" w:space="0" w:color="auto"/>
              <w:left w:val="single" w:sz="4" w:space="0" w:color="auto"/>
              <w:bottom w:val="single" w:sz="4" w:space="0" w:color="auto"/>
              <w:right w:val="single" w:sz="4" w:space="0" w:color="auto"/>
            </w:tcBorders>
            <w:shd w:val="pct10" w:color="auto" w:fill="auto"/>
            <w:hideMark/>
          </w:tcPr>
          <w:p w14:paraId="6FF49A00" w14:textId="77777777" w:rsidR="007B37B8" w:rsidRPr="00463F84" w:rsidRDefault="007B37B8" w:rsidP="007B37B8">
            <w:pPr>
              <w:spacing w:before="200" w:after="200"/>
              <w:rPr>
                <w:rFonts w:cs="Arial"/>
                <w:b/>
                <w:szCs w:val="20"/>
                <w:lang w:eastAsia="en-US"/>
              </w:rPr>
            </w:pPr>
            <w:r w:rsidRPr="00463F84">
              <w:rPr>
                <w:rFonts w:cs="Arial"/>
                <w:b/>
                <w:szCs w:val="20"/>
                <w:lang w:eastAsia="en-US"/>
              </w:rPr>
              <w:t>For and on behalf of the Buyer</w:t>
            </w:r>
          </w:p>
        </w:tc>
      </w:tr>
      <w:tr w:rsidR="007B37B8" w:rsidRPr="00463F84" w14:paraId="37D733FA" w14:textId="77777777" w:rsidTr="007B37B8">
        <w:trPr>
          <w:trHeight w:val="7430"/>
        </w:trPr>
        <w:tc>
          <w:tcPr>
            <w:tcW w:w="4957" w:type="dxa"/>
            <w:tcBorders>
              <w:top w:val="single" w:sz="4" w:space="0" w:color="auto"/>
              <w:left w:val="single" w:sz="4" w:space="0" w:color="auto"/>
              <w:bottom w:val="single" w:sz="4" w:space="0" w:color="auto"/>
              <w:right w:val="single" w:sz="4" w:space="0" w:color="auto"/>
            </w:tcBorders>
            <w:hideMark/>
          </w:tcPr>
          <w:p w14:paraId="18A6881C" w14:textId="77777777" w:rsidR="007B37B8" w:rsidRPr="00463F84" w:rsidRDefault="007B37B8" w:rsidP="00544D70">
            <w:pPr>
              <w:rPr>
                <w:rFonts w:cs="Arial"/>
                <w:b/>
                <w:sz w:val="4"/>
                <w:szCs w:val="4"/>
                <w:lang w:eastAsia="en-US"/>
              </w:rPr>
            </w:pPr>
          </w:p>
        </w:tc>
        <w:tc>
          <w:tcPr>
            <w:tcW w:w="5103" w:type="dxa"/>
            <w:tcBorders>
              <w:top w:val="single" w:sz="4" w:space="0" w:color="auto"/>
              <w:left w:val="single" w:sz="4" w:space="0" w:color="auto"/>
              <w:bottom w:val="single" w:sz="4" w:space="0" w:color="auto"/>
              <w:right w:val="single" w:sz="4" w:space="0" w:color="auto"/>
            </w:tcBorders>
          </w:tcPr>
          <w:p w14:paraId="47C05059" w14:textId="77777777" w:rsidR="007B37B8" w:rsidRPr="00463F84" w:rsidRDefault="007B37B8" w:rsidP="00544D70">
            <w:pPr>
              <w:rPr>
                <w:rFonts w:cs="Arial"/>
                <w:b/>
                <w:szCs w:val="20"/>
                <w:lang w:eastAsia="en-US"/>
              </w:rPr>
            </w:pPr>
          </w:p>
        </w:tc>
      </w:tr>
      <w:bookmarkEnd w:id="0"/>
    </w:tbl>
    <w:p w14:paraId="55F1D6AF" w14:textId="77777777" w:rsidR="007B37B8" w:rsidRPr="00463F84" w:rsidRDefault="007B37B8" w:rsidP="007B37B8"/>
    <w:p w14:paraId="39C5E1C0" w14:textId="77777777" w:rsidR="007B37B8" w:rsidRPr="00463F84" w:rsidRDefault="007B37B8" w:rsidP="007B37B8">
      <w:pPr>
        <w:spacing w:line="240" w:lineRule="auto"/>
        <w:rPr>
          <w:sz w:val="22"/>
          <w:szCs w:val="22"/>
        </w:rPr>
      </w:pPr>
      <w:r w:rsidRPr="00463F84">
        <w:rPr>
          <w:sz w:val="22"/>
          <w:szCs w:val="22"/>
        </w:rPr>
        <w:br w:type="page"/>
      </w:r>
      <w:bookmarkStart w:id="1" w:name="_Toc312422937"/>
      <w:bookmarkStart w:id="2" w:name="_Toc312422938"/>
      <w:bookmarkEnd w:id="1"/>
      <w:bookmarkEnd w:id="2"/>
    </w:p>
    <w:p w14:paraId="79EEAED0" w14:textId="1100B088" w:rsidR="00851723" w:rsidRPr="00463F84" w:rsidRDefault="00851723" w:rsidP="00BC2034">
      <w:pPr>
        <w:spacing w:line="240" w:lineRule="auto"/>
        <w:rPr>
          <w:b/>
          <w:sz w:val="22"/>
          <w:szCs w:val="22"/>
        </w:rPr>
        <w:sectPr w:rsidR="00851723" w:rsidRPr="00463F84" w:rsidSect="00BC2034">
          <w:pgSz w:w="11909" w:h="16834" w:code="9"/>
          <w:pgMar w:top="1440" w:right="1440" w:bottom="1440" w:left="1440" w:header="720" w:footer="720" w:gutter="0"/>
          <w:paperSrc w:first="262" w:other="262"/>
          <w:cols w:space="708"/>
          <w:docGrid w:linePitch="233"/>
        </w:sectPr>
      </w:pPr>
    </w:p>
    <w:p w14:paraId="54B55DDE" w14:textId="77777777" w:rsidR="00BC2034" w:rsidRPr="00463F84" w:rsidRDefault="00BC2034" w:rsidP="00BC2034">
      <w:pPr>
        <w:pStyle w:val="MRSchedule1"/>
        <w:spacing w:line="240" w:lineRule="auto"/>
        <w:rPr>
          <w:szCs w:val="22"/>
        </w:rPr>
      </w:pPr>
      <w:bookmarkStart w:id="3" w:name="_Toc312422902"/>
      <w:bookmarkStart w:id="4" w:name="_Toc179787783"/>
      <w:bookmarkStart w:id="5" w:name="_Ref318785210"/>
      <w:bookmarkEnd w:id="3"/>
      <w:bookmarkEnd w:id="4"/>
    </w:p>
    <w:bookmarkEnd w:id="5"/>
    <w:p w14:paraId="4CDEF4AD" w14:textId="77777777" w:rsidR="00BC2034" w:rsidRPr="00463F84" w:rsidRDefault="0018229B" w:rsidP="00BC2034">
      <w:pPr>
        <w:pStyle w:val="MRheading2"/>
        <w:tabs>
          <w:tab w:val="clear" w:pos="720"/>
        </w:tabs>
        <w:spacing w:line="240" w:lineRule="auto"/>
        <w:ind w:left="0" w:firstLine="0"/>
        <w:jc w:val="center"/>
        <w:rPr>
          <w:b/>
          <w:szCs w:val="22"/>
        </w:rPr>
      </w:pPr>
      <w:r w:rsidRPr="00463F84">
        <w:rPr>
          <w:b/>
          <w:szCs w:val="22"/>
        </w:rPr>
        <w:t>Key Provisions</w:t>
      </w:r>
    </w:p>
    <w:p w14:paraId="67DF8CBA" w14:textId="77777777" w:rsidR="00BC2034" w:rsidRPr="00463F84" w:rsidRDefault="00BC2034" w:rsidP="00BC2034">
      <w:pPr>
        <w:spacing w:line="240" w:lineRule="auto"/>
        <w:jc w:val="both"/>
        <w:rPr>
          <w:b/>
          <w:sz w:val="22"/>
          <w:szCs w:val="22"/>
        </w:rPr>
      </w:pPr>
    </w:p>
    <w:p w14:paraId="4C817E6B" w14:textId="04035E65" w:rsidR="008E3616" w:rsidRPr="00463F84" w:rsidRDefault="0018229B" w:rsidP="00176818">
      <w:pPr>
        <w:pStyle w:val="Heading5"/>
      </w:pPr>
      <w:bookmarkStart w:id="6" w:name="_Toc179787784"/>
      <w:bookmarkStart w:id="7" w:name="_Toc179992818"/>
      <w:r w:rsidRPr="00463F84">
        <w:t>Term</w:t>
      </w:r>
      <w:bookmarkStart w:id="8" w:name="OLE_LINK3"/>
      <w:bookmarkStart w:id="9" w:name="OLE_LINK4"/>
      <w:bookmarkEnd w:id="6"/>
      <w:bookmarkEnd w:id="7"/>
    </w:p>
    <w:p w14:paraId="2CA971B2" w14:textId="59234895" w:rsidR="001C731A" w:rsidRPr="00463F84" w:rsidRDefault="00176818" w:rsidP="001206B2">
      <w:pPr>
        <w:pStyle w:val="Heading2"/>
        <w:rPr>
          <w:lang w:val="en-GB"/>
        </w:rPr>
      </w:pPr>
      <w:r w:rsidRPr="00463F84">
        <w:rPr>
          <w:rFonts w:cs="Arial"/>
          <w:lang w:val="en-GB"/>
        </w:rPr>
        <w:t xml:space="preserve">The Agreement shall be effective on and between the Parties from the </w:t>
      </w:r>
      <w:r w:rsidR="003F76FE">
        <w:rPr>
          <w:rFonts w:cs="Arial"/>
          <w:lang w:val="en-GB"/>
        </w:rPr>
        <w:t>Effective</w:t>
      </w:r>
      <w:r w:rsidRPr="00463F84">
        <w:rPr>
          <w:rFonts w:cs="Arial"/>
          <w:lang w:val="en-GB"/>
        </w:rPr>
        <w:t xml:space="preserve"> Date, irrespective of the actual date of</w:t>
      </w:r>
      <w:r w:rsidR="003F76FE">
        <w:rPr>
          <w:rFonts w:cs="Arial"/>
          <w:lang w:val="en-GB"/>
        </w:rPr>
        <w:t xml:space="preserve"> each Party’s signature, shown under</w:t>
      </w:r>
      <w:r w:rsidRPr="00463F84">
        <w:rPr>
          <w:rFonts w:cs="Arial"/>
          <w:lang w:val="en-GB"/>
        </w:rPr>
        <w:t xml:space="preserve"> </w:t>
      </w:r>
      <w:r w:rsidR="003F76FE">
        <w:rPr>
          <w:rFonts w:cs="Arial"/>
          <w:lang w:val="en-GB"/>
        </w:rPr>
        <w:t>“</w:t>
      </w:r>
      <w:r w:rsidR="003F76FE" w:rsidRPr="003F76FE">
        <w:rPr>
          <w:rFonts w:cs="Arial"/>
          <w:bCs/>
          <w:szCs w:val="20"/>
          <w:lang w:eastAsia="en-US"/>
        </w:rPr>
        <w:t>Signature of Acceptance</w:t>
      </w:r>
      <w:r w:rsidR="003F76FE">
        <w:rPr>
          <w:rFonts w:cs="Arial"/>
          <w:bCs/>
          <w:szCs w:val="20"/>
          <w:lang w:eastAsia="en-US"/>
        </w:rPr>
        <w:t xml:space="preserve">”; and shall be effective </w:t>
      </w:r>
      <w:r w:rsidRPr="00463F84">
        <w:rPr>
          <w:rFonts w:cs="Arial"/>
          <w:lang w:val="en-GB"/>
        </w:rPr>
        <w:t xml:space="preserve">until the </w:t>
      </w:r>
      <w:r w:rsidR="009E3528">
        <w:rPr>
          <w:rFonts w:cs="Arial"/>
          <w:lang w:val="en-GB"/>
        </w:rPr>
        <w:t>Expiry</w:t>
      </w:r>
      <w:r w:rsidRPr="00463F84">
        <w:rPr>
          <w:rFonts w:cs="Arial"/>
          <w:lang w:val="en-GB"/>
        </w:rPr>
        <w:t xml:space="preserve"> Date</w:t>
      </w:r>
      <w:r w:rsidR="003F76FE">
        <w:rPr>
          <w:rFonts w:cs="Arial"/>
          <w:lang w:val="en-GB"/>
        </w:rPr>
        <w:t>,</w:t>
      </w:r>
      <w:r w:rsidRPr="00463F84">
        <w:rPr>
          <w:rFonts w:cs="Arial"/>
          <w:lang w:val="en-GB"/>
        </w:rPr>
        <w:t xml:space="preserve"> or any earlier </w:t>
      </w:r>
      <w:r w:rsidR="007F2BB5" w:rsidRPr="00463F84">
        <w:rPr>
          <w:rFonts w:cs="Arial"/>
          <w:lang w:val="en-GB"/>
        </w:rPr>
        <w:t>d</w:t>
      </w:r>
      <w:r w:rsidRPr="00463F84">
        <w:rPr>
          <w:rFonts w:cs="Arial"/>
          <w:lang w:val="en-GB"/>
        </w:rPr>
        <w:t>ate</w:t>
      </w:r>
      <w:r w:rsidR="007F2BB5" w:rsidRPr="00463F84">
        <w:rPr>
          <w:rFonts w:cs="Arial"/>
          <w:lang w:val="en-GB"/>
        </w:rPr>
        <w:t xml:space="preserve"> in the event that</w:t>
      </w:r>
      <w:r w:rsidRPr="00463F84">
        <w:rPr>
          <w:rFonts w:cs="Arial"/>
          <w:lang w:val="en-GB"/>
        </w:rPr>
        <w:t xml:space="preserve"> the Authority provide</w:t>
      </w:r>
      <w:r w:rsidR="007F2BB5" w:rsidRPr="00463F84">
        <w:rPr>
          <w:rFonts w:cs="Arial"/>
          <w:lang w:val="en-GB"/>
        </w:rPr>
        <w:t>s</w:t>
      </w:r>
      <w:r w:rsidRPr="00463F84">
        <w:rPr>
          <w:rFonts w:cs="Arial"/>
          <w:lang w:val="en-GB"/>
        </w:rPr>
        <w:t xml:space="preserve"> </w:t>
      </w:r>
      <w:r w:rsidR="007F2BB5" w:rsidRPr="00463F84">
        <w:rPr>
          <w:rFonts w:cs="Arial"/>
          <w:lang w:val="en-GB"/>
        </w:rPr>
        <w:t>Termination</w:t>
      </w:r>
      <w:r w:rsidRPr="00463F84">
        <w:rPr>
          <w:rFonts w:cs="Arial"/>
          <w:lang w:val="en-GB"/>
        </w:rPr>
        <w:t xml:space="preserve"> notification</w:t>
      </w:r>
      <w:r w:rsidR="007F2BB5" w:rsidRPr="00463F84">
        <w:rPr>
          <w:rFonts w:cs="Arial"/>
          <w:lang w:val="en-GB"/>
        </w:rPr>
        <w:t xml:space="preserve"> in accordance with </w:t>
      </w:r>
      <w:r w:rsidR="00F844F7">
        <w:rPr>
          <w:rFonts w:cs="Arial"/>
          <w:lang w:val="en-GB"/>
        </w:rPr>
        <w:t>Clause</w:t>
      </w:r>
      <w:r w:rsidR="001213F6" w:rsidRPr="00463F84">
        <w:rPr>
          <w:rFonts w:cs="Arial"/>
          <w:lang w:val="en-GB"/>
        </w:rPr>
        <w:t xml:space="preserve"> 10</w:t>
      </w:r>
      <w:r w:rsidR="004A161C" w:rsidRPr="00463F84">
        <w:rPr>
          <w:lang w:val="en-GB"/>
        </w:rPr>
        <w:t xml:space="preserve">, </w:t>
      </w:r>
      <w:r w:rsidR="007F2BB5" w:rsidRPr="00463F84">
        <w:rPr>
          <w:lang w:val="en-GB"/>
        </w:rPr>
        <w:t xml:space="preserve">the duration between </w:t>
      </w:r>
      <w:r w:rsidR="001543B6">
        <w:rPr>
          <w:lang w:val="en-GB"/>
        </w:rPr>
        <w:t>Effective</w:t>
      </w:r>
      <w:r w:rsidR="007F2BB5" w:rsidRPr="00463F84">
        <w:rPr>
          <w:lang w:val="en-GB"/>
        </w:rPr>
        <w:t xml:space="preserve"> Date and </w:t>
      </w:r>
      <w:r w:rsidR="009E3528">
        <w:rPr>
          <w:lang w:val="en-GB"/>
        </w:rPr>
        <w:t>Expiry</w:t>
      </w:r>
      <w:r w:rsidR="007F2BB5" w:rsidRPr="00463F84">
        <w:rPr>
          <w:lang w:val="en-GB"/>
        </w:rPr>
        <w:t xml:space="preserve"> Date being </w:t>
      </w:r>
      <w:r w:rsidR="004A161C" w:rsidRPr="00463F84">
        <w:rPr>
          <w:lang w:val="en-GB"/>
        </w:rPr>
        <w:t>the “Term”</w:t>
      </w:r>
      <w:r w:rsidR="0018229B" w:rsidRPr="00463F84">
        <w:rPr>
          <w:lang w:val="en-GB"/>
        </w:rPr>
        <w:t xml:space="preserve">. </w:t>
      </w:r>
    </w:p>
    <w:p w14:paraId="12FF27F1" w14:textId="2E33E9EB" w:rsidR="00BC2034" w:rsidRPr="00463F84" w:rsidRDefault="0018229B" w:rsidP="001206B2">
      <w:pPr>
        <w:pStyle w:val="Heading2"/>
        <w:rPr>
          <w:lang w:val="en-GB"/>
        </w:rPr>
      </w:pPr>
      <w:bookmarkStart w:id="10" w:name="_Hlk150802488"/>
      <w:r w:rsidRPr="00463F84">
        <w:rPr>
          <w:lang w:val="en-GB"/>
        </w:rPr>
        <w:t>The Term may</w:t>
      </w:r>
      <w:r w:rsidR="001C731A" w:rsidRPr="00463F84">
        <w:rPr>
          <w:lang w:val="en-GB"/>
        </w:rPr>
        <w:t xml:space="preserve"> </w:t>
      </w:r>
      <w:r w:rsidRPr="00463F84">
        <w:rPr>
          <w:lang w:val="en-GB"/>
        </w:rPr>
        <w:t>be extended</w:t>
      </w:r>
      <w:r w:rsidR="00574F11" w:rsidRPr="00463F84">
        <w:rPr>
          <w:lang w:val="en-GB"/>
        </w:rPr>
        <w:t xml:space="preserve"> </w:t>
      </w:r>
      <w:r w:rsidR="003F76FE">
        <w:rPr>
          <w:lang w:val="en-GB"/>
        </w:rPr>
        <w:t xml:space="preserve">in accordance with the provisions of </w:t>
      </w:r>
      <w:r w:rsidR="00F844F7">
        <w:rPr>
          <w:lang w:val="en-GB"/>
        </w:rPr>
        <w:t>Clause</w:t>
      </w:r>
      <w:r w:rsidR="003F76FE">
        <w:rPr>
          <w:lang w:val="en-GB"/>
        </w:rPr>
        <w:t xml:space="preserve"> 14.2 of Schedule 2 herein</w:t>
      </w:r>
      <w:r w:rsidR="001C731A" w:rsidRPr="00463F84">
        <w:rPr>
          <w:lang w:val="en-GB"/>
        </w:rPr>
        <w:t>.</w:t>
      </w:r>
      <w:r w:rsidRPr="00463F84">
        <w:rPr>
          <w:lang w:val="en-GB"/>
        </w:rPr>
        <w:t xml:space="preserve"> </w:t>
      </w:r>
      <w:bookmarkEnd w:id="8"/>
      <w:bookmarkEnd w:id="9"/>
    </w:p>
    <w:p w14:paraId="218840D5" w14:textId="77777777" w:rsidR="00BC2034" w:rsidRPr="00463F84" w:rsidRDefault="0018229B" w:rsidP="0023449D">
      <w:pPr>
        <w:pStyle w:val="Heading5"/>
      </w:pPr>
      <w:bookmarkStart w:id="11" w:name="_Toc179787785"/>
      <w:bookmarkStart w:id="12" w:name="_Toc179992819"/>
      <w:bookmarkStart w:id="13" w:name="_Ref322940726"/>
      <w:bookmarkEnd w:id="10"/>
      <w:r w:rsidRPr="00463F84">
        <w:t>Contract Managers</w:t>
      </w:r>
      <w:bookmarkEnd w:id="11"/>
      <w:bookmarkEnd w:id="12"/>
    </w:p>
    <w:p w14:paraId="032BF663" w14:textId="7A992428" w:rsidR="00BC2034" w:rsidRPr="00463F84" w:rsidRDefault="0018229B" w:rsidP="0023449D">
      <w:pPr>
        <w:pStyle w:val="Heading2"/>
        <w:rPr>
          <w:lang w:val="en-GB"/>
        </w:rPr>
      </w:pPr>
      <w:r w:rsidRPr="00463F84">
        <w:rPr>
          <w:lang w:val="en-GB"/>
        </w:rPr>
        <w:t xml:space="preserve">The Contract Managers </w:t>
      </w:r>
      <w:r w:rsidR="001543B6">
        <w:rPr>
          <w:lang w:val="en-GB"/>
        </w:rPr>
        <w:t>in post, as at the Effective Date</w:t>
      </w:r>
      <w:r w:rsidRPr="00463F84">
        <w:rPr>
          <w:lang w:val="en-GB"/>
        </w:rPr>
        <w:t xml:space="preserve"> are:</w:t>
      </w:r>
      <w:bookmarkEnd w:id="13"/>
    </w:p>
    <w:p w14:paraId="0591177F" w14:textId="4A4F9897" w:rsidR="00BC2034" w:rsidRPr="0078561C" w:rsidRDefault="0018229B" w:rsidP="0023449D">
      <w:pPr>
        <w:pStyle w:val="Heading7"/>
        <w:rPr>
          <w:lang w:val="en-GB"/>
        </w:rPr>
      </w:pPr>
      <w:r w:rsidRPr="0078561C">
        <w:rPr>
          <w:lang w:val="en-GB"/>
        </w:rPr>
        <w:t>for the Authority:</w:t>
      </w:r>
      <w:r w:rsidR="0023449D" w:rsidRPr="0078561C">
        <w:rPr>
          <w:lang w:val="en-GB"/>
        </w:rPr>
        <w:tab/>
      </w:r>
      <w:r w:rsidR="00297E40">
        <w:rPr>
          <w:lang w:val="en-GB"/>
        </w:rPr>
        <w:t>___________________________________</w:t>
      </w:r>
    </w:p>
    <w:p w14:paraId="57EC9A61" w14:textId="138B8047" w:rsidR="00BC2034" w:rsidRPr="0078561C" w:rsidRDefault="0018229B" w:rsidP="0023449D">
      <w:pPr>
        <w:pStyle w:val="Heading7"/>
        <w:rPr>
          <w:rFonts w:cs="Arial"/>
          <w:lang w:val="en-GB"/>
        </w:rPr>
      </w:pPr>
      <w:bookmarkStart w:id="14" w:name="_Ref363815899"/>
      <w:r w:rsidRPr="0078561C">
        <w:rPr>
          <w:lang w:val="en-GB"/>
        </w:rPr>
        <w:t>for the Supplier:</w:t>
      </w:r>
      <w:bookmarkEnd w:id="14"/>
      <w:r w:rsidR="0023449D" w:rsidRPr="0078561C">
        <w:rPr>
          <w:rFonts w:cs="Arial"/>
          <w:lang w:val="en-GB"/>
        </w:rPr>
        <w:tab/>
      </w:r>
      <w:r w:rsidR="0078561C">
        <w:rPr>
          <w:rFonts w:cs="Arial"/>
          <w:lang w:val="en-GB"/>
        </w:rPr>
        <w:t>________________</w:t>
      </w:r>
      <w:r w:rsidR="002678B2">
        <w:rPr>
          <w:rFonts w:cs="Arial"/>
          <w:lang w:val="en-GB"/>
        </w:rPr>
        <w:t>__</w:t>
      </w:r>
      <w:r w:rsidR="0078561C">
        <w:rPr>
          <w:rFonts w:cs="Arial"/>
          <w:lang w:val="en-GB"/>
        </w:rPr>
        <w:t>_________________</w:t>
      </w:r>
    </w:p>
    <w:p w14:paraId="2AEB6A82" w14:textId="7D9BB85E" w:rsidR="00BC2034" w:rsidRPr="00463F84" w:rsidRDefault="000210A2" w:rsidP="00574F11">
      <w:pPr>
        <w:pStyle w:val="Heading5"/>
        <w:rPr>
          <w:b w:val="0"/>
          <w:snapToGrid w:val="0"/>
          <w:w w:val="0"/>
        </w:rPr>
      </w:pPr>
      <w:bookmarkStart w:id="15" w:name="_Toc179787786"/>
      <w:bookmarkStart w:id="16" w:name="_Toc179992820"/>
      <w:bookmarkStart w:id="17" w:name="_Ref327440623"/>
      <w:r w:rsidRPr="00463F84">
        <w:rPr>
          <w:snapToGrid w:val="0"/>
          <w:w w:val="0"/>
        </w:rPr>
        <w:t>Contact Details</w:t>
      </w:r>
      <w:r w:rsidR="0018229B" w:rsidRPr="00463F84">
        <w:rPr>
          <w:snapToGrid w:val="0"/>
          <w:w w:val="0"/>
        </w:rPr>
        <w:t xml:space="preserve"> for </w:t>
      </w:r>
      <w:r w:rsidRPr="00463F84">
        <w:rPr>
          <w:snapToGrid w:val="0"/>
          <w:w w:val="0"/>
        </w:rPr>
        <w:t>N</w:t>
      </w:r>
      <w:r w:rsidR="0018229B" w:rsidRPr="00463F84">
        <w:rPr>
          <w:snapToGrid w:val="0"/>
          <w:w w:val="0"/>
        </w:rPr>
        <w:t>otices</w:t>
      </w:r>
      <w:bookmarkEnd w:id="15"/>
      <w:bookmarkEnd w:id="16"/>
    </w:p>
    <w:p w14:paraId="2461CCF4" w14:textId="56E7CCF9" w:rsidR="00BC2034" w:rsidRPr="00463F84" w:rsidRDefault="0018229B" w:rsidP="001206B2">
      <w:pPr>
        <w:pStyle w:val="Heading2"/>
        <w:rPr>
          <w:lang w:val="en-GB"/>
        </w:rPr>
      </w:pPr>
      <w:r w:rsidRPr="00463F84">
        <w:rPr>
          <w:lang w:val="en-GB"/>
        </w:rPr>
        <w:t xml:space="preserve">Notices served under </w:t>
      </w:r>
      <w:r w:rsidR="008E3616" w:rsidRPr="00463F84">
        <w:rPr>
          <w:lang w:val="en-GB"/>
        </w:rPr>
        <w:t>this Agreement</w:t>
      </w:r>
      <w:r w:rsidRPr="00463F84">
        <w:rPr>
          <w:lang w:val="en-GB"/>
        </w:rPr>
        <w:t xml:space="preserve"> are to be delivered to:</w:t>
      </w:r>
      <w:bookmarkEnd w:id="17"/>
    </w:p>
    <w:p w14:paraId="45FB1EFB" w14:textId="7B26B264" w:rsidR="00BC2034" w:rsidRPr="00463F84" w:rsidRDefault="0018229B" w:rsidP="001206B2">
      <w:pPr>
        <w:pStyle w:val="Heading2"/>
        <w:rPr>
          <w:lang w:val="en-GB"/>
        </w:rPr>
      </w:pPr>
      <w:r w:rsidRPr="00463F84">
        <w:rPr>
          <w:lang w:val="en-GB"/>
        </w:rPr>
        <w:t>for the Authority:</w:t>
      </w:r>
      <w:r w:rsidR="0023449D" w:rsidRPr="00463F84">
        <w:rPr>
          <w:lang w:val="en-GB"/>
        </w:rPr>
        <w:t xml:space="preserve"> </w:t>
      </w:r>
      <w:r w:rsidR="0023449D" w:rsidRPr="00463F84">
        <w:rPr>
          <w:lang w:val="en-GB"/>
        </w:rPr>
        <w:tab/>
      </w:r>
      <w:r w:rsidR="002678B2">
        <w:rPr>
          <w:lang w:val="en-GB"/>
        </w:rPr>
        <w:t xml:space="preserve">Attn: </w:t>
      </w:r>
      <w:r w:rsidR="00277544">
        <w:rPr>
          <w:lang w:val="en-GB"/>
        </w:rPr>
        <w:t>Sinead O’Brien, Head of Delivery</w:t>
      </w:r>
      <w:r w:rsidR="00B91D19">
        <w:rPr>
          <w:lang w:val="en-GB"/>
        </w:rPr>
        <w:t xml:space="preserve">, </w:t>
      </w:r>
      <w:r w:rsidR="002678B2">
        <w:rPr>
          <w:lang w:val="en-GB"/>
        </w:rPr>
        <w:t>Vaccine Digital Services</w:t>
      </w:r>
    </w:p>
    <w:p w14:paraId="358B27C3" w14:textId="4027FB89" w:rsidR="00BC2034" w:rsidRPr="00463F84" w:rsidRDefault="0018229B" w:rsidP="001206B2">
      <w:pPr>
        <w:pStyle w:val="Heading2"/>
        <w:rPr>
          <w:lang w:val="en-GB"/>
        </w:rPr>
      </w:pPr>
      <w:bookmarkStart w:id="18" w:name="_Ref363815888"/>
      <w:r w:rsidRPr="00463F84">
        <w:rPr>
          <w:lang w:val="en-GB"/>
        </w:rPr>
        <w:t>for the Supplier</w:t>
      </w:r>
      <w:bookmarkEnd w:id="18"/>
      <w:r w:rsidR="0023449D" w:rsidRPr="00463F84">
        <w:rPr>
          <w:lang w:val="en-GB"/>
        </w:rPr>
        <w:t>:</w:t>
      </w:r>
      <w:r w:rsidR="0023449D" w:rsidRPr="00463F84">
        <w:rPr>
          <w:lang w:val="en-GB"/>
        </w:rPr>
        <w:tab/>
      </w:r>
      <w:r w:rsidR="0078561C">
        <w:rPr>
          <w:lang w:val="en-GB"/>
        </w:rPr>
        <w:t>____</w:t>
      </w:r>
      <w:r w:rsidR="002678B2">
        <w:rPr>
          <w:lang w:val="en-GB"/>
        </w:rPr>
        <w:t>____________</w:t>
      </w:r>
      <w:r w:rsidR="0078561C">
        <w:rPr>
          <w:lang w:val="en-GB"/>
        </w:rPr>
        <w:t>__________________________________</w:t>
      </w:r>
    </w:p>
    <w:p w14:paraId="3390E02F" w14:textId="2B80F677" w:rsidR="00BC2034" w:rsidRPr="00463F84" w:rsidRDefault="002678B2" w:rsidP="0023449D">
      <w:pPr>
        <w:pStyle w:val="Heading5"/>
      </w:pPr>
      <w:bookmarkStart w:id="19" w:name="_Toc179787787"/>
      <w:bookmarkStart w:id="20" w:name="_Toc179992821"/>
      <w:bookmarkStart w:id="21" w:name="_Ref318787051"/>
      <w:bookmarkStart w:id="22" w:name="_Ref318698498"/>
      <w:r>
        <w:rPr>
          <w:snapToGrid w:val="0"/>
          <w:w w:val="0"/>
        </w:rPr>
        <w:t>E</w:t>
      </w:r>
      <w:r w:rsidR="0018229B" w:rsidRPr="00463F84">
        <w:rPr>
          <w:snapToGrid w:val="0"/>
          <w:w w:val="0"/>
        </w:rPr>
        <w:t xml:space="preserve">scalation and </w:t>
      </w:r>
      <w:r>
        <w:rPr>
          <w:snapToGrid w:val="0"/>
          <w:w w:val="0"/>
        </w:rPr>
        <w:t>D</w:t>
      </w:r>
      <w:r w:rsidR="0018229B" w:rsidRPr="00463F84">
        <w:rPr>
          <w:snapToGrid w:val="0"/>
          <w:w w:val="0"/>
        </w:rPr>
        <w:t xml:space="preserve">ispute </w:t>
      </w:r>
      <w:r>
        <w:rPr>
          <w:snapToGrid w:val="0"/>
          <w:w w:val="0"/>
        </w:rPr>
        <w:t>R</w:t>
      </w:r>
      <w:r w:rsidR="0018229B" w:rsidRPr="00463F84">
        <w:rPr>
          <w:snapToGrid w:val="0"/>
          <w:w w:val="0"/>
        </w:rPr>
        <w:t>esolution</w:t>
      </w:r>
      <w:r>
        <w:rPr>
          <w:snapToGrid w:val="0"/>
          <w:w w:val="0"/>
        </w:rPr>
        <w:t xml:space="preserve"> Management Levels</w:t>
      </w:r>
      <w:bookmarkEnd w:id="19"/>
      <w:bookmarkEnd w:id="20"/>
    </w:p>
    <w:p w14:paraId="74289BCB" w14:textId="596C55CA" w:rsidR="00BC2034" w:rsidRDefault="00BC2034" w:rsidP="001206B2">
      <w:pPr>
        <w:pStyle w:val="Heading2"/>
        <w:rPr>
          <w:lang w:val="en-GB"/>
        </w:rPr>
      </w:pPr>
      <w:bookmarkStart w:id="23" w:name="_Ref364152625"/>
      <w:r w:rsidRPr="00463F84">
        <w:rPr>
          <w:lang w:val="en-GB"/>
        </w:rPr>
        <w:t>Th</w:t>
      </w:r>
      <w:r w:rsidR="003E468F" w:rsidRPr="00463F84">
        <w:rPr>
          <w:lang w:val="en-GB"/>
        </w:rPr>
        <w:t>e management levels</w:t>
      </w:r>
      <w:r w:rsidR="00682A6A" w:rsidRPr="00463F84">
        <w:rPr>
          <w:lang w:val="en-GB"/>
        </w:rPr>
        <w:t xml:space="preserve"> applicable to</w:t>
      </w:r>
      <w:r w:rsidR="003E468F" w:rsidRPr="00463F84">
        <w:rPr>
          <w:lang w:val="en-GB"/>
        </w:rPr>
        <w:t xml:space="preserve"> </w:t>
      </w:r>
      <w:r w:rsidR="002678B2">
        <w:rPr>
          <w:lang w:val="en-GB"/>
        </w:rPr>
        <w:t>and escalation process and t</w:t>
      </w:r>
      <w:r w:rsidR="00682A6A" w:rsidRPr="00463F84">
        <w:rPr>
          <w:lang w:val="en-GB"/>
        </w:rPr>
        <w:t xml:space="preserve">he </w:t>
      </w:r>
      <w:r w:rsidR="003E468F" w:rsidRPr="00463F84">
        <w:rPr>
          <w:lang w:val="en-GB"/>
        </w:rPr>
        <w:t>D</w:t>
      </w:r>
      <w:r w:rsidRPr="00463F84">
        <w:rPr>
          <w:lang w:val="en-GB"/>
        </w:rPr>
        <w:t>ispute Resolution Procedure are as follows</w:t>
      </w:r>
      <w:r w:rsidR="0018229B" w:rsidRPr="00463F84">
        <w:rPr>
          <w:lang w:val="en-GB"/>
        </w:rPr>
        <w:t>:</w:t>
      </w:r>
      <w:bookmarkEnd w:id="21"/>
      <w:bookmarkEnd w:id="22"/>
      <w:bookmarkEnd w:id="23"/>
    </w:p>
    <w:p w14:paraId="3C947348" w14:textId="77777777" w:rsidR="002678B2" w:rsidRPr="002678B2" w:rsidRDefault="002678B2" w:rsidP="002678B2"/>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402"/>
        <w:gridCol w:w="3921"/>
      </w:tblGrid>
      <w:tr w:rsidR="00BC2034" w:rsidRPr="00463F84" w14:paraId="5CFC6B45" w14:textId="77777777" w:rsidTr="002678B2">
        <w:tc>
          <w:tcPr>
            <w:tcW w:w="808" w:type="dxa"/>
            <w:shd w:val="clear" w:color="auto" w:fill="auto"/>
          </w:tcPr>
          <w:p w14:paraId="54EDB3FB" w14:textId="77777777" w:rsidR="00BC2034" w:rsidRPr="00463F84" w:rsidRDefault="0018229B" w:rsidP="002678B2">
            <w:pPr>
              <w:pStyle w:val="MRNumberedHeading1"/>
              <w:keepNext w:val="0"/>
              <w:keepLines w:val="0"/>
              <w:widowControl w:val="0"/>
              <w:spacing w:before="40" w:after="40" w:line="240" w:lineRule="auto"/>
              <w:jc w:val="both"/>
              <w:rPr>
                <w:rFonts w:ascii="Arial" w:hAnsi="Arial" w:cs="Arial"/>
                <w:b/>
                <w:color w:val="auto"/>
              </w:rPr>
            </w:pPr>
            <w:r w:rsidRPr="00463F84">
              <w:rPr>
                <w:rFonts w:ascii="Arial" w:hAnsi="Arial" w:cs="Arial"/>
                <w:b/>
                <w:color w:val="auto"/>
              </w:rPr>
              <w:t>Level</w:t>
            </w:r>
          </w:p>
        </w:tc>
        <w:tc>
          <w:tcPr>
            <w:tcW w:w="3402" w:type="dxa"/>
            <w:shd w:val="clear" w:color="auto" w:fill="auto"/>
          </w:tcPr>
          <w:p w14:paraId="3E1E7A20" w14:textId="77777777" w:rsidR="00BC2034" w:rsidRPr="00463F84" w:rsidRDefault="0018229B" w:rsidP="002678B2">
            <w:pPr>
              <w:pStyle w:val="MRNumberedHeading1"/>
              <w:keepNext w:val="0"/>
              <w:keepLines w:val="0"/>
              <w:widowControl w:val="0"/>
              <w:spacing w:before="40" w:after="40" w:line="240" w:lineRule="auto"/>
              <w:jc w:val="both"/>
              <w:rPr>
                <w:rFonts w:ascii="Arial" w:hAnsi="Arial" w:cs="Arial"/>
                <w:b/>
                <w:color w:val="auto"/>
              </w:rPr>
            </w:pPr>
            <w:r w:rsidRPr="00463F84">
              <w:rPr>
                <w:rFonts w:ascii="Arial" w:hAnsi="Arial" w:cs="Arial"/>
                <w:b/>
                <w:color w:val="auto"/>
              </w:rPr>
              <w:t>Authority representative</w:t>
            </w:r>
          </w:p>
        </w:tc>
        <w:tc>
          <w:tcPr>
            <w:tcW w:w="3921" w:type="dxa"/>
            <w:shd w:val="clear" w:color="auto" w:fill="auto"/>
          </w:tcPr>
          <w:p w14:paraId="32400494" w14:textId="77777777" w:rsidR="00BC2034" w:rsidRPr="00463F84" w:rsidRDefault="0018229B" w:rsidP="002678B2">
            <w:pPr>
              <w:pStyle w:val="MRNumberedHeading1"/>
              <w:keepNext w:val="0"/>
              <w:keepLines w:val="0"/>
              <w:widowControl w:val="0"/>
              <w:spacing w:before="40" w:after="40" w:line="240" w:lineRule="auto"/>
              <w:jc w:val="both"/>
              <w:rPr>
                <w:rFonts w:ascii="Arial" w:hAnsi="Arial" w:cs="Arial"/>
                <w:b/>
                <w:color w:val="auto"/>
              </w:rPr>
            </w:pPr>
            <w:r w:rsidRPr="00463F84">
              <w:rPr>
                <w:rFonts w:ascii="Arial" w:hAnsi="Arial" w:cs="Arial"/>
                <w:b/>
                <w:color w:val="auto"/>
              </w:rPr>
              <w:t>Supplier representative</w:t>
            </w:r>
          </w:p>
        </w:tc>
      </w:tr>
      <w:tr w:rsidR="00BC2034" w:rsidRPr="00463F84" w14:paraId="44192ECD" w14:textId="77777777" w:rsidTr="002678B2">
        <w:trPr>
          <w:trHeight w:val="449"/>
        </w:trPr>
        <w:tc>
          <w:tcPr>
            <w:tcW w:w="808" w:type="dxa"/>
            <w:shd w:val="clear" w:color="auto" w:fill="auto"/>
            <w:vAlign w:val="center"/>
          </w:tcPr>
          <w:p w14:paraId="5AAC172C" w14:textId="5DD04DC4" w:rsidR="00BC2034" w:rsidRPr="00463F84" w:rsidRDefault="0094798F" w:rsidP="002678B2">
            <w:pPr>
              <w:pStyle w:val="MRNumberedHeading1"/>
              <w:keepNext w:val="0"/>
              <w:keepLines w:val="0"/>
              <w:widowControl w:val="0"/>
              <w:spacing w:before="60" w:after="60" w:line="240" w:lineRule="auto"/>
              <w:rPr>
                <w:rFonts w:ascii="Arial" w:hAnsi="Arial" w:cs="Arial"/>
                <w:color w:val="auto"/>
              </w:rPr>
            </w:pPr>
            <w:r w:rsidRPr="00463F84">
              <w:rPr>
                <w:rFonts w:ascii="Arial" w:hAnsi="Arial" w:cs="Arial"/>
                <w:color w:val="auto"/>
              </w:rPr>
              <w:t>1</w:t>
            </w:r>
          </w:p>
        </w:tc>
        <w:tc>
          <w:tcPr>
            <w:tcW w:w="3402" w:type="dxa"/>
            <w:shd w:val="clear" w:color="auto" w:fill="auto"/>
            <w:vAlign w:val="center"/>
          </w:tcPr>
          <w:p w14:paraId="434D4360" w14:textId="07A32651" w:rsidR="00BC2034" w:rsidRPr="00463F84" w:rsidRDefault="00297E40" w:rsidP="00297E40">
            <w:pPr>
              <w:pStyle w:val="MRNumberedHeading1"/>
              <w:keepNext w:val="0"/>
              <w:keepLines w:val="0"/>
              <w:widowControl w:val="0"/>
              <w:spacing w:before="120" w:after="60" w:line="240" w:lineRule="auto"/>
              <w:rPr>
                <w:rFonts w:ascii="Arial" w:hAnsi="Arial" w:cs="Arial"/>
                <w:bCs/>
                <w:color w:val="auto"/>
              </w:rPr>
            </w:pPr>
            <w:r>
              <w:rPr>
                <w:rFonts w:ascii="Arial" w:hAnsi="Arial" w:cs="Arial"/>
                <w:bCs/>
                <w:color w:val="auto"/>
              </w:rPr>
              <w:t>________________________</w:t>
            </w:r>
          </w:p>
          <w:p w14:paraId="1701DC69" w14:textId="48F4407A" w:rsidR="00064FB4" w:rsidRPr="00463F84" w:rsidRDefault="002678B2" w:rsidP="002678B2">
            <w:pPr>
              <w:pStyle w:val="MRNumberedHeading1"/>
              <w:keepNext w:val="0"/>
              <w:keepLines w:val="0"/>
              <w:widowControl w:val="0"/>
              <w:spacing w:before="60" w:after="60" w:line="240" w:lineRule="auto"/>
              <w:rPr>
                <w:rFonts w:ascii="Arial" w:hAnsi="Arial" w:cs="Arial"/>
                <w:color w:val="auto"/>
              </w:rPr>
            </w:pPr>
            <w:r>
              <w:rPr>
                <w:rFonts w:ascii="Arial" w:hAnsi="Arial" w:cs="Arial"/>
                <w:color w:val="auto"/>
              </w:rPr>
              <w:t xml:space="preserve">Commercial Contract </w:t>
            </w:r>
            <w:r w:rsidR="00064FB4" w:rsidRPr="00463F84">
              <w:rPr>
                <w:rFonts w:ascii="Arial" w:hAnsi="Arial" w:cs="Arial"/>
                <w:color w:val="auto"/>
              </w:rPr>
              <w:t>M</w:t>
            </w:r>
            <w:r>
              <w:rPr>
                <w:rFonts w:ascii="Arial" w:hAnsi="Arial" w:cs="Arial"/>
                <w:color w:val="auto"/>
              </w:rPr>
              <w:t>anager</w:t>
            </w:r>
          </w:p>
        </w:tc>
        <w:tc>
          <w:tcPr>
            <w:tcW w:w="3921" w:type="dxa"/>
            <w:shd w:val="clear" w:color="auto" w:fill="auto"/>
            <w:vAlign w:val="center"/>
          </w:tcPr>
          <w:p w14:paraId="3D71716D" w14:textId="305C119B" w:rsidR="0094798F" w:rsidRPr="00463F84" w:rsidRDefault="0094798F" w:rsidP="002678B2">
            <w:pPr>
              <w:pStyle w:val="NoSpacing"/>
              <w:spacing w:before="60" w:after="60"/>
            </w:pPr>
          </w:p>
        </w:tc>
      </w:tr>
      <w:tr w:rsidR="001C731A" w:rsidRPr="00D82F40" w14:paraId="559CBF8D" w14:textId="77777777" w:rsidTr="002678B2">
        <w:tc>
          <w:tcPr>
            <w:tcW w:w="808" w:type="dxa"/>
            <w:shd w:val="clear" w:color="auto" w:fill="auto"/>
            <w:vAlign w:val="center"/>
          </w:tcPr>
          <w:p w14:paraId="6A1AFF3A" w14:textId="796D610E" w:rsidR="001C731A" w:rsidRPr="00463F84" w:rsidRDefault="001C731A" w:rsidP="002678B2">
            <w:pPr>
              <w:pStyle w:val="MRNumberedHeading1"/>
              <w:keepNext w:val="0"/>
              <w:keepLines w:val="0"/>
              <w:widowControl w:val="0"/>
              <w:spacing w:before="60" w:after="60" w:line="240" w:lineRule="auto"/>
              <w:rPr>
                <w:rFonts w:ascii="Arial" w:hAnsi="Arial" w:cs="Arial"/>
                <w:color w:val="auto"/>
              </w:rPr>
            </w:pPr>
            <w:r w:rsidRPr="00463F84">
              <w:rPr>
                <w:rFonts w:ascii="Arial" w:hAnsi="Arial" w:cs="Arial"/>
                <w:color w:val="auto"/>
              </w:rPr>
              <w:t>2</w:t>
            </w:r>
          </w:p>
        </w:tc>
        <w:tc>
          <w:tcPr>
            <w:tcW w:w="3402" w:type="dxa"/>
            <w:shd w:val="clear" w:color="auto" w:fill="auto"/>
            <w:vAlign w:val="center"/>
          </w:tcPr>
          <w:p w14:paraId="0988618D" w14:textId="086C7CC1" w:rsidR="00277544" w:rsidRDefault="00277544" w:rsidP="002678B2">
            <w:pPr>
              <w:pStyle w:val="NoSpacing"/>
              <w:spacing w:before="60" w:after="60"/>
              <w:rPr>
                <w:sz w:val="22"/>
                <w:szCs w:val="22"/>
                <w:lang w:val="fr-FR"/>
              </w:rPr>
            </w:pPr>
            <w:r>
              <w:rPr>
                <w:sz w:val="22"/>
                <w:szCs w:val="22"/>
                <w:lang w:val="fr-FR"/>
              </w:rPr>
              <w:t>Sinead O’Brien</w:t>
            </w:r>
          </w:p>
          <w:p w14:paraId="7C134AA2" w14:textId="6BB13D45" w:rsidR="002678B2" w:rsidRDefault="00277544" w:rsidP="002678B2">
            <w:pPr>
              <w:pStyle w:val="NoSpacing"/>
              <w:spacing w:before="60" w:after="60"/>
              <w:rPr>
                <w:sz w:val="22"/>
                <w:szCs w:val="22"/>
                <w:lang w:val="fr-FR"/>
              </w:rPr>
            </w:pPr>
            <w:r>
              <w:rPr>
                <w:sz w:val="22"/>
                <w:szCs w:val="22"/>
                <w:lang w:val="fr-FR"/>
              </w:rPr>
              <w:t>Head of Delivery</w:t>
            </w:r>
          </w:p>
          <w:p w14:paraId="28BE30D5" w14:textId="15A8731E" w:rsidR="001C731A" w:rsidRPr="00D82F40" w:rsidRDefault="002678B2" w:rsidP="002678B2">
            <w:pPr>
              <w:pStyle w:val="NoSpacing"/>
              <w:spacing w:before="60" w:after="60"/>
              <w:rPr>
                <w:sz w:val="22"/>
                <w:szCs w:val="22"/>
                <w:lang w:val="fr-FR"/>
              </w:rPr>
            </w:pPr>
            <w:r>
              <w:rPr>
                <w:sz w:val="22"/>
                <w:szCs w:val="22"/>
                <w:lang w:val="fr-FR"/>
              </w:rPr>
              <w:t>Vaccine Digital Services</w:t>
            </w:r>
          </w:p>
        </w:tc>
        <w:tc>
          <w:tcPr>
            <w:tcW w:w="3921" w:type="dxa"/>
            <w:shd w:val="clear" w:color="auto" w:fill="auto"/>
            <w:vAlign w:val="center"/>
          </w:tcPr>
          <w:p w14:paraId="23643046" w14:textId="571C3349" w:rsidR="001C731A" w:rsidRPr="00D82F40" w:rsidRDefault="001C731A" w:rsidP="002678B2">
            <w:pPr>
              <w:pStyle w:val="NoSpacing"/>
              <w:spacing w:before="60" w:after="60"/>
              <w:rPr>
                <w:sz w:val="22"/>
                <w:szCs w:val="22"/>
                <w:lang w:val="fr-FR"/>
              </w:rPr>
            </w:pPr>
          </w:p>
        </w:tc>
      </w:tr>
      <w:tr w:rsidR="00BC2034" w:rsidRPr="00463F84" w14:paraId="6FE698FA" w14:textId="77777777" w:rsidTr="002678B2">
        <w:tc>
          <w:tcPr>
            <w:tcW w:w="808" w:type="dxa"/>
            <w:shd w:val="clear" w:color="auto" w:fill="auto"/>
            <w:vAlign w:val="center"/>
          </w:tcPr>
          <w:p w14:paraId="15253DE6" w14:textId="29243DA3" w:rsidR="00BC2034" w:rsidRPr="00463F84" w:rsidRDefault="001C731A" w:rsidP="002678B2">
            <w:pPr>
              <w:pStyle w:val="MRNumberedHeading1"/>
              <w:keepNext w:val="0"/>
              <w:keepLines w:val="0"/>
              <w:widowControl w:val="0"/>
              <w:spacing w:before="60" w:after="60" w:line="240" w:lineRule="auto"/>
              <w:rPr>
                <w:rFonts w:ascii="Arial" w:hAnsi="Arial" w:cs="Arial"/>
                <w:color w:val="auto"/>
              </w:rPr>
            </w:pPr>
            <w:r w:rsidRPr="00463F84">
              <w:rPr>
                <w:rFonts w:ascii="Arial" w:hAnsi="Arial" w:cs="Arial"/>
                <w:color w:val="auto"/>
              </w:rPr>
              <w:t>3</w:t>
            </w:r>
          </w:p>
        </w:tc>
        <w:tc>
          <w:tcPr>
            <w:tcW w:w="3402" w:type="dxa"/>
            <w:shd w:val="clear" w:color="auto" w:fill="auto"/>
            <w:vAlign w:val="center"/>
          </w:tcPr>
          <w:p w14:paraId="176B5AB4" w14:textId="65BE666D" w:rsidR="0065209A" w:rsidRPr="00463F84" w:rsidRDefault="005C680D" w:rsidP="002678B2">
            <w:pPr>
              <w:pStyle w:val="MRNumberedHeading1"/>
              <w:keepNext w:val="0"/>
              <w:keepLines w:val="0"/>
              <w:widowControl w:val="0"/>
              <w:spacing w:before="60" w:after="60" w:line="240" w:lineRule="auto"/>
              <w:rPr>
                <w:rFonts w:ascii="Arial" w:hAnsi="Arial" w:cs="Arial"/>
                <w:color w:val="auto"/>
              </w:rPr>
            </w:pPr>
            <w:r>
              <w:rPr>
                <w:rFonts w:ascii="Arial" w:hAnsi="Arial" w:cs="Arial"/>
                <w:color w:val="auto"/>
              </w:rPr>
              <w:t>Rachel Hope</w:t>
            </w:r>
          </w:p>
          <w:p w14:paraId="6B63C754" w14:textId="77777777" w:rsidR="002678B2" w:rsidRDefault="002678B2" w:rsidP="002678B2">
            <w:pPr>
              <w:pStyle w:val="MRNumberedHeading1"/>
              <w:keepNext w:val="0"/>
              <w:keepLines w:val="0"/>
              <w:widowControl w:val="0"/>
              <w:spacing w:before="60" w:after="60" w:line="240" w:lineRule="auto"/>
              <w:rPr>
                <w:rFonts w:ascii="Arial" w:hAnsi="Arial" w:cs="Arial"/>
                <w:color w:val="auto"/>
              </w:rPr>
            </w:pPr>
            <w:r>
              <w:rPr>
                <w:rFonts w:ascii="Arial" w:hAnsi="Arial" w:cs="Arial"/>
                <w:color w:val="auto"/>
              </w:rPr>
              <w:t>NHS Director</w:t>
            </w:r>
          </w:p>
          <w:p w14:paraId="50C468B6" w14:textId="11A637F5" w:rsidR="0065209A" w:rsidRPr="00463F84" w:rsidRDefault="002678B2" w:rsidP="002678B2">
            <w:pPr>
              <w:pStyle w:val="MRNumberedHeading1"/>
              <w:keepNext w:val="0"/>
              <w:keepLines w:val="0"/>
              <w:widowControl w:val="0"/>
              <w:spacing w:before="60" w:after="60" w:line="240" w:lineRule="auto"/>
              <w:rPr>
                <w:rFonts w:ascii="Arial" w:hAnsi="Arial" w:cs="Arial"/>
                <w:color w:val="auto"/>
                <w:highlight w:val="yellow"/>
              </w:rPr>
            </w:pPr>
            <w:r>
              <w:rPr>
                <w:rFonts w:ascii="Arial" w:hAnsi="Arial" w:cs="Arial"/>
                <w:color w:val="auto"/>
              </w:rPr>
              <w:t xml:space="preserve">Digital </w:t>
            </w:r>
            <w:r w:rsidR="005C680D">
              <w:rPr>
                <w:rFonts w:ascii="Arial" w:hAnsi="Arial" w:cs="Arial"/>
                <w:color w:val="auto"/>
              </w:rPr>
              <w:t>Preventative Health</w:t>
            </w:r>
          </w:p>
        </w:tc>
        <w:tc>
          <w:tcPr>
            <w:tcW w:w="3921" w:type="dxa"/>
            <w:shd w:val="clear" w:color="auto" w:fill="auto"/>
            <w:vAlign w:val="center"/>
          </w:tcPr>
          <w:p w14:paraId="19F1E4E3" w14:textId="6FE85866" w:rsidR="00BC2034" w:rsidRPr="00463F84" w:rsidRDefault="00BC2034" w:rsidP="002678B2">
            <w:pPr>
              <w:pStyle w:val="NoSpacing"/>
              <w:spacing w:before="60" w:after="60"/>
              <w:rPr>
                <w:sz w:val="22"/>
                <w:szCs w:val="22"/>
              </w:rPr>
            </w:pPr>
          </w:p>
        </w:tc>
      </w:tr>
      <w:tr w:rsidR="00BC2034" w:rsidRPr="00463F84" w14:paraId="4DCFC79A" w14:textId="77777777" w:rsidTr="002678B2">
        <w:tc>
          <w:tcPr>
            <w:tcW w:w="808" w:type="dxa"/>
            <w:shd w:val="clear" w:color="auto" w:fill="auto"/>
            <w:vAlign w:val="center"/>
          </w:tcPr>
          <w:p w14:paraId="7C8797B7" w14:textId="0D81AA39" w:rsidR="00BC2034" w:rsidRPr="00463F84" w:rsidRDefault="001C731A" w:rsidP="002678B2">
            <w:pPr>
              <w:pStyle w:val="MRNumberedHeading1"/>
              <w:keepNext w:val="0"/>
              <w:keepLines w:val="0"/>
              <w:widowControl w:val="0"/>
              <w:spacing w:before="60" w:after="60" w:line="240" w:lineRule="auto"/>
              <w:rPr>
                <w:rFonts w:ascii="Arial" w:hAnsi="Arial" w:cs="Arial"/>
                <w:color w:val="auto"/>
              </w:rPr>
            </w:pPr>
            <w:r w:rsidRPr="00463F84">
              <w:rPr>
                <w:rFonts w:ascii="Arial" w:hAnsi="Arial" w:cs="Arial"/>
                <w:color w:val="auto"/>
              </w:rPr>
              <w:t>4</w:t>
            </w:r>
          </w:p>
        </w:tc>
        <w:tc>
          <w:tcPr>
            <w:tcW w:w="3402" w:type="dxa"/>
            <w:shd w:val="clear" w:color="auto" w:fill="auto"/>
            <w:vAlign w:val="center"/>
          </w:tcPr>
          <w:p w14:paraId="01FB30AB" w14:textId="707AF91C" w:rsidR="00BC2034" w:rsidRPr="00463F84" w:rsidRDefault="000E49FF" w:rsidP="002678B2">
            <w:pPr>
              <w:pStyle w:val="MRNumberedHeading1"/>
              <w:keepNext w:val="0"/>
              <w:keepLines w:val="0"/>
              <w:widowControl w:val="0"/>
              <w:spacing w:before="60" w:after="60" w:line="240" w:lineRule="auto"/>
              <w:rPr>
                <w:rFonts w:ascii="Arial" w:hAnsi="Arial" w:cs="Arial"/>
                <w:color w:val="auto"/>
              </w:rPr>
            </w:pPr>
            <w:r w:rsidRPr="00463F84">
              <w:rPr>
                <w:rFonts w:ascii="Arial" w:hAnsi="Arial" w:cs="Arial"/>
                <w:color w:val="auto"/>
              </w:rPr>
              <w:t>Steve Russell</w:t>
            </w:r>
          </w:p>
          <w:p w14:paraId="78D45312" w14:textId="2A1D4B2A" w:rsidR="005D00F0" w:rsidRPr="00463F84" w:rsidRDefault="002678B2" w:rsidP="002678B2">
            <w:pPr>
              <w:pStyle w:val="MRNumberedHeading1"/>
              <w:keepNext w:val="0"/>
              <w:keepLines w:val="0"/>
              <w:widowControl w:val="0"/>
              <w:spacing w:before="60" w:after="60" w:line="240" w:lineRule="auto"/>
              <w:rPr>
                <w:rFonts w:ascii="Arial" w:hAnsi="Arial" w:cs="Arial"/>
                <w:color w:val="auto"/>
                <w:highlight w:val="yellow"/>
              </w:rPr>
            </w:pPr>
            <w:r>
              <w:rPr>
                <w:rFonts w:ascii="Arial" w:hAnsi="Arial" w:cs="Arial"/>
                <w:color w:val="auto"/>
              </w:rPr>
              <w:t xml:space="preserve">SRO for </w:t>
            </w:r>
            <w:r w:rsidR="00064FB4" w:rsidRPr="00463F84">
              <w:rPr>
                <w:rFonts w:ascii="Arial" w:hAnsi="Arial" w:cs="Arial"/>
                <w:color w:val="auto"/>
              </w:rPr>
              <w:t xml:space="preserve">NHS England </w:t>
            </w:r>
            <w:r w:rsidR="005D00F0" w:rsidRPr="00463F84">
              <w:rPr>
                <w:rFonts w:ascii="Arial" w:hAnsi="Arial" w:cs="Arial"/>
                <w:color w:val="auto"/>
              </w:rPr>
              <w:t>Preventative Health Directorat</w:t>
            </w:r>
            <w:r>
              <w:rPr>
                <w:rFonts w:ascii="Arial" w:hAnsi="Arial" w:cs="Arial"/>
                <w:color w:val="auto"/>
              </w:rPr>
              <w:t>e</w:t>
            </w:r>
          </w:p>
        </w:tc>
        <w:tc>
          <w:tcPr>
            <w:tcW w:w="3921" w:type="dxa"/>
            <w:shd w:val="clear" w:color="auto" w:fill="auto"/>
            <w:vAlign w:val="center"/>
          </w:tcPr>
          <w:p w14:paraId="0483C2AB" w14:textId="3F943BF0" w:rsidR="00BC2034" w:rsidRPr="00463F84" w:rsidRDefault="00BC2034" w:rsidP="002678B2">
            <w:pPr>
              <w:pStyle w:val="NoSpacing"/>
              <w:spacing w:before="60" w:after="60"/>
              <w:rPr>
                <w:sz w:val="22"/>
                <w:szCs w:val="22"/>
              </w:rPr>
            </w:pPr>
          </w:p>
        </w:tc>
      </w:tr>
    </w:tbl>
    <w:p w14:paraId="2127FFA9" w14:textId="77777777" w:rsidR="008D7B9E" w:rsidRDefault="008D7B9E" w:rsidP="008D7B9E">
      <w:pPr>
        <w:pStyle w:val="Heading5"/>
        <w:numPr>
          <w:ilvl w:val="0"/>
          <w:numId w:val="0"/>
        </w:numPr>
        <w:ind w:left="720"/>
        <w:rPr>
          <w:snapToGrid w:val="0"/>
          <w:w w:val="0"/>
        </w:rPr>
      </w:pPr>
      <w:bookmarkStart w:id="24" w:name="_Ref358208521"/>
      <w:bookmarkStart w:id="25" w:name="_Ref327985379"/>
    </w:p>
    <w:p w14:paraId="40AD84FF" w14:textId="77777777" w:rsidR="005C680D" w:rsidRDefault="005C680D">
      <w:pPr>
        <w:spacing w:line="240" w:lineRule="auto"/>
        <w:rPr>
          <w:rFonts w:cs="Arial"/>
          <w:b/>
          <w:snapToGrid w:val="0"/>
          <w:w w:val="0"/>
          <w:sz w:val="22"/>
          <w:szCs w:val="22"/>
        </w:rPr>
      </w:pPr>
      <w:r>
        <w:rPr>
          <w:snapToGrid w:val="0"/>
          <w:w w:val="0"/>
        </w:rPr>
        <w:br w:type="page"/>
      </w:r>
    </w:p>
    <w:p w14:paraId="78C2BF21" w14:textId="51EB0862" w:rsidR="00BC2034" w:rsidRPr="00463F84" w:rsidRDefault="0018229B" w:rsidP="001206B2">
      <w:pPr>
        <w:pStyle w:val="Heading5"/>
        <w:rPr>
          <w:snapToGrid w:val="0"/>
          <w:w w:val="0"/>
        </w:rPr>
      </w:pPr>
      <w:bookmarkStart w:id="26" w:name="_Toc179787788"/>
      <w:bookmarkStart w:id="27" w:name="_Toc179992822"/>
      <w:r w:rsidRPr="00463F84">
        <w:rPr>
          <w:snapToGrid w:val="0"/>
          <w:w w:val="0"/>
        </w:rPr>
        <w:lastRenderedPageBreak/>
        <w:t>Order of precedence</w:t>
      </w:r>
      <w:bookmarkEnd w:id="24"/>
      <w:bookmarkEnd w:id="26"/>
      <w:bookmarkEnd w:id="27"/>
    </w:p>
    <w:p w14:paraId="622B5FD4" w14:textId="373D2DFB" w:rsidR="00BC2034" w:rsidRPr="00463F84" w:rsidRDefault="0018229B" w:rsidP="001206B2">
      <w:pPr>
        <w:pStyle w:val="Heading2"/>
        <w:rPr>
          <w:lang w:val="en-GB"/>
        </w:rPr>
      </w:pPr>
      <w:r w:rsidRPr="00463F84">
        <w:rPr>
          <w:lang w:val="en-GB"/>
        </w:rPr>
        <w:t>Subject to</w:t>
      </w:r>
      <w:r w:rsidR="00251B7E" w:rsidRPr="00463F84">
        <w:rPr>
          <w:lang w:val="en-GB"/>
        </w:rPr>
        <w:t xml:space="preserve"> Schedule 4,</w:t>
      </w:r>
      <w:r w:rsidRPr="00463F84">
        <w:rPr>
          <w:lang w:val="en-GB"/>
        </w:rPr>
        <w:t xml:space="preserve"> Clause </w:t>
      </w:r>
      <w:r w:rsidRPr="00463F84">
        <w:rPr>
          <w:lang w:val="en-GB"/>
        </w:rPr>
        <w:fldChar w:fldCharType="begin"/>
      </w:r>
      <w:r w:rsidRPr="00463F84">
        <w:rPr>
          <w:lang w:val="en-GB"/>
        </w:rPr>
        <w:instrText xml:space="preserve"> REF _Ref329261765 \r \h  \* MERGEFORMAT </w:instrText>
      </w:r>
      <w:r w:rsidRPr="00463F84">
        <w:rPr>
          <w:lang w:val="en-GB"/>
        </w:rPr>
      </w:r>
      <w:r w:rsidRPr="00463F84">
        <w:rPr>
          <w:lang w:val="en-GB"/>
        </w:rPr>
        <w:fldChar w:fldCharType="separate"/>
      </w:r>
      <w:r w:rsidR="008E052A">
        <w:rPr>
          <w:lang w:val="en-GB"/>
        </w:rPr>
        <w:t>1.8</w:t>
      </w:r>
      <w:r w:rsidRPr="00463F84">
        <w:rPr>
          <w:lang w:val="en-GB"/>
        </w:rPr>
        <w:fldChar w:fldCharType="end"/>
      </w:r>
      <w:r w:rsidRPr="00463F84">
        <w:rPr>
          <w:lang w:val="en-GB"/>
        </w:rPr>
        <w:t xml:space="preserve">, should there be a conflict between any parts of this </w:t>
      </w:r>
      <w:r w:rsidR="008E3616" w:rsidRPr="00463F84">
        <w:rPr>
          <w:lang w:val="en-GB"/>
        </w:rPr>
        <w:t>Agreement</w:t>
      </w:r>
      <w:r w:rsidR="00682A6A" w:rsidRPr="00463F84">
        <w:rPr>
          <w:lang w:val="en-GB"/>
        </w:rPr>
        <w:t>,</w:t>
      </w:r>
      <w:r w:rsidRPr="00463F84">
        <w:rPr>
          <w:lang w:val="en-GB"/>
        </w:rPr>
        <w:t xml:space="preserve"> the order of priority for construction purposes shall be:</w:t>
      </w:r>
      <w:bookmarkEnd w:id="25"/>
    </w:p>
    <w:p w14:paraId="3508382F" w14:textId="0A4F9260" w:rsidR="00BC2034" w:rsidRPr="00463F84" w:rsidRDefault="0018229B" w:rsidP="001206B2">
      <w:pPr>
        <w:pStyle w:val="Heading2"/>
        <w:rPr>
          <w:lang w:val="en-GB"/>
        </w:rPr>
      </w:pPr>
      <w:r w:rsidRPr="00463F84">
        <w:rPr>
          <w:lang w:val="en-GB"/>
        </w:rPr>
        <w:t xml:space="preserve">the provisions on the front page of this </w:t>
      </w:r>
      <w:r w:rsidR="00D96CB5">
        <w:rPr>
          <w:lang w:val="en-GB"/>
        </w:rPr>
        <w:t>Agreement, then:</w:t>
      </w:r>
    </w:p>
    <w:p w14:paraId="176039B2" w14:textId="0DE24FA5" w:rsidR="00BC2034" w:rsidRPr="00463F84" w:rsidRDefault="0018229B" w:rsidP="002A211F">
      <w:pPr>
        <w:pStyle w:val="Heading7"/>
        <w:rPr>
          <w:lang w:val="en-GB"/>
        </w:rPr>
      </w:pPr>
      <w:r w:rsidRPr="00463F84">
        <w:rPr>
          <w:lang w:val="en-GB"/>
        </w:rPr>
        <w:fldChar w:fldCharType="begin"/>
      </w:r>
      <w:r w:rsidRPr="00463F84">
        <w:rPr>
          <w:lang w:val="en-GB"/>
        </w:rPr>
        <w:instrText xml:space="preserve"> REF _Ref318785210 \r \h  \* MERGEFORMAT </w:instrText>
      </w:r>
      <w:r w:rsidRPr="00463F84">
        <w:rPr>
          <w:lang w:val="en-GB"/>
        </w:rPr>
      </w:r>
      <w:r w:rsidRPr="00463F84">
        <w:rPr>
          <w:lang w:val="en-GB"/>
        </w:rPr>
        <w:fldChar w:fldCharType="separate"/>
      </w:r>
      <w:r w:rsidR="008E052A">
        <w:rPr>
          <w:lang w:val="en-GB"/>
        </w:rPr>
        <w:t>Schedule 1</w:t>
      </w:r>
      <w:r w:rsidRPr="00463F84">
        <w:rPr>
          <w:lang w:val="en-GB"/>
        </w:rPr>
        <w:fldChar w:fldCharType="end"/>
      </w:r>
      <w:r w:rsidRPr="00463F84">
        <w:rPr>
          <w:lang w:val="en-GB"/>
        </w:rPr>
        <w:t>: Key Provisions;</w:t>
      </w:r>
    </w:p>
    <w:p w14:paraId="3C1F594D" w14:textId="2D8A69F4" w:rsidR="00BC2034" w:rsidRPr="00463F84" w:rsidRDefault="00463F84" w:rsidP="002A211F">
      <w:pPr>
        <w:pStyle w:val="Heading7"/>
        <w:rPr>
          <w:lang w:val="en-GB"/>
        </w:rPr>
      </w:pPr>
      <w:r w:rsidRPr="00463F84">
        <w:rPr>
          <w:lang w:val="en-GB"/>
        </w:rPr>
        <w:t>Schedule 5</w:t>
      </w:r>
      <w:r w:rsidR="0018229B" w:rsidRPr="00463F84">
        <w:rPr>
          <w:lang w:val="en-GB"/>
        </w:rPr>
        <w:t>: S</w:t>
      </w:r>
      <w:r w:rsidR="00682A6A" w:rsidRPr="00463F84">
        <w:rPr>
          <w:lang w:val="en-GB"/>
        </w:rPr>
        <w:t>ervice S</w:t>
      </w:r>
      <w:r w:rsidR="0018229B" w:rsidRPr="00463F84">
        <w:rPr>
          <w:lang w:val="en-GB"/>
        </w:rPr>
        <w:t>pecification</w:t>
      </w:r>
    </w:p>
    <w:p w14:paraId="65CE0076" w14:textId="64120FA4" w:rsidR="009E190E" w:rsidRPr="00463F84" w:rsidRDefault="00463F84" w:rsidP="002A211F">
      <w:pPr>
        <w:pStyle w:val="Heading7"/>
        <w:rPr>
          <w:lang w:val="en-GB"/>
        </w:rPr>
      </w:pPr>
      <w:r w:rsidRPr="00463F84">
        <w:rPr>
          <w:lang w:val="en-GB"/>
        </w:rPr>
        <w:t>Schedule 7</w:t>
      </w:r>
      <w:r w:rsidR="009E190E" w:rsidRPr="00463F84">
        <w:rPr>
          <w:lang w:val="en-GB"/>
        </w:rPr>
        <w:t>: Commercial Schedule;</w:t>
      </w:r>
    </w:p>
    <w:p w14:paraId="19B1C374" w14:textId="717C1F53" w:rsidR="00BC2034" w:rsidRPr="00463F84" w:rsidRDefault="009E190E" w:rsidP="002A211F">
      <w:pPr>
        <w:pStyle w:val="Heading7"/>
        <w:rPr>
          <w:lang w:val="en-GB"/>
        </w:rPr>
      </w:pP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General Terms and Conditions;</w:t>
      </w:r>
    </w:p>
    <w:p w14:paraId="53A402DF" w14:textId="1818DE31" w:rsidR="00BC2034" w:rsidRPr="00463F84" w:rsidRDefault="0018229B" w:rsidP="002A211F">
      <w:pPr>
        <w:pStyle w:val="Heading7"/>
        <w:rPr>
          <w:lang w:val="en-GB"/>
        </w:rPr>
      </w:pPr>
      <w:r w:rsidRPr="00463F84">
        <w:rPr>
          <w:lang w:val="en-GB"/>
        </w:rPr>
        <w:fldChar w:fldCharType="begin"/>
      </w:r>
      <w:r w:rsidRPr="00463F84">
        <w:rPr>
          <w:lang w:val="en-GB"/>
        </w:rPr>
        <w:instrText xml:space="preserve"> REF _Ref351036323 \r \h  \* MERGEFORMAT </w:instrText>
      </w:r>
      <w:r w:rsidRPr="00463F84">
        <w:rPr>
          <w:lang w:val="en-GB"/>
        </w:rPr>
      </w:r>
      <w:r w:rsidRPr="00463F84">
        <w:rPr>
          <w:lang w:val="en-GB"/>
        </w:rPr>
        <w:fldChar w:fldCharType="separate"/>
      </w:r>
      <w:r w:rsidR="008E052A">
        <w:rPr>
          <w:lang w:val="en-GB"/>
        </w:rPr>
        <w:t>Schedule 3</w:t>
      </w:r>
      <w:r w:rsidRPr="00463F84">
        <w:rPr>
          <w:lang w:val="en-GB"/>
        </w:rPr>
        <w:fldChar w:fldCharType="end"/>
      </w:r>
      <w:r w:rsidRPr="00463F84">
        <w:rPr>
          <w:lang w:val="en-GB"/>
        </w:rPr>
        <w:t>: Information Governance Provisions;</w:t>
      </w:r>
    </w:p>
    <w:p w14:paraId="16CCD475" w14:textId="5498E086" w:rsidR="00BC2034" w:rsidRPr="00463F84" w:rsidRDefault="0018229B" w:rsidP="002A211F">
      <w:pPr>
        <w:pStyle w:val="Heading7"/>
        <w:rPr>
          <w:lang w:val="en-GB"/>
        </w:rPr>
      </w:pPr>
      <w:r w:rsidRPr="00463F84">
        <w:rPr>
          <w:lang w:val="en-GB"/>
        </w:rPr>
        <w:fldChar w:fldCharType="begin"/>
      </w:r>
      <w:r w:rsidRPr="00463F84">
        <w:rPr>
          <w:lang w:val="en-GB"/>
        </w:rPr>
        <w:instrText xml:space="preserve"> REF _Ref318701648 \r \h  \* MERGEFORMAT </w:instrText>
      </w:r>
      <w:r w:rsidRPr="00463F84">
        <w:rPr>
          <w:lang w:val="en-GB"/>
        </w:rPr>
      </w:r>
      <w:r w:rsidRPr="00463F84">
        <w:rPr>
          <w:lang w:val="en-GB"/>
        </w:rPr>
        <w:fldChar w:fldCharType="separate"/>
      </w:r>
      <w:r w:rsidR="008E052A">
        <w:rPr>
          <w:lang w:val="en-GB"/>
        </w:rPr>
        <w:t>Schedule 4</w:t>
      </w:r>
      <w:r w:rsidRPr="00463F84">
        <w:rPr>
          <w:lang w:val="en-GB"/>
        </w:rPr>
        <w:fldChar w:fldCharType="end"/>
      </w:r>
      <w:r w:rsidRPr="00463F84">
        <w:rPr>
          <w:lang w:val="en-GB"/>
        </w:rPr>
        <w:t xml:space="preserve">: Definitions and Interpretations; </w:t>
      </w:r>
    </w:p>
    <w:p w14:paraId="4AFF56E8" w14:textId="77777777" w:rsidR="00BC2034" w:rsidRPr="00463F84" w:rsidRDefault="0018229B" w:rsidP="002A211F">
      <w:pPr>
        <w:pStyle w:val="Heading7"/>
        <w:rPr>
          <w:lang w:val="en-GB"/>
        </w:rPr>
      </w:pPr>
      <w:r w:rsidRPr="00463F84">
        <w:rPr>
          <w:lang w:val="en-GB"/>
        </w:rPr>
        <w:t>the order in which all subsequent schedules, if any, appear; and</w:t>
      </w:r>
    </w:p>
    <w:p w14:paraId="40B5EA48" w14:textId="7D41232A" w:rsidR="00BC2034" w:rsidRPr="00463F84" w:rsidRDefault="0018229B" w:rsidP="002A211F">
      <w:pPr>
        <w:pStyle w:val="Heading7"/>
        <w:rPr>
          <w:lang w:val="en-GB"/>
        </w:rPr>
      </w:pPr>
      <w:r w:rsidRPr="00463F84">
        <w:rPr>
          <w:lang w:val="en-GB"/>
        </w:rPr>
        <w:t xml:space="preserve">any other documentation forming part of the </w:t>
      </w:r>
      <w:r w:rsidR="008E3616" w:rsidRPr="00463F84">
        <w:rPr>
          <w:lang w:val="en-GB"/>
        </w:rPr>
        <w:t>Agreement</w:t>
      </w:r>
      <w:r w:rsidRPr="00463F84">
        <w:rPr>
          <w:lang w:val="en-GB"/>
        </w:rPr>
        <w:t xml:space="preserve"> in the date order in which such documentation was created with the mo</w:t>
      </w:r>
      <w:r w:rsidR="00682A6A" w:rsidRPr="00463F84">
        <w:rPr>
          <w:lang w:val="en-GB"/>
        </w:rPr>
        <w:t>st</w:t>
      </w:r>
      <w:r w:rsidRPr="00463F84">
        <w:rPr>
          <w:lang w:val="en-GB"/>
        </w:rPr>
        <w:t xml:space="preserve"> recent documentation taking precedence over older documentation.</w:t>
      </w:r>
    </w:p>
    <w:p w14:paraId="3567F44C" w14:textId="63D68EF4" w:rsidR="00BC2034" w:rsidRPr="00463F84" w:rsidRDefault="0018229B" w:rsidP="002A211F">
      <w:pPr>
        <w:pStyle w:val="Heading5"/>
      </w:pPr>
      <w:bookmarkStart w:id="28" w:name="_Toc179787789"/>
      <w:bookmarkStart w:id="29" w:name="_Toc179992823"/>
      <w:bookmarkStart w:id="30" w:name="_Toc303949930"/>
      <w:bookmarkStart w:id="31" w:name="_Toc303950697"/>
      <w:bookmarkStart w:id="32" w:name="_Toc303951477"/>
      <w:bookmarkStart w:id="33" w:name="_Toc304135560"/>
      <w:r w:rsidRPr="00463F84">
        <w:t>Change Control Process</w:t>
      </w:r>
      <w:bookmarkEnd w:id="28"/>
      <w:bookmarkEnd w:id="29"/>
      <w:r w:rsidRPr="00463F84">
        <w:t xml:space="preserve"> </w:t>
      </w:r>
    </w:p>
    <w:p w14:paraId="63186189" w14:textId="3D366280" w:rsidR="00BC2034" w:rsidRPr="00463F84" w:rsidRDefault="0018229B" w:rsidP="001206B2">
      <w:pPr>
        <w:pStyle w:val="Heading2"/>
        <w:rPr>
          <w:lang w:val="en-GB"/>
        </w:rPr>
      </w:pPr>
      <w:r w:rsidRPr="00463F84">
        <w:rPr>
          <w:lang w:val="en-GB"/>
        </w:rPr>
        <w:t xml:space="preserve">Any changes to this </w:t>
      </w:r>
      <w:r w:rsidR="008E3616" w:rsidRPr="00463F84">
        <w:rPr>
          <w:lang w:val="en-GB"/>
        </w:rPr>
        <w:t>Agreement</w:t>
      </w:r>
      <w:r w:rsidRPr="00463F84">
        <w:rPr>
          <w:lang w:val="en-GB"/>
        </w:rPr>
        <w:t>, including to the Services, may only be agreed in accordance with the C</w:t>
      </w:r>
      <w:r w:rsidR="00EA0851" w:rsidRPr="00463F84">
        <w:rPr>
          <w:lang w:val="en-GB"/>
        </w:rPr>
        <w:t xml:space="preserve">ontract </w:t>
      </w:r>
      <w:r w:rsidR="00F31503" w:rsidRPr="00463F84">
        <w:rPr>
          <w:lang w:val="en-GB"/>
        </w:rPr>
        <w:t>Variation</w:t>
      </w:r>
      <w:r w:rsidRPr="00463F84">
        <w:rPr>
          <w:lang w:val="en-GB"/>
        </w:rPr>
        <w:t xml:space="preserve"> Process</w:t>
      </w:r>
      <w:r w:rsidR="00F31503" w:rsidRPr="00463F84">
        <w:rPr>
          <w:lang w:val="en-GB"/>
        </w:rPr>
        <w:t>,</w:t>
      </w:r>
      <w:r w:rsidRPr="00463F84">
        <w:rPr>
          <w:lang w:val="en-GB"/>
        </w:rPr>
        <w:t xml:space="preserve"> </w:t>
      </w:r>
      <w:r w:rsidR="00F31503" w:rsidRPr="00463F84">
        <w:rPr>
          <w:lang w:val="en-GB"/>
        </w:rPr>
        <w:t xml:space="preserve">as </w:t>
      </w:r>
      <w:r w:rsidRPr="00463F84">
        <w:rPr>
          <w:lang w:val="en-GB"/>
        </w:rPr>
        <w:t xml:space="preserve">set out in </w:t>
      </w:r>
      <w:r w:rsidR="00FA4A8B" w:rsidRPr="00463F84">
        <w:rPr>
          <w:lang w:val="en-GB"/>
        </w:rPr>
        <w:t>Schedule 8</w:t>
      </w:r>
      <w:r w:rsidR="00EA0851" w:rsidRPr="00463F84">
        <w:rPr>
          <w:lang w:val="en-GB"/>
        </w:rPr>
        <w:t>.</w:t>
      </w:r>
    </w:p>
    <w:p w14:paraId="6A2A83F6" w14:textId="77777777" w:rsidR="00885C0F" w:rsidRPr="00885C0F" w:rsidRDefault="00885C0F" w:rsidP="00885C0F">
      <w:pPr>
        <w:pStyle w:val="Heading5"/>
        <w:rPr>
          <w:snapToGrid w:val="0"/>
          <w:w w:val="0"/>
        </w:rPr>
      </w:pPr>
      <w:bookmarkStart w:id="34" w:name="_Toc179787790"/>
      <w:bookmarkStart w:id="35" w:name="_Toc179992824"/>
      <w:bookmarkStart w:id="36" w:name="_Ref327985365"/>
      <w:bookmarkStart w:id="37" w:name="_Ref81479859"/>
      <w:bookmarkEnd w:id="30"/>
      <w:bookmarkEnd w:id="31"/>
      <w:bookmarkEnd w:id="32"/>
      <w:bookmarkEnd w:id="33"/>
      <w:r w:rsidRPr="00885C0F">
        <w:rPr>
          <w:snapToGrid w:val="0"/>
          <w:w w:val="0"/>
        </w:rPr>
        <w:t>Net Zero and Social Value Commitments</w:t>
      </w:r>
      <w:bookmarkEnd w:id="37"/>
    </w:p>
    <w:p w14:paraId="7C155E3D" w14:textId="1F035978" w:rsidR="00885C0F" w:rsidRPr="00885C0F" w:rsidRDefault="00885C0F" w:rsidP="00885C0F">
      <w:pPr>
        <w:pStyle w:val="Heading2"/>
        <w:rPr>
          <w:lang w:val="en-GB"/>
        </w:rPr>
      </w:pPr>
      <w:bookmarkStart w:id="38" w:name="_Ref92988567"/>
      <w:bookmarkStart w:id="39" w:name="_Ref81480313"/>
      <w:r w:rsidRPr="00885C0F">
        <w:rPr>
          <w:lang w:val="en-GB"/>
        </w:rPr>
        <w:t>Supplier carbon reduction plans and reporting</w:t>
      </w:r>
    </w:p>
    <w:p w14:paraId="5ACD3D40" w14:textId="0FE8CD3C" w:rsidR="00885C0F" w:rsidRPr="00885C0F" w:rsidRDefault="00885C0F" w:rsidP="00885C0F">
      <w:pPr>
        <w:pStyle w:val="Heading7"/>
        <w:rPr>
          <w:lang w:val="en-GB"/>
        </w:rPr>
      </w:pPr>
      <w:bookmarkStart w:id="40" w:name="_Ref94088499"/>
      <w:bookmarkStart w:id="41" w:name="_Ref92988842"/>
      <w:bookmarkStart w:id="42" w:name="_Ref104451315"/>
      <w:bookmarkEnd w:id="38"/>
      <w:bookmarkEnd w:id="39"/>
      <w:r w:rsidRPr="00885C0F">
        <w:rPr>
          <w:lang w:val="en-GB"/>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bookmarkEnd w:id="42"/>
    </w:p>
    <w:p w14:paraId="1B2B3608" w14:textId="4AD5D1E0" w:rsidR="00885C0F" w:rsidRPr="00885C0F" w:rsidRDefault="00885C0F" w:rsidP="00885C0F">
      <w:pPr>
        <w:pStyle w:val="Heading7"/>
        <w:rPr>
          <w:lang w:val="en-GB"/>
        </w:rPr>
      </w:pPr>
      <w:r w:rsidRPr="00885C0F">
        <w:rPr>
          <w:lang w:val="en-GB"/>
        </w:rPr>
        <w:t xml:space="preserve">Subject to Clause </w:t>
      </w:r>
      <w:r w:rsidR="005A2C57">
        <w:rPr>
          <w:lang w:val="en-GB"/>
        </w:rPr>
        <w:t>7.1</w:t>
      </w:r>
      <w:r w:rsidRPr="00885C0F">
        <w:rPr>
          <w:lang w:val="en-GB"/>
        </w:rPr>
        <w:t>.3 of this Schedule 1, the Supplier may benchmark and report its progress against the requirements detailed in the NHS Net Zero Supplier Roadmap through the Evergreen Sustainable Supplier Assessment.</w:t>
      </w:r>
    </w:p>
    <w:bookmarkEnd w:id="40"/>
    <w:p w14:paraId="0506360E" w14:textId="451BF8F6" w:rsidR="00885C0F" w:rsidRPr="00885C0F" w:rsidRDefault="00885C0F" w:rsidP="00885C0F">
      <w:pPr>
        <w:pStyle w:val="Heading7"/>
        <w:rPr>
          <w:lang w:val="en-GB"/>
        </w:rPr>
      </w:pPr>
      <w:r w:rsidRPr="00885C0F">
        <w:rPr>
          <w:lang w:val="en-GB"/>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1203F4C3" w14:textId="08B34061" w:rsidR="00885C0F" w:rsidRPr="005A2C57" w:rsidRDefault="00885C0F" w:rsidP="00885C0F">
      <w:pPr>
        <w:pStyle w:val="Heading7"/>
        <w:rPr>
          <w:color w:val="000000"/>
        </w:rPr>
      </w:pPr>
      <w:bookmarkStart w:id="43" w:name="_Ref94088661"/>
      <w:bookmarkStart w:id="44" w:name="_Hlk92995181"/>
      <w:bookmarkEnd w:id="41"/>
      <w:r w:rsidRPr="00885C0F">
        <w:rPr>
          <w:lang w:val="en-GB"/>
        </w:rPr>
        <w:t xml:space="preserve">Within seven (7) days of the Commencement Date, the Supplier </w:t>
      </w:r>
      <w:r w:rsidRPr="00892FF9">
        <w:rPr>
          <w:rFonts w:cs="Arial"/>
          <w:color w:val="000000"/>
        </w:rPr>
        <w:t xml:space="preserve">shall appoint (and notify to the Authority) a relevant person (being the  Supplier’s </w:t>
      </w:r>
      <w:r w:rsidRPr="00885C0F">
        <w:rPr>
          <w:color w:val="000000"/>
        </w:rPr>
        <w:t>CEO, relevant Supplier board member or senior director</w:t>
      </w:r>
      <w:r w:rsidRPr="00892FF9">
        <w:rPr>
          <w:rFonts w:cs="Arial"/>
          <w:color w:val="000000"/>
        </w:rPr>
        <w:t>) (“</w:t>
      </w:r>
      <w:r w:rsidRPr="00CD7C30">
        <w:rPr>
          <w:rFonts w:cs="Arial"/>
          <w:b/>
          <w:bCs/>
          <w:color w:val="000000"/>
        </w:rPr>
        <w:t>Supplier Net Zero Contract Champion</w:t>
      </w:r>
      <w:r w:rsidRPr="00885C0F">
        <w:rPr>
          <w:color w:val="000000"/>
        </w:rPr>
        <w:t>”</w:t>
      </w:r>
      <w:r w:rsidRPr="00892FF9">
        <w:rPr>
          <w:rFonts w:cs="Arial"/>
          <w:color w:val="000000"/>
        </w:rPr>
        <w:t xml:space="preserve">) who shall be responsible for overseeing the Supplier’s compliance with Clauses </w:t>
      </w:r>
      <w:r w:rsidR="005A2C57">
        <w:rPr>
          <w:rFonts w:cs="Arial"/>
          <w:color w:val="000000"/>
        </w:rPr>
        <w:t>7.1</w:t>
      </w:r>
      <w:r w:rsidRPr="00892FF9">
        <w:rPr>
          <w:rFonts w:cs="Arial"/>
          <w:color w:val="000000"/>
        </w:rPr>
        <w:t xml:space="preserve">.1, </w:t>
      </w:r>
      <w:r w:rsidR="005A2C57">
        <w:rPr>
          <w:rFonts w:cs="Arial"/>
          <w:color w:val="000000"/>
        </w:rPr>
        <w:t>7.1</w:t>
      </w:r>
      <w:r w:rsidRPr="00892FF9">
        <w:rPr>
          <w:rFonts w:cs="Arial"/>
          <w:color w:val="000000"/>
        </w:rPr>
        <w:t xml:space="preserve">.2 and </w:t>
      </w:r>
      <w:r w:rsidR="005A2C57">
        <w:rPr>
          <w:rFonts w:cs="Arial"/>
          <w:color w:val="000000"/>
        </w:rPr>
        <w:t>7.1</w:t>
      </w:r>
      <w:r w:rsidRPr="00892FF9">
        <w:rPr>
          <w:rFonts w:cs="Arial"/>
          <w:color w:val="000000"/>
        </w:rPr>
        <w:t xml:space="preserve">.3 of this Schedule 1. Without prejudice to the Authority’s other rights and remedies under this Contract, if the Supplier fails to comply with Clauses </w:t>
      </w:r>
      <w:r w:rsidR="005A2C57">
        <w:rPr>
          <w:rFonts w:cs="Arial"/>
          <w:color w:val="000000"/>
        </w:rPr>
        <w:t>7.1</w:t>
      </w:r>
      <w:r w:rsidRPr="00892FF9">
        <w:rPr>
          <w:rFonts w:cs="Arial"/>
          <w:color w:val="000000"/>
        </w:rPr>
        <w:t xml:space="preserve">.1,  </w:t>
      </w:r>
      <w:r w:rsidR="005A2C57">
        <w:rPr>
          <w:rFonts w:cs="Arial"/>
          <w:color w:val="000000"/>
        </w:rPr>
        <w:t>7.1</w:t>
      </w:r>
      <w:r w:rsidRPr="00892FF9">
        <w:rPr>
          <w:rFonts w:cs="Arial"/>
          <w:color w:val="000000"/>
        </w:rPr>
        <w:t xml:space="preserve">.2 and </w:t>
      </w:r>
      <w:r w:rsidR="005A2C57">
        <w:rPr>
          <w:rFonts w:cs="Arial"/>
          <w:color w:val="000000"/>
        </w:rPr>
        <w:t>7.1</w:t>
      </w:r>
      <w:r w:rsidRPr="00892FF9">
        <w:rPr>
          <w:rFonts w:cs="Arial"/>
          <w:color w:val="000000"/>
        </w:rPr>
        <w:t xml:space="preserve">.3 of this Schedule 1, the </w:t>
      </w:r>
      <w:r w:rsidRPr="00741C3E">
        <w:rPr>
          <w:rFonts w:cs="Arial"/>
          <w:color w:val="000000"/>
        </w:rPr>
        <w:t xml:space="preserve">Authority may escalate such failure to the Supplier Net Zero </w:t>
      </w:r>
      <w:r>
        <w:rPr>
          <w:rFonts w:cs="Arial"/>
          <w:color w:val="000000"/>
        </w:rPr>
        <w:t xml:space="preserve">Contract </w:t>
      </w:r>
      <w:r w:rsidRPr="00741C3E">
        <w:rPr>
          <w:rFonts w:cs="Arial"/>
          <w:color w:val="000000"/>
        </w:rPr>
        <w:t>Champion</w:t>
      </w:r>
      <w:r w:rsidRPr="00892FF9">
        <w:rPr>
          <w:rFonts w:cs="Arial"/>
          <w:color w:val="000000"/>
        </w:rPr>
        <w:t xml:space="preserve"> who shall within fourteen (14) days of such escalation confirm in writing to the Authority the steps (with </w:t>
      </w:r>
      <w:r w:rsidRPr="005A2C57">
        <w:rPr>
          <w:color w:val="000000"/>
        </w:rPr>
        <w:t xml:space="preserve">associated timescales) that the Supplier will be taking to remedy such failure. </w:t>
      </w:r>
      <w:r w:rsidRPr="00741C3E">
        <w:rPr>
          <w:rFonts w:cs="Arial"/>
          <w:lang w:val="en-GB"/>
        </w:rPr>
        <w:t xml:space="preserve">The Supplier shall then remedy such failure by taking </w:t>
      </w:r>
      <w:r w:rsidRPr="00741C3E">
        <w:rPr>
          <w:rFonts w:cs="Arial"/>
          <w:lang w:val="en-GB"/>
        </w:rPr>
        <w:lastRenderedPageBreak/>
        <w:t xml:space="preserve">such confirmed steps by such timescales </w:t>
      </w:r>
      <w:r w:rsidRPr="005A2C57">
        <w:rPr>
          <w:color w:val="000000"/>
        </w:rPr>
        <w:t>(and by taking any other reasonable additional steps that may become necessary</w:t>
      </w:r>
      <w:r w:rsidRPr="00892FF9">
        <w:rPr>
          <w:rFonts w:cs="Arial"/>
          <w:color w:val="000000"/>
        </w:rPr>
        <w:t xml:space="preserve"> or any reasonable additional or alternative steps as may be notified to the Suppl</w:t>
      </w:r>
      <w:r>
        <w:rPr>
          <w:rFonts w:cs="Arial"/>
          <w:color w:val="000000"/>
        </w:rPr>
        <w:t>i</w:t>
      </w:r>
      <w:r w:rsidRPr="00892FF9">
        <w:rPr>
          <w:rFonts w:cs="Arial"/>
          <w:color w:val="000000"/>
        </w:rPr>
        <w:t>er by the Authority</w:t>
      </w:r>
      <w:r w:rsidRPr="005A2C57">
        <w:rPr>
          <w:color w:val="000000"/>
        </w:rPr>
        <w:t>) to ensure that such failure is remedied by the earliest date reasonably possible.</w:t>
      </w:r>
      <w:bookmarkEnd w:id="43"/>
    </w:p>
    <w:p w14:paraId="3CD1A3CC" w14:textId="63FA93DD" w:rsidR="00885C0F" w:rsidRPr="00CD2D64" w:rsidRDefault="00885C0F" w:rsidP="00CD2D64">
      <w:pPr>
        <w:pStyle w:val="Heading2"/>
        <w:rPr>
          <w:lang w:val="en-GB"/>
        </w:rPr>
      </w:pPr>
      <w:bookmarkStart w:id="45" w:name="_Ref92991288"/>
      <w:r w:rsidRPr="00CD2D64">
        <w:rPr>
          <w:lang w:val="en-GB"/>
        </w:rPr>
        <w:t>Social value in the delivery of the contract</w:t>
      </w:r>
    </w:p>
    <w:p w14:paraId="6F5D5588" w14:textId="7FDA3FEE" w:rsidR="00CD2D64" w:rsidRPr="00CD2D64" w:rsidRDefault="00885C0F" w:rsidP="00CD2D64">
      <w:pPr>
        <w:pStyle w:val="Heading7"/>
      </w:pPr>
      <w:bookmarkStart w:id="46" w:name="_Ref109297390"/>
      <w:bookmarkStart w:id="47" w:name="_Ref92991291"/>
      <w:bookmarkEnd w:id="45"/>
      <w:r w:rsidRPr="00CD2D64">
        <w:t>The Supplier shall deliver its social value contract commitments in accordance with the requirements and timescales set out in the Specification and Tender Response Document forming part of this Contract (“Social Value Contract Commitments”).</w:t>
      </w:r>
      <w:bookmarkEnd w:id="46"/>
    </w:p>
    <w:p w14:paraId="5748C9E6" w14:textId="38700A32" w:rsidR="00885C0F" w:rsidRPr="00CD2D64" w:rsidRDefault="00885C0F" w:rsidP="00CD2D64">
      <w:pPr>
        <w:pStyle w:val="Heading7"/>
      </w:pPr>
      <w:r w:rsidRPr="00CD2D64">
        <w:t xml:space="preserve">The Supplier shall report its progress on delivering its Social Value Contract Commitments through progress reports, as set out in the Specification and Tender Response Document forming part of this Contract.    </w:t>
      </w:r>
    </w:p>
    <w:p w14:paraId="159C24BA" w14:textId="77777777" w:rsidR="00D330B0" w:rsidRDefault="00885C0F" w:rsidP="00CD2D64">
      <w:pPr>
        <w:pStyle w:val="Heading7"/>
      </w:pPr>
      <w:bookmarkStart w:id="48" w:name="_Ref94088727"/>
      <w:bookmarkEnd w:id="47"/>
      <w:r w:rsidRPr="00CD2D64">
        <w:t xml:space="preserve">Within seven (7) days of the Commencement Date, the Supplier shall appoint (and notify to the Authority) a relevant person (being either the Supplier’s CEO, relevant Supplier board member or senior director) to be “Supplier Social Value Contract Champion” who shall be responsible for overseeing the Supplier’s compliance with Clauses </w:t>
      </w:r>
      <w:r w:rsidR="00CD2D64">
        <w:t>7.2.1</w:t>
      </w:r>
      <w:r w:rsidRPr="00CD2D64">
        <w:t xml:space="preserve"> and </w:t>
      </w:r>
      <w:r w:rsidR="00CD2D64">
        <w:t>7.2.2</w:t>
      </w:r>
      <w:r w:rsidRPr="00CD2D64">
        <w:t xml:space="preserve"> of this Schedule 1. </w:t>
      </w:r>
    </w:p>
    <w:p w14:paraId="6015A30E" w14:textId="17F10D69" w:rsidR="00885C0F" w:rsidRPr="00885C0F" w:rsidRDefault="00885C0F" w:rsidP="00CD2D64">
      <w:pPr>
        <w:pStyle w:val="Heading7"/>
      </w:pPr>
      <w:r w:rsidRPr="00CD2D64">
        <w:t xml:space="preserve">Without prejudice to the Authority’s other rights and remedies under this Contract, if the Supplier fails to comply with Clauses </w:t>
      </w:r>
      <w:r w:rsidR="00CD2D64">
        <w:t>7.2.1</w:t>
      </w:r>
      <w:r w:rsidRPr="00CD2D64">
        <w:t xml:space="preserve"> and </w:t>
      </w:r>
      <w:r w:rsidR="00CD2D64">
        <w:t>7.2.2</w:t>
      </w:r>
      <w:r w:rsidRPr="00CD2D64">
        <w:t xml:space="preserve">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bookmarkEnd w:id="48"/>
    </w:p>
    <w:bookmarkEnd w:id="44"/>
    <w:p w14:paraId="2B4CFA2D" w14:textId="7EFDBC64" w:rsidR="00BC2034" w:rsidRPr="00463F84" w:rsidRDefault="0018229B" w:rsidP="002A211F">
      <w:pPr>
        <w:pStyle w:val="Heading5"/>
      </w:pPr>
      <w:r w:rsidRPr="00463F84">
        <w:t>Supplier as Data Processor</w:t>
      </w:r>
      <w:bookmarkEnd w:id="34"/>
      <w:bookmarkEnd w:id="35"/>
      <w:r w:rsidRPr="00463F84">
        <w:t xml:space="preserve"> </w:t>
      </w:r>
    </w:p>
    <w:p w14:paraId="64E126C1" w14:textId="44FDDD07" w:rsidR="00D061E4" w:rsidRPr="00463F84" w:rsidRDefault="0018229B" w:rsidP="001206B2">
      <w:pPr>
        <w:pStyle w:val="Heading2"/>
        <w:rPr>
          <w:lang w:val="en-GB"/>
        </w:rPr>
      </w:pPr>
      <w:r w:rsidRPr="00463F84">
        <w:rPr>
          <w:lang w:val="en-GB"/>
        </w:rPr>
        <w:t>The Parties acknowledge</w:t>
      </w:r>
      <w:r w:rsidR="008B7B1C" w:rsidRPr="00463F84">
        <w:rPr>
          <w:lang w:val="en-GB"/>
        </w:rPr>
        <w:t xml:space="preserve"> that the Authority is the </w:t>
      </w:r>
      <w:r w:rsidR="00D95553">
        <w:rPr>
          <w:lang w:val="en-GB"/>
        </w:rPr>
        <w:t xml:space="preserve">Data </w:t>
      </w:r>
      <w:r w:rsidRPr="00463F84">
        <w:rPr>
          <w:lang w:val="en-GB"/>
        </w:rPr>
        <w:t>Controll</w:t>
      </w:r>
      <w:r w:rsidR="008B7B1C" w:rsidRPr="00463F84">
        <w:rPr>
          <w:lang w:val="en-GB"/>
        </w:rPr>
        <w:t xml:space="preserve">er and the Supplier is the </w:t>
      </w:r>
      <w:r w:rsidR="00D95553">
        <w:rPr>
          <w:lang w:val="en-GB"/>
        </w:rPr>
        <w:t xml:space="preserve">Data </w:t>
      </w:r>
      <w:r w:rsidR="008B7B1C" w:rsidRPr="00463F84">
        <w:rPr>
          <w:lang w:val="en-GB"/>
        </w:rPr>
        <w:t xml:space="preserve">Processor in respect of </w:t>
      </w:r>
      <w:r w:rsidR="001213F6" w:rsidRPr="00463F84">
        <w:rPr>
          <w:lang w:val="en-GB"/>
        </w:rPr>
        <w:t xml:space="preserve">any </w:t>
      </w:r>
      <w:r w:rsidRPr="00463F84">
        <w:rPr>
          <w:lang w:val="en-GB"/>
        </w:rPr>
        <w:t>Personal Data</w:t>
      </w:r>
      <w:r w:rsidR="008B7B1C" w:rsidRPr="00463F84">
        <w:rPr>
          <w:lang w:val="en-GB"/>
        </w:rPr>
        <w:t xml:space="preserve"> Processed under this </w:t>
      </w:r>
      <w:r w:rsidR="008E3616" w:rsidRPr="00463F84">
        <w:rPr>
          <w:lang w:val="en-GB"/>
        </w:rPr>
        <w:t>Agreement</w:t>
      </w:r>
      <w:r w:rsidR="008B7B1C" w:rsidRPr="00463F84">
        <w:rPr>
          <w:lang w:val="en-GB"/>
        </w:rPr>
        <w:t xml:space="preserve"> and that </w:t>
      </w:r>
      <w:r w:rsidR="00251B7E" w:rsidRPr="00463F84">
        <w:rPr>
          <w:lang w:val="en-GB"/>
        </w:rPr>
        <w:t xml:space="preserve">Schedule 3, </w:t>
      </w:r>
      <w:r w:rsidR="008B7B1C" w:rsidRPr="00463F84">
        <w:rPr>
          <w:lang w:val="en-GB"/>
        </w:rPr>
        <w:t xml:space="preserve">paragraph </w:t>
      </w:r>
      <w:r w:rsidR="00D02CFD" w:rsidRPr="00463F84">
        <w:rPr>
          <w:lang w:val="en-GB"/>
        </w:rPr>
        <w:fldChar w:fldCharType="begin"/>
      </w:r>
      <w:r w:rsidR="00D02CFD" w:rsidRPr="00463F84">
        <w:rPr>
          <w:lang w:val="en-GB"/>
        </w:rPr>
        <w:instrText xml:space="preserve"> REF _Ref442453446 \r \h </w:instrText>
      </w:r>
      <w:r w:rsidR="002A211F" w:rsidRPr="00463F84">
        <w:rPr>
          <w:lang w:val="en-GB"/>
        </w:rPr>
        <w:instrText xml:space="preserve"> \* MERGEFORMAT </w:instrText>
      </w:r>
      <w:r w:rsidR="00D02CFD" w:rsidRPr="00463F84">
        <w:rPr>
          <w:lang w:val="en-GB"/>
        </w:rPr>
      </w:r>
      <w:r w:rsidR="00D02CFD" w:rsidRPr="00463F84">
        <w:rPr>
          <w:lang w:val="en-GB"/>
        </w:rPr>
        <w:fldChar w:fldCharType="separate"/>
      </w:r>
      <w:r w:rsidR="008E052A">
        <w:rPr>
          <w:lang w:val="en-GB"/>
        </w:rPr>
        <w:t>3.2</w:t>
      </w:r>
      <w:r w:rsidR="00D02CFD" w:rsidRPr="00463F84">
        <w:rPr>
          <w:lang w:val="en-GB"/>
        </w:rPr>
        <w:fldChar w:fldCharType="end"/>
      </w:r>
      <w:r w:rsidR="00D02CFD" w:rsidRPr="00463F84">
        <w:rPr>
          <w:lang w:val="en-GB"/>
        </w:rPr>
        <w:t xml:space="preserve"> </w:t>
      </w:r>
      <w:r w:rsidR="008B7B1C" w:rsidRPr="00463F84">
        <w:rPr>
          <w:lang w:val="en-GB"/>
        </w:rPr>
        <w:t xml:space="preserve">and the provisions of the Data Protection Protocol </w:t>
      </w:r>
      <w:r w:rsidR="00910948">
        <w:rPr>
          <w:lang w:val="en-GB"/>
        </w:rPr>
        <w:t xml:space="preserve">under this Agreement, </w:t>
      </w:r>
      <w:r w:rsidR="008B7B1C" w:rsidRPr="00463F84">
        <w:rPr>
          <w:lang w:val="en-GB"/>
        </w:rPr>
        <w:t>must be complied with by the Parties</w:t>
      </w:r>
      <w:r w:rsidR="00D061E4" w:rsidRPr="00463F84">
        <w:rPr>
          <w:lang w:val="en-GB"/>
        </w:rPr>
        <w:t xml:space="preserve"> at all times</w:t>
      </w:r>
      <w:bookmarkEnd w:id="36"/>
      <w:r w:rsidR="00910948">
        <w:rPr>
          <w:lang w:val="en-GB"/>
        </w:rPr>
        <w:t>.</w:t>
      </w:r>
    </w:p>
    <w:p w14:paraId="5EA0B779" w14:textId="78225956" w:rsidR="00910948" w:rsidRPr="00463F84" w:rsidRDefault="00910948" w:rsidP="00910948">
      <w:pPr>
        <w:pStyle w:val="Heading5"/>
      </w:pPr>
      <w:bookmarkStart w:id="49" w:name="_Toc179787791"/>
      <w:bookmarkStart w:id="50" w:name="_Toc179992825"/>
      <w:r>
        <w:t>P</w:t>
      </w:r>
      <w:r w:rsidRPr="00463F84">
        <w:t xml:space="preserve">ayment profile </w:t>
      </w:r>
      <w:r>
        <w:t>and Purchase Order</w:t>
      </w:r>
      <w:bookmarkEnd w:id="49"/>
      <w:bookmarkEnd w:id="50"/>
    </w:p>
    <w:p w14:paraId="1DEC8CC3" w14:textId="77777777" w:rsidR="00C409E4" w:rsidRDefault="00910948" w:rsidP="00910948">
      <w:pPr>
        <w:pStyle w:val="Heading2"/>
        <w:rPr>
          <w:lang w:val="en-GB"/>
        </w:rPr>
      </w:pPr>
      <w:r w:rsidRPr="00463F84">
        <w:rPr>
          <w:lang w:val="en-GB"/>
        </w:rPr>
        <w:t>Th</w:t>
      </w:r>
      <w:r>
        <w:rPr>
          <w:lang w:val="en-GB"/>
        </w:rPr>
        <w:t>e Supplier acknowledges and agrees that this Agreement is operated as a transactional contract</w:t>
      </w:r>
      <w:r w:rsidR="00E87FE0">
        <w:rPr>
          <w:lang w:val="en-GB"/>
        </w:rPr>
        <w:t>,</w:t>
      </w:r>
      <w:r>
        <w:rPr>
          <w:lang w:val="en-GB"/>
        </w:rPr>
        <w:t xml:space="preserve"> under which terms the Authority does not provide the Supplier with any </w:t>
      </w:r>
      <w:r w:rsidR="00C409E4">
        <w:rPr>
          <w:lang w:val="en-GB"/>
        </w:rPr>
        <w:t xml:space="preserve">guarantee of Service volumes or payments for any other operations that it may undertake.  </w:t>
      </w:r>
    </w:p>
    <w:p w14:paraId="499A8977" w14:textId="10788153" w:rsidR="00E362A0" w:rsidRPr="00463F84" w:rsidRDefault="00E362A0" w:rsidP="00E362A0">
      <w:pPr>
        <w:pStyle w:val="Heading2"/>
        <w:rPr>
          <w:lang w:val="en-GB"/>
        </w:rPr>
      </w:pPr>
      <w:r>
        <w:rPr>
          <w:lang w:val="en-GB"/>
        </w:rPr>
        <w:t xml:space="preserve">The </w:t>
      </w:r>
      <w:r w:rsidRPr="00463F84">
        <w:rPr>
          <w:lang w:val="en-GB"/>
        </w:rPr>
        <w:t xml:space="preserve">payment profile for this Agreement shall be monthly in arrears and in accordance with the </w:t>
      </w:r>
      <w:r>
        <w:rPr>
          <w:lang w:val="en-GB"/>
        </w:rPr>
        <w:t xml:space="preserve">fee profile </w:t>
      </w:r>
      <w:r w:rsidRPr="00463F84">
        <w:rPr>
          <w:lang w:val="en-GB"/>
        </w:rPr>
        <w:t>defined</w:t>
      </w:r>
      <w:r>
        <w:rPr>
          <w:lang w:val="en-GB"/>
        </w:rPr>
        <w:t xml:space="preserve"> </w:t>
      </w:r>
      <w:r w:rsidRPr="00463F84">
        <w:rPr>
          <w:lang w:val="en-GB"/>
        </w:rPr>
        <w:t>in Schedule 7.</w:t>
      </w:r>
    </w:p>
    <w:p w14:paraId="66F4FF44" w14:textId="23C0EAA7" w:rsidR="00910948" w:rsidRDefault="0098187F" w:rsidP="00E362A0">
      <w:pPr>
        <w:pStyle w:val="Heading7"/>
      </w:pPr>
      <w:r>
        <w:t>The</w:t>
      </w:r>
      <w:r w:rsidR="00C409E4">
        <w:t xml:space="preserve"> Authority </w:t>
      </w:r>
      <w:r>
        <w:t xml:space="preserve">shall pay, on a monthly basis in arrears, for the capture and transfer of vaccination data </w:t>
      </w:r>
      <w:r w:rsidR="00C409E4">
        <w:t xml:space="preserve">Services delivered, as </w:t>
      </w:r>
      <w:r>
        <w:t>confirmed delivered (“</w:t>
      </w:r>
      <w:r w:rsidRPr="0098187F">
        <w:rPr>
          <w:b/>
          <w:bCs/>
        </w:rPr>
        <w:t>Actual Services”</w:t>
      </w:r>
      <w:r>
        <w:t>) by</w:t>
      </w:r>
      <w:r w:rsidR="00C409E4">
        <w:t xml:space="preserve"> the monthly reports provided via the NHS Business Services Authority (</w:t>
      </w:r>
      <w:r w:rsidR="00C409E4" w:rsidRPr="00E362A0">
        <w:t>NHSBSA</w:t>
      </w:r>
      <w:r w:rsidR="00C409E4">
        <w:t xml:space="preserve">), save that the Supplier will receive </w:t>
      </w:r>
      <w:r w:rsidR="00C409E4">
        <w:lastRenderedPageBreak/>
        <w:t xml:space="preserve">the </w:t>
      </w:r>
      <w:r>
        <w:t>Commissioning Fee on a monthly basis in arrears, irrespective of the volumes of Actual Services that it has delivered in that preceding month.</w:t>
      </w:r>
    </w:p>
    <w:p w14:paraId="506801F8" w14:textId="00D71C0B" w:rsidR="001213F6" w:rsidRPr="00463F84" w:rsidRDefault="0018229B" w:rsidP="001206B2">
      <w:pPr>
        <w:pStyle w:val="Heading2"/>
        <w:rPr>
          <w:lang w:val="en-GB"/>
        </w:rPr>
      </w:pPr>
      <w:r w:rsidRPr="00463F84">
        <w:rPr>
          <w:lang w:val="en-GB"/>
        </w:rPr>
        <w:t xml:space="preserve">The Authority shall issue a Purchase Order to the Supplier in respect of </w:t>
      </w:r>
      <w:r w:rsidR="00910948">
        <w:rPr>
          <w:lang w:val="en-GB"/>
        </w:rPr>
        <w:t>the</w:t>
      </w:r>
      <w:r w:rsidRPr="00463F84">
        <w:rPr>
          <w:lang w:val="en-GB"/>
        </w:rPr>
        <w:t xml:space="preserve"> Services </w:t>
      </w:r>
      <w:r w:rsidR="00910948">
        <w:rPr>
          <w:lang w:val="en-GB"/>
        </w:rPr>
        <w:t xml:space="preserve">contracted </w:t>
      </w:r>
      <w:r w:rsidRPr="00463F84">
        <w:rPr>
          <w:lang w:val="en-GB"/>
        </w:rPr>
        <w:t xml:space="preserve">under this </w:t>
      </w:r>
      <w:r w:rsidR="008E3616" w:rsidRPr="00463F84">
        <w:rPr>
          <w:lang w:val="en-GB"/>
        </w:rPr>
        <w:t>Agreement</w:t>
      </w:r>
      <w:r w:rsidRPr="00463F84">
        <w:rPr>
          <w:lang w:val="en-GB"/>
        </w:rPr>
        <w:t xml:space="preserve">.  </w:t>
      </w:r>
    </w:p>
    <w:p w14:paraId="557239B7" w14:textId="2E6FACDB" w:rsidR="00E362A0" w:rsidRPr="00DF3CDC" w:rsidRDefault="0018229B" w:rsidP="00E362A0">
      <w:pPr>
        <w:pStyle w:val="Heading2"/>
        <w:rPr>
          <w:lang w:val="en-GB"/>
        </w:rPr>
      </w:pPr>
      <w:r w:rsidRPr="00463F84">
        <w:rPr>
          <w:lang w:val="en-GB"/>
        </w:rPr>
        <w:t xml:space="preserve">The Supplier shall comply with the terms of such Purchase Order as a term of this </w:t>
      </w:r>
      <w:r w:rsidR="008E3616" w:rsidRPr="00463F84">
        <w:rPr>
          <w:lang w:val="en-GB"/>
        </w:rPr>
        <w:t>Agreement</w:t>
      </w:r>
      <w:r w:rsidR="001213F6" w:rsidRPr="00463F84">
        <w:rPr>
          <w:lang w:val="en-GB"/>
        </w:rPr>
        <w:t>.  F</w:t>
      </w:r>
      <w:r w:rsidRPr="00463F84">
        <w:rPr>
          <w:lang w:val="en-GB"/>
        </w:rPr>
        <w:t xml:space="preserve">or the avoidance of doubt, the Supplier shall only be entitled to invoice for Services </w:t>
      </w:r>
      <w:r w:rsidR="00E362A0">
        <w:rPr>
          <w:lang w:val="en-GB"/>
        </w:rPr>
        <w:t>as</w:t>
      </w:r>
      <w:r w:rsidR="00910948">
        <w:rPr>
          <w:lang w:val="en-GB"/>
        </w:rPr>
        <w:t xml:space="preserve"> provided for </w:t>
      </w:r>
      <w:r w:rsidR="00E362A0">
        <w:rPr>
          <w:lang w:val="en-GB"/>
        </w:rPr>
        <w:t>under this</w:t>
      </w:r>
      <w:r w:rsidR="00910948">
        <w:rPr>
          <w:lang w:val="en-GB"/>
        </w:rPr>
        <w:t xml:space="preserve"> Agreement, and </w:t>
      </w:r>
      <w:r w:rsidR="00E362A0">
        <w:rPr>
          <w:lang w:val="en-GB"/>
        </w:rPr>
        <w:t xml:space="preserve">up to the </w:t>
      </w:r>
      <w:r w:rsidR="00415036">
        <w:rPr>
          <w:lang w:val="en-GB"/>
        </w:rPr>
        <w:t>value agreed for each service period</w:t>
      </w:r>
      <w:r w:rsidR="00A500DA">
        <w:rPr>
          <w:lang w:val="en-GB"/>
        </w:rPr>
        <w:t xml:space="preserve">, </w:t>
      </w:r>
      <w:r w:rsidR="00A87C9B">
        <w:rPr>
          <w:lang w:val="en-GB"/>
        </w:rPr>
        <w:t xml:space="preserve">as </w:t>
      </w:r>
      <w:r w:rsidR="00A500DA">
        <w:rPr>
          <w:lang w:val="en-GB"/>
        </w:rPr>
        <w:t>properly invoiced</w:t>
      </w:r>
      <w:r w:rsidR="00415036">
        <w:rPr>
          <w:lang w:val="en-GB"/>
        </w:rPr>
        <w:t>.</w:t>
      </w:r>
    </w:p>
    <w:p w14:paraId="72FE824A" w14:textId="4EFB4FB4" w:rsidR="00BC2034" w:rsidRPr="00463F84" w:rsidRDefault="0018229B" w:rsidP="002A211F">
      <w:pPr>
        <w:pStyle w:val="Heading5"/>
      </w:pPr>
      <w:bookmarkStart w:id="51" w:name="_Toc179787792"/>
      <w:bookmarkStart w:id="52" w:name="_Toc179992826"/>
      <w:bookmarkStart w:id="53" w:name="_Ref358208968"/>
      <w:bookmarkStart w:id="54" w:name="OLE_LINK6"/>
      <w:bookmarkStart w:id="55" w:name="_Ref351363126"/>
      <w:r w:rsidRPr="00463F84">
        <w:t>Termination for convenience</w:t>
      </w:r>
      <w:bookmarkEnd w:id="51"/>
      <w:bookmarkEnd w:id="52"/>
      <w:r w:rsidRPr="00463F84">
        <w:t xml:space="preserve"> </w:t>
      </w:r>
      <w:bookmarkEnd w:id="53"/>
    </w:p>
    <w:p w14:paraId="266F132A" w14:textId="14BDBC05" w:rsidR="00BC2034" w:rsidRPr="00463F84" w:rsidRDefault="0018229B" w:rsidP="001206B2">
      <w:pPr>
        <w:pStyle w:val="Heading2"/>
        <w:rPr>
          <w:lang w:val="en-GB"/>
        </w:rPr>
      </w:pPr>
      <w:bookmarkStart w:id="56" w:name="_Ref359839006"/>
      <w:bookmarkStart w:id="57" w:name="_Ref358211325"/>
      <w:bookmarkEnd w:id="54"/>
      <w:r w:rsidRPr="00463F84">
        <w:rPr>
          <w:lang w:val="en-GB"/>
        </w:rPr>
        <w:t xml:space="preserve">The Authority may terminate </w:t>
      </w:r>
      <w:r w:rsidR="008E3616" w:rsidRPr="00463F84">
        <w:rPr>
          <w:lang w:val="en-GB"/>
        </w:rPr>
        <w:t>this Agreement</w:t>
      </w:r>
      <w:r w:rsidRPr="00463F84">
        <w:rPr>
          <w:lang w:val="en-GB"/>
        </w:rPr>
        <w:t xml:space="preserve"> </w:t>
      </w:r>
      <w:r w:rsidR="00983463" w:rsidRPr="00463F84">
        <w:rPr>
          <w:lang w:val="en-GB"/>
        </w:rPr>
        <w:t xml:space="preserve">by issuing a Termination Notice </w:t>
      </w:r>
      <w:r w:rsidRPr="00463F84">
        <w:rPr>
          <w:lang w:val="en-GB"/>
        </w:rPr>
        <w:t xml:space="preserve">to the Supplier at any time </w:t>
      </w:r>
      <w:r w:rsidRPr="004044BA">
        <w:rPr>
          <w:lang w:val="en-GB"/>
        </w:rPr>
        <w:t xml:space="preserve">on </w:t>
      </w:r>
      <w:r w:rsidR="004044BA" w:rsidRPr="004044BA">
        <w:rPr>
          <w:lang w:val="en-GB"/>
        </w:rPr>
        <w:t>3</w:t>
      </w:r>
      <w:r w:rsidR="000F4FED" w:rsidRPr="004044BA">
        <w:rPr>
          <w:lang w:val="en-GB"/>
        </w:rPr>
        <w:t>0 days advanced</w:t>
      </w:r>
      <w:r w:rsidR="0066492E">
        <w:rPr>
          <w:lang w:val="en-GB"/>
        </w:rPr>
        <w:t xml:space="preserve"> N</w:t>
      </w:r>
      <w:r w:rsidRPr="00463F84">
        <w:rPr>
          <w:lang w:val="en-GB"/>
        </w:rPr>
        <w:t>otice</w:t>
      </w:r>
      <w:bookmarkEnd w:id="55"/>
      <w:bookmarkEnd w:id="56"/>
      <w:bookmarkEnd w:id="57"/>
      <w:r w:rsidR="00D061E4" w:rsidRPr="00463F84">
        <w:rPr>
          <w:lang w:val="en-GB"/>
        </w:rPr>
        <w:t>.</w:t>
      </w:r>
    </w:p>
    <w:p w14:paraId="3E8ECE57" w14:textId="1A2D9BBD" w:rsidR="00BC2034" w:rsidRPr="00463F84" w:rsidRDefault="0018229B" w:rsidP="002A211F">
      <w:pPr>
        <w:pStyle w:val="Heading5"/>
      </w:pPr>
      <w:bookmarkStart w:id="58" w:name="_Toc179787793"/>
      <w:bookmarkStart w:id="59" w:name="_Toc179992827"/>
      <w:r w:rsidRPr="00463F84">
        <w:t>Right to terminate following a specified number of material breaches</w:t>
      </w:r>
      <w:bookmarkEnd w:id="58"/>
      <w:bookmarkEnd w:id="59"/>
      <w:r w:rsidRPr="00463F84">
        <w:t xml:space="preserve"> </w:t>
      </w:r>
    </w:p>
    <w:p w14:paraId="1F7056F0" w14:textId="22145CF6" w:rsidR="00BC2034" w:rsidRPr="00463F84" w:rsidRDefault="007A61B2" w:rsidP="005D00F0">
      <w:pPr>
        <w:pStyle w:val="Heading2"/>
        <w:rPr>
          <w:lang w:val="en-GB"/>
        </w:rPr>
      </w:pPr>
      <w:r w:rsidRPr="00463F84">
        <w:rPr>
          <w:lang w:val="en-GB"/>
        </w:rPr>
        <w:t xml:space="preserve">Either Party may terminate </w:t>
      </w:r>
      <w:r w:rsidR="008E3616" w:rsidRPr="00463F84">
        <w:rPr>
          <w:lang w:val="en-GB"/>
        </w:rPr>
        <w:t>this Agreement</w:t>
      </w:r>
      <w:r w:rsidRPr="00463F84">
        <w:rPr>
          <w:lang w:val="en-GB"/>
        </w:rPr>
        <w:t xml:space="preserve"> </w:t>
      </w:r>
      <w:r w:rsidR="000F4FED" w:rsidRPr="00463F84">
        <w:rPr>
          <w:lang w:val="en-GB"/>
        </w:rPr>
        <w:t xml:space="preserve">with immediate effect, </w:t>
      </w:r>
      <w:r w:rsidRPr="00463F84">
        <w:rPr>
          <w:lang w:val="en-GB"/>
        </w:rPr>
        <w:t>by issuing a Termination Notice to</w:t>
      </w:r>
      <w:r w:rsidR="001213F6" w:rsidRPr="00463F84">
        <w:rPr>
          <w:lang w:val="en-GB"/>
        </w:rPr>
        <w:t xml:space="preserve"> the</w:t>
      </w:r>
      <w:r w:rsidRPr="00463F84">
        <w:rPr>
          <w:lang w:val="en-GB"/>
        </w:rPr>
        <w:t xml:space="preserve"> other</w:t>
      </w:r>
      <w:r w:rsidR="001213F6" w:rsidRPr="00463F84">
        <w:rPr>
          <w:lang w:val="en-GB"/>
        </w:rPr>
        <w:t>,</w:t>
      </w:r>
      <w:r w:rsidRPr="00463F84">
        <w:rPr>
          <w:lang w:val="en-GB"/>
        </w:rPr>
        <w:t xml:space="preserve"> if such other Party commits a material breach of </w:t>
      </w:r>
      <w:r w:rsidR="008E3616" w:rsidRPr="00463F84">
        <w:rPr>
          <w:lang w:val="en-GB"/>
        </w:rPr>
        <w:t>this Agreement</w:t>
      </w:r>
      <w:r w:rsidR="000F4FED" w:rsidRPr="00463F84">
        <w:rPr>
          <w:lang w:val="en-GB"/>
        </w:rPr>
        <w:t xml:space="preserve"> and</w:t>
      </w:r>
      <w:r w:rsidRPr="00463F84">
        <w:rPr>
          <w:lang w:val="en-GB"/>
        </w:rPr>
        <w:t xml:space="preserve"> in circumstances where it </w:t>
      </w:r>
      <w:r w:rsidR="000F4FED" w:rsidRPr="00463F84">
        <w:rPr>
          <w:lang w:val="en-GB"/>
        </w:rPr>
        <w:t>has been</w:t>
      </w:r>
      <w:r w:rsidRPr="00463F84">
        <w:rPr>
          <w:lang w:val="en-GB"/>
        </w:rPr>
        <w:t xml:space="preserve"> served with </w:t>
      </w:r>
      <w:r w:rsidR="001213F6" w:rsidRPr="00463F84">
        <w:rPr>
          <w:lang w:val="en-GB"/>
        </w:rPr>
        <w:t xml:space="preserve">at least one </w:t>
      </w:r>
      <w:r w:rsidR="000F4FED" w:rsidRPr="00463F84">
        <w:rPr>
          <w:lang w:val="en-GB"/>
        </w:rPr>
        <w:t>previous</w:t>
      </w:r>
      <w:r w:rsidRPr="00463F84">
        <w:rPr>
          <w:lang w:val="en-GB"/>
        </w:rPr>
        <w:t xml:space="preserve"> Brea</w:t>
      </w:r>
      <w:r w:rsidR="001213F6" w:rsidRPr="00463F84">
        <w:rPr>
          <w:lang w:val="en-GB"/>
        </w:rPr>
        <w:t xml:space="preserve">ch Notice, irrespective of </w:t>
      </w:r>
      <w:r w:rsidRPr="00463F84">
        <w:rPr>
          <w:lang w:val="en-GB"/>
        </w:rPr>
        <w:t xml:space="preserve">whether the Party </w:t>
      </w:r>
      <w:r w:rsidR="000F4FED" w:rsidRPr="00463F84">
        <w:rPr>
          <w:lang w:val="en-GB"/>
        </w:rPr>
        <w:t xml:space="preserve">named </w:t>
      </w:r>
      <w:r w:rsidRPr="00463F84">
        <w:rPr>
          <w:lang w:val="en-GB"/>
        </w:rPr>
        <w:t>in</w:t>
      </w:r>
      <w:r w:rsidR="000F4FED" w:rsidRPr="00463F84">
        <w:rPr>
          <w:lang w:val="en-GB"/>
        </w:rPr>
        <w:t xml:space="preserve"> the</w:t>
      </w:r>
      <w:r w:rsidRPr="00463F84">
        <w:rPr>
          <w:lang w:val="en-GB"/>
        </w:rPr>
        <w:t xml:space="preserve"> breach has remedied the breach in accordance with a </w:t>
      </w:r>
      <w:r w:rsidR="002C1925">
        <w:rPr>
          <w:lang w:val="en-GB"/>
        </w:rPr>
        <w:t>Remedial Plan</w:t>
      </w:r>
      <w:r w:rsidR="000F4FED" w:rsidRPr="00463F84">
        <w:rPr>
          <w:lang w:val="en-GB"/>
        </w:rPr>
        <w:t xml:space="preserve"> or not</w:t>
      </w:r>
      <w:r w:rsidRPr="00463F84">
        <w:rPr>
          <w:lang w:val="en-GB"/>
        </w:rPr>
        <w:t xml:space="preserve">.  </w:t>
      </w:r>
      <w:r w:rsidR="0018229B" w:rsidRPr="00463F84">
        <w:rPr>
          <w:lang w:val="en-GB"/>
        </w:rPr>
        <w:br w:type="page"/>
      </w:r>
    </w:p>
    <w:p w14:paraId="33C40417" w14:textId="77777777" w:rsidR="00BC2034" w:rsidRPr="00463F84" w:rsidRDefault="00BC2034" w:rsidP="00BC2034">
      <w:pPr>
        <w:pStyle w:val="MRSchedule1"/>
        <w:spacing w:line="240" w:lineRule="auto"/>
        <w:rPr>
          <w:szCs w:val="22"/>
        </w:rPr>
      </w:pPr>
      <w:bookmarkStart w:id="60" w:name="_Toc312422903"/>
      <w:bookmarkStart w:id="61" w:name="_Toc179787794"/>
      <w:bookmarkStart w:id="62" w:name="_Ref330459256"/>
      <w:bookmarkEnd w:id="60"/>
      <w:bookmarkEnd w:id="61"/>
    </w:p>
    <w:bookmarkEnd w:id="62"/>
    <w:p w14:paraId="2EED2056" w14:textId="281F33C8" w:rsidR="00BC2034" w:rsidRPr="00463F84" w:rsidRDefault="0018229B" w:rsidP="000C0A63">
      <w:pPr>
        <w:pStyle w:val="MRheading2"/>
        <w:tabs>
          <w:tab w:val="clear" w:pos="720"/>
        </w:tabs>
        <w:spacing w:line="240" w:lineRule="auto"/>
        <w:ind w:left="0" w:firstLine="0"/>
        <w:jc w:val="center"/>
        <w:rPr>
          <w:b/>
          <w:szCs w:val="22"/>
        </w:rPr>
      </w:pPr>
      <w:r w:rsidRPr="00463F84">
        <w:rPr>
          <w:b/>
          <w:szCs w:val="22"/>
        </w:rPr>
        <w:t>General Terms and Conditions</w:t>
      </w:r>
    </w:p>
    <w:tbl>
      <w:tblPr>
        <w:tblW w:w="0" w:type="auto"/>
        <w:tblLook w:val="01E0" w:firstRow="1" w:lastRow="1" w:firstColumn="1" w:lastColumn="1" w:noHBand="0" w:noVBand="0"/>
      </w:tblPr>
      <w:tblGrid>
        <w:gridCol w:w="8352"/>
      </w:tblGrid>
      <w:tr w:rsidR="00BC2034" w:rsidRPr="00463F84" w14:paraId="0A15A78C" w14:textId="77777777" w:rsidTr="00E91B99">
        <w:tc>
          <w:tcPr>
            <w:tcW w:w="8352" w:type="dxa"/>
            <w:shd w:val="clear" w:color="auto" w:fill="auto"/>
          </w:tcPr>
          <w:p w14:paraId="59FE4122" w14:textId="77BE9B29" w:rsidR="00BC2034" w:rsidRPr="00463F84" w:rsidRDefault="00BC2034" w:rsidP="00BC2034">
            <w:pPr>
              <w:spacing w:before="60" w:after="60" w:line="240" w:lineRule="auto"/>
              <w:rPr>
                <w:b/>
                <w:sz w:val="22"/>
                <w:szCs w:val="22"/>
              </w:rPr>
            </w:pPr>
          </w:p>
        </w:tc>
      </w:tr>
      <w:tr w:rsidR="0085706A" w:rsidRPr="0085706A" w14:paraId="756C95CF" w14:textId="77777777" w:rsidTr="00E91B99">
        <w:tc>
          <w:tcPr>
            <w:tcW w:w="8352" w:type="dxa"/>
            <w:shd w:val="clear" w:color="auto" w:fill="auto"/>
          </w:tcPr>
          <w:p w14:paraId="03C315BB" w14:textId="7302D087" w:rsidR="00D14CFB" w:rsidRPr="00B701C6" w:rsidRDefault="00E91B99" w:rsidP="00B701C6">
            <w:pPr>
              <w:pStyle w:val="TOC1"/>
              <w:rPr>
                <w:highlight w:val="lightGray"/>
              </w:rPr>
            </w:pPr>
            <w:r w:rsidRPr="00B701C6">
              <w:t>Content</w:t>
            </w:r>
            <w:r w:rsidR="00D14CFB" w:rsidRPr="00B701C6">
              <w:t>S</w:t>
            </w:r>
            <w:r w:rsidR="00D14CFB" w:rsidRPr="00B701C6">
              <w:rPr>
                <w:highlight w:val="lightGray"/>
              </w:rPr>
              <w:fldChar w:fldCharType="begin"/>
            </w:r>
            <w:r w:rsidR="00D14CFB" w:rsidRPr="00B701C6">
              <w:rPr>
                <w:highlight w:val="lightGray"/>
              </w:rPr>
              <w:instrText xml:space="preserve"> TOC \h \z \t "Heading 5,1" </w:instrText>
            </w:r>
            <w:r w:rsidR="00D14CFB" w:rsidRPr="00B701C6">
              <w:rPr>
                <w:highlight w:val="lightGray"/>
              </w:rPr>
              <w:fldChar w:fldCharType="separate"/>
            </w:r>
          </w:p>
          <w:p w14:paraId="13C783E0" w14:textId="3FF71090" w:rsidR="00D14CFB" w:rsidRPr="00B701C6" w:rsidRDefault="00D14CFB" w:rsidP="00B701C6">
            <w:pPr>
              <w:pStyle w:val="TOC1"/>
              <w:rPr>
                <w:rFonts w:eastAsiaTheme="minorEastAsia" w:cstheme="minorBidi"/>
                <w:kern w:val="2"/>
                <w:sz w:val="22"/>
                <w:szCs w:val="22"/>
                <w:highlight w:val="lightGray"/>
                <w14:ligatures w14:val="standardContextual"/>
              </w:rPr>
            </w:pPr>
            <w:r w:rsidRPr="00B701C6">
              <w:rPr>
                <w:rStyle w:val="Hyperlink"/>
                <w:color w:val="auto"/>
                <w:highlight w:val="lightGray"/>
                <w:u w:val="none"/>
              </w:rPr>
              <w:t>1</w:t>
            </w:r>
            <w:r w:rsidR="0085706A" w:rsidRPr="00B701C6">
              <w:rPr>
                <w:rStyle w:val="Hyperlink"/>
                <w:color w:val="auto"/>
                <w:highlight w:val="lightGray"/>
                <w:u w:val="none"/>
              </w:rPr>
              <w:t xml:space="preserve"> </w:t>
            </w:r>
            <w:r w:rsidRPr="00B701C6">
              <w:rPr>
                <w:rStyle w:val="Hyperlink"/>
                <w:color w:val="auto"/>
                <w:highlight w:val="lightGray"/>
                <w:u w:val="none"/>
              </w:rPr>
              <w:t>Provision of Services</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rStyle w:val="Hyperlink"/>
                <w:color w:val="auto"/>
                <w:highlight w:val="lightGray"/>
                <w:u w:val="none"/>
              </w:rPr>
              <w:t>7</w:t>
            </w:r>
          </w:p>
          <w:p w14:paraId="681AECC8" w14:textId="798909BA" w:rsidR="00D14CFB" w:rsidRPr="00B701C6" w:rsidRDefault="00D14CFB" w:rsidP="00B701C6">
            <w:pPr>
              <w:pStyle w:val="TOC1"/>
              <w:rPr>
                <w:rFonts w:eastAsiaTheme="minorEastAsia" w:cstheme="minorBidi"/>
                <w:kern w:val="2"/>
                <w:sz w:val="22"/>
                <w:szCs w:val="22"/>
                <w:highlight w:val="lightGray"/>
                <w14:ligatures w14:val="standardContextual"/>
              </w:rPr>
            </w:pPr>
            <w:r w:rsidRPr="00B701C6">
              <w:rPr>
                <w:rStyle w:val="Hyperlink"/>
                <w:color w:val="auto"/>
                <w:highlight w:val="lightGray"/>
                <w:u w:val="none"/>
              </w:rPr>
              <w:t>2</w:t>
            </w:r>
            <w:r w:rsidR="0085706A" w:rsidRPr="00B701C6">
              <w:rPr>
                <w:rStyle w:val="Hyperlink"/>
                <w:color w:val="auto"/>
                <w:highlight w:val="lightGray"/>
                <w:u w:val="none"/>
              </w:rPr>
              <w:t xml:space="preserve"> </w:t>
            </w:r>
            <w:r w:rsidRPr="00B701C6">
              <w:rPr>
                <w:rStyle w:val="Hyperlink"/>
                <w:color w:val="auto"/>
                <w:highlight w:val="lightGray"/>
                <w:u w:val="none"/>
              </w:rPr>
              <w:t>Delivery Premises</w:t>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rStyle w:val="Hyperlink"/>
                <w:color w:val="auto"/>
                <w:highlight w:val="lightGray"/>
                <w:u w:val="none"/>
              </w:rPr>
              <w:t>8</w:t>
            </w:r>
          </w:p>
          <w:p w14:paraId="6BFAAEA3" w14:textId="5256A01C"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0" w:history="1">
              <w:r w:rsidRPr="00B701C6">
                <w:rPr>
                  <w:rStyle w:val="Hyperlink"/>
                  <w:color w:val="auto"/>
                  <w:highlight w:val="lightGray"/>
                  <w:u w:val="none"/>
                </w:rPr>
                <w:t>3</w:t>
              </w:r>
              <w:r w:rsidR="0085706A" w:rsidRPr="00B701C6">
                <w:rPr>
                  <w:rStyle w:val="Hyperlink"/>
                  <w:color w:val="auto"/>
                  <w:highlight w:val="lightGray"/>
                  <w:u w:val="none"/>
                </w:rPr>
                <w:t xml:space="preserve"> </w:t>
              </w:r>
              <w:r w:rsidRPr="00B701C6">
                <w:rPr>
                  <w:rStyle w:val="Hyperlink"/>
                  <w:color w:val="auto"/>
                  <w:highlight w:val="lightGray"/>
                  <w:u w:val="none"/>
                </w:rPr>
                <w:t>Cooperation with Third-Parties</w:t>
              </w:r>
              <w:r w:rsidRPr="00B701C6">
                <w:rPr>
                  <w:webHidden/>
                  <w:highlight w:val="lightGray"/>
                </w:rPr>
                <w:tab/>
              </w:r>
            </w:hyperlink>
            <w:r w:rsidR="0085706A" w:rsidRPr="00B701C6">
              <w:rPr>
                <w:rStyle w:val="Hyperlink"/>
                <w:color w:val="auto"/>
                <w:highlight w:val="lightGray"/>
                <w:u w:val="none"/>
              </w:rPr>
              <w:tab/>
            </w:r>
            <w:r w:rsidR="0085706A" w:rsidRPr="00B701C6">
              <w:rPr>
                <w:rStyle w:val="Hyperlink"/>
                <w:color w:val="auto"/>
                <w:highlight w:val="lightGray"/>
                <w:u w:val="none"/>
              </w:rPr>
              <w:tab/>
            </w:r>
            <w:r w:rsidR="0085706A" w:rsidRPr="00B701C6">
              <w:rPr>
                <w:rStyle w:val="Hyperlink"/>
                <w:color w:val="auto"/>
                <w:highlight w:val="lightGray"/>
                <w:u w:val="none"/>
              </w:rPr>
              <w:tab/>
            </w:r>
            <w:r w:rsidR="0085706A" w:rsidRPr="00B701C6">
              <w:rPr>
                <w:rStyle w:val="Hyperlink"/>
                <w:color w:val="auto"/>
                <w:highlight w:val="lightGray"/>
                <w:u w:val="none"/>
              </w:rPr>
              <w:tab/>
            </w:r>
            <w:r w:rsidR="0085706A" w:rsidRPr="00B701C6">
              <w:rPr>
                <w:rStyle w:val="Hyperlink"/>
                <w:color w:val="auto"/>
                <w:highlight w:val="lightGray"/>
                <w:u w:val="none"/>
              </w:rPr>
              <w:tab/>
            </w:r>
            <w:r w:rsidR="0085706A" w:rsidRPr="00B701C6">
              <w:rPr>
                <w:rStyle w:val="Hyperlink"/>
                <w:color w:val="auto"/>
                <w:highlight w:val="lightGray"/>
                <w:u w:val="none"/>
              </w:rPr>
              <w:tab/>
            </w:r>
            <w:r w:rsidRPr="00B701C6">
              <w:rPr>
                <w:rStyle w:val="Hyperlink"/>
                <w:color w:val="auto"/>
                <w:highlight w:val="lightGray"/>
                <w:u w:val="none"/>
              </w:rPr>
              <w:t>9</w:t>
            </w:r>
          </w:p>
          <w:p w14:paraId="0B0A9855" w14:textId="08C0B9BA" w:rsidR="00D14CFB" w:rsidRPr="00B701C6" w:rsidRDefault="00D14CFB" w:rsidP="00B701C6">
            <w:pPr>
              <w:pStyle w:val="TOC1"/>
              <w:rPr>
                <w:rFonts w:eastAsiaTheme="minorEastAsia" w:cstheme="minorBidi"/>
                <w:kern w:val="2"/>
                <w:sz w:val="22"/>
                <w:szCs w:val="22"/>
                <w:highlight w:val="lightGray"/>
                <w14:ligatures w14:val="standardContextual"/>
              </w:rPr>
            </w:pPr>
            <w:r w:rsidRPr="00B701C6">
              <w:rPr>
                <w:rStyle w:val="Hyperlink"/>
                <w:color w:val="auto"/>
                <w:highlight w:val="lightGray"/>
                <w:u w:val="none"/>
              </w:rPr>
              <w:t>4</w:t>
            </w:r>
            <w:r w:rsidR="0085706A" w:rsidRPr="00B701C6">
              <w:rPr>
                <w:rStyle w:val="Hyperlink"/>
                <w:color w:val="auto"/>
                <w:highlight w:val="lightGray"/>
                <w:u w:val="none"/>
              </w:rPr>
              <w:t xml:space="preserve"> </w:t>
            </w:r>
            <w:r w:rsidRPr="00B701C6">
              <w:rPr>
                <w:rStyle w:val="Hyperlink"/>
                <w:color w:val="auto"/>
                <w:highlight w:val="lightGray"/>
                <w:u w:val="none"/>
              </w:rPr>
              <w:t>Staff</w:t>
            </w:r>
            <w:r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0085706A"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Pr="00B701C6">
              <w:rPr>
                <w:rStyle w:val="Hyperlink"/>
                <w:color w:val="auto"/>
                <w:highlight w:val="lightGray"/>
                <w:u w:val="none"/>
              </w:rPr>
              <w:tab/>
            </w:r>
            <w:r w:rsidRPr="00B701C6">
              <w:rPr>
                <w:webHidden/>
                <w:highlight w:val="lightGray"/>
              </w:rPr>
              <w:tab/>
            </w:r>
            <w:r w:rsidRPr="00B701C6">
              <w:rPr>
                <w:rStyle w:val="Hyperlink"/>
                <w:color w:val="auto"/>
                <w:highlight w:val="lightGray"/>
                <w:u w:val="none"/>
              </w:rPr>
              <w:t>9</w:t>
            </w:r>
          </w:p>
          <w:p w14:paraId="3082A4C2" w14:textId="51E8D2AE"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2" w:history="1">
              <w:r w:rsidRPr="00B701C6">
                <w:rPr>
                  <w:rStyle w:val="Hyperlink"/>
                  <w:color w:val="auto"/>
                  <w:highlight w:val="lightGray"/>
                  <w:u w:val="none"/>
                </w:rPr>
                <w:t>5</w:t>
              </w:r>
              <w:r w:rsidR="0085706A" w:rsidRPr="00B701C6">
                <w:rPr>
                  <w:rStyle w:val="Hyperlink"/>
                  <w:color w:val="auto"/>
                  <w:highlight w:val="lightGray"/>
                  <w:u w:val="none"/>
                </w:rPr>
                <w:t xml:space="preserve"> </w:t>
              </w:r>
              <w:r w:rsidRPr="00B701C6">
                <w:rPr>
                  <w:rStyle w:val="Hyperlink"/>
                  <w:color w:val="auto"/>
                  <w:highlight w:val="lightGray"/>
                  <w:u w:val="none"/>
                </w:rPr>
                <w:t>Business Continuity and Step-In</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hyperlink>
            <w:r w:rsidRPr="00B701C6">
              <w:rPr>
                <w:rStyle w:val="Hyperlink"/>
                <w:color w:val="auto"/>
                <w:highlight w:val="lightGray"/>
                <w:u w:val="none"/>
              </w:rPr>
              <w:t>9</w:t>
            </w:r>
          </w:p>
          <w:p w14:paraId="1EF782F1" w14:textId="74B5079F"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3" w:history="1">
              <w:r w:rsidRPr="00B701C6">
                <w:rPr>
                  <w:rStyle w:val="Hyperlink"/>
                  <w:color w:val="auto"/>
                  <w:highlight w:val="lightGray"/>
                  <w:u w:val="none"/>
                </w:rPr>
                <w:t>6</w:t>
              </w:r>
              <w:r w:rsidR="0085706A" w:rsidRPr="00B701C6">
                <w:rPr>
                  <w:rStyle w:val="Hyperlink"/>
                  <w:color w:val="auto"/>
                  <w:highlight w:val="lightGray"/>
                  <w:u w:val="none"/>
                </w:rPr>
                <w:t xml:space="preserve"> </w:t>
              </w:r>
              <w:r w:rsidRPr="00B701C6">
                <w:rPr>
                  <w:rStyle w:val="Hyperlink"/>
                  <w:color w:val="auto"/>
                  <w:highlight w:val="lightGray"/>
                  <w:u w:val="none"/>
                </w:rPr>
                <w:t>Authority Obligations</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_Toc179992833 \h </w:instrText>
              </w:r>
              <w:r w:rsidRPr="00B701C6">
                <w:rPr>
                  <w:webHidden/>
                  <w:highlight w:val="lightGray"/>
                </w:rPr>
              </w:r>
              <w:r w:rsidRPr="00B701C6">
                <w:rPr>
                  <w:webHidden/>
                  <w:highlight w:val="lightGray"/>
                </w:rPr>
                <w:fldChar w:fldCharType="separate"/>
              </w:r>
              <w:r w:rsidR="008E052A">
                <w:rPr>
                  <w:webHidden/>
                  <w:highlight w:val="lightGray"/>
                </w:rPr>
                <w:t>10</w:t>
              </w:r>
              <w:r w:rsidRPr="00B701C6">
                <w:rPr>
                  <w:webHidden/>
                  <w:highlight w:val="lightGray"/>
                </w:rPr>
                <w:fldChar w:fldCharType="end"/>
              </w:r>
            </w:hyperlink>
          </w:p>
          <w:p w14:paraId="18671093" w14:textId="6FDE9F4D"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4" w:history="1">
              <w:r w:rsidRPr="00B701C6">
                <w:rPr>
                  <w:rStyle w:val="Hyperlink"/>
                  <w:color w:val="auto"/>
                  <w:highlight w:val="lightGray"/>
                  <w:u w:val="none"/>
                </w:rPr>
                <w:t>7</w:t>
              </w:r>
              <w:r w:rsidR="0085706A" w:rsidRPr="00B701C6">
                <w:rPr>
                  <w:rStyle w:val="Hyperlink"/>
                  <w:color w:val="auto"/>
                  <w:highlight w:val="lightGray"/>
                  <w:u w:val="none"/>
                </w:rPr>
                <w:t xml:space="preserve"> </w:t>
              </w:r>
              <w:r w:rsidRPr="00B701C6">
                <w:rPr>
                  <w:rStyle w:val="Hyperlink"/>
                  <w:color w:val="auto"/>
                  <w:w w:val="0"/>
                  <w:highlight w:val="lightGray"/>
                  <w:u w:val="none"/>
                </w:rPr>
                <w:t>Contract Management</w:t>
              </w:r>
              <w:r w:rsidRPr="00B701C6">
                <w:rPr>
                  <w:rStyle w:val="Hyperlink"/>
                  <w:color w:val="auto"/>
                  <w:highlight w:val="lightGray"/>
                  <w:u w:val="none"/>
                </w:rPr>
                <w:t xml:space="preserve"> and Governance</w:t>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_Toc179992834 \h </w:instrText>
              </w:r>
              <w:r w:rsidRPr="00B701C6">
                <w:rPr>
                  <w:webHidden/>
                  <w:highlight w:val="lightGray"/>
                </w:rPr>
              </w:r>
              <w:r w:rsidRPr="00B701C6">
                <w:rPr>
                  <w:webHidden/>
                  <w:highlight w:val="lightGray"/>
                </w:rPr>
                <w:fldChar w:fldCharType="separate"/>
              </w:r>
              <w:r w:rsidR="008E052A">
                <w:rPr>
                  <w:webHidden/>
                  <w:highlight w:val="lightGray"/>
                </w:rPr>
                <w:t>10</w:t>
              </w:r>
              <w:r w:rsidRPr="00B701C6">
                <w:rPr>
                  <w:webHidden/>
                  <w:highlight w:val="lightGray"/>
                </w:rPr>
                <w:fldChar w:fldCharType="end"/>
              </w:r>
            </w:hyperlink>
          </w:p>
          <w:p w14:paraId="44F393A5" w14:textId="6696CC79"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5" w:history="1">
              <w:r w:rsidRPr="00B701C6">
                <w:rPr>
                  <w:rStyle w:val="Hyperlink"/>
                  <w:color w:val="auto"/>
                  <w:highlight w:val="lightGray"/>
                  <w:u w:val="none"/>
                </w:rPr>
                <w:t>8</w:t>
              </w:r>
              <w:r w:rsidR="0085706A" w:rsidRPr="00B701C6">
                <w:rPr>
                  <w:rStyle w:val="Hyperlink"/>
                  <w:color w:val="auto"/>
                  <w:highlight w:val="lightGray"/>
                  <w:u w:val="none"/>
                </w:rPr>
                <w:t xml:space="preserve"> </w:t>
              </w:r>
              <w:r w:rsidRPr="00B701C6">
                <w:rPr>
                  <w:rStyle w:val="Hyperlink"/>
                  <w:color w:val="auto"/>
                  <w:highlight w:val="lightGray"/>
                  <w:u w:val="none"/>
                </w:rPr>
                <w:t>Price and Payment</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_Toc179992835 \h </w:instrText>
              </w:r>
              <w:r w:rsidRPr="00B701C6">
                <w:rPr>
                  <w:webHidden/>
                  <w:highlight w:val="lightGray"/>
                </w:rPr>
              </w:r>
              <w:r w:rsidRPr="00B701C6">
                <w:rPr>
                  <w:webHidden/>
                  <w:highlight w:val="lightGray"/>
                </w:rPr>
                <w:fldChar w:fldCharType="separate"/>
              </w:r>
              <w:r w:rsidR="008E052A">
                <w:rPr>
                  <w:webHidden/>
                  <w:highlight w:val="lightGray"/>
                </w:rPr>
                <w:t>12</w:t>
              </w:r>
              <w:r w:rsidRPr="00B701C6">
                <w:rPr>
                  <w:webHidden/>
                  <w:highlight w:val="lightGray"/>
                </w:rPr>
                <w:fldChar w:fldCharType="end"/>
              </w:r>
            </w:hyperlink>
          </w:p>
          <w:p w14:paraId="4F73FC47" w14:textId="279631E8"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6" w:history="1">
              <w:r w:rsidRPr="00B701C6">
                <w:rPr>
                  <w:rStyle w:val="Hyperlink"/>
                  <w:color w:val="auto"/>
                  <w:highlight w:val="lightGray"/>
                  <w:u w:val="none"/>
                </w:rPr>
                <w:t>9</w:t>
              </w:r>
              <w:r w:rsidR="0085706A" w:rsidRPr="00B701C6">
                <w:rPr>
                  <w:rStyle w:val="Hyperlink"/>
                  <w:color w:val="auto"/>
                  <w:highlight w:val="lightGray"/>
                  <w:u w:val="none"/>
                </w:rPr>
                <w:t xml:space="preserve"> </w:t>
              </w:r>
              <w:r w:rsidRPr="00B701C6">
                <w:rPr>
                  <w:rStyle w:val="Hyperlink"/>
                  <w:color w:val="auto"/>
                  <w:highlight w:val="lightGray"/>
                  <w:u w:val="none"/>
                </w:rPr>
                <w:t>Warranties</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_Toc179992836 \h </w:instrText>
              </w:r>
              <w:r w:rsidRPr="00B701C6">
                <w:rPr>
                  <w:webHidden/>
                  <w:highlight w:val="lightGray"/>
                </w:rPr>
              </w:r>
              <w:r w:rsidRPr="00B701C6">
                <w:rPr>
                  <w:webHidden/>
                  <w:highlight w:val="lightGray"/>
                </w:rPr>
                <w:fldChar w:fldCharType="separate"/>
              </w:r>
              <w:r w:rsidR="008E052A">
                <w:rPr>
                  <w:webHidden/>
                  <w:highlight w:val="lightGray"/>
                </w:rPr>
                <w:t>13</w:t>
              </w:r>
              <w:r w:rsidRPr="00B701C6">
                <w:rPr>
                  <w:webHidden/>
                  <w:highlight w:val="lightGray"/>
                </w:rPr>
                <w:fldChar w:fldCharType="end"/>
              </w:r>
            </w:hyperlink>
          </w:p>
          <w:p w14:paraId="2FA219BE" w14:textId="1144C8F3"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7" w:history="1">
              <w:r w:rsidRPr="00B701C6">
                <w:rPr>
                  <w:rStyle w:val="Hyperlink"/>
                  <w:color w:val="auto"/>
                  <w:highlight w:val="lightGray"/>
                  <w:u w:val="none"/>
                </w:rPr>
                <w:t>10</w:t>
              </w:r>
              <w:r w:rsidR="0085706A" w:rsidRPr="00B701C6">
                <w:rPr>
                  <w:rStyle w:val="Hyperlink"/>
                  <w:color w:val="auto"/>
                  <w:highlight w:val="lightGray"/>
                  <w:u w:val="none"/>
                </w:rPr>
                <w:t xml:space="preserve"> </w:t>
              </w:r>
              <w:r w:rsidRPr="00B701C6">
                <w:rPr>
                  <w:rStyle w:val="Hyperlink"/>
                  <w:color w:val="auto"/>
                  <w:highlight w:val="lightGray"/>
                  <w:u w:val="none"/>
                </w:rPr>
                <w:t>Intellectual Property</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_Toc179992837 \h </w:instrText>
              </w:r>
              <w:r w:rsidRPr="00B701C6">
                <w:rPr>
                  <w:webHidden/>
                  <w:highlight w:val="lightGray"/>
                </w:rPr>
              </w:r>
              <w:r w:rsidRPr="00B701C6">
                <w:rPr>
                  <w:webHidden/>
                  <w:highlight w:val="lightGray"/>
                </w:rPr>
                <w:fldChar w:fldCharType="separate"/>
              </w:r>
              <w:r w:rsidR="008E052A">
                <w:rPr>
                  <w:webHidden/>
                  <w:highlight w:val="lightGray"/>
                </w:rPr>
                <w:t>16</w:t>
              </w:r>
              <w:r w:rsidRPr="00B701C6">
                <w:rPr>
                  <w:webHidden/>
                  <w:highlight w:val="lightGray"/>
                </w:rPr>
                <w:fldChar w:fldCharType="end"/>
              </w:r>
            </w:hyperlink>
          </w:p>
          <w:p w14:paraId="78C261B7" w14:textId="53B37D66"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8" w:history="1">
              <w:r w:rsidRPr="00B701C6">
                <w:rPr>
                  <w:rStyle w:val="Hyperlink"/>
                  <w:color w:val="auto"/>
                  <w:highlight w:val="lightGray"/>
                  <w:u w:val="none"/>
                </w:rPr>
                <w:t>11</w:t>
              </w:r>
              <w:r w:rsidR="0085706A" w:rsidRPr="00B701C6">
                <w:rPr>
                  <w:rStyle w:val="Hyperlink"/>
                  <w:color w:val="auto"/>
                  <w:highlight w:val="lightGray"/>
                  <w:u w:val="none"/>
                </w:rPr>
                <w:t xml:space="preserve"> </w:t>
              </w:r>
              <w:r w:rsidRPr="00B701C6">
                <w:rPr>
                  <w:rStyle w:val="Hyperlink"/>
                  <w:color w:val="auto"/>
                  <w:highlight w:val="lightGray"/>
                  <w:u w:val="none"/>
                </w:rPr>
                <w:t>Indemnity</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_Toc179992838 \h </w:instrText>
              </w:r>
              <w:r w:rsidRPr="00B701C6">
                <w:rPr>
                  <w:webHidden/>
                  <w:highlight w:val="lightGray"/>
                </w:rPr>
              </w:r>
              <w:r w:rsidRPr="00B701C6">
                <w:rPr>
                  <w:webHidden/>
                  <w:highlight w:val="lightGray"/>
                </w:rPr>
                <w:fldChar w:fldCharType="separate"/>
              </w:r>
              <w:r w:rsidR="008E052A">
                <w:rPr>
                  <w:webHidden/>
                  <w:highlight w:val="lightGray"/>
                </w:rPr>
                <w:t>16</w:t>
              </w:r>
              <w:r w:rsidRPr="00B701C6">
                <w:rPr>
                  <w:webHidden/>
                  <w:highlight w:val="lightGray"/>
                </w:rPr>
                <w:fldChar w:fldCharType="end"/>
              </w:r>
            </w:hyperlink>
          </w:p>
          <w:p w14:paraId="542BA590" w14:textId="20647976"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39" w:history="1">
              <w:r w:rsidRPr="00B701C6">
                <w:rPr>
                  <w:rStyle w:val="Hyperlink"/>
                  <w:color w:val="auto"/>
                  <w:highlight w:val="lightGray"/>
                  <w:u w:val="none"/>
                </w:rPr>
                <w:t>12</w:t>
              </w:r>
              <w:r w:rsidR="0085706A" w:rsidRPr="00B701C6">
                <w:rPr>
                  <w:rStyle w:val="Hyperlink"/>
                  <w:color w:val="auto"/>
                  <w:highlight w:val="lightGray"/>
                  <w:u w:val="none"/>
                </w:rPr>
                <w:t xml:space="preserve"> </w:t>
              </w:r>
              <w:r w:rsidRPr="00B701C6">
                <w:rPr>
                  <w:rStyle w:val="Hyperlink"/>
                  <w:color w:val="auto"/>
                  <w:highlight w:val="lightGray"/>
                  <w:u w:val="none"/>
                </w:rPr>
                <w:t>Limitation of Liability</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_Toc179992839 \h </w:instrText>
              </w:r>
              <w:r w:rsidRPr="00B701C6">
                <w:rPr>
                  <w:webHidden/>
                  <w:highlight w:val="lightGray"/>
                </w:rPr>
              </w:r>
              <w:r w:rsidRPr="00B701C6">
                <w:rPr>
                  <w:webHidden/>
                  <w:highlight w:val="lightGray"/>
                </w:rPr>
                <w:fldChar w:fldCharType="separate"/>
              </w:r>
              <w:r w:rsidR="008E052A">
                <w:rPr>
                  <w:webHidden/>
                  <w:highlight w:val="lightGray"/>
                </w:rPr>
                <w:t>17</w:t>
              </w:r>
              <w:r w:rsidRPr="00B701C6">
                <w:rPr>
                  <w:webHidden/>
                  <w:highlight w:val="lightGray"/>
                </w:rPr>
                <w:fldChar w:fldCharType="end"/>
              </w:r>
            </w:hyperlink>
          </w:p>
          <w:p w14:paraId="297B575C" w14:textId="5AF03C40"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0" w:history="1">
              <w:r w:rsidRPr="00B701C6">
                <w:rPr>
                  <w:rStyle w:val="Hyperlink"/>
                  <w:color w:val="auto"/>
                  <w:highlight w:val="lightGray"/>
                  <w:u w:val="none"/>
                </w:rPr>
                <w:t>13</w:t>
              </w:r>
              <w:r w:rsidR="0085706A" w:rsidRPr="00B701C6">
                <w:rPr>
                  <w:rStyle w:val="Hyperlink"/>
                  <w:color w:val="auto"/>
                  <w:highlight w:val="lightGray"/>
                  <w:u w:val="none"/>
                </w:rPr>
                <w:t xml:space="preserve"> </w:t>
              </w:r>
              <w:r w:rsidRPr="00B701C6">
                <w:rPr>
                  <w:rStyle w:val="Hyperlink"/>
                  <w:color w:val="auto"/>
                  <w:highlight w:val="lightGray"/>
                  <w:u w:val="none"/>
                </w:rPr>
                <w:t>Insurance</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_Toc179992840 \h </w:instrText>
              </w:r>
              <w:r w:rsidRPr="00B701C6">
                <w:rPr>
                  <w:webHidden/>
                  <w:highlight w:val="lightGray"/>
                </w:rPr>
              </w:r>
              <w:r w:rsidRPr="00B701C6">
                <w:rPr>
                  <w:webHidden/>
                  <w:highlight w:val="lightGray"/>
                </w:rPr>
                <w:fldChar w:fldCharType="separate"/>
              </w:r>
              <w:r w:rsidR="008E052A">
                <w:rPr>
                  <w:webHidden/>
                  <w:highlight w:val="lightGray"/>
                </w:rPr>
                <w:t>18</w:t>
              </w:r>
              <w:r w:rsidRPr="00B701C6">
                <w:rPr>
                  <w:webHidden/>
                  <w:highlight w:val="lightGray"/>
                </w:rPr>
                <w:fldChar w:fldCharType="end"/>
              </w:r>
            </w:hyperlink>
          </w:p>
          <w:p w14:paraId="7BD33A49" w14:textId="69A7CF01"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1" w:history="1">
              <w:r w:rsidRPr="00B701C6">
                <w:rPr>
                  <w:rStyle w:val="Hyperlink"/>
                  <w:color w:val="auto"/>
                  <w:highlight w:val="lightGray"/>
                  <w:u w:val="none"/>
                </w:rPr>
                <w:t>14</w:t>
              </w:r>
              <w:r w:rsidR="0085706A" w:rsidRPr="00B701C6">
                <w:rPr>
                  <w:rStyle w:val="Hyperlink"/>
                  <w:color w:val="auto"/>
                  <w:highlight w:val="lightGray"/>
                  <w:u w:val="none"/>
                </w:rPr>
                <w:t xml:space="preserve"> </w:t>
              </w:r>
              <w:r w:rsidRPr="00B701C6">
                <w:rPr>
                  <w:rStyle w:val="Hyperlink"/>
                  <w:color w:val="auto"/>
                  <w:highlight w:val="lightGray"/>
                  <w:u w:val="none"/>
                </w:rPr>
                <w:t>Term and Termination</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t>19</w:t>
              </w:r>
            </w:hyperlink>
          </w:p>
          <w:p w14:paraId="717008DD" w14:textId="51BCA0ED"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2" w:history="1">
              <w:r w:rsidRPr="00B701C6">
                <w:rPr>
                  <w:rStyle w:val="Hyperlink"/>
                  <w:color w:val="auto"/>
                  <w:highlight w:val="lightGray"/>
                  <w:u w:val="none"/>
                </w:rPr>
                <w:t>15</w:t>
              </w:r>
              <w:r w:rsidR="0085706A" w:rsidRPr="00B701C6">
                <w:rPr>
                  <w:rStyle w:val="Hyperlink"/>
                  <w:color w:val="auto"/>
                  <w:highlight w:val="lightGray"/>
                  <w:u w:val="none"/>
                </w:rPr>
                <w:t xml:space="preserve"> </w:t>
              </w:r>
              <w:r w:rsidRPr="00B701C6">
                <w:rPr>
                  <w:rStyle w:val="Hyperlink"/>
                  <w:color w:val="auto"/>
                  <w:highlight w:val="lightGray"/>
                  <w:u w:val="none"/>
                </w:rPr>
                <w:t>Consequences of Expiry or Early Termination</w:t>
              </w:r>
              <w:r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_Toc179992842 \h </w:instrText>
              </w:r>
              <w:r w:rsidRPr="00B701C6">
                <w:rPr>
                  <w:webHidden/>
                  <w:highlight w:val="lightGray"/>
                </w:rPr>
              </w:r>
              <w:r w:rsidRPr="00B701C6">
                <w:rPr>
                  <w:webHidden/>
                  <w:highlight w:val="lightGray"/>
                </w:rPr>
                <w:fldChar w:fldCharType="separate"/>
              </w:r>
              <w:r w:rsidR="008E052A">
                <w:rPr>
                  <w:webHidden/>
                  <w:highlight w:val="lightGray"/>
                </w:rPr>
                <w:t>22</w:t>
              </w:r>
              <w:r w:rsidRPr="00B701C6">
                <w:rPr>
                  <w:webHidden/>
                  <w:highlight w:val="lightGray"/>
                </w:rPr>
                <w:fldChar w:fldCharType="end"/>
              </w:r>
            </w:hyperlink>
          </w:p>
          <w:p w14:paraId="7210FA59" w14:textId="7AD83A30"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3" w:history="1">
              <w:r w:rsidRPr="00B701C6">
                <w:rPr>
                  <w:rStyle w:val="Hyperlink"/>
                  <w:color w:val="auto"/>
                  <w:highlight w:val="lightGray"/>
                  <w:u w:val="none"/>
                </w:rPr>
                <w:t>16</w:t>
              </w:r>
              <w:r w:rsidR="0085706A" w:rsidRPr="00B701C6">
                <w:rPr>
                  <w:rStyle w:val="Hyperlink"/>
                  <w:color w:val="auto"/>
                  <w:highlight w:val="lightGray"/>
                  <w:u w:val="none"/>
                </w:rPr>
                <w:t xml:space="preserve"> </w:t>
              </w:r>
              <w:r w:rsidRPr="00B701C6">
                <w:rPr>
                  <w:rStyle w:val="Hyperlink"/>
                  <w:color w:val="auto"/>
                  <w:highlight w:val="lightGray"/>
                  <w:u w:val="none"/>
                </w:rPr>
                <w:t>Complaints and Queries</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_Toc179992843 \h </w:instrText>
              </w:r>
              <w:r w:rsidRPr="00B701C6">
                <w:rPr>
                  <w:webHidden/>
                  <w:highlight w:val="lightGray"/>
                </w:rPr>
              </w:r>
              <w:r w:rsidRPr="00B701C6">
                <w:rPr>
                  <w:webHidden/>
                  <w:highlight w:val="lightGray"/>
                </w:rPr>
                <w:fldChar w:fldCharType="separate"/>
              </w:r>
              <w:r w:rsidR="008E052A">
                <w:rPr>
                  <w:webHidden/>
                  <w:highlight w:val="lightGray"/>
                </w:rPr>
                <w:t>23</w:t>
              </w:r>
              <w:r w:rsidRPr="00B701C6">
                <w:rPr>
                  <w:webHidden/>
                  <w:highlight w:val="lightGray"/>
                </w:rPr>
                <w:fldChar w:fldCharType="end"/>
              </w:r>
            </w:hyperlink>
          </w:p>
          <w:p w14:paraId="1061101C" w14:textId="4F3E8665"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4" w:history="1">
              <w:r w:rsidRPr="00B701C6">
                <w:rPr>
                  <w:rStyle w:val="Hyperlink"/>
                  <w:color w:val="auto"/>
                  <w:highlight w:val="lightGray"/>
                  <w:u w:val="none"/>
                </w:rPr>
                <w:t>17</w:t>
              </w:r>
              <w:r w:rsidR="0085706A" w:rsidRPr="00B701C6">
                <w:rPr>
                  <w:rStyle w:val="Hyperlink"/>
                  <w:color w:val="auto"/>
                  <w:highlight w:val="lightGray"/>
                  <w:u w:val="none"/>
                </w:rPr>
                <w:t xml:space="preserve"> </w:t>
              </w:r>
              <w:r w:rsidRPr="00B701C6">
                <w:rPr>
                  <w:rStyle w:val="Hyperlink"/>
                  <w:color w:val="auto"/>
                  <w:highlight w:val="lightGray"/>
                  <w:u w:val="none"/>
                </w:rPr>
                <w:t>Sustainable Development</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_Toc179992844 \h </w:instrText>
              </w:r>
              <w:r w:rsidRPr="00B701C6">
                <w:rPr>
                  <w:webHidden/>
                  <w:highlight w:val="lightGray"/>
                </w:rPr>
              </w:r>
              <w:r w:rsidRPr="00B701C6">
                <w:rPr>
                  <w:webHidden/>
                  <w:highlight w:val="lightGray"/>
                </w:rPr>
                <w:fldChar w:fldCharType="separate"/>
              </w:r>
              <w:r w:rsidR="008E052A">
                <w:rPr>
                  <w:webHidden/>
                  <w:highlight w:val="lightGray"/>
                </w:rPr>
                <w:t>23</w:t>
              </w:r>
              <w:r w:rsidRPr="00B701C6">
                <w:rPr>
                  <w:webHidden/>
                  <w:highlight w:val="lightGray"/>
                </w:rPr>
                <w:fldChar w:fldCharType="end"/>
              </w:r>
            </w:hyperlink>
          </w:p>
          <w:p w14:paraId="76B3CBAC" w14:textId="75C4A011"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5" w:history="1">
              <w:r w:rsidRPr="00B701C6">
                <w:rPr>
                  <w:rStyle w:val="Hyperlink"/>
                  <w:color w:val="auto"/>
                  <w:highlight w:val="lightGray"/>
                  <w:u w:val="none"/>
                </w:rPr>
                <w:t>18</w:t>
              </w:r>
              <w:r w:rsidR="0085706A" w:rsidRPr="00B701C6">
                <w:rPr>
                  <w:rStyle w:val="Hyperlink"/>
                  <w:color w:val="auto"/>
                  <w:highlight w:val="lightGray"/>
                  <w:u w:val="none"/>
                </w:rPr>
                <w:t xml:space="preserve"> </w:t>
              </w:r>
              <w:r w:rsidRPr="00B701C6">
                <w:rPr>
                  <w:rStyle w:val="Hyperlink"/>
                  <w:color w:val="auto"/>
                  <w:highlight w:val="lightGray"/>
                  <w:u w:val="none"/>
                </w:rPr>
                <w:t>Electronic Information</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_Toc179992845 \h </w:instrText>
              </w:r>
              <w:r w:rsidRPr="00B701C6">
                <w:rPr>
                  <w:webHidden/>
                  <w:highlight w:val="lightGray"/>
                </w:rPr>
              </w:r>
              <w:r w:rsidRPr="00B701C6">
                <w:rPr>
                  <w:webHidden/>
                  <w:highlight w:val="lightGray"/>
                </w:rPr>
                <w:fldChar w:fldCharType="separate"/>
              </w:r>
              <w:r w:rsidR="008E052A">
                <w:rPr>
                  <w:webHidden/>
                  <w:highlight w:val="lightGray"/>
                </w:rPr>
                <w:t>23</w:t>
              </w:r>
              <w:r w:rsidRPr="00B701C6">
                <w:rPr>
                  <w:webHidden/>
                  <w:highlight w:val="lightGray"/>
                </w:rPr>
                <w:fldChar w:fldCharType="end"/>
              </w:r>
            </w:hyperlink>
          </w:p>
          <w:p w14:paraId="6A998CF4" w14:textId="40BA2F06"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6" w:history="1">
              <w:r w:rsidRPr="00B701C6">
                <w:rPr>
                  <w:rStyle w:val="Hyperlink"/>
                  <w:color w:val="auto"/>
                  <w:highlight w:val="lightGray"/>
                  <w:u w:val="none"/>
                </w:rPr>
                <w:t>19</w:t>
              </w:r>
              <w:r w:rsidR="0085706A" w:rsidRPr="00B701C6">
                <w:rPr>
                  <w:rStyle w:val="Hyperlink"/>
                  <w:color w:val="auto"/>
                  <w:highlight w:val="lightGray"/>
                  <w:u w:val="none"/>
                </w:rPr>
                <w:t xml:space="preserve"> </w:t>
              </w:r>
              <w:r w:rsidRPr="00B701C6">
                <w:rPr>
                  <w:rStyle w:val="Hyperlink"/>
                  <w:color w:val="auto"/>
                  <w:highlight w:val="lightGray"/>
                  <w:u w:val="none"/>
                </w:rPr>
                <w:t>Change Management</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_Toc179992846 \h </w:instrText>
              </w:r>
              <w:r w:rsidRPr="00B701C6">
                <w:rPr>
                  <w:webHidden/>
                  <w:highlight w:val="lightGray"/>
                </w:rPr>
              </w:r>
              <w:r w:rsidRPr="00B701C6">
                <w:rPr>
                  <w:webHidden/>
                  <w:highlight w:val="lightGray"/>
                </w:rPr>
                <w:fldChar w:fldCharType="separate"/>
              </w:r>
              <w:r w:rsidR="008E052A">
                <w:rPr>
                  <w:webHidden/>
                  <w:highlight w:val="lightGray"/>
                </w:rPr>
                <w:t>24</w:t>
              </w:r>
              <w:r w:rsidRPr="00B701C6">
                <w:rPr>
                  <w:webHidden/>
                  <w:highlight w:val="lightGray"/>
                </w:rPr>
                <w:fldChar w:fldCharType="end"/>
              </w:r>
            </w:hyperlink>
          </w:p>
          <w:p w14:paraId="1FC15611" w14:textId="4E2F7DDD"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7" w:history="1">
              <w:r w:rsidRPr="00B701C6">
                <w:rPr>
                  <w:rStyle w:val="Hyperlink"/>
                  <w:color w:val="auto"/>
                  <w:highlight w:val="lightGray"/>
                  <w:u w:val="none"/>
                </w:rPr>
                <w:t>20</w:t>
              </w:r>
              <w:r w:rsidR="0085706A" w:rsidRPr="00B701C6">
                <w:rPr>
                  <w:rStyle w:val="Hyperlink"/>
                  <w:color w:val="auto"/>
                  <w:highlight w:val="lightGray"/>
                  <w:u w:val="none"/>
                </w:rPr>
                <w:t xml:space="preserve"> </w:t>
              </w:r>
              <w:r w:rsidRPr="00B701C6">
                <w:rPr>
                  <w:rStyle w:val="Hyperlink"/>
                  <w:color w:val="auto"/>
                  <w:highlight w:val="lightGray"/>
                  <w:u w:val="none"/>
                </w:rPr>
                <w:t>Dispute Resolution</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_Toc179992847 \h </w:instrText>
              </w:r>
              <w:r w:rsidRPr="00B701C6">
                <w:rPr>
                  <w:webHidden/>
                  <w:highlight w:val="lightGray"/>
                </w:rPr>
              </w:r>
              <w:r w:rsidRPr="00B701C6">
                <w:rPr>
                  <w:webHidden/>
                  <w:highlight w:val="lightGray"/>
                </w:rPr>
                <w:fldChar w:fldCharType="separate"/>
              </w:r>
              <w:r w:rsidR="008E052A">
                <w:rPr>
                  <w:webHidden/>
                  <w:highlight w:val="lightGray"/>
                </w:rPr>
                <w:t>24</w:t>
              </w:r>
              <w:r w:rsidRPr="00B701C6">
                <w:rPr>
                  <w:webHidden/>
                  <w:highlight w:val="lightGray"/>
                </w:rPr>
                <w:fldChar w:fldCharType="end"/>
              </w:r>
            </w:hyperlink>
          </w:p>
          <w:p w14:paraId="570F9374" w14:textId="0357B81A"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8" w:history="1">
              <w:r w:rsidRPr="00B701C6">
                <w:rPr>
                  <w:rStyle w:val="Hyperlink"/>
                  <w:color w:val="auto"/>
                  <w:highlight w:val="lightGray"/>
                  <w:u w:val="none"/>
                </w:rPr>
                <w:t>21</w:t>
              </w:r>
              <w:r w:rsidR="0085706A" w:rsidRPr="00B701C6">
                <w:rPr>
                  <w:rStyle w:val="Hyperlink"/>
                  <w:color w:val="auto"/>
                  <w:highlight w:val="lightGray"/>
                  <w:u w:val="none"/>
                </w:rPr>
                <w:t xml:space="preserve"> </w:t>
              </w:r>
              <w:r w:rsidRPr="00B701C6">
                <w:rPr>
                  <w:rStyle w:val="Hyperlink"/>
                  <w:color w:val="auto"/>
                  <w:highlight w:val="lightGray"/>
                  <w:u w:val="none"/>
                </w:rPr>
                <w:t>Force Majeure</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_Toc179992848 \h </w:instrText>
              </w:r>
              <w:r w:rsidRPr="00B701C6">
                <w:rPr>
                  <w:webHidden/>
                  <w:highlight w:val="lightGray"/>
                </w:rPr>
              </w:r>
              <w:r w:rsidRPr="00B701C6">
                <w:rPr>
                  <w:webHidden/>
                  <w:highlight w:val="lightGray"/>
                </w:rPr>
                <w:fldChar w:fldCharType="separate"/>
              </w:r>
              <w:r w:rsidR="008E052A">
                <w:rPr>
                  <w:webHidden/>
                  <w:highlight w:val="lightGray"/>
                </w:rPr>
                <w:t>25</w:t>
              </w:r>
              <w:r w:rsidRPr="00B701C6">
                <w:rPr>
                  <w:webHidden/>
                  <w:highlight w:val="lightGray"/>
                </w:rPr>
                <w:fldChar w:fldCharType="end"/>
              </w:r>
            </w:hyperlink>
          </w:p>
          <w:p w14:paraId="0B98BBB6" w14:textId="126D74AD"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49" w:history="1">
              <w:r w:rsidRPr="00B701C6">
                <w:rPr>
                  <w:rStyle w:val="Hyperlink"/>
                  <w:color w:val="auto"/>
                  <w:highlight w:val="lightGray"/>
                  <w:u w:val="none"/>
                </w:rPr>
                <w:t>22</w:t>
              </w:r>
              <w:r w:rsidR="0085706A" w:rsidRPr="00B701C6">
                <w:rPr>
                  <w:rStyle w:val="Hyperlink"/>
                  <w:color w:val="auto"/>
                  <w:highlight w:val="lightGray"/>
                  <w:u w:val="none"/>
                </w:rPr>
                <w:t xml:space="preserve"> </w:t>
              </w:r>
              <w:r w:rsidRPr="00B701C6">
                <w:rPr>
                  <w:rStyle w:val="Hyperlink"/>
                  <w:color w:val="auto"/>
                  <w:highlight w:val="lightGray"/>
                  <w:u w:val="none"/>
                </w:rPr>
                <w:t>Records Retention and Right of Audit</w:t>
              </w:r>
              <w:r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_Toc179992849 \h </w:instrText>
              </w:r>
              <w:r w:rsidRPr="00B701C6">
                <w:rPr>
                  <w:webHidden/>
                  <w:highlight w:val="lightGray"/>
                </w:rPr>
              </w:r>
              <w:r w:rsidRPr="00B701C6">
                <w:rPr>
                  <w:webHidden/>
                  <w:highlight w:val="lightGray"/>
                </w:rPr>
                <w:fldChar w:fldCharType="separate"/>
              </w:r>
              <w:r w:rsidR="008E052A">
                <w:rPr>
                  <w:webHidden/>
                  <w:highlight w:val="lightGray"/>
                </w:rPr>
                <w:t>26</w:t>
              </w:r>
              <w:r w:rsidRPr="00B701C6">
                <w:rPr>
                  <w:webHidden/>
                  <w:highlight w:val="lightGray"/>
                </w:rPr>
                <w:fldChar w:fldCharType="end"/>
              </w:r>
            </w:hyperlink>
          </w:p>
          <w:p w14:paraId="7D65DE2D" w14:textId="06DFD10B"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0" w:history="1">
              <w:r w:rsidRPr="00B701C6">
                <w:rPr>
                  <w:rStyle w:val="Hyperlink"/>
                  <w:color w:val="auto"/>
                  <w:highlight w:val="lightGray"/>
                  <w:u w:val="none"/>
                </w:rPr>
                <w:t>23</w:t>
              </w:r>
              <w:r w:rsidR="0085706A" w:rsidRPr="00B701C6">
                <w:rPr>
                  <w:rStyle w:val="Hyperlink"/>
                  <w:color w:val="auto"/>
                  <w:highlight w:val="lightGray"/>
                  <w:u w:val="none"/>
                </w:rPr>
                <w:t xml:space="preserve"> </w:t>
              </w:r>
              <w:r w:rsidRPr="00B701C6">
                <w:rPr>
                  <w:rStyle w:val="Hyperlink"/>
                  <w:color w:val="auto"/>
                  <w:highlight w:val="lightGray"/>
                  <w:u w:val="none"/>
                </w:rPr>
                <w:t>Conflicts of Interest and Prevention of Fraud</w:t>
              </w:r>
              <w:r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0085706A"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_Toc179992850 \h </w:instrText>
              </w:r>
              <w:r w:rsidRPr="00B701C6">
                <w:rPr>
                  <w:webHidden/>
                  <w:highlight w:val="lightGray"/>
                </w:rPr>
              </w:r>
              <w:r w:rsidRPr="00B701C6">
                <w:rPr>
                  <w:webHidden/>
                  <w:highlight w:val="lightGray"/>
                </w:rPr>
                <w:fldChar w:fldCharType="separate"/>
              </w:r>
              <w:r w:rsidR="008E052A">
                <w:rPr>
                  <w:webHidden/>
                  <w:highlight w:val="lightGray"/>
                </w:rPr>
                <w:t>27</w:t>
              </w:r>
              <w:r w:rsidRPr="00B701C6">
                <w:rPr>
                  <w:webHidden/>
                  <w:highlight w:val="lightGray"/>
                </w:rPr>
                <w:fldChar w:fldCharType="end"/>
              </w:r>
            </w:hyperlink>
          </w:p>
          <w:p w14:paraId="480952DE" w14:textId="22A780BA"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1" w:history="1">
              <w:r w:rsidRPr="00B701C6">
                <w:rPr>
                  <w:rStyle w:val="Hyperlink"/>
                  <w:color w:val="auto"/>
                  <w:highlight w:val="lightGray"/>
                  <w:u w:val="none"/>
                </w:rPr>
                <w:t>24</w:t>
              </w:r>
              <w:r w:rsidR="0085706A" w:rsidRPr="00B701C6">
                <w:rPr>
                  <w:rStyle w:val="Hyperlink"/>
                  <w:color w:val="auto"/>
                  <w:highlight w:val="lightGray"/>
                  <w:u w:val="none"/>
                </w:rPr>
                <w:t xml:space="preserve"> </w:t>
              </w:r>
              <w:r w:rsidRPr="00B701C6">
                <w:rPr>
                  <w:rStyle w:val="Hyperlink"/>
                  <w:color w:val="auto"/>
                  <w:highlight w:val="lightGray"/>
                  <w:u w:val="none"/>
                </w:rPr>
                <w:t>Equality and Human Rights</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_Toc179992851 \h </w:instrText>
              </w:r>
              <w:r w:rsidRPr="00B701C6">
                <w:rPr>
                  <w:webHidden/>
                  <w:highlight w:val="lightGray"/>
                </w:rPr>
              </w:r>
              <w:r w:rsidRPr="00B701C6">
                <w:rPr>
                  <w:webHidden/>
                  <w:highlight w:val="lightGray"/>
                </w:rPr>
                <w:fldChar w:fldCharType="separate"/>
              </w:r>
              <w:r w:rsidR="008E052A">
                <w:rPr>
                  <w:webHidden/>
                  <w:highlight w:val="lightGray"/>
                </w:rPr>
                <w:t>28</w:t>
              </w:r>
              <w:r w:rsidRPr="00B701C6">
                <w:rPr>
                  <w:webHidden/>
                  <w:highlight w:val="lightGray"/>
                </w:rPr>
                <w:fldChar w:fldCharType="end"/>
              </w:r>
            </w:hyperlink>
          </w:p>
          <w:p w14:paraId="28BCE57E" w14:textId="492B6AD7"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2" w:history="1">
              <w:r w:rsidRPr="00B701C6">
                <w:rPr>
                  <w:rStyle w:val="Hyperlink"/>
                  <w:color w:val="auto"/>
                  <w:highlight w:val="lightGray"/>
                  <w:u w:val="none"/>
                </w:rPr>
                <w:t>25</w:t>
              </w:r>
              <w:r w:rsidR="0085706A" w:rsidRPr="00B701C6">
                <w:rPr>
                  <w:rStyle w:val="Hyperlink"/>
                  <w:color w:val="auto"/>
                  <w:highlight w:val="lightGray"/>
                  <w:u w:val="none"/>
                </w:rPr>
                <w:t xml:space="preserve"> </w:t>
              </w:r>
              <w:r w:rsidRPr="00B701C6">
                <w:rPr>
                  <w:rStyle w:val="Hyperlink"/>
                  <w:color w:val="auto"/>
                  <w:highlight w:val="lightGray"/>
                  <w:u w:val="none"/>
                </w:rPr>
                <w:t>Notice</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t>29</w:t>
              </w:r>
            </w:hyperlink>
          </w:p>
          <w:p w14:paraId="71BCDA41" w14:textId="43378806"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3" w:history="1">
              <w:r w:rsidRPr="00B701C6">
                <w:rPr>
                  <w:rStyle w:val="Hyperlink"/>
                  <w:color w:val="auto"/>
                  <w:highlight w:val="lightGray"/>
                  <w:u w:val="none"/>
                </w:rPr>
                <w:t>26</w:t>
              </w:r>
              <w:r w:rsidR="0085706A" w:rsidRPr="00B701C6">
                <w:rPr>
                  <w:rStyle w:val="Hyperlink"/>
                  <w:color w:val="auto"/>
                  <w:highlight w:val="lightGray"/>
                  <w:u w:val="none"/>
                </w:rPr>
                <w:t xml:space="preserve"> </w:t>
              </w:r>
              <w:r w:rsidRPr="00B701C6">
                <w:rPr>
                  <w:rStyle w:val="Hyperlink"/>
                  <w:color w:val="auto"/>
                  <w:highlight w:val="lightGray"/>
                  <w:u w:val="none"/>
                </w:rPr>
                <w:t>Assignment, Novation and Sub-contracting</w:t>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hyperlink>
            <w:r w:rsidRPr="00B701C6">
              <w:rPr>
                <w:rStyle w:val="Hyperlink"/>
                <w:color w:val="auto"/>
                <w:highlight w:val="lightGray"/>
                <w:u w:val="none"/>
              </w:rPr>
              <w:t>29</w:t>
            </w:r>
          </w:p>
          <w:p w14:paraId="750DD464" w14:textId="5EFD5562"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4" w:history="1">
              <w:r w:rsidRPr="00B701C6">
                <w:rPr>
                  <w:rStyle w:val="Hyperlink"/>
                  <w:color w:val="auto"/>
                  <w:highlight w:val="lightGray"/>
                  <w:u w:val="none"/>
                </w:rPr>
                <w:t>27</w:t>
              </w:r>
              <w:r w:rsidR="0085706A" w:rsidRPr="00B701C6">
                <w:rPr>
                  <w:rStyle w:val="Hyperlink"/>
                  <w:color w:val="auto"/>
                  <w:highlight w:val="lightGray"/>
                  <w:u w:val="none"/>
                </w:rPr>
                <w:t xml:space="preserve"> </w:t>
              </w:r>
              <w:r w:rsidRPr="00B701C6">
                <w:rPr>
                  <w:rStyle w:val="Hyperlink"/>
                  <w:color w:val="auto"/>
                  <w:highlight w:val="lightGray"/>
                  <w:u w:val="none"/>
                </w:rPr>
                <w:t>Prohibited Acts</w:t>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_Toc179992854 \h </w:instrText>
              </w:r>
              <w:r w:rsidRPr="00B701C6">
                <w:rPr>
                  <w:webHidden/>
                  <w:highlight w:val="lightGray"/>
                </w:rPr>
              </w:r>
              <w:r w:rsidRPr="00B701C6">
                <w:rPr>
                  <w:webHidden/>
                  <w:highlight w:val="lightGray"/>
                </w:rPr>
                <w:fldChar w:fldCharType="separate"/>
              </w:r>
              <w:r w:rsidR="008E052A">
                <w:rPr>
                  <w:webHidden/>
                  <w:highlight w:val="lightGray"/>
                </w:rPr>
                <w:t>31</w:t>
              </w:r>
              <w:r w:rsidRPr="00B701C6">
                <w:rPr>
                  <w:webHidden/>
                  <w:highlight w:val="lightGray"/>
                </w:rPr>
                <w:fldChar w:fldCharType="end"/>
              </w:r>
            </w:hyperlink>
          </w:p>
          <w:p w14:paraId="2E99E602" w14:textId="120EE35F" w:rsidR="00D14CFB" w:rsidRPr="00B701C6" w:rsidRDefault="00D14CFB" w:rsidP="00B701C6">
            <w:pPr>
              <w:pStyle w:val="TOC1"/>
              <w:rPr>
                <w:rFonts w:eastAsiaTheme="minorEastAsia" w:cstheme="minorBidi"/>
                <w:kern w:val="2"/>
                <w:sz w:val="22"/>
                <w:szCs w:val="22"/>
                <w:highlight w:val="lightGray"/>
                <w14:ligatures w14:val="standardContextual"/>
              </w:rPr>
            </w:pPr>
            <w:hyperlink w:anchor="_Toc179992855" w:history="1">
              <w:r w:rsidRPr="00B701C6">
                <w:rPr>
                  <w:rStyle w:val="Hyperlink"/>
                  <w:color w:val="auto"/>
                  <w:highlight w:val="lightGray"/>
                  <w:u w:val="none"/>
                </w:rPr>
                <w:t>28</w:t>
              </w:r>
              <w:r w:rsidR="0085706A" w:rsidRPr="00B701C6">
                <w:rPr>
                  <w:rStyle w:val="Hyperlink"/>
                  <w:color w:val="auto"/>
                  <w:highlight w:val="lightGray"/>
                  <w:u w:val="none"/>
                </w:rPr>
                <w:t xml:space="preserve"> </w:t>
              </w:r>
              <w:r w:rsidRPr="00B701C6">
                <w:rPr>
                  <w:rStyle w:val="Hyperlink"/>
                  <w:color w:val="auto"/>
                  <w:highlight w:val="lightGray"/>
                  <w:u w:val="none"/>
                </w:rPr>
                <w:t>General</w:t>
              </w:r>
              <w:r w:rsidRPr="00B701C6">
                <w:rPr>
                  <w:webHidden/>
                  <w:highlight w:val="lightGray"/>
                </w:rPr>
                <w:tab/>
              </w:r>
              <w:r w:rsidR="0085706A"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_Toc179992855 \h </w:instrText>
              </w:r>
              <w:r w:rsidRPr="00B701C6">
                <w:rPr>
                  <w:webHidden/>
                  <w:highlight w:val="lightGray"/>
                </w:rPr>
              </w:r>
              <w:r w:rsidRPr="00B701C6">
                <w:rPr>
                  <w:webHidden/>
                  <w:highlight w:val="lightGray"/>
                </w:rPr>
                <w:fldChar w:fldCharType="separate"/>
              </w:r>
              <w:r w:rsidR="008E052A">
                <w:rPr>
                  <w:webHidden/>
                  <w:highlight w:val="lightGray"/>
                </w:rPr>
                <w:t>32</w:t>
              </w:r>
              <w:r w:rsidRPr="00B701C6">
                <w:rPr>
                  <w:webHidden/>
                  <w:highlight w:val="lightGray"/>
                </w:rPr>
                <w:fldChar w:fldCharType="end"/>
              </w:r>
            </w:hyperlink>
          </w:p>
          <w:p w14:paraId="7BC95270" w14:textId="615B39BE" w:rsidR="00BC2034" w:rsidRPr="00B701C6" w:rsidRDefault="00D14CFB" w:rsidP="00B701C6">
            <w:pPr>
              <w:pStyle w:val="TOC1"/>
              <w:rPr>
                <w:highlight w:val="lightGray"/>
              </w:rPr>
            </w:pPr>
            <w:r w:rsidRPr="00B701C6">
              <w:rPr>
                <w:highlight w:val="lightGray"/>
              </w:rPr>
              <w:fldChar w:fldCharType="end"/>
            </w:r>
          </w:p>
        </w:tc>
      </w:tr>
      <w:tr w:rsidR="00D14CFB" w:rsidRPr="00D55EFC" w14:paraId="0BA61D56" w14:textId="77777777" w:rsidTr="00E91B99">
        <w:tc>
          <w:tcPr>
            <w:tcW w:w="8352" w:type="dxa"/>
            <w:shd w:val="clear" w:color="auto" w:fill="auto"/>
          </w:tcPr>
          <w:p w14:paraId="64BB973E" w14:textId="77777777" w:rsidR="00D14CFB" w:rsidRPr="00D14CFB" w:rsidRDefault="00D14CFB" w:rsidP="0085706A">
            <w:pPr>
              <w:spacing w:line="20" w:lineRule="exact"/>
            </w:pPr>
          </w:p>
        </w:tc>
      </w:tr>
    </w:tbl>
    <w:p w14:paraId="07FF891B" w14:textId="77777777" w:rsidR="00BC2034" w:rsidRPr="00463F84" w:rsidRDefault="0018229B" w:rsidP="001206B2">
      <w:pPr>
        <w:pStyle w:val="Heading5"/>
        <w:numPr>
          <w:ilvl w:val="0"/>
          <w:numId w:val="240"/>
        </w:numPr>
      </w:pPr>
      <w:bookmarkStart w:id="63" w:name="Page_54"/>
      <w:bookmarkStart w:id="64" w:name="_Ref323649114"/>
      <w:bookmarkStart w:id="65" w:name="_Toc179992828"/>
      <w:bookmarkEnd w:id="63"/>
      <w:r w:rsidRPr="00463F84">
        <w:t>Provision of Services</w:t>
      </w:r>
      <w:bookmarkEnd w:id="64"/>
      <w:bookmarkEnd w:id="65"/>
    </w:p>
    <w:p w14:paraId="713B8F4C" w14:textId="77777777" w:rsidR="00BC2034" w:rsidRPr="00463F84" w:rsidRDefault="0018229B" w:rsidP="001206B2">
      <w:pPr>
        <w:pStyle w:val="Heading2"/>
        <w:rPr>
          <w:lang w:val="en-GB"/>
        </w:rPr>
      </w:pPr>
      <w:bookmarkStart w:id="66" w:name="_Ref284336672"/>
      <w:bookmarkStart w:id="67" w:name="_Toc303949009"/>
      <w:bookmarkStart w:id="68" w:name="_Toc303949770"/>
      <w:bookmarkStart w:id="69" w:name="_Toc303950537"/>
      <w:bookmarkStart w:id="70" w:name="_Toc303951317"/>
      <w:bookmarkStart w:id="71" w:name="_Toc304135400"/>
      <w:r w:rsidRPr="00463F84">
        <w:rPr>
          <w:lang w:val="en-GB"/>
        </w:rPr>
        <w:t>The Authority appoints the Supplier and the Supplier agrees to provide the Services:</w:t>
      </w:r>
      <w:bookmarkEnd w:id="66"/>
      <w:bookmarkEnd w:id="67"/>
      <w:bookmarkEnd w:id="68"/>
      <w:bookmarkEnd w:id="69"/>
      <w:bookmarkEnd w:id="70"/>
      <w:bookmarkEnd w:id="71"/>
    </w:p>
    <w:p w14:paraId="14F5432F" w14:textId="0BFD8CAF" w:rsidR="00BC2034" w:rsidRPr="00463F84" w:rsidRDefault="0018229B" w:rsidP="006147A9">
      <w:pPr>
        <w:pStyle w:val="Heading7"/>
        <w:rPr>
          <w:lang w:val="en-GB"/>
        </w:rPr>
      </w:pPr>
      <w:bookmarkStart w:id="72" w:name="_Toc303949010"/>
      <w:bookmarkStart w:id="73" w:name="_Toc303949771"/>
      <w:bookmarkStart w:id="74" w:name="_Toc303950538"/>
      <w:bookmarkStart w:id="75" w:name="_Toc303951318"/>
      <w:bookmarkStart w:id="76" w:name="_Toc304135401"/>
      <w:r w:rsidRPr="00463F84">
        <w:rPr>
          <w:lang w:val="en-GB"/>
        </w:rPr>
        <w:t xml:space="preserve">promptly and in any event within any time limits as may be set out in </w:t>
      </w:r>
      <w:r w:rsidR="008E3616" w:rsidRPr="00463F84">
        <w:rPr>
          <w:lang w:val="en-GB"/>
        </w:rPr>
        <w:t>this Agreement</w:t>
      </w:r>
      <w:r w:rsidRPr="00463F84">
        <w:rPr>
          <w:lang w:val="en-GB"/>
        </w:rPr>
        <w:t>;</w:t>
      </w:r>
      <w:bookmarkEnd w:id="72"/>
      <w:bookmarkEnd w:id="73"/>
      <w:bookmarkEnd w:id="74"/>
      <w:bookmarkEnd w:id="75"/>
      <w:bookmarkEnd w:id="76"/>
    </w:p>
    <w:p w14:paraId="201F1D32" w14:textId="7BB65757" w:rsidR="00BC2034" w:rsidRPr="00463F84" w:rsidRDefault="0018229B" w:rsidP="006147A9">
      <w:pPr>
        <w:pStyle w:val="Heading7"/>
        <w:rPr>
          <w:lang w:val="en-GB"/>
        </w:rPr>
      </w:pPr>
      <w:bookmarkStart w:id="77" w:name="_Toc303949011"/>
      <w:bookmarkStart w:id="78" w:name="_Toc303949772"/>
      <w:bookmarkStart w:id="79" w:name="_Toc303950539"/>
      <w:bookmarkStart w:id="80" w:name="_Toc303951319"/>
      <w:bookmarkStart w:id="81" w:name="_Toc304135402"/>
      <w:r w:rsidRPr="00463F84">
        <w:rPr>
          <w:lang w:val="en-GB"/>
        </w:rPr>
        <w:t xml:space="preserve">in accordance with all other provisions of </w:t>
      </w:r>
      <w:r w:rsidR="008E3616" w:rsidRPr="00463F84">
        <w:rPr>
          <w:lang w:val="en-GB"/>
        </w:rPr>
        <w:t>this Agreement</w:t>
      </w:r>
      <w:r w:rsidRPr="00463F84">
        <w:rPr>
          <w:lang w:val="en-GB"/>
        </w:rPr>
        <w:t>;</w:t>
      </w:r>
      <w:bookmarkEnd w:id="77"/>
      <w:bookmarkEnd w:id="78"/>
      <w:bookmarkEnd w:id="79"/>
      <w:bookmarkEnd w:id="80"/>
      <w:bookmarkEnd w:id="81"/>
    </w:p>
    <w:p w14:paraId="64AFC6B4" w14:textId="156C3B5C" w:rsidR="00BC2034" w:rsidRPr="00463F84" w:rsidRDefault="0018229B" w:rsidP="006147A9">
      <w:pPr>
        <w:pStyle w:val="Heading7"/>
        <w:rPr>
          <w:lang w:val="en-GB"/>
        </w:rPr>
      </w:pPr>
      <w:bookmarkStart w:id="82" w:name="_Toc303949012"/>
      <w:bookmarkStart w:id="83" w:name="_Toc303949773"/>
      <w:bookmarkStart w:id="84" w:name="_Toc303950540"/>
      <w:bookmarkStart w:id="85" w:name="_Toc303951320"/>
      <w:bookmarkStart w:id="86" w:name="_Toc304135403"/>
      <w:r w:rsidRPr="00463F84">
        <w:rPr>
          <w:lang w:val="en-GB"/>
        </w:rPr>
        <w:t xml:space="preserve">with reasonable skill and care and in accordance with </w:t>
      </w:r>
      <w:r w:rsidR="003F4903">
        <w:rPr>
          <w:lang w:val="en-GB"/>
        </w:rPr>
        <w:t>the</w:t>
      </w:r>
      <w:r w:rsidRPr="00463F84">
        <w:rPr>
          <w:lang w:val="en-GB"/>
        </w:rPr>
        <w:t xml:space="preserve"> </w:t>
      </w:r>
      <w:r w:rsidR="003F4903">
        <w:rPr>
          <w:lang w:val="en-GB"/>
        </w:rPr>
        <w:t xml:space="preserve">clinical, technical and performance </w:t>
      </w:r>
      <w:r w:rsidRPr="00463F84">
        <w:rPr>
          <w:lang w:val="en-GB"/>
        </w:rPr>
        <w:t>standards as set out in the Key Provisions</w:t>
      </w:r>
      <w:r w:rsidR="00A94FE1" w:rsidRPr="00463F84">
        <w:rPr>
          <w:lang w:val="en-GB"/>
        </w:rPr>
        <w:t xml:space="preserve"> and S</w:t>
      </w:r>
      <w:r w:rsidR="004A7589" w:rsidRPr="00463F84">
        <w:rPr>
          <w:lang w:val="en-GB"/>
        </w:rPr>
        <w:t>chedule</w:t>
      </w:r>
      <w:r w:rsidR="003F4903">
        <w:rPr>
          <w:lang w:val="en-GB"/>
        </w:rPr>
        <w:t>s</w:t>
      </w:r>
      <w:r w:rsidR="004A7589" w:rsidRPr="00463F84">
        <w:rPr>
          <w:lang w:val="en-GB"/>
        </w:rPr>
        <w:t xml:space="preserve"> 5</w:t>
      </w:r>
      <w:r w:rsidR="003F4903">
        <w:rPr>
          <w:lang w:val="en-GB"/>
        </w:rPr>
        <w:t xml:space="preserve"> and 6</w:t>
      </w:r>
      <w:r w:rsidRPr="00463F84">
        <w:rPr>
          <w:lang w:val="en-GB"/>
        </w:rPr>
        <w:t>;</w:t>
      </w:r>
      <w:bookmarkEnd w:id="82"/>
      <w:bookmarkEnd w:id="83"/>
      <w:bookmarkEnd w:id="84"/>
      <w:bookmarkEnd w:id="85"/>
      <w:bookmarkEnd w:id="86"/>
    </w:p>
    <w:p w14:paraId="4666C26E" w14:textId="77777777" w:rsidR="00BC2034" w:rsidRPr="00463F84" w:rsidRDefault="0018229B" w:rsidP="006147A9">
      <w:pPr>
        <w:pStyle w:val="Heading7"/>
        <w:rPr>
          <w:lang w:val="en-GB"/>
        </w:rPr>
      </w:pPr>
      <w:bookmarkStart w:id="87" w:name="_Toc303949013"/>
      <w:bookmarkStart w:id="88" w:name="_Toc303949774"/>
      <w:bookmarkStart w:id="89" w:name="_Toc303950541"/>
      <w:bookmarkStart w:id="90" w:name="_Toc303951321"/>
      <w:bookmarkStart w:id="91" w:name="_Toc304135404"/>
      <w:r w:rsidRPr="00463F84">
        <w:rPr>
          <w:lang w:val="en-GB"/>
        </w:rPr>
        <w:t>in accordance with the Law and with Guidance;</w:t>
      </w:r>
      <w:bookmarkEnd w:id="87"/>
      <w:bookmarkEnd w:id="88"/>
      <w:bookmarkEnd w:id="89"/>
      <w:bookmarkEnd w:id="90"/>
      <w:bookmarkEnd w:id="91"/>
    </w:p>
    <w:p w14:paraId="6F3DC409" w14:textId="77777777" w:rsidR="00BC2034" w:rsidRPr="00463F84" w:rsidRDefault="0018229B" w:rsidP="006147A9">
      <w:pPr>
        <w:pStyle w:val="Heading7"/>
        <w:rPr>
          <w:lang w:val="en-GB"/>
        </w:rPr>
      </w:pPr>
      <w:r w:rsidRPr="00463F84">
        <w:rPr>
          <w:lang w:val="en-GB"/>
        </w:rPr>
        <w:t xml:space="preserve">in accordance with Good Industry Practice; </w:t>
      </w:r>
    </w:p>
    <w:p w14:paraId="2F967173" w14:textId="77777777" w:rsidR="00BC2034" w:rsidRPr="00463F84" w:rsidRDefault="0018229B" w:rsidP="006147A9">
      <w:pPr>
        <w:pStyle w:val="Heading7"/>
        <w:rPr>
          <w:lang w:val="en-GB"/>
        </w:rPr>
      </w:pPr>
      <w:bookmarkStart w:id="92" w:name="_Toc303949014"/>
      <w:bookmarkStart w:id="93" w:name="_Toc303949775"/>
      <w:bookmarkStart w:id="94" w:name="_Toc303950542"/>
      <w:bookmarkStart w:id="95" w:name="_Toc303951322"/>
      <w:bookmarkStart w:id="96" w:name="_Toc304135405"/>
      <w:r w:rsidRPr="00463F84">
        <w:rPr>
          <w:lang w:val="en-GB"/>
        </w:rPr>
        <w:t>in accordance with the Policies; and</w:t>
      </w:r>
      <w:bookmarkEnd w:id="92"/>
      <w:bookmarkEnd w:id="93"/>
      <w:bookmarkEnd w:id="94"/>
      <w:bookmarkEnd w:id="95"/>
      <w:bookmarkEnd w:id="96"/>
    </w:p>
    <w:p w14:paraId="398B1D13" w14:textId="77777777" w:rsidR="00BC2034" w:rsidRPr="00463F84" w:rsidRDefault="0018229B" w:rsidP="006147A9">
      <w:pPr>
        <w:pStyle w:val="Heading7"/>
        <w:rPr>
          <w:lang w:val="en-GB"/>
        </w:rPr>
      </w:pPr>
      <w:bookmarkStart w:id="97" w:name="_Ref289669880"/>
      <w:bookmarkStart w:id="98" w:name="_Toc303949015"/>
      <w:bookmarkStart w:id="99" w:name="_Toc303949776"/>
      <w:bookmarkStart w:id="100" w:name="_Toc303950543"/>
      <w:bookmarkStart w:id="101" w:name="_Toc303951323"/>
      <w:bookmarkStart w:id="102" w:name="_Toc304135406"/>
      <w:r w:rsidRPr="00463F84">
        <w:rPr>
          <w:lang w:val="en-GB"/>
        </w:rPr>
        <w:t>in a professional and courteous manner</w:t>
      </w:r>
      <w:bookmarkEnd w:id="97"/>
      <w:bookmarkEnd w:id="98"/>
      <w:bookmarkEnd w:id="99"/>
      <w:bookmarkEnd w:id="100"/>
      <w:bookmarkEnd w:id="101"/>
      <w:bookmarkEnd w:id="102"/>
      <w:r w:rsidRPr="00463F84">
        <w:rPr>
          <w:lang w:val="en-GB"/>
        </w:rPr>
        <w:t>.</w:t>
      </w:r>
      <w:bookmarkStart w:id="103" w:name="Page_54a"/>
      <w:bookmarkStart w:id="104" w:name="_Toc303949017"/>
      <w:bookmarkStart w:id="105" w:name="_Toc303949779"/>
      <w:bookmarkStart w:id="106" w:name="_Toc303950546"/>
      <w:bookmarkStart w:id="107" w:name="_Toc303951326"/>
      <w:bookmarkStart w:id="108" w:name="_Toc304135409"/>
      <w:bookmarkEnd w:id="103"/>
    </w:p>
    <w:p w14:paraId="4628C505" w14:textId="5C69210F" w:rsidR="00BC2034" w:rsidRPr="00463F84" w:rsidRDefault="0018229B" w:rsidP="001206B2">
      <w:pPr>
        <w:pStyle w:val="Heading2"/>
        <w:rPr>
          <w:lang w:val="en-GB"/>
        </w:rPr>
      </w:pPr>
      <w:r w:rsidRPr="00463F84">
        <w:rPr>
          <w:lang w:val="en-GB"/>
        </w:rPr>
        <w:t xml:space="preserve">In complying with its obligations under </w:t>
      </w:r>
      <w:r w:rsidR="008E3616" w:rsidRPr="00463F84">
        <w:rPr>
          <w:lang w:val="en-GB"/>
        </w:rPr>
        <w:t>this Agreement</w:t>
      </w:r>
      <w:r w:rsidRPr="00463F84">
        <w:rPr>
          <w:lang w:val="en-GB"/>
        </w:rPr>
        <w:t xml:space="preserve">, the Supplier shall, and shall procure that all Staff shall, act in accordance with the NHS values as set out in the NHS Constitution from time to time.  </w:t>
      </w:r>
    </w:p>
    <w:p w14:paraId="266CB313" w14:textId="77777777" w:rsidR="008F424D" w:rsidRDefault="0018229B" w:rsidP="001206B2">
      <w:pPr>
        <w:pStyle w:val="Heading2"/>
        <w:rPr>
          <w:lang w:val="en-GB"/>
        </w:rPr>
      </w:pPr>
      <w:r w:rsidRPr="00463F84">
        <w:rPr>
          <w:lang w:val="en-GB"/>
        </w:rPr>
        <w:t xml:space="preserve">The </w:t>
      </w:r>
      <w:r w:rsidR="008F424D">
        <w:rPr>
          <w:lang w:val="en-GB"/>
        </w:rPr>
        <w:t>Agreement shall be effective on the Parties on and from the Effective Date as defined within the main terms of this Agreement.</w:t>
      </w:r>
    </w:p>
    <w:p w14:paraId="251B29AF" w14:textId="5E32B668" w:rsidR="00BC2034" w:rsidRPr="004044BA" w:rsidRDefault="008F424D" w:rsidP="001206B2">
      <w:pPr>
        <w:pStyle w:val="Heading2"/>
        <w:rPr>
          <w:lang w:val="en-GB"/>
        </w:rPr>
      </w:pPr>
      <w:r w:rsidRPr="004044BA">
        <w:rPr>
          <w:lang w:val="en-GB"/>
        </w:rPr>
        <w:t xml:space="preserve">The </w:t>
      </w:r>
      <w:r w:rsidR="0018229B" w:rsidRPr="004044BA">
        <w:rPr>
          <w:lang w:val="en-GB"/>
        </w:rPr>
        <w:t xml:space="preserve">Supplier shall commence delivery of the Services </w:t>
      </w:r>
      <w:r w:rsidR="001543B6" w:rsidRPr="004044BA">
        <w:rPr>
          <w:lang w:val="en-GB"/>
        </w:rPr>
        <w:t xml:space="preserve">to Service Recipients </w:t>
      </w:r>
      <w:r w:rsidR="0018229B" w:rsidRPr="004044BA">
        <w:rPr>
          <w:lang w:val="en-GB"/>
        </w:rPr>
        <w:t>on</w:t>
      </w:r>
      <w:r w:rsidR="0022416A" w:rsidRPr="004044BA">
        <w:rPr>
          <w:lang w:val="en-GB"/>
        </w:rPr>
        <w:t xml:space="preserve"> and from</w:t>
      </w:r>
      <w:r w:rsidR="0018229B" w:rsidRPr="004044BA">
        <w:rPr>
          <w:lang w:val="en-GB"/>
        </w:rPr>
        <w:t xml:space="preserve"> the Commencement Date</w:t>
      </w:r>
      <w:r w:rsidRPr="004044BA">
        <w:rPr>
          <w:lang w:val="en-GB"/>
        </w:rPr>
        <w:t xml:space="preserve">, which </w:t>
      </w:r>
      <w:r w:rsidR="002A7DD8" w:rsidRPr="004044BA">
        <w:rPr>
          <w:lang w:val="en-GB"/>
        </w:rPr>
        <w:t xml:space="preserve">date </w:t>
      </w:r>
      <w:r w:rsidRPr="004044BA">
        <w:rPr>
          <w:lang w:val="en-GB"/>
        </w:rPr>
        <w:t xml:space="preserve">shall </w:t>
      </w:r>
      <w:r w:rsidR="004044BA" w:rsidRPr="004044BA">
        <w:rPr>
          <w:lang w:val="en-GB"/>
        </w:rPr>
        <w:t xml:space="preserve">be </w:t>
      </w:r>
      <w:r w:rsidRPr="004044BA">
        <w:rPr>
          <w:lang w:val="en-GB"/>
        </w:rPr>
        <w:t xml:space="preserve">defined by the Authority and agreed by </w:t>
      </w:r>
      <w:r w:rsidR="001543B6" w:rsidRPr="004044BA">
        <w:rPr>
          <w:lang w:val="en-GB"/>
        </w:rPr>
        <w:t xml:space="preserve">the </w:t>
      </w:r>
      <w:r w:rsidRPr="004044BA">
        <w:rPr>
          <w:lang w:val="en-GB"/>
        </w:rPr>
        <w:t>Parties</w:t>
      </w:r>
      <w:r w:rsidR="002A7DD8" w:rsidRPr="004044BA">
        <w:rPr>
          <w:lang w:val="en-GB"/>
        </w:rPr>
        <w:t xml:space="preserve"> and subject to the Supplier passing the technical and clinical assurances within the timescales required by the Authority for each vaccination campaign</w:t>
      </w:r>
      <w:r w:rsidR="004044BA">
        <w:rPr>
          <w:lang w:val="en-GB"/>
        </w:rPr>
        <w:t xml:space="preserve"> respectively</w:t>
      </w:r>
      <w:r w:rsidR="0018229B" w:rsidRPr="004044BA">
        <w:rPr>
          <w:lang w:val="en-GB"/>
        </w:rPr>
        <w:t>.</w:t>
      </w:r>
      <w:bookmarkEnd w:id="104"/>
      <w:bookmarkEnd w:id="105"/>
      <w:bookmarkEnd w:id="106"/>
      <w:bookmarkEnd w:id="107"/>
      <w:bookmarkEnd w:id="108"/>
      <w:r w:rsidR="0018229B" w:rsidRPr="004044BA">
        <w:rPr>
          <w:lang w:val="en-GB"/>
        </w:rPr>
        <w:t xml:space="preserve"> </w:t>
      </w:r>
    </w:p>
    <w:p w14:paraId="1E1AE263" w14:textId="70877C27" w:rsidR="00BC2034" w:rsidRPr="00463F84" w:rsidRDefault="0018229B" w:rsidP="001206B2">
      <w:pPr>
        <w:pStyle w:val="Heading2"/>
        <w:rPr>
          <w:lang w:val="en-GB"/>
        </w:rPr>
      </w:pPr>
      <w:bookmarkStart w:id="109" w:name="_Toc303949062"/>
      <w:bookmarkStart w:id="110" w:name="_Toc303949824"/>
      <w:bookmarkStart w:id="111" w:name="_Toc303950591"/>
      <w:bookmarkStart w:id="112" w:name="_Toc303951371"/>
      <w:bookmarkStart w:id="113" w:name="_Toc304135454"/>
      <w:bookmarkStart w:id="114" w:name="_Toc303949064"/>
      <w:bookmarkStart w:id="115" w:name="_Toc303949826"/>
      <w:bookmarkStart w:id="116" w:name="_Toc303950593"/>
      <w:bookmarkStart w:id="117" w:name="_Toc303951373"/>
      <w:bookmarkStart w:id="118" w:name="_Toc304135456"/>
      <w:bookmarkStart w:id="119" w:name="_Toc303949055"/>
      <w:bookmarkStart w:id="120" w:name="_Toc303949817"/>
      <w:bookmarkStart w:id="121" w:name="_Toc303950584"/>
      <w:bookmarkStart w:id="122" w:name="_Toc303951364"/>
      <w:bookmarkStart w:id="123" w:name="_Toc304135447"/>
      <w:bookmarkStart w:id="124" w:name="_Ref289670162"/>
      <w:bookmarkStart w:id="125" w:name="_Toc303949048"/>
      <w:bookmarkStart w:id="126" w:name="_Toc303949810"/>
      <w:bookmarkStart w:id="127" w:name="_Toc303950577"/>
      <w:bookmarkStart w:id="128" w:name="_Toc303951357"/>
      <w:bookmarkStart w:id="129" w:name="_Toc304135440"/>
      <w:bookmarkStart w:id="130" w:name="_Ref285629707"/>
      <w:r w:rsidRPr="00463F84">
        <w:rPr>
          <w:lang w:val="en-GB"/>
        </w:rPr>
        <w:t xml:space="preserve">The Supplier shall comply fully with its obligations set out </w:t>
      </w:r>
      <w:r w:rsidR="004A7589" w:rsidRPr="00463F84">
        <w:rPr>
          <w:lang w:val="en-GB"/>
        </w:rPr>
        <w:t>here</w:t>
      </w:r>
      <w:r w:rsidRPr="00463F84">
        <w:rPr>
          <w:lang w:val="en-GB"/>
        </w:rPr>
        <w:t>in, including without limitation th</w:t>
      </w:r>
      <w:r w:rsidR="001D60FC" w:rsidRPr="00463F84">
        <w:rPr>
          <w:lang w:val="en-GB"/>
        </w:rPr>
        <w:t>os</w:t>
      </w:r>
      <w:r w:rsidRPr="00463F84">
        <w:rPr>
          <w:lang w:val="en-GB"/>
        </w:rPr>
        <w:t xml:space="preserve">e </w:t>
      </w:r>
      <w:r w:rsidR="002A7DD8">
        <w:rPr>
          <w:lang w:val="en-GB"/>
        </w:rPr>
        <w:t>key performance indicators (</w:t>
      </w:r>
      <w:r w:rsidRPr="00463F84">
        <w:rPr>
          <w:lang w:val="en-GB"/>
        </w:rPr>
        <w:t>KPIs</w:t>
      </w:r>
      <w:r w:rsidR="002A7DD8">
        <w:rPr>
          <w:lang w:val="en-GB"/>
        </w:rPr>
        <w:t>)</w:t>
      </w:r>
      <w:r w:rsidR="00842835" w:rsidRPr="00463F84">
        <w:rPr>
          <w:lang w:val="en-GB"/>
        </w:rPr>
        <w:t xml:space="preserve">, as set-out in Schedule </w:t>
      </w:r>
      <w:r w:rsidR="002A7DD8">
        <w:rPr>
          <w:lang w:val="en-GB"/>
        </w:rPr>
        <w:t>6</w:t>
      </w:r>
      <w:r w:rsidRPr="00463F84">
        <w:rPr>
          <w:lang w:val="en-GB"/>
        </w:rPr>
        <w:t>.</w:t>
      </w:r>
      <w:bookmarkEnd w:id="109"/>
      <w:bookmarkEnd w:id="110"/>
      <w:bookmarkEnd w:id="111"/>
      <w:bookmarkEnd w:id="112"/>
      <w:bookmarkEnd w:id="113"/>
      <w:r w:rsidRPr="00463F84">
        <w:rPr>
          <w:lang w:val="en-GB"/>
        </w:rPr>
        <w:t xml:space="preserve"> </w:t>
      </w:r>
    </w:p>
    <w:bookmarkEnd w:id="114"/>
    <w:bookmarkEnd w:id="115"/>
    <w:bookmarkEnd w:id="116"/>
    <w:bookmarkEnd w:id="117"/>
    <w:bookmarkEnd w:id="118"/>
    <w:p w14:paraId="26A03E3F" w14:textId="13C93F20" w:rsidR="00BC2034" w:rsidRPr="00463F84" w:rsidRDefault="0018229B" w:rsidP="004A7589">
      <w:pPr>
        <w:pStyle w:val="Heading2"/>
        <w:rPr>
          <w:lang w:val="en-GB"/>
        </w:rPr>
      </w:pPr>
      <w:r w:rsidRPr="00463F84">
        <w:rPr>
          <w:lang w:val="en-GB"/>
        </w:rPr>
        <w:t xml:space="preserve">The Supplier shall ensure that all relevant </w:t>
      </w:r>
      <w:bookmarkStart w:id="131" w:name="_Hlk173495680"/>
      <w:r w:rsidRPr="00463F84">
        <w:rPr>
          <w:lang w:val="en-GB"/>
        </w:rPr>
        <w:t>consents</w:t>
      </w:r>
      <w:r w:rsidR="004A7589" w:rsidRPr="00463F84">
        <w:rPr>
          <w:lang w:val="en-GB"/>
        </w:rPr>
        <w:t>, registrations</w:t>
      </w:r>
      <w:r w:rsidRPr="00463F84">
        <w:rPr>
          <w:lang w:val="en-GB"/>
        </w:rPr>
        <w:t>, authorisations, licen</w:t>
      </w:r>
      <w:r w:rsidR="004A7589" w:rsidRPr="00463F84">
        <w:rPr>
          <w:lang w:val="en-GB"/>
        </w:rPr>
        <w:t>s</w:t>
      </w:r>
      <w:r w:rsidRPr="00463F84">
        <w:rPr>
          <w:lang w:val="en-GB"/>
        </w:rPr>
        <w:t>es and accreditations</w:t>
      </w:r>
      <w:bookmarkEnd w:id="131"/>
      <w:r w:rsidRPr="00463F84">
        <w:rPr>
          <w:lang w:val="en-GB"/>
        </w:rPr>
        <w:t xml:space="preserve"> required to provide the Services are in place at the </w:t>
      </w:r>
      <w:r w:rsidR="001543B6">
        <w:rPr>
          <w:lang w:val="en-GB"/>
        </w:rPr>
        <w:t>Effective</w:t>
      </w:r>
      <w:r w:rsidR="00842835" w:rsidRPr="00463F84">
        <w:rPr>
          <w:lang w:val="en-GB"/>
        </w:rPr>
        <w:t xml:space="preserve"> Date</w:t>
      </w:r>
      <w:r w:rsidR="004A7589" w:rsidRPr="00463F84">
        <w:rPr>
          <w:lang w:val="en-GB"/>
        </w:rPr>
        <w:t>,</w:t>
      </w:r>
      <w:r w:rsidRPr="00463F84">
        <w:rPr>
          <w:lang w:val="en-GB"/>
        </w:rPr>
        <w:t xml:space="preserve"> are maintained throughout the Term</w:t>
      </w:r>
      <w:r w:rsidR="004A7589" w:rsidRPr="00463F84">
        <w:rPr>
          <w:lang w:val="en-GB"/>
        </w:rPr>
        <w:t xml:space="preserve"> </w:t>
      </w:r>
      <w:r w:rsidRPr="00463F84">
        <w:rPr>
          <w:lang w:val="en-GB"/>
        </w:rPr>
        <w:t xml:space="preserve">and shall </w:t>
      </w:r>
      <w:r w:rsidR="002A7DD8">
        <w:rPr>
          <w:lang w:val="en-GB"/>
        </w:rPr>
        <w:t xml:space="preserve">continue to </w:t>
      </w:r>
      <w:r w:rsidRPr="00463F84">
        <w:rPr>
          <w:lang w:val="en-GB"/>
        </w:rPr>
        <w:t xml:space="preserve">maintain </w:t>
      </w:r>
      <w:r w:rsidR="004A7589" w:rsidRPr="00463F84">
        <w:rPr>
          <w:lang w:val="en-GB"/>
        </w:rPr>
        <w:t>these</w:t>
      </w:r>
      <w:r w:rsidRPr="00463F84">
        <w:rPr>
          <w:lang w:val="en-GB"/>
        </w:rPr>
        <w:t xml:space="preserve"> </w:t>
      </w:r>
      <w:r w:rsidR="0022416A" w:rsidRPr="00463F84">
        <w:rPr>
          <w:lang w:val="en-GB"/>
        </w:rPr>
        <w:t>throughout</w:t>
      </w:r>
      <w:r w:rsidRPr="00463F84">
        <w:rPr>
          <w:lang w:val="en-GB"/>
        </w:rPr>
        <w:t xml:space="preserve"> the Term</w:t>
      </w:r>
      <w:r w:rsidR="002A7DD8">
        <w:rPr>
          <w:lang w:val="en-GB"/>
        </w:rPr>
        <w:t>.  T</w:t>
      </w:r>
      <w:r w:rsidRPr="00463F84">
        <w:rPr>
          <w:lang w:val="en-GB"/>
        </w:rPr>
        <w:t>he Supplier shall notify the Authority forthwith in writing of any changes or any other matter</w:t>
      </w:r>
      <w:r w:rsidR="002A7DD8">
        <w:rPr>
          <w:lang w:val="en-GB"/>
        </w:rPr>
        <w:t>s</w:t>
      </w:r>
      <w:r w:rsidRPr="00463F84">
        <w:rPr>
          <w:lang w:val="en-GB"/>
        </w:rPr>
        <w:t xml:space="preserve"> relating to </w:t>
      </w:r>
      <w:r w:rsidR="002A7DD8">
        <w:rPr>
          <w:lang w:val="en-GB"/>
        </w:rPr>
        <w:t>such</w:t>
      </w:r>
      <w:r w:rsidR="004A7589" w:rsidRPr="00463F84">
        <w:rPr>
          <w:lang w:val="en-GB"/>
        </w:rPr>
        <w:t xml:space="preserve"> consents, registrations, authorisations, licenses and accreditations</w:t>
      </w:r>
      <w:r w:rsidRPr="00463F84">
        <w:rPr>
          <w:lang w:val="en-GB"/>
        </w:rPr>
        <w:t xml:space="preserve"> that would affect the delivery or the quality of </w:t>
      </w:r>
      <w:r w:rsidR="004A7589" w:rsidRPr="00463F84">
        <w:rPr>
          <w:lang w:val="en-GB"/>
        </w:rPr>
        <w:t xml:space="preserve">its </w:t>
      </w:r>
      <w:r w:rsidRPr="00463F84">
        <w:rPr>
          <w:lang w:val="en-GB"/>
        </w:rPr>
        <w:t>Services.</w:t>
      </w:r>
      <w:bookmarkEnd w:id="119"/>
      <w:bookmarkEnd w:id="120"/>
      <w:bookmarkEnd w:id="121"/>
      <w:bookmarkEnd w:id="122"/>
      <w:bookmarkEnd w:id="123"/>
      <w:r w:rsidRPr="00463F84">
        <w:rPr>
          <w:lang w:val="en-GB"/>
        </w:rPr>
        <w:t xml:space="preserve">  </w:t>
      </w:r>
    </w:p>
    <w:p w14:paraId="6C80CA0E" w14:textId="3FF94E01" w:rsidR="00BC2034" w:rsidRPr="00463F84" w:rsidRDefault="0018229B" w:rsidP="001206B2">
      <w:pPr>
        <w:pStyle w:val="Heading2"/>
        <w:rPr>
          <w:lang w:val="en-GB"/>
        </w:rPr>
      </w:pPr>
      <w:bookmarkStart w:id="132" w:name="_Ref290363186"/>
      <w:bookmarkStart w:id="133" w:name="_Toc303949056"/>
      <w:bookmarkStart w:id="134" w:name="_Toc303949818"/>
      <w:bookmarkStart w:id="135" w:name="_Toc303950585"/>
      <w:bookmarkStart w:id="136" w:name="_Toc303951365"/>
      <w:bookmarkStart w:id="137" w:name="_Toc304135448"/>
      <w:r w:rsidRPr="00463F84">
        <w:rPr>
          <w:lang w:val="en-GB"/>
        </w:rPr>
        <w:t>The Supplier shall notify the Authority forthwith in writing</w:t>
      </w:r>
      <w:r w:rsidR="000F77EB" w:rsidRPr="00463F84">
        <w:rPr>
          <w:lang w:val="en-GB"/>
        </w:rPr>
        <w:t xml:space="preserve"> of</w:t>
      </w:r>
      <w:r w:rsidRPr="00463F84">
        <w:rPr>
          <w:lang w:val="en-GB"/>
        </w:rPr>
        <w:t>:</w:t>
      </w:r>
      <w:bookmarkEnd w:id="132"/>
      <w:bookmarkEnd w:id="133"/>
      <w:bookmarkEnd w:id="134"/>
      <w:bookmarkEnd w:id="135"/>
      <w:bookmarkEnd w:id="136"/>
      <w:bookmarkEnd w:id="137"/>
    </w:p>
    <w:p w14:paraId="23D46CC1" w14:textId="6628A8C3" w:rsidR="00BC2034" w:rsidRPr="00463F84" w:rsidRDefault="0018229B" w:rsidP="006147A9">
      <w:pPr>
        <w:pStyle w:val="Heading7"/>
        <w:rPr>
          <w:lang w:val="en-GB"/>
        </w:rPr>
      </w:pPr>
      <w:bookmarkStart w:id="138" w:name="_Toc303949057"/>
      <w:bookmarkStart w:id="139" w:name="_Toc303949819"/>
      <w:bookmarkStart w:id="140" w:name="_Toc303950586"/>
      <w:bookmarkStart w:id="141" w:name="_Toc303951366"/>
      <w:bookmarkStart w:id="142" w:name="_Toc304135449"/>
      <w:r w:rsidRPr="00463F84">
        <w:rPr>
          <w:lang w:val="en-GB"/>
        </w:rPr>
        <w:t xml:space="preserve">any pending </w:t>
      </w:r>
      <w:r w:rsidR="004A7589" w:rsidRPr="00463F84">
        <w:rPr>
          <w:lang w:val="en-GB"/>
        </w:rPr>
        <w:t xml:space="preserve">audit or </w:t>
      </w:r>
      <w:r w:rsidRPr="00463F84">
        <w:rPr>
          <w:lang w:val="en-GB"/>
        </w:rPr>
        <w:t>inspection of the Services, or any part of them, immediately upon the Supplier becoming aware of such inspection</w:t>
      </w:r>
      <w:r w:rsidR="004A7589" w:rsidRPr="00463F84">
        <w:rPr>
          <w:lang w:val="en-GB"/>
        </w:rPr>
        <w:t xml:space="preserve"> or audit</w:t>
      </w:r>
      <w:r w:rsidRPr="00463F84">
        <w:rPr>
          <w:lang w:val="en-GB"/>
        </w:rPr>
        <w:t>; and</w:t>
      </w:r>
      <w:bookmarkEnd w:id="138"/>
      <w:bookmarkEnd w:id="139"/>
      <w:bookmarkEnd w:id="140"/>
      <w:bookmarkEnd w:id="141"/>
      <w:bookmarkEnd w:id="142"/>
    </w:p>
    <w:p w14:paraId="27D6A517" w14:textId="77777777" w:rsidR="002A7DD8" w:rsidRDefault="0018229B" w:rsidP="006147A9">
      <w:pPr>
        <w:pStyle w:val="Heading7"/>
        <w:rPr>
          <w:lang w:val="en-GB"/>
        </w:rPr>
      </w:pPr>
      <w:bookmarkStart w:id="143" w:name="_Toc303949058"/>
      <w:bookmarkStart w:id="144" w:name="_Toc303949820"/>
      <w:bookmarkStart w:id="145" w:name="_Toc303950587"/>
      <w:bookmarkStart w:id="146" w:name="_Toc303951367"/>
      <w:bookmarkStart w:id="147" w:name="_Toc304135450"/>
      <w:r w:rsidRPr="00463F84">
        <w:rPr>
          <w:lang w:val="en-GB"/>
        </w:rPr>
        <w:t>any failure of the Services, or any part of them, to meet the quality standards required by a</w:t>
      </w:r>
      <w:r w:rsidR="004A7589" w:rsidRPr="00463F84">
        <w:rPr>
          <w:lang w:val="en-GB"/>
        </w:rPr>
        <w:t>ny</w:t>
      </w:r>
      <w:r w:rsidRPr="00463F84">
        <w:rPr>
          <w:lang w:val="en-GB"/>
        </w:rPr>
        <w:t xml:space="preserve"> regulatory body, promptly and in any event within two (2) Business Days of the Supplier becoming aware of any such failure. </w:t>
      </w:r>
    </w:p>
    <w:p w14:paraId="275CF0B8" w14:textId="7CF38F07" w:rsidR="00BC2034" w:rsidRPr="00463F84" w:rsidRDefault="0018229B" w:rsidP="006147A9">
      <w:pPr>
        <w:pStyle w:val="Heading7"/>
        <w:rPr>
          <w:lang w:val="en-GB"/>
        </w:rPr>
      </w:pPr>
      <w:r w:rsidRPr="00463F84">
        <w:rPr>
          <w:lang w:val="en-GB"/>
        </w:rPr>
        <w:t xml:space="preserve">This </w:t>
      </w:r>
      <w:r w:rsidR="002A7DD8">
        <w:rPr>
          <w:lang w:val="en-GB"/>
        </w:rPr>
        <w:t xml:space="preserve">obligation </w:t>
      </w:r>
      <w:r w:rsidRPr="00463F84">
        <w:rPr>
          <w:lang w:val="en-GB"/>
        </w:rPr>
        <w:t>shall include without limitation</w:t>
      </w:r>
      <w:r w:rsidR="002A7DD8">
        <w:rPr>
          <w:lang w:val="en-GB"/>
        </w:rPr>
        <w:t xml:space="preserve"> provision of</w:t>
      </w:r>
      <w:r w:rsidRPr="00463F84">
        <w:rPr>
          <w:lang w:val="en-GB"/>
        </w:rPr>
        <w:t xml:space="preserve"> any informal feedback received during or following an inspection raising concerns of any nature regarding the provision of the</w:t>
      </w:r>
      <w:bookmarkEnd w:id="143"/>
      <w:bookmarkEnd w:id="144"/>
      <w:bookmarkEnd w:id="145"/>
      <w:bookmarkEnd w:id="146"/>
      <w:bookmarkEnd w:id="147"/>
      <w:r w:rsidRPr="00463F84">
        <w:rPr>
          <w:lang w:val="en-GB"/>
        </w:rPr>
        <w:t xml:space="preserve"> Services.</w:t>
      </w:r>
    </w:p>
    <w:p w14:paraId="338B9D0F" w14:textId="3191D6F5" w:rsidR="00BC2034" w:rsidRPr="00463F84" w:rsidRDefault="0018229B" w:rsidP="001206B2">
      <w:pPr>
        <w:pStyle w:val="Heading2"/>
        <w:rPr>
          <w:lang w:val="en-GB"/>
        </w:rPr>
      </w:pPr>
      <w:bookmarkStart w:id="148" w:name="_Ref295490332"/>
      <w:bookmarkStart w:id="149" w:name="_Toc303949059"/>
      <w:bookmarkStart w:id="150" w:name="_Toc303949821"/>
      <w:bookmarkStart w:id="151" w:name="_Toc303950588"/>
      <w:bookmarkStart w:id="152" w:name="_Toc303951368"/>
      <w:bookmarkStart w:id="153" w:name="_Toc304135451"/>
      <w:r w:rsidRPr="00463F84">
        <w:rPr>
          <w:lang w:val="en-GB"/>
        </w:rPr>
        <w:lastRenderedPageBreak/>
        <w:t xml:space="preserve">Following any inspection </w:t>
      </w:r>
      <w:r w:rsidR="004A7589" w:rsidRPr="00463F84">
        <w:rPr>
          <w:lang w:val="en-GB"/>
        </w:rPr>
        <w:t xml:space="preserve">or audit </w:t>
      </w:r>
      <w:r w:rsidRPr="00463F84">
        <w:rPr>
          <w:lang w:val="en-GB"/>
        </w:rPr>
        <w:t xml:space="preserve">of the Services, or any part of them, the Supplier shall provide the Authority with a copy of any report or other communication published or </w:t>
      </w:r>
      <w:r w:rsidR="004A7589" w:rsidRPr="00463F84">
        <w:rPr>
          <w:lang w:val="en-GB"/>
        </w:rPr>
        <w:t xml:space="preserve">otherwise </w:t>
      </w:r>
      <w:r w:rsidRPr="00463F84">
        <w:rPr>
          <w:lang w:val="en-GB"/>
        </w:rPr>
        <w:t xml:space="preserve">provided </w:t>
      </w:r>
      <w:r w:rsidR="004A7589" w:rsidRPr="00463F84">
        <w:rPr>
          <w:lang w:val="en-GB"/>
        </w:rPr>
        <w:t xml:space="preserve">to it </w:t>
      </w:r>
      <w:r w:rsidRPr="00463F84">
        <w:rPr>
          <w:lang w:val="en-GB"/>
        </w:rPr>
        <w:t>by the relevant regulatory body in relation to the Services.</w:t>
      </w:r>
      <w:bookmarkEnd w:id="148"/>
      <w:bookmarkEnd w:id="149"/>
      <w:bookmarkEnd w:id="150"/>
      <w:bookmarkEnd w:id="151"/>
      <w:bookmarkEnd w:id="152"/>
      <w:bookmarkEnd w:id="153"/>
      <w:r w:rsidRPr="00463F84">
        <w:rPr>
          <w:lang w:val="en-GB"/>
        </w:rPr>
        <w:t xml:space="preserve">   </w:t>
      </w:r>
    </w:p>
    <w:p w14:paraId="0E15169A" w14:textId="25652D3D" w:rsidR="00BC2034" w:rsidRPr="00463F84" w:rsidRDefault="0018229B" w:rsidP="001206B2">
      <w:pPr>
        <w:pStyle w:val="Heading2"/>
        <w:rPr>
          <w:lang w:val="en-GB"/>
        </w:rPr>
      </w:pPr>
      <w:bookmarkStart w:id="154" w:name="_Toc303949060"/>
      <w:bookmarkStart w:id="155" w:name="_Toc303949822"/>
      <w:bookmarkStart w:id="156" w:name="_Toc303950589"/>
      <w:bookmarkStart w:id="157" w:name="_Toc303951369"/>
      <w:bookmarkStart w:id="158" w:name="_Toc304135452"/>
      <w:r w:rsidRPr="00463F84">
        <w:rPr>
          <w:lang w:val="en-GB"/>
        </w:rPr>
        <w:t xml:space="preserve">Upon receipt of </w:t>
      </w:r>
      <w:r w:rsidR="0066492E">
        <w:rPr>
          <w:lang w:val="en-GB"/>
        </w:rPr>
        <w:t>N</w:t>
      </w:r>
      <w:r w:rsidRPr="00463F84">
        <w:rPr>
          <w:lang w:val="en-GB"/>
        </w:rPr>
        <w:t xml:space="preserve">otice pursuant to </w:t>
      </w:r>
      <w:r w:rsidR="00251B7E" w:rsidRPr="00463F84">
        <w:rPr>
          <w:lang w:val="en-GB"/>
        </w:rPr>
        <w:t xml:space="preserve">Schedule 2, </w:t>
      </w:r>
      <w:r w:rsidRPr="00463F84">
        <w:rPr>
          <w:lang w:val="en-GB"/>
        </w:rPr>
        <w:t xml:space="preserve">Clause </w:t>
      </w:r>
      <w:r w:rsidRPr="00463F84">
        <w:rPr>
          <w:lang w:val="en-GB"/>
        </w:rPr>
        <w:fldChar w:fldCharType="begin"/>
      </w:r>
      <w:r w:rsidRPr="00463F84">
        <w:rPr>
          <w:lang w:val="en-GB"/>
        </w:rPr>
        <w:instrText xml:space="preserve"> REF _Ref290363186 \r \h  \* MERGEFORMAT </w:instrText>
      </w:r>
      <w:r w:rsidRPr="00463F84">
        <w:rPr>
          <w:lang w:val="en-GB"/>
        </w:rPr>
      </w:r>
      <w:r w:rsidRPr="00463F84">
        <w:rPr>
          <w:lang w:val="en-GB"/>
        </w:rPr>
        <w:fldChar w:fldCharType="separate"/>
      </w:r>
      <w:r w:rsidR="008E052A">
        <w:rPr>
          <w:lang w:val="en-GB"/>
        </w:rPr>
        <w:t>1.7</w:t>
      </w:r>
      <w:r w:rsidRPr="00463F84">
        <w:rPr>
          <w:lang w:val="en-GB"/>
        </w:rPr>
        <w:fldChar w:fldCharType="end"/>
      </w:r>
      <w:r w:rsidRPr="00463F84">
        <w:rPr>
          <w:lang w:val="en-GB"/>
        </w:rPr>
        <w:t xml:space="preserve"> or any report or communication pursuant to </w:t>
      </w:r>
      <w:r w:rsidR="00251B7E" w:rsidRPr="00463F84">
        <w:rPr>
          <w:lang w:val="en-GB"/>
        </w:rPr>
        <w:t xml:space="preserve">Schedule 2, </w:t>
      </w:r>
      <w:r w:rsidRPr="00463F84">
        <w:rPr>
          <w:lang w:val="en-GB"/>
        </w:rPr>
        <w:t xml:space="preserve">Clause </w:t>
      </w:r>
      <w:r w:rsidRPr="00463F84">
        <w:rPr>
          <w:lang w:val="en-GB"/>
        </w:rPr>
        <w:fldChar w:fldCharType="begin"/>
      </w:r>
      <w:r w:rsidRPr="00463F84">
        <w:rPr>
          <w:lang w:val="en-GB"/>
        </w:rPr>
        <w:instrText xml:space="preserve"> REF _Ref295490332 \r \h  \* MERGEFORMAT </w:instrText>
      </w:r>
      <w:r w:rsidRPr="00463F84">
        <w:rPr>
          <w:lang w:val="en-GB"/>
        </w:rPr>
      </w:r>
      <w:r w:rsidRPr="00463F84">
        <w:rPr>
          <w:lang w:val="en-GB"/>
        </w:rPr>
        <w:fldChar w:fldCharType="separate"/>
      </w:r>
      <w:r w:rsidR="008E052A">
        <w:rPr>
          <w:lang w:val="en-GB"/>
        </w:rPr>
        <w:t>1.8</w:t>
      </w:r>
      <w:r w:rsidRPr="00463F84">
        <w:rPr>
          <w:lang w:val="en-GB"/>
        </w:rPr>
        <w:fldChar w:fldCharType="end"/>
      </w:r>
      <w:r w:rsidRPr="00463F84">
        <w:rPr>
          <w:lang w:val="en-GB"/>
        </w:rPr>
        <w:t>, the Authority shall be entitled to request further information from the Supplier and/or a meeting with the Supplier, and the Supplier shall cooperate fully with any such request.</w:t>
      </w:r>
      <w:bookmarkEnd w:id="154"/>
      <w:bookmarkEnd w:id="155"/>
      <w:bookmarkEnd w:id="156"/>
      <w:bookmarkEnd w:id="157"/>
      <w:bookmarkEnd w:id="158"/>
    </w:p>
    <w:p w14:paraId="35E63331" w14:textId="7ED82DD6" w:rsidR="006147A9" w:rsidRPr="00463F84" w:rsidRDefault="0018229B" w:rsidP="001206B2">
      <w:pPr>
        <w:pStyle w:val="Heading2"/>
        <w:rPr>
          <w:lang w:val="en-GB"/>
        </w:rPr>
      </w:pPr>
      <w:r w:rsidRPr="00463F84">
        <w:rPr>
          <w:lang w:val="en-GB"/>
        </w:rPr>
        <w:t>Where applicable, the Supplier shall implement and comply with th</w:t>
      </w:r>
      <w:r w:rsidR="00D54F8F">
        <w:rPr>
          <w:lang w:val="en-GB"/>
        </w:rPr>
        <w:t>e</w:t>
      </w:r>
      <w:r w:rsidRPr="00463F84">
        <w:rPr>
          <w:lang w:val="en-GB"/>
        </w:rPr>
        <w:t xml:space="preserve"> Policies on reporting and responding to all incidents and accidents, including </w:t>
      </w:r>
      <w:r w:rsidR="006147A9" w:rsidRPr="00463F84">
        <w:rPr>
          <w:lang w:val="en-GB"/>
        </w:rPr>
        <w:t>any “High Severity Service In</w:t>
      </w:r>
      <w:r w:rsidRPr="00463F84">
        <w:rPr>
          <w:lang w:val="en-GB"/>
        </w:rPr>
        <w:t>cidents</w:t>
      </w:r>
      <w:r w:rsidR="006147A9" w:rsidRPr="00463F84">
        <w:rPr>
          <w:lang w:val="en-GB"/>
        </w:rPr>
        <w:t>” (HSSI)</w:t>
      </w:r>
      <w:r w:rsidR="00D54F8F">
        <w:rPr>
          <w:lang w:val="en-GB"/>
        </w:rPr>
        <w:t>,</w:t>
      </w:r>
      <w:r w:rsidR="006147A9" w:rsidRPr="00463F84">
        <w:rPr>
          <w:lang w:val="en-GB"/>
        </w:rPr>
        <w:t xml:space="preserve"> requiring investigation; and</w:t>
      </w:r>
      <w:r w:rsidRPr="00463F84">
        <w:rPr>
          <w:lang w:val="en-GB"/>
        </w:rPr>
        <w:t xml:space="preserve"> shall</w:t>
      </w:r>
      <w:r w:rsidR="00251B7E" w:rsidRPr="00463F84">
        <w:rPr>
          <w:lang w:val="en-GB"/>
        </w:rPr>
        <w:t>:</w:t>
      </w:r>
    </w:p>
    <w:p w14:paraId="33865EB4" w14:textId="77777777" w:rsidR="006147A9" w:rsidRPr="00463F84" w:rsidRDefault="0018229B" w:rsidP="006147A9">
      <w:pPr>
        <w:pStyle w:val="Heading7"/>
        <w:rPr>
          <w:lang w:val="en-GB"/>
        </w:rPr>
      </w:pPr>
      <w:r w:rsidRPr="00463F84">
        <w:rPr>
          <w:lang w:val="en-GB"/>
        </w:rPr>
        <w:t>complete the Authority’s incident and accident forms in accordance with the Policies</w:t>
      </w:r>
      <w:r w:rsidR="006147A9" w:rsidRPr="00463F84">
        <w:rPr>
          <w:lang w:val="en-GB"/>
        </w:rPr>
        <w:t>, p</w:t>
      </w:r>
      <w:r w:rsidRPr="00463F84">
        <w:rPr>
          <w:lang w:val="en-GB"/>
        </w:rPr>
        <w:t>rovid</w:t>
      </w:r>
      <w:r w:rsidR="006147A9" w:rsidRPr="00463F84">
        <w:rPr>
          <w:lang w:val="en-GB"/>
        </w:rPr>
        <w:t>ing</w:t>
      </w:r>
      <w:r w:rsidRPr="00463F84">
        <w:rPr>
          <w:lang w:val="en-GB"/>
        </w:rPr>
        <w:t xml:space="preserve"> reasonable support and information as requested by the Authority to help the Authority </w:t>
      </w:r>
      <w:r w:rsidR="006147A9" w:rsidRPr="00463F84">
        <w:rPr>
          <w:lang w:val="en-GB"/>
        </w:rPr>
        <w:t>resolve</w:t>
      </w:r>
      <w:r w:rsidRPr="00463F84">
        <w:rPr>
          <w:lang w:val="en-GB"/>
        </w:rPr>
        <w:t xml:space="preserve"> any </w:t>
      </w:r>
      <w:r w:rsidR="006147A9" w:rsidRPr="00463F84">
        <w:rPr>
          <w:lang w:val="en-GB"/>
        </w:rPr>
        <w:t xml:space="preserve">Services </w:t>
      </w:r>
      <w:r w:rsidRPr="00463F84">
        <w:rPr>
          <w:lang w:val="en-GB"/>
        </w:rPr>
        <w:t xml:space="preserve">incident or accident.  </w:t>
      </w:r>
      <w:bookmarkEnd w:id="124"/>
    </w:p>
    <w:p w14:paraId="0808D09B" w14:textId="11730817" w:rsidR="006147A9" w:rsidRPr="00463F84" w:rsidRDefault="0018229B" w:rsidP="006147A9">
      <w:pPr>
        <w:pStyle w:val="Heading7"/>
        <w:rPr>
          <w:lang w:val="en-GB"/>
        </w:rPr>
      </w:pPr>
      <w:r w:rsidRPr="00463F84">
        <w:rPr>
          <w:lang w:val="en-GB"/>
        </w:rPr>
        <w:t xml:space="preserve">ensure that </w:t>
      </w:r>
      <w:r w:rsidR="00D54F8F">
        <w:rPr>
          <w:lang w:val="en-GB"/>
        </w:rPr>
        <w:t>the Supplier’s</w:t>
      </w:r>
      <w:r w:rsidRPr="00463F84">
        <w:rPr>
          <w:lang w:val="en-GB"/>
        </w:rPr>
        <w:t xml:space="preserve"> Contract Manager informs the Authority’s Contract Manager in writing</w:t>
      </w:r>
      <w:r w:rsidR="006147A9" w:rsidRPr="00463F84">
        <w:rPr>
          <w:lang w:val="en-GB"/>
        </w:rPr>
        <w:t>:</w:t>
      </w:r>
      <w:r w:rsidRPr="00463F84">
        <w:rPr>
          <w:lang w:val="en-GB"/>
        </w:rPr>
        <w:t xml:space="preserve"> </w:t>
      </w:r>
    </w:p>
    <w:p w14:paraId="2D3DF526" w14:textId="360D8DB0" w:rsidR="006147A9" w:rsidRPr="00463F84" w:rsidRDefault="006147A9" w:rsidP="006147A9">
      <w:pPr>
        <w:pStyle w:val="Heading7"/>
        <w:numPr>
          <w:ilvl w:val="3"/>
          <w:numId w:val="33"/>
        </w:numPr>
        <w:rPr>
          <w:lang w:val="en-GB"/>
        </w:rPr>
      </w:pPr>
      <w:r w:rsidRPr="00463F84">
        <w:rPr>
          <w:lang w:val="en-GB"/>
        </w:rPr>
        <w:t xml:space="preserve">immediately upon </w:t>
      </w:r>
      <w:r w:rsidR="0018229B" w:rsidRPr="00463F84">
        <w:rPr>
          <w:lang w:val="en-GB"/>
        </w:rPr>
        <w:t xml:space="preserve">becoming aware that any </w:t>
      </w:r>
      <w:bookmarkStart w:id="159" w:name="_Ref289670178"/>
      <w:r w:rsidRPr="00463F84">
        <w:rPr>
          <w:lang w:val="en-GB"/>
        </w:rPr>
        <w:t xml:space="preserve">HSSI </w:t>
      </w:r>
      <w:r w:rsidR="0018229B" w:rsidRPr="00463F84">
        <w:rPr>
          <w:lang w:val="en-GB"/>
        </w:rPr>
        <w:t xml:space="preserve">incidents requiring investigation and/or notifiable accidents have occurred; or </w:t>
      </w:r>
    </w:p>
    <w:p w14:paraId="5A10D6BA" w14:textId="579740E5" w:rsidR="00BC2034" w:rsidRPr="00463F84" w:rsidRDefault="0018229B" w:rsidP="006147A9">
      <w:pPr>
        <w:pStyle w:val="Heading7"/>
        <w:numPr>
          <w:ilvl w:val="3"/>
          <w:numId w:val="33"/>
        </w:numPr>
        <w:rPr>
          <w:lang w:val="en-GB"/>
        </w:rPr>
      </w:pPr>
      <w:r w:rsidRPr="00463F84">
        <w:rPr>
          <w:lang w:val="en-GB"/>
        </w:rPr>
        <w:t>within forty</w:t>
      </w:r>
      <w:r w:rsidR="0022416A" w:rsidRPr="00463F84">
        <w:rPr>
          <w:lang w:val="en-GB"/>
        </w:rPr>
        <w:t>-</w:t>
      </w:r>
      <w:r w:rsidRPr="00463F84">
        <w:rPr>
          <w:lang w:val="en-GB"/>
        </w:rPr>
        <w:t xml:space="preserve">eight (48) hours of all other incidents </w:t>
      </w:r>
      <w:bookmarkStart w:id="160" w:name="_Toc303949054"/>
      <w:bookmarkStart w:id="161" w:name="_Toc303949816"/>
      <w:bookmarkStart w:id="162" w:name="_Toc303950583"/>
      <w:bookmarkStart w:id="163" w:name="_Toc303951363"/>
      <w:bookmarkStart w:id="164" w:name="_Toc304135446"/>
      <w:bookmarkEnd w:id="125"/>
      <w:bookmarkEnd w:id="126"/>
      <w:bookmarkEnd w:id="127"/>
      <w:bookmarkEnd w:id="128"/>
      <w:bookmarkEnd w:id="129"/>
      <w:r w:rsidRPr="00463F84">
        <w:rPr>
          <w:lang w:val="en-GB"/>
        </w:rPr>
        <w:t>and/or accidents that have or may have an impact on the Services</w:t>
      </w:r>
      <w:bookmarkEnd w:id="160"/>
      <w:bookmarkEnd w:id="161"/>
      <w:bookmarkEnd w:id="162"/>
      <w:bookmarkEnd w:id="163"/>
      <w:bookmarkEnd w:id="164"/>
      <w:r w:rsidRPr="00463F84">
        <w:rPr>
          <w:lang w:val="en-GB"/>
        </w:rPr>
        <w:t>.</w:t>
      </w:r>
    </w:p>
    <w:p w14:paraId="530A9408" w14:textId="102818C2" w:rsidR="00BC2034" w:rsidRPr="00463F84" w:rsidRDefault="0018229B" w:rsidP="001206B2">
      <w:pPr>
        <w:pStyle w:val="Heading2"/>
        <w:rPr>
          <w:lang w:val="en-GB"/>
        </w:rPr>
      </w:pPr>
      <w:bookmarkStart w:id="165" w:name="_Ref289424978"/>
      <w:bookmarkStart w:id="166" w:name="_Toc303949061"/>
      <w:bookmarkStart w:id="167" w:name="_Toc303949823"/>
      <w:bookmarkStart w:id="168" w:name="_Toc303950590"/>
      <w:bookmarkStart w:id="169" w:name="_Toc303951370"/>
      <w:bookmarkStart w:id="170" w:name="_Toc304135453"/>
      <w:bookmarkEnd w:id="159"/>
      <w:r w:rsidRPr="00463F84">
        <w:rPr>
          <w:lang w:val="en-GB"/>
        </w:rPr>
        <w:t>Should the Authority</w:t>
      </w:r>
      <w:r w:rsidR="00FB3D09" w:rsidRPr="00463F84">
        <w:rPr>
          <w:lang w:val="en-GB"/>
        </w:rPr>
        <w:t xml:space="preserve"> believe</w:t>
      </w:r>
      <w:r w:rsidRPr="00463F84">
        <w:rPr>
          <w:lang w:val="en-GB"/>
        </w:rPr>
        <w:t xml:space="preserve">, acting reasonably, that the Supplier </w:t>
      </w:r>
      <w:r w:rsidR="00AA18E2">
        <w:rPr>
          <w:lang w:val="en-GB"/>
        </w:rPr>
        <w:t xml:space="preserve">is not compliant with the Service requirements, as defined in Schedule 5 herein, and the Supplier has not sought to remedy this and/or </w:t>
      </w:r>
      <w:r w:rsidRPr="00463F84">
        <w:rPr>
          <w:lang w:val="en-GB"/>
        </w:rPr>
        <w:t xml:space="preserve">can no longer provide the Services, then without prejudice to the Authority’s rights and remedies under </w:t>
      </w:r>
      <w:r w:rsidR="008E3616" w:rsidRPr="00463F84">
        <w:rPr>
          <w:lang w:val="en-GB"/>
        </w:rPr>
        <w:t>this Agreement</w:t>
      </w:r>
      <w:r w:rsidRPr="00463F84">
        <w:rPr>
          <w:lang w:val="en-GB"/>
        </w:rPr>
        <w:t xml:space="preserve">, the Authority shall be entitled to exercise </w:t>
      </w:r>
      <w:r w:rsidR="0022416A" w:rsidRPr="00463F84">
        <w:rPr>
          <w:lang w:val="en-GB"/>
        </w:rPr>
        <w:t>its right to Termination for convenience</w:t>
      </w:r>
      <w:bookmarkEnd w:id="130"/>
      <w:bookmarkEnd w:id="165"/>
      <w:bookmarkEnd w:id="166"/>
      <w:bookmarkEnd w:id="167"/>
      <w:bookmarkEnd w:id="168"/>
      <w:bookmarkEnd w:id="169"/>
      <w:bookmarkEnd w:id="170"/>
      <w:r w:rsidR="0022416A" w:rsidRPr="00463F84">
        <w:rPr>
          <w:lang w:val="en-GB"/>
        </w:rPr>
        <w:t>.</w:t>
      </w:r>
    </w:p>
    <w:p w14:paraId="6E12D541" w14:textId="383F6A8E" w:rsidR="00842835" w:rsidRPr="00463F84" w:rsidRDefault="0018229B" w:rsidP="001206B2">
      <w:pPr>
        <w:pStyle w:val="Heading2"/>
        <w:rPr>
          <w:lang w:val="en-GB"/>
        </w:rPr>
      </w:pPr>
      <w:r w:rsidRPr="00463F84">
        <w:rPr>
          <w:lang w:val="en-GB"/>
        </w:rPr>
        <w:t xml:space="preserve">The Supplier shall be relieved </w:t>
      </w:r>
      <w:r w:rsidR="0022416A" w:rsidRPr="00463F84">
        <w:rPr>
          <w:lang w:val="en-GB"/>
        </w:rPr>
        <w:t>of</w:t>
      </w:r>
      <w:r w:rsidRPr="00463F84">
        <w:rPr>
          <w:lang w:val="en-GB"/>
        </w:rPr>
        <w:t xml:space="preserve"> its obligations under </w:t>
      </w:r>
      <w:r w:rsidR="008E3616" w:rsidRPr="00463F84">
        <w:rPr>
          <w:lang w:val="en-GB"/>
        </w:rPr>
        <w:t>this Agreement</w:t>
      </w:r>
      <w:r w:rsidRPr="00463F84">
        <w:rPr>
          <w:lang w:val="en-GB"/>
        </w:rPr>
        <w:t xml:space="preserve"> to the extent that it is prevented from complying with any such obligations due to any acts, omissions or defaults </w:t>
      </w:r>
      <w:r w:rsidR="0022416A" w:rsidRPr="00463F84">
        <w:rPr>
          <w:lang w:val="en-GB"/>
        </w:rPr>
        <w:t>caused by</w:t>
      </w:r>
      <w:r w:rsidRPr="00463F84">
        <w:rPr>
          <w:lang w:val="en-GB"/>
        </w:rPr>
        <w:t xml:space="preserve"> the Authority. </w:t>
      </w:r>
      <w:r w:rsidR="00FB3D09" w:rsidRPr="00463F84">
        <w:rPr>
          <w:lang w:val="en-GB"/>
        </w:rPr>
        <w:t xml:space="preserve"> </w:t>
      </w:r>
    </w:p>
    <w:p w14:paraId="57DDD76A" w14:textId="40ADFEC0" w:rsidR="00BC2034" w:rsidRPr="00463F84" w:rsidRDefault="00FB3D09" w:rsidP="00D95553">
      <w:pPr>
        <w:pStyle w:val="Heading7"/>
        <w:rPr>
          <w:lang w:val="en-GB"/>
        </w:rPr>
      </w:pPr>
      <w:r w:rsidRPr="00463F84">
        <w:rPr>
          <w:lang w:val="en-GB"/>
        </w:rPr>
        <w:t>For</w:t>
      </w:r>
      <w:r w:rsidR="0018229B" w:rsidRPr="00463F84">
        <w:rPr>
          <w:lang w:val="en-GB"/>
        </w:rPr>
        <w:t xml:space="preserve"> such relief</w:t>
      </w:r>
      <w:r w:rsidRPr="00463F84">
        <w:rPr>
          <w:lang w:val="en-GB"/>
        </w:rPr>
        <w:t xml:space="preserve"> to apply</w:t>
      </w:r>
      <w:r w:rsidR="0018229B" w:rsidRPr="00463F84">
        <w:rPr>
          <w:lang w:val="en-GB"/>
        </w:rPr>
        <w:t>, the Supplier must notify the Authority promptly (and in any event within five (5) Business Days) in writing</w:t>
      </w:r>
      <w:r w:rsidRPr="00463F84">
        <w:rPr>
          <w:lang w:val="en-GB"/>
        </w:rPr>
        <w:t>,</w:t>
      </w:r>
      <w:r w:rsidR="0018229B" w:rsidRPr="00463F84">
        <w:rPr>
          <w:lang w:val="en-GB"/>
        </w:rPr>
        <w:t xml:space="preserve"> of the occurrence of such act, omission, or default of the Authority</w:t>
      </w:r>
      <w:r w:rsidRPr="00463F84">
        <w:rPr>
          <w:lang w:val="en-GB"/>
        </w:rPr>
        <w:t xml:space="preserve">, </w:t>
      </w:r>
      <w:r w:rsidR="0018229B" w:rsidRPr="00463F84">
        <w:rPr>
          <w:lang w:val="en-GB"/>
        </w:rPr>
        <w:t xml:space="preserve">together with </w:t>
      </w:r>
      <w:r w:rsidRPr="00463F84">
        <w:rPr>
          <w:lang w:val="en-GB"/>
        </w:rPr>
        <w:t xml:space="preserve">an explanation of </w:t>
      </w:r>
      <w:r w:rsidR="0018229B" w:rsidRPr="00463F84">
        <w:rPr>
          <w:lang w:val="en-GB"/>
        </w:rPr>
        <w:t>the impact on the Supplier’s obligations.</w:t>
      </w:r>
    </w:p>
    <w:p w14:paraId="749DD58C" w14:textId="79B18568" w:rsidR="00BC2034" w:rsidRPr="00463F84" w:rsidRDefault="004B5A41" w:rsidP="00FB3D09">
      <w:pPr>
        <w:pStyle w:val="Heading5"/>
      </w:pPr>
      <w:bookmarkStart w:id="171" w:name="_Ref351103396"/>
      <w:bookmarkStart w:id="172" w:name="_Toc179992829"/>
      <w:bookmarkStart w:id="173" w:name="_Ref284337783"/>
      <w:bookmarkStart w:id="174" w:name="_Toc290398293"/>
      <w:bookmarkStart w:id="175" w:name="_Toc303949836"/>
      <w:bookmarkStart w:id="176" w:name="_Toc303950603"/>
      <w:bookmarkStart w:id="177" w:name="_Toc303951383"/>
      <w:bookmarkStart w:id="178" w:name="_Toc304135466"/>
      <w:bookmarkStart w:id="179" w:name="_Toc312422907"/>
      <w:r w:rsidRPr="00463F84">
        <w:t xml:space="preserve">Delivery </w:t>
      </w:r>
      <w:r w:rsidR="00E91B99">
        <w:t>P</w:t>
      </w:r>
      <w:r w:rsidR="0018229B" w:rsidRPr="00463F84">
        <w:t>remises</w:t>
      </w:r>
      <w:bookmarkEnd w:id="171"/>
      <w:bookmarkEnd w:id="172"/>
    </w:p>
    <w:p w14:paraId="3A7F5C63" w14:textId="0F689BDF" w:rsidR="00DF1D48" w:rsidRPr="002678B2" w:rsidRDefault="0018229B" w:rsidP="009953E4">
      <w:pPr>
        <w:pStyle w:val="Heading2"/>
        <w:rPr>
          <w:lang w:val="en-GB"/>
        </w:rPr>
      </w:pPr>
      <w:bookmarkStart w:id="180" w:name="_Ref351073364"/>
      <w:bookmarkStart w:id="181" w:name="_Ref351054879"/>
      <w:r w:rsidRPr="002678B2">
        <w:rPr>
          <w:lang w:val="en-GB"/>
        </w:rPr>
        <w:t xml:space="preserve">The </w:t>
      </w:r>
      <w:r w:rsidR="001D60FC" w:rsidRPr="002678B2">
        <w:rPr>
          <w:lang w:val="en-GB"/>
        </w:rPr>
        <w:t xml:space="preserve">Authority shall pay for the </w:t>
      </w:r>
      <w:r w:rsidRPr="002678B2">
        <w:rPr>
          <w:lang w:val="en-GB"/>
        </w:rPr>
        <w:t>Services</w:t>
      </w:r>
      <w:r w:rsidR="001D60FC" w:rsidRPr="002678B2">
        <w:rPr>
          <w:lang w:val="en-GB"/>
        </w:rPr>
        <w:t>, as specified under Schedule 5,</w:t>
      </w:r>
      <w:r w:rsidRPr="002678B2">
        <w:rPr>
          <w:lang w:val="en-GB"/>
        </w:rPr>
        <w:t xml:space="preserve"> </w:t>
      </w:r>
      <w:r w:rsidR="001D60FC" w:rsidRPr="002678B2">
        <w:rPr>
          <w:lang w:val="en-GB"/>
        </w:rPr>
        <w:t>delivered to</w:t>
      </w:r>
      <w:r w:rsidRPr="002678B2">
        <w:rPr>
          <w:lang w:val="en-GB"/>
        </w:rPr>
        <w:t xml:space="preserve"> </w:t>
      </w:r>
      <w:r w:rsidR="001D60FC" w:rsidRPr="002678B2">
        <w:rPr>
          <w:lang w:val="en-GB"/>
        </w:rPr>
        <w:t>th</w:t>
      </w:r>
      <w:r w:rsidR="00494969" w:rsidRPr="002678B2">
        <w:rPr>
          <w:lang w:val="en-GB"/>
        </w:rPr>
        <w:t>os</w:t>
      </w:r>
      <w:r w:rsidR="001D60FC" w:rsidRPr="002678B2">
        <w:rPr>
          <w:lang w:val="en-GB"/>
        </w:rPr>
        <w:t>e</w:t>
      </w:r>
      <w:r w:rsidR="0022416A" w:rsidRPr="002678B2">
        <w:rPr>
          <w:lang w:val="en-GB"/>
        </w:rPr>
        <w:t xml:space="preserve"> </w:t>
      </w:r>
      <w:r w:rsidR="002678B2" w:rsidRPr="002678B2">
        <w:rPr>
          <w:lang w:val="en-GB"/>
        </w:rPr>
        <w:t>Service Recipients</w:t>
      </w:r>
      <w:r w:rsidR="001D60FC" w:rsidRPr="002678B2">
        <w:rPr>
          <w:lang w:val="en-GB"/>
        </w:rPr>
        <w:t xml:space="preserve">, that are under contract to the Authority </w:t>
      </w:r>
      <w:r w:rsidR="004B5A41" w:rsidRPr="002678B2">
        <w:rPr>
          <w:lang w:val="en-GB"/>
        </w:rPr>
        <w:t>for provision of vaccination</w:t>
      </w:r>
      <w:r w:rsidR="00D54F8F" w:rsidRPr="002678B2">
        <w:rPr>
          <w:lang w:val="en-GB"/>
        </w:rPr>
        <w:t xml:space="preserve"> </w:t>
      </w:r>
      <w:r w:rsidR="004B5A41" w:rsidRPr="002678B2">
        <w:rPr>
          <w:lang w:val="en-GB"/>
        </w:rPr>
        <w:t>s</w:t>
      </w:r>
      <w:r w:rsidR="00D54F8F" w:rsidRPr="002678B2">
        <w:rPr>
          <w:lang w:val="en-GB"/>
        </w:rPr>
        <w:t>ervices to the English public</w:t>
      </w:r>
      <w:r w:rsidR="002678B2" w:rsidRPr="002678B2">
        <w:rPr>
          <w:lang w:val="en-GB"/>
        </w:rPr>
        <w:t xml:space="preserve"> from their respective Provider Sites</w:t>
      </w:r>
      <w:r w:rsidRPr="002678B2">
        <w:rPr>
          <w:lang w:val="en-GB"/>
        </w:rPr>
        <w:t>.</w:t>
      </w:r>
      <w:bookmarkEnd w:id="180"/>
      <w:r w:rsidRPr="002678B2">
        <w:rPr>
          <w:lang w:val="en-GB"/>
        </w:rPr>
        <w:t xml:space="preserve"> </w:t>
      </w:r>
      <w:r w:rsidR="00494969" w:rsidRPr="002678B2">
        <w:rPr>
          <w:lang w:val="en-GB"/>
        </w:rPr>
        <w:t xml:space="preserve"> </w:t>
      </w:r>
      <w:bookmarkStart w:id="182" w:name="_Ref351057999"/>
      <w:bookmarkEnd w:id="181"/>
    </w:p>
    <w:p w14:paraId="5B7A13B6" w14:textId="70DC010F" w:rsidR="004B5A41" w:rsidRPr="002678B2" w:rsidRDefault="001D60FC" w:rsidP="00DF1D48">
      <w:pPr>
        <w:pStyle w:val="Heading7"/>
      </w:pPr>
      <w:r w:rsidRPr="002678B2">
        <w:t>For the avoidance of doubt, th</w:t>
      </w:r>
      <w:r w:rsidR="0018229B" w:rsidRPr="002678B2">
        <w:t>e Authority</w:t>
      </w:r>
      <w:r w:rsidR="004B5A41" w:rsidRPr="002678B2">
        <w:t xml:space="preserve"> shall not pay for any services delivered at premises that are not under contract to the Authority, which cannot be identified by a unique ODS </w:t>
      </w:r>
      <w:r w:rsidR="005C680D" w:rsidRPr="002678B2">
        <w:t>C</w:t>
      </w:r>
      <w:r w:rsidR="004B5A41" w:rsidRPr="002678B2">
        <w:t>ode or which are not delivering</w:t>
      </w:r>
      <w:r w:rsidR="00D54F8F" w:rsidRPr="002678B2">
        <w:t xml:space="preserve"> English government </w:t>
      </w:r>
      <w:r w:rsidR="00494969" w:rsidRPr="002678B2">
        <w:t xml:space="preserve">and NHS </w:t>
      </w:r>
      <w:r w:rsidR="00D54F8F" w:rsidRPr="002678B2">
        <w:t>approved vaccine types</w:t>
      </w:r>
      <w:r w:rsidR="004B5A41" w:rsidRPr="002678B2">
        <w:t>.</w:t>
      </w:r>
    </w:p>
    <w:p w14:paraId="110C1E2D" w14:textId="77777777" w:rsidR="004B5A41" w:rsidRPr="00463F84" w:rsidRDefault="004B5A41" w:rsidP="001206B2">
      <w:pPr>
        <w:pStyle w:val="Heading2"/>
        <w:rPr>
          <w:lang w:val="en-GB"/>
        </w:rPr>
      </w:pPr>
      <w:r w:rsidRPr="00463F84">
        <w:rPr>
          <w:lang w:val="en-GB"/>
        </w:rPr>
        <w:t>The Authority</w:t>
      </w:r>
      <w:r w:rsidR="0018229B" w:rsidRPr="00463F84">
        <w:rPr>
          <w:lang w:val="en-GB"/>
        </w:rPr>
        <w:t xml:space="preserve"> may increase, reduce or otherwise vary the </w:t>
      </w:r>
      <w:r w:rsidRPr="00463F84">
        <w:rPr>
          <w:lang w:val="en-GB"/>
        </w:rPr>
        <w:t xml:space="preserve">numbers and locations of </w:t>
      </w:r>
      <w:r w:rsidR="001D60FC" w:rsidRPr="00463F84">
        <w:rPr>
          <w:lang w:val="en-GB"/>
        </w:rPr>
        <w:t>Provider Sites</w:t>
      </w:r>
      <w:r w:rsidR="0018229B" w:rsidRPr="00463F84">
        <w:rPr>
          <w:lang w:val="en-GB"/>
        </w:rPr>
        <w:t xml:space="preserve"> i</w:t>
      </w:r>
      <w:bookmarkStart w:id="183" w:name="OLE_LINK1"/>
      <w:bookmarkStart w:id="184" w:name="OLE_LINK2"/>
      <w:bookmarkEnd w:id="182"/>
      <w:r w:rsidR="00C6652B" w:rsidRPr="00463F84">
        <w:rPr>
          <w:lang w:val="en-GB"/>
        </w:rPr>
        <w:t>n scope of the Programme at any time</w:t>
      </w:r>
      <w:r w:rsidRPr="00463F84">
        <w:rPr>
          <w:lang w:val="en-GB"/>
        </w:rPr>
        <w:t>.</w:t>
      </w:r>
    </w:p>
    <w:p w14:paraId="7227C8CA" w14:textId="1FA3E919" w:rsidR="00BC2034" w:rsidRDefault="004B5A41" w:rsidP="001206B2">
      <w:pPr>
        <w:pStyle w:val="Heading2"/>
        <w:rPr>
          <w:lang w:val="en-GB"/>
        </w:rPr>
      </w:pPr>
      <w:r w:rsidRPr="00463F84">
        <w:rPr>
          <w:lang w:val="en-GB"/>
        </w:rPr>
        <w:t xml:space="preserve">The </w:t>
      </w:r>
      <w:r w:rsidR="00C6652B" w:rsidRPr="00463F84">
        <w:rPr>
          <w:lang w:val="en-GB"/>
        </w:rPr>
        <w:t xml:space="preserve">selection </w:t>
      </w:r>
      <w:r w:rsidRPr="00463F84">
        <w:rPr>
          <w:lang w:val="en-GB"/>
        </w:rPr>
        <w:t xml:space="preserve">and implementation </w:t>
      </w:r>
      <w:r w:rsidR="00C6652B" w:rsidRPr="00463F84">
        <w:rPr>
          <w:lang w:val="en-GB"/>
        </w:rPr>
        <w:t xml:space="preserve">of </w:t>
      </w:r>
      <w:r w:rsidR="00D54F8F">
        <w:rPr>
          <w:lang w:val="en-GB"/>
        </w:rPr>
        <w:t>any</w:t>
      </w:r>
      <w:r w:rsidRPr="00463F84">
        <w:rPr>
          <w:lang w:val="en-GB"/>
        </w:rPr>
        <w:t xml:space="preserve"> </w:t>
      </w:r>
      <w:r w:rsidR="00C75E5C">
        <w:rPr>
          <w:lang w:val="en-GB"/>
        </w:rPr>
        <w:t>PoC System</w:t>
      </w:r>
      <w:r w:rsidRPr="00463F84">
        <w:rPr>
          <w:lang w:val="en-GB"/>
        </w:rPr>
        <w:t xml:space="preserve"> at any Provider Site</w:t>
      </w:r>
      <w:r w:rsidR="00C6652B" w:rsidRPr="00463F84">
        <w:rPr>
          <w:lang w:val="en-GB"/>
        </w:rPr>
        <w:t xml:space="preserve"> </w:t>
      </w:r>
      <w:r w:rsidR="00D54F8F">
        <w:rPr>
          <w:lang w:val="en-GB"/>
        </w:rPr>
        <w:t>shall be</w:t>
      </w:r>
      <w:r w:rsidR="00C6652B" w:rsidRPr="00463F84">
        <w:rPr>
          <w:lang w:val="en-GB"/>
        </w:rPr>
        <w:t xml:space="preserve"> </w:t>
      </w:r>
      <w:r w:rsidR="00D54F8F">
        <w:rPr>
          <w:lang w:val="en-GB"/>
        </w:rPr>
        <w:t xml:space="preserve">solely and independently </w:t>
      </w:r>
      <w:r w:rsidR="00C6652B" w:rsidRPr="00463F84">
        <w:rPr>
          <w:lang w:val="en-GB"/>
        </w:rPr>
        <w:t>determined by the Service Recipient</w:t>
      </w:r>
      <w:r w:rsidRPr="00463F84">
        <w:rPr>
          <w:lang w:val="en-GB"/>
        </w:rPr>
        <w:t xml:space="preserve">, and the Authority shall not apply any advice or influence on </w:t>
      </w:r>
      <w:r w:rsidR="00D54F8F">
        <w:rPr>
          <w:lang w:val="en-GB"/>
        </w:rPr>
        <w:t>any</w:t>
      </w:r>
      <w:r w:rsidRPr="00463F84">
        <w:rPr>
          <w:lang w:val="en-GB"/>
        </w:rPr>
        <w:t xml:space="preserve"> Service Recipient in that respect</w:t>
      </w:r>
      <w:r w:rsidR="00793720" w:rsidRPr="00463F84">
        <w:rPr>
          <w:lang w:val="en-GB"/>
        </w:rPr>
        <w:t xml:space="preserve">. </w:t>
      </w:r>
      <w:bookmarkEnd w:id="183"/>
      <w:bookmarkEnd w:id="184"/>
    </w:p>
    <w:p w14:paraId="1CEBF891" w14:textId="73972AF0" w:rsidR="00D54F8F" w:rsidRDefault="00D54F8F" w:rsidP="00D54F8F">
      <w:pPr>
        <w:pStyle w:val="Heading2"/>
        <w:rPr>
          <w:lang w:val="en-GB"/>
        </w:rPr>
      </w:pPr>
      <w:r w:rsidRPr="00D54F8F">
        <w:rPr>
          <w:lang w:val="en-GB"/>
        </w:rPr>
        <w:lastRenderedPageBreak/>
        <w:t xml:space="preserve">In the event that any </w:t>
      </w:r>
      <w:r w:rsidR="004373C8">
        <w:rPr>
          <w:lang w:val="en-GB"/>
        </w:rPr>
        <w:t>Service Recipient</w:t>
      </w:r>
      <w:r w:rsidRPr="00D54F8F">
        <w:rPr>
          <w:lang w:val="en-GB"/>
        </w:rPr>
        <w:t xml:space="preserve"> </w:t>
      </w:r>
      <w:r>
        <w:rPr>
          <w:lang w:val="en-GB"/>
        </w:rPr>
        <w:t xml:space="preserve">choses </w:t>
      </w:r>
      <w:r w:rsidRPr="00D54F8F">
        <w:rPr>
          <w:lang w:val="en-GB"/>
        </w:rPr>
        <w:t xml:space="preserve">the Supplier’s PoC System for implementation and operation </w:t>
      </w:r>
      <w:r w:rsidR="004373C8">
        <w:rPr>
          <w:lang w:val="en-GB"/>
        </w:rPr>
        <w:t xml:space="preserve">of the vaccination services </w:t>
      </w:r>
      <w:r w:rsidRPr="00D54F8F">
        <w:rPr>
          <w:lang w:val="en-GB"/>
        </w:rPr>
        <w:t xml:space="preserve">at </w:t>
      </w:r>
      <w:r w:rsidR="004373C8">
        <w:rPr>
          <w:lang w:val="en-GB"/>
        </w:rPr>
        <w:t>its</w:t>
      </w:r>
      <w:r w:rsidRPr="00D54F8F">
        <w:rPr>
          <w:lang w:val="en-GB"/>
        </w:rPr>
        <w:t xml:space="preserve"> Provider Site</w:t>
      </w:r>
      <w:r w:rsidR="004373C8">
        <w:rPr>
          <w:lang w:val="en-GB"/>
        </w:rPr>
        <w:t>(</w:t>
      </w:r>
      <w:r w:rsidRPr="00D54F8F">
        <w:rPr>
          <w:lang w:val="en-GB"/>
        </w:rPr>
        <w:t>s</w:t>
      </w:r>
      <w:r w:rsidR="004373C8">
        <w:rPr>
          <w:lang w:val="en-GB"/>
        </w:rPr>
        <w:t>)</w:t>
      </w:r>
      <w:r w:rsidRPr="00D54F8F">
        <w:rPr>
          <w:lang w:val="en-GB"/>
        </w:rPr>
        <w:t>, then the Supplier shall ensure that contract terms exist between it and the respective Service Recipient</w:t>
      </w:r>
      <w:r w:rsidR="004373C8">
        <w:rPr>
          <w:lang w:val="en-GB"/>
        </w:rPr>
        <w:t>,</w:t>
      </w:r>
      <w:r w:rsidRPr="00D54F8F">
        <w:rPr>
          <w:lang w:val="en-GB"/>
        </w:rPr>
        <w:t xml:space="preserve"> providing </w:t>
      </w:r>
      <w:r w:rsidR="004373C8">
        <w:rPr>
          <w:lang w:val="en-GB"/>
        </w:rPr>
        <w:t>definition of the</w:t>
      </w:r>
      <w:r w:rsidRPr="00D54F8F">
        <w:rPr>
          <w:lang w:val="en-GB"/>
        </w:rPr>
        <w:t xml:space="preserve"> data processing, service delivery and performance obligations</w:t>
      </w:r>
      <w:r w:rsidR="008E1AEE">
        <w:rPr>
          <w:lang w:val="en-GB"/>
        </w:rPr>
        <w:t>,</w:t>
      </w:r>
      <w:r w:rsidR="004373C8">
        <w:rPr>
          <w:lang w:val="en-GB"/>
        </w:rPr>
        <w:t xml:space="preserve"> </w:t>
      </w:r>
      <w:r w:rsidR="008E1AEE">
        <w:rPr>
          <w:lang w:val="en-GB"/>
        </w:rPr>
        <w:t xml:space="preserve">in respect of the service levels and key performance indicators,  </w:t>
      </w:r>
      <w:r w:rsidR="004373C8">
        <w:rPr>
          <w:lang w:val="en-GB"/>
        </w:rPr>
        <w:t xml:space="preserve">that shall </w:t>
      </w:r>
      <w:r w:rsidR="008E1AEE">
        <w:rPr>
          <w:lang w:val="en-GB"/>
        </w:rPr>
        <w:t>be the same or better than</w:t>
      </w:r>
      <w:r w:rsidR="004373C8">
        <w:rPr>
          <w:lang w:val="en-GB"/>
        </w:rPr>
        <w:t xml:space="preserve"> those on the Supplier, as defined herein</w:t>
      </w:r>
      <w:r w:rsidR="008E1AEE">
        <w:rPr>
          <w:lang w:val="en-GB"/>
        </w:rPr>
        <w:t xml:space="preserve"> in Schedules 5 and 6</w:t>
      </w:r>
      <w:r w:rsidR="004373C8">
        <w:rPr>
          <w:lang w:val="en-GB"/>
        </w:rPr>
        <w:t>.</w:t>
      </w:r>
      <w:r w:rsidR="00B405E2">
        <w:rPr>
          <w:lang w:val="en-GB"/>
        </w:rPr>
        <w:t xml:space="preserve">  For the avoidance of doubt, any flow-down</w:t>
      </w:r>
      <w:r w:rsidR="00461778">
        <w:rPr>
          <w:lang w:val="en-GB"/>
        </w:rPr>
        <w:t xml:space="preserve"> will not </w:t>
      </w:r>
      <w:r w:rsidR="00B405E2">
        <w:rPr>
          <w:lang w:val="en-GB"/>
        </w:rPr>
        <w:t>include the obligations under the defined Service Credit regime.</w:t>
      </w:r>
    </w:p>
    <w:p w14:paraId="7B4EDEBF" w14:textId="1BB7414C" w:rsidR="00BC2034" w:rsidRPr="00463F84" w:rsidRDefault="0018229B" w:rsidP="00FB3D09">
      <w:pPr>
        <w:pStyle w:val="Heading5"/>
      </w:pPr>
      <w:bookmarkStart w:id="185" w:name="_Ref351103404"/>
      <w:bookmarkStart w:id="186" w:name="_Toc179992830"/>
      <w:r w:rsidRPr="00463F84">
        <w:t xml:space="preserve">Cooperation with </w:t>
      </w:r>
      <w:bookmarkEnd w:id="185"/>
      <w:r w:rsidR="00E91B99">
        <w:t>T</w:t>
      </w:r>
      <w:r w:rsidRPr="00463F84">
        <w:t>hird</w:t>
      </w:r>
      <w:r w:rsidR="004664B9">
        <w:t>-</w:t>
      </w:r>
      <w:r w:rsidR="00E91B99">
        <w:t>P</w:t>
      </w:r>
      <w:r w:rsidRPr="00463F84">
        <w:t>arties</w:t>
      </w:r>
      <w:bookmarkEnd w:id="186"/>
    </w:p>
    <w:p w14:paraId="1BC43ED9" w14:textId="491A776F" w:rsidR="00BC2034" w:rsidRPr="00463F84" w:rsidRDefault="0018229B" w:rsidP="001206B2">
      <w:pPr>
        <w:pStyle w:val="Heading2"/>
        <w:rPr>
          <w:lang w:val="en-GB"/>
        </w:rPr>
      </w:pPr>
      <w:r w:rsidRPr="00463F84">
        <w:rPr>
          <w:lang w:val="en-GB"/>
        </w:rPr>
        <w:t xml:space="preserve">The Supplier shall, as </w:t>
      </w:r>
      <w:r w:rsidR="004B5A41" w:rsidRPr="00463F84">
        <w:rPr>
          <w:lang w:val="en-GB"/>
        </w:rPr>
        <w:t xml:space="preserve">may be </w:t>
      </w:r>
      <w:r w:rsidRPr="00463F84">
        <w:rPr>
          <w:lang w:val="en-GB"/>
        </w:rPr>
        <w:t xml:space="preserve">reasonably required by the Authority, cooperate with any other service providers to the Authority and/or any other </w:t>
      </w:r>
      <w:r w:rsidR="004664B9">
        <w:rPr>
          <w:lang w:val="en-GB"/>
        </w:rPr>
        <w:t>T</w:t>
      </w:r>
      <w:r w:rsidRPr="00463F84">
        <w:rPr>
          <w:lang w:val="en-GB"/>
        </w:rPr>
        <w:t>hird</w:t>
      </w:r>
      <w:r w:rsidR="004664B9">
        <w:rPr>
          <w:lang w:val="en-GB"/>
        </w:rPr>
        <w:t>-P</w:t>
      </w:r>
      <w:r w:rsidRPr="00463F84">
        <w:rPr>
          <w:lang w:val="en-GB"/>
        </w:rPr>
        <w:t xml:space="preserve">arties as may be relevant in the </w:t>
      </w:r>
      <w:r w:rsidR="004B5A41" w:rsidRPr="00463F84">
        <w:rPr>
          <w:lang w:val="en-GB"/>
        </w:rPr>
        <w:t>delivery</w:t>
      </w:r>
      <w:r w:rsidRPr="00463F84">
        <w:rPr>
          <w:lang w:val="en-GB"/>
        </w:rPr>
        <w:t xml:space="preserve"> of the Services</w:t>
      </w:r>
      <w:r w:rsidR="004B5A41" w:rsidRPr="00463F84">
        <w:rPr>
          <w:lang w:val="en-GB"/>
        </w:rPr>
        <w:t>, upon request by the Authority, and for no additional charge.</w:t>
      </w:r>
    </w:p>
    <w:p w14:paraId="212244CD" w14:textId="23EE5920" w:rsidR="00BC2034" w:rsidRPr="00463F84" w:rsidRDefault="0008066D" w:rsidP="00FB3D09">
      <w:pPr>
        <w:pStyle w:val="Heading5"/>
      </w:pPr>
      <w:bookmarkStart w:id="187" w:name="Page_63"/>
      <w:bookmarkStart w:id="188" w:name="_Toc179992831"/>
      <w:bookmarkEnd w:id="173"/>
      <w:bookmarkEnd w:id="174"/>
      <w:bookmarkEnd w:id="175"/>
      <w:bookmarkEnd w:id="176"/>
      <w:bookmarkEnd w:id="177"/>
      <w:bookmarkEnd w:id="178"/>
      <w:bookmarkEnd w:id="179"/>
      <w:bookmarkEnd w:id="187"/>
      <w:r w:rsidRPr="00463F84">
        <w:t>Staff</w:t>
      </w:r>
      <w:bookmarkEnd w:id="188"/>
      <w:r w:rsidRPr="00463F84">
        <w:t xml:space="preserve"> </w:t>
      </w:r>
    </w:p>
    <w:p w14:paraId="3AB633A8" w14:textId="62B6BB7E" w:rsidR="00BC2034" w:rsidRPr="00463F84" w:rsidRDefault="0018229B" w:rsidP="001206B2">
      <w:pPr>
        <w:pStyle w:val="Heading2"/>
        <w:rPr>
          <w:lang w:val="en-GB"/>
        </w:rPr>
      </w:pPr>
      <w:bookmarkStart w:id="189" w:name="_Toc303949074"/>
      <w:bookmarkStart w:id="190" w:name="_Toc303949837"/>
      <w:bookmarkStart w:id="191" w:name="_Toc303950604"/>
      <w:bookmarkStart w:id="192" w:name="_Toc303951384"/>
      <w:bookmarkStart w:id="193" w:name="_Toc304135467"/>
      <w:r w:rsidRPr="00463F84">
        <w:rPr>
          <w:lang w:val="en-GB"/>
        </w:rPr>
        <w:t xml:space="preserve">Subject to the requirements of </w:t>
      </w:r>
      <w:r w:rsidR="008E3616" w:rsidRPr="00463F84">
        <w:rPr>
          <w:lang w:val="en-GB"/>
        </w:rPr>
        <w:t>this Agreement</w:t>
      </w:r>
      <w:r w:rsidRPr="00463F84">
        <w:rPr>
          <w:lang w:val="en-GB"/>
        </w:rPr>
        <w:t xml:space="preserve"> and any Law, the Supplier shall be entirely responsible for the employment and conditions of service of </w:t>
      </w:r>
      <w:r w:rsidR="00C6652B" w:rsidRPr="00463F84">
        <w:rPr>
          <w:lang w:val="en-GB"/>
        </w:rPr>
        <w:t xml:space="preserve">its </w:t>
      </w:r>
      <w:r w:rsidRPr="00463F84">
        <w:rPr>
          <w:lang w:val="en-GB"/>
        </w:rPr>
        <w:t xml:space="preserve">Staff. The Supplier shall ensure that </w:t>
      </w:r>
      <w:r w:rsidR="00D54F8F">
        <w:rPr>
          <w:lang w:val="en-GB"/>
        </w:rPr>
        <w:t xml:space="preserve">all </w:t>
      </w:r>
      <w:r w:rsidRPr="00463F84">
        <w:rPr>
          <w:lang w:val="en-GB"/>
        </w:rPr>
        <w:t xml:space="preserve">such conditions of employment are consistent with its obligations under </w:t>
      </w:r>
      <w:r w:rsidR="008E3616" w:rsidRPr="00463F84">
        <w:rPr>
          <w:lang w:val="en-GB"/>
        </w:rPr>
        <w:t>this Agreement</w:t>
      </w:r>
      <w:r w:rsidRPr="00463F84">
        <w:rPr>
          <w:lang w:val="en-GB"/>
        </w:rPr>
        <w:t>.</w:t>
      </w:r>
      <w:bookmarkEnd w:id="189"/>
      <w:bookmarkEnd w:id="190"/>
      <w:bookmarkEnd w:id="191"/>
      <w:bookmarkEnd w:id="192"/>
      <w:bookmarkEnd w:id="193"/>
      <w:r w:rsidRPr="00463F84">
        <w:rPr>
          <w:lang w:val="en-GB"/>
        </w:rPr>
        <w:t xml:space="preserve"> </w:t>
      </w:r>
    </w:p>
    <w:p w14:paraId="44A28688" w14:textId="60DD8B22" w:rsidR="003C6F8B" w:rsidRPr="00463F84" w:rsidRDefault="003C6F8B" w:rsidP="003C6F8B">
      <w:pPr>
        <w:pStyle w:val="Heading2"/>
        <w:rPr>
          <w:lang w:val="en-GB"/>
        </w:rPr>
      </w:pPr>
      <w:r w:rsidRPr="00463F84">
        <w:rPr>
          <w:lang w:val="en-GB"/>
        </w:rPr>
        <w:t>For the avoidance of doubt the laws of TUPE shall not apply under this Agreement</w:t>
      </w:r>
    </w:p>
    <w:p w14:paraId="39F7DEC1" w14:textId="111C3451" w:rsidR="00BC2034" w:rsidRPr="00463F84" w:rsidRDefault="0018229B" w:rsidP="00FB3D09">
      <w:pPr>
        <w:pStyle w:val="Heading5"/>
      </w:pPr>
      <w:bookmarkStart w:id="194" w:name="_Ref323649368"/>
      <w:bookmarkStart w:id="195" w:name="_Ref286215238"/>
      <w:bookmarkStart w:id="196" w:name="_Toc290398294"/>
      <w:bookmarkStart w:id="197" w:name="_Toc303949849"/>
      <w:bookmarkStart w:id="198" w:name="_Toc303950616"/>
      <w:bookmarkStart w:id="199" w:name="_Toc303951396"/>
      <w:bookmarkStart w:id="200" w:name="_Toc304135479"/>
      <w:bookmarkStart w:id="201" w:name="_Toc312422908"/>
      <w:bookmarkStart w:id="202" w:name="_Toc179992832"/>
      <w:r w:rsidRPr="00463F84">
        <w:t xml:space="preserve">Business </w:t>
      </w:r>
      <w:r w:rsidR="00C6652B" w:rsidRPr="00463F84">
        <w:t>C</w:t>
      </w:r>
      <w:r w:rsidRPr="00463F84">
        <w:t>ontinuity</w:t>
      </w:r>
      <w:bookmarkEnd w:id="194"/>
      <w:r w:rsidRPr="00463F84">
        <w:t xml:space="preserve"> </w:t>
      </w:r>
      <w:bookmarkStart w:id="203" w:name="Page_65"/>
      <w:bookmarkEnd w:id="195"/>
      <w:bookmarkEnd w:id="196"/>
      <w:bookmarkEnd w:id="197"/>
      <w:bookmarkEnd w:id="198"/>
      <w:bookmarkEnd w:id="199"/>
      <w:bookmarkEnd w:id="200"/>
      <w:bookmarkEnd w:id="201"/>
      <w:bookmarkEnd w:id="203"/>
      <w:r w:rsidR="00954408">
        <w:t>and Step-In</w:t>
      </w:r>
      <w:bookmarkEnd w:id="202"/>
    </w:p>
    <w:p w14:paraId="4DF785A7" w14:textId="757A747C" w:rsidR="00BC2034" w:rsidRPr="00463F84" w:rsidRDefault="0018229B" w:rsidP="009953E4">
      <w:pPr>
        <w:pStyle w:val="Heading2"/>
        <w:rPr>
          <w:lang w:val="en-GB"/>
        </w:rPr>
      </w:pPr>
      <w:bookmarkStart w:id="204" w:name="_Ref261973035"/>
      <w:r w:rsidRPr="00463F84">
        <w:rPr>
          <w:lang w:val="en-GB"/>
        </w:rPr>
        <w:t>The Supplier shall ensure</w:t>
      </w:r>
      <w:r w:rsidR="00392A57" w:rsidRPr="00463F84">
        <w:rPr>
          <w:lang w:val="en-GB"/>
        </w:rPr>
        <w:t xml:space="preserve"> </w:t>
      </w:r>
      <w:r w:rsidR="00177CCF" w:rsidRPr="00463F84">
        <w:rPr>
          <w:lang w:val="en-GB"/>
        </w:rPr>
        <w:t xml:space="preserve">that </w:t>
      </w:r>
      <w:bookmarkStart w:id="205" w:name="_Toc303949087"/>
      <w:bookmarkStart w:id="206" w:name="_Toc303949851"/>
      <w:bookmarkStart w:id="207" w:name="_Toc303950618"/>
      <w:bookmarkStart w:id="208" w:name="_Toc303951398"/>
      <w:bookmarkStart w:id="209" w:name="_Toc304135481"/>
      <w:r w:rsidR="00177CCF" w:rsidRPr="00463F84">
        <w:rPr>
          <w:lang w:val="en-GB"/>
        </w:rPr>
        <w:t>t</w:t>
      </w:r>
      <w:r w:rsidRPr="00463F84">
        <w:rPr>
          <w:lang w:val="en-GB"/>
        </w:rPr>
        <w:t xml:space="preserve">hroughout the Term, its Business Continuity Plan provides for </w:t>
      </w:r>
      <w:r w:rsidR="00D9700A" w:rsidRPr="00463F84">
        <w:rPr>
          <w:lang w:val="en-GB"/>
        </w:rPr>
        <w:t xml:space="preserve">appropriate and sufficient response </w:t>
      </w:r>
      <w:r w:rsidRPr="00463F84">
        <w:rPr>
          <w:lang w:val="en-GB"/>
        </w:rPr>
        <w:t>during a</w:t>
      </w:r>
      <w:r w:rsidR="00E502F3" w:rsidRPr="00463F84">
        <w:rPr>
          <w:lang w:val="en-GB"/>
        </w:rPr>
        <w:t>ny</w:t>
      </w:r>
      <w:r w:rsidRPr="00463F84">
        <w:rPr>
          <w:lang w:val="en-GB"/>
        </w:rPr>
        <w:t xml:space="preserve"> Business Continuity Event</w:t>
      </w:r>
      <w:r w:rsidR="00F652E8" w:rsidRPr="00463F84">
        <w:rPr>
          <w:lang w:val="en-GB"/>
        </w:rPr>
        <w:t xml:space="preserve"> with such</w:t>
      </w:r>
      <w:r w:rsidRPr="00463F84">
        <w:rPr>
          <w:lang w:val="en-GB"/>
        </w:rPr>
        <w:t xml:space="preserve"> robust arrangements that are reasonable and proportionate to:</w:t>
      </w:r>
    </w:p>
    <w:p w14:paraId="2BCF3841" w14:textId="545D7BFE" w:rsidR="00BC2034" w:rsidRPr="00463F84" w:rsidRDefault="0018229B" w:rsidP="00392A57">
      <w:pPr>
        <w:pStyle w:val="Heading7"/>
        <w:rPr>
          <w:rStyle w:val="DeltaViewInsertion"/>
          <w:color w:val="auto"/>
          <w:u w:val="none"/>
          <w:lang w:val="en-GB"/>
        </w:rPr>
      </w:pPr>
      <w:r w:rsidRPr="00463F84">
        <w:rPr>
          <w:rStyle w:val="DeltaViewInsertion"/>
          <w:color w:val="auto"/>
          <w:u w:val="none"/>
          <w:lang w:val="en-GB"/>
        </w:rPr>
        <w:t xml:space="preserve">the criticality of </w:t>
      </w:r>
      <w:r w:rsidR="008E3616" w:rsidRPr="00463F84">
        <w:rPr>
          <w:rStyle w:val="DeltaViewInsertion"/>
          <w:color w:val="auto"/>
          <w:u w:val="none"/>
          <w:lang w:val="en-GB"/>
        </w:rPr>
        <w:t>this Agreement</w:t>
      </w:r>
      <w:r w:rsidRPr="00463F84">
        <w:rPr>
          <w:rStyle w:val="DeltaViewInsertion"/>
          <w:color w:val="auto"/>
          <w:u w:val="none"/>
          <w:lang w:val="en-GB"/>
        </w:rPr>
        <w:t xml:space="preserve"> to the Authority; and</w:t>
      </w:r>
    </w:p>
    <w:p w14:paraId="47ADCE42" w14:textId="1AE5C408" w:rsidR="00BC2034" w:rsidRPr="00463F84" w:rsidRDefault="0018229B" w:rsidP="00392A57">
      <w:pPr>
        <w:pStyle w:val="Heading7"/>
        <w:rPr>
          <w:rStyle w:val="DeltaViewInsertion"/>
          <w:color w:val="auto"/>
          <w:u w:val="none"/>
          <w:lang w:val="en-GB"/>
        </w:rPr>
      </w:pPr>
      <w:r w:rsidRPr="00463F84">
        <w:rPr>
          <w:rStyle w:val="DeltaViewInsertion"/>
          <w:color w:val="auto"/>
          <w:u w:val="none"/>
          <w:lang w:val="en-GB"/>
        </w:rPr>
        <w:t xml:space="preserve">the size and scope of the Supplier’s </w:t>
      </w:r>
      <w:r w:rsidR="00F652E8" w:rsidRPr="00463F84">
        <w:rPr>
          <w:rStyle w:val="DeltaViewInsertion"/>
          <w:color w:val="auto"/>
          <w:u w:val="none"/>
          <w:lang w:val="en-GB"/>
        </w:rPr>
        <w:t>Service delivery to Service Recipients</w:t>
      </w:r>
      <w:r w:rsidR="00392A57" w:rsidRPr="00463F84">
        <w:rPr>
          <w:rStyle w:val="DeltaViewInsertion"/>
          <w:color w:val="auto"/>
          <w:u w:val="none"/>
          <w:lang w:val="en-GB"/>
        </w:rPr>
        <w:t>.</w:t>
      </w:r>
      <w:r w:rsidRPr="00463F84">
        <w:rPr>
          <w:rStyle w:val="DeltaViewInsertion"/>
          <w:color w:val="auto"/>
          <w:u w:val="none"/>
          <w:lang w:val="en-GB"/>
        </w:rPr>
        <w:t xml:space="preserve"> </w:t>
      </w:r>
    </w:p>
    <w:p w14:paraId="21D97843" w14:textId="52F6A37C" w:rsidR="00392A57" w:rsidRPr="00702D70" w:rsidRDefault="0018229B" w:rsidP="009953E4">
      <w:pPr>
        <w:pStyle w:val="Heading2"/>
        <w:rPr>
          <w:rStyle w:val="DeltaViewInsertion"/>
          <w:color w:val="auto"/>
          <w:u w:val="none"/>
          <w:lang w:val="en-GB"/>
        </w:rPr>
      </w:pPr>
      <w:bookmarkStart w:id="210" w:name="_Ref261973052"/>
      <w:bookmarkStart w:id="211" w:name="_Toc303949088"/>
      <w:bookmarkStart w:id="212" w:name="_Toc303949852"/>
      <w:bookmarkStart w:id="213" w:name="_Toc303950619"/>
      <w:bookmarkStart w:id="214" w:name="_Toc303951399"/>
      <w:bookmarkStart w:id="215" w:name="_Toc304135482"/>
      <w:bookmarkStart w:id="216" w:name="_Ref318704368"/>
      <w:bookmarkEnd w:id="204"/>
      <w:bookmarkEnd w:id="205"/>
      <w:bookmarkEnd w:id="206"/>
      <w:bookmarkEnd w:id="207"/>
      <w:bookmarkEnd w:id="208"/>
      <w:bookmarkEnd w:id="209"/>
      <w:r w:rsidRPr="00463F84">
        <w:rPr>
          <w:lang w:val="en-GB"/>
        </w:rPr>
        <w:t xml:space="preserve">The Supplier shall test its Business Continuity Plan no less than once every </w:t>
      </w:r>
      <w:r w:rsidR="00392A57" w:rsidRPr="00463F84">
        <w:rPr>
          <w:lang w:val="en-GB"/>
        </w:rPr>
        <w:t>six</w:t>
      </w:r>
      <w:r w:rsidRPr="00463F84">
        <w:rPr>
          <w:lang w:val="en-GB"/>
        </w:rPr>
        <w:t xml:space="preserve"> (</w:t>
      </w:r>
      <w:r w:rsidR="00392A57" w:rsidRPr="00463F84">
        <w:rPr>
          <w:lang w:val="en-GB"/>
        </w:rPr>
        <w:t>6</w:t>
      </w:r>
      <w:r w:rsidRPr="00463F84">
        <w:rPr>
          <w:lang w:val="en-GB"/>
        </w:rPr>
        <w:t xml:space="preserve">) </w:t>
      </w:r>
      <w:r w:rsidRPr="00702D70">
        <w:rPr>
          <w:lang w:val="en-GB"/>
        </w:rPr>
        <w:t>months</w:t>
      </w:r>
      <w:r w:rsidR="00F652E8" w:rsidRPr="00702D70">
        <w:rPr>
          <w:lang w:val="en-GB"/>
        </w:rPr>
        <w:t>, and t</w:t>
      </w:r>
      <w:r w:rsidRPr="00702D70">
        <w:rPr>
          <w:lang w:val="en-GB"/>
        </w:rPr>
        <w:t>he Supplier shall promptly provide to the Authority, at the Authority’s written request</w:t>
      </w:r>
      <w:r w:rsidR="00F652E8" w:rsidRPr="00702D70">
        <w:rPr>
          <w:lang w:val="en-GB"/>
        </w:rPr>
        <w:t>, c</w:t>
      </w:r>
      <w:r w:rsidRPr="00702D70">
        <w:rPr>
          <w:rStyle w:val="DeltaViewInsertion"/>
          <w:color w:val="auto"/>
          <w:u w:val="none"/>
          <w:lang w:val="en-GB"/>
        </w:rPr>
        <w:t>opies of its Business Continuity Plan</w:t>
      </w:r>
      <w:r w:rsidR="00F652E8" w:rsidRPr="00702D70">
        <w:rPr>
          <w:rStyle w:val="DeltaViewInsertion"/>
          <w:color w:val="auto"/>
          <w:u w:val="none"/>
          <w:lang w:val="en-GB"/>
        </w:rPr>
        <w:t>.</w:t>
      </w:r>
    </w:p>
    <w:p w14:paraId="5D689675" w14:textId="77777777" w:rsidR="00DF1D48" w:rsidRPr="00702D70" w:rsidRDefault="0018229B" w:rsidP="00DF1D48">
      <w:pPr>
        <w:pStyle w:val="Heading2"/>
        <w:rPr>
          <w:lang w:val="en-GB"/>
        </w:rPr>
      </w:pPr>
      <w:bookmarkStart w:id="217" w:name="_Ref261973077"/>
      <w:bookmarkStart w:id="218" w:name="_Toc303949089"/>
      <w:bookmarkStart w:id="219" w:name="_Toc303949853"/>
      <w:bookmarkStart w:id="220" w:name="_Toc303950620"/>
      <w:bookmarkStart w:id="221" w:name="_Toc303951400"/>
      <w:bookmarkStart w:id="222" w:name="_Toc304135483"/>
      <w:bookmarkEnd w:id="210"/>
      <w:bookmarkEnd w:id="211"/>
      <w:bookmarkEnd w:id="212"/>
      <w:bookmarkEnd w:id="213"/>
      <w:bookmarkEnd w:id="214"/>
      <w:bookmarkEnd w:id="215"/>
      <w:bookmarkEnd w:id="216"/>
      <w:r w:rsidRPr="00702D70">
        <w:rPr>
          <w:lang w:val="en-GB"/>
        </w:rPr>
        <w:t>Should a Business Continuity Event occur at any time, the Supplier shall</w:t>
      </w:r>
      <w:r w:rsidR="00DF1D48" w:rsidRPr="00702D70">
        <w:rPr>
          <w:lang w:val="en-GB"/>
        </w:rPr>
        <w:t>:</w:t>
      </w:r>
    </w:p>
    <w:p w14:paraId="1D6CDB24" w14:textId="3DF72EDB" w:rsidR="00DF1D48" w:rsidRPr="00702D70" w:rsidRDefault="00DF1D48" w:rsidP="00702D70">
      <w:pPr>
        <w:pStyle w:val="Heading7"/>
      </w:pPr>
      <w:r w:rsidRPr="00702D70">
        <w:t xml:space="preserve">confirm to the Authority that it is capable to reasonably continue to provide the Services in accordance with this Agreement during the resolution of such Business Continuity Event, or shall allow step-in of the Authority’s chosen alternative service solution after a period </w:t>
      </w:r>
      <w:r w:rsidR="00702D70" w:rsidRPr="00702D70">
        <w:t>of no longer than 5 business days, and</w:t>
      </w:r>
      <w:r w:rsidRPr="00702D70">
        <w:t xml:space="preserve"> </w:t>
      </w:r>
    </w:p>
    <w:p w14:paraId="4E38C29E" w14:textId="1A2F2360" w:rsidR="00DF1D48" w:rsidRPr="00702D70" w:rsidRDefault="0018229B" w:rsidP="00DF1D48">
      <w:pPr>
        <w:pStyle w:val="Heading7"/>
      </w:pPr>
      <w:r w:rsidRPr="00702D70">
        <w:t xml:space="preserve">implement and comply with its Business Continuity Plan and provide regular written reports to the Authority on such </w:t>
      </w:r>
      <w:bookmarkStart w:id="223" w:name="_Ref260041074"/>
      <w:bookmarkEnd w:id="217"/>
      <w:bookmarkEnd w:id="218"/>
      <w:bookmarkEnd w:id="219"/>
      <w:bookmarkEnd w:id="220"/>
      <w:bookmarkEnd w:id="221"/>
      <w:bookmarkEnd w:id="222"/>
      <w:r w:rsidR="00DF1D48" w:rsidRPr="00702D70">
        <w:t xml:space="preserve">progress, </w:t>
      </w:r>
      <w:r w:rsidR="004373C8" w:rsidRPr="00702D70">
        <w:t>until resolution of the respective issue is achieved.</w:t>
      </w:r>
    </w:p>
    <w:bookmarkEnd w:id="223"/>
    <w:p w14:paraId="3DAADFA0" w14:textId="4F41A3E7" w:rsidR="00BC2034" w:rsidRPr="002678B2" w:rsidRDefault="00DF1D48" w:rsidP="001206B2">
      <w:pPr>
        <w:pStyle w:val="Heading2"/>
        <w:rPr>
          <w:lang w:val="en-GB"/>
        </w:rPr>
      </w:pPr>
      <w:r w:rsidRPr="002678B2">
        <w:rPr>
          <w:lang w:val="en-GB"/>
        </w:rPr>
        <w:t>F</w:t>
      </w:r>
      <w:r w:rsidR="0018229B" w:rsidRPr="002678B2">
        <w:rPr>
          <w:lang w:val="en-GB"/>
        </w:rPr>
        <w:t>ollowing a</w:t>
      </w:r>
      <w:r w:rsidR="00392A57" w:rsidRPr="002678B2">
        <w:rPr>
          <w:lang w:val="en-GB"/>
        </w:rPr>
        <w:t>ny</w:t>
      </w:r>
      <w:r w:rsidR="0018229B" w:rsidRPr="002678B2">
        <w:rPr>
          <w:lang w:val="en-GB"/>
        </w:rPr>
        <w:t xml:space="preserve"> Business Continuity Event, the Supplier shall </w:t>
      </w:r>
      <w:r w:rsidRPr="002678B2">
        <w:rPr>
          <w:lang w:val="en-GB"/>
        </w:rPr>
        <w:t xml:space="preserve">submit </w:t>
      </w:r>
      <w:r w:rsidR="0066492E">
        <w:rPr>
          <w:lang w:val="en-GB"/>
        </w:rPr>
        <w:t>N</w:t>
      </w:r>
      <w:r w:rsidR="00954408" w:rsidRPr="002678B2">
        <w:rPr>
          <w:lang w:val="en-GB"/>
        </w:rPr>
        <w:t>otice that it i</w:t>
      </w:r>
      <w:r w:rsidRPr="002678B2">
        <w:rPr>
          <w:lang w:val="en-GB"/>
        </w:rPr>
        <w:t xml:space="preserve">s </w:t>
      </w:r>
      <w:r w:rsidR="00954408" w:rsidRPr="002678B2">
        <w:rPr>
          <w:lang w:val="en-GB"/>
        </w:rPr>
        <w:t xml:space="preserve">once again fully </w:t>
      </w:r>
      <w:r w:rsidRPr="002678B2">
        <w:rPr>
          <w:lang w:val="en-GB"/>
        </w:rPr>
        <w:t xml:space="preserve">capable to provide the Services in line with </w:t>
      </w:r>
      <w:r w:rsidR="00954408" w:rsidRPr="002678B2">
        <w:rPr>
          <w:lang w:val="en-GB"/>
        </w:rPr>
        <w:t>this Agreement</w:t>
      </w:r>
      <w:r w:rsidR="0018229B" w:rsidRPr="002678B2">
        <w:rPr>
          <w:lang w:val="en-GB"/>
        </w:rPr>
        <w:t xml:space="preserve">. </w:t>
      </w:r>
    </w:p>
    <w:p w14:paraId="1506F2AB" w14:textId="73802776" w:rsidR="00C63955" w:rsidRDefault="00C63955" w:rsidP="00C63955">
      <w:pPr>
        <w:pStyle w:val="Heading2"/>
        <w:rPr>
          <w:lang w:val="en-GB"/>
        </w:rPr>
      </w:pPr>
      <w:r w:rsidRPr="002678B2">
        <w:rPr>
          <w:lang w:val="en-GB"/>
        </w:rPr>
        <w:t xml:space="preserve">In the event that the Supplier is unable to confirm that it is capable to continue to provide the Services in accordance with Schedule 5 and to the performance standards required under Schedule 6 herein, after a period of </w:t>
      </w:r>
      <w:r w:rsidR="00954408" w:rsidRPr="002678B2">
        <w:rPr>
          <w:lang w:val="en-GB"/>
        </w:rPr>
        <w:t>5 Business Days,</w:t>
      </w:r>
      <w:r w:rsidRPr="002678B2">
        <w:rPr>
          <w:lang w:val="en-GB"/>
        </w:rPr>
        <w:t xml:space="preserve"> the Authority reserves the right to </w:t>
      </w:r>
      <w:r w:rsidR="00954408" w:rsidRPr="002678B2">
        <w:rPr>
          <w:lang w:val="en-GB"/>
        </w:rPr>
        <w:t>step-into</w:t>
      </w:r>
      <w:r w:rsidRPr="002678B2">
        <w:rPr>
          <w:lang w:val="en-GB"/>
        </w:rPr>
        <w:t xml:space="preserve"> the provision of Services at all such affected Provider </w:t>
      </w:r>
      <w:r w:rsidRPr="002678B2">
        <w:rPr>
          <w:lang w:val="en-GB"/>
        </w:rPr>
        <w:lastRenderedPageBreak/>
        <w:t xml:space="preserve">Sites and until such time as the Authority has satisfied itself that the Supplier is </w:t>
      </w:r>
      <w:r w:rsidR="00954408" w:rsidRPr="002678B2">
        <w:rPr>
          <w:lang w:val="en-GB"/>
        </w:rPr>
        <w:t>re-</w:t>
      </w:r>
      <w:r w:rsidRPr="002678B2">
        <w:rPr>
          <w:lang w:val="en-GB"/>
        </w:rPr>
        <w:t xml:space="preserve">assured to fully provide the Services. </w:t>
      </w:r>
    </w:p>
    <w:p w14:paraId="5F51C68E" w14:textId="70A8B104" w:rsidR="00BC2034" w:rsidRPr="002678B2" w:rsidRDefault="0018229B" w:rsidP="00392A57">
      <w:pPr>
        <w:pStyle w:val="Heading5"/>
      </w:pPr>
      <w:bookmarkStart w:id="224" w:name="_Toc290398295"/>
      <w:bookmarkStart w:id="225" w:name="_Toc303949856"/>
      <w:bookmarkStart w:id="226" w:name="_Toc303950623"/>
      <w:bookmarkStart w:id="227" w:name="_Toc303951403"/>
      <w:bookmarkStart w:id="228" w:name="_Toc304135486"/>
      <w:bookmarkStart w:id="229" w:name="_Toc312422909"/>
      <w:bookmarkStart w:id="230" w:name="_Ref323649379"/>
      <w:bookmarkStart w:id="231" w:name="_Toc179992833"/>
      <w:r w:rsidRPr="002678B2">
        <w:t>Authority</w:t>
      </w:r>
      <w:r w:rsidR="00E91B99">
        <w:t xml:space="preserve"> O</w:t>
      </w:r>
      <w:r w:rsidRPr="002678B2">
        <w:t>bligations</w:t>
      </w:r>
      <w:bookmarkStart w:id="232" w:name="Page_66"/>
      <w:bookmarkEnd w:id="224"/>
      <w:bookmarkEnd w:id="225"/>
      <w:bookmarkEnd w:id="226"/>
      <w:bookmarkEnd w:id="227"/>
      <w:bookmarkEnd w:id="228"/>
      <w:bookmarkEnd w:id="229"/>
      <w:bookmarkEnd w:id="230"/>
      <w:bookmarkEnd w:id="231"/>
      <w:bookmarkEnd w:id="232"/>
    </w:p>
    <w:p w14:paraId="2291CF5E" w14:textId="497C7550" w:rsidR="00C63955" w:rsidRDefault="0018229B" w:rsidP="009953E4">
      <w:pPr>
        <w:pStyle w:val="Heading2"/>
        <w:rPr>
          <w:lang w:val="en-GB"/>
        </w:rPr>
      </w:pPr>
      <w:bookmarkStart w:id="233" w:name="_Toc303949092"/>
      <w:bookmarkStart w:id="234" w:name="_Toc303949857"/>
      <w:bookmarkStart w:id="235" w:name="_Toc303950624"/>
      <w:bookmarkStart w:id="236" w:name="_Toc303951404"/>
      <w:bookmarkStart w:id="237" w:name="_Toc304135487"/>
      <w:r w:rsidRPr="00C63955">
        <w:rPr>
          <w:lang w:val="en-GB"/>
        </w:rPr>
        <w:t xml:space="preserve">Subject to the Supplier providing the Services in accordance with </w:t>
      </w:r>
      <w:r w:rsidR="008E3616" w:rsidRPr="00C63955">
        <w:rPr>
          <w:lang w:val="en-GB"/>
        </w:rPr>
        <w:t>this Agreement</w:t>
      </w:r>
      <w:r w:rsidRPr="00C63955">
        <w:rPr>
          <w:lang w:val="en-GB"/>
        </w:rPr>
        <w:t xml:space="preserve">, the Authority will pay the Supplier for the Services in accordance with </w:t>
      </w:r>
      <w:r w:rsidR="00F844F7">
        <w:rPr>
          <w:lang w:val="en-GB"/>
        </w:rPr>
        <w:t>Clause</w:t>
      </w:r>
      <w:r w:rsidRPr="00C63955">
        <w:rPr>
          <w:lang w:val="en-GB"/>
        </w:rPr>
        <w:t xml:space="preserve"> </w:t>
      </w:r>
      <w:r w:rsidRPr="00C63955">
        <w:rPr>
          <w:lang w:val="en-GB"/>
        </w:rPr>
        <w:fldChar w:fldCharType="begin"/>
      </w:r>
      <w:r w:rsidRPr="00C63955">
        <w:rPr>
          <w:lang w:val="en-GB"/>
        </w:rPr>
        <w:instrText xml:space="preserve"> REF _Ref392159426 \r \h  \* MERGEFORMAT </w:instrText>
      </w:r>
      <w:r w:rsidRPr="00C63955">
        <w:rPr>
          <w:lang w:val="en-GB"/>
        </w:rPr>
      </w:r>
      <w:r w:rsidRPr="00C63955">
        <w:rPr>
          <w:lang w:val="en-GB"/>
        </w:rPr>
        <w:fldChar w:fldCharType="separate"/>
      </w:r>
      <w:r w:rsidR="008E052A">
        <w:rPr>
          <w:lang w:val="en-GB"/>
        </w:rPr>
        <w:t>8</w:t>
      </w:r>
      <w:r w:rsidRPr="00C63955">
        <w:rPr>
          <w:lang w:val="en-GB"/>
        </w:rPr>
        <w:fldChar w:fldCharType="end"/>
      </w:r>
      <w:r w:rsidRPr="00C63955">
        <w:rPr>
          <w:lang w:val="en-GB"/>
        </w:rPr>
        <w:t xml:space="preserve"> of</w:t>
      </w:r>
      <w:r w:rsidR="00C63955" w:rsidRPr="00C63955">
        <w:rPr>
          <w:lang w:val="en-GB"/>
        </w:rPr>
        <w:t xml:space="preserve"> the Key Provisions</w:t>
      </w:r>
      <w:bookmarkStart w:id="238" w:name="_Toc303949098"/>
      <w:bookmarkStart w:id="239" w:name="_Toc303949863"/>
      <w:bookmarkStart w:id="240" w:name="_Toc303950630"/>
      <w:bookmarkStart w:id="241" w:name="_Toc303951410"/>
      <w:bookmarkStart w:id="242" w:name="_Toc304135493"/>
      <w:bookmarkEnd w:id="233"/>
      <w:bookmarkEnd w:id="234"/>
      <w:bookmarkEnd w:id="235"/>
      <w:bookmarkEnd w:id="236"/>
      <w:bookmarkEnd w:id="237"/>
      <w:r w:rsidR="00C63955">
        <w:rPr>
          <w:lang w:val="en-GB"/>
        </w:rPr>
        <w:t xml:space="preserve"> and Schedule 7.</w:t>
      </w:r>
    </w:p>
    <w:p w14:paraId="77D719C0" w14:textId="4ECD16D9" w:rsidR="00BC2034" w:rsidRPr="00C63955" w:rsidRDefault="00C63955" w:rsidP="009953E4">
      <w:pPr>
        <w:pStyle w:val="Heading2"/>
        <w:rPr>
          <w:lang w:val="en-GB"/>
        </w:rPr>
      </w:pPr>
      <w:r>
        <w:rPr>
          <w:lang w:val="en-GB"/>
        </w:rPr>
        <w:t>T</w:t>
      </w:r>
      <w:r w:rsidR="0018229B" w:rsidRPr="00C63955">
        <w:rPr>
          <w:lang w:val="en-GB"/>
        </w:rPr>
        <w:t>he Authority shall, as appropriate, provide copies of</w:t>
      </w:r>
      <w:r w:rsidR="00CE5EBA" w:rsidRPr="00C63955">
        <w:rPr>
          <w:lang w:val="en-GB"/>
        </w:rPr>
        <w:t xml:space="preserve">, </w:t>
      </w:r>
      <w:r w:rsidR="0018229B" w:rsidRPr="00C63955">
        <w:rPr>
          <w:lang w:val="en-GB"/>
        </w:rPr>
        <w:t xml:space="preserve">or </w:t>
      </w:r>
      <w:r w:rsidR="00CE5EBA" w:rsidRPr="00C63955">
        <w:rPr>
          <w:lang w:val="en-GB"/>
        </w:rPr>
        <w:t xml:space="preserve">otherwise </w:t>
      </w:r>
      <w:r w:rsidR="0018229B" w:rsidRPr="00C63955">
        <w:rPr>
          <w:lang w:val="en-GB"/>
        </w:rPr>
        <w:t xml:space="preserve">give the Supplier access to </w:t>
      </w:r>
      <w:r w:rsidR="00F652E8" w:rsidRPr="00C63955">
        <w:rPr>
          <w:lang w:val="en-GB"/>
        </w:rPr>
        <w:t>any</w:t>
      </w:r>
      <w:r w:rsidR="0018229B" w:rsidRPr="00C63955">
        <w:rPr>
          <w:lang w:val="en-GB"/>
        </w:rPr>
        <w:t xml:space="preserve"> Policies that are relevant to the provision of the Services.</w:t>
      </w:r>
      <w:bookmarkEnd w:id="238"/>
      <w:bookmarkEnd w:id="239"/>
      <w:bookmarkEnd w:id="240"/>
      <w:bookmarkEnd w:id="241"/>
      <w:bookmarkEnd w:id="242"/>
    </w:p>
    <w:p w14:paraId="1A6C9F4E" w14:textId="2776922E" w:rsidR="006B2E87" w:rsidRPr="00463F84" w:rsidRDefault="0018229B" w:rsidP="006B2E87">
      <w:pPr>
        <w:pStyle w:val="Heading2"/>
        <w:rPr>
          <w:lang w:val="en-GB"/>
        </w:rPr>
      </w:pPr>
      <w:r w:rsidRPr="00463F84">
        <w:rPr>
          <w:lang w:val="en-GB"/>
        </w:rPr>
        <w:t xml:space="preserve">The Authority shall provide the Supplier with any reasonable and proportionate cooperation necessary to enable the Supplier to comply with its obligations under </w:t>
      </w:r>
      <w:r w:rsidR="008E3616" w:rsidRPr="00463F84">
        <w:rPr>
          <w:lang w:val="en-GB"/>
        </w:rPr>
        <w:t>this Agreement</w:t>
      </w:r>
      <w:r w:rsidRPr="00463F84">
        <w:rPr>
          <w:lang w:val="en-GB"/>
        </w:rPr>
        <w:t xml:space="preserve">. </w:t>
      </w:r>
    </w:p>
    <w:p w14:paraId="3669F19E" w14:textId="2ABCCB2E" w:rsidR="00BC2034" w:rsidRPr="00463F84" w:rsidRDefault="00FA1433" w:rsidP="00FA09A2">
      <w:pPr>
        <w:pStyle w:val="Heading7"/>
        <w:rPr>
          <w:lang w:val="en-GB"/>
        </w:rPr>
      </w:pPr>
      <w:r>
        <w:rPr>
          <w:lang w:val="en-GB"/>
        </w:rPr>
        <w:t>Subject to th</w:t>
      </w:r>
      <w:r w:rsidR="00744C62">
        <w:rPr>
          <w:lang w:val="en-GB"/>
        </w:rPr>
        <w:t xml:space="preserve">e Supplier </w:t>
      </w:r>
      <w:r>
        <w:rPr>
          <w:lang w:val="en-GB"/>
        </w:rPr>
        <w:t xml:space="preserve">providing </w:t>
      </w:r>
      <w:r w:rsidR="00744C62">
        <w:rPr>
          <w:lang w:val="en-GB"/>
        </w:rPr>
        <w:t>the Authority</w:t>
      </w:r>
      <w:r>
        <w:rPr>
          <w:lang w:val="en-GB"/>
        </w:rPr>
        <w:t xml:space="preserve"> with not less than five (5) Business Days</w:t>
      </w:r>
      <w:r w:rsidR="00744C62">
        <w:rPr>
          <w:lang w:val="en-GB"/>
        </w:rPr>
        <w:t>’</w:t>
      </w:r>
      <w:r>
        <w:rPr>
          <w:lang w:val="en-GB"/>
        </w:rPr>
        <w:t xml:space="preserve"> written notice of any requirement for its</w:t>
      </w:r>
      <w:r w:rsidR="00744C62">
        <w:rPr>
          <w:lang w:val="en-GB"/>
        </w:rPr>
        <w:t xml:space="preserve"> </w:t>
      </w:r>
      <w:r w:rsidR="00B121FF">
        <w:rPr>
          <w:lang w:val="en-GB"/>
        </w:rPr>
        <w:t xml:space="preserve">material </w:t>
      </w:r>
      <w:r w:rsidR="00744C62">
        <w:rPr>
          <w:lang w:val="en-GB"/>
        </w:rPr>
        <w:t>cooperation</w:t>
      </w:r>
      <w:r w:rsidR="00B121FF">
        <w:rPr>
          <w:lang w:val="en-GB"/>
        </w:rPr>
        <w:t xml:space="preserve"> eg. </w:t>
      </w:r>
      <w:r w:rsidR="00744C62">
        <w:rPr>
          <w:lang w:val="en-GB"/>
        </w:rPr>
        <w:t xml:space="preserve">allocation of </w:t>
      </w:r>
      <w:r w:rsidR="00B121FF">
        <w:rPr>
          <w:lang w:val="en-GB"/>
        </w:rPr>
        <w:t xml:space="preserve">specific </w:t>
      </w:r>
      <w:r w:rsidR="00744C62">
        <w:rPr>
          <w:lang w:val="en-GB"/>
        </w:rPr>
        <w:t>resource</w:t>
      </w:r>
      <w:r w:rsidR="00B121FF">
        <w:rPr>
          <w:lang w:val="en-GB"/>
        </w:rPr>
        <w:t xml:space="preserve">, </w:t>
      </w:r>
      <w:r w:rsidR="00BC1539">
        <w:rPr>
          <w:lang w:val="en-GB"/>
        </w:rPr>
        <w:t xml:space="preserve">specific (eg delayed) assurance support, </w:t>
      </w:r>
      <w:r w:rsidR="00B121FF">
        <w:rPr>
          <w:lang w:val="en-GB"/>
        </w:rPr>
        <w:t xml:space="preserve">audit access </w:t>
      </w:r>
      <w:r w:rsidR="00744C62">
        <w:rPr>
          <w:lang w:val="en-GB"/>
        </w:rPr>
        <w:t>etc</w:t>
      </w:r>
      <w:r w:rsidR="0018229B" w:rsidRPr="00463F84">
        <w:rPr>
          <w:lang w:val="en-GB"/>
        </w:rPr>
        <w:t>.</w:t>
      </w:r>
    </w:p>
    <w:p w14:paraId="1966FF09" w14:textId="6CF034B7" w:rsidR="00BC2034" w:rsidRPr="00463F84" w:rsidRDefault="0018229B" w:rsidP="00392A57">
      <w:pPr>
        <w:pStyle w:val="Heading5"/>
      </w:pPr>
      <w:bookmarkStart w:id="243" w:name="_Ref287356627"/>
      <w:bookmarkStart w:id="244" w:name="_Toc290398297"/>
      <w:bookmarkStart w:id="245" w:name="_Toc303949877"/>
      <w:bookmarkStart w:id="246" w:name="_Toc303950644"/>
      <w:bookmarkStart w:id="247" w:name="_Toc303951424"/>
      <w:bookmarkStart w:id="248" w:name="_Toc304135507"/>
      <w:bookmarkStart w:id="249" w:name="_Toc312422911"/>
      <w:bookmarkStart w:id="250" w:name="_Toc179992834"/>
      <w:r w:rsidRPr="00463F84">
        <w:rPr>
          <w:w w:val="0"/>
        </w:rPr>
        <w:t xml:space="preserve">Contract </w:t>
      </w:r>
      <w:r w:rsidR="00E91B99">
        <w:rPr>
          <w:w w:val="0"/>
        </w:rPr>
        <w:t>M</w:t>
      </w:r>
      <w:r w:rsidRPr="00463F84">
        <w:rPr>
          <w:w w:val="0"/>
        </w:rPr>
        <w:t>anagement</w:t>
      </w:r>
      <w:bookmarkEnd w:id="243"/>
      <w:bookmarkEnd w:id="244"/>
      <w:bookmarkEnd w:id="245"/>
      <w:bookmarkEnd w:id="246"/>
      <w:bookmarkEnd w:id="247"/>
      <w:bookmarkEnd w:id="248"/>
      <w:bookmarkEnd w:id="249"/>
      <w:r w:rsidRPr="00463F84">
        <w:t xml:space="preserve"> </w:t>
      </w:r>
      <w:bookmarkStart w:id="251" w:name="Page_67"/>
      <w:bookmarkEnd w:id="251"/>
      <w:r w:rsidR="00F652E8" w:rsidRPr="00463F84">
        <w:t xml:space="preserve">and </w:t>
      </w:r>
      <w:r w:rsidR="00E91B99">
        <w:t>G</w:t>
      </w:r>
      <w:r w:rsidR="00F652E8" w:rsidRPr="00463F84">
        <w:t>overnance</w:t>
      </w:r>
      <w:bookmarkEnd w:id="250"/>
    </w:p>
    <w:p w14:paraId="3FB9549A" w14:textId="34C7E434" w:rsidR="00B2199C" w:rsidRPr="00463F84" w:rsidRDefault="0018229B" w:rsidP="001206B2">
      <w:pPr>
        <w:pStyle w:val="Heading2"/>
        <w:rPr>
          <w:lang w:val="en-GB"/>
        </w:rPr>
      </w:pPr>
      <w:bookmarkStart w:id="252" w:name="_Ref282590785"/>
      <w:bookmarkStart w:id="253" w:name="_Toc303949111"/>
      <w:bookmarkStart w:id="254" w:name="_Toc303949878"/>
      <w:bookmarkStart w:id="255" w:name="_Toc303950645"/>
      <w:bookmarkStart w:id="256" w:name="_Toc303951425"/>
      <w:bookmarkStart w:id="257" w:name="_Toc304135508"/>
      <w:bookmarkStart w:id="258" w:name="_Ref351371988"/>
      <w:r w:rsidRPr="00463F84">
        <w:rPr>
          <w:lang w:val="en-GB"/>
        </w:rPr>
        <w:t>Each Party shall appoint and retain</w:t>
      </w:r>
      <w:r w:rsidR="00CE5EBA" w:rsidRPr="00463F84">
        <w:rPr>
          <w:lang w:val="en-GB"/>
        </w:rPr>
        <w:t xml:space="preserve"> </w:t>
      </w:r>
      <w:r w:rsidR="00FB4CD9" w:rsidRPr="00463F84">
        <w:rPr>
          <w:lang w:val="en-GB"/>
        </w:rPr>
        <w:t xml:space="preserve">in service, </w:t>
      </w:r>
      <w:r w:rsidR="00CE5EBA" w:rsidRPr="00463F84">
        <w:rPr>
          <w:lang w:val="en-GB"/>
        </w:rPr>
        <w:t>throughout the Term,</w:t>
      </w:r>
      <w:r w:rsidRPr="00463F84">
        <w:rPr>
          <w:lang w:val="en-GB"/>
        </w:rPr>
        <w:t xml:space="preserve"> a Contract Manager who shall be the primary point of contact for the other Party in relation to matters arising from </w:t>
      </w:r>
      <w:r w:rsidR="008E3616" w:rsidRPr="00463F84">
        <w:rPr>
          <w:lang w:val="en-GB"/>
        </w:rPr>
        <w:t>this Agreement</w:t>
      </w:r>
      <w:r w:rsidRPr="00463F84">
        <w:rPr>
          <w:lang w:val="en-GB"/>
        </w:rPr>
        <w:t>.</w:t>
      </w:r>
      <w:bookmarkEnd w:id="252"/>
      <w:r w:rsidRPr="00463F84">
        <w:rPr>
          <w:lang w:val="en-GB"/>
        </w:rPr>
        <w:t xml:space="preserve">  </w:t>
      </w:r>
    </w:p>
    <w:p w14:paraId="44FE4537" w14:textId="79E606E3" w:rsidR="00CE5EBA" w:rsidRPr="00463F84" w:rsidRDefault="00CE5EBA" w:rsidP="00FA09A2">
      <w:pPr>
        <w:pStyle w:val="Heading2"/>
        <w:rPr>
          <w:lang w:val="en-GB"/>
        </w:rPr>
      </w:pPr>
      <w:r w:rsidRPr="00463F84">
        <w:rPr>
          <w:lang w:val="en-GB"/>
        </w:rPr>
        <w:t xml:space="preserve">The Supplier confirms and agrees that it will be expected to cooperate fully with </w:t>
      </w:r>
      <w:r w:rsidR="00FA1433">
        <w:rPr>
          <w:lang w:val="en-GB"/>
        </w:rPr>
        <w:t xml:space="preserve">all reasonable requests and instructions made on it by </w:t>
      </w:r>
      <w:r w:rsidRPr="00463F84">
        <w:rPr>
          <w:lang w:val="en-GB"/>
        </w:rPr>
        <w:t>the Authority’s Contract Manager.</w:t>
      </w:r>
    </w:p>
    <w:p w14:paraId="1AC3BEBE" w14:textId="4ACBFE33" w:rsidR="00CE5EBA" w:rsidRPr="00463F84" w:rsidRDefault="00CE5EBA" w:rsidP="001206B2">
      <w:pPr>
        <w:pStyle w:val="Heading2"/>
        <w:rPr>
          <w:lang w:val="en-GB"/>
        </w:rPr>
      </w:pPr>
      <w:r w:rsidRPr="00463F84">
        <w:rPr>
          <w:lang w:val="en-GB"/>
        </w:rPr>
        <w:t xml:space="preserve">In the event that either Party’s </w:t>
      </w:r>
      <w:r w:rsidR="0018229B" w:rsidRPr="00463F84">
        <w:rPr>
          <w:lang w:val="en-GB"/>
        </w:rPr>
        <w:t xml:space="preserve">Contract Manager </w:t>
      </w:r>
      <w:r w:rsidRPr="00463F84">
        <w:rPr>
          <w:lang w:val="en-GB"/>
        </w:rPr>
        <w:t>is</w:t>
      </w:r>
      <w:r w:rsidR="0018229B" w:rsidRPr="00463F84">
        <w:rPr>
          <w:lang w:val="en-GB"/>
        </w:rPr>
        <w:t xml:space="preserve"> replaced, th</w:t>
      </w:r>
      <w:r w:rsidRPr="00463F84">
        <w:rPr>
          <w:lang w:val="en-GB"/>
        </w:rPr>
        <w:t>at</w:t>
      </w:r>
      <w:r w:rsidR="0018229B" w:rsidRPr="00463F84">
        <w:rPr>
          <w:lang w:val="en-GB"/>
        </w:rPr>
        <w:t xml:space="preserve"> Party shall promptly inform the other Party in writing of the name and contact details </w:t>
      </w:r>
      <w:r w:rsidR="00F652E8" w:rsidRPr="00463F84">
        <w:rPr>
          <w:lang w:val="en-GB"/>
        </w:rPr>
        <w:t>of</w:t>
      </w:r>
      <w:r w:rsidR="0018229B" w:rsidRPr="00463F84">
        <w:rPr>
          <w:lang w:val="en-GB"/>
        </w:rPr>
        <w:t xml:space="preserve"> the new Contract Manager.  </w:t>
      </w:r>
    </w:p>
    <w:p w14:paraId="1F52BE6F" w14:textId="3805199E" w:rsidR="00BC2034" w:rsidRPr="00463F84" w:rsidRDefault="0018229B" w:rsidP="00FA09A2">
      <w:pPr>
        <w:pStyle w:val="Heading2"/>
        <w:rPr>
          <w:lang w:val="en-GB"/>
        </w:rPr>
      </w:pPr>
      <w:r w:rsidRPr="00463F84">
        <w:rPr>
          <w:lang w:val="en-GB"/>
        </w:rPr>
        <w:t>Any Contract Manager appointed shall be of sufficient seniority and experience to be able to make decisions on the day</w:t>
      </w:r>
      <w:r w:rsidR="00CE5EBA" w:rsidRPr="00463F84">
        <w:rPr>
          <w:lang w:val="en-GB"/>
        </w:rPr>
        <w:t>-</w:t>
      </w:r>
      <w:r w:rsidRPr="00463F84">
        <w:rPr>
          <w:lang w:val="en-GB"/>
        </w:rPr>
        <w:t>to</w:t>
      </w:r>
      <w:r w:rsidR="00CE5EBA" w:rsidRPr="00463F84">
        <w:rPr>
          <w:lang w:val="en-GB"/>
        </w:rPr>
        <w:t>-</w:t>
      </w:r>
      <w:r w:rsidRPr="00463F84">
        <w:rPr>
          <w:lang w:val="en-GB"/>
        </w:rPr>
        <w:t>day operation</w:t>
      </w:r>
      <w:r w:rsidR="00F652E8" w:rsidRPr="00463F84">
        <w:rPr>
          <w:lang w:val="en-GB"/>
        </w:rPr>
        <w:t>s</w:t>
      </w:r>
      <w:r w:rsidRPr="00463F84">
        <w:rPr>
          <w:lang w:val="en-GB"/>
        </w:rPr>
        <w:t xml:space="preserve"> of the </w:t>
      </w:r>
      <w:r w:rsidR="00F652E8" w:rsidRPr="00463F84">
        <w:rPr>
          <w:lang w:val="en-GB"/>
        </w:rPr>
        <w:t>Agreement</w:t>
      </w:r>
      <w:r w:rsidRPr="00463F84">
        <w:rPr>
          <w:lang w:val="en-GB"/>
        </w:rPr>
        <w:t xml:space="preserve">.  </w:t>
      </w:r>
      <w:bookmarkEnd w:id="253"/>
      <w:bookmarkEnd w:id="254"/>
      <w:bookmarkEnd w:id="255"/>
      <w:bookmarkEnd w:id="256"/>
      <w:bookmarkEnd w:id="257"/>
      <w:bookmarkEnd w:id="258"/>
      <w:r w:rsidRPr="00463F84">
        <w:rPr>
          <w:lang w:val="en-GB"/>
        </w:rPr>
        <w:t xml:space="preserve"> </w:t>
      </w:r>
    </w:p>
    <w:p w14:paraId="36F5EAC2" w14:textId="252400ED" w:rsidR="00CD2AED" w:rsidRPr="00463F84" w:rsidRDefault="00CE5EBA" w:rsidP="00CD2AED">
      <w:pPr>
        <w:pStyle w:val="Heading2"/>
        <w:rPr>
          <w:lang w:val="en-GB"/>
        </w:rPr>
      </w:pPr>
      <w:bookmarkStart w:id="259" w:name="_Toc303949116"/>
      <w:bookmarkStart w:id="260" w:name="_Toc303949883"/>
      <w:bookmarkStart w:id="261" w:name="_Toc303950650"/>
      <w:bookmarkStart w:id="262" w:name="_Toc303951430"/>
      <w:bookmarkStart w:id="263" w:name="_Toc304135513"/>
      <w:bookmarkStart w:id="264" w:name="_Toc303949113"/>
      <w:bookmarkStart w:id="265" w:name="_Toc303949880"/>
      <w:bookmarkStart w:id="266" w:name="_Toc303950647"/>
      <w:bookmarkStart w:id="267" w:name="_Toc303951427"/>
      <w:bookmarkStart w:id="268" w:name="_Toc304135510"/>
      <w:r w:rsidRPr="00463F84">
        <w:rPr>
          <w:lang w:val="en-GB"/>
        </w:rPr>
        <w:t xml:space="preserve">Each Party shall ensure that it complies with attendance at the </w:t>
      </w:r>
      <w:r w:rsidR="00270E22" w:rsidRPr="00463F84">
        <w:rPr>
          <w:lang w:val="en-GB"/>
        </w:rPr>
        <w:t xml:space="preserve">monthly </w:t>
      </w:r>
      <w:r w:rsidR="00A12BC2">
        <w:rPr>
          <w:lang w:val="en-GB"/>
        </w:rPr>
        <w:t>s</w:t>
      </w:r>
      <w:r w:rsidR="00270E22" w:rsidRPr="00463F84">
        <w:rPr>
          <w:lang w:val="en-GB"/>
        </w:rPr>
        <w:t xml:space="preserve">ervice </w:t>
      </w:r>
      <w:r w:rsidR="00A12BC2">
        <w:rPr>
          <w:lang w:val="en-GB"/>
        </w:rPr>
        <w:t>m</w:t>
      </w:r>
      <w:r w:rsidR="00270E22" w:rsidRPr="00463F84">
        <w:rPr>
          <w:lang w:val="en-GB"/>
        </w:rPr>
        <w:t>anagement meeting</w:t>
      </w:r>
      <w:r w:rsidR="00FA1433">
        <w:rPr>
          <w:lang w:val="en-GB"/>
        </w:rPr>
        <w:t>s</w:t>
      </w:r>
      <w:r w:rsidR="00CD2AED" w:rsidRPr="00463F84">
        <w:rPr>
          <w:lang w:val="en-GB"/>
        </w:rPr>
        <w:t>, which shall be attended by (as a minimum) the following roles to be appointed by each of the Parties:</w:t>
      </w:r>
    </w:p>
    <w:p w14:paraId="133BD944" w14:textId="72CC6F6D" w:rsidR="00CD2AED" w:rsidRPr="00463F84" w:rsidRDefault="00CD2AED" w:rsidP="00CD2AED">
      <w:pPr>
        <w:pStyle w:val="Heading7"/>
        <w:rPr>
          <w:lang w:val="en-GB"/>
        </w:rPr>
      </w:pPr>
      <w:r w:rsidRPr="00463F84">
        <w:rPr>
          <w:lang w:val="en-GB"/>
        </w:rPr>
        <w:t>Contract Manager</w:t>
      </w:r>
    </w:p>
    <w:p w14:paraId="7A0AAF6F" w14:textId="068255C9" w:rsidR="00CD2AED" w:rsidRPr="00463F84" w:rsidRDefault="00CD2AED" w:rsidP="00CD2AED">
      <w:pPr>
        <w:pStyle w:val="Heading7"/>
        <w:rPr>
          <w:lang w:val="en-GB"/>
        </w:rPr>
      </w:pPr>
      <w:r w:rsidRPr="00463F84">
        <w:rPr>
          <w:lang w:val="en-GB"/>
        </w:rPr>
        <w:t>Finance Manager</w:t>
      </w:r>
    </w:p>
    <w:p w14:paraId="4074F0C9" w14:textId="41A8D63C" w:rsidR="00CD2AED" w:rsidRPr="00463F84" w:rsidRDefault="00CD2AED" w:rsidP="00CD2AED">
      <w:pPr>
        <w:pStyle w:val="Heading7"/>
        <w:rPr>
          <w:lang w:val="en-GB"/>
        </w:rPr>
      </w:pPr>
      <w:r w:rsidRPr="00463F84">
        <w:rPr>
          <w:lang w:val="en-GB"/>
        </w:rPr>
        <w:t>Service Delivery Manager</w:t>
      </w:r>
    </w:p>
    <w:p w14:paraId="44606AB6" w14:textId="18AA617B" w:rsidR="00BC2034" w:rsidRPr="00463F84" w:rsidRDefault="00B2199C" w:rsidP="00DA0CBD">
      <w:pPr>
        <w:pStyle w:val="Heading7"/>
        <w:rPr>
          <w:lang w:val="en-GB"/>
        </w:rPr>
      </w:pPr>
      <w:r w:rsidRPr="00463F84">
        <w:rPr>
          <w:lang w:val="en-GB"/>
        </w:rPr>
        <w:t xml:space="preserve">The Parties shall ensure that those attending such meetings have </w:t>
      </w:r>
      <w:r w:rsidR="00F93EA1" w:rsidRPr="00463F84">
        <w:rPr>
          <w:lang w:val="en-GB"/>
        </w:rPr>
        <w:t>appropriate knowledge and/or seniority</w:t>
      </w:r>
      <w:r w:rsidRPr="00463F84">
        <w:rPr>
          <w:lang w:val="en-GB"/>
        </w:rPr>
        <w:t xml:space="preserve"> to </w:t>
      </w:r>
      <w:r w:rsidR="00F652E8" w:rsidRPr="00463F84">
        <w:rPr>
          <w:lang w:val="en-GB"/>
        </w:rPr>
        <w:t xml:space="preserve">comment </w:t>
      </w:r>
      <w:r w:rsidR="00AC73DD" w:rsidRPr="00463F84">
        <w:rPr>
          <w:lang w:val="en-GB"/>
        </w:rPr>
        <w:t xml:space="preserve">on </w:t>
      </w:r>
      <w:r w:rsidR="00F652E8" w:rsidRPr="00463F84">
        <w:rPr>
          <w:lang w:val="en-GB"/>
        </w:rPr>
        <w:t xml:space="preserve">and </w:t>
      </w:r>
      <w:r w:rsidRPr="00463F84">
        <w:rPr>
          <w:lang w:val="en-GB"/>
        </w:rPr>
        <w:t xml:space="preserve">make decisions regarding the day-to-day </w:t>
      </w:r>
      <w:r w:rsidR="00AC73DD" w:rsidRPr="00463F84">
        <w:rPr>
          <w:lang w:val="en-GB"/>
        </w:rPr>
        <w:t>delivery, service performance (including any incidents raised), commercial operations and financial status</w:t>
      </w:r>
      <w:r w:rsidRPr="00463F84">
        <w:rPr>
          <w:lang w:val="en-GB"/>
        </w:rPr>
        <w:t xml:space="preserve"> of the </w:t>
      </w:r>
      <w:r w:rsidR="00AC73DD" w:rsidRPr="00463F84">
        <w:rPr>
          <w:lang w:val="en-GB"/>
        </w:rPr>
        <w:t>Agreement</w:t>
      </w:r>
      <w:r w:rsidRPr="00463F84">
        <w:rPr>
          <w:lang w:val="en-GB"/>
        </w:rPr>
        <w:t>.</w:t>
      </w:r>
      <w:r w:rsidRPr="00463F84" w:rsidDel="00B2199C">
        <w:rPr>
          <w:lang w:val="en-GB"/>
        </w:rPr>
        <w:t xml:space="preserve"> </w:t>
      </w:r>
      <w:r w:rsidR="0018229B" w:rsidRPr="00463F84">
        <w:rPr>
          <w:lang w:val="en-GB"/>
        </w:rPr>
        <w:t xml:space="preserve">  </w:t>
      </w:r>
      <w:bookmarkEnd w:id="259"/>
      <w:bookmarkEnd w:id="260"/>
      <w:bookmarkEnd w:id="261"/>
      <w:bookmarkEnd w:id="262"/>
      <w:bookmarkEnd w:id="263"/>
    </w:p>
    <w:p w14:paraId="1FA81096" w14:textId="397D2443" w:rsidR="00B2199C" w:rsidRPr="00A87FC8" w:rsidRDefault="00B2199C" w:rsidP="00A87FC8">
      <w:pPr>
        <w:pStyle w:val="Heading2"/>
        <w:rPr>
          <w:lang w:val="en-GB"/>
        </w:rPr>
      </w:pPr>
      <w:bookmarkStart w:id="269" w:name="_Toc303949117"/>
      <w:bookmarkStart w:id="270" w:name="_Toc303949884"/>
      <w:bookmarkStart w:id="271" w:name="_Toc303950651"/>
      <w:bookmarkStart w:id="272" w:name="_Toc303951431"/>
      <w:bookmarkStart w:id="273" w:name="_Toc304135514"/>
      <w:bookmarkEnd w:id="264"/>
      <w:bookmarkEnd w:id="265"/>
      <w:bookmarkEnd w:id="266"/>
      <w:bookmarkEnd w:id="267"/>
      <w:bookmarkEnd w:id="268"/>
      <w:r w:rsidRPr="00463F84">
        <w:rPr>
          <w:lang w:val="en-GB"/>
        </w:rPr>
        <w:t xml:space="preserve">On </w:t>
      </w:r>
      <w:r w:rsidR="00AC73DD" w:rsidRPr="00463F84">
        <w:rPr>
          <w:lang w:val="en-GB"/>
        </w:rPr>
        <w:t xml:space="preserve">a </w:t>
      </w:r>
      <w:r w:rsidRPr="00463F84">
        <w:rPr>
          <w:lang w:val="en-GB"/>
        </w:rPr>
        <w:t>monthly basis</w:t>
      </w:r>
      <w:r w:rsidR="00A52EBC" w:rsidRPr="00463F84">
        <w:rPr>
          <w:lang w:val="en-GB"/>
        </w:rPr>
        <w:t xml:space="preserve">, no less than 3 </w:t>
      </w:r>
      <w:r w:rsidR="00AB6700">
        <w:rPr>
          <w:lang w:val="en-GB"/>
        </w:rPr>
        <w:t>Business D</w:t>
      </w:r>
      <w:r w:rsidR="00A52EBC" w:rsidRPr="00463F84">
        <w:rPr>
          <w:lang w:val="en-GB"/>
        </w:rPr>
        <w:t>ays prior to each governance review meeting,</w:t>
      </w:r>
      <w:r w:rsidRPr="00463F84">
        <w:rPr>
          <w:lang w:val="en-GB"/>
        </w:rPr>
        <w:t xml:space="preserve"> the Supplier shall provide </w:t>
      </w:r>
      <w:r w:rsidR="00A52EBC" w:rsidRPr="00463F84">
        <w:rPr>
          <w:lang w:val="en-GB"/>
        </w:rPr>
        <w:t xml:space="preserve">to the Authority, </w:t>
      </w:r>
      <w:r w:rsidRPr="00463F84">
        <w:rPr>
          <w:lang w:val="en-GB"/>
        </w:rPr>
        <w:t>the required “Monthly Service Pack”, that shall include (</w:t>
      </w:r>
      <w:r w:rsidR="00744C62">
        <w:rPr>
          <w:lang w:val="en-GB"/>
        </w:rPr>
        <w:t xml:space="preserve">as a minimum and </w:t>
      </w:r>
      <w:r w:rsidRPr="00463F84">
        <w:rPr>
          <w:lang w:val="en-GB"/>
        </w:rPr>
        <w:t xml:space="preserve">non-exclusively) the following </w:t>
      </w:r>
      <w:r w:rsidR="00A52EBC" w:rsidRPr="00463F84">
        <w:rPr>
          <w:lang w:val="en-GB"/>
        </w:rPr>
        <w:t xml:space="preserve">service </w:t>
      </w:r>
      <w:r w:rsidR="00AC73DD" w:rsidRPr="00463F84">
        <w:rPr>
          <w:lang w:val="en-GB"/>
        </w:rPr>
        <w:t xml:space="preserve">delivery, commercial </w:t>
      </w:r>
      <w:r w:rsidR="00A52EBC" w:rsidRPr="00A87FC8">
        <w:rPr>
          <w:lang w:val="en-GB"/>
        </w:rPr>
        <w:t xml:space="preserve">operation and performance </w:t>
      </w:r>
      <w:r w:rsidRPr="00A87FC8">
        <w:rPr>
          <w:lang w:val="en-GB"/>
        </w:rPr>
        <w:t>records in re</w:t>
      </w:r>
      <w:r w:rsidR="00A52EBC" w:rsidRPr="00A87FC8">
        <w:rPr>
          <w:lang w:val="en-GB"/>
        </w:rPr>
        <w:t>spect of</w:t>
      </w:r>
      <w:r w:rsidRPr="00A87FC8">
        <w:rPr>
          <w:lang w:val="en-GB"/>
        </w:rPr>
        <w:t xml:space="preserve"> the previous month’s Service Period:</w:t>
      </w:r>
    </w:p>
    <w:p w14:paraId="0D9113DA" w14:textId="701486DB" w:rsidR="00B2199C" w:rsidRPr="00463F84" w:rsidRDefault="00B2199C" w:rsidP="001804FF">
      <w:pPr>
        <w:pStyle w:val="Heading7"/>
        <w:rPr>
          <w:lang w:val="en-GB"/>
        </w:rPr>
      </w:pPr>
      <w:r w:rsidRPr="00463F84">
        <w:rPr>
          <w:lang w:val="en-GB"/>
        </w:rPr>
        <w:t>Problem record</w:t>
      </w:r>
      <w:r w:rsidR="00AC73DD" w:rsidRPr="00463F84">
        <w:rPr>
          <w:lang w:val="en-GB"/>
        </w:rPr>
        <w:t>s</w:t>
      </w:r>
    </w:p>
    <w:p w14:paraId="11B33F01" w14:textId="5E867B1D" w:rsidR="00B2199C" w:rsidRPr="00463F84" w:rsidRDefault="00B2199C" w:rsidP="001804FF">
      <w:pPr>
        <w:pStyle w:val="Heading7"/>
        <w:rPr>
          <w:lang w:val="en-GB"/>
        </w:rPr>
      </w:pPr>
      <w:r w:rsidRPr="00463F84">
        <w:rPr>
          <w:lang w:val="en-GB"/>
        </w:rPr>
        <w:t>Incident record</w:t>
      </w:r>
      <w:r w:rsidR="00AC73DD" w:rsidRPr="00463F84">
        <w:rPr>
          <w:lang w:val="en-GB"/>
        </w:rPr>
        <w:t>s</w:t>
      </w:r>
    </w:p>
    <w:p w14:paraId="2484D4AB" w14:textId="28C99A25" w:rsidR="00B2199C" w:rsidRPr="00463F84" w:rsidRDefault="00B2199C" w:rsidP="001804FF">
      <w:pPr>
        <w:pStyle w:val="Heading7"/>
        <w:rPr>
          <w:lang w:val="en-GB"/>
        </w:rPr>
      </w:pPr>
      <w:r w:rsidRPr="00463F84">
        <w:rPr>
          <w:lang w:val="en-GB"/>
        </w:rPr>
        <w:lastRenderedPageBreak/>
        <w:t xml:space="preserve">Vaccination Event </w:t>
      </w:r>
      <w:r w:rsidR="00AC73DD" w:rsidRPr="00463F84">
        <w:rPr>
          <w:lang w:val="en-GB"/>
        </w:rPr>
        <w:t>v</w:t>
      </w:r>
      <w:r w:rsidRPr="00463F84">
        <w:rPr>
          <w:lang w:val="en-GB"/>
        </w:rPr>
        <w:t xml:space="preserve">olumes </w:t>
      </w:r>
      <w:r w:rsidR="00744C62">
        <w:rPr>
          <w:lang w:val="en-GB"/>
        </w:rPr>
        <w:t>(being the number of Vaccination Events and type of vaccine delivered</w:t>
      </w:r>
      <w:r w:rsidR="00FA1433">
        <w:rPr>
          <w:lang w:val="en-GB"/>
        </w:rPr>
        <w:t>)</w:t>
      </w:r>
      <w:r w:rsidRPr="00463F84">
        <w:rPr>
          <w:lang w:val="en-GB"/>
        </w:rPr>
        <w:t xml:space="preserve"> </w:t>
      </w:r>
      <w:r w:rsidR="00AC73DD" w:rsidRPr="00463F84">
        <w:rPr>
          <w:lang w:val="en-GB"/>
        </w:rPr>
        <w:t xml:space="preserve">recorded by the Supplier’s </w:t>
      </w:r>
      <w:r w:rsidR="00C75E5C">
        <w:rPr>
          <w:lang w:val="en-GB"/>
        </w:rPr>
        <w:t>PoC System</w:t>
      </w:r>
    </w:p>
    <w:p w14:paraId="16DF6CA8" w14:textId="1618370B" w:rsidR="00B2199C" w:rsidRPr="00463F84" w:rsidRDefault="00B2199C" w:rsidP="001804FF">
      <w:pPr>
        <w:pStyle w:val="Heading7"/>
        <w:rPr>
          <w:lang w:val="en-GB"/>
        </w:rPr>
      </w:pPr>
      <w:r w:rsidRPr="00463F84">
        <w:rPr>
          <w:lang w:val="en-GB"/>
        </w:rPr>
        <w:t xml:space="preserve">Vaccinations Service Instance Register (listing all </w:t>
      </w:r>
      <w:r w:rsidR="003B2315" w:rsidRPr="00463F84">
        <w:rPr>
          <w:lang w:val="en-GB"/>
        </w:rPr>
        <w:t>Provider Sites</w:t>
      </w:r>
      <w:r w:rsidRPr="00463F84">
        <w:rPr>
          <w:lang w:val="en-GB"/>
        </w:rPr>
        <w:t xml:space="preserve"> serviced </w:t>
      </w:r>
      <w:r w:rsidR="003B2315" w:rsidRPr="00463F84">
        <w:rPr>
          <w:lang w:val="en-GB"/>
        </w:rPr>
        <w:t xml:space="preserve">by the Supplier’s </w:t>
      </w:r>
      <w:r w:rsidR="00C75E5C">
        <w:rPr>
          <w:lang w:val="en-GB"/>
        </w:rPr>
        <w:t>PoC System</w:t>
      </w:r>
      <w:r w:rsidR="003B2315" w:rsidRPr="00463F84">
        <w:rPr>
          <w:lang w:val="en-GB"/>
        </w:rPr>
        <w:t xml:space="preserve"> in that Service Period</w:t>
      </w:r>
      <w:r w:rsidRPr="00463F84">
        <w:rPr>
          <w:lang w:val="en-GB"/>
        </w:rPr>
        <w:t>)</w:t>
      </w:r>
      <w:r w:rsidR="00081919">
        <w:rPr>
          <w:lang w:val="en-GB"/>
        </w:rPr>
        <w:t xml:space="preserve"> </w:t>
      </w:r>
      <w:r w:rsidR="002046E4">
        <w:rPr>
          <w:lang w:val="en-GB"/>
        </w:rPr>
        <w:t>– template provided in Schedule 5, Annex B.</w:t>
      </w:r>
    </w:p>
    <w:p w14:paraId="124D8448" w14:textId="64E5241E" w:rsidR="00B2199C" w:rsidRPr="00463F84" w:rsidRDefault="00B2199C" w:rsidP="001804FF">
      <w:pPr>
        <w:pStyle w:val="Heading7"/>
        <w:rPr>
          <w:lang w:val="en-GB"/>
        </w:rPr>
      </w:pPr>
      <w:r w:rsidRPr="00463F84">
        <w:rPr>
          <w:lang w:val="en-GB"/>
        </w:rPr>
        <w:t>Dormancy/</w:t>
      </w:r>
      <w:r w:rsidR="0092137E" w:rsidRPr="00463F84">
        <w:rPr>
          <w:lang w:val="en-GB"/>
        </w:rPr>
        <w:t>d</w:t>
      </w:r>
      <w:r w:rsidRPr="00463F84">
        <w:rPr>
          <w:lang w:val="en-GB"/>
        </w:rPr>
        <w:t xml:space="preserve">eactivation Report (listing all </w:t>
      </w:r>
      <w:r w:rsidR="003B2315" w:rsidRPr="00463F84">
        <w:rPr>
          <w:lang w:val="en-GB"/>
        </w:rPr>
        <w:t>Provider Sites</w:t>
      </w:r>
      <w:r w:rsidRPr="00463F84">
        <w:rPr>
          <w:lang w:val="en-GB"/>
        </w:rPr>
        <w:t xml:space="preserve"> put into dormant status or deactivated by the Supplier in the previous Service Period)</w:t>
      </w:r>
    </w:p>
    <w:p w14:paraId="60F24A12" w14:textId="06972F16" w:rsidR="00BC2034" w:rsidRPr="00463F84" w:rsidRDefault="00A52EBC" w:rsidP="001804FF">
      <w:pPr>
        <w:pStyle w:val="Heading7"/>
        <w:rPr>
          <w:lang w:val="en-GB"/>
        </w:rPr>
      </w:pPr>
      <w:bookmarkStart w:id="274" w:name="_Toc303949121"/>
      <w:bookmarkStart w:id="275" w:name="_Toc303949888"/>
      <w:bookmarkStart w:id="276" w:name="_Toc303950655"/>
      <w:bookmarkStart w:id="277" w:name="_Toc303951435"/>
      <w:bookmarkStart w:id="278" w:name="_Toc304135518"/>
      <w:bookmarkEnd w:id="269"/>
      <w:bookmarkEnd w:id="270"/>
      <w:bookmarkEnd w:id="271"/>
      <w:bookmarkEnd w:id="272"/>
      <w:bookmarkEnd w:id="273"/>
      <w:r w:rsidRPr="00463F84">
        <w:rPr>
          <w:lang w:val="en-GB"/>
        </w:rPr>
        <w:t>D</w:t>
      </w:r>
      <w:r w:rsidR="0018229B" w:rsidRPr="00463F84">
        <w:rPr>
          <w:lang w:val="en-GB"/>
        </w:rPr>
        <w:t>etails of the performance of the Supplier when assessed in accordance with the KPIs</w:t>
      </w:r>
      <w:r w:rsidRPr="00463F84">
        <w:rPr>
          <w:lang w:val="en-GB"/>
        </w:rPr>
        <w:t xml:space="preserve">, defined in Schedule </w:t>
      </w:r>
      <w:r w:rsidR="00081919">
        <w:rPr>
          <w:lang w:val="en-GB"/>
        </w:rPr>
        <w:t>6</w:t>
      </w:r>
      <w:r w:rsidR="0018229B" w:rsidRPr="00463F84">
        <w:rPr>
          <w:lang w:val="en-GB"/>
        </w:rPr>
        <w:t>;</w:t>
      </w:r>
      <w:bookmarkEnd w:id="274"/>
      <w:bookmarkEnd w:id="275"/>
      <w:bookmarkEnd w:id="276"/>
      <w:bookmarkEnd w:id="277"/>
      <w:bookmarkEnd w:id="278"/>
      <w:r w:rsidR="0018229B" w:rsidRPr="00463F84">
        <w:rPr>
          <w:lang w:val="en-GB"/>
        </w:rPr>
        <w:t xml:space="preserve"> </w:t>
      </w:r>
    </w:p>
    <w:p w14:paraId="4A1086F4" w14:textId="2CE107AA" w:rsidR="00BC2034" w:rsidRPr="00463F84" w:rsidRDefault="00A52EBC" w:rsidP="001804FF">
      <w:pPr>
        <w:pStyle w:val="Heading7"/>
        <w:rPr>
          <w:lang w:val="en-GB"/>
        </w:rPr>
      </w:pPr>
      <w:bookmarkStart w:id="279" w:name="_Toc303949124"/>
      <w:bookmarkStart w:id="280" w:name="_Toc303949891"/>
      <w:bookmarkStart w:id="281" w:name="_Toc303950658"/>
      <w:bookmarkStart w:id="282" w:name="_Toc303951438"/>
      <w:bookmarkStart w:id="283" w:name="_Toc304135521"/>
      <w:r w:rsidRPr="00463F84">
        <w:rPr>
          <w:lang w:val="en-GB"/>
        </w:rPr>
        <w:t>D</w:t>
      </w:r>
      <w:r w:rsidR="0018229B" w:rsidRPr="00463F84">
        <w:rPr>
          <w:lang w:val="en-GB"/>
        </w:rPr>
        <w:t xml:space="preserve">etails of any complaint </w:t>
      </w:r>
      <w:r w:rsidRPr="00463F84">
        <w:rPr>
          <w:lang w:val="en-GB"/>
        </w:rPr>
        <w:t>or quer</w:t>
      </w:r>
      <w:r w:rsidR="005E7AB0">
        <w:rPr>
          <w:lang w:val="en-GB"/>
        </w:rPr>
        <w:t>y</w:t>
      </w:r>
      <w:r w:rsidR="00C83C9B">
        <w:rPr>
          <w:lang w:val="en-GB"/>
        </w:rPr>
        <w:t xml:space="preserve"> (</w:t>
      </w:r>
      <w:r w:rsidR="00035921">
        <w:rPr>
          <w:lang w:val="en-GB"/>
        </w:rPr>
        <w:t>for which a service ticket has been generated)</w:t>
      </w:r>
      <w:r w:rsidRPr="00463F84">
        <w:rPr>
          <w:lang w:val="en-GB"/>
        </w:rPr>
        <w:t xml:space="preserve"> </w:t>
      </w:r>
      <w:r w:rsidR="005E7AB0">
        <w:rPr>
          <w:lang w:val="en-GB"/>
        </w:rPr>
        <w:t>howeverso arising in the past Service Period</w:t>
      </w:r>
      <w:r w:rsidR="00035921">
        <w:rPr>
          <w:lang w:val="en-GB"/>
        </w:rPr>
        <w:t>,</w:t>
      </w:r>
      <w:r w:rsidR="00B121FF">
        <w:rPr>
          <w:lang w:val="en-GB"/>
        </w:rPr>
        <w:t xml:space="preserve"> </w:t>
      </w:r>
      <w:r w:rsidR="005E7AB0">
        <w:rPr>
          <w:lang w:val="en-GB"/>
        </w:rPr>
        <w:t xml:space="preserve">from any Authority Body and/or any </w:t>
      </w:r>
      <w:r w:rsidRPr="00463F84">
        <w:rPr>
          <w:lang w:val="en-GB"/>
        </w:rPr>
        <w:t xml:space="preserve">Service Recipients, </w:t>
      </w:r>
      <w:r w:rsidR="0018229B" w:rsidRPr="00463F84">
        <w:rPr>
          <w:lang w:val="en-GB"/>
        </w:rPr>
        <w:t xml:space="preserve">their nature and the way in which the Supplier has responded to such complaint; </w:t>
      </w:r>
      <w:bookmarkEnd w:id="279"/>
      <w:bookmarkEnd w:id="280"/>
      <w:bookmarkEnd w:id="281"/>
      <w:bookmarkEnd w:id="282"/>
      <w:bookmarkEnd w:id="283"/>
    </w:p>
    <w:p w14:paraId="27CF802C" w14:textId="4DD3D763" w:rsidR="00BC2034" w:rsidRPr="00463F84" w:rsidRDefault="00A52EBC" w:rsidP="001804FF">
      <w:pPr>
        <w:pStyle w:val="Heading7"/>
        <w:rPr>
          <w:lang w:val="en-GB"/>
        </w:rPr>
      </w:pPr>
      <w:r w:rsidRPr="00463F84">
        <w:rPr>
          <w:lang w:val="en-GB"/>
        </w:rPr>
        <w:t>A</w:t>
      </w:r>
      <w:r w:rsidR="0018229B" w:rsidRPr="00463F84">
        <w:rPr>
          <w:lang w:val="en-GB"/>
        </w:rPr>
        <w:t xml:space="preserve"> status report in relation to the implementation of any current </w:t>
      </w:r>
      <w:r w:rsidR="002C1925">
        <w:rPr>
          <w:lang w:val="en-GB"/>
        </w:rPr>
        <w:t>Remedial Plan</w:t>
      </w:r>
      <w:r w:rsidR="0018229B" w:rsidRPr="00463F84">
        <w:rPr>
          <w:lang w:val="en-GB"/>
        </w:rPr>
        <w:t>s by either Party</w:t>
      </w:r>
      <w:r w:rsidRPr="00463F84">
        <w:rPr>
          <w:lang w:val="en-GB"/>
        </w:rPr>
        <w:t xml:space="preserve"> (as may be appropriate)</w:t>
      </w:r>
      <w:r w:rsidR="0018229B" w:rsidRPr="00463F84">
        <w:rPr>
          <w:lang w:val="en-GB"/>
        </w:rPr>
        <w:t>; and</w:t>
      </w:r>
    </w:p>
    <w:p w14:paraId="5E74EE13" w14:textId="3B346D2B" w:rsidR="00BC2034" w:rsidRPr="00463F84" w:rsidRDefault="005E7AB0" w:rsidP="001804FF">
      <w:pPr>
        <w:pStyle w:val="Heading7"/>
        <w:rPr>
          <w:lang w:val="en-GB"/>
        </w:rPr>
      </w:pPr>
      <w:bookmarkStart w:id="284" w:name="_Toc303949125"/>
      <w:bookmarkStart w:id="285" w:name="_Toc303949892"/>
      <w:bookmarkStart w:id="286" w:name="_Toc303950659"/>
      <w:bookmarkStart w:id="287" w:name="_Toc303951439"/>
      <w:bookmarkStart w:id="288" w:name="_Toc304135522"/>
      <w:r>
        <w:rPr>
          <w:lang w:val="en-GB"/>
        </w:rPr>
        <w:t>any</w:t>
      </w:r>
      <w:r w:rsidR="0018229B" w:rsidRPr="00463F84">
        <w:rPr>
          <w:lang w:val="en-GB"/>
        </w:rPr>
        <w:t xml:space="preserve"> other information as </w:t>
      </w:r>
      <w:r w:rsidR="0092137E" w:rsidRPr="00463F84">
        <w:rPr>
          <w:lang w:val="en-GB"/>
        </w:rPr>
        <w:t xml:space="preserve">may </w:t>
      </w:r>
      <w:r w:rsidR="0018229B" w:rsidRPr="00463F84">
        <w:rPr>
          <w:lang w:val="en-GB"/>
        </w:rPr>
        <w:t xml:space="preserve">reasonably </w:t>
      </w:r>
      <w:r w:rsidR="0092137E" w:rsidRPr="00463F84">
        <w:rPr>
          <w:lang w:val="en-GB"/>
        </w:rPr>
        <w:t xml:space="preserve">be </w:t>
      </w:r>
      <w:r w:rsidR="0018229B" w:rsidRPr="00463F84">
        <w:rPr>
          <w:lang w:val="en-GB"/>
        </w:rPr>
        <w:t>requ</w:t>
      </w:r>
      <w:r w:rsidR="0092137E" w:rsidRPr="00463F84">
        <w:rPr>
          <w:lang w:val="en-GB"/>
        </w:rPr>
        <w:t>ested</w:t>
      </w:r>
      <w:r w:rsidR="0018229B" w:rsidRPr="00463F84">
        <w:rPr>
          <w:lang w:val="en-GB"/>
        </w:rPr>
        <w:t xml:space="preserve"> by the Authority.</w:t>
      </w:r>
      <w:bookmarkEnd w:id="284"/>
      <w:bookmarkEnd w:id="285"/>
      <w:bookmarkEnd w:id="286"/>
      <w:bookmarkEnd w:id="287"/>
      <w:bookmarkEnd w:id="288"/>
    </w:p>
    <w:p w14:paraId="5621D4EE" w14:textId="5A5C03F6" w:rsidR="00F40465" w:rsidRPr="00463F84" w:rsidRDefault="005E7AB0" w:rsidP="00DE1339">
      <w:pPr>
        <w:pStyle w:val="Heading2"/>
        <w:rPr>
          <w:lang w:val="en-GB"/>
        </w:rPr>
      </w:pPr>
      <w:bookmarkStart w:id="289" w:name="_Ref263771960"/>
      <w:bookmarkStart w:id="290" w:name="_Ref313021196"/>
      <w:bookmarkStart w:id="291" w:name="_Ref289953324"/>
      <w:bookmarkStart w:id="292" w:name="_Toc303949896"/>
      <w:bookmarkStart w:id="293" w:name="_Toc303950663"/>
      <w:bookmarkStart w:id="294" w:name="_Toc303951443"/>
      <w:bookmarkStart w:id="295" w:name="_Toc304135526"/>
      <w:bookmarkStart w:id="296" w:name="_Ref284336930"/>
      <w:r>
        <w:rPr>
          <w:lang w:val="en-GB"/>
        </w:rPr>
        <w:t>Additionally, t</w:t>
      </w:r>
      <w:r w:rsidR="0018229B" w:rsidRPr="00463F84">
        <w:rPr>
          <w:lang w:val="en-GB"/>
        </w:rPr>
        <w:t xml:space="preserve">he Supplier shall provide </w:t>
      </w:r>
      <w:r w:rsidR="0015334E" w:rsidRPr="00463F84">
        <w:rPr>
          <w:lang w:val="en-GB"/>
        </w:rPr>
        <w:t>any service</w:t>
      </w:r>
      <w:r w:rsidR="0018229B" w:rsidRPr="00463F84">
        <w:rPr>
          <w:lang w:val="en-GB"/>
        </w:rPr>
        <w:t xml:space="preserve"> management information </w:t>
      </w:r>
      <w:r w:rsidR="00DA0CBD" w:rsidRPr="00463F84">
        <w:rPr>
          <w:lang w:val="en-GB"/>
        </w:rPr>
        <w:t>that</w:t>
      </w:r>
      <w:r w:rsidR="0018229B" w:rsidRPr="00463F84">
        <w:rPr>
          <w:lang w:val="en-GB"/>
        </w:rPr>
        <w:t xml:space="preserve"> the Authority may request from time to time </w:t>
      </w:r>
      <w:r w:rsidR="00DA0CBD" w:rsidRPr="00463F84">
        <w:rPr>
          <w:lang w:val="en-GB"/>
        </w:rPr>
        <w:t xml:space="preserve">and </w:t>
      </w:r>
      <w:r w:rsidR="0018229B" w:rsidRPr="00463F84">
        <w:rPr>
          <w:lang w:val="en-GB"/>
        </w:rPr>
        <w:t xml:space="preserve">within </w:t>
      </w:r>
      <w:r w:rsidR="0015334E" w:rsidRPr="00463F84">
        <w:rPr>
          <w:lang w:val="en-GB"/>
        </w:rPr>
        <w:t>five</w:t>
      </w:r>
      <w:r w:rsidR="0018229B" w:rsidRPr="00463F84">
        <w:rPr>
          <w:lang w:val="en-GB"/>
        </w:rPr>
        <w:t xml:space="preserve"> (</w:t>
      </w:r>
      <w:r w:rsidR="0015334E" w:rsidRPr="00463F84">
        <w:rPr>
          <w:lang w:val="en-GB"/>
        </w:rPr>
        <w:t>5</w:t>
      </w:r>
      <w:r w:rsidR="0018229B" w:rsidRPr="00463F84">
        <w:rPr>
          <w:lang w:val="en-GB"/>
        </w:rPr>
        <w:t xml:space="preserve">) Business Days of the date of </w:t>
      </w:r>
      <w:r w:rsidR="0015334E" w:rsidRPr="00463F84">
        <w:rPr>
          <w:lang w:val="en-GB"/>
        </w:rPr>
        <w:t>such</w:t>
      </w:r>
      <w:r w:rsidR="0018229B" w:rsidRPr="00463F84">
        <w:rPr>
          <w:lang w:val="en-GB"/>
        </w:rPr>
        <w:t xml:space="preserve"> request.  </w:t>
      </w:r>
    </w:p>
    <w:p w14:paraId="0BD8B8E8" w14:textId="3B307608" w:rsidR="0015334E" w:rsidRPr="00463F84" w:rsidRDefault="0018229B" w:rsidP="00F40465">
      <w:pPr>
        <w:pStyle w:val="Heading7"/>
        <w:rPr>
          <w:rFonts w:cs="Arial"/>
          <w:w w:val="0"/>
          <w:lang w:val="en-GB"/>
        </w:rPr>
      </w:pPr>
      <w:r w:rsidRPr="00463F84">
        <w:rPr>
          <w:lang w:val="en-GB"/>
        </w:rPr>
        <w:t>The Supplier shall supply the management information to the Authority in such form as may be specified by the Authority</w:t>
      </w:r>
      <w:r w:rsidR="002678B2">
        <w:rPr>
          <w:lang w:val="en-GB"/>
        </w:rPr>
        <w:t>.</w:t>
      </w:r>
      <w:r w:rsidRPr="00463F84">
        <w:rPr>
          <w:lang w:val="en-GB"/>
        </w:rPr>
        <w:t xml:space="preserve"> </w:t>
      </w:r>
    </w:p>
    <w:p w14:paraId="61142992" w14:textId="6C2A4641" w:rsidR="001D2225" w:rsidRPr="00463F84" w:rsidRDefault="0015334E" w:rsidP="00F40465">
      <w:pPr>
        <w:pStyle w:val="Heading7"/>
        <w:rPr>
          <w:rFonts w:cs="Arial"/>
          <w:w w:val="0"/>
          <w:lang w:val="en-GB"/>
        </w:rPr>
      </w:pPr>
      <w:r w:rsidRPr="00463F84">
        <w:rPr>
          <w:lang w:val="en-GB"/>
        </w:rPr>
        <w:t>W</w:t>
      </w:r>
      <w:r w:rsidR="0018229B" w:rsidRPr="00463F84">
        <w:rPr>
          <w:lang w:val="en-GB"/>
        </w:rPr>
        <w:t>here requested to do so</w:t>
      </w:r>
      <w:r w:rsidRPr="00463F84">
        <w:rPr>
          <w:lang w:val="en-GB"/>
        </w:rPr>
        <w:t xml:space="preserve"> by the Authority</w:t>
      </w:r>
      <w:r w:rsidR="0018229B" w:rsidRPr="00463F84">
        <w:rPr>
          <w:lang w:val="en-GB"/>
        </w:rPr>
        <w:t xml:space="preserve">, the Supplier shall also provide </w:t>
      </w:r>
      <w:r w:rsidRPr="00463F84">
        <w:rPr>
          <w:lang w:val="en-GB"/>
        </w:rPr>
        <w:t xml:space="preserve">any requested </w:t>
      </w:r>
      <w:r w:rsidR="0018229B" w:rsidRPr="00463F84">
        <w:rPr>
          <w:lang w:val="en-GB"/>
        </w:rPr>
        <w:t>management information to an</w:t>
      </w:r>
      <w:r w:rsidRPr="00463F84">
        <w:rPr>
          <w:lang w:val="en-GB"/>
        </w:rPr>
        <w:t xml:space="preserve">y </w:t>
      </w:r>
      <w:r w:rsidR="0018229B" w:rsidRPr="00463F84">
        <w:rPr>
          <w:lang w:val="en-GB"/>
        </w:rPr>
        <w:t xml:space="preserve">other </w:t>
      </w:r>
      <w:r w:rsidRPr="00463F84">
        <w:rPr>
          <w:lang w:val="en-GB"/>
        </w:rPr>
        <w:t>Authority Body</w:t>
      </w:r>
      <w:r w:rsidR="0018229B" w:rsidRPr="00463F84">
        <w:rPr>
          <w:lang w:val="en-GB"/>
        </w:rPr>
        <w:t xml:space="preserve"> whose role it is to analyse such management information in accordance with UK government </w:t>
      </w:r>
      <w:r w:rsidRPr="00463F84">
        <w:rPr>
          <w:lang w:val="en-GB"/>
        </w:rPr>
        <w:t>P</w:t>
      </w:r>
      <w:r w:rsidR="0018229B" w:rsidRPr="00463F84">
        <w:rPr>
          <w:lang w:val="en-GB"/>
        </w:rPr>
        <w:t>olic</w:t>
      </w:r>
      <w:r w:rsidRPr="00463F84">
        <w:rPr>
          <w:lang w:val="en-GB"/>
        </w:rPr>
        <w:t>ies</w:t>
      </w:r>
      <w:r w:rsidR="0018229B" w:rsidRPr="00463F84">
        <w:rPr>
          <w:lang w:val="en-GB"/>
        </w:rPr>
        <w:t xml:space="preserve"> (</w:t>
      </w:r>
      <w:r w:rsidRPr="00463F84">
        <w:rPr>
          <w:lang w:val="en-GB"/>
        </w:rPr>
        <w:t>eg.</w:t>
      </w:r>
      <w:r w:rsidR="0018229B" w:rsidRPr="00463F84">
        <w:rPr>
          <w:lang w:val="en-GB"/>
        </w:rPr>
        <w:t xml:space="preserve"> for the purposes of analysing public sector expenditure and planning future procurement activities</w:t>
      </w:r>
      <w:r w:rsidRPr="00463F84">
        <w:rPr>
          <w:lang w:val="en-GB"/>
        </w:rPr>
        <w:t xml:space="preserve"> etc</w:t>
      </w:r>
      <w:r w:rsidR="0018229B" w:rsidRPr="00463F84">
        <w:rPr>
          <w:lang w:val="en-GB"/>
        </w:rPr>
        <w:t xml:space="preserve">). </w:t>
      </w:r>
    </w:p>
    <w:p w14:paraId="57DB8402" w14:textId="422561F4" w:rsidR="00BC2034" w:rsidRPr="00463F84" w:rsidRDefault="0018229B" w:rsidP="00FA09A2">
      <w:pPr>
        <w:pStyle w:val="Heading7"/>
        <w:rPr>
          <w:rFonts w:cs="Arial"/>
          <w:w w:val="0"/>
          <w:lang w:val="en-GB"/>
        </w:rPr>
      </w:pPr>
      <w:r w:rsidRPr="00463F84">
        <w:rPr>
          <w:lang w:val="en-GB"/>
        </w:rPr>
        <w:t xml:space="preserve">The Supplier confirms and agrees that the Authority may itself provide </w:t>
      </w:r>
      <w:r w:rsidR="0015334E" w:rsidRPr="00463F84">
        <w:rPr>
          <w:lang w:val="en-GB"/>
        </w:rPr>
        <w:t>any Authority</w:t>
      </w:r>
      <w:r w:rsidRPr="00463F84">
        <w:rPr>
          <w:lang w:val="en-GB"/>
        </w:rPr>
        <w:t xml:space="preserve"> Body with </w:t>
      </w:r>
      <w:r w:rsidR="0015334E" w:rsidRPr="00463F84">
        <w:rPr>
          <w:lang w:val="en-GB"/>
        </w:rPr>
        <w:t xml:space="preserve">any </w:t>
      </w:r>
      <w:r w:rsidRPr="00463F84">
        <w:rPr>
          <w:lang w:val="en-GB"/>
        </w:rPr>
        <w:t xml:space="preserve">management information relating to the </w:t>
      </w:r>
      <w:r w:rsidR="005E7AB0">
        <w:rPr>
          <w:lang w:val="en-GB"/>
        </w:rPr>
        <w:t xml:space="preserve">Supplier, its </w:t>
      </w:r>
      <w:r w:rsidRPr="00463F84">
        <w:rPr>
          <w:lang w:val="en-GB"/>
        </w:rPr>
        <w:t xml:space="preserve">Services, any payments made under </w:t>
      </w:r>
      <w:r w:rsidR="008E3616" w:rsidRPr="00463F84">
        <w:rPr>
          <w:lang w:val="en-GB"/>
        </w:rPr>
        <w:t>this Agreement</w:t>
      </w:r>
      <w:r w:rsidRPr="00463F84">
        <w:rPr>
          <w:lang w:val="en-GB"/>
        </w:rPr>
        <w:t xml:space="preserve">, and any other information relevant to the operation of </w:t>
      </w:r>
      <w:r w:rsidR="008E3616" w:rsidRPr="00463F84">
        <w:rPr>
          <w:lang w:val="en-GB"/>
        </w:rPr>
        <w:t>this Agreement</w:t>
      </w:r>
      <w:r w:rsidR="005E7AB0">
        <w:rPr>
          <w:lang w:val="en-GB"/>
        </w:rPr>
        <w:t xml:space="preserve"> from time to time</w:t>
      </w:r>
      <w:r w:rsidRPr="00463F84">
        <w:rPr>
          <w:lang w:val="en-GB"/>
        </w:rPr>
        <w:t>.</w:t>
      </w:r>
      <w:bookmarkStart w:id="297" w:name="_Ref263840209"/>
      <w:bookmarkEnd w:id="289"/>
    </w:p>
    <w:p w14:paraId="1B642296" w14:textId="4CFC5944" w:rsidR="00BC2034" w:rsidRPr="00463F84" w:rsidRDefault="0015334E" w:rsidP="00DE1339">
      <w:pPr>
        <w:pStyle w:val="Heading2"/>
        <w:rPr>
          <w:lang w:val="en-GB"/>
        </w:rPr>
      </w:pPr>
      <w:bookmarkStart w:id="298" w:name="_Ref390152250"/>
      <w:r w:rsidRPr="00463F84">
        <w:rPr>
          <w:lang w:val="en-GB"/>
        </w:rPr>
        <w:t>In respect of provision of such</w:t>
      </w:r>
      <w:r w:rsidR="0018229B" w:rsidRPr="00463F84">
        <w:rPr>
          <w:lang w:val="en-GB"/>
        </w:rPr>
        <w:t xml:space="preserve"> management information </w:t>
      </w:r>
      <w:r w:rsidR="00D4301D" w:rsidRPr="00463F84">
        <w:rPr>
          <w:lang w:val="en-GB"/>
        </w:rPr>
        <w:t xml:space="preserve">(either </w:t>
      </w:r>
      <w:r w:rsidR="0018229B" w:rsidRPr="00463F84">
        <w:rPr>
          <w:lang w:val="en-GB"/>
        </w:rPr>
        <w:t xml:space="preserve">supplied by the Supplier to the Authority and/or </w:t>
      </w:r>
      <w:r w:rsidRPr="00463F84">
        <w:rPr>
          <w:lang w:val="en-GB"/>
        </w:rPr>
        <w:t>any Authority</w:t>
      </w:r>
      <w:r w:rsidR="0018229B" w:rsidRPr="00463F84">
        <w:rPr>
          <w:lang w:val="en-GB"/>
        </w:rPr>
        <w:t xml:space="preserve"> Body, or by the Authority to the </w:t>
      </w:r>
      <w:r w:rsidR="00D4301D" w:rsidRPr="00463F84">
        <w:rPr>
          <w:lang w:val="en-GB"/>
        </w:rPr>
        <w:t>Authority</w:t>
      </w:r>
      <w:r w:rsidR="0018229B" w:rsidRPr="00463F84">
        <w:rPr>
          <w:lang w:val="en-GB"/>
        </w:rPr>
        <w:t xml:space="preserve"> Body</w:t>
      </w:r>
      <w:r w:rsidR="00D4301D" w:rsidRPr="00463F84">
        <w:rPr>
          <w:lang w:val="en-GB"/>
        </w:rPr>
        <w:t>)</w:t>
      </w:r>
      <w:r w:rsidR="0018229B" w:rsidRPr="00463F84">
        <w:rPr>
          <w:lang w:val="en-GB"/>
        </w:rPr>
        <w:t>, the Parties hereby consent to the:</w:t>
      </w:r>
      <w:bookmarkEnd w:id="298"/>
    </w:p>
    <w:p w14:paraId="6B8F9082" w14:textId="1AB27926" w:rsidR="00BC2034" w:rsidRPr="00463F84" w:rsidRDefault="0018229B" w:rsidP="00FA09A2">
      <w:pPr>
        <w:pStyle w:val="Heading7"/>
        <w:rPr>
          <w:lang w:val="en-GB"/>
        </w:rPr>
      </w:pPr>
      <w:r w:rsidRPr="00463F84">
        <w:rPr>
          <w:lang w:val="en-GB"/>
        </w:rPr>
        <w:t>stor</w:t>
      </w:r>
      <w:r w:rsidR="00D4301D" w:rsidRPr="00463F84">
        <w:rPr>
          <w:lang w:val="en-GB"/>
        </w:rPr>
        <w:t>age</w:t>
      </w:r>
      <w:r w:rsidRPr="00463F84">
        <w:rPr>
          <w:lang w:val="en-GB"/>
        </w:rPr>
        <w:t xml:space="preserve"> and analys</w:t>
      </w:r>
      <w:r w:rsidR="00D4301D" w:rsidRPr="00463F84">
        <w:rPr>
          <w:lang w:val="en-GB"/>
        </w:rPr>
        <w:t xml:space="preserve">is of </w:t>
      </w:r>
      <w:r w:rsidR="005E7AB0">
        <w:rPr>
          <w:lang w:val="en-GB"/>
        </w:rPr>
        <w:t>any such</w:t>
      </w:r>
      <w:r w:rsidRPr="00463F84">
        <w:rPr>
          <w:lang w:val="en-GB"/>
        </w:rPr>
        <w:t xml:space="preserve"> management informatio</w:t>
      </w:r>
      <w:r w:rsidR="00113D67" w:rsidRPr="00463F84">
        <w:rPr>
          <w:lang w:val="en-GB"/>
        </w:rPr>
        <w:t>n</w:t>
      </w:r>
      <w:r w:rsidRPr="00463F84">
        <w:rPr>
          <w:lang w:val="en-GB"/>
        </w:rPr>
        <w:t>; and</w:t>
      </w:r>
    </w:p>
    <w:p w14:paraId="7DA7B805" w14:textId="57E400BD" w:rsidR="00BC2034" w:rsidRPr="00463F84" w:rsidRDefault="0018229B" w:rsidP="00FA09A2">
      <w:pPr>
        <w:pStyle w:val="Heading7"/>
        <w:rPr>
          <w:lang w:val="en-GB"/>
        </w:rPr>
      </w:pPr>
      <w:r w:rsidRPr="00463F84">
        <w:rPr>
          <w:lang w:val="en-GB"/>
        </w:rPr>
        <w:t xml:space="preserve">sharing </w:t>
      </w:r>
      <w:r w:rsidR="00113D67" w:rsidRPr="00463F84">
        <w:rPr>
          <w:lang w:val="en-GB"/>
        </w:rPr>
        <w:t>of such</w:t>
      </w:r>
      <w:r w:rsidRPr="00463F84">
        <w:rPr>
          <w:lang w:val="en-GB"/>
        </w:rPr>
        <w:t xml:space="preserve"> management information or any statistics produced using th</w:t>
      </w:r>
      <w:r w:rsidR="005E7AB0">
        <w:rPr>
          <w:lang w:val="en-GB"/>
        </w:rPr>
        <w:t>at</w:t>
      </w:r>
      <w:r w:rsidRPr="00463F84">
        <w:rPr>
          <w:lang w:val="en-GB"/>
        </w:rPr>
        <w:t xml:space="preserve"> management information </w:t>
      </w:r>
      <w:r w:rsidR="005E7AB0">
        <w:rPr>
          <w:lang w:val="en-GB"/>
        </w:rPr>
        <w:t xml:space="preserve">and/or combined with any other information, </w:t>
      </w:r>
      <w:r w:rsidRPr="00463F84">
        <w:rPr>
          <w:lang w:val="en-GB"/>
        </w:rPr>
        <w:t>with any other Authority</w:t>
      </w:r>
      <w:r w:rsidR="00113D67" w:rsidRPr="00463F84">
        <w:rPr>
          <w:lang w:val="en-GB"/>
        </w:rPr>
        <w:t xml:space="preserve"> Body</w:t>
      </w:r>
      <w:r w:rsidRPr="00463F84">
        <w:rPr>
          <w:lang w:val="en-GB"/>
        </w:rPr>
        <w:t>.</w:t>
      </w:r>
    </w:p>
    <w:bookmarkEnd w:id="297"/>
    <w:p w14:paraId="264B8E21" w14:textId="60FC3F3F" w:rsidR="00BC2034" w:rsidRPr="00463F84" w:rsidRDefault="0018229B" w:rsidP="00FA09A2">
      <w:pPr>
        <w:pStyle w:val="Heading2"/>
        <w:rPr>
          <w:lang w:val="en-GB"/>
        </w:rPr>
      </w:pPr>
      <w:r w:rsidRPr="00463F84">
        <w:rPr>
          <w:lang w:val="en-GB"/>
        </w:rPr>
        <w:t xml:space="preserve">If the </w:t>
      </w:r>
      <w:r w:rsidR="00113D67" w:rsidRPr="00463F84">
        <w:rPr>
          <w:lang w:val="en-GB"/>
        </w:rPr>
        <w:t xml:space="preserve">Supplier deems any part of such </w:t>
      </w:r>
      <w:r w:rsidRPr="00463F84">
        <w:rPr>
          <w:lang w:val="en-GB"/>
        </w:rPr>
        <w:t xml:space="preserve">management information </w:t>
      </w:r>
      <w:r w:rsidR="00113D67" w:rsidRPr="00463F84">
        <w:rPr>
          <w:lang w:val="en-GB"/>
        </w:rPr>
        <w:t>to be</w:t>
      </w:r>
      <w:r w:rsidRPr="00463F84">
        <w:rPr>
          <w:lang w:val="en-GB"/>
        </w:rPr>
        <w:t xml:space="preserve"> subject to obligations of confidence under </w:t>
      </w:r>
      <w:r w:rsidR="008E3616" w:rsidRPr="00463F84">
        <w:rPr>
          <w:lang w:val="en-GB"/>
        </w:rPr>
        <w:t>this Agreement</w:t>
      </w:r>
      <w:r w:rsidR="00113D67" w:rsidRPr="00463F84">
        <w:rPr>
          <w:lang w:val="en-GB"/>
        </w:rPr>
        <w:t>, then it</w:t>
      </w:r>
      <w:r w:rsidR="00417733">
        <w:rPr>
          <w:lang w:val="en-GB"/>
        </w:rPr>
        <w:t xml:space="preserve"> shall inform the Authority in writing and it will be</w:t>
      </w:r>
      <w:r w:rsidR="00113D67" w:rsidRPr="00463F84">
        <w:rPr>
          <w:lang w:val="en-GB"/>
        </w:rPr>
        <w:t xml:space="preserve"> agreed between the Parties that any Authority Body recipient of s</w:t>
      </w:r>
      <w:r w:rsidRPr="00463F84">
        <w:rPr>
          <w:lang w:val="en-GB"/>
        </w:rPr>
        <w:t xml:space="preserve">uch management information </w:t>
      </w:r>
      <w:r w:rsidR="00113D67" w:rsidRPr="00463F84">
        <w:rPr>
          <w:lang w:val="en-GB"/>
        </w:rPr>
        <w:t>will be</w:t>
      </w:r>
      <w:r w:rsidRPr="00463F84">
        <w:rPr>
          <w:lang w:val="en-GB"/>
        </w:rPr>
        <w:t xml:space="preserve"> informed of the confidential nature of that information </w:t>
      </w:r>
      <w:r w:rsidR="00113D67" w:rsidRPr="00463F84">
        <w:rPr>
          <w:lang w:val="en-GB"/>
        </w:rPr>
        <w:t>and</w:t>
      </w:r>
      <w:r w:rsidRPr="00463F84">
        <w:rPr>
          <w:lang w:val="en-GB"/>
        </w:rPr>
        <w:t xml:space="preserve"> </w:t>
      </w:r>
      <w:r w:rsidR="00113D67" w:rsidRPr="00463F84">
        <w:rPr>
          <w:lang w:val="en-GB"/>
        </w:rPr>
        <w:t>instruct</w:t>
      </w:r>
      <w:r w:rsidRPr="00463F84">
        <w:rPr>
          <w:lang w:val="en-GB"/>
        </w:rPr>
        <w:t>ed not to disclose it to any</w:t>
      </w:r>
      <w:r w:rsidR="001D2225" w:rsidRPr="00463F84">
        <w:rPr>
          <w:lang w:val="en-GB"/>
        </w:rPr>
        <w:t xml:space="preserve"> </w:t>
      </w:r>
      <w:r w:rsidR="00113D67" w:rsidRPr="00463F84">
        <w:rPr>
          <w:lang w:val="en-GB"/>
        </w:rPr>
        <w:t>further party</w:t>
      </w:r>
      <w:r w:rsidRPr="00463F84">
        <w:rPr>
          <w:lang w:val="en-GB"/>
        </w:rPr>
        <w:t xml:space="preserve"> that is not a</w:t>
      </w:r>
      <w:r w:rsidR="00113D67" w:rsidRPr="00463F84">
        <w:rPr>
          <w:lang w:val="en-GB"/>
        </w:rPr>
        <w:t>n</w:t>
      </w:r>
      <w:r w:rsidRPr="00463F84">
        <w:rPr>
          <w:lang w:val="en-GB"/>
        </w:rPr>
        <w:t xml:space="preserve"> Authority</w:t>
      </w:r>
      <w:r w:rsidR="00113D67" w:rsidRPr="00463F84">
        <w:rPr>
          <w:lang w:val="en-GB"/>
        </w:rPr>
        <w:t xml:space="preserve"> Body</w:t>
      </w:r>
      <w:r w:rsidRPr="00463F84">
        <w:rPr>
          <w:lang w:val="en-GB"/>
        </w:rPr>
        <w:t xml:space="preserve"> (unless required to do so by Law). </w:t>
      </w:r>
    </w:p>
    <w:p w14:paraId="3B985AA3" w14:textId="5310177F" w:rsidR="00BC2034" w:rsidRDefault="0018229B" w:rsidP="00DE1339">
      <w:pPr>
        <w:pStyle w:val="Heading2"/>
        <w:rPr>
          <w:lang w:val="en-GB"/>
        </w:rPr>
      </w:pPr>
      <w:r w:rsidRPr="00463F84">
        <w:rPr>
          <w:lang w:val="en-GB"/>
        </w:rPr>
        <w:t xml:space="preserve">The Authority may make changes to the type of management information which the Supplier is required to supply </w:t>
      </w:r>
      <w:r w:rsidR="00113D67" w:rsidRPr="00463F84">
        <w:rPr>
          <w:lang w:val="en-GB"/>
        </w:rPr>
        <w:t xml:space="preserve">at any time </w:t>
      </w:r>
      <w:r w:rsidRPr="00463F84">
        <w:rPr>
          <w:lang w:val="en-GB"/>
        </w:rPr>
        <w:t xml:space="preserve">and shall give the Supplier at least one (1) month’s written notice of any </w:t>
      </w:r>
      <w:r w:rsidR="001D2225" w:rsidRPr="00463F84">
        <w:rPr>
          <w:lang w:val="en-GB"/>
        </w:rPr>
        <w:t xml:space="preserve">such </w:t>
      </w:r>
      <w:r w:rsidRPr="00463F84">
        <w:rPr>
          <w:lang w:val="en-GB"/>
        </w:rPr>
        <w:t>changes.</w:t>
      </w:r>
    </w:p>
    <w:p w14:paraId="52A515BE" w14:textId="77777777" w:rsidR="00D14CFB" w:rsidRDefault="00D14CFB" w:rsidP="00D14CFB"/>
    <w:p w14:paraId="0A9515CC" w14:textId="77777777" w:rsidR="00D14CFB" w:rsidRPr="00D14CFB" w:rsidRDefault="00D14CFB" w:rsidP="00D14CFB"/>
    <w:p w14:paraId="5ED9E01A" w14:textId="7EB95AD4" w:rsidR="00BC2034" w:rsidRPr="00463F84" w:rsidRDefault="0018229B" w:rsidP="00392A57">
      <w:pPr>
        <w:pStyle w:val="Heading5"/>
      </w:pPr>
      <w:bookmarkStart w:id="299" w:name="_Price_and_payment"/>
      <w:bookmarkStart w:id="300" w:name="_Ref392159426"/>
      <w:bookmarkStart w:id="301" w:name="_Toc179992835"/>
      <w:bookmarkEnd w:id="299"/>
      <w:r w:rsidRPr="00463F84">
        <w:t xml:space="preserve">Price and </w:t>
      </w:r>
      <w:r w:rsidR="00E91B99">
        <w:t>P</w:t>
      </w:r>
      <w:r w:rsidRPr="00463F84">
        <w:t>ayment</w:t>
      </w:r>
      <w:bookmarkEnd w:id="290"/>
      <w:bookmarkEnd w:id="300"/>
      <w:bookmarkEnd w:id="301"/>
    </w:p>
    <w:p w14:paraId="67772AD2" w14:textId="51C57C15" w:rsidR="00BC2034" w:rsidRPr="00463F84" w:rsidRDefault="0018229B" w:rsidP="00FA09A2">
      <w:pPr>
        <w:pStyle w:val="Heading2"/>
        <w:rPr>
          <w:lang w:val="en-GB"/>
        </w:rPr>
      </w:pPr>
      <w:r w:rsidRPr="00463F84">
        <w:rPr>
          <w:lang w:val="en-GB"/>
        </w:rPr>
        <w:t xml:space="preserve">The Contract Price shall be calculated as set out in the Commercial </w:t>
      </w:r>
      <w:r w:rsidR="00FA4A8B" w:rsidRPr="00463F84">
        <w:rPr>
          <w:lang w:val="en-GB"/>
        </w:rPr>
        <w:t xml:space="preserve">Schedule </w:t>
      </w:r>
      <w:r w:rsidR="001543B6">
        <w:rPr>
          <w:lang w:val="en-GB"/>
        </w:rPr>
        <w:t>7</w:t>
      </w:r>
      <w:r w:rsidRPr="00463F84">
        <w:rPr>
          <w:lang w:val="en-GB"/>
        </w:rPr>
        <w:t>.</w:t>
      </w:r>
    </w:p>
    <w:p w14:paraId="61B2B146" w14:textId="281E108C" w:rsidR="00BC2034" w:rsidRPr="00463F84" w:rsidRDefault="0018229B" w:rsidP="00FA09A2">
      <w:pPr>
        <w:pStyle w:val="Heading2"/>
        <w:rPr>
          <w:lang w:val="en-GB"/>
        </w:rPr>
      </w:pPr>
      <w:r w:rsidRPr="00463F84">
        <w:rPr>
          <w:lang w:val="en-GB"/>
        </w:rPr>
        <w:t>Unless otherwise stated in the Commercial Schedule the Contract Price</w:t>
      </w:r>
      <w:r w:rsidR="001543B6">
        <w:rPr>
          <w:lang w:val="en-GB"/>
        </w:rPr>
        <w:t xml:space="preserve"> shall</w:t>
      </w:r>
      <w:r w:rsidRPr="00463F84">
        <w:rPr>
          <w:lang w:val="en-GB"/>
        </w:rPr>
        <w:t>:</w:t>
      </w:r>
    </w:p>
    <w:p w14:paraId="4C2D49F7" w14:textId="64897B14" w:rsidR="001543B6" w:rsidRDefault="001543B6" w:rsidP="00FA09A2">
      <w:pPr>
        <w:pStyle w:val="Heading7"/>
        <w:rPr>
          <w:lang w:val="en-GB"/>
        </w:rPr>
      </w:pPr>
      <w:r>
        <w:rPr>
          <w:lang w:val="en-GB"/>
        </w:rPr>
        <w:t xml:space="preserve">be payable in respect of the </w:t>
      </w:r>
      <w:r w:rsidR="00261BDB">
        <w:rPr>
          <w:lang w:val="en-GB"/>
        </w:rPr>
        <w:t xml:space="preserve">monthly </w:t>
      </w:r>
      <w:r>
        <w:rPr>
          <w:lang w:val="en-GB"/>
        </w:rPr>
        <w:t xml:space="preserve">Commissioning Fee, </w:t>
      </w:r>
      <w:r w:rsidR="0018229B" w:rsidRPr="00463F84">
        <w:rPr>
          <w:lang w:val="en-GB"/>
        </w:rPr>
        <w:t>from the</w:t>
      </w:r>
      <w:r>
        <w:rPr>
          <w:lang w:val="en-GB"/>
        </w:rPr>
        <w:t xml:space="preserve"> Effective Date;</w:t>
      </w:r>
    </w:p>
    <w:p w14:paraId="1F47B55B" w14:textId="4540D57A" w:rsidR="00BC2034" w:rsidRPr="00463F84" w:rsidRDefault="001543B6" w:rsidP="00FA09A2">
      <w:pPr>
        <w:pStyle w:val="Heading7"/>
        <w:rPr>
          <w:lang w:val="en-GB"/>
        </w:rPr>
      </w:pPr>
      <w:r>
        <w:rPr>
          <w:lang w:val="en-GB"/>
        </w:rPr>
        <w:t xml:space="preserve">be payable in respect of </w:t>
      </w:r>
      <w:r w:rsidR="00261BDB">
        <w:rPr>
          <w:lang w:val="en-GB"/>
        </w:rPr>
        <w:t>any</w:t>
      </w:r>
      <w:r>
        <w:rPr>
          <w:lang w:val="en-GB"/>
        </w:rPr>
        <w:t xml:space="preserve"> Active Site </w:t>
      </w:r>
      <w:r w:rsidR="00261BDB">
        <w:rPr>
          <w:lang w:val="en-GB"/>
        </w:rPr>
        <w:t>License</w:t>
      </w:r>
      <w:r>
        <w:rPr>
          <w:lang w:val="en-GB"/>
        </w:rPr>
        <w:t xml:space="preserve"> Fee</w:t>
      </w:r>
      <w:r w:rsidR="00261BDB">
        <w:rPr>
          <w:lang w:val="en-GB"/>
        </w:rPr>
        <w:t>s</w:t>
      </w:r>
      <w:r>
        <w:rPr>
          <w:lang w:val="en-GB"/>
        </w:rPr>
        <w:t>, from the</w:t>
      </w:r>
      <w:r w:rsidR="0018229B" w:rsidRPr="00463F84">
        <w:rPr>
          <w:lang w:val="en-GB"/>
        </w:rPr>
        <w:t xml:space="preserve"> </w:t>
      </w:r>
      <w:r w:rsidR="00842835" w:rsidRPr="00463F84">
        <w:rPr>
          <w:lang w:val="en-GB"/>
        </w:rPr>
        <w:t>Commencement Date</w:t>
      </w:r>
      <w:r w:rsidR="0018229B" w:rsidRPr="00463F84">
        <w:rPr>
          <w:lang w:val="en-GB"/>
        </w:rPr>
        <w:t>;</w:t>
      </w:r>
    </w:p>
    <w:p w14:paraId="1D051F41" w14:textId="671D740C" w:rsidR="00BC2034" w:rsidRPr="00463F84" w:rsidRDefault="0018229B" w:rsidP="00FA09A2">
      <w:pPr>
        <w:pStyle w:val="Heading7"/>
        <w:rPr>
          <w:lang w:val="en-GB"/>
        </w:rPr>
      </w:pPr>
      <w:r w:rsidRPr="00463F84">
        <w:rPr>
          <w:lang w:val="en-GB"/>
        </w:rPr>
        <w:t>remain</w:t>
      </w:r>
      <w:r w:rsidR="001543B6">
        <w:rPr>
          <w:lang w:val="en-GB"/>
        </w:rPr>
        <w:t xml:space="preserve"> </w:t>
      </w:r>
      <w:r w:rsidRPr="00463F84">
        <w:rPr>
          <w:lang w:val="en-GB"/>
        </w:rPr>
        <w:t xml:space="preserve">fixed </w:t>
      </w:r>
      <w:r w:rsidR="001543B6">
        <w:rPr>
          <w:lang w:val="en-GB"/>
        </w:rPr>
        <w:t>a</w:t>
      </w:r>
      <w:r w:rsidR="00261BDB">
        <w:rPr>
          <w:lang w:val="en-GB"/>
        </w:rPr>
        <w:t>ccording to</w:t>
      </w:r>
      <w:r w:rsidR="001543B6">
        <w:rPr>
          <w:lang w:val="en-GB"/>
        </w:rPr>
        <w:t xml:space="preserve"> the pricing defined under Commercial Schedule 7, for the duration of </w:t>
      </w:r>
      <w:r w:rsidRPr="00463F84">
        <w:rPr>
          <w:lang w:val="en-GB"/>
        </w:rPr>
        <w:t xml:space="preserve">the Term; and </w:t>
      </w:r>
    </w:p>
    <w:p w14:paraId="688CC71E" w14:textId="1EAE98FE" w:rsidR="00BC2034" w:rsidRPr="00463F84" w:rsidRDefault="0018229B" w:rsidP="00FA09A2">
      <w:pPr>
        <w:pStyle w:val="Heading7"/>
        <w:rPr>
          <w:lang w:val="en-GB"/>
        </w:rPr>
      </w:pPr>
      <w:r w:rsidRPr="00463F84">
        <w:rPr>
          <w:lang w:val="en-GB"/>
        </w:rPr>
        <w:t>is the entire price payable by the Authority to the Supplier in respect of the Services and includes, without limitation, any royalties, licen</w:t>
      </w:r>
      <w:r w:rsidR="00FB4CD9" w:rsidRPr="00463F84">
        <w:rPr>
          <w:lang w:val="en-GB"/>
        </w:rPr>
        <w:t>s</w:t>
      </w:r>
      <w:r w:rsidRPr="00463F84">
        <w:rPr>
          <w:lang w:val="en-GB"/>
        </w:rPr>
        <w:t>e fees, supplies and all consumables used by the Supplier, travel co</w:t>
      </w:r>
      <w:r w:rsidR="00136528" w:rsidRPr="00463F84">
        <w:rPr>
          <w:lang w:val="en-GB"/>
        </w:rPr>
        <w:t xml:space="preserve">sts, accommodation expenses, </w:t>
      </w:r>
      <w:r w:rsidRPr="00463F84">
        <w:rPr>
          <w:lang w:val="en-GB"/>
        </w:rPr>
        <w:t>the cost of Staff</w:t>
      </w:r>
      <w:r w:rsidR="00136528" w:rsidRPr="00463F84">
        <w:rPr>
          <w:lang w:val="en-GB"/>
        </w:rPr>
        <w:t xml:space="preserve"> and all appropriate taxes (excluding VAT), duties and tariffs and any expenses arising from import and export administration.</w:t>
      </w:r>
    </w:p>
    <w:p w14:paraId="7BBFC72D" w14:textId="77777777" w:rsidR="00BC2034" w:rsidRPr="00463F84" w:rsidRDefault="0018229B" w:rsidP="00FA09A2">
      <w:pPr>
        <w:pStyle w:val="Heading2"/>
        <w:rPr>
          <w:lang w:val="en-GB"/>
        </w:rPr>
      </w:pPr>
      <w:bookmarkStart w:id="302" w:name="_Ref351042225"/>
      <w:bookmarkStart w:id="303" w:name="_Ref323550735"/>
      <w:bookmarkStart w:id="304" w:name="_Ref260046684"/>
      <w:r w:rsidRPr="00463F84">
        <w:rPr>
          <w:lang w:val="en-GB"/>
        </w:rPr>
        <w:t>Unless stated otherwise in the Commercial Schedule:</w:t>
      </w:r>
      <w:bookmarkEnd w:id="302"/>
      <w:r w:rsidRPr="00463F84">
        <w:rPr>
          <w:lang w:val="en-GB"/>
        </w:rPr>
        <w:t xml:space="preserve"> </w:t>
      </w:r>
    </w:p>
    <w:p w14:paraId="63A1B994" w14:textId="77777777" w:rsidR="00261BDB" w:rsidRDefault="00261BDB" w:rsidP="00FA09A2">
      <w:pPr>
        <w:pStyle w:val="Heading7"/>
        <w:rPr>
          <w:lang w:val="en-GB"/>
        </w:rPr>
      </w:pPr>
      <w:bookmarkStart w:id="305" w:name="_Ref350337421"/>
      <w:r>
        <w:rPr>
          <w:lang w:val="en-GB"/>
        </w:rPr>
        <w:t>T</w:t>
      </w:r>
      <w:r w:rsidR="0018229B" w:rsidRPr="00463F84">
        <w:rPr>
          <w:lang w:val="en-GB"/>
        </w:rPr>
        <w:t xml:space="preserve">he payment profile for </w:t>
      </w:r>
      <w:r w:rsidR="008E3616" w:rsidRPr="00463F84">
        <w:rPr>
          <w:lang w:val="en-GB"/>
        </w:rPr>
        <w:t>this Agreement</w:t>
      </w:r>
      <w:r w:rsidR="0018229B" w:rsidRPr="00463F84">
        <w:rPr>
          <w:lang w:val="en-GB"/>
        </w:rPr>
        <w:t xml:space="preserve"> is monthly in arrears</w:t>
      </w:r>
      <w:r>
        <w:rPr>
          <w:lang w:val="en-GB"/>
        </w:rPr>
        <w:t>; accordingly,</w:t>
      </w:r>
      <w:r w:rsidR="0018229B" w:rsidRPr="00463F84">
        <w:rPr>
          <w:lang w:val="en-GB"/>
        </w:rPr>
        <w:t xml:space="preserve"> the Supplier shall</w:t>
      </w:r>
      <w:r>
        <w:rPr>
          <w:lang w:val="en-GB"/>
        </w:rPr>
        <w:t>:</w:t>
      </w:r>
    </w:p>
    <w:p w14:paraId="0748FE2A" w14:textId="569CE98C" w:rsidR="00BC2034" w:rsidRPr="00463F84" w:rsidRDefault="0018229B" w:rsidP="00261BDB">
      <w:pPr>
        <w:pStyle w:val="Heading7"/>
        <w:numPr>
          <w:ilvl w:val="3"/>
          <w:numId w:val="238"/>
        </w:numPr>
        <w:rPr>
          <w:lang w:val="en-GB"/>
        </w:rPr>
      </w:pPr>
      <w:r w:rsidRPr="00463F84">
        <w:rPr>
          <w:lang w:val="en-GB"/>
        </w:rPr>
        <w:t xml:space="preserve">invoice the Authority, within fourteen (14) days of the end of each calendar month, the Contract Price in respect of the Services provided in compliance with </w:t>
      </w:r>
      <w:r w:rsidR="008E3616" w:rsidRPr="00463F84">
        <w:rPr>
          <w:lang w:val="en-GB"/>
        </w:rPr>
        <w:t>this Agreement</w:t>
      </w:r>
      <w:r w:rsidRPr="00463F84">
        <w:rPr>
          <w:lang w:val="en-GB"/>
        </w:rPr>
        <w:t xml:space="preserve"> in the preceding </w:t>
      </w:r>
      <w:r w:rsidR="00261BDB">
        <w:rPr>
          <w:lang w:val="en-GB"/>
        </w:rPr>
        <w:t>Billing Period</w:t>
      </w:r>
      <w:bookmarkEnd w:id="305"/>
      <w:r w:rsidRPr="00463F84">
        <w:rPr>
          <w:lang w:val="en-GB"/>
        </w:rPr>
        <w:t>; or</w:t>
      </w:r>
    </w:p>
    <w:p w14:paraId="73A4EFF2" w14:textId="52092C70" w:rsidR="00FB4CD9" w:rsidRPr="00463F84" w:rsidRDefault="00261BDB" w:rsidP="00261BDB">
      <w:pPr>
        <w:pStyle w:val="Heading7"/>
        <w:numPr>
          <w:ilvl w:val="3"/>
          <w:numId w:val="238"/>
        </w:numPr>
        <w:rPr>
          <w:lang w:val="en-GB"/>
        </w:rPr>
      </w:pPr>
      <w:r>
        <w:rPr>
          <w:lang w:val="en-GB"/>
        </w:rPr>
        <w:t xml:space="preserve">provide </w:t>
      </w:r>
      <w:r w:rsidR="0018229B" w:rsidRPr="00463F84">
        <w:rPr>
          <w:lang w:val="en-GB"/>
        </w:rPr>
        <w:t xml:space="preserve">such </w:t>
      </w:r>
      <w:r>
        <w:rPr>
          <w:lang w:val="en-GB"/>
        </w:rPr>
        <w:t>B</w:t>
      </w:r>
      <w:r w:rsidR="00FB4CD9" w:rsidRPr="00463F84">
        <w:rPr>
          <w:lang w:val="en-GB"/>
        </w:rPr>
        <w:t xml:space="preserve">acking </w:t>
      </w:r>
      <w:r>
        <w:rPr>
          <w:lang w:val="en-GB"/>
        </w:rPr>
        <w:t>Data</w:t>
      </w:r>
      <w:r w:rsidR="0018229B" w:rsidRPr="00463F84">
        <w:rPr>
          <w:lang w:val="en-GB"/>
        </w:rPr>
        <w:t xml:space="preserve"> as </w:t>
      </w:r>
      <w:r>
        <w:rPr>
          <w:lang w:val="en-GB"/>
        </w:rPr>
        <w:t>defined in part (2) of Schedule 7</w:t>
      </w:r>
      <w:r w:rsidRPr="00261BDB">
        <w:rPr>
          <w:lang w:val="en-GB"/>
        </w:rPr>
        <w:t xml:space="preserve"> </w:t>
      </w:r>
      <w:r w:rsidRPr="00463F84">
        <w:rPr>
          <w:lang w:val="en-GB"/>
        </w:rPr>
        <w:t>in order that the invoice shall be considered complete and valid</w:t>
      </w:r>
      <w:r w:rsidR="00FB4CD9" w:rsidRPr="00463F84">
        <w:rPr>
          <w:lang w:val="en-GB"/>
        </w:rPr>
        <w:t>.</w:t>
      </w:r>
    </w:p>
    <w:p w14:paraId="2DBE267E" w14:textId="31FF4C76" w:rsidR="00FB4CD9" w:rsidRPr="00463F84" w:rsidRDefault="00FB4CD9" w:rsidP="00463F84">
      <w:pPr>
        <w:pStyle w:val="Heading7"/>
        <w:rPr>
          <w:lang w:val="en-GB"/>
        </w:rPr>
      </w:pPr>
      <w:r w:rsidRPr="00463F84">
        <w:rPr>
          <w:lang w:val="en-GB"/>
        </w:rPr>
        <w:t xml:space="preserve">Each invoice shall be addressed to the individual and/or entity, as identified by the Authority.  Invoices sent incorrectly addressed will not be deemed validly issued to. Or received by the Authority. </w:t>
      </w:r>
    </w:p>
    <w:bookmarkEnd w:id="303"/>
    <w:p w14:paraId="7E3E5E6C" w14:textId="0B18D74F" w:rsidR="00BC2034" w:rsidRPr="00463F84" w:rsidRDefault="0018229B" w:rsidP="00463F84">
      <w:pPr>
        <w:pStyle w:val="Heading7"/>
        <w:rPr>
          <w:lang w:val="en-GB"/>
        </w:rPr>
      </w:pPr>
      <w:r w:rsidRPr="00463F84">
        <w:rPr>
          <w:lang w:val="en-GB"/>
        </w:rPr>
        <w:t xml:space="preserve">The Contract Price is </w:t>
      </w:r>
      <w:r w:rsidR="0047286F">
        <w:rPr>
          <w:lang w:val="en-GB"/>
        </w:rPr>
        <w:t xml:space="preserve">defined </w:t>
      </w:r>
      <w:r w:rsidRPr="00463F84">
        <w:rPr>
          <w:lang w:val="en-GB"/>
        </w:rPr>
        <w:t xml:space="preserve">exclusive of VAT, which, if properly chargeable, the Authority shall pay at the prevailing rate subject to receipt from the Supplier of a valid and accurate VAT invoice. Such VAT invoices shall show the VAT calculations as a separate line item. </w:t>
      </w:r>
    </w:p>
    <w:p w14:paraId="39B945ED" w14:textId="0DBA4924" w:rsidR="00BC2034" w:rsidRPr="00463F84" w:rsidRDefault="0018229B" w:rsidP="00FA09A2">
      <w:pPr>
        <w:pStyle w:val="Heading2"/>
        <w:rPr>
          <w:lang w:val="en-GB"/>
        </w:rPr>
      </w:pPr>
      <w:bookmarkStart w:id="306" w:name="_Ref318704820"/>
      <w:r w:rsidRPr="00463F84">
        <w:rPr>
          <w:lang w:val="en-GB"/>
        </w:rPr>
        <w:t xml:space="preserve">The Authority shall verify and pay each valid and undisputed invoice received in accordance with Clause </w:t>
      </w:r>
      <w:r w:rsidR="00463F84" w:rsidRPr="00463F84">
        <w:rPr>
          <w:lang w:val="en-GB"/>
        </w:rPr>
        <w:t>8</w:t>
      </w:r>
      <w:r w:rsidRPr="00463F84">
        <w:rPr>
          <w:lang w:val="en-GB"/>
        </w:rPr>
        <w:t xml:space="preserve">.3 of this Schedule 2 within thirty (30) days of receipt of such invoice. If there is undue delay in verifying the invoice in accordance with this Clause </w:t>
      </w:r>
      <w:r w:rsidR="00463F84" w:rsidRPr="00463F84">
        <w:rPr>
          <w:lang w:val="en-GB"/>
        </w:rPr>
        <w:t>8</w:t>
      </w:r>
      <w:r w:rsidRPr="00463F84">
        <w:rPr>
          <w:lang w:val="en-GB"/>
        </w:rPr>
        <w:t>.</w:t>
      </w:r>
      <w:r w:rsidR="0047286F">
        <w:rPr>
          <w:lang w:val="en-GB"/>
        </w:rPr>
        <w:t>4</w:t>
      </w:r>
      <w:r w:rsidRPr="00463F84">
        <w:rPr>
          <w:lang w:val="en-GB"/>
        </w:rPr>
        <w:t xml:space="preserve"> of this Schedule 2, the invoice shall be regarded as valid and undisputed after a </w:t>
      </w:r>
      <w:r w:rsidR="00463F84" w:rsidRPr="00463F84">
        <w:rPr>
          <w:lang w:val="en-GB"/>
        </w:rPr>
        <w:t>period of not less than 30-days</w:t>
      </w:r>
      <w:r w:rsidRPr="00463F84">
        <w:rPr>
          <w:lang w:val="en-GB"/>
        </w:rPr>
        <w:t xml:space="preserve"> has passed.  </w:t>
      </w:r>
    </w:p>
    <w:p w14:paraId="13BC7622" w14:textId="26FE3D95" w:rsidR="00BC2034" w:rsidRPr="00463F84" w:rsidRDefault="0018229B" w:rsidP="00463F84">
      <w:pPr>
        <w:pStyle w:val="Heading2"/>
        <w:rPr>
          <w:lang w:val="en-GB"/>
        </w:rPr>
      </w:pPr>
      <w:bookmarkStart w:id="307" w:name="_Ref504397835"/>
      <w:r w:rsidRPr="00463F84">
        <w:rPr>
          <w:lang w:val="en-GB"/>
        </w:rPr>
        <w:t>Where the Authority raises a query with respect to an invoice</w:t>
      </w:r>
      <w:r w:rsidR="00463F84" w:rsidRPr="00463F84">
        <w:rPr>
          <w:lang w:val="en-GB"/>
        </w:rPr>
        <w:t>,</w:t>
      </w:r>
      <w:r w:rsidRPr="00463F84">
        <w:rPr>
          <w:lang w:val="en-GB"/>
        </w:rPr>
        <w:t xml:space="preserve"> the Parties shall</w:t>
      </w:r>
      <w:r w:rsidR="0047286F">
        <w:rPr>
          <w:lang w:val="en-GB"/>
        </w:rPr>
        <w:t xml:space="preserve"> promptly</w:t>
      </w:r>
      <w:r w:rsidRPr="00463F84">
        <w:rPr>
          <w:lang w:val="en-GB"/>
        </w:rPr>
        <w:t xml:space="preserve"> liaise with each other and agree a resolution to such query within thirty (30) days of the query being raised.  If the Parties are unable to agree a resolution within thirty (30) days the query shall be referred to dispute resolution in accordance with</w:t>
      </w:r>
      <w:r w:rsidR="00DE1F00" w:rsidRPr="00463F84">
        <w:rPr>
          <w:lang w:val="en-GB"/>
        </w:rPr>
        <w:t xml:space="preserve"> the Dispute Resolution Procedure</w:t>
      </w:r>
      <w:r w:rsidRPr="00463F84">
        <w:rPr>
          <w:lang w:val="en-GB"/>
        </w:rPr>
        <w:t xml:space="preserve">. </w:t>
      </w:r>
      <w:r w:rsidR="0047286F">
        <w:rPr>
          <w:lang w:val="en-GB"/>
        </w:rPr>
        <w:t xml:space="preserve"> </w:t>
      </w:r>
      <w:r w:rsidRPr="00463F84">
        <w:rPr>
          <w:lang w:val="en-GB"/>
        </w:rPr>
        <w:t xml:space="preserve">For the avoidance of doubt, the Authority shall not be in breach of any of any of its payment obligations under </w:t>
      </w:r>
      <w:r w:rsidR="008E3616" w:rsidRPr="00463F84">
        <w:rPr>
          <w:lang w:val="en-GB"/>
        </w:rPr>
        <w:t>this Agreement</w:t>
      </w:r>
      <w:r w:rsidRPr="00463F84">
        <w:rPr>
          <w:lang w:val="en-GB"/>
        </w:rPr>
        <w:t xml:space="preserve"> in relation to any queried or disputed invoice sums unless the process referred to in this Clause </w:t>
      </w:r>
      <w:r w:rsidR="00463F84" w:rsidRPr="00463F84">
        <w:rPr>
          <w:lang w:val="en-GB"/>
        </w:rPr>
        <w:t>8</w:t>
      </w:r>
      <w:r w:rsidRPr="00463F84">
        <w:rPr>
          <w:lang w:val="en-GB"/>
        </w:rPr>
        <w:t>.</w:t>
      </w:r>
      <w:r w:rsidR="00463F84" w:rsidRPr="00463F84">
        <w:rPr>
          <w:lang w:val="en-GB"/>
        </w:rPr>
        <w:t>5</w:t>
      </w:r>
      <w:r w:rsidRPr="00463F84">
        <w:rPr>
          <w:lang w:val="en-GB"/>
        </w:rPr>
        <w:t xml:space="preserve"> of this Schedule 2 has been followed and it has been determined that the queried or disputed </w:t>
      </w:r>
      <w:r w:rsidRPr="00463F84">
        <w:rPr>
          <w:lang w:val="en-GB"/>
        </w:rPr>
        <w:lastRenderedPageBreak/>
        <w:t>invoice amount is properly due to the Supplier and the Authority has then failed to pay such sum within a reasonable period following such determination.</w:t>
      </w:r>
      <w:bookmarkEnd w:id="307"/>
    </w:p>
    <w:p w14:paraId="400CB272" w14:textId="60950F5E" w:rsidR="00BD7788" w:rsidRPr="00035E93" w:rsidRDefault="00BD7788" w:rsidP="009953E4">
      <w:pPr>
        <w:pStyle w:val="Heading2"/>
        <w:rPr>
          <w:lang w:val="en-GB"/>
        </w:rPr>
      </w:pPr>
      <w:r w:rsidRPr="00035E93">
        <w:rPr>
          <w:lang w:val="en-GB"/>
        </w:rPr>
        <w:t xml:space="preserve">The Supplier shall pay to the Authority any </w:t>
      </w:r>
      <w:r w:rsidR="0047286F" w:rsidRPr="00035E93">
        <w:rPr>
          <w:lang w:val="en-GB"/>
        </w:rPr>
        <w:t>S</w:t>
      </w:r>
      <w:r w:rsidRPr="00035E93">
        <w:rPr>
          <w:lang w:val="en-GB"/>
        </w:rPr>
        <w:t xml:space="preserve">ervice </w:t>
      </w:r>
      <w:r w:rsidR="0047286F" w:rsidRPr="00035E93">
        <w:rPr>
          <w:lang w:val="en-GB"/>
        </w:rPr>
        <w:t>C</w:t>
      </w:r>
      <w:r w:rsidRPr="00035E93">
        <w:rPr>
          <w:lang w:val="en-GB"/>
        </w:rPr>
        <w:t xml:space="preserve">redits and/or other sums and/or deductions (to include, without limitation, deductions relating to a reduction in the Contract Price) that may become due in accordance with the provisions of </w:t>
      </w:r>
      <w:r w:rsidR="00177CCF" w:rsidRPr="00035E93">
        <w:rPr>
          <w:lang w:val="en-GB"/>
        </w:rPr>
        <w:t xml:space="preserve">Schedule </w:t>
      </w:r>
      <w:r w:rsidR="00463F84" w:rsidRPr="00035E93">
        <w:rPr>
          <w:lang w:val="en-GB"/>
        </w:rPr>
        <w:t xml:space="preserve">6 (Performance </w:t>
      </w:r>
      <w:r w:rsidR="0078561C">
        <w:rPr>
          <w:lang w:val="en-GB"/>
        </w:rPr>
        <w:t>Criteria)</w:t>
      </w:r>
      <w:r w:rsidRPr="00035E93">
        <w:rPr>
          <w:lang w:val="en-GB"/>
        </w:rPr>
        <w:t xml:space="preserve">.  </w:t>
      </w:r>
    </w:p>
    <w:p w14:paraId="42268CD1" w14:textId="77777777" w:rsidR="00BC2034" w:rsidRPr="00463F84" w:rsidRDefault="0018229B" w:rsidP="00FA09A2">
      <w:pPr>
        <w:pStyle w:val="Heading2"/>
        <w:rPr>
          <w:lang w:val="en-GB"/>
        </w:rPr>
      </w:pPr>
      <w:bookmarkStart w:id="308" w:name="_Ref289955369"/>
      <w:bookmarkStart w:id="309" w:name="_Toc303949929"/>
      <w:bookmarkStart w:id="310" w:name="_Toc303950696"/>
      <w:bookmarkStart w:id="311" w:name="_Toc303951476"/>
      <w:bookmarkStart w:id="312" w:name="_Toc304135559"/>
      <w:bookmarkEnd w:id="291"/>
      <w:bookmarkEnd w:id="292"/>
      <w:bookmarkEnd w:id="293"/>
      <w:bookmarkEnd w:id="294"/>
      <w:bookmarkEnd w:id="295"/>
      <w:bookmarkEnd w:id="304"/>
      <w:bookmarkEnd w:id="306"/>
      <w:r w:rsidRPr="00463F84">
        <w:rPr>
          <w:lang w:val="en-GB"/>
        </w:rPr>
        <w:t>The Authority reserves the right to set-off:</w:t>
      </w:r>
    </w:p>
    <w:p w14:paraId="5BF4F9C0" w14:textId="292B5CD6" w:rsidR="00BC2034" w:rsidRPr="00463F84" w:rsidRDefault="0018229B" w:rsidP="00FA09A2">
      <w:pPr>
        <w:pStyle w:val="Heading7"/>
        <w:rPr>
          <w:lang w:val="en-GB"/>
        </w:rPr>
      </w:pPr>
      <w:r w:rsidRPr="00463F84">
        <w:rPr>
          <w:lang w:val="en-GB"/>
        </w:rPr>
        <w:t xml:space="preserve">any monies due to the Supplier from the Authority as against any monies due to the Authority from the Supplier under </w:t>
      </w:r>
      <w:r w:rsidR="008E3616" w:rsidRPr="00463F84">
        <w:rPr>
          <w:lang w:val="en-GB"/>
        </w:rPr>
        <w:t>this Agreement</w:t>
      </w:r>
      <w:bookmarkEnd w:id="308"/>
      <w:bookmarkEnd w:id="309"/>
      <w:bookmarkEnd w:id="310"/>
      <w:bookmarkEnd w:id="311"/>
      <w:bookmarkEnd w:id="312"/>
      <w:r w:rsidRPr="00463F84">
        <w:rPr>
          <w:lang w:val="en-GB"/>
        </w:rPr>
        <w:t>; and</w:t>
      </w:r>
    </w:p>
    <w:p w14:paraId="601E340F" w14:textId="1C73A1A7" w:rsidR="00BC2034" w:rsidRPr="00463F84" w:rsidRDefault="0018229B" w:rsidP="00FA09A2">
      <w:pPr>
        <w:pStyle w:val="Heading7"/>
        <w:rPr>
          <w:lang w:val="en-GB"/>
        </w:rPr>
      </w:pPr>
      <w:r w:rsidRPr="00463F84">
        <w:rPr>
          <w:lang w:val="en-GB"/>
        </w:rPr>
        <w:t xml:space="preserve">any monies due to the Authority from the Supplier as against any monies due to the Supplier from the Authority under </w:t>
      </w:r>
      <w:r w:rsidR="008E3616" w:rsidRPr="00463F84">
        <w:rPr>
          <w:lang w:val="en-GB"/>
        </w:rPr>
        <w:t>this Agreement</w:t>
      </w:r>
      <w:r w:rsidRPr="00463F84">
        <w:rPr>
          <w:lang w:val="en-GB"/>
        </w:rPr>
        <w:t>.</w:t>
      </w:r>
    </w:p>
    <w:p w14:paraId="01C00037" w14:textId="378D6257" w:rsidR="00275605" w:rsidRPr="00463F84" w:rsidRDefault="00275605" w:rsidP="00FA09A2">
      <w:pPr>
        <w:pStyle w:val="Heading2"/>
        <w:rPr>
          <w:lang w:val="en-GB"/>
        </w:rPr>
      </w:pPr>
      <w:r w:rsidRPr="00463F84">
        <w:rPr>
          <w:lang w:val="en-GB"/>
        </w:rPr>
        <w:t>Where the Authority is entitled to receive any sums (including</w:t>
      </w:r>
      <w:r w:rsidR="003256D4" w:rsidRPr="00463F84">
        <w:rPr>
          <w:lang w:val="en-GB"/>
        </w:rPr>
        <w:t>,</w:t>
      </w:r>
      <w:r w:rsidRPr="00463F84">
        <w:rPr>
          <w:lang w:val="en-GB"/>
        </w:rPr>
        <w:t xml:space="preserve"> without limitation</w:t>
      </w:r>
      <w:r w:rsidR="003256D4" w:rsidRPr="00463F84">
        <w:rPr>
          <w:lang w:val="en-GB"/>
        </w:rPr>
        <w:t>,</w:t>
      </w:r>
      <w:r w:rsidRPr="00463F84">
        <w:rPr>
          <w:lang w:val="en-GB"/>
        </w:rPr>
        <w:t xml:space="preserve"> any </w:t>
      </w:r>
      <w:r w:rsidR="00035E93">
        <w:rPr>
          <w:lang w:val="en-GB"/>
        </w:rPr>
        <w:t xml:space="preserve">Service Credits, </w:t>
      </w:r>
      <w:r w:rsidRPr="00463F84">
        <w:rPr>
          <w:lang w:val="en-GB"/>
        </w:rPr>
        <w:t xml:space="preserve">costs, charges or expenses) from the Supplier under </w:t>
      </w:r>
      <w:r w:rsidR="008E3616" w:rsidRPr="00463F84">
        <w:rPr>
          <w:lang w:val="en-GB"/>
        </w:rPr>
        <w:t>this Agreement</w:t>
      </w:r>
      <w:r w:rsidRPr="00463F84">
        <w:rPr>
          <w:lang w:val="en-GB"/>
        </w:rPr>
        <w:t>, the Authority may invoice the Supplier for such sums</w:t>
      </w:r>
      <w:r w:rsidR="00035E93">
        <w:rPr>
          <w:lang w:val="en-GB"/>
        </w:rPr>
        <w:t xml:space="preserve"> at any time</w:t>
      </w:r>
      <w:r w:rsidRPr="00463F84">
        <w:rPr>
          <w:lang w:val="en-GB"/>
        </w:rPr>
        <w:t xml:space="preserve">. Such invoices shall be paid by the Supplier within 30 days of the date of such invoice. </w:t>
      </w:r>
    </w:p>
    <w:p w14:paraId="3DD4EC83" w14:textId="2DBF13B6" w:rsidR="00275605" w:rsidRPr="00463F84" w:rsidRDefault="00275605" w:rsidP="00FA09A2">
      <w:pPr>
        <w:pStyle w:val="Heading2"/>
        <w:rPr>
          <w:lang w:val="en-GB"/>
        </w:rPr>
      </w:pPr>
      <w:r w:rsidRPr="00463F84">
        <w:rPr>
          <w:lang w:val="en-GB"/>
        </w:rPr>
        <w:t xml:space="preserve">If a Party fails to pay any undisputed sum properly due to the other Party under </w:t>
      </w:r>
      <w:r w:rsidR="008E3616" w:rsidRPr="00463F84">
        <w:rPr>
          <w:lang w:val="en-GB"/>
        </w:rPr>
        <w:t>this Agreement</w:t>
      </w:r>
      <w:r w:rsidRPr="00463F84">
        <w:rPr>
          <w:lang w:val="en-GB"/>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C822FB7" w14:textId="77777777" w:rsidR="00BC2034" w:rsidRPr="00463F84" w:rsidRDefault="0018229B" w:rsidP="00FA09A2">
      <w:pPr>
        <w:pStyle w:val="Heading5"/>
      </w:pPr>
      <w:bookmarkStart w:id="313" w:name="_Ref286220426"/>
      <w:bookmarkStart w:id="314" w:name="_Toc290398299"/>
      <w:bookmarkStart w:id="315" w:name="_Toc312422913"/>
      <w:bookmarkStart w:id="316" w:name="_Toc179992836"/>
      <w:bookmarkEnd w:id="296"/>
      <w:r w:rsidRPr="00463F84">
        <w:t>Warranties</w:t>
      </w:r>
      <w:bookmarkStart w:id="317" w:name="Page_73a"/>
      <w:bookmarkEnd w:id="313"/>
      <w:bookmarkEnd w:id="314"/>
      <w:bookmarkEnd w:id="315"/>
      <w:bookmarkEnd w:id="316"/>
      <w:bookmarkEnd w:id="317"/>
    </w:p>
    <w:p w14:paraId="196D4CF6" w14:textId="77777777" w:rsidR="00BC2034" w:rsidRPr="00463F84" w:rsidRDefault="0018229B" w:rsidP="00FA09A2">
      <w:pPr>
        <w:pStyle w:val="Heading2"/>
        <w:rPr>
          <w:lang w:val="en-GB"/>
        </w:rPr>
      </w:pPr>
      <w:bookmarkStart w:id="318" w:name="_Toc303949931"/>
      <w:bookmarkStart w:id="319" w:name="_Toc303950698"/>
      <w:bookmarkStart w:id="320" w:name="_Toc303951478"/>
      <w:bookmarkStart w:id="321" w:name="_Toc304135561"/>
      <w:bookmarkStart w:id="322" w:name="_Ref318706724"/>
      <w:r w:rsidRPr="00463F84">
        <w:rPr>
          <w:lang w:val="en-GB"/>
        </w:rPr>
        <w:t>The Supplier warrants and undertakes that:</w:t>
      </w:r>
      <w:bookmarkEnd w:id="318"/>
      <w:bookmarkEnd w:id="319"/>
      <w:bookmarkEnd w:id="320"/>
      <w:bookmarkEnd w:id="321"/>
      <w:bookmarkEnd w:id="322"/>
    </w:p>
    <w:p w14:paraId="112E25CE" w14:textId="5354E143" w:rsidR="00BC2034" w:rsidRPr="00463F84" w:rsidRDefault="0018229B" w:rsidP="00FA09A2">
      <w:pPr>
        <w:pStyle w:val="Heading7"/>
        <w:rPr>
          <w:lang w:val="en-GB"/>
        </w:rPr>
      </w:pPr>
      <w:bookmarkStart w:id="323" w:name="_Toc303949933"/>
      <w:bookmarkStart w:id="324" w:name="_Toc303950700"/>
      <w:bookmarkStart w:id="325" w:name="_Toc303951480"/>
      <w:bookmarkStart w:id="326" w:name="_Toc304135563"/>
      <w:r w:rsidRPr="00463F84">
        <w:rPr>
          <w:lang w:val="en-GB"/>
        </w:rPr>
        <w:t xml:space="preserve">it has, and shall ensure its Staff </w:t>
      </w:r>
      <w:r w:rsidR="00035E93">
        <w:rPr>
          <w:lang w:val="en-GB"/>
        </w:rPr>
        <w:t>has</w:t>
      </w:r>
      <w:r w:rsidRPr="00463F84">
        <w:rPr>
          <w:lang w:val="en-GB"/>
        </w:rPr>
        <w:t>, and shall maintain throughout the Term, all appropriate licen</w:t>
      </w:r>
      <w:r w:rsidR="00463F84" w:rsidRPr="00463F84">
        <w:rPr>
          <w:lang w:val="en-GB"/>
        </w:rPr>
        <w:t>s</w:t>
      </w:r>
      <w:r w:rsidRPr="00463F84">
        <w:rPr>
          <w:lang w:val="en-GB"/>
        </w:rPr>
        <w:t xml:space="preserve">es and </w:t>
      </w:r>
      <w:r w:rsidR="00035E93">
        <w:rPr>
          <w:lang w:val="en-GB"/>
        </w:rPr>
        <w:t xml:space="preserve">required </w:t>
      </w:r>
      <w:r w:rsidRPr="00463F84">
        <w:rPr>
          <w:lang w:val="en-GB"/>
        </w:rPr>
        <w:t xml:space="preserve">registrations with the relevant bodies to fulfil its obligations under </w:t>
      </w:r>
      <w:r w:rsidR="008E3616" w:rsidRPr="00463F84">
        <w:rPr>
          <w:lang w:val="en-GB"/>
        </w:rPr>
        <w:t>this Agreement</w:t>
      </w:r>
      <w:r w:rsidRPr="00463F84">
        <w:rPr>
          <w:lang w:val="en-GB"/>
        </w:rPr>
        <w:t>;</w:t>
      </w:r>
      <w:bookmarkEnd w:id="323"/>
      <w:bookmarkEnd w:id="324"/>
      <w:bookmarkEnd w:id="325"/>
      <w:bookmarkEnd w:id="326"/>
      <w:r w:rsidRPr="00463F84">
        <w:rPr>
          <w:lang w:val="en-GB"/>
        </w:rPr>
        <w:t xml:space="preserve"> </w:t>
      </w:r>
    </w:p>
    <w:p w14:paraId="326CF84C" w14:textId="08D600C1" w:rsidR="00BC2034" w:rsidRPr="00463F84" w:rsidRDefault="0018229B" w:rsidP="00FA09A2">
      <w:pPr>
        <w:pStyle w:val="Heading7"/>
        <w:rPr>
          <w:lang w:val="en-GB"/>
        </w:rPr>
      </w:pPr>
      <w:bookmarkStart w:id="327" w:name="_Toc303949934"/>
      <w:bookmarkStart w:id="328" w:name="_Toc303950701"/>
      <w:bookmarkStart w:id="329" w:name="_Toc303951481"/>
      <w:bookmarkStart w:id="330" w:name="_Toc304135564"/>
      <w:r w:rsidRPr="00463F84">
        <w:rPr>
          <w:lang w:val="en-GB"/>
        </w:rPr>
        <w:t>it has all rights, consents, authorisations, licen</w:t>
      </w:r>
      <w:r w:rsidR="00463F84" w:rsidRPr="00463F84">
        <w:rPr>
          <w:lang w:val="en-GB"/>
        </w:rPr>
        <w:t>s</w:t>
      </w:r>
      <w:r w:rsidRPr="00463F84">
        <w:rPr>
          <w:lang w:val="en-GB"/>
        </w:rPr>
        <w:t>es and accreditations required to provide the Services and shall maintain such consents, authorisations, licen</w:t>
      </w:r>
      <w:r w:rsidR="00463F84" w:rsidRPr="00463F84">
        <w:rPr>
          <w:lang w:val="en-GB"/>
        </w:rPr>
        <w:t>s</w:t>
      </w:r>
      <w:r w:rsidRPr="00463F84">
        <w:rPr>
          <w:lang w:val="en-GB"/>
        </w:rPr>
        <w:t>es and accreditations throughout the Term;</w:t>
      </w:r>
    </w:p>
    <w:p w14:paraId="197E58BF" w14:textId="5C68ACE6" w:rsidR="00BC2034" w:rsidRPr="00463F84" w:rsidRDefault="0018229B" w:rsidP="00FA09A2">
      <w:pPr>
        <w:pStyle w:val="Heading7"/>
        <w:rPr>
          <w:lang w:val="en-GB"/>
        </w:rPr>
      </w:pPr>
      <w:r w:rsidRPr="00463F84">
        <w:rPr>
          <w:lang w:val="en-GB"/>
        </w:rPr>
        <w:t xml:space="preserve">it has and shall maintain a properly documented </w:t>
      </w:r>
      <w:r w:rsidR="002447B1">
        <w:rPr>
          <w:lang w:val="en-GB"/>
        </w:rPr>
        <w:t>s</w:t>
      </w:r>
      <w:r w:rsidR="00C75E5C">
        <w:rPr>
          <w:lang w:val="en-GB"/>
        </w:rPr>
        <w:t>ystem</w:t>
      </w:r>
      <w:r w:rsidRPr="00463F84">
        <w:rPr>
          <w:lang w:val="en-GB"/>
        </w:rPr>
        <w:t xml:space="preserve"> of quality controls and processes covering all aspects of its obligations under </w:t>
      </w:r>
      <w:r w:rsidR="008E3616" w:rsidRPr="00463F84">
        <w:rPr>
          <w:lang w:val="en-GB"/>
        </w:rPr>
        <w:t>this Agreement</w:t>
      </w:r>
      <w:r w:rsidRPr="00463F84">
        <w:rPr>
          <w:lang w:val="en-GB"/>
        </w:rPr>
        <w:t xml:space="preserve"> and/or under Law and/or Guidance and shall at all times comply with such quality controls and processes; </w:t>
      </w:r>
    </w:p>
    <w:p w14:paraId="1F1F68C3" w14:textId="569B5B7F" w:rsidR="00BC2034" w:rsidRPr="00463F84" w:rsidRDefault="0018229B" w:rsidP="00FA09A2">
      <w:pPr>
        <w:pStyle w:val="Heading7"/>
        <w:rPr>
          <w:lang w:val="en-GB"/>
        </w:rPr>
      </w:pPr>
      <w:r w:rsidRPr="00463F84">
        <w:rPr>
          <w:lang w:val="en-GB"/>
        </w:rPr>
        <w:t xml:space="preserve">it shall not make any significant changes to its </w:t>
      </w:r>
      <w:r w:rsidR="002447B1">
        <w:rPr>
          <w:lang w:val="en-GB"/>
        </w:rPr>
        <w:t>s</w:t>
      </w:r>
      <w:r w:rsidR="00C75E5C">
        <w:rPr>
          <w:lang w:val="en-GB"/>
        </w:rPr>
        <w:t>ystem</w:t>
      </w:r>
      <w:r w:rsidRPr="00463F84">
        <w:rPr>
          <w:lang w:val="en-GB"/>
        </w:rPr>
        <w:t xml:space="preserve"> of quality controls and processes in relation to the Services without notifying the Authority in writing at least twenty</w:t>
      </w:r>
      <w:r w:rsidR="00463F84" w:rsidRPr="00463F84">
        <w:rPr>
          <w:lang w:val="en-GB"/>
        </w:rPr>
        <w:t>-</w:t>
      </w:r>
      <w:r w:rsidRPr="00463F84">
        <w:rPr>
          <w:lang w:val="en-GB"/>
        </w:rPr>
        <w:t xml:space="preserve">one (21) </w:t>
      </w:r>
      <w:r w:rsidR="00035E93">
        <w:rPr>
          <w:lang w:val="en-GB"/>
        </w:rPr>
        <w:t xml:space="preserve">calendar </w:t>
      </w:r>
      <w:r w:rsidRPr="00463F84">
        <w:rPr>
          <w:lang w:val="en-GB"/>
        </w:rPr>
        <w:t xml:space="preserve">days in advance of such change (such </w:t>
      </w:r>
      <w:r w:rsidR="0066492E">
        <w:rPr>
          <w:lang w:val="en-GB"/>
        </w:rPr>
        <w:t>N</w:t>
      </w:r>
      <w:r w:rsidRPr="00463F84">
        <w:rPr>
          <w:lang w:val="en-GB"/>
        </w:rPr>
        <w:t xml:space="preserve">otice to include the </w:t>
      </w:r>
      <w:r w:rsidR="00035E93">
        <w:rPr>
          <w:lang w:val="en-GB"/>
        </w:rPr>
        <w:t xml:space="preserve">full </w:t>
      </w:r>
      <w:r w:rsidRPr="00463F84">
        <w:rPr>
          <w:lang w:val="en-GB"/>
        </w:rPr>
        <w:t>details of the</w:t>
      </w:r>
      <w:r w:rsidR="00035E93">
        <w:rPr>
          <w:lang w:val="en-GB"/>
        </w:rPr>
        <w:t xml:space="preserve"> changes to be made and the</w:t>
      </w:r>
      <w:r w:rsidRPr="00463F84">
        <w:rPr>
          <w:lang w:val="en-GB"/>
        </w:rPr>
        <w:t xml:space="preserve"> consequences which </w:t>
      </w:r>
      <w:r w:rsidR="00035E93">
        <w:rPr>
          <w:lang w:val="en-GB"/>
        </w:rPr>
        <w:t xml:space="preserve">will or may </w:t>
      </w:r>
      <w:r w:rsidRPr="00463F84">
        <w:rPr>
          <w:lang w:val="en-GB"/>
        </w:rPr>
        <w:t>follow such change being implemented);</w:t>
      </w:r>
    </w:p>
    <w:p w14:paraId="1302BE5C" w14:textId="2DA87C82" w:rsidR="00BC2034" w:rsidRPr="00463F84" w:rsidRDefault="0018229B" w:rsidP="00FA09A2">
      <w:pPr>
        <w:pStyle w:val="Heading7"/>
        <w:rPr>
          <w:lang w:val="en-GB"/>
        </w:rPr>
      </w:pPr>
      <w:r w:rsidRPr="00463F84">
        <w:rPr>
          <w:lang w:val="en-GB"/>
        </w:rPr>
        <w:t>where any act of the Supplier requires the notification to and/or approval by any regulatory or other competent body in accordance with any Law and Guidance, the Supplier shall comply fully with such notification and/or approval requirements;</w:t>
      </w:r>
    </w:p>
    <w:p w14:paraId="6B4D87C4" w14:textId="15E53637" w:rsidR="00BC2034" w:rsidRPr="00463F84" w:rsidRDefault="0018229B" w:rsidP="00FA09A2">
      <w:pPr>
        <w:pStyle w:val="Heading7"/>
        <w:rPr>
          <w:lang w:val="en-GB"/>
        </w:rPr>
      </w:pPr>
      <w:bookmarkStart w:id="331" w:name="_Ref326770790"/>
      <w:r w:rsidRPr="00463F84">
        <w:rPr>
          <w:lang w:val="en-GB"/>
        </w:rPr>
        <w:t xml:space="preserve">receipt of the Services by or on behalf of the Authority and use of the </w:t>
      </w:r>
      <w:r w:rsidR="00035E93">
        <w:rPr>
          <w:lang w:val="en-GB"/>
        </w:rPr>
        <w:t>PoC System</w:t>
      </w:r>
      <w:r w:rsidRPr="00463F84">
        <w:rPr>
          <w:lang w:val="en-GB"/>
        </w:rPr>
        <w:t xml:space="preserve"> or of any other item or information supplied or made available to the Authority as part of the Services will not infringe any </w:t>
      </w:r>
      <w:r w:rsidR="004664B9">
        <w:rPr>
          <w:lang w:val="en-GB"/>
        </w:rPr>
        <w:t>Third-Party</w:t>
      </w:r>
      <w:r w:rsidRPr="00463F84">
        <w:rPr>
          <w:lang w:val="en-GB"/>
        </w:rPr>
        <w:t xml:space="preserve"> rights</w:t>
      </w:r>
      <w:bookmarkEnd w:id="331"/>
      <w:r w:rsidRPr="00463F84">
        <w:rPr>
          <w:lang w:val="en-GB"/>
        </w:rPr>
        <w:t>, to include without limitation any Intellectual Property Rights;</w:t>
      </w:r>
    </w:p>
    <w:p w14:paraId="185E5AD3" w14:textId="77777777" w:rsidR="00BC2034" w:rsidRPr="00463F84" w:rsidRDefault="0018229B" w:rsidP="00FA09A2">
      <w:pPr>
        <w:pStyle w:val="Heading7"/>
        <w:rPr>
          <w:lang w:val="en-GB"/>
        </w:rPr>
      </w:pPr>
      <w:bookmarkStart w:id="332" w:name="_Ref326770806"/>
      <w:r w:rsidRPr="00463F84">
        <w:rPr>
          <w:lang w:val="en-GB"/>
        </w:rPr>
        <w:lastRenderedPageBreak/>
        <w:t>it will co</w:t>
      </w:r>
      <w:r w:rsidR="005E5C86" w:rsidRPr="00463F84">
        <w:rPr>
          <w:lang w:val="en-GB"/>
        </w:rPr>
        <w:t xml:space="preserve">mply with all Law, Guidance, </w:t>
      </w:r>
      <w:r w:rsidRPr="00463F84">
        <w:rPr>
          <w:lang w:val="en-GB"/>
        </w:rPr>
        <w:t xml:space="preserve">Policies </w:t>
      </w:r>
      <w:r w:rsidR="005E5C86" w:rsidRPr="00463F84">
        <w:rPr>
          <w:lang w:val="en-GB"/>
        </w:rPr>
        <w:t xml:space="preserve">and the Supplier Code of Conduct </w:t>
      </w:r>
      <w:r w:rsidRPr="00463F84">
        <w:rPr>
          <w:lang w:val="en-GB"/>
        </w:rPr>
        <w:t>in so far as is relevant to the provision of the Services;</w:t>
      </w:r>
      <w:bookmarkEnd w:id="327"/>
      <w:bookmarkEnd w:id="328"/>
      <w:bookmarkEnd w:id="329"/>
      <w:bookmarkEnd w:id="330"/>
      <w:bookmarkEnd w:id="332"/>
      <w:r w:rsidRPr="00463F84">
        <w:rPr>
          <w:lang w:val="en-GB"/>
        </w:rPr>
        <w:t xml:space="preserve"> </w:t>
      </w:r>
    </w:p>
    <w:p w14:paraId="76CF046D" w14:textId="4EBEBC66" w:rsidR="00BC2034" w:rsidRPr="00463F84" w:rsidRDefault="0018229B" w:rsidP="00FA09A2">
      <w:pPr>
        <w:pStyle w:val="Heading7"/>
        <w:rPr>
          <w:lang w:val="en-GB"/>
        </w:rPr>
      </w:pPr>
      <w:bookmarkStart w:id="333" w:name="_Toc303949935"/>
      <w:bookmarkStart w:id="334" w:name="_Toc303950702"/>
      <w:bookmarkStart w:id="335" w:name="_Toc303951482"/>
      <w:bookmarkStart w:id="336" w:name="_Toc304135565"/>
      <w:r w:rsidRPr="00463F84">
        <w:rPr>
          <w:lang w:val="en-GB"/>
        </w:rPr>
        <w:t xml:space="preserve">it will provide the Services using reasonable skill and care and in accordance with Good Industry Practice and shall fulfil all requirements of </w:t>
      </w:r>
      <w:r w:rsidR="008E3616" w:rsidRPr="00463F84">
        <w:rPr>
          <w:lang w:val="en-GB"/>
        </w:rPr>
        <w:t>this Agreement</w:t>
      </w:r>
      <w:r w:rsidRPr="00463F84">
        <w:rPr>
          <w:lang w:val="en-GB"/>
        </w:rPr>
        <w:t xml:space="preserve"> using appropriately skilled, trained and experienced staff;</w:t>
      </w:r>
      <w:bookmarkEnd w:id="333"/>
      <w:bookmarkEnd w:id="334"/>
      <w:bookmarkEnd w:id="335"/>
      <w:bookmarkEnd w:id="336"/>
      <w:r w:rsidRPr="00463F84">
        <w:rPr>
          <w:lang w:val="en-GB"/>
        </w:rPr>
        <w:t xml:space="preserve"> </w:t>
      </w:r>
    </w:p>
    <w:p w14:paraId="7EE9B724" w14:textId="76A43F9D" w:rsidR="00BC2034" w:rsidRPr="00463F84" w:rsidRDefault="0018229B" w:rsidP="00FA09A2">
      <w:pPr>
        <w:pStyle w:val="Heading7"/>
        <w:rPr>
          <w:lang w:val="en-GB"/>
        </w:rPr>
      </w:pPr>
      <w:r w:rsidRPr="00463F84">
        <w:rPr>
          <w:lang w:val="en-GB"/>
        </w:rPr>
        <w:t xml:space="preserve">unless otherwise set out in the </w:t>
      </w:r>
      <w:r w:rsidR="00463F84" w:rsidRPr="00463F84">
        <w:rPr>
          <w:lang w:val="en-GB"/>
        </w:rPr>
        <w:t xml:space="preserve">Schedule 5: </w:t>
      </w:r>
      <w:r w:rsidR="00682A6A" w:rsidRPr="00463F84">
        <w:rPr>
          <w:lang w:val="en-GB"/>
        </w:rPr>
        <w:t>Service Specification</w:t>
      </w:r>
      <w:r w:rsidR="004B5A41" w:rsidRPr="00463F84">
        <w:rPr>
          <w:lang w:val="en-GB"/>
        </w:rPr>
        <w:t xml:space="preserve"> </w:t>
      </w:r>
      <w:r w:rsidRPr="00463F84">
        <w:rPr>
          <w:lang w:val="en-GB"/>
        </w:rPr>
        <w:t>and/or as otherwise agreed in writing by the Parties, it has and/or shall procure all resources, equipment, consumables and other items and facilities required to provide the Services;</w:t>
      </w:r>
    </w:p>
    <w:p w14:paraId="6723CF7F" w14:textId="265A44A7" w:rsidR="00BC2034" w:rsidRPr="00463F84" w:rsidRDefault="0018229B" w:rsidP="00FA09A2">
      <w:pPr>
        <w:pStyle w:val="Heading7"/>
        <w:rPr>
          <w:lang w:val="en-GB"/>
        </w:rPr>
      </w:pPr>
      <w:r w:rsidRPr="00463F84">
        <w:rPr>
          <w:lang w:val="en-GB"/>
        </w:rPr>
        <w:t xml:space="preserve">without limitation to the generality of Clause </w:t>
      </w:r>
      <w:r w:rsidRPr="00463F84">
        <w:rPr>
          <w:lang w:val="en-GB"/>
        </w:rPr>
        <w:fldChar w:fldCharType="begin"/>
      </w:r>
      <w:r w:rsidRPr="00463F84">
        <w:rPr>
          <w:lang w:val="en-GB"/>
        </w:rPr>
        <w:instrText xml:space="preserve"> REF _Ref326770806 \r \h  \* MERGEFORMAT </w:instrText>
      </w:r>
      <w:r w:rsidRPr="00463F84">
        <w:rPr>
          <w:lang w:val="en-GB"/>
        </w:rPr>
      </w:r>
      <w:r w:rsidRPr="00463F84">
        <w:rPr>
          <w:lang w:val="en-GB"/>
        </w:rPr>
        <w:fldChar w:fldCharType="separate"/>
      </w:r>
      <w:r w:rsidR="008E052A">
        <w:rPr>
          <w:lang w:val="en-GB"/>
        </w:rPr>
        <w:t>9.1.7</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it shall comply with all health and safety processes, requirements safeguards, controls, and training obligations in accordance with its own operational procedures, Law, Guidance, Policies, Good Industry Practice, the requirements of the </w:t>
      </w:r>
      <w:r w:rsidR="00682A6A" w:rsidRPr="00463F84">
        <w:rPr>
          <w:lang w:val="en-GB"/>
        </w:rPr>
        <w:t>Service Specification</w:t>
      </w:r>
      <w:r w:rsidR="00463F84" w:rsidRPr="00463F84">
        <w:rPr>
          <w:lang w:val="en-GB"/>
        </w:rPr>
        <w:t xml:space="preserve"> (Schedule 5)</w:t>
      </w:r>
      <w:r w:rsidR="00062707" w:rsidRPr="00463F84">
        <w:rPr>
          <w:lang w:val="en-GB"/>
        </w:rPr>
        <w:t xml:space="preserve"> </w:t>
      </w:r>
      <w:r w:rsidRPr="00463F84">
        <w:rPr>
          <w:lang w:val="en-GB"/>
        </w:rPr>
        <w:t xml:space="preserve">and any </w:t>
      </w:r>
      <w:r w:rsidR="0066492E">
        <w:rPr>
          <w:lang w:val="en-GB"/>
        </w:rPr>
        <w:t>N</w:t>
      </w:r>
      <w:r w:rsidRPr="00463F84">
        <w:rPr>
          <w:lang w:val="en-GB"/>
        </w:rPr>
        <w:t>otices or instructions given to the Supplier by the Authority and/or any competent body, as relevant to the provision of the Services and the Supplier’s access to the Pr</w:t>
      </w:r>
      <w:r w:rsidR="00062707" w:rsidRPr="00463F84">
        <w:rPr>
          <w:lang w:val="en-GB"/>
        </w:rPr>
        <w:t xml:space="preserve">ovider Sites </w:t>
      </w:r>
      <w:r w:rsidRPr="00463F84">
        <w:rPr>
          <w:lang w:val="en-GB"/>
        </w:rPr>
        <w:t xml:space="preserve">in accordance with </w:t>
      </w:r>
      <w:r w:rsidR="008E3616" w:rsidRPr="00463F84">
        <w:rPr>
          <w:lang w:val="en-GB"/>
        </w:rPr>
        <w:t>this Agreement</w:t>
      </w:r>
      <w:r w:rsidRPr="00463F84">
        <w:rPr>
          <w:lang w:val="en-GB"/>
        </w:rPr>
        <w:t xml:space="preserve">; </w:t>
      </w:r>
    </w:p>
    <w:p w14:paraId="63DC18DF" w14:textId="4E7EC29D" w:rsidR="00BC2034" w:rsidRPr="00463F84" w:rsidRDefault="0018229B" w:rsidP="00FA09A2">
      <w:pPr>
        <w:pStyle w:val="Heading7"/>
        <w:rPr>
          <w:lang w:val="en-GB"/>
        </w:rPr>
      </w:pPr>
      <w:r w:rsidRPr="00463F84">
        <w:rPr>
          <w:lang w:val="en-GB"/>
        </w:rPr>
        <w:t xml:space="preserve">without prejudice to any specific notification requirements set out in </w:t>
      </w:r>
      <w:r w:rsidR="008E3616" w:rsidRPr="00463F84">
        <w:rPr>
          <w:lang w:val="en-GB"/>
        </w:rPr>
        <w:t>this Agreement</w:t>
      </w:r>
      <w:r w:rsidRPr="00463F84">
        <w:rPr>
          <w:lang w:val="en-GB"/>
        </w:rPr>
        <w: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DB305C5" w14:textId="77777777" w:rsidR="00BC2034" w:rsidRPr="00463F84" w:rsidRDefault="0018229B" w:rsidP="00FA09A2">
      <w:pPr>
        <w:pStyle w:val="Heading7"/>
        <w:rPr>
          <w:lang w:val="en-GB"/>
        </w:rPr>
      </w:pPr>
      <w:bookmarkStart w:id="337" w:name="_Toc303949937"/>
      <w:bookmarkStart w:id="338" w:name="_Toc303950704"/>
      <w:bookmarkStart w:id="339" w:name="_Toc303951484"/>
      <w:bookmarkStart w:id="340" w:name="_Toc304135567"/>
      <w:r w:rsidRPr="00463F84">
        <w:rPr>
          <w:lang w:val="en-GB"/>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7F1197B" w14:textId="481134F7" w:rsidR="00BC2034" w:rsidRPr="00463F84" w:rsidRDefault="0018229B" w:rsidP="00FA09A2">
      <w:pPr>
        <w:pStyle w:val="Heading7"/>
        <w:rPr>
          <w:lang w:val="en-GB"/>
        </w:rPr>
      </w:pPr>
      <w:r w:rsidRPr="00463F84">
        <w:rPr>
          <w:lang w:val="en-GB"/>
        </w:rPr>
        <w:t xml:space="preserve">unless otherwise confirmed by the Authority in writing (to include, without limitation, as part of </w:t>
      </w:r>
      <w:r w:rsidR="00177CCF" w:rsidRPr="00463F84">
        <w:rPr>
          <w:lang w:val="en-GB"/>
        </w:rPr>
        <w:t>Schedule 5</w:t>
      </w:r>
      <w:r w:rsidRPr="00463F84">
        <w:rPr>
          <w:lang w:val="en-GB"/>
        </w:rPr>
        <w:t>), it will ensure that any products purchased by the Supplier partially or wholly for the purposes of providing the Services will comply with requirements five (5) to eight (8), as set out in Annex 1 of the Cabinet Office Procurement Policy Note - Implementing Article 6 of the Energy Efficiency Directive (Action Note 07/14 3rd June 2014), to the extent such requirements apply to the relevant products being purchased;</w:t>
      </w:r>
    </w:p>
    <w:p w14:paraId="676B3F06" w14:textId="1BEBBFF3" w:rsidR="00BC2034" w:rsidRPr="00463F84" w:rsidRDefault="0018229B" w:rsidP="00FA09A2">
      <w:pPr>
        <w:pStyle w:val="Heading7"/>
        <w:rPr>
          <w:lang w:val="en-GB"/>
        </w:rPr>
      </w:pPr>
      <w:r w:rsidRPr="00463F84">
        <w:rPr>
          <w:lang w:val="en-GB"/>
        </w:rPr>
        <w:t xml:space="preserve">it shall use Good Industry Practice to ensure that any information and communications technology </w:t>
      </w:r>
      <w:r w:rsidR="002447B1">
        <w:rPr>
          <w:lang w:val="en-GB"/>
        </w:rPr>
        <w:t>s</w:t>
      </w:r>
      <w:r w:rsidR="00C75E5C">
        <w:rPr>
          <w:lang w:val="en-GB"/>
        </w:rPr>
        <w:t>ystem</w:t>
      </w:r>
      <w:r w:rsidRPr="00463F84">
        <w:rPr>
          <w:lang w:val="en-GB"/>
        </w:rPr>
        <w:t xml:space="preserve">s and/or related hardware and/or software it uses are free from corrupt data, viruses, worms and any other computer programs or code which might cause harm or disruption to the Authority's information and communications technology </w:t>
      </w:r>
      <w:r w:rsidR="002447B1">
        <w:rPr>
          <w:lang w:val="en-GB"/>
        </w:rPr>
        <w:t>s</w:t>
      </w:r>
      <w:r w:rsidR="00C75E5C">
        <w:rPr>
          <w:lang w:val="en-GB"/>
        </w:rPr>
        <w:t>ystem</w:t>
      </w:r>
      <w:r w:rsidRPr="00463F84">
        <w:rPr>
          <w:lang w:val="en-GB"/>
        </w:rPr>
        <w:t>s</w:t>
      </w:r>
      <w:r w:rsidR="00035E93">
        <w:rPr>
          <w:lang w:val="en-GB"/>
        </w:rPr>
        <w:t xml:space="preserve"> and/or any Service Recipients</w:t>
      </w:r>
      <w:r w:rsidRPr="00463F84">
        <w:rPr>
          <w:lang w:val="en-GB"/>
        </w:rPr>
        <w:t>;</w:t>
      </w:r>
    </w:p>
    <w:p w14:paraId="185DC3FD" w14:textId="77777777" w:rsidR="00BC2034" w:rsidRPr="00463F84" w:rsidRDefault="0018229B" w:rsidP="00FA09A2">
      <w:pPr>
        <w:pStyle w:val="Heading7"/>
        <w:rPr>
          <w:lang w:val="en-GB"/>
        </w:rPr>
      </w:pPr>
      <w:r w:rsidRPr="00463F84">
        <w:rPr>
          <w:lang w:val="en-GB"/>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60348F95" w14:textId="11956F2A" w:rsidR="00BC2034" w:rsidRPr="00463F84" w:rsidRDefault="0018229B" w:rsidP="00FA09A2">
      <w:pPr>
        <w:pStyle w:val="Heading7"/>
        <w:rPr>
          <w:lang w:val="en-GB"/>
        </w:rPr>
      </w:pPr>
      <w:bookmarkStart w:id="341" w:name="_Ref460572997"/>
      <w:r w:rsidRPr="00463F84">
        <w:rPr>
          <w:lang w:val="en-GB"/>
        </w:rPr>
        <w:t xml:space="preserve">it shall at all times conduct its business in a manner that is consistent with any anti-slavery Policy of the Authority and shall provide to the Authority any reports or other information that the Authority may request as </w:t>
      </w:r>
      <w:r w:rsidRPr="00463F84">
        <w:rPr>
          <w:lang w:val="en-GB"/>
        </w:rPr>
        <w:lastRenderedPageBreak/>
        <w:t xml:space="preserve">evidence of the Supplier’s compliance with this Clause </w:t>
      </w:r>
      <w:r w:rsidRPr="00463F84">
        <w:rPr>
          <w:lang w:val="en-GB"/>
        </w:rPr>
        <w:fldChar w:fldCharType="begin"/>
      </w:r>
      <w:r w:rsidRPr="00463F84">
        <w:rPr>
          <w:lang w:val="en-GB"/>
        </w:rPr>
        <w:instrText xml:space="preserve"> REF _Ref460572997 \r \h </w:instrText>
      </w:r>
      <w:r w:rsidR="00C0187C" w:rsidRPr="00463F84">
        <w:rPr>
          <w:lang w:val="en-GB"/>
        </w:rPr>
        <w:instrText xml:space="preserve"> \* MERGEFORMAT </w:instrText>
      </w:r>
      <w:r w:rsidRPr="00463F84">
        <w:rPr>
          <w:lang w:val="en-GB"/>
        </w:rPr>
      </w:r>
      <w:r w:rsidRPr="00463F84">
        <w:rPr>
          <w:lang w:val="en-GB"/>
        </w:rPr>
        <w:fldChar w:fldCharType="separate"/>
      </w:r>
      <w:r w:rsidR="008E052A">
        <w:rPr>
          <w:lang w:val="en-GB"/>
        </w:rPr>
        <w:t>9.1.16</w:t>
      </w:r>
      <w:r w:rsidRPr="00463F84">
        <w:rPr>
          <w:lang w:val="en-GB"/>
        </w:rPr>
        <w:fldChar w:fldCharType="end"/>
      </w:r>
      <w:r w:rsidRPr="00463F84">
        <w:rPr>
          <w:lang w:val="en-GB"/>
        </w:rPr>
        <w:t xml:space="preserve"> and/or as may be requested or otherwise required by the Authority in accordance with its anti-slavery Policy;</w:t>
      </w:r>
      <w:bookmarkEnd w:id="341"/>
    </w:p>
    <w:p w14:paraId="5B753CB1" w14:textId="536B2947" w:rsidR="00BC2034" w:rsidRPr="00463F84" w:rsidRDefault="00C0187C" w:rsidP="00FA09A2">
      <w:pPr>
        <w:pStyle w:val="Heading7"/>
        <w:rPr>
          <w:lang w:val="en-GB"/>
        </w:rPr>
      </w:pPr>
      <w:r w:rsidRPr="00463F84">
        <w:rPr>
          <w:lang w:val="en-GB"/>
        </w:rPr>
        <w:t xml:space="preserve">it will fully and promptly respond to all requests for information and/or requests for answers to questions regarding </w:t>
      </w:r>
      <w:r w:rsidR="008E3616" w:rsidRPr="00463F84">
        <w:rPr>
          <w:lang w:val="en-GB"/>
        </w:rPr>
        <w:t>this Agreement</w:t>
      </w:r>
      <w:r w:rsidRPr="00463F84">
        <w:rPr>
          <w:lang w:val="en-GB"/>
        </w:rPr>
        <w:t>, the provision of the Services, any complaints and any Disputes at the frequency, in the timeframes and in the format as requested by the Authority from time to time (acting reasonably</w:t>
      </w:r>
      <w:bookmarkEnd w:id="337"/>
      <w:bookmarkEnd w:id="338"/>
      <w:bookmarkEnd w:id="339"/>
      <w:bookmarkEnd w:id="340"/>
      <w:r w:rsidRPr="00463F84">
        <w:rPr>
          <w:lang w:val="en-GB"/>
        </w:rPr>
        <w:t xml:space="preserve">); </w:t>
      </w:r>
      <w:r w:rsidR="0018229B" w:rsidRPr="00463F84">
        <w:rPr>
          <w:lang w:val="en-GB"/>
        </w:rPr>
        <w:t xml:space="preserve"> </w:t>
      </w:r>
    </w:p>
    <w:p w14:paraId="3BA62BEA" w14:textId="1C7F604B" w:rsidR="00BC2034" w:rsidRPr="00463F84" w:rsidRDefault="0018229B" w:rsidP="00FA09A2">
      <w:pPr>
        <w:pStyle w:val="Heading7"/>
        <w:rPr>
          <w:lang w:val="en-GB"/>
        </w:rPr>
      </w:pPr>
      <w:bookmarkStart w:id="342" w:name="_Toc303949938"/>
      <w:bookmarkStart w:id="343" w:name="_Toc303950705"/>
      <w:bookmarkStart w:id="344" w:name="_Toc303951485"/>
      <w:bookmarkStart w:id="345" w:name="_Toc304135568"/>
      <w:r w:rsidRPr="00463F84">
        <w:rPr>
          <w:lang w:val="en-GB"/>
        </w:rPr>
        <w:t>all information included within the Supplier’s response</w:t>
      </w:r>
      <w:r w:rsidR="0033509E">
        <w:rPr>
          <w:lang w:val="en-GB"/>
        </w:rPr>
        <w:t>s to</w:t>
      </w:r>
      <w:r w:rsidR="00035E93">
        <w:rPr>
          <w:lang w:val="en-GB"/>
        </w:rPr>
        <w:t xml:space="preserve"> requirements and/or questionnaires</w:t>
      </w:r>
      <w:r w:rsidRPr="00463F84">
        <w:rPr>
          <w:lang w:val="en-GB"/>
        </w:rPr>
        <w:t xml:space="preserve"> issued by the Authority as part of the procurement relating to the award of </w:t>
      </w:r>
      <w:r w:rsidR="008E3616" w:rsidRPr="00463F84">
        <w:rPr>
          <w:lang w:val="en-GB"/>
        </w:rPr>
        <w:t>this Agreement</w:t>
      </w:r>
      <w:r w:rsidRPr="00463F84">
        <w:rPr>
          <w:lang w:val="en-GB"/>
        </w:rPr>
        <w:t xml:space="preserve"> and all accompanying </w:t>
      </w:r>
      <w:r w:rsidR="0033509E">
        <w:rPr>
          <w:lang w:val="en-GB"/>
        </w:rPr>
        <w:t xml:space="preserve">documents and </w:t>
      </w:r>
      <w:r w:rsidRPr="00463F84">
        <w:rPr>
          <w:lang w:val="en-GB"/>
        </w:rPr>
        <w:t>materials</w:t>
      </w:r>
      <w:r w:rsidR="0033509E">
        <w:rPr>
          <w:lang w:val="en-GB"/>
        </w:rPr>
        <w:t>,</w:t>
      </w:r>
      <w:r w:rsidRPr="00463F84">
        <w:rPr>
          <w:lang w:val="en-GB"/>
        </w:rPr>
        <w:t xml:space="preserve"> is accurate;</w:t>
      </w:r>
      <w:bookmarkEnd w:id="342"/>
      <w:bookmarkEnd w:id="343"/>
      <w:bookmarkEnd w:id="344"/>
      <w:bookmarkEnd w:id="345"/>
    </w:p>
    <w:p w14:paraId="70EF9323" w14:textId="3BF58A26" w:rsidR="00BC2034" w:rsidRPr="00463F84" w:rsidRDefault="0018229B" w:rsidP="00FA09A2">
      <w:pPr>
        <w:pStyle w:val="Heading7"/>
        <w:rPr>
          <w:lang w:val="en-GB"/>
        </w:rPr>
      </w:pPr>
      <w:bookmarkStart w:id="346" w:name="_Toc303949932"/>
      <w:bookmarkStart w:id="347" w:name="_Toc303950699"/>
      <w:bookmarkStart w:id="348" w:name="_Toc303951479"/>
      <w:bookmarkStart w:id="349" w:name="_Toc304135562"/>
      <w:bookmarkStart w:id="350" w:name="_Toc303949940"/>
      <w:bookmarkStart w:id="351" w:name="_Toc303950707"/>
      <w:bookmarkStart w:id="352" w:name="_Toc303951487"/>
      <w:bookmarkStart w:id="353" w:name="_Toc304135570"/>
      <w:r w:rsidRPr="00463F84">
        <w:rPr>
          <w:lang w:val="en-GB"/>
        </w:rPr>
        <w:t xml:space="preserve">it has the right and authority to enter into </w:t>
      </w:r>
      <w:r w:rsidR="008E3616" w:rsidRPr="00463F84">
        <w:rPr>
          <w:lang w:val="en-GB"/>
        </w:rPr>
        <w:t>this Agreement</w:t>
      </w:r>
      <w:r w:rsidRPr="00463F84">
        <w:rPr>
          <w:lang w:val="en-GB"/>
        </w:rPr>
        <w:t xml:space="preserve"> and that it has the capability and capacity to fulfil its obligations under </w:t>
      </w:r>
      <w:r w:rsidR="008E3616" w:rsidRPr="00463F84">
        <w:rPr>
          <w:lang w:val="en-GB"/>
        </w:rPr>
        <w:t>this Agreement</w:t>
      </w:r>
      <w:r w:rsidRPr="00463F84">
        <w:rPr>
          <w:lang w:val="en-GB"/>
        </w:rPr>
        <w:t>;</w:t>
      </w:r>
      <w:bookmarkEnd w:id="346"/>
      <w:bookmarkEnd w:id="347"/>
      <w:bookmarkEnd w:id="348"/>
      <w:bookmarkEnd w:id="349"/>
    </w:p>
    <w:p w14:paraId="31EC8B78" w14:textId="00DCCD78" w:rsidR="00BC2034" w:rsidRPr="00463F84" w:rsidRDefault="0018229B" w:rsidP="00FA09A2">
      <w:pPr>
        <w:pStyle w:val="Heading7"/>
        <w:rPr>
          <w:lang w:val="en-GB"/>
        </w:rPr>
      </w:pPr>
      <w:bookmarkStart w:id="354" w:name="_Toc303949942"/>
      <w:bookmarkStart w:id="355" w:name="_Toc303950709"/>
      <w:bookmarkStart w:id="356" w:name="_Toc303951489"/>
      <w:bookmarkStart w:id="357" w:name="_Toc304135572"/>
      <w:r w:rsidRPr="00463F84">
        <w:rPr>
          <w:lang w:val="en-GB"/>
        </w:rPr>
        <w:t xml:space="preserve">it is a properly constituted entity and it is fully empowered by the terms of its constitutional documents to enter into and to carry out its obligations under </w:t>
      </w:r>
      <w:r w:rsidR="008E3616" w:rsidRPr="00463F84">
        <w:rPr>
          <w:lang w:val="en-GB"/>
        </w:rPr>
        <w:t>this Agreement</w:t>
      </w:r>
      <w:r w:rsidRPr="00463F84">
        <w:rPr>
          <w:lang w:val="en-GB"/>
        </w:rPr>
        <w:t xml:space="preserve"> and the documents referred to in </w:t>
      </w:r>
      <w:r w:rsidR="008E3616" w:rsidRPr="00463F84">
        <w:rPr>
          <w:lang w:val="en-GB"/>
        </w:rPr>
        <w:t>this Agreement</w:t>
      </w:r>
      <w:r w:rsidRPr="00463F84">
        <w:rPr>
          <w:lang w:val="en-GB"/>
        </w:rPr>
        <w:t>;</w:t>
      </w:r>
    </w:p>
    <w:p w14:paraId="5AAF47D8" w14:textId="26219502" w:rsidR="00BC2034" w:rsidRPr="00463F84" w:rsidRDefault="0018229B" w:rsidP="00FA09A2">
      <w:pPr>
        <w:pStyle w:val="Heading7"/>
        <w:rPr>
          <w:lang w:val="en-GB"/>
        </w:rPr>
      </w:pPr>
      <w:r w:rsidRPr="00463F84">
        <w:rPr>
          <w:lang w:val="en-GB"/>
        </w:rPr>
        <w:t xml:space="preserve">all necessary actions to authorise the execution of and performance of its obligations under </w:t>
      </w:r>
      <w:r w:rsidR="008E3616" w:rsidRPr="00463F84">
        <w:rPr>
          <w:lang w:val="en-GB"/>
        </w:rPr>
        <w:t>this Agreement</w:t>
      </w:r>
      <w:r w:rsidRPr="00463F84">
        <w:rPr>
          <w:lang w:val="en-GB"/>
        </w:rPr>
        <w:t xml:space="preserve"> have been taken before such execution</w:t>
      </w:r>
      <w:bookmarkEnd w:id="354"/>
      <w:bookmarkEnd w:id="355"/>
      <w:bookmarkEnd w:id="356"/>
      <w:bookmarkEnd w:id="357"/>
      <w:r w:rsidRPr="00463F84">
        <w:rPr>
          <w:lang w:val="en-GB"/>
        </w:rPr>
        <w:t>;</w:t>
      </w:r>
    </w:p>
    <w:p w14:paraId="11640DBA" w14:textId="77777777" w:rsidR="00BC2034" w:rsidRPr="00463F84" w:rsidRDefault="0018229B" w:rsidP="00FA09A2">
      <w:pPr>
        <w:pStyle w:val="Heading7"/>
        <w:rPr>
          <w:lang w:val="en-GB"/>
        </w:rPr>
      </w:pPr>
      <w:r w:rsidRPr="00463F84">
        <w:rPr>
          <w:lang w:val="en-GB"/>
        </w:rPr>
        <w:t>there are no pending or threatened actions or proceedings before any court or administrative agency which would materially adversely affect the financial condition, business or operations of the Supplier;</w:t>
      </w:r>
      <w:bookmarkEnd w:id="350"/>
      <w:bookmarkEnd w:id="351"/>
      <w:bookmarkEnd w:id="352"/>
      <w:bookmarkEnd w:id="353"/>
    </w:p>
    <w:p w14:paraId="466F4D65" w14:textId="0DCB0718" w:rsidR="00BC2034" w:rsidRPr="00463F84" w:rsidRDefault="0018229B" w:rsidP="00FA09A2">
      <w:pPr>
        <w:pStyle w:val="Heading7"/>
        <w:rPr>
          <w:lang w:val="en-GB"/>
        </w:rPr>
      </w:pPr>
      <w:bookmarkStart w:id="358" w:name="_Toc303949941"/>
      <w:bookmarkStart w:id="359" w:name="_Toc303950708"/>
      <w:bookmarkStart w:id="360" w:name="_Toc303951488"/>
      <w:bookmarkStart w:id="361" w:name="_Toc304135571"/>
      <w:r w:rsidRPr="00463F84">
        <w:rPr>
          <w:lang w:val="en-GB"/>
        </w:rPr>
        <w:t xml:space="preserve">there are no material agreements existing to which the Supplier is a party which prevent the Supplier from entering into or complying with </w:t>
      </w:r>
      <w:r w:rsidR="008E3616" w:rsidRPr="00463F84">
        <w:rPr>
          <w:lang w:val="en-GB"/>
        </w:rPr>
        <w:t>this Agreement</w:t>
      </w:r>
      <w:r w:rsidRPr="00463F84">
        <w:rPr>
          <w:lang w:val="en-GB"/>
        </w:rPr>
        <w:t>;</w:t>
      </w:r>
      <w:bookmarkEnd w:id="358"/>
      <w:bookmarkEnd w:id="359"/>
      <w:bookmarkEnd w:id="360"/>
      <w:bookmarkEnd w:id="361"/>
      <w:r w:rsidRPr="00463F84">
        <w:rPr>
          <w:lang w:val="en-GB"/>
        </w:rPr>
        <w:t xml:space="preserve"> </w:t>
      </w:r>
    </w:p>
    <w:p w14:paraId="36F8F7B4" w14:textId="035AEE3A" w:rsidR="00BC2034" w:rsidRPr="00463F84" w:rsidRDefault="0018229B" w:rsidP="00FA09A2">
      <w:pPr>
        <w:pStyle w:val="Heading7"/>
        <w:rPr>
          <w:lang w:val="en-GB"/>
        </w:rPr>
      </w:pPr>
      <w:bookmarkStart w:id="362" w:name="_Toc303949943"/>
      <w:bookmarkStart w:id="363" w:name="_Toc303950710"/>
      <w:bookmarkStart w:id="364" w:name="_Toc303951490"/>
      <w:bookmarkStart w:id="365" w:name="_Toc304135573"/>
      <w:r w:rsidRPr="00463F84">
        <w:rPr>
          <w:lang w:val="en-GB"/>
        </w:rPr>
        <w:t xml:space="preserve">it has and will continue to have the capacity, funding and cash flow to meet all its obligations under </w:t>
      </w:r>
      <w:r w:rsidR="008E3616" w:rsidRPr="00463F84">
        <w:rPr>
          <w:lang w:val="en-GB"/>
        </w:rPr>
        <w:t>this Agreement</w:t>
      </w:r>
      <w:bookmarkEnd w:id="362"/>
      <w:bookmarkEnd w:id="363"/>
      <w:bookmarkEnd w:id="364"/>
      <w:bookmarkEnd w:id="365"/>
      <w:r w:rsidRPr="00463F84">
        <w:rPr>
          <w:lang w:val="en-GB"/>
        </w:rPr>
        <w:t>; and</w:t>
      </w:r>
    </w:p>
    <w:p w14:paraId="08439055" w14:textId="295148FB" w:rsidR="00BC2034" w:rsidRPr="00463F84" w:rsidRDefault="0033509E" w:rsidP="00FA09A2">
      <w:pPr>
        <w:pStyle w:val="Heading7"/>
        <w:rPr>
          <w:lang w:val="en-GB"/>
        </w:rPr>
      </w:pPr>
      <w:r>
        <w:rPr>
          <w:lang w:val="en-GB"/>
        </w:rPr>
        <w:t xml:space="preserve">it </w:t>
      </w:r>
      <w:r w:rsidR="0018229B" w:rsidRPr="00463F84">
        <w:rPr>
          <w:lang w:val="en-GB"/>
        </w:rPr>
        <w:t xml:space="preserve">has satisfied itself as to the nature and extent of the risks assumed by it under </w:t>
      </w:r>
      <w:r w:rsidR="008E3616" w:rsidRPr="00463F84">
        <w:rPr>
          <w:lang w:val="en-GB"/>
        </w:rPr>
        <w:t>this Agreement</w:t>
      </w:r>
      <w:r w:rsidR="0018229B" w:rsidRPr="00463F84">
        <w:rPr>
          <w:lang w:val="en-GB"/>
        </w:rPr>
        <w:t xml:space="preserve"> and has gathered all information necessary to </w:t>
      </w:r>
      <w:r>
        <w:rPr>
          <w:lang w:val="en-GB"/>
        </w:rPr>
        <w:t xml:space="preserve">evaluate the same, and </w:t>
      </w:r>
      <w:r w:rsidR="0018229B" w:rsidRPr="00463F84">
        <w:rPr>
          <w:lang w:val="en-GB"/>
        </w:rPr>
        <w:t xml:space="preserve">perform its obligations under </w:t>
      </w:r>
      <w:r w:rsidR="008E3616" w:rsidRPr="00463F84">
        <w:rPr>
          <w:lang w:val="en-GB"/>
        </w:rPr>
        <w:t>this Agreement</w:t>
      </w:r>
      <w:r>
        <w:rPr>
          <w:lang w:val="en-GB"/>
        </w:rPr>
        <w:t xml:space="preserve">.  </w:t>
      </w:r>
    </w:p>
    <w:p w14:paraId="2304BB7D" w14:textId="0DA51F3A" w:rsidR="00BC2034" w:rsidRPr="00463F84" w:rsidRDefault="0018229B" w:rsidP="005B4EF9">
      <w:pPr>
        <w:pStyle w:val="Heading2"/>
        <w:rPr>
          <w:lang w:val="en-GB"/>
        </w:rPr>
      </w:pPr>
      <w:bookmarkStart w:id="366" w:name="_Ref351028636"/>
      <w:r w:rsidRPr="00463F84">
        <w:rPr>
          <w:lang w:val="en-GB"/>
        </w:rPr>
        <w:t>The Supplier warrants that all information, data and other records and documents required by the Authority</w:t>
      </w:r>
      <w:r w:rsidR="00CF4F30">
        <w:rPr>
          <w:lang w:val="en-GB"/>
        </w:rPr>
        <w:t>,</w:t>
      </w:r>
      <w:r w:rsidRPr="00463F84">
        <w:rPr>
          <w:lang w:val="en-GB"/>
        </w:rPr>
        <w:t xml:space="preserve"> as set out in the</w:t>
      </w:r>
      <w:r w:rsidR="00463F84" w:rsidRPr="00463F84">
        <w:rPr>
          <w:lang w:val="en-GB"/>
        </w:rPr>
        <w:t xml:space="preserve"> Schedule</w:t>
      </w:r>
      <w:r w:rsidR="00CF4F30">
        <w:rPr>
          <w:lang w:val="en-GB"/>
        </w:rPr>
        <w:t>s</w:t>
      </w:r>
      <w:r w:rsidR="00463F84" w:rsidRPr="00463F84">
        <w:rPr>
          <w:lang w:val="en-GB"/>
        </w:rPr>
        <w:t xml:space="preserve"> 5</w:t>
      </w:r>
      <w:r w:rsidR="00CF4F30">
        <w:rPr>
          <w:lang w:val="en-GB"/>
        </w:rPr>
        <w:t xml:space="preserve"> (Service Specification), 6 (Performance Parameters) and 7 (Commercial Schedule),</w:t>
      </w:r>
      <w:r w:rsidR="00463F84" w:rsidRPr="00463F84">
        <w:rPr>
          <w:lang w:val="en-GB"/>
        </w:rPr>
        <w:t xml:space="preserve"> </w:t>
      </w:r>
      <w:r w:rsidRPr="00463F84">
        <w:rPr>
          <w:lang w:val="en-GB"/>
        </w:rPr>
        <w:t xml:space="preserve">shall be submitted to the Authority in the format and in accordance with any timescales </w:t>
      </w:r>
      <w:r w:rsidR="009E3177">
        <w:rPr>
          <w:lang w:val="en-GB"/>
        </w:rPr>
        <w:t>defined</w:t>
      </w:r>
      <w:r w:rsidRPr="00463F84">
        <w:rPr>
          <w:lang w:val="en-GB"/>
        </w:rPr>
        <w:t>.</w:t>
      </w:r>
      <w:bookmarkEnd w:id="366"/>
      <w:r w:rsidRPr="00463F84">
        <w:rPr>
          <w:lang w:val="en-GB"/>
        </w:rPr>
        <w:t xml:space="preserve"> </w:t>
      </w:r>
    </w:p>
    <w:p w14:paraId="07995D24" w14:textId="27246A11" w:rsidR="00BC2034" w:rsidRPr="00463F84" w:rsidRDefault="0018229B" w:rsidP="005B4EF9">
      <w:pPr>
        <w:pStyle w:val="Heading2"/>
        <w:rPr>
          <w:lang w:val="en-GB"/>
        </w:rPr>
      </w:pPr>
      <w:r w:rsidRPr="00463F84">
        <w:rPr>
          <w:lang w:val="en-GB"/>
        </w:rPr>
        <w:t xml:space="preserve">Without prejudice to the generality of </w:t>
      </w:r>
      <w:r w:rsidR="00F844F7">
        <w:rPr>
          <w:lang w:val="en-GB"/>
        </w:rPr>
        <w:t>Clause</w:t>
      </w:r>
      <w:r w:rsidRPr="00463F84">
        <w:rPr>
          <w:lang w:val="en-GB"/>
        </w:rPr>
        <w:t xml:space="preserve"> </w:t>
      </w:r>
      <w:r w:rsidRPr="00463F84">
        <w:rPr>
          <w:lang w:val="en-GB"/>
        </w:rPr>
        <w:fldChar w:fldCharType="begin"/>
      </w:r>
      <w:r w:rsidRPr="00463F84">
        <w:rPr>
          <w:lang w:val="en-GB"/>
        </w:rPr>
        <w:instrText xml:space="preserve"> REF _Ref351028636 \r \h  \* MERGEFORMAT </w:instrText>
      </w:r>
      <w:r w:rsidRPr="00463F84">
        <w:rPr>
          <w:lang w:val="en-GB"/>
        </w:rPr>
      </w:r>
      <w:r w:rsidRPr="00463F84">
        <w:rPr>
          <w:lang w:val="en-GB"/>
        </w:rPr>
        <w:fldChar w:fldCharType="separate"/>
      </w:r>
      <w:r w:rsidR="008E052A">
        <w:rPr>
          <w:lang w:val="en-GB"/>
        </w:rPr>
        <w:t>9.2</w:t>
      </w:r>
      <w:r w:rsidRPr="00463F84">
        <w:rPr>
          <w:lang w:val="en-GB"/>
        </w:rPr>
        <w:fldChar w:fldCharType="end"/>
      </w:r>
      <w:r w:rsidRPr="00463F84">
        <w:rPr>
          <w:lang w:val="en-GB"/>
        </w:rPr>
        <w:t xml:space="preserve"> </w:t>
      </w:r>
      <w:r w:rsidR="001543B6">
        <w:rPr>
          <w:lang w:val="en-GB"/>
        </w:rPr>
        <w:t>above,</w:t>
      </w:r>
      <w:r w:rsidRPr="00463F84">
        <w:rPr>
          <w:lang w:val="en-GB"/>
        </w:rPr>
        <w:t xml:space="preserve"> the Supplier acknowledges that a failure by the Supplier following the </w:t>
      </w:r>
      <w:r w:rsidR="00906E2C">
        <w:rPr>
          <w:lang w:val="en-GB"/>
        </w:rPr>
        <w:t>Effective</w:t>
      </w:r>
      <w:r w:rsidR="00842835" w:rsidRPr="00463F84">
        <w:rPr>
          <w:lang w:val="en-GB"/>
        </w:rPr>
        <w:t xml:space="preserve"> Date</w:t>
      </w:r>
      <w:r w:rsidRPr="00463F84">
        <w:rPr>
          <w:lang w:val="en-GB"/>
        </w:rPr>
        <w:t xml:space="preserv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w:t>
      </w:r>
      <w:r w:rsidR="00906E2C">
        <w:rPr>
          <w:lang w:val="en-GB"/>
        </w:rPr>
        <w:t>Effective</w:t>
      </w:r>
      <w:r w:rsidR="00842835" w:rsidRPr="00463F84">
        <w:rPr>
          <w:lang w:val="en-GB"/>
        </w:rPr>
        <w:t xml:space="preserve"> Date</w:t>
      </w:r>
      <w:r w:rsidRPr="00463F84">
        <w:rPr>
          <w:lang w:val="en-GB"/>
        </w:rPr>
        <w:t xml:space="preserve">, it shall submit accurate invoices and other information on time to the Authority. </w:t>
      </w:r>
    </w:p>
    <w:p w14:paraId="2196E06F" w14:textId="77777777" w:rsidR="00BC2034" w:rsidRPr="00463F84" w:rsidRDefault="0018229B" w:rsidP="005B4EF9">
      <w:pPr>
        <w:pStyle w:val="Heading2"/>
        <w:rPr>
          <w:lang w:val="en-GB"/>
        </w:rPr>
      </w:pPr>
      <w:r w:rsidRPr="00463F84">
        <w:rPr>
          <w:lang w:val="en-GB"/>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2CB833" w14:textId="34057C4A" w:rsidR="00BC2034" w:rsidRPr="00463F84" w:rsidRDefault="0018229B" w:rsidP="005B4EF9">
      <w:pPr>
        <w:pStyle w:val="Heading2"/>
        <w:rPr>
          <w:lang w:val="en-GB"/>
        </w:rPr>
      </w:pPr>
      <w:bookmarkStart w:id="367" w:name="_Ref391381585"/>
      <w:r w:rsidRPr="00463F84">
        <w:rPr>
          <w:lang w:val="en-GB"/>
        </w:rPr>
        <w:t xml:space="preserve">The Supplier warrants and undertakes to the Authority that, as at the </w:t>
      </w:r>
      <w:r w:rsidR="00906E2C">
        <w:rPr>
          <w:lang w:val="en-GB"/>
        </w:rPr>
        <w:t>Effective</w:t>
      </w:r>
      <w:r w:rsidRPr="00463F84">
        <w:rPr>
          <w:lang w:val="en-GB"/>
        </w:rPr>
        <w:t xml:space="preserve"> Date, it has notified the Authority in writing of any Occasions of Tax Non-Compliance or any </w:t>
      </w:r>
      <w:r w:rsidRPr="00463F84">
        <w:rPr>
          <w:lang w:val="en-GB"/>
        </w:rPr>
        <w:lastRenderedPageBreak/>
        <w:t>litigation that it is involved in that is in connection with any Occasions of Tax Non-Compliance. If, at any point during the Term, an Occasion of Tax Non-Compliance occurs, the Supplier shall:</w:t>
      </w:r>
      <w:bookmarkEnd w:id="367"/>
      <w:r w:rsidRPr="00463F84">
        <w:rPr>
          <w:lang w:val="en-GB"/>
        </w:rPr>
        <w:t xml:space="preserve"> </w:t>
      </w:r>
    </w:p>
    <w:p w14:paraId="32A34702" w14:textId="77777777" w:rsidR="00BC2034" w:rsidRPr="00463F84" w:rsidRDefault="0018229B" w:rsidP="00FA09A2">
      <w:pPr>
        <w:pStyle w:val="Heading7"/>
        <w:rPr>
          <w:lang w:val="en-GB"/>
        </w:rPr>
      </w:pPr>
      <w:r w:rsidRPr="00463F84">
        <w:rPr>
          <w:lang w:val="en-GB"/>
        </w:rPr>
        <w:t xml:space="preserve">notify the Authority in writing of such fact within five (5) Business Days of its occurrence; and </w:t>
      </w:r>
    </w:p>
    <w:p w14:paraId="3CE7E055" w14:textId="77777777" w:rsidR="00BC2034" w:rsidRPr="00463F84" w:rsidRDefault="0018229B" w:rsidP="00FA09A2">
      <w:pPr>
        <w:pStyle w:val="Heading7"/>
        <w:rPr>
          <w:lang w:val="en-GB"/>
        </w:rPr>
      </w:pPr>
      <w:r w:rsidRPr="00463F84">
        <w:rPr>
          <w:lang w:val="en-GB"/>
        </w:rPr>
        <w:t xml:space="preserve">promptly provide to the Authority: </w:t>
      </w:r>
    </w:p>
    <w:p w14:paraId="2695F718" w14:textId="77777777" w:rsidR="00BC2034" w:rsidRPr="00463F84" w:rsidRDefault="0018229B" w:rsidP="00245BBE">
      <w:pPr>
        <w:pStyle w:val="MRNumberedHeading4"/>
        <w:numPr>
          <w:ilvl w:val="3"/>
          <w:numId w:val="35"/>
        </w:numPr>
        <w:jc w:val="both"/>
        <w:rPr>
          <w:w w:val="0"/>
          <w:sz w:val="22"/>
        </w:rPr>
      </w:pPr>
      <w:r w:rsidRPr="00463F84">
        <w:rPr>
          <w:w w:val="0"/>
          <w:sz w:val="22"/>
        </w:rPr>
        <w:t xml:space="preserve">details of the steps which the Supplier is taking to address the Occasion of Tax Non-Compliance and to prevent the same from recurring, together with any mitigating factors that it considers relevant; and </w:t>
      </w:r>
    </w:p>
    <w:p w14:paraId="623521DE" w14:textId="77777777" w:rsidR="00BC2034" w:rsidRPr="00463F84" w:rsidRDefault="0018229B" w:rsidP="00245BBE">
      <w:pPr>
        <w:pStyle w:val="MRNumberedHeading4"/>
        <w:numPr>
          <w:ilvl w:val="3"/>
          <w:numId w:val="35"/>
        </w:numPr>
        <w:jc w:val="both"/>
        <w:rPr>
          <w:w w:val="0"/>
          <w:sz w:val="22"/>
        </w:rPr>
      </w:pPr>
      <w:r w:rsidRPr="00463F84">
        <w:rPr>
          <w:w w:val="0"/>
          <w:sz w:val="22"/>
        </w:rPr>
        <w:t>such other information in relation to the Occasion of Tax Non-Compliance as the Authority may reasonably require.</w:t>
      </w:r>
    </w:p>
    <w:p w14:paraId="2B612CCC" w14:textId="7652FBE5" w:rsidR="00BC2034" w:rsidRPr="00463F84" w:rsidRDefault="0018229B" w:rsidP="005B4EF9">
      <w:pPr>
        <w:pStyle w:val="Heading2"/>
        <w:rPr>
          <w:lang w:val="en-GB"/>
        </w:rPr>
      </w:pPr>
      <w:r w:rsidRPr="00463F84">
        <w:rPr>
          <w:lang w:val="en-GB"/>
        </w:rPr>
        <w:t xml:space="preserve">The Supplier further warrants and undertakes to the Authority that it will inform the Authority in writing immediately upon becoming aware that any of the warranties set out in Clause </w:t>
      </w:r>
      <w:r w:rsidRPr="00463F84">
        <w:rPr>
          <w:lang w:val="en-GB"/>
        </w:rPr>
        <w:fldChar w:fldCharType="begin"/>
      </w:r>
      <w:r w:rsidRPr="00463F84">
        <w:rPr>
          <w:lang w:val="en-GB"/>
        </w:rPr>
        <w:instrText xml:space="preserve"> REF _Ref286220426 \r \h  \* MERGEFORMAT </w:instrText>
      </w:r>
      <w:r w:rsidRPr="00463F84">
        <w:rPr>
          <w:lang w:val="en-GB"/>
        </w:rPr>
      </w:r>
      <w:r w:rsidRPr="00463F84">
        <w:rPr>
          <w:lang w:val="en-GB"/>
        </w:rPr>
        <w:fldChar w:fldCharType="separate"/>
      </w:r>
      <w:r w:rsidR="008E052A">
        <w:rPr>
          <w:lang w:val="en-GB"/>
        </w:rPr>
        <w:t>9</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have been breached or there is a risk that any warranties may be breached. </w:t>
      </w:r>
    </w:p>
    <w:p w14:paraId="4A005E35" w14:textId="4FAC070A" w:rsidR="00BC2034" w:rsidRPr="00463F84" w:rsidRDefault="0018229B" w:rsidP="005B4EF9">
      <w:pPr>
        <w:pStyle w:val="Heading2"/>
        <w:rPr>
          <w:lang w:val="en-GB"/>
        </w:rPr>
      </w:pPr>
      <w:r w:rsidRPr="00463F84">
        <w:rPr>
          <w:lang w:val="en-GB"/>
        </w:rPr>
        <w:t xml:space="preserve">Any warranties provided under </w:t>
      </w:r>
      <w:r w:rsidR="008E3616" w:rsidRPr="00463F84">
        <w:rPr>
          <w:lang w:val="en-GB"/>
        </w:rPr>
        <w:t>this Agreement</w:t>
      </w:r>
      <w:r w:rsidRPr="00463F84">
        <w:rPr>
          <w:lang w:val="en-GB"/>
        </w:rPr>
        <w:t xml:space="preserve"> are both independent and cumulative and may be enforced independently or collectively at the sole discretion of the enforcing Party. </w:t>
      </w:r>
    </w:p>
    <w:p w14:paraId="0B2AF7C4" w14:textId="68626CD1" w:rsidR="00BC2034" w:rsidRPr="00463F84" w:rsidRDefault="0018229B" w:rsidP="00FA09A2">
      <w:pPr>
        <w:pStyle w:val="Heading5"/>
      </w:pPr>
      <w:bookmarkStart w:id="368" w:name="_Ref323649421"/>
      <w:bookmarkStart w:id="369" w:name="_Toc179992837"/>
      <w:bookmarkStart w:id="370" w:name="_Ref284337467"/>
      <w:bookmarkStart w:id="371" w:name="_Toc290398300"/>
      <w:bookmarkStart w:id="372" w:name="_Toc312422914"/>
      <w:r w:rsidRPr="00463F84">
        <w:t xml:space="preserve">Intellectual </w:t>
      </w:r>
      <w:r w:rsidR="00D55EFC">
        <w:t>P</w:t>
      </w:r>
      <w:r w:rsidRPr="00463F84">
        <w:t>roperty</w:t>
      </w:r>
      <w:bookmarkEnd w:id="368"/>
      <w:bookmarkEnd w:id="369"/>
    </w:p>
    <w:p w14:paraId="0A6FCBE2" w14:textId="77777777" w:rsidR="00BC2034" w:rsidRPr="00463F84" w:rsidRDefault="0018229B" w:rsidP="005B4EF9">
      <w:pPr>
        <w:pStyle w:val="Heading2"/>
        <w:rPr>
          <w:lang w:val="en-GB"/>
        </w:rPr>
      </w:pPr>
      <w:bookmarkStart w:id="373" w:name="_Ref318698334"/>
      <w:r w:rsidRPr="00463F84">
        <w:rPr>
          <w:lang w:val="en-GB"/>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73"/>
      <w:r w:rsidRPr="00463F84">
        <w:rPr>
          <w:lang w:val="en-GB"/>
        </w:rPr>
        <w:t xml:space="preserve"> </w:t>
      </w:r>
    </w:p>
    <w:p w14:paraId="7DED60FC" w14:textId="6D82C20E" w:rsidR="00BC2034" w:rsidRPr="00463F84" w:rsidRDefault="0018229B" w:rsidP="005B4EF9">
      <w:pPr>
        <w:pStyle w:val="Heading2"/>
        <w:rPr>
          <w:lang w:val="en-GB"/>
        </w:rPr>
      </w:pPr>
      <w:r w:rsidRPr="00463F84">
        <w:rPr>
          <w:lang w:val="en-GB"/>
        </w:rPr>
        <w:t xml:space="preserve">Unless specified otherwise in the Key Provisions and/or in </w:t>
      </w:r>
      <w:r w:rsidR="00177CCF" w:rsidRPr="00463F84">
        <w:rPr>
          <w:lang w:val="en-GB"/>
        </w:rPr>
        <w:t>Schedule 5</w:t>
      </w:r>
      <w:r w:rsidRPr="00463F84">
        <w:rPr>
          <w:lang w:val="en-GB"/>
        </w:rPr>
        <w:t xml:space="preserve">, the Supplier hereby grants to the Authority, for the life of the use by the Authority of any deliverables, material or any other output supplied to the Authority in any format as part of the Services, an irrevocable, royalty-free, non-exclusive licence to use, modify, adapt or enhance such items in the course of the Authority’s normal business operations. For the avoidance of doubt, unless specified otherwise in the Key Provisions and/or in </w:t>
      </w:r>
      <w:r w:rsidR="00177CCF" w:rsidRPr="00463F84">
        <w:rPr>
          <w:lang w:val="en-GB"/>
        </w:rPr>
        <w:t>Schedule 5</w:t>
      </w:r>
      <w:r w:rsidRPr="00463F84">
        <w:rPr>
          <w:lang w:val="en-GB"/>
        </w:rPr>
        <w:t xml:space="preserve">, the Authority shall have no rights to commercially exploit (e.g. by selling to </w:t>
      </w:r>
      <w:r w:rsidR="004664B9">
        <w:rPr>
          <w:lang w:val="en-GB"/>
        </w:rPr>
        <w:t>T</w:t>
      </w:r>
      <w:r w:rsidRPr="00463F84">
        <w:rPr>
          <w:lang w:val="en-GB"/>
        </w:rPr>
        <w:t>hird</w:t>
      </w:r>
      <w:r w:rsidR="004664B9">
        <w:rPr>
          <w:lang w:val="en-GB"/>
        </w:rPr>
        <w:t>-P</w:t>
      </w:r>
      <w:r w:rsidRPr="00463F84">
        <w:rPr>
          <w:lang w:val="en-GB"/>
        </w:rPr>
        <w:t xml:space="preserve">arties) any deliverables, matter or any other output supplied to the Authority in any format as part of the Services. </w:t>
      </w:r>
    </w:p>
    <w:p w14:paraId="16AE931E" w14:textId="77777777" w:rsidR="00BC2034" w:rsidRPr="00463F84" w:rsidRDefault="0018229B" w:rsidP="00FA09A2">
      <w:pPr>
        <w:pStyle w:val="Heading5"/>
      </w:pPr>
      <w:bookmarkStart w:id="374" w:name="_Ref318706818"/>
      <w:bookmarkStart w:id="375" w:name="_Toc179992838"/>
      <w:r w:rsidRPr="00463F84">
        <w:t>Indemnity</w:t>
      </w:r>
      <w:bookmarkStart w:id="376" w:name="Page_75"/>
      <w:bookmarkEnd w:id="370"/>
      <w:bookmarkEnd w:id="371"/>
      <w:bookmarkEnd w:id="372"/>
      <w:bookmarkEnd w:id="374"/>
      <w:bookmarkEnd w:id="375"/>
      <w:bookmarkEnd w:id="376"/>
    </w:p>
    <w:p w14:paraId="424EAB35" w14:textId="77777777" w:rsidR="00BC2034" w:rsidRPr="00463F84" w:rsidRDefault="0018229B" w:rsidP="005B4EF9">
      <w:pPr>
        <w:pStyle w:val="Heading2"/>
        <w:rPr>
          <w:lang w:val="en-GB"/>
        </w:rPr>
      </w:pPr>
      <w:bookmarkStart w:id="377" w:name="_Ref286066083"/>
      <w:bookmarkStart w:id="378" w:name="_Toc303949944"/>
      <w:bookmarkStart w:id="379" w:name="_Toc303950711"/>
      <w:bookmarkStart w:id="380" w:name="_Toc303951491"/>
      <w:bookmarkStart w:id="381" w:name="_Toc304135574"/>
      <w:r w:rsidRPr="00463F84">
        <w:rPr>
          <w:lang w:val="en-GB"/>
        </w:rPr>
        <w:t>The Supplier shall be liable to the Authority for, and shall indemnify and keep the Authority indemnified against, any loss, damages, costs, expenses (including without limitation legal costs and expenses), claims or proceedings in respect of:</w:t>
      </w:r>
    </w:p>
    <w:p w14:paraId="5F0AEAC4" w14:textId="77777777" w:rsidR="00BC2034" w:rsidRPr="00463F84" w:rsidRDefault="0018229B" w:rsidP="00FA09A2">
      <w:pPr>
        <w:pStyle w:val="Heading7"/>
        <w:rPr>
          <w:lang w:val="en-GB"/>
        </w:rPr>
      </w:pPr>
      <w:bookmarkStart w:id="382" w:name="_Toc303949946"/>
      <w:bookmarkStart w:id="383" w:name="_Toc303950713"/>
      <w:bookmarkStart w:id="384" w:name="_Toc303951493"/>
      <w:bookmarkStart w:id="385" w:name="_Toc304135576"/>
      <w:bookmarkStart w:id="386" w:name="_Ref327971982"/>
      <w:bookmarkStart w:id="387" w:name="_Ref351071307"/>
      <w:r w:rsidRPr="00463F84">
        <w:rPr>
          <w:lang w:val="en-GB"/>
        </w:rPr>
        <w:t>any injury or allegation of injury to any person, including injury resulting in death;</w:t>
      </w:r>
      <w:bookmarkEnd w:id="382"/>
      <w:bookmarkEnd w:id="383"/>
      <w:bookmarkEnd w:id="384"/>
      <w:bookmarkEnd w:id="385"/>
      <w:bookmarkEnd w:id="386"/>
      <w:bookmarkEnd w:id="387"/>
      <w:r w:rsidRPr="00463F84">
        <w:rPr>
          <w:lang w:val="en-GB"/>
        </w:rPr>
        <w:t xml:space="preserve"> </w:t>
      </w:r>
    </w:p>
    <w:p w14:paraId="40DD4B3A" w14:textId="77777777" w:rsidR="00BC2034" w:rsidRPr="00463F84" w:rsidRDefault="0018229B" w:rsidP="00FA09A2">
      <w:pPr>
        <w:pStyle w:val="Heading7"/>
        <w:rPr>
          <w:lang w:val="en-GB"/>
        </w:rPr>
      </w:pPr>
      <w:bookmarkStart w:id="388" w:name="_Ref327971999"/>
      <w:bookmarkStart w:id="389" w:name="_Ref351071803"/>
      <w:r w:rsidRPr="00463F84">
        <w:rPr>
          <w:lang w:val="en-GB"/>
        </w:rPr>
        <w:t>any loss of or damage to property (whether real or personal);</w:t>
      </w:r>
      <w:bookmarkEnd w:id="388"/>
      <w:r w:rsidRPr="00463F84">
        <w:rPr>
          <w:lang w:val="en-GB"/>
        </w:rPr>
        <w:t xml:space="preserve"> </w:t>
      </w:r>
      <w:bookmarkEnd w:id="389"/>
    </w:p>
    <w:p w14:paraId="049BCABD" w14:textId="519F15B4" w:rsidR="00BC2034" w:rsidRPr="00463F84" w:rsidRDefault="0018229B" w:rsidP="00FA09A2">
      <w:pPr>
        <w:pStyle w:val="Heading7"/>
        <w:rPr>
          <w:lang w:val="en-GB"/>
        </w:rPr>
      </w:pPr>
      <w:bookmarkStart w:id="390" w:name="_Ref327972015"/>
      <w:bookmarkStart w:id="391" w:name="_Ref348696333"/>
      <w:bookmarkStart w:id="392" w:name="_Ref351071350"/>
      <w:r w:rsidRPr="00463F84">
        <w:rPr>
          <w:lang w:val="en-GB"/>
        </w:rPr>
        <w:t xml:space="preserve">any breach of Clause </w:t>
      </w:r>
      <w:r w:rsidRPr="00463F84">
        <w:rPr>
          <w:lang w:val="en-GB"/>
        </w:rPr>
        <w:fldChar w:fldCharType="begin"/>
      </w:r>
      <w:r w:rsidRPr="00463F84">
        <w:rPr>
          <w:lang w:val="en-GB"/>
        </w:rPr>
        <w:instrText xml:space="preserve"> REF _Ref326770790 \r \h  \* MERGEFORMAT </w:instrText>
      </w:r>
      <w:r w:rsidRPr="00463F84">
        <w:rPr>
          <w:lang w:val="en-GB"/>
        </w:rPr>
      </w:r>
      <w:r w:rsidRPr="00463F84">
        <w:rPr>
          <w:lang w:val="en-GB"/>
        </w:rPr>
        <w:fldChar w:fldCharType="separate"/>
      </w:r>
      <w:r w:rsidR="008E052A">
        <w:rPr>
          <w:lang w:val="en-GB"/>
        </w:rPr>
        <w:t>9.1.6</w:t>
      </w:r>
      <w:r w:rsidRPr="00463F84">
        <w:rPr>
          <w:lang w:val="en-GB"/>
        </w:rPr>
        <w:fldChar w:fldCharType="end"/>
      </w:r>
      <w:r w:rsidRPr="00463F84">
        <w:rPr>
          <w:lang w:val="en-GB"/>
        </w:rPr>
        <w:t xml:space="preserve"> and/or Clause </w:t>
      </w:r>
      <w:r w:rsidRPr="00463F84">
        <w:rPr>
          <w:lang w:val="en-GB"/>
        </w:rPr>
        <w:fldChar w:fldCharType="begin"/>
      </w:r>
      <w:r w:rsidRPr="00463F84">
        <w:rPr>
          <w:lang w:val="en-GB"/>
        </w:rPr>
        <w:instrText xml:space="preserve"> REF _Ref323649421 \r \h  \* MERGEFORMAT </w:instrText>
      </w:r>
      <w:r w:rsidRPr="00463F84">
        <w:rPr>
          <w:lang w:val="en-GB"/>
        </w:rPr>
      </w:r>
      <w:r w:rsidRPr="00463F84">
        <w:rPr>
          <w:lang w:val="en-GB"/>
        </w:rPr>
        <w:fldChar w:fldCharType="separate"/>
      </w:r>
      <w:r w:rsidR="008E052A">
        <w:rPr>
          <w:lang w:val="en-GB"/>
        </w:rPr>
        <w:t>10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bookmarkEnd w:id="390"/>
      <w:bookmarkEnd w:id="391"/>
      <w:r w:rsidRPr="00463F84">
        <w:rPr>
          <w:lang w:val="en-GB"/>
        </w:rPr>
        <w:t xml:space="preserve"> and/or</w:t>
      </w:r>
      <w:bookmarkEnd w:id="392"/>
    </w:p>
    <w:p w14:paraId="67BD5FE4" w14:textId="67B449A1" w:rsidR="00BC2034" w:rsidRPr="00463F84" w:rsidRDefault="0018229B" w:rsidP="00FA09A2">
      <w:pPr>
        <w:pStyle w:val="Heading7"/>
        <w:rPr>
          <w:lang w:val="en-GB"/>
        </w:rPr>
      </w:pPr>
      <w:bookmarkStart w:id="393" w:name="_Ref351071856"/>
      <w:r w:rsidRPr="00463F84">
        <w:rPr>
          <w:lang w:val="en-GB"/>
        </w:rPr>
        <w:lastRenderedPageBreak/>
        <w:t xml:space="preserve">any failure by the Supplier to commence the delivery of the Services by the Services </w:t>
      </w:r>
      <w:r w:rsidR="00906E2C">
        <w:rPr>
          <w:lang w:val="en-GB"/>
        </w:rPr>
        <w:t>Effective</w:t>
      </w:r>
      <w:r w:rsidRPr="00463F84">
        <w:rPr>
          <w:lang w:val="en-GB"/>
        </w:rPr>
        <w:t xml:space="preserve"> Date;</w:t>
      </w:r>
      <w:bookmarkEnd w:id="393"/>
    </w:p>
    <w:p w14:paraId="6714A69C" w14:textId="046C79A5" w:rsidR="00BC2034" w:rsidRPr="00463F84" w:rsidRDefault="0018229B" w:rsidP="00BC2034">
      <w:pPr>
        <w:pStyle w:val="MRheading3"/>
        <w:spacing w:line="240" w:lineRule="auto"/>
        <w:ind w:left="702" w:firstLine="0"/>
        <w:rPr>
          <w:szCs w:val="22"/>
        </w:rPr>
      </w:pPr>
      <w:r w:rsidRPr="00463F84">
        <w:rPr>
          <w:szCs w:val="22"/>
        </w:rPr>
        <w:t xml:space="preserve">that arise or result from Supplier’s negligent acts or omissions or breach of contract in connection with </w:t>
      </w:r>
      <w:r w:rsidR="004044BA">
        <w:rPr>
          <w:szCs w:val="22"/>
        </w:rPr>
        <w:t xml:space="preserve">the </w:t>
      </w:r>
      <w:r w:rsidRPr="00463F84">
        <w:rPr>
          <w:szCs w:val="22"/>
        </w:rPr>
        <w:t xml:space="preserve">performance of </w:t>
      </w:r>
      <w:r w:rsidR="008E3616" w:rsidRPr="00463F84">
        <w:rPr>
          <w:szCs w:val="22"/>
        </w:rPr>
        <w:t>this Agreement</w:t>
      </w:r>
      <w:r w:rsidRPr="00463F84">
        <w:rPr>
          <w:szCs w:val="22"/>
        </w:rPr>
        <w:t xml:space="preserve"> including provision of the Services, except to the extent that such loss, damages, costs, expenses (including without limitation legal costs and expenses), claims or proceedings have been caused by any act or omission by, or on behalf of, or in accordance with instructions </w:t>
      </w:r>
      <w:r w:rsidR="004044BA">
        <w:rPr>
          <w:szCs w:val="22"/>
        </w:rPr>
        <w:t xml:space="preserve">by </w:t>
      </w:r>
      <w:r w:rsidRPr="00463F84">
        <w:rPr>
          <w:szCs w:val="22"/>
        </w:rPr>
        <w:t>the Authority.</w:t>
      </w:r>
    </w:p>
    <w:p w14:paraId="1E48A762" w14:textId="76078841" w:rsidR="00BC2034" w:rsidRPr="00463F84" w:rsidRDefault="0018229B" w:rsidP="005B4EF9">
      <w:pPr>
        <w:pStyle w:val="Heading2"/>
        <w:rPr>
          <w:lang w:val="en-GB"/>
        </w:rPr>
      </w:pPr>
      <w:bookmarkStart w:id="394" w:name="_Toc303949952"/>
      <w:bookmarkStart w:id="395" w:name="_Toc303950719"/>
      <w:bookmarkStart w:id="396" w:name="_Toc303951499"/>
      <w:bookmarkStart w:id="397" w:name="_Toc304135582"/>
      <w:bookmarkStart w:id="398" w:name="_Ref358026196"/>
      <w:bookmarkEnd w:id="377"/>
      <w:bookmarkEnd w:id="378"/>
      <w:bookmarkEnd w:id="379"/>
      <w:bookmarkEnd w:id="380"/>
      <w:bookmarkEnd w:id="381"/>
      <w:r w:rsidRPr="00463F84">
        <w:rPr>
          <w:lang w:val="en-GB"/>
        </w:rPr>
        <w:t xml:space="preserve">Liability under Clause </w:t>
      </w:r>
      <w:r w:rsidRPr="00463F84">
        <w:rPr>
          <w:lang w:val="en-GB"/>
        </w:rPr>
        <w:fldChar w:fldCharType="begin"/>
      </w:r>
      <w:r w:rsidRPr="00463F84">
        <w:rPr>
          <w:lang w:val="en-GB"/>
        </w:rPr>
        <w:instrText xml:space="preserve"> REF _Ref351071307 \r \h  \* MERGEFORMAT </w:instrText>
      </w:r>
      <w:r w:rsidRPr="00463F84">
        <w:rPr>
          <w:lang w:val="en-GB"/>
        </w:rPr>
      </w:r>
      <w:r w:rsidRPr="00463F84">
        <w:rPr>
          <w:lang w:val="en-GB"/>
        </w:rPr>
        <w:fldChar w:fldCharType="separate"/>
      </w:r>
      <w:r w:rsidR="008E052A">
        <w:rPr>
          <w:lang w:val="en-GB"/>
        </w:rPr>
        <w:t>11.1.1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and Clause </w:t>
      </w:r>
      <w:r w:rsidRPr="00463F84">
        <w:rPr>
          <w:lang w:val="en-GB"/>
        </w:rPr>
        <w:fldChar w:fldCharType="begin"/>
      </w:r>
      <w:r w:rsidRPr="00463F84">
        <w:rPr>
          <w:lang w:val="en-GB"/>
        </w:rPr>
        <w:instrText xml:space="preserve"> REF _Ref352860921 \r \h  \* MERGEFORMAT </w:instrText>
      </w:r>
      <w:r w:rsidRPr="00463F84">
        <w:rPr>
          <w:lang w:val="en-GB"/>
        </w:rPr>
      </w:r>
      <w:r w:rsidRPr="00463F84">
        <w:rPr>
          <w:lang w:val="en-GB"/>
        </w:rPr>
        <w:fldChar w:fldCharType="separate"/>
      </w:r>
      <w:r w:rsidR="008E052A">
        <w:rPr>
          <w:lang w:val="en-GB"/>
        </w:rPr>
        <w:t>3.6</w:t>
      </w:r>
      <w:r w:rsidRPr="00463F84">
        <w:rPr>
          <w:lang w:val="en-GB"/>
        </w:rPr>
        <w:fldChar w:fldCharType="end"/>
      </w:r>
      <w:r w:rsidRPr="00463F84">
        <w:rPr>
          <w:lang w:val="en-GB"/>
        </w:rPr>
        <w:t xml:space="preserve"> of </w:t>
      </w:r>
      <w:r w:rsidRPr="00463F84">
        <w:rPr>
          <w:lang w:val="en-GB"/>
        </w:rPr>
        <w:fldChar w:fldCharType="begin"/>
      </w:r>
      <w:r w:rsidRPr="00463F84">
        <w:rPr>
          <w:lang w:val="en-GB"/>
        </w:rPr>
        <w:instrText xml:space="preserve"> REF _Ref351036323 \r \h  \* MERGEFORMAT </w:instrText>
      </w:r>
      <w:r w:rsidRPr="00463F84">
        <w:rPr>
          <w:lang w:val="en-GB"/>
        </w:rPr>
      </w:r>
      <w:r w:rsidRPr="00463F84">
        <w:rPr>
          <w:lang w:val="en-GB"/>
        </w:rPr>
        <w:fldChar w:fldCharType="separate"/>
      </w:r>
      <w:r w:rsidR="008E052A">
        <w:rPr>
          <w:lang w:val="en-GB"/>
        </w:rPr>
        <w:t>Schedule 3</w:t>
      </w:r>
      <w:r w:rsidRPr="00463F84">
        <w:rPr>
          <w:lang w:val="en-GB"/>
        </w:rPr>
        <w:fldChar w:fldCharType="end"/>
      </w:r>
      <w:r w:rsidRPr="00463F84">
        <w:rPr>
          <w:lang w:val="en-GB"/>
        </w:rPr>
        <w:t xml:space="preserve"> shall be unlimited. Liability under Clause </w:t>
      </w:r>
      <w:r w:rsidR="009E3177">
        <w:rPr>
          <w:lang w:val="en-GB"/>
        </w:rPr>
        <w:t>11.1.3</w:t>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be subject to the limitation of liability set out in Clause </w:t>
      </w:r>
      <w:r w:rsidRPr="00463F84">
        <w:rPr>
          <w:lang w:val="en-GB"/>
        </w:rPr>
        <w:fldChar w:fldCharType="begin"/>
      </w:r>
      <w:r w:rsidRPr="00463F84">
        <w:rPr>
          <w:lang w:val="en-GB"/>
        </w:rPr>
        <w:instrText xml:space="preserve"> REF _Ref286067337 \r \h  \* MERGEFORMAT </w:instrText>
      </w:r>
      <w:r w:rsidRPr="00463F84">
        <w:rPr>
          <w:lang w:val="en-GB"/>
        </w:rPr>
      </w:r>
      <w:r w:rsidRPr="00463F84">
        <w:rPr>
          <w:lang w:val="en-GB"/>
        </w:rPr>
        <w:fldChar w:fldCharType="separate"/>
      </w:r>
      <w:r w:rsidR="008E052A">
        <w:rPr>
          <w:lang w:val="en-GB"/>
        </w:rPr>
        <w:t>12</w:t>
      </w:r>
      <w:r w:rsidRPr="00463F84">
        <w:rPr>
          <w:lang w:val="en-GB"/>
        </w:rPr>
        <w:fldChar w:fldCharType="end"/>
      </w:r>
      <w:bookmarkEnd w:id="394"/>
      <w:bookmarkEnd w:id="395"/>
      <w:bookmarkEnd w:id="396"/>
      <w:bookmarkEnd w:id="397"/>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bookmarkEnd w:id="398"/>
      <w:r w:rsidRPr="00463F84">
        <w:rPr>
          <w:lang w:val="en-GB"/>
        </w:rPr>
        <w:t xml:space="preserve"> </w:t>
      </w:r>
    </w:p>
    <w:p w14:paraId="644A25FA" w14:textId="450CC25E" w:rsidR="00BC2034" w:rsidRPr="00463F84" w:rsidRDefault="0018229B" w:rsidP="005B4EF9">
      <w:pPr>
        <w:pStyle w:val="Heading2"/>
        <w:rPr>
          <w:lang w:val="en-GB"/>
        </w:rPr>
      </w:pPr>
      <w:r w:rsidRPr="00463F84">
        <w:rPr>
          <w:lang w:val="en-GB"/>
        </w:rPr>
        <w:t xml:space="preserve">In relation to all </w:t>
      </w:r>
      <w:r w:rsidR="004664B9">
        <w:rPr>
          <w:lang w:val="en-GB"/>
        </w:rPr>
        <w:t>Third-Party</w:t>
      </w:r>
      <w:r w:rsidRPr="00463F84">
        <w:rPr>
          <w:lang w:val="en-GB"/>
        </w:rPr>
        <w:t xml:space="preserve"> claims against the Authority, which are the subject of any indemnity given by the Supplier under </w:t>
      </w:r>
      <w:r w:rsidR="008E3616" w:rsidRPr="00463F84">
        <w:rPr>
          <w:lang w:val="en-GB"/>
        </w:rPr>
        <w:t>this Agreement</w:t>
      </w:r>
      <w:r w:rsidRPr="00463F84">
        <w:rPr>
          <w:lang w:val="en-GB"/>
        </w:rPr>
        <w:t xml:space="preserve">, the Authority shall use its reasonable endeavours, upon a written request from the Supplier, to transfer the conduct of such claims to the Supplier unless restricted from doing so. Such restrictions may include, without limitation, any restrictions: </w:t>
      </w:r>
    </w:p>
    <w:p w14:paraId="0B9FDDB0" w14:textId="77777777" w:rsidR="00BC2034" w:rsidRPr="00463F84" w:rsidRDefault="0018229B" w:rsidP="00FA09A2">
      <w:pPr>
        <w:pStyle w:val="Heading7"/>
        <w:rPr>
          <w:lang w:val="en-GB"/>
        </w:rPr>
      </w:pPr>
      <w:r w:rsidRPr="00463F84">
        <w:rPr>
          <w:lang w:val="en-GB"/>
        </w:rPr>
        <w:t xml:space="preserve">relating to any legal, regulatory, governance, information governance, or confidentiality obligations on the Authority; and/or </w:t>
      </w:r>
    </w:p>
    <w:p w14:paraId="0F0851B4" w14:textId="77777777" w:rsidR="00BC2034" w:rsidRPr="00463F84" w:rsidRDefault="0018229B" w:rsidP="00FA09A2">
      <w:pPr>
        <w:pStyle w:val="Heading7"/>
        <w:rPr>
          <w:lang w:val="en-GB"/>
        </w:rPr>
      </w:pPr>
      <w:r w:rsidRPr="00463F84">
        <w:rPr>
          <w:lang w:val="en-GB"/>
        </w:rPr>
        <w:t>relating to the Authority’s membership of any indemnity and/or risk pooling arrangements.</w:t>
      </w:r>
    </w:p>
    <w:p w14:paraId="4D3312AC" w14:textId="562F2400" w:rsidR="00BC2034" w:rsidRPr="00463F84" w:rsidRDefault="0018229B" w:rsidP="005B4EF9">
      <w:pPr>
        <w:pStyle w:val="Heading2"/>
        <w:rPr>
          <w:lang w:val="en-GB"/>
        </w:rPr>
      </w:pPr>
      <w:r w:rsidRPr="00463F84">
        <w:rPr>
          <w:lang w:val="en-GB"/>
        </w:rPr>
        <w:t xml:space="preserve">Such transfer shall be subject to the Parties agreeing appropriate terms for such conduct of the </w:t>
      </w:r>
      <w:r w:rsidR="004664B9">
        <w:rPr>
          <w:lang w:val="en-GB"/>
        </w:rPr>
        <w:t>Third-Party</w:t>
      </w:r>
      <w:r w:rsidRPr="00463F84">
        <w:rPr>
          <w:lang w:val="en-GB"/>
        </w:rPr>
        <w:t xml:space="preserve"> claim by the Supplier (to include, without limitation,</w:t>
      </w:r>
      <w:r w:rsidR="004044BA">
        <w:rPr>
          <w:lang w:val="en-GB"/>
        </w:rPr>
        <w:t xml:space="preserve"> the</w:t>
      </w:r>
      <w:r w:rsidRPr="00463F84">
        <w:rPr>
          <w:lang w:val="en-GB"/>
        </w:rPr>
        <w:t xml:space="preserve"> right of the Authority to be informed and consulted on ongoing conduct of the claim following such transfer and reasonable cooperation required by the Supplier from the Authority). </w:t>
      </w:r>
    </w:p>
    <w:p w14:paraId="3B6037BC" w14:textId="1CB2719C" w:rsidR="00BC2034" w:rsidRPr="00463F84" w:rsidRDefault="0018229B" w:rsidP="00FA09A2">
      <w:pPr>
        <w:pStyle w:val="Heading5"/>
      </w:pPr>
      <w:bookmarkStart w:id="399" w:name="_Ref286067337"/>
      <w:bookmarkStart w:id="400" w:name="_Toc290398301"/>
      <w:bookmarkStart w:id="401" w:name="_Toc312422915"/>
      <w:bookmarkStart w:id="402" w:name="_Toc179992839"/>
      <w:r w:rsidRPr="00463F84">
        <w:t xml:space="preserve">Limitation of </w:t>
      </w:r>
      <w:r w:rsidR="00D55EFC">
        <w:t>Li</w:t>
      </w:r>
      <w:r w:rsidRPr="00463F84">
        <w:t>ability</w:t>
      </w:r>
      <w:bookmarkStart w:id="403" w:name="Page_75a"/>
      <w:bookmarkEnd w:id="399"/>
      <w:bookmarkEnd w:id="400"/>
      <w:bookmarkEnd w:id="401"/>
      <w:bookmarkEnd w:id="402"/>
      <w:bookmarkEnd w:id="403"/>
    </w:p>
    <w:p w14:paraId="75470CAC" w14:textId="07B0B4CD" w:rsidR="00BC2034" w:rsidRPr="00463F84" w:rsidRDefault="0018229B" w:rsidP="005B4EF9">
      <w:pPr>
        <w:pStyle w:val="Heading2"/>
        <w:rPr>
          <w:lang w:val="en-GB"/>
        </w:rPr>
      </w:pPr>
      <w:bookmarkStart w:id="404" w:name="_Ref284338133"/>
      <w:bookmarkStart w:id="405" w:name="_Toc303949953"/>
      <w:bookmarkStart w:id="406" w:name="_Toc303950720"/>
      <w:bookmarkStart w:id="407" w:name="_Toc303951500"/>
      <w:bookmarkStart w:id="408" w:name="_Toc304135583"/>
      <w:r w:rsidRPr="00463F84">
        <w:rPr>
          <w:lang w:val="en-GB"/>
        </w:rPr>
        <w:t xml:space="preserve">Nothing in </w:t>
      </w:r>
      <w:r w:rsidR="008E3616" w:rsidRPr="00463F84">
        <w:rPr>
          <w:lang w:val="en-GB"/>
        </w:rPr>
        <w:t>this Agreement</w:t>
      </w:r>
      <w:r w:rsidRPr="00463F84">
        <w:rPr>
          <w:lang w:val="en-GB"/>
        </w:rPr>
        <w:t xml:space="preserve"> shall exclude or restrict the liability of either Party:</w:t>
      </w:r>
      <w:bookmarkEnd w:id="404"/>
      <w:bookmarkEnd w:id="405"/>
      <w:bookmarkEnd w:id="406"/>
      <w:bookmarkEnd w:id="407"/>
      <w:bookmarkEnd w:id="408"/>
    </w:p>
    <w:p w14:paraId="41BE1979" w14:textId="77777777" w:rsidR="00BC2034" w:rsidRPr="00463F84" w:rsidRDefault="0018229B" w:rsidP="00FA09A2">
      <w:pPr>
        <w:pStyle w:val="Heading7"/>
        <w:rPr>
          <w:lang w:val="en-GB"/>
        </w:rPr>
      </w:pPr>
      <w:bookmarkStart w:id="409" w:name="_Toc303949954"/>
      <w:bookmarkStart w:id="410" w:name="_Toc303950721"/>
      <w:bookmarkStart w:id="411" w:name="_Toc303951501"/>
      <w:bookmarkStart w:id="412" w:name="_Toc304135584"/>
      <w:r w:rsidRPr="00463F84">
        <w:rPr>
          <w:lang w:val="en-GB"/>
        </w:rPr>
        <w:t>for death or personal injury resulting from its negligence;</w:t>
      </w:r>
      <w:bookmarkEnd w:id="409"/>
      <w:bookmarkEnd w:id="410"/>
      <w:bookmarkEnd w:id="411"/>
      <w:bookmarkEnd w:id="412"/>
    </w:p>
    <w:p w14:paraId="34E3FB84" w14:textId="77777777" w:rsidR="00BC2034" w:rsidRPr="00463F84" w:rsidRDefault="0018229B" w:rsidP="00FA09A2">
      <w:pPr>
        <w:pStyle w:val="Heading7"/>
        <w:rPr>
          <w:lang w:val="en-GB"/>
        </w:rPr>
      </w:pPr>
      <w:bookmarkStart w:id="413" w:name="_Toc303949955"/>
      <w:bookmarkStart w:id="414" w:name="_Toc303950722"/>
      <w:bookmarkStart w:id="415" w:name="_Toc303951502"/>
      <w:bookmarkStart w:id="416" w:name="_Toc304135585"/>
      <w:r w:rsidRPr="00463F84">
        <w:rPr>
          <w:lang w:val="en-GB"/>
        </w:rPr>
        <w:t>for fraud or fraudulent misrepresentation; or</w:t>
      </w:r>
      <w:bookmarkEnd w:id="413"/>
      <w:bookmarkEnd w:id="414"/>
      <w:bookmarkEnd w:id="415"/>
      <w:bookmarkEnd w:id="416"/>
    </w:p>
    <w:p w14:paraId="2934D883" w14:textId="77777777" w:rsidR="00BC2034" w:rsidRPr="00463F84" w:rsidRDefault="0018229B" w:rsidP="00FA09A2">
      <w:pPr>
        <w:pStyle w:val="Heading7"/>
        <w:rPr>
          <w:lang w:val="en-GB"/>
        </w:rPr>
      </w:pPr>
      <w:bookmarkStart w:id="417" w:name="_Toc303949956"/>
      <w:bookmarkStart w:id="418" w:name="_Toc303950723"/>
      <w:bookmarkStart w:id="419" w:name="_Toc303951503"/>
      <w:bookmarkStart w:id="420" w:name="_Toc304135586"/>
      <w:r w:rsidRPr="00463F84">
        <w:rPr>
          <w:lang w:val="en-GB"/>
        </w:rPr>
        <w:t>in any other circumstances where liability may not be limited or excluded under any applicable law.</w:t>
      </w:r>
      <w:bookmarkEnd w:id="417"/>
      <w:bookmarkEnd w:id="418"/>
      <w:bookmarkEnd w:id="419"/>
      <w:bookmarkEnd w:id="420"/>
    </w:p>
    <w:p w14:paraId="6B62E018" w14:textId="5EBE1099" w:rsidR="00BC2034" w:rsidRPr="00463F84" w:rsidRDefault="0018229B" w:rsidP="005B4EF9">
      <w:pPr>
        <w:pStyle w:val="Heading2"/>
        <w:rPr>
          <w:lang w:val="en-GB"/>
        </w:rPr>
      </w:pPr>
      <w:bookmarkStart w:id="421" w:name="_Ref313008819"/>
      <w:bookmarkStart w:id="422" w:name="_Ref284338101"/>
      <w:bookmarkStart w:id="423" w:name="_Toc303949957"/>
      <w:bookmarkStart w:id="424" w:name="_Toc303950724"/>
      <w:bookmarkStart w:id="425" w:name="_Toc303951504"/>
      <w:bookmarkStart w:id="426" w:name="_Toc304135587"/>
      <w:bookmarkStart w:id="427" w:name="_Ref318788583"/>
      <w:r w:rsidRPr="00463F84">
        <w:rPr>
          <w:lang w:val="en-GB"/>
        </w:rPr>
        <w:t xml:space="preserve">Subject to Clauses </w:t>
      </w:r>
      <w:r w:rsidRPr="00463F84">
        <w:rPr>
          <w:lang w:val="en-GB"/>
        </w:rPr>
        <w:fldChar w:fldCharType="begin"/>
      </w:r>
      <w:r w:rsidRPr="00463F84">
        <w:rPr>
          <w:lang w:val="en-GB"/>
        </w:rPr>
        <w:instrText xml:space="preserve"> REF _Ref358026196 \r \h  \* MERGEFORMAT </w:instrText>
      </w:r>
      <w:r w:rsidRPr="00463F84">
        <w:rPr>
          <w:lang w:val="en-GB"/>
        </w:rPr>
      </w:r>
      <w:r w:rsidRPr="00463F84">
        <w:rPr>
          <w:lang w:val="en-GB"/>
        </w:rPr>
        <w:fldChar w:fldCharType="separate"/>
      </w:r>
      <w:r w:rsidR="008E052A">
        <w:rPr>
          <w:lang w:val="en-GB"/>
        </w:rPr>
        <w:t>11.2</w:t>
      </w:r>
      <w:r w:rsidRPr="00463F84">
        <w:rPr>
          <w:lang w:val="en-GB"/>
        </w:rPr>
        <w:fldChar w:fldCharType="end"/>
      </w:r>
      <w:r w:rsidRPr="00463F84">
        <w:rPr>
          <w:lang w:val="en-GB"/>
        </w:rPr>
        <w:t xml:space="preserve">, </w:t>
      </w:r>
      <w:r w:rsidRPr="00463F84">
        <w:rPr>
          <w:lang w:val="en-GB"/>
        </w:rPr>
        <w:fldChar w:fldCharType="begin"/>
      </w:r>
      <w:r w:rsidRPr="00463F84">
        <w:rPr>
          <w:lang w:val="en-GB"/>
        </w:rPr>
        <w:instrText xml:space="preserve"> REF _Ref284338133 \r \h  \* MERGEFORMAT </w:instrText>
      </w:r>
      <w:r w:rsidRPr="00463F84">
        <w:rPr>
          <w:lang w:val="en-GB"/>
        </w:rPr>
      </w:r>
      <w:r w:rsidRPr="00463F84">
        <w:rPr>
          <w:lang w:val="en-GB"/>
        </w:rPr>
        <w:fldChar w:fldCharType="separate"/>
      </w:r>
      <w:r w:rsidR="008E052A">
        <w:rPr>
          <w:lang w:val="en-GB"/>
        </w:rPr>
        <w:t>12.1</w:t>
      </w:r>
      <w:r w:rsidRPr="00463F84">
        <w:rPr>
          <w:lang w:val="en-GB"/>
        </w:rPr>
        <w:fldChar w:fldCharType="end"/>
      </w:r>
      <w:r w:rsidRPr="00463F84">
        <w:rPr>
          <w:lang w:val="en-GB"/>
        </w:rPr>
        <w:t xml:space="preserve">, </w:t>
      </w:r>
      <w:r w:rsidRPr="00463F84">
        <w:rPr>
          <w:lang w:val="en-GB"/>
        </w:rPr>
        <w:fldChar w:fldCharType="begin"/>
      </w:r>
      <w:r w:rsidRPr="00463F84">
        <w:rPr>
          <w:lang w:val="en-GB"/>
        </w:rPr>
        <w:instrText xml:space="preserve"> REF _Ref358038003 \r \h  \* MERGEFORMAT </w:instrText>
      </w:r>
      <w:r w:rsidRPr="00463F84">
        <w:rPr>
          <w:lang w:val="en-GB"/>
        </w:rPr>
      </w:r>
      <w:r w:rsidRPr="00463F84">
        <w:rPr>
          <w:lang w:val="en-GB"/>
        </w:rPr>
        <w:fldChar w:fldCharType="separate"/>
      </w:r>
      <w:r w:rsidR="008E052A">
        <w:rPr>
          <w:lang w:val="en-GB"/>
        </w:rPr>
        <w:t>12.3</w:t>
      </w:r>
      <w:r w:rsidRPr="00463F84">
        <w:rPr>
          <w:lang w:val="en-GB"/>
        </w:rPr>
        <w:fldChar w:fldCharType="end"/>
      </w:r>
      <w:r w:rsidRPr="00463F84">
        <w:rPr>
          <w:lang w:val="en-GB"/>
        </w:rPr>
        <w:t xml:space="preserve"> and </w:t>
      </w:r>
      <w:r w:rsidR="001804FF">
        <w:rPr>
          <w:lang w:val="en-GB"/>
        </w:rPr>
        <w:t>12.4</w:t>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the total liability of each Party to the other under or in connection with </w:t>
      </w:r>
      <w:r w:rsidR="008E3616" w:rsidRPr="00463F84">
        <w:rPr>
          <w:lang w:val="en-GB"/>
        </w:rPr>
        <w:t>this Agreement</w:t>
      </w:r>
      <w:r w:rsidRPr="00463F84">
        <w:rPr>
          <w:lang w:val="en-GB"/>
        </w:rPr>
        <w:t xml:space="preserve"> whether arising in contract, tort, negligence, breach of statutory duty or otherwise shall be limited in aggregate to the </w:t>
      </w:r>
      <w:r w:rsidRPr="00E37FB1">
        <w:rPr>
          <w:lang w:val="en-GB"/>
        </w:rPr>
        <w:t xml:space="preserve">greater of: (a) </w:t>
      </w:r>
      <w:r w:rsidR="009E3177" w:rsidRPr="00E37FB1">
        <w:rPr>
          <w:lang w:val="en-GB"/>
        </w:rPr>
        <w:t>one</w:t>
      </w:r>
      <w:r w:rsidRPr="00E37FB1">
        <w:rPr>
          <w:lang w:val="en-GB"/>
        </w:rPr>
        <w:t xml:space="preserve"> million GBP (£</w:t>
      </w:r>
      <w:r w:rsidR="009E3177" w:rsidRPr="00E37FB1">
        <w:rPr>
          <w:lang w:val="en-GB"/>
        </w:rPr>
        <w:t>1</w:t>
      </w:r>
      <w:r w:rsidRPr="00E37FB1">
        <w:rPr>
          <w:lang w:val="en-GB"/>
        </w:rPr>
        <w:t>,000,000); or (b) one hundred and twenty five percent (125%) of the total Contract Price paid or payable by the Authority to the Supplier for the Services.</w:t>
      </w:r>
      <w:bookmarkEnd w:id="421"/>
      <w:r w:rsidRPr="00463F84">
        <w:rPr>
          <w:lang w:val="en-GB"/>
        </w:rPr>
        <w:t xml:space="preserve">  </w:t>
      </w:r>
      <w:bookmarkStart w:id="428" w:name="_Ref284338152"/>
      <w:bookmarkStart w:id="429" w:name="_Toc303949958"/>
      <w:bookmarkStart w:id="430" w:name="_Toc303950725"/>
      <w:bookmarkStart w:id="431" w:name="_Toc303951505"/>
      <w:bookmarkStart w:id="432" w:name="_Toc304135588"/>
      <w:bookmarkStart w:id="433" w:name="_Ref318706960"/>
      <w:bookmarkEnd w:id="422"/>
      <w:bookmarkEnd w:id="423"/>
      <w:bookmarkEnd w:id="424"/>
      <w:bookmarkEnd w:id="425"/>
      <w:bookmarkEnd w:id="426"/>
      <w:bookmarkEnd w:id="427"/>
    </w:p>
    <w:p w14:paraId="388AC1EC" w14:textId="531ED88F" w:rsidR="005B4EF9" w:rsidRPr="00463F84" w:rsidRDefault="0018229B" w:rsidP="005B4EF9">
      <w:pPr>
        <w:pStyle w:val="Heading2"/>
        <w:rPr>
          <w:lang w:val="en-GB"/>
        </w:rPr>
      </w:pPr>
      <w:bookmarkStart w:id="434" w:name="_Ref358038003"/>
      <w:r w:rsidRPr="00463F84">
        <w:rPr>
          <w:lang w:val="en-GB"/>
        </w:rPr>
        <w:t xml:space="preserve">There shall be no right to claim losses, damages and/or other costs and expenses under or in connection with </w:t>
      </w:r>
      <w:r w:rsidR="008E3616" w:rsidRPr="00463F84">
        <w:rPr>
          <w:lang w:val="en-GB"/>
        </w:rPr>
        <w:t>this Agreement</w:t>
      </w:r>
      <w:r w:rsidRPr="00463F84">
        <w:rPr>
          <w:lang w:val="en-GB"/>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w:t>
      </w:r>
      <w:r w:rsidR="001804FF">
        <w:rPr>
          <w:lang w:val="en-GB"/>
        </w:rPr>
        <w:t xml:space="preserve">, actual or perceived, </w:t>
      </w:r>
      <w:r w:rsidRPr="00463F84">
        <w:rPr>
          <w:lang w:val="en-GB"/>
        </w:rPr>
        <w:t>or are in respect of indirect loss of any nature suffered or alleged.</w:t>
      </w:r>
      <w:bookmarkEnd w:id="428"/>
      <w:bookmarkEnd w:id="429"/>
      <w:bookmarkEnd w:id="430"/>
      <w:bookmarkEnd w:id="431"/>
      <w:bookmarkEnd w:id="432"/>
      <w:r w:rsidRPr="00463F84">
        <w:rPr>
          <w:lang w:val="en-GB"/>
        </w:rPr>
        <w:t xml:space="preserve">  </w:t>
      </w:r>
      <w:bookmarkEnd w:id="433"/>
    </w:p>
    <w:p w14:paraId="4B3BF600" w14:textId="6D12D0AF" w:rsidR="00BC2034" w:rsidRPr="00463F84" w:rsidRDefault="0018229B" w:rsidP="005B4EF9">
      <w:pPr>
        <w:pStyle w:val="Heading2"/>
        <w:rPr>
          <w:lang w:val="en-GB"/>
        </w:rPr>
      </w:pPr>
      <w:r w:rsidRPr="00463F84">
        <w:rPr>
          <w:lang w:val="en-GB"/>
        </w:rPr>
        <w:t xml:space="preserve">For the avoidance of doubt, without limitation, the Parties agree that for the purposes of </w:t>
      </w:r>
      <w:r w:rsidR="008E3616" w:rsidRPr="00463F84">
        <w:rPr>
          <w:lang w:val="en-GB"/>
        </w:rPr>
        <w:t>this Agreement</w:t>
      </w:r>
      <w:r w:rsidRPr="00463F84">
        <w:rPr>
          <w:lang w:val="en-GB"/>
        </w:rPr>
        <w:t xml:space="preserve"> the following costs, expenses and/or loss of income shall be direct</w:t>
      </w:r>
      <w:r w:rsidR="005B4EF9" w:rsidRPr="00463F84">
        <w:rPr>
          <w:lang w:val="en-GB"/>
        </w:rPr>
        <w:t>ly</w:t>
      </w:r>
      <w:r w:rsidRPr="00463F84">
        <w:rPr>
          <w:lang w:val="en-GB"/>
        </w:rPr>
        <w:t xml:space="preserve"> recoverable losses (to include under any relevant indemnity) provided such costs, expenses and/or loss of income are properly evidenced by the </w:t>
      </w:r>
      <w:r w:rsidR="001804FF">
        <w:rPr>
          <w:lang w:val="en-GB"/>
        </w:rPr>
        <w:t>Authority and relate to</w:t>
      </w:r>
      <w:r w:rsidRPr="00463F84">
        <w:rPr>
          <w:lang w:val="en-GB"/>
        </w:rPr>
        <w:t>:</w:t>
      </w:r>
      <w:bookmarkEnd w:id="434"/>
    </w:p>
    <w:p w14:paraId="56592C73" w14:textId="77777777" w:rsidR="00BC2034" w:rsidRPr="00463F84" w:rsidRDefault="0018229B" w:rsidP="00FA09A2">
      <w:pPr>
        <w:pStyle w:val="Heading7"/>
        <w:rPr>
          <w:lang w:val="en-GB"/>
        </w:rPr>
      </w:pPr>
      <w:r w:rsidRPr="00463F84">
        <w:rPr>
          <w:lang w:val="en-GB"/>
        </w:rPr>
        <w:lastRenderedPageBreak/>
        <w:t xml:space="preserve">extra costs incurred purchasing replacement or alternative services; </w:t>
      </w:r>
    </w:p>
    <w:p w14:paraId="360B1870" w14:textId="7213763B" w:rsidR="00BC2034" w:rsidRPr="00463F84" w:rsidRDefault="0018229B" w:rsidP="00FA09A2">
      <w:pPr>
        <w:pStyle w:val="Heading7"/>
        <w:rPr>
          <w:lang w:val="en-GB"/>
        </w:rPr>
      </w:pPr>
      <w:r w:rsidRPr="00463F84">
        <w:rPr>
          <w:lang w:val="en-GB"/>
        </w:rPr>
        <w:t xml:space="preserve">costs associated with advising, screening, testing, treating, retreating or otherwise providing healthcare to </w:t>
      </w:r>
      <w:r w:rsidR="006C04D1">
        <w:rPr>
          <w:lang w:val="en-GB"/>
        </w:rPr>
        <w:t>Data Subjects (as patients)</w:t>
      </w:r>
      <w:r w:rsidRPr="00463F84">
        <w:rPr>
          <w:lang w:val="en-GB"/>
        </w:rPr>
        <w:t xml:space="preserve">; </w:t>
      </w:r>
    </w:p>
    <w:p w14:paraId="62B5404D" w14:textId="77777777" w:rsidR="00BC2034" w:rsidRPr="00463F84" w:rsidRDefault="0018229B" w:rsidP="00FA09A2">
      <w:pPr>
        <w:pStyle w:val="Heading7"/>
        <w:rPr>
          <w:lang w:val="en-GB"/>
        </w:rPr>
      </w:pPr>
      <w:r w:rsidRPr="00463F84">
        <w:rPr>
          <w:lang w:val="en-GB"/>
        </w:rPr>
        <w:t>the costs of extra management time; and/or</w:t>
      </w:r>
    </w:p>
    <w:p w14:paraId="5E70ABFA" w14:textId="77777777" w:rsidR="00BC2034" w:rsidRPr="00463F84" w:rsidRDefault="0018229B" w:rsidP="00FA09A2">
      <w:pPr>
        <w:pStyle w:val="Heading7"/>
        <w:rPr>
          <w:lang w:val="en-GB"/>
        </w:rPr>
      </w:pPr>
      <w:r w:rsidRPr="00463F84">
        <w:rPr>
          <w:lang w:val="en-GB"/>
        </w:rPr>
        <w:t xml:space="preserve">loss of income due to an inability to provide health care services, </w:t>
      </w:r>
    </w:p>
    <w:p w14:paraId="23828624" w14:textId="118307C9" w:rsidR="00BC2034" w:rsidRPr="00463F84" w:rsidRDefault="005B4EF9" w:rsidP="005B4EF9">
      <w:pPr>
        <w:pStyle w:val="Heading2"/>
        <w:rPr>
          <w:lang w:val="en-GB"/>
        </w:rPr>
      </w:pPr>
      <w:r w:rsidRPr="00463F84">
        <w:rPr>
          <w:lang w:val="en-GB"/>
        </w:rPr>
        <w:t>I</w:t>
      </w:r>
      <w:r w:rsidR="0018229B" w:rsidRPr="00463F84">
        <w:rPr>
          <w:lang w:val="en-GB"/>
        </w:rPr>
        <w:t xml:space="preserve">n each case </w:t>
      </w:r>
      <w:r w:rsidRPr="00463F84">
        <w:rPr>
          <w:lang w:val="en-GB"/>
        </w:rPr>
        <w:t xml:space="preserve">only </w:t>
      </w:r>
      <w:r w:rsidR="0018229B" w:rsidRPr="00463F84">
        <w:rPr>
          <w:lang w:val="en-GB"/>
        </w:rPr>
        <w:t>to the extent t</w:t>
      </w:r>
      <w:r w:rsidRPr="00463F84">
        <w:rPr>
          <w:lang w:val="en-GB"/>
        </w:rPr>
        <w:t>hat</w:t>
      </w:r>
      <w:r w:rsidR="0018229B" w:rsidRPr="00463F84">
        <w:rPr>
          <w:lang w:val="en-GB"/>
        </w:rPr>
        <w:t xml:space="preserve"> such costs, expenses and/or loss of income arise or result from the other Party’s breach of contract, negligent act or omission, breach of statutory duty, and/or other liability under or in connection with </w:t>
      </w:r>
      <w:r w:rsidR="008E3616" w:rsidRPr="00463F84">
        <w:rPr>
          <w:lang w:val="en-GB"/>
        </w:rPr>
        <w:t>this Agreement</w:t>
      </w:r>
      <w:r w:rsidR="0018229B" w:rsidRPr="00463F84">
        <w:rPr>
          <w:lang w:val="en-GB"/>
        </w:rPr>
        <w:t>.</w:t>
      </w:r>
    </w:p>
    <w:p w14:paraId="6160D144" w14:textId="08E00E95" w:rsidR="00BC2034" w:rsidRPr="00463F84" w:rsidRDefault="0018229B" w:rsidP="005B4EF9">
      <w:pPr>
        <w:pStyle w:val="Heading2"/>
        <w:rPr>
          <w:lang w:val="en-GB"/>
        </w:rPr>
      </w:pPr>
      <w:bookmarkStart w:id="435" w:name="_Toc303949959"/>
      <w:bookmarkStart w:id="436" w:name="_Toc303950726"/>
      <w:bookmarkStart w:id="437" w:name="_Toc303951506"/>
      <w:bookmarkStart w:id="438" w:name="_Toc304135589"/>
      <w:r w:rsidRPr="00463F84">
        <w:rPr>
          <w:lang w:val="en-GB"/>
        </w:rPr>
        <w:t xml:space="preserve">Each Party shall at all times take all reasonable steps to minimise and mitigate any loss for which that Party is entitled to bring a claim against the other pursuant to </w:t>
      </w:r>
      <w:r w:rsidR="008E3616" w:rsidRPr="00463F84">
        <w:rPr>
          <w:lang w:val="en-GB"/>
        </w:rPr>
        <w:t>this Agreement</w:t>
      </w:r>
      <w:r w:rsidRPr="00463F84">
        <w:rPr>
          <w:lang w:val="en-GB"/>
        </w:rPr>
        <w:t>.</w:t>
      </w:r>
      <w:bookmarkEnd w:id="435"/>
      <w:bookmarkEnd w:id="436"/>
      <w:bookmarkEnd w:id="437"/>
      <w:bookmarkEnd w:id="438"/>
    </w:p>
    <w:p w14:paraId="5FFCE1F1" w14:textId="0F259D21" w:rsidR="00BC2034" w:rsidRPr="00463F84" w:rsidRDefault="0018229B" w:rsidP="005B4EF9">
      <w:pPr>
        <w:pStyle w:val="Heading2"/>
        <w:rPr>
          <w:lang w:val="en-GB"/>
        </w:rPr>
      </w:pPr>
      <w:bookmarkStart w:id="439" w:name="_Toc303949960"/>
      <w:bookmarkStart w:id="440" w:name="_Toc303950727"/>
      <w:bookmarkStart w:id="441" w:name="_Toc303951507"/>
      <w:bookmarkStart w:id="442" w:name="_Toc304135590"/>
      <w:r w:rsidRPr="00463F84">
        <w:rPr>
          <w:lang w:val="en-GB"/>
        </w:rPr>
        <w:t xml:space="preserve">Clause </w:t>
      </w:r>
      <w:r w:rsidRPr="00463F84">
        <w:rPr>
          <w:lang w:val="en-GB"/>
        </w:rPr>
        <w:fldChar w:fldCharType="begin"/>
      </w:r>
      <w:r w:rsidRPr="00463F84">
        <w:rPr>
          <w:lang w:val="en-GB"/>
        </w:rPr>
        <w:instrText xml:space="preserve"> REF _Ref286067337 \r \h  \* MERGEFORMAT </w:instrText>
      </w:r>
      <w:r w:rsidRPr="00463F84">
        <w:rPr>
          <w:lang w:val="en-GB"/>
        </w:rPr>
      </w:r>
      <w:r w:rsidRPr="00463F84">
        <w:rPr>
          <w:lang w:val="en-GB"/>
        </w:rPr>
        <w:fldChar w:fldCharType="separate"/>
      </w:r>
      <w:r w:rsidR="008E052A">
        <w:rPr>
          <w:lang w:val="en-GB"/>
        </w:rPr>
        <w:t>12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survive the </w:t>
      </w:r>
      <w:r w:rsidR="009E3528">
        <w:rPr>
          <w:lang w:val="en-GB"/>
        </w:rPr>
        <w:t>Expiry</w:t>
      </w:r>
      <w:r w:rsidRPr="00463F84">
        <w:rPr>
          <w:lang w:val="en-GB"/>
        </w:rPr>
        <w:t xml:space="preserve"> of or earlier termination</w:t>
      </w:r>
      <w:r w:rsidR="009E3177">
        <w:rPr>
          <w:lang w:val="en-GB"/>
        </w:rPr>
        <w:t xml:space="preserve">, </w:t>
      </w:r>
      <w:r w:rsidRPr="00463F84">
        <w:rPr>
          <w:lang w:val="en-GB"/>
        </w:rPr>
        <w:t>for any reason</w:t>
      </w:r>
      <w:r w:rsidR="009E3177">
        <w:rPr>
          <w:lang w:val="en-GB"/>
        </w:rPr>
        <w:t xml:space="preserve">, </w:t>
      </w:r>
      <w:r w:rsidR="009E3177" w:rsidRPr="00463F84">
        <w:rPr>
          <w:lang w:val="en-GB"/>
        </w:rPr>
        <w:t>of this Agreement</w:t>
      </w:r>
      <w:r w:rsidRPr="00463F84">
        <w:rPr>
          <w:lang w:val="en-GB"/>
        </w:rPr>
        <w:t>.</w:t>
      </w:r>
      <w:bookmarkEnd w:id="439"/>
      <w:bookmarkEnd w:id="440"/>
      <w:bookmarkEnd w:id="441"/>
      <w:bookmarkEnd w:id="442"/>
    </w:p>
    <w:p w14:paraId="0374B4D8" w14:textId="77777777" w:rsidR="00BC2034" w:rsidRPr="00463F84" w:rsidRDefault="0018229B" w:rsidP="00FA09A2">
      <w:pPr>
        <w:pStyle w:val="Heading5"/>
      </w:pPr>
      <w:bookmarkStart w:id="443" w:name="_Ref286067522"/>
      <w:bookmarkStart w:id="444" w:name="_Toc290398302"/>
      <w:bookmarkStart w:id="445" w:name="_Toc312422916"/>
      <w:bookmarkStart w:id="446" w:name="_Toc179992840"/>
      <w:r w:rsidRPr="00463F84">
        <w:t>Insurance</w:t>
      </w:r>
      <w:bookmarkStart w:id="447" w:name="Page_76"/>
      <w:bookmarkEnd w:id="443"/>
      <w:bookmarkEnd w:id="444"/>
      <w:bookmarkEnd w:id="445"/>
      <w:bookmarkEnd w:id="446"/>
      <w:bookmarkEnd w:id="447"/>
    </w:p>
    <w:p w14:paraId="2F4A713A" w14:textId="4EF09D71" w:rsidR="00BC2034" w:rsidRPr="00463F84" w:rsidRDefault="0018229B" w:rsidP="005B4EF9">
      <w:pPr>
        <w:pStyle w:val="Heading2"/>
        <w:rPr>
          <w:lang w:val="en-GB"/>
        </w:rPr>
      </w:pPr>
      <w:bookmarkStart w:id="448" w:name="_Ref350509574"/>
      <w:bookmarkStart w:id="449" w:name="_Ref348698038"/>
      <w:bookmarkStart w:id="450" w:name="_Toc303949961"/>
      <w:bookmarkStart w:id="451" w:name="_Toc303950728"/>
      <w:bookmarkStart w:id="452" w:name="_Toc303951508"/>
      <w:bookmarkStart w:id="453" w:name="_Toc304135591"/>
      <w:bookmarkStart w:id="454" w:name="_Ref284337426"/>
      <w:r w:rsidRPr="00463F84">
        <w:rPr>
          <w:lang w:val="en-GB"/>
        </w:rPr>
        <w:t xml:space="preserve">Subject to Clauses </w:t>
      </w:r>
      <w:r w:rsidRPr="00463F84">
        <w:rPr>
          <w:lang w:val="en-GB"/>
        </w:rPr>
        <w:fldChar w:fldCharType="begin"/>
      </w:r>
      <w:r w:rsidRPr="00463F84">
        <w:rPr>
          <w:lang w:val="en-GB"/>
        </w:rPr>
        <w:instrText xml:space="preserve"> REF _Ref350507834 \r \h  \* MERGEFORMAT </w:instrText>
      </w:r>
      <w:r w:rsidRPr="00463F84">
        <w:rPr>
          <w:lang w:val="en-GB"/>
        </w:rPr>
      </w:r>
      <w:r w:rsidRPr="00463F84">
        <w:rPr>
          <w:lang w:val="en-GB"/>
        </w:rPr>
        <w:fldChar w:fldCharType="separate"/>
      </w:r>
      <w:r w:rsidR="008E052A">
        <w:rPr>
          <w:lang w:val="en-GB"/>
        </w:rPr>
        <w:t>13.2</w:t>
      </w:r>
      <w:r w:rsidRPr="00463F84">
        <w:rPr>
          <w:lang w:val="en-GB"/>
        </w:rPr>
        <w:fldChar w:fldCharType="end"/>
      </w:r>
      <w:r w:rsidRPr="00463F84">
        <w:rPr>
          <w:lang w:val="en-GB"/>
        </w:rPr>
        <w:t xml:space="preserve"> and </w:t>
      </w:r>
      <w:r w:rsidRPr="00463F84">
        <w:rPr>
          <w:lang w:val="en-GB"/>
        </w:rPr>
        <w:fldChar w:fldCharType="begin"/>
      </w:r>
      <w:r w:rsidRPr="00463F84">
        <w:rPr>
          <w:lang w:val="en-GB"/>
        </w:rPr>
        <w:instrText xml:space="preserve"> REF _Ref350509504 \r \h  \* MERGEFORMAT </w:instrText>
      </w:r>
      <w:r w:rsidRPr="00463F84">
        <w:rPr>
          <w:lang w:val="en-GB"/>
        </w:rPr>
      </w:r>
      <w:r w:rsidRPr="00463F84">
        <w:rPr>
          <w:lang w:val="en-GB"/>
        </w:rPr>
        <w:fldChar w:fldCharType="separate"/>
      </w:r>
      <w:r w:rsidR="008E052A">
        <w:rPr>
          <w:lang w:val="en-GB"/>
        </w:rPr>
        <w:t>13.3</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cover per claim of the greater of </w:t>
      </w:r>
      <w:r w:rsidR="009E3177">
        <w:rPr>
          <w:lang w:val="en-GB"/>
        </w:rPr>
        <w:t>one</w:t>
      </w:r>
      <w:r w:rsidRPr="00463F84">
        <w:rPr>
          <w:lang w:val="en-GB"/>
        </w:rPr>
        <w:t xml:space="preserve"> million pounds (£</w:t>
      </w:r>
      <w:r w:rsidR="009E3177">
        <w:rPr>
          <w:lang w:val="en-GB"/>
        </w:rPr>
        <w:t>1</w:t>
      </w:r>
      <w:r w:rsidRPr="00463F84">
        <w:rPr>
          <w:lang w:val="en-GB"/>
        </w:rPr>
        <w:t>,000,000) or any sum as required by Law unless otherwise agreed with the Authority in writing.</w:t>
      </w:r>
      <w:bookmarkEnd w:id="448"/>
      <w:r w:rsidRPr="00463F84">
        <w:rPr>
          <w:lang w:val="en-GB"/>
        </w:rPr>
        <w:t xml:space="preserve"> These requirements shall not apply to the extent that the Supplier is a member and maintains membership of each of the indemnity schemes run by the NHS Litigation Authority.</w:t>
      </w:r>
    </w:p>
    <w:p w14:paraId="55E67EBB" w14:textId="77777777" w:rsidR="00BC2034" w:rsidRPr="00463F84" w:rsidRDefault="0018229B" w:rsidP="005B4EF9">
      <w:pPr>
        <w:pStyle w:val="Heading2"/>
        <w:rPr>
          <w:lang w:val="en-GB"/>
        </w:rPr>
      </w:pPr>
      <w:bookmarkStart w:id="455" w:name="_Ref350507834"/>
      <w:r w:rsidRPr="00463F84">
        <w:rPr>
          <w:lang w:val="en-GB"/>
        </w:rPr>
        <w:t>Without limitation to any insurance arrangements as required by Law, the Supplier shall put in place and/or maintain the different types and/or levels of indemnity arrangements explicitly required by the Authority, if specified in the Key Provisions.</w:t>
      </w:r>
      <w:bookmarkEnd w:id="449"/>
      <w:bookmarkEnd w:id="455"/>
      <w:r w:rsidRPr="00463F84">
        <w:rPr>
          <w:lang w:val="en-GB"/>
        </w:rPr>
        <w:t xml:space="preserve"> </w:t>
      </w:r>
    </w:p>
    <w:p w14:paraId="0698C2C6" w14:textId="789546FC" w:rsidR="00BC2034" w:rsidRPr="00463F84" w:rsidRDefault="0018229B" w:rsidP="005B4EF9">
      <w:pPr>
        <w:pStyle w:val="Heading2"/>
        <w:rPr>
          <w:lang w:val="en-GB"/>
        </w:rPr>
      </w:pPr>
      <w:bookmarkStart w:id="456" w:name="_Ref350509504"/>
      <w:r w:rsidRPr="00463F84">
        <w:rPr>
          <w:lang w:val="en-GB"/>
        </w:rPr>
        <w:t>Provided that the Supplier maintains all indemnity arrangements required by Law, the Supplier may self</w:t>
      </w:r>
      <w:r w:rsidR="00571BC3" w:rsidRPr="00463F84">
        <w:rPr>
          <w:lang w:val="en-GB"/>
        </w:rPr>
        <w:t>-</w:t>
      </w:r>
      <w:r w:rsidRPr="00463F84">
        <w:rPr>
          <w:lang w:val="en-GB"/>
        </w:rPr>
        <w:t>insure in order to meet other relevant requirements referred to</w:t>
      </w:r>
      <w:bookmarkEnd w:id="456"/>
      <w:r w:rsidRPr="00463F84">
        <w:rPr>
          <w:lang w:val="en-GB"/>
        </w:rPr>
        <w:t xml:space="preserve"> at Clauses </w:t>
      </w:r>
      <w:r w:rsidRPr="00463F84">
        <w:rPr>
          <w:lang w:val="en-GB"/>
        </w:rPr>
        <w:fldChar w:fldCharType="begin"/>
      </w:r>
      <w:r w:rsidRPr="00463F84">
        <w:rPr>
          <w:lang w:val="en-GB"/>
        </w:rPr>
        <w:instrText xml:space="preserve"> REF _Ref350509574 \r \h  \* MERGEFORMAT </w:instrText>
      </w:r>
      <w:r w:rsidRPr="00463F84">
        <w:rPr>
          <w:lang w:val="en-GB"/>
        </w:rPr>
      </w:r>
      <w:r w:rsidRPr="00463F84">
        <w:rPr>
          <w:lang w:val="en-GB"/>
        </w:rPr>
        <w:fldChar w:fldCharType="separate"/>
      </w:r>
      <w:r w:rsidR="008E052A">
        <w:rPr>
          <w:lang w:val="en-GB"/>
        </w:rPr>
        <w:t>13.1</w:t>
      </w:r>
      <w:r w:rsidRPr="00463F84">
        <w:rPr>
          <w:lang w:val="en-GB"/>
        </w:rPr>
        <w:fldChar w:fldCharType="end"/>
      </w:r>
      <w:r w:rsidRPr="00463F84">
        <w:rPr>
          <w:lang w:val="en-GB"/>
        </w:rPr>
        <w:t xml:space="preserve"> and </w:t>
      </w:r>
      <w:r w:rsidRPr="00463F84">
        <w:rPr>
          <w:lang w:val="en-GB"/>
        </w:rPr>
        <w:fldChar w:fldCharType="begin"/>
      </w:r>
      <w:r w:rsidRPr="00463F84">
        <w:rPr>
          <w:lang w:val="en-GB"/>
        </w:rPr>
        <w:instrText xml:space="preserve"> REF _Ref350507834 \r \h  \* MERGEFORMAT </w:instrText>
      </w:r>
      <w:r w:rsidRPr="00463F84">
        <w:rPr>
          <w:lang w:val="en-GB"/>
        </w:rPr>
      </w:r>
      <w:r w:rsidRPr="00463F84">
        <w:rPr>
          <w:lang w:val="en-GB"/>
        </w:rPr>
        <w:fldChar w:fldCharType="separate"/>
      </w:r>
      <w:r w:rsidR="008E052A">
        <w:rPr>
          <w:lang w:val="en-GB"/>
        </w:rPr>
        <w:t>13.2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on condition that such self</w:t>
      </w:r>
      <w:r w:rsidR="00571BC3" w:rsidRPr="00463F84">
        <w:rPr>
          <w:lang w:val="en-GB"/>
        </w:rPr>
        <w:t>-</w:t>
      </w:r>
      <w:r w:rsidRPr="00463F84">
        <w:rPr>
          <w:lang w:val="en-GB"/>
        </w:rPr>
        <w:t xml:space="preserve">insurance arrangements offer the appropriate levels of protection and are approved by the Authority in writing prior to the </w:t>
      </w:r>
      <w:r w:rsidR="00906E2C">
        <w:rPr>
          <w:lang w:val="en-GB"/>
        </w:rPr>
        <w:t>Effective</w:t>
      </w:r>
      <w:r w:rsidRPr="00463F84">
        <w:rPr>
          <w:lang w:val="en-GB"/>
        </w:rPr>
        <w:t xml:space="preserve"> Date. </w:t>
      </w:r>
    </w:p>
    <w:p w14:paraId="2D74DC8E" w14:textId="12E59857" w:rsidR="00BC2034" w:rsidRPr="00463F84" w:rsidRDefault="0018229B" w:rsidP="005B4EF9">
      <w:pPr>
        <w:pStyle w:val="Heading2"/>
        <w:rPr>
          <w:lang w:val="en-GB"/>
        </w:rPr>
      </w:pPr>
      <w:r w:rsidRPr="00463F84">
        <w:rPr>
          <w:lang w:val="en-GB"/>
        </w:rPr>
        <w:t>The amount of any indemnity cover</w:t>
      </w:r>
      <w:r w:rsidR="00571BC3" w:rsidRPr="00463F84">
        <w:rPr>
          <w:lang w:val="en-GB"/>
        </w:rPr>
        <w:t>,</w:t>
      </w:r>
      <w:r w:rsidRPr="00463F84">
        <w:rPr>
          <w:lang w:val="en-GB"/>
        </w:rPr>
        <w:t xml:space="preserve"> and/or self</w:t>
      </w:r>
      <w:r w:rsidR="00571BC3" w:rsidRPr="00463F84">
        <w:rPr>
          <w:lang w:val="en-GB"/>
        </w:rPr>
        <w:t>-</w:t>
      </w:r>
      <w:r w:rsidRPr="00463F84">
        <w:rPr>
          <w:lang w:val="en-GB"/>
        </w:rPr>
        <w:t xml:space="preserve">insurance arrangements shall not relieve the Supplier of any liabilities under </w:t>
      </w:r>
      <w:r w:rsidR="008E3616" w:rsidRPr="00463F84">
        <w:rPr>
          <w:lang w:val="en-GB"/>
        </w:rPr>
        <w:t>this Agreement</w:t>
      </w:r>
      <w:r w:rsidRPr="00463F84">
        <w:rPr>
          <w:lang w:val="en-GB"/>
        </w:rPr>
        <w:t>. It shall be the responsibility of the Supplier to determine the amount of indemnity and/or self</w:t>
      </w:r>
      <w:r w:rsidR="00571BC3" w:rsidRPr="00463F84">
        <w:rPr>
          <w:lang w:val="en-GB"/>
        </w:rPr>
        <w:t>-</w:t>
      </w:r>
      <w:r w:rsidRPr="00463F84">
        <w:rPr>
          <w:lang w:val="en-GB"/>
        </w:rPr>
        <w:t xml:space="preserve">insurance cover that will be adequate to enable it to satisfy its potential liabilities under </w:t>
      </w:r>
      <w:r w:rsidR="008E3616" w:rsidRPr="00463F84">
        <w:rPr>
          <w:lang w:val="en-GB"/>
        </w:rPr>
        <w:t>this Agreement</w:t>
      </w:r>
      <w:r w:rsidRPr="00463F84">
        <w:rPr>
          <w:lang w:val="en-GB"/>
        </w:rPr>
        <w:t>. Accordingly, the Supplier shall be liable to make good any deficiency if the proceeds of any indemnity cover and/or self</w:t>
      </w:r>
      <w:r w:rsidR="00571BC3" w:rsidRPr="00463F84">
        <w:rPr>
          <w:lang w:val="en-GB"/>
        </w:rPr>
        <w:t>-</w:t>
      </w:r>
      <w:r w:rsidRPr="00463F84">
        <w:rPr>
          <w:lang w:val="en-GB"/>
        </w:rPr>
        <w:t>insurance arrangement is insufficient to cover the settlement of any claim.</w:t>
      </w:r>
    </w:p>
    <w:p w14:paraId="773DF705" w14:textId="77777777" w:rsidR="00BC2034" w:rsidRPr="00463F84" w:rsidRDefault="0018229B" w:rsidP="005B4EF9">
      <w:pPr>
        <w:pStyle w:val="Heading2"/>
        <w:rPr>
          <w:lang w:val="en-GB"/>
        </w:rPr>
      </w:pPr>
      <w:r w:rsidRPr="00463F84">
        <w:rPr>
          <w:lang w:val="en-GB"/>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3A66F1" w14:textId="47C4D213" w:rsidR="00BC2034" w:rsidRPr="00463F84" w:rsidRDefault="0018229B" w:rsidP="005B4EF9">
      <w:pPr>
        <w:pStyle w:val="Heading2"/>
        <w:rPr>
          <w:lang w:val="en-GB"/>
        </w:rPr>
      </w:pPr>
      <w:r w:rsidRPr="00463F84">
        <w:rPr>
          <w:lang w:val="en-GB"/>
        </w:rPr>
        <w:t xml:space="preserve">The Supplier shall from time to time and in any event within five (5) Business Days of written demand provide documentary evidence to the Authority that insurance arrangements taken out by the Supplier pursuant to Clause </w:t>
      </w:r>
      <w:r w:rsidRPr="00463F84">
        <w:rPr>
          <w:lang w:val="en-GB"/>
        </w:rPr>
        <w:fldChar w:fldCharType="begin"/>
      </w:r>
      <w:r w:rsidRPr="00463F84">
        <w:rPr>
          <w:lang w:val="en-GB"/>
        </w:rPr>
        <w:instrText xml:space="preserve"> REF _Ref286067522 \r \h  \* MERGEFORMAT </w:instrText>
      </w:r>
      <w:r w:rsidRPr="00463F84">
        <w:rPr>
          <w:lang w:val="en-GB"/>
        </w:rPr>
      </w:r>
      <w:r w:rsidRPr="00463F84">
        <w:rPr>
          <w:lang w:val="en-GB"/>
        </w:rPr>
        <w:fldChar w:fldCharType="separate"/>
      </w:r>
      <w:r w:rsidR="008E052A">
        <w:rPr>
          <w:lang w:val="en-GB"/>
        </w:rPr>
        <w:t>13</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and </w:t>
      </w:r>
      <w:r w:rsidRPr="00463F84">
        <w:rPr>
          <w:lang w:val="en-GB"/>
        </w:rPr>
        <w:lastRenderedPageBreak/>
        <w:t>the Key Provisions are fully maintained and that any premiums on them and/or contributions in respect of them (if any) are fully paid.</w:t>
      </w:r>
    </w:p>
    <w:p w14:paraId="599D48FA" w14:textId="2CA5A35E" w:rsidR="004044BA" w:rsidRPr="00CD67F8" w:rsidRDefault="0018229B" w:rsidP="004044BA">
      <w:pPr>
        <w:pStyle w:val="Heading2"/>
        <w:rPr>
          <w:lang w:val="en-GB"/>
        </w:rPr>
      </w:pPr>
      <w:r w:rsidRPr="00463F84">
        <w:rPr>
          <w:lang w:val="en-GB"/>
        </w:rPr>
        <w:t xml:space="preserve">Upon the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the Supplier shall ensure that any ongoing liability it has or may have arising out of </w:t>
      </w:r>
      <w:r w:rsidR="008E3616" w:rsidRPr="00463F84">
        <w:rPr>
          <w:lang w:val="en-GB"/>
        </w:rPr>
        <w:t>this Agreement</w:t>
      </w:r>
      <w:r w:rsidRPr="00463F84">
        <w:rPr>
          <w:lang w:val="en-GB"/>
        </w:rPr>
        <w:t xml:space="preserve"> shall continue to be the subject of appropriate indemnity arrangements for the period of twenty</w:t>
      </w:r>
      <w:r w:rsidR="009E3177">
        <w:rPr>
          <w:lang w:val="en-GB"/>
        </w:rPr>
        <w:t>-</w:t>
      </w:r>
      <w:r w:rsidRPr="00463F84">
        <w:rPr>
          <w:lang w:val="en-GB"/>
        </w:rPr>
        <w:t xml:space="preserve">one (21) years from termination or </w:t>
      </w:r>
      <w:r w:rsidR="009E3528">
        <w:rPr>
          <w:lang w:val="en-GB"/>
        </w:rPr>
        <w:t>Expiry</w:t>
      </w:r>
      <w:r w:rsidRPr="00463F84">
        <w:rPr>
          <w:lang w:val="en-GB"/>
        </w:rPr>
        <w:t xml:space="preserve"> of </w:t>
      </w:r>
      <w:r w:rsidR="008E3616" w:rsidRPr="00463F84">
        <w:rPr>
          <w:lang w:val="en-GB"/>
        </w:rPr>
        <w:t>this Agreement</w:t>
      </w:r>
      <w:r w:rsidRPr="00463F84">
        <w:rPr>
          <w:lang w:val="en-GB"/>
        </w:rPr>
        <w:t xml:space="preserve"> or until such earlier date as that liability may reasonably be considered to have ceased to exist.</w:t>
      </w:r>
    </w:p>
    <w:p w14:paraId="7798D9F8" w14:textId="3CF2C559" w:rsidR="00BC2034" w:rsidRPr="00463F84" w:rsidRDefault="0018229B" w:rsidP="00FA09A2">
      <w:pPr>
        <w:pStyle w:val="Heading5"/>
      </w:pPr>
      <w:bookmarkStart w:id="457" w:name="_Toc290398303"/>
      <w:bookmarkStart w:id="458" w:name="_Toc312422917"/>
      <w:bookmarkStart w:id="459" w:name="_Ref323649500"/>
      <w:bookmarkStart w:id="460" w:name="_Toc179992841"/>
      <w:bookmarkStart w:id="461" w:name="_Ref283300380"/>
      <w:bookmarkEnd w:id="450"/>
      <w:bookmarkEnd w:id="451"/>
      <w:bookmarkEnd w:id="452"/>
      <w:bookmarkEnd w:id="453"/>
      <w:bookmarkEnd w:id="454"/>
      <w:r w:rsidRPr="00463F84">
        <w:t xml:space="preserve">Term and </w:t>
      </w:r>
      <w:r w:rsidR="00D55EFC">
        <w:t>T</w:t>
      </w:r>
      <w:r w:rsidRPr="00463F84">
        <w:t>ermination</w:t>
      </w:r>
      <w:bookmarkStart w:id="462" w:name="Page_77"/>
      <w:bookmarkEnd w:id="457"/>
      <w:bookmarkEnd w:id="458"/>
      <w:bookmarkEnd w:id="459"/>
      <w:bookmarkEnd w:id="460"/>
      <w:bookmarkEnd w:id="462"/>
    </w:p>
    <w:p w14:paraId="3DEEFE3F" w14:textId="1168E2FE" w:rsidR="00BC2034" w:rsidRDefault="008E3616" w:rsidP="005B4EF9">
      <w:pPr>
        <w:pStyle w:val="Heading2"/>
        <w:rPr>
          <w:lang w:val="en-GB"/>
        </w:rPr>
      </w:pPr>
      <w:bookmarkStart w:id="463" w:name="_Toc303949971"/>
      <w:bookmarkStart w:id="464" w:name="_Toc303950738"/>
      <w:bookmarkStart w:id="465" w:name="_Toc303951518"/>
      <w:bookmarkStart w:id="466" w:name="_Toc304135601"/>
      <w:r w:rsidRPr="00463F84">
        <w:rPr>
          <w:lang w:val="en-GB"/>
        </w:rPr>
        <w:t>This Agreement</w:t>
      </w:r>
      <w:r w:rsidR="0018229B" w:rsidRPr="00463F84">
        <w:rPr>
          <w:lang w:val="en-GB"/>
        </w:rPr>
        <w:t xml:space="preserve"> shall commence on the </w:t>
      </w:r>
      <w:r w:rsidR="00906E2C">
        <w:rPr>
          <w:lang w:val="en-GB"/>
        </w:rPr>
        <w:t>Effective</w:t>
      </w:r>
      <w:r w:rsidR="0018229B" w:rsidRPr="00463F84">
        <w:rPr>
          <w:lang w:val="en-GB"/>
        </w:rPr>
        <w:t xml:space="preserve"> Date and, unless terminated </w:t>
      </w:r>
      <w:r w:rsidR="0018229B" w:rsidRPr="00463F84">
        <w:rPr>
          <w:lang w:val="en-GB"/>
        </w:rPr>
        <w:br/>
        <w:t xml:space="preserve">earlier in accordance with the terms of </w:t>
      </w:r>
      <w:r w:rsidRPr="00463F84">
        <w:rPr>
          <w:lang w:val="en-GB"/>
        </w:rPr>
        <w:t>this Agreement</w:t>
      </w:r>
      <w:r w:rsidR="0018229B" w:rsidRPr="00463F84">
        <w:rPr>
          <w:lang w:val="en-GB"/>
        </w:rPr>
        <w:t xml:space="preserve"> or the general law, shall continue until the end of the Term.</w:t>
      </w:r>
      <w:bookmarkEnd w:id="463"/>
      <w:bookmarkEnd w:id="464"/>
      <w:bookmarkEnd w:id="465"/>
      <w:bookmarkEnd w:id="466"/>
      <w:r w:rsidR="0018229B" w:rsidRPr="00463F84">
        <w:rPr>
          <w:lang w:val="en-GB"/>
        </w:rPr>
        <w:t xml:space="preserve">  </w:t>
      </w:r>
    </w:p>
    <w:p w14:paraId="00445F7E" w14:textId="416EADA1" w:rsidR="001804FF" w:rsidRPr="001804FF" w:rsidRDefault="001804FF" w:rsidP="001804FF">
      <w:pPr>
        <w:pStyle w:val="Heading2"/>
        <w:rPr>
          <w:lang w:val="en-GB"/>
        </w:rPr>
      </w:pPr>
      <w:r w:rsidRPr="001804FF">
        <w:rPr>
          <w:lang w:val="en-GB"/>
        </w:rPr>
        <w:t>The Service</w:t>
      </w:r>
      <w:r w:rsidR="00D102D0">
        <w:rPr>
          <w:lang w:val="en-GB"/>
        </w:rPr>
        <w:t>s</w:t>
      </w:r>
      <w:r w:rsidRPr="001804FF">
        <w:rPr>
          <w:lang w:val="en-GB"/>
        </w:rPr>
        <w:t xml:space="preserve"> shall commence on the Commencement </w:t>
      </w:r>
      <w:r>
        <w:rPr>
          <w:lang w:val="en-GB"/>
        </w:rPr>
        <w:t xml:space="preserve">Date but only in the event that the Supplier has been </w:t>
      </w:r>
      <w:r w:rsidR="00D102D0">
        <w:rPr>
          <w:lang w:val="en-GB"/>
        </w:rPr>
        <w:t xml:space="preserve">fully </w:t>
      </w:r>
      <w:r>
        <w:rPr>
          <w:lang w:val="en-GB"/>
        </w:rPr>
        <w:t>qualified under the Authority’s assurance process to provide the Services.</w:t>
      </w:r>
    </w:p>
    <w:p w14:paraId="149C9A2B" w14:textId="61715D62" w:rsidR="00BC2034" w:rsidRPr="00463F84" w:rsidRDefault="0018229B" w:rsidP="005B4EF9">
      <w:pPr>
        <w:pStyle w:val="Heading2"/>
        <w:rPr>
          <w:lang w:val="en-GB"/>
        </w:rPr>
      </w:pPr>
      <w:bookmarkStart w:id="467" w:name="_Toc303949972"/>
      <w:bookmarkStart w:id="468" w:name="_Toc303950739"/>
      <w:bookmarkStart w:id="469" w:name="_Toc303951519"/>
      <w:bookmarkStart w:id="470" w:name="_Toc304135602"/>
      <w:bookmarkStart w:id="471" w:name="_Ref313009768"/>
      <w:bookmarkStart w:id="472" w:name="_Ref318790784"/>
      <w:bookmarkStart w:id="473" w:name="_Ref351021433"/>
      <w:bookmarkStart w:id="474" w:name="_Ref261971971"/>
      <w:bookmarkStart w:id="475" w:name="_Toc303949973"/>
      <w:bookmarkStart w:id="476" w:name="_Toc303950740"/>
      <w:bookmarkStart w:id="477" w:name="_Toc303951520"/>
      <w:bookmarkStart w:id="478" w:name="_Toc304135603"/>
      <w:r w:rsidRPr="00463F84">
        <w:rPr>
          <w:lang w:val="en-GB"/>
        </w:rPr>
        <w:t>The Authority shall be entitled to extend the Term on one occasion</w:t>
      </w:r>
      <w:r w:rsidR="00917C31">
        <w:rPr>
          <w:lang w:val="en-GB"/>
        </w:rPr>
        <w:t>,</w:t>
      </w:r>
      <w:r w:rsidRPr="00463F84">
        <w:rPr>
          <w:lang w:val="en-GB"/>
        </w:rPr>
        <w:t xml:space="preserve"> by giving the Supplier </w:t>
      </w:r>
      <w:r w:rsidR="0066492E">
        <w:rPr>
          <w:lang w:val="en-GB"/>
        </w:rPr>
        <w:t>N</w:t>
      </w:r>
      <w:r w:rsidRPr="00463F84">
        <w:rPr>
          <w:lang w:val="en-GB"/>
        </w:rPr>
        <w:t xml:space="preserve">otice no less than </w:t>
      </w:r>
      <w:r w:rsidR="009E3177">
        <w:rPr>
          <w:lang w:val="en-GB"/>
        </w:rPr>
        <w:t>one</w:t>
      </w:r>
      <w:r w:rsidRPr="00463F84">
        <w:rPr>
          <w:lang w:val="en-GB"/>
        </w:rPr>
        <w:t xml:space="preserve"> (</w:t>
      </w:r>
      <w:r w:rsidR="009E3177">
        <w:rPr>
          <w:lang w:val="en-GB"/>
        </w:rPr>
        <w:t>1</w:t>
      </w:r>
      <w:r w:rsidRPr="00463F84">
        <w:rPr>
          <w:lang w:val="en-GB"/>
        </w:rPr>
        <w:t xml:space="preserve">) months prior to the date on which </w:t>
      </w:r>
      <w:r w:rsidR="008E3616" w:rsidRPr="00463F84">
        <w:rPr>
          <w:lang w:val="en-GB"/>
        </w:rPr>
        <w:t>this Agreement</w:t>
      </w:r>
      <w:r w:rsidRPr="00463F84">
        <w:rPr>
          <w:lang w:val="en-GB"/>
        </w:rPr>
        <w:t xml:space="preserve"> would otherwise have expired, provided that</w:t>
      </w:r>
      <w:r w:rsidR="00917C31">
        <w:rPr>
          <w:lang w:val="en-GB"/>
        </w:rPr>
        <w:t xml:space="preserve"> any such extension shall not extend the Term past twenty-four (24) months total</w:t>
      </w:r>
      <w:r w:rsidRPr="00463F84">
        <w:rPr>
          <w:lang w:val="en-GB"/>
        </w:rPr>
        <w:t xml:space="preserve"> duration.</w:t>
      </w:r>
      <w:bookmarkEnd w:id="467"/>
      <w:bookmarkEnd w:id="468"/>
      <w:bookmarkEnd w:id="469"/>
      <w:bookmarkEnd w:id="470"/>
      <w:bookmarkEnd w:id="471"/>
      <w:bookmarkEnd w:id="472"/>
      <w:bookmarkEnd w:id="473"/>
      <w:r w:rsidRPr="00463F84">
        <w:rPr>
          <w:lang w:val="en-GB"/>
        </w:rPr>
        <w:t xml:space="preserve"> </w:t>
      </w:r>
    </w:p>
    <w:p w14:paraId="0CB8BCAA" w14:textId="1BB92CBD" w:rsidR="00F5054C" w:rsidRDefault="0018229B" w:rsidP="009953E4">
      <w:pPr>
        <w:pStyle w:val="Heading2"/>
        <w:rPr>
          <w:lang w:val="en-GB"/>
        </w:rPr>
      </w:pPr>
      <w:bookmarkStart w:id="479" w:name="_Ref348702851"/>
      <w:bookmarkStart w:id="480" w:name="_Ref323826028"/>
      <w:r w:rsidRPr="004E3532">
        <w:rPr>
          <w:lang w:val="en-GB"/>
        </w:rPr>
        <w:t xml:space="preserve">In the case of a breach of any of the terms of </w:t>
      </w:r>
      <w:r w:rsidR="008E3616" w:rsidRPr="004E3532">
        <w:rPr>
          <w:lang w:val="en-GB"/>
        </w:rPr>
        <w:t>this Agreement</w:t>
      </w:r>
      <w:r w:rsidRPr="004E3532">
        <w:rPr>
          <w:lang w:val="en-GB"/>
        </w:rPr>
        <w:t xml:space="preserve"> </w:t>
      </w:r>
      <w:r w:rsidR="002C1925">
        <w:rPr>
          <w:lang w:val="en-GB"/>
        </w:rPr>
        <w:t xml:space="preserve">(including Supplier’s non-compliance with any “MUST” criteria of the PoC Specification) </w:t>
      </w:r>
      <w:r w:rsidRPr="004E3532">
        <w:rPr>
          <w:lang w:val="en-GB"/>
        </w:rPr>
        <w:t xml:space="preserve">by either Party that is capable of remedy (including, without limitation any breach of any KPI and, subject to </w:t>
      </w:r>
      <w:r w:rsidR="00BA7A94" w:rsidRPr="004E3532">
        <w:rPr>
          <w:lang w:val="en-GB"/>
        </w:rPr>
        <w:t xml:space="preserve">Clause </w:t>
      </w:r>
      <w:r w:rsidR="00BA7A94" w:rsidRPr="004E3532">
        <w:rPr>
          <w:lang w:val="en-GB"/>
        </w:rPr>
        <w:fldChar w:fldCharType="begin"/>
      </w:r>
      <w:r w:rsidR="00BA7A94" w:rsidRPr="004E3532">
        <w:rPr>
          <w:lang w:val="en-GB"/>
        </w:rPr>
        <w:instrText xml:space="preserve"> REF _Ref504397835 \r \h </w:instrText>
      </w:r>
      <w:r w:rsidR="00E258AD" w:rsidRPr="004E3532">
        <w:rPr>
          <w:lang w:val="en-GB"/>
        </w:rPr>
        <w:instrText xml:space="preserve"> \* MERGEFORMAT </w:instrText>
      </w:r>
      <w:r w:rsidR="00BA7A94" w:rsidRPr="004E3532">
        <w:rPr>
          <w:lang w:val="en-GB"/>
        </w:rPr>
      </w:r>
      <w:r w:rsidR="00BA7A94" w:rsidRPr="004E3532">
        <w:rPr>
          <w:lang w:val="en-GB"/>
        </w:rPr>
        <w:fldChar w:fldCharType="separate"/>
      </w:r>
      <w:r w:rsidR="008E052A">
        <w:rPr>
          <w:lang w:val="en-GB"/>
        </w:rPr>
        <w:t>8.5</w:t>
      </w:r>
      <w:r w:rsidR="00BA7A94" w:rsidRPr="004E3532">
        <w:rPr>
          <w:lang w:val="en-GB"/>
        </w:rPr>
        <w:fldChar w:fldCharType="end"/>
      </w:r>
      <w:r w:rsidRPr="004E3532">
        <w:rPr>
          <w:lang w:val="en-GB"/>
        </w:rPr>
        <w:t xml:space="preserve"> of this Schedule 2</w:t>
      </w:r>
      <w:r w:rsidR="005C3AC1">
        <w:rPr>
          <w:lang w:val="en-GB"/>
        </w:rPr>
        <w:t>, or</w:t>
      </w:r>
      <w:r w:rsidRPr="004E3532">
        <w:rPr>
          <w:lang w:val="en-GB"/>
        </w:rPr>
        <w:t xml:space="preserve"> any breach of any payment obligations under </w:t>
      </w:r>
      <w:r w:rsidR="008E3616" w:rsidRPr="004E3532">
        <w:rPr>
          <w:lang w:val="en-GB"/>
        </w:rPr>
        <w:t>this Agreement</w:t>
      </w:r>
      <w:r w:rsidR="00C0187C" w:rsidRPr="004E3532">
        <w:rPr>
          <w:lang w:val="en-GB"/>
        </w:rPr>
        <w:t>), the non-breaching Party may</w:t>
      </w:r>
      <w:r w:rsidRPr="004E3532">
        <w:rPr>
          <w:lang w:val="en-GB"/>
        </w:rPr>
        <w:t xml:space="preserve">, without prejudice to its other rights and remedies under </w:t>
      </w:r>
      <w:r w:rsidR="008E3616" w:rsidRPr="004E3532">
        <w:rPr>
          <w:lang w:val="en-GB"/>
        </w:rPr>
        <w:t>this Agreement</w:t>
      </w:r>
      <w:r w:rsidRPr="004E3532">
        <w:rPr>
          <w:lang w:val="en-GB"/>
        </w:rPr>
        <w:t xml:space="preserve">, issue </w:t>
      </w:r>
      <w:r w:rsidR="00C0187C" w:rsidRPr="004E3532">
        <w:rPr>
          <w:lang w:val="en-GB"/>
        </w:rPr>
        <w:t>a B</w:t>
      </w:r>
      <w:r w:rsidRPr="004E3532">
        <w:rPr>
          <w:lang w:val="en-GB"/>
        </w:rPr>
        <w:t>reach</w:t>
      </w:r>
      <w:r w:rsidR="00C0187C" w:rsidRPr="004E3532">
        <w:rPr>
          <w:lang w:val="en-GB"/>
        </w:rPr>
        <w:t xml:space="preserve"> Notice</w:t>
      </w:r>
      <w:r w:rsidR="00F5054C">
        <w:rPr>
          <w:lang w:val="en-GB"/>
        </w:rPr>
        <w:t>.</w:t>
      </w:r>
    </w:p>
    <w:p w14:paraId="313DCC9C" w14:textId="61DBBAEC" w:rsidR="00F5054C" w:rsidRDefault="00F5054C" w:rsidP="009953E4">
      <w:pPr>
        <w:pStyle w:val="Heading2"/>
        <w:rPr>
          <w:lang w:val="en-GB"/>
        </w:rPr>
      </w:pPr>
      <w:r>
        <w:rPr>
          <w:lang w:val="en-GB"/>
        </w:rPr>
        <w:t xml:space="preserve">The </w:t>
      </w:r>
      <w:r w:rsidR="0018229B" w:rsidRPr="004E3532">
        <w:rPr>
          <w:lang w:val="en-GB"/>
        </w:rPr>
        <w:t xml:space="preserve">Party in breach </w:t>
      </w:r>
      <w:r>
        <w:rPr>
          <w:lang w:val="en-GB"/>
        </w:rPr>
        <w:t xml:space="preserve">shall be allowed </w:t>
      </w:r>
      <w:r w:rsidR="0018229B" w:rsidRPr="004E3532">
        <w:rPr>
          <w:lang w:val="en-GB"/>
        </w:rPr>
        <w:t xml:space="preserve">the opportunity to remedy such breach in the first instance via a </w:t>
      </w:r>
      <w:r w:rsidR="00917C31" w:rsidRPr="004E3532">
        <w:rPr>
          <w:lang w:val="en-GB"/>
        </w:rPr>
        <w:t>defined plan to</w:t>
      </w:r>
      <w:r>
        <w:rPr>
          <w:lang w:val="en-GB"/>
        </w:rPr>
        <w:t xml:space="preserve"> be </w:t>
      </w:r>
      <w:r w:rsidR="0018229B" w:rsidRPr="004E3532">
        <w:rPr>
          <w:lang w:val="en-GB"/>
        </w:rPr>
        <w:t>put forward by the Party in breach</w:t>
      </w:r>
      <w:r>
        <w:rPr>
          <w:lang w:val="en-GB"/>
        </w:rPr>
        <w:t xml:space="preserve">, </w:t>
      </w:r>
      <w:r w:rsidR="00917C31" w:rsidRPr="004E3532">
        <w:rPr>
          <w:lang w:val="en-GB"/>
        </w:rPr>
        <w:t xml:space="preserve">the </w:t>
      </w:r>
      <w:r>
        <w:rPr>
          <w:b/>
          <w:bCs/>
          <w:lang w:val="en-GB"/>
        </w:rPr>
        <w:t>“</w:t>
      </w:r>
      <w:r w:rsidR="002C1925">
        <w:rPr>
          <w:b/>
          <w:bCs/>
          <w:lang w:val="en-GB"/>
        </w:rPr>
        <w:t>Remedial Plan</w:t>
      </w:r>
      <w:r>
        <w:rPr>
          <w:b/>
          <w:bCs/>
          <w:lang w:val="en-GB"/>
        </w:rPr>
        <w:t>”,</w:t>
      </w:r>
      <w:r w:rsidR="0018229B" w:rsidRPr="004E3532">
        <w:rPr>
          <w:lang w:val="en-GB"/>
        </w:rPr>
        <w:t xml:space="preserve"> before </w:t>
      </w:r>
      <w:r>
        <w:rPr>
          <w:lang w:val="en-GB"/>
        </w:rPr>
        <w:t xml:space="preserve">the other Party may </w:t>
      </w:r>
      <w:r w:rsidR="0018229B" w:rsidRPr="004E3532">
        <w:rPr>
          <w:lang w:val="en-GB"/>
        </w:rPr>
        <w:t>exercis</w:t>
      </w:r>
      <w:r>
        <w:rPr>
          <w:lang w:val="en-GB"/>
        </w:rPr>
        <w:t>e</w:t>
      </w:r>
      <w:r w:rsidR="0018229B" w:rsidRPr="004E3532">
        <w:rPr>
          <w:lang w:val="en-GB"/>
        </w:rPr>
        <w:t xml:space="preserve"> any right to terminate </w:t>
      </w:r>
      <w:r w:rsidR="008E3616" w:rsidRPr="004E3532">
        <w:rPr>
          <w:lang w:val="en-GB"/>
        </w:rPr>
        <w:t>this Agreement</w:t>
      </w:r>
      <w:r w:rsidR="0018229B" w:rsidRPr="004E3532">
        <w:rPr>
          <w:lang w:val="en-GB"/>
        </w:rPr>
        <w:t xml:space="preserve"> in accordance with Clause </w:t>
      </w:r>
      <w:r w:rsidR="004E3532" w:rsidRPr="004E3532">
        <w:rPr>
          <w:lang w:val="en-GB"/>
        </w:rPr>
        <w:t>14.</w:t>
      </w:r>
      <w:r w:rsidR="004E3532">
        <w:rPr>
          <w:lang w:val="en-GB"/>
        </w:rPr>
        <w:t>7</w:t>
      </w:r>
      <w:r w:rsidR="0018229B" w:rsidRPr="004E3532">
        <w:rPr>
          <w:lang w:val="en-GB"/>
        </w:rPr>
        <w:t xml:space="preserve"> of this </w:t>
      </w:r>
      <w:r w:rsidR="0018229B" w:rsidRPr="004E3532">
        <w:rPr>
          <w:lang w:val="en-GB"/>
        </w:rPr>
        <w:fldChar w:fldCharType="begin"/>
      </w:r>
      <w:r w:rsidR="0018229B" w:rsidRPr="004E3532">
        <w:rPr>
          <w:lang w:val="en-GB"/>
        </w:rPr>
        <w:instrText xml:space="preserve"> REF _Ref330459256 \r \h  \* MERGEFORMAT </w:instrText>
      </w:r>
      <w:r w:rsidR="0018229B" w:rsidRPr="004E3532">
        <w:rPr>
          <w:lang w:val="en-GB"/>
        </w:rPr>
      </w:r>
      <w:r w:rsidR="0018229B" w:rsidRPr="004E3532">
        <w:rPr>
          <w:lang w:val="en-GB"/>
        </w:rPr>
        <w:fldChar w:fldCharType="separate"/>
      </w:r>
      <w:r w:rsidR="008E052A">
        <w:rPr>
          <w:lang w:val="en-GB"/>
        </w:rPr>
        <w:t>Schedule 2</w:t>
      </w:r>
      <w:r w:rsidR="0018229B" w:rsidRPr="004E3532">
        <w:rPr>
          <w:lang w:val="en-GB"/>
        </w:rPr>
        <w:fldChar w:fldCharType="end"/>
      </w:r>
      <w:r w:rsidR="0018229B" w:rsidRPr="004E3532">
        <w:rPr>
          <w:lang w:val="en-GB"/>
        </w:rPr>
        <w:t xml:space="preserve">. </w:t>
      </w:r>
      <w:r w:rsidR="00917C31" w:rsidRPr="004E3532">
        <w:rPr>
          <w:lang w:val="en-GB"/>
        </w:rPr>
        <w:t xml:space="preserve">  </w:t>
      </w:r>
    </w:p>
    <w:p w14:paraId="5B03617F" w14:textId="59B55BD4" w:rsidR="00917C31" w:rsidRPr="004E3532" w:rsidRDefault="0018229B" w:rsidP="009953E4">
      <w:pPr>
        <w:pStyle w:val="Heading2"/>
        <w:rPr>
          <w:lang w:val="en-GB"/>
        </w:rPr>
      </w:pPr>
      <w:r w:rsidRPr="004E3532">
        <w:rPr>
          <w:lang w:val="en-GB"/>
        </w:rPr>
        <w:t xml:space="preserve">Such </w:t>
      </w:r>
      <w:r w:rsidR="002C1925">
        <w:rPr>
          <w:lang w:val="en-GB"/>
        </w:rPr>
        <w:t>Remedial Plan</w:t>
      </w:r>
      <w:r w:rsidRPr="004E3532">
        <w:rPr>
          <w:lang w:val="en-GB"/>
        </w:rPr>
        <w:t xml:space="preserve"> must be agreed with the non-breaching Party (such agreement not to be unreasonably withheld or delayed) and must be implemented by the Party in breach in accordance with the timescales </w:t>
      </w:r>
      <w:r w:rsidR="00917C31" w:rsidRPr="004E3532">
        <w:rPr>
          <w:lang w:val="en-GB"/>
        </w:rPr>
        <w:t>defined and agreed</w:t>
      </w:r>
      <w:r w:rsidRPr="004E3532">
        <w:rPr>
          <w:lang w:val="en-GB"/>
        </w:rPr>
        <w:t xml:space="preserve"> in th</w:t>
      </w:r>
      <w:r w:rsidR="00F5054C">
        <w:rPr>
          <w:lang w:val="en-GB"/>
        </w:rPr>
        <w:t>at</w:t>
      </w:r>
      <w:r w:rsidRPr="004E3532">
        <w:rPr>
          <w:lang w:val="en-GB"/>
        </w:rPr>
        <w:t xml:space="preserve"> </w:t>
      </w:r>
      <w:r w:rsidR="002C1925">
        <w:rPr>
          <w:lang w:val="en-GB"/>
        </w:rPr>
        <w:t>Remedial Plan</w:t>
      </w:r>
      <w:r w:rsidRPr="004E3532">
        <w:rPr>
          <w:lang w:val="en-GB"/>
        </w:rPr>
        <w:t xml:space="preserve">. Once agreed, any changes to a </w:t>
      </w:r>
      <w:r w:rsidR="002C1925">
        <w:rPr>
          <w:lang w:val="en-GB"/>
        </w:rPr>
        <w:t>Remedial Plan</w:t>
      </w:r>
      <w:r w:rsidRPr="004E3532">
        <w:rPr>
          <w:lang w:val="en-GB"/>
        </w:rPr>
        <w:t xml:space="preserve"> must be approved by </w:t>
      </w:r>
      <w:r w:rsidR="00917C31" w:rsidRPr="004E3532">
        <w:rPr>
          <w:lang w:val="en-GB"/>
        </w:rPr>
        <w:t>both</w:t>
      </w:r>
      <w:r w:rsidRPr="004E3532">
        <w:rPr>
          <w:lang w:val="en-GB"/>
        </w:rPr>
        <w:t xml:space="preserve"> Parties in writing. </w:t>
      </w:r>
    </w:p>
    <w:p w14:paraId="56D330F2" w14:textId="71AB7DBB" w:rsidR="00BC2034" w:rsidRPr="00463F84" w:rsidRDefault="0018229B" w:rsidP="005B4EF9">
      <w:pPr>
        <w:pStyle w:val="Heading2"/>
        <w:rPr>
          <w:lang w:val="en-GB"/>
        </w:rPr>
      </w:pPr>
      <w:r w:rsidRPr="00463F84">
        <w:rPr>
          <w:lang w:val="en-GB"/>
        </w:rPr>
        <w:t>Any failure by the Party in breach to:</w:t>
      </w:r>
      <w:bookmarkEnd w:id="479"/>
    </w:p>
    <w:p w14:paraId="7F099F22" w14:textId="7676BB31" w:rsidR="00BC2034" w:rsidRPr="00463F84" w:rsidRDefault="0018229B" w:rsidP="00FA09A2">
      <w:pPr>
        <w:pStyle w:val="Heading7"/>
        <w:rPr>
          <w:lang w:val="en-GB"/>
        </w:rPr>
      </w:pPr>
      <w:r w:rsidRPr="00463F84">
        <w:rPr>
          <w:lang w:val="en-GB"/>
        </w:rPr>
        <w:t xml:space="preserve">put forward and agree a </w:t>
      </w:r>
      <w:r w:rsidR="002C1925">
        <w:rPr>
          <w:lang w:val="en-GB"/>
        </w:rPr>
        <w:t>Remedial Plan</w:t>
      </w:r>
      <w:r w:rsidRPr="00463F84">
        <w:rPr>
          <w:lang w:val="en-GB"/>
        </w:rPr>
        <w:t xml:space="preserve">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2F2AD8C8" w14:textId="60208B60" w:rsidR="00BC2034" w:rsidRPr="00463F84" w:rsidRDefault="0018229B" w:rsidP="00FA09A2">
      <w:pPr>
        <w:pStyle w:val="Heading7"/>
        <w:rPr>
          <w:lang w:val="en-GB"/>
        </w:rPr>
      </w:pPr>
      <w:r w:rsidRPr="00463F84">
        <w:rPr>
          <w:lang w:val="en-GB"/>
        </w:rPr>
        <w:t xml:space="preserve">comply with such </w:t>
      </w:r>
      <w:r w:rsidR="002C1925">
        <w:rPr>
          <w:lang w:val="en-GB"/>
        </w:rPr>
        <w:t>Remedial Plan</w:t>
      </w:r>
      <w:r w:rsidRPr="00463F84">
        <w:rPr>
          <w:lang w:val="en-GB"/>
        </w:rPr>
        <w:t xml:space="preserve"> (including, without limitation, as to its timescales for implementation, which shall </w:t>
      </w:r>
      <w:r w:rsidR="00D102D0">
        <w:rPr>
          <w:lang w:val="en-GB"/>
        </w:rPr>
        <w:t>not exceed</w:t>
      </w:r>
      <w:r w:rsidRPr="00463F84">
        <w:rPr>
          <w:lang w:val="en-GB"/>
        </w:rPr>
        <w:t xml:space="preserve"> thirty (30) days unless otherwise agreed between the Parties); and/or</w:t>
      </w:r>
    </w:p>
    <w:p w14:paraId="19CB4D32" w14:textId="2C44C6F9" w:rsidR="00BC2034" w:rsidRPr="00463F84" w:rsidRDefault="0018229B" w:rsidP="00FA09A2">
      <w:pPr>
        <w:pStyle w:val="Heading7"/>
        <w:rPr>
          <w:lang w:val="en-GB"/>
        </w:rPr>
      </w:pPr>
      <w:r w:rsidRPr="00463F84">
        <w:rPr>
          <w:lang w:val="en-GB"/>
        </w:rPr>
        <w:t xml:space="preserve">remedy the default or breach notwithstanding the implementation of such </w:t>
      </w:r>
      <w:r w:rsidR="002C1925">
        <w:rPr>
          <w:lang w:val="en-GB"/>
        </w:rPr>
        <w:t>Remedial Plan</w:t>
      </w:r>
      <w:r w:rsidRPr="00463F84">
        <w:rPr>
          <w:lang w:val="en-GB"/>
        </w:rPr>
        <w:t xml:space="preserve"> in accordance with the agreed timescales for implementation, </w:t>
      </w:r>
    </w:p>
    <w:p w14:paraId="275D3728" w14:textId="01118E3A" w:rsidR="00BC2034" w:rsidRPr="00463F84" w:rsidRDefault="0018229B" w:rsidP="00BC2034">
      <w:pPr>
        <w:pStyle w:val="MRNumberedHeading3"/>
        <w:spacing w:line="240" w:lineRule="auto"/>
        <w:ind w:left="624"/>
        <w:jc w:val="both"/>
        <w:rPr>
          <w:w w:val="0"/>
          <w:sz w:val="22"/>
          <w:szCs w:val="22"/>
        </w:rPr>
      </w:pPr>
      <w:r w:rsidRPr="00463F84">
        <w:rPr>
          <w:w w:val="0"/>
          <w:sz w:val="22"/>
          <w:szCs w:val="22"/>
        </w:rPr>
        <w:lastRenderedPageBreak/>
        <w:t xml:space="preserve">shall be deemed, for the purposes of Clause </w:t>
      </w:r>
      <w:r w:rsidRPr="00463F84">
        <w:rPr>
          <w:w w:val="0"/>
          <w:sz w:val="22"/>
          <w:szCs w:val="22"/>
        </w:rPr>
        <w:fldChar w:fldCharType="begin"/>
      </w:r>
      <w:r w:rsidRPr="00463F84">
        <w:rPr>
          <w:w w:val="0"/>
          <w:sz w:val="22"/>
          <w:szCs w:val="22"/>
        </w:rPr>
        <w:instrText xml:space="preserve"> REF _Ref348701892 \r \h  \* MERGEFORMAT </w:instrText>
      </w:r>
      <w:r w:rsidRPr="00463F84">
        <w:rPr>
          <w:w w:val="0"/>
          <w:sz w:val="22"/>
          <w:szCs w:val="22"/>
        </w:rPr>
      </w:r>
      <w:r w:rsidRPr="00463F84">
        <w:rPr>
          <w:w w:val="0"/>
          <w:sz w:val="22"/>
          <w:szCs w:val="22"/>
        </w:rPr>
        <w:fldChar w:fldCharType="separate"/>
      </w:r>
      <w:r w:rsidR="008E052A">
        <w:rPr>
          <w:w w:val="0"/>
          <w:sz w:val="22"/>
          <w:szCs w:val="22"/>
        </w:rPr>
        <w:t>14.8.2</w:t>
      </w:r>
      <w:r w:rsidRPr="00463F84">
        <w:rPr>
          <w:w w:val="0"/>
          <w:sz w:val="22"/>
          <w:szCs w:val="22"/>
        </w:rPr>
        <w:fldChar w:fldCharType="end"/>
      </w:r>
      <w:r w:rsidRPr="00463F84">
        <w:rPr>
          <w:w w:val="0"/>
          <w:sz w:val="22"/>
          <w:szCs w:val="22"/>
        </w:rPr>
        <w:t xml:space="preserve"> of this </w:t>
      </w:r>
      <w:r w:rsidRPr="00463F84">
        <w:rPr>
          <w:sz w:val="22"/>
          <w:szCs w:val="22"/>
        </w:rPr>
        <w:fldChar w:fldCharType="begin"/>
      </w:r>
      <w:r w:rsidRPr="00463F84">
        <w:rPr>
          <w:sz w:val="22"/>
          <w:szCs w:val="22"/>
        </w:rPr>
        <w:instrText xml:space="preserve"> REF _Ref330459256 \r \h  \* MERGEFORMAT </w:instrText>
      </w:r>
      <w:r w:rsidRPr="00463F84">
        <w:rPr>
          <w:sz w:val="22"/>
          <w:szCs w:val="22"/>
        </w:rPr>
      </w:r>
      <w:r w:rsidRPr="00463F84">
        <w:rPr>
          <w:sz w:val="22"/>
          <w:szCs w:val="22"/>
        </w:rPr>
        <w:fldChar w:fldCharType="separate"/>
      </w:r>
      <w:r w:rsidR="008E052A">
        <w:rPr>
          <w:sz w:val="22"/>
          <w:szCs w:val="22"/>
        </w:rPr>
        <w:t>Schedule 2</w:t>
      </w:r>
      <w:r w:rsidRPr="00463F84">
        <w:rPr>
          <w:sz w:val="22"/>
          <w:szCs w:val="22"/>
        </w:rPr>
        <w:fldChar w:fldCharType="end"/>
      </w:r>
      <w:r w:rsidRPr="00463F84">
        <w:rPr>
          <w:w w:val="0"/>
          <w:sz w:val="22"/>
          <w:szCs w:val="22"/>
        </w:rPr>
        <w:t xml:space="preserve">, a material breach of </w:t>
      </w:r>
      <w:r w:rsidR="008E3616" w:rsidRPr="00463F84">
        <w:rPr>
          <w:w w:val="0"/>
          <w:sz w:val="22"/>
          <w:szCs w:val="22"/>
        </w:rPr>
        <w:t>this Agreement</w:t>
      </w:r>
      <w:r w:rsidRPr="00463F84">
        <w:rPr>
          <w:w w:val="0"/>
          <w:sz w:val="22"/>
          <w:szCs w:val="22"/>
        </w:rPr>
        <w:t xml:space="preserve"> by the Party in breach</w:t>
      </w:r>
      <w:r w:rsidR="004E3532">
        <w:rPr>
          <w:w w:val="0"/>
          <w:sz w:val="22"/>
          <w:szCs w:val="22"/>
        </w:rPr>
        <w:t>,</w:t>
      </w:r>
      <w:r w:rsidRPr="00463F84">
        <w:rPr>
          <w:w w:val="0"/>
          <w:sz w:val="22"/>
          <w:szCs w:val="22"/>
        </w:rPr>
        <w:t xml:space="preserve"> </w:t>
      </w:r>
      <w:r w:rsidR="00917C31">
        <w:rPr>
          <w:w w:val="0"/>
          <w:sz w:val="22"/>
          <w:szCs w:val="22"/>
        </w:rPr>
        <w:t xml:space="preserve">if </w:t>
      </w:r>
      <w:r w:rsidRPr="00463F84">
        <w:rPr>
          <w:w w:val="0"/>
          <w:sz w:val="22"/>
          <w:szCs w:val="22"/>
        </w:rPr>
        <w:t xml:space="preserve">not remedied in accordance with an agreed </w:t>
      </w:r>
      <w:r w:rsidR="002C1925">
        <w:rPr>
          <w:w w:val="0"/>
          <w:sz w:val="22"/>
          <w:szCs w:val="22"/>
        </w:rPr>
        <w:t>Remedial Plan</w:t>
      </w:r>
      <w:r w:rsidRPr="00463F84">
        <w:rPr>
          <w:w w:val="0"/>
          <w:sz w:val="22"/>
          <w:szCs w:val="22"/>
        </w:rPr>
        <w:t>.</w:t>
      </w:r>
      <w:bookmarkEnd w:id="480"/>
      <w:r w:rsidRPr="00463F84">
        <w:rPr>
          <w:w w:val="0"/>
          <w:sz w:val="22"/>
          <w:szCs w:val="22"/>
        </w:rPr>
        <w:t xml:space="preserve">  </w:t>
      </w:r>
    </w:p>
    <w:p w14:paraId="3E19B1A7" w14:textId="4D09BBC8" w:rsidR="00BC2034" w:rsidRPr="00463F84" w:rsidRDefault="0018229B" w:rsidP="005B4EF9">
      <w:pPr>
        <w:pStyle w:val="Heading2"/>
        <w:rPr>
          <w:lang w:val="en-GB"/>
        </w:rPr>
      </w:pPr>
      <w:r w:rsidRPr="00463F84">
        <w:rPr>
          <w:lang w:val="en-GB"/>
        </w:rPr>
        <w:t xml:space="preserve">Either Party may terminate </w:t>
      </w:r>
      <w:r w:rsidR="008E3616" w:rsidRPr="00463F84">
        <w:rPr>
          <w:lang w:val="en-GB"/>
        </w:rPr>
        <w:t>this Agreement</w:t>
      </w:r>
      <w:r w:rsidRPr="00463F84">
        <w:rPr>
          <w:lang w:val="en-GB"/>
        </w:rPr>
        <w:t xml:space="preserve"> </w:t>
      </w:r>
      <w:r w:rsidR="00B728E0" w:rsidRPr="00463F84">
        <w:rPr>
          <w:lang w:val="en-GB"/>
        </w:rPr>
        <w:t xml:space="preserve">by issuing a Termination Notice </w:t>
      </w:r>
      <w:r w:rsidRPr="00463F84">
        <w:rPr>
          <w:lang w:val="en-GB"/>
        </w:rPr>
        <w:t>to the other Party if such other Party</w:t>
      </w:r>
      <w:bookmarkStart w:id="481" w:name="_Ref348944334"/>
      <w:r w:rsidRPr="00463F84">
        <w:rPr>
          <w:lang w:val="en-GB"/>
        </w:rPr>
        <w:t xml:space="preserve"> commits a material breach of any of the terms of </w:t>
      </w:r>
      <w:r w:rsidR="008E3616" w:rsidRPr="00463F84">
        <w:rPr>
          <w:lang w:val="en-GB"/>
        </w:rPr>
        <w:t>this Agreement</w:t>
      </w:r>
      <w:r w:rsidRPr="00463F84">
        <w:rPr>
          <w:lang w:val="en-GB"/>
        </w:rPr>
        <w:t xml:space="preserve"> which is:</w:t>
      </w:r>
      <w:bookmarkEnd w:id="481"/>
      <w:r w:rsidRPr="00463F84">
        <w:rPr>
          <w:lang w:val="en-GB"/>
        </w:rPr>
        <w:t xml:space="preserve"> </w:t>
      </w:r>
    </w:p>
    <w:p w14:paraId="7AC12F60" w14:textId="77777777" w:rsidR="00BC2034" w:rsidRPr="00463F84" w:rsidRDefault="0018229B" w:rsidP="005B4EF9">
      <w:pPr>
        <w:pStyle w:val="Heading7"/>
        <w:rPr>
          <w:lang w:val="en-GB"/>
        </w:rPr>
      </w:pPr>
      <w:bookmarkStart w:id="482" w:name="_Ref350349470"/>
      <w:r w:rsidRPr="00463F84">
        <w:rPr>
          <w:lang w:val="en-GB"/>
        </w:rPr>
        <w:t>not capable of remedy; or</w:t>
      </w:r>
      <w:bookmarkEnd w:id="482"/>
      <w:r w:rsidRPr="00463F84">
        <w:rPr>
          <w:lang w:val="en-GB"/>
        </w:rPr>
        <w:t xml:space="preserve"> </w:t>
      </w:r>
    </w:p>
    <w:p w14:paraId="604382AA" w14:textId="4D53928F" w:rsidR="00BC2034" w:rsidRPr="00463F84" w:rsidRDefault="0018229B" w:rsidP="005B4EF9">
      <w:pPr>
        <w:pStyle w:val="Heading7"/>
        <w:rPr>
          <w:lang w:val="en-GB"/>
        </w:rPr>
      </w:pPr>
      <w:bookmarkStart w:id="483" w:name="_Ref348701892"/>
      <w:r w:rsidRPr="00463F84">
        <w:rPr>
          <w:lang w:val="en-GB"/>
        </w:rPr>
        <w:t xml:space="preserve">in the case of a breach capable of remedy, which is not remedied in accordance with a </w:t>
      </w:r>
      <w:r w:rsidR="002C1925">
        <w:rPr>
          <w:lang w:val="en-GB"/>
        </w:rPr>
        <w:t>Remedial Plan</w:t>
      </w:r>
      <w:bookmarkEnd w:id="483"/>
      <w:r w:rsidRPr="00463F84">
        <w:rPr>
          <w:lang w:val="en-GB"/>
        </w:rPr>
        <w:t xml:space="preserve">. </w:t>
      </w:r>
    </w:p>
    <w:p w14:paraId="18F8994A" w14:textId="6557C7C9" w:rsidR="00BC2034" w:rsidRPr="00463F84" w:rsidRDefault="0018229B" w:rsidP="005B4EF9">
      <w:pPr>
        <w:pStyle w:val="Heading2"/>
        <w:rPr>
          <w:lang w:val="en-GB"/>
        </w:rPr>
      </w:pPr>
      <w:r w:rsidRPr="00463F84">
        <w:rPr>
          <w:lang w:val="en-GB"/>
        </w:rPr>
        <w:t xml:space="preserve">The Authority may terminate </w:t>
      </w:r>
      <w:r w:rsidR="008E3616" w:rsidRPr="00463F84">
        <w:rPr>
          <w:lang w:val="en-GB"/>
        </w:rPr>
        <w:t>this Agreement</w:t>
      </w:r>
      <w:r w:rsidR="00B728E0" w:rsidRPr="00463F84">
        <w:rPr>
          <w:lang w:val="en-GB"/>
        </w:rPr>
        <w:t xml:space="preserve"> </w:t>
      </w:r>
      <w:r w:rsidR="00C72A01">
        <w:rPr>
          <w:lang w:val="en-GB"/>
        </w:rPr>
        <w:t>with immediate effect,</w:t>
      </w:r>
      <w:r w:rsidR="00B728E0" w:rsidRPr="00463F84">
        <w:rPr>
          <w:lang w:val="en-GB"/>
        </w:rPr>
        <w:t xml:space="preserve"> by issuing a Termination Notice</w:t>
      </w:r>
      <w:r w:rsidRPr="00463F84">
        <w:rPr>
          <w:lang w:val="en-GB"/>
        </w:rPr>
        <w:t xml:space="preserve"> to the Supplier if:</w:t>
      </w:r>
      <w:bookmarkEnd w:id="474"/>
      <w:bookmarkEnd w:id="475"/>
      <w:bookmarkEnd w:id="476"/>
      <w:bookmarkEnd w:id="477"/>
      <w:bookmarkEnd w:id="478"/>
    </w:p>
    <w:p w14:paraId="141D6415" w14:textId="6C9D3F0D" w:rsidR="00BC2034" w:rsidRPr="00463F84" w:rsidRDefault="0018229B" w:rsidP="00FA09A2">
      <w:pPr>
        <w:pStyle w:val="Heading7"/>
        <w:rPr>
          <w:lang w:val="en-GB"/>
        </w:rPr>
      </w:pPr>
      <w:bookmarkStart w:id="484" w:name="_Toc303949974"/>
      <w:bookmarkStart w:id="485" w:name="_Toc303950741"/>
      <w:bookmarkStart w:id="486" w:name="_Toc303951521"/>
      <w:bookmarkStart w:id="487" w:name="_Toc304135604"/>
      <w:bookmarkStart w:id="488" w:name="_Ref313882825"/>
      <w:bookmarkStart w:id="489" w:name="_Ref261360696"/>
      <w:r w:rsidRPr="00463F84">
        <w:rPr>
          <w:lang w:val="en-GB"/>
        </w:rPr>
        <w:t xml:space="preserve">the Supplier does not commence delivery of the Services by </w:t>
      </w:r>
      <w:r w:rsidR="004E3532">
        <w:rPr>
          <w:lang w:val="en-GB"/>
        </w:rPr>
        <w:t>the agreed Commencement Date</w:t>
      </w:r>
      <w:r w:rsidR="00D102D0">
        <w:rPr>
          <w:lang w:val="en-GB"/>
        </w:rPr>
        <w:t xml:space="preserve">, </w:t>
      </w:r>
      <w:r w:rsidR="00637FA2">
        <w:rPr>
          <w:lang w:val="en-GB"/>
        </w:rPr>
        <w:t>save in the event that a</w:t>
      </w:r>
      <w:r w:rsidR="00D102D0">
        <w:rPr>
          <w:lang w:val="en-GB"/>
        </w:rPr>
        <w:t>ny delay to such date resulting from any Authority delay to the PoC System assurance process</w:t>
      </w:r>
      <w:r w:rsidRPr="00463F84">
        <w:rPr>
          <w:lang w:val="en-GB"/>
        </w:rPr>
        <w:t>;</w:t>
      </w:r>
      <w:bookmarkEnd w:id="484"/>
      <w:bookmarkEnd w:id="485"/>
      <w:bookmarkEnd w:id="486"/>
      <w:bookmarkEnd w:id="487"/>
      <w:bookmarkEnd w:id="488"/>
    </w:p>
    <w:p w14:paraId="469535F2" w14:textId="7CBED47A" w:rsidR="00BC2034" w:rsidRPr="00463F84" w:rsidRDefault="0018229B" w:rsidP="00FA09A2">
      <w:pPr>
        <w:pStyle w:val="Heading7"/>
        <w:rPr>
          <w:lang w:val="en-GB"/>
        </w:rPr>
      </w:pPr>
      <w:bookmarkStart w:id="490" w:name="_Ref261972244"/>
      <w:bookmarkStart w:id="491" w:name="_Toc303949977"/>
      <w:bookmarkStart w:id="492" w:name="_Toc303950744"/>
      <w:bookmarkStart w:id="493" w:name="_Toc303951524"/>
      <w:bookmarkStart w:id="494" w:name="_Toc304135607"/>
      <w:bookmarkEnd w:id="489"/>
      <w:r w:rsidRPr="00463F84">
        <w:rPr>
          <w:lang w:val="en-GB"/>
        </w:rPr>
        <w:t xml:space="preserve">the Supplier, or any </w:t>
      </w:r>
      <w:r w:rsidR="004664B9">
        <w:rPr>
          <w:lang w:val="en-GB"/>
        </w:rPr>
        <w:t>T</w:t>
      </w:r>
      <w:r w:rsidRPr="00463F84">
        <w:rPr>
          <w:lang w:val="en-GB"/>
        </w:rPr>
        <w:t>hird</w:t>
      </w:r>
      <w:r w:rsidR="004664B9">
        <w:rPr>
          <w:lang w:val="en-GB"/>
        </w:rPr>
        <w:t>-P</w:t>
      </w:r>
      <w:r w:rsidRPr="00463F84">
        <w:rPr>
          <w:lang w:val="en-GB"/>
        </w:rPr>
        <w:t xml:space="preserve">arty guaranteeing the obligations of the Supplier under </w:t>
      </w:r>
      <w:r w:rsidR="008E3616" w:rsidRPr="00463F84">
        <w:rPr>
          <w:lang w:val="en-GB"/>
        </w:rPr>
        <w:t>this Agreement</w:t>
      </w:r>
      <w:r w:rsidRPr="00463F84">
        <w:rPr>
          <w:lang w:val="en-GB"/>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90"/>
      <w:bookmarkEnd w:id="491"/>
      <w:bookmarkEnd w:id="492"/>
      <w:bookmarkEnd w:id="493"/>
      <w:bookmarkEnd w:id="494"/>
      <w:r w:rsidRPr="00463F84">
        <w:rPr>
          <w:lang w:val="en-GB"/>
        </w:rPr>
        <w:t xml:space="preserve"> </w:t>
      </w:r>
    </w:p>
    <w:p w14:paraId="65436738" w14:textId="32B7059C" w:rsidR="00BC2034" w:rsidRPr="00463F84" w:rsidRDefault="0018229B" w:rsidP="00FA09A2">
      <w:pPr>
        <w:pStyle w:val="Heading7"/>
        <w:rPr>
          <w:lang w:val="en-GB"/>
        </w:rPr>
      </w:pPr>
      <w:bookmarkStart w:id="495" w:name="_Ref264538114"/>
      <w:bookmarkStart w:id="496" w:name="_Toc303949978"/>
      <w:bookmarkStart w:id="497" w:name="_Toc303950745"/>
      <w:bookmarkStart w:id="498" w:name="_Toc303951525"/>
      <w:bookmarkStart w:id="499" w:name="_Toc304135608"/>
      <w:r w:rsidRPr="00463F84">
        <w:rPr>
          <w:lang w:val="en-GB"/>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w:t>
      </w:r>
      <w:r w:rsidR="008E3616" w:rsidRPr="00463F84">
        <w:rPr>
          <w:lang w:val="en-GB"/>
        </w:rPr>
        <w:t>this Agreement</w:t>
      </w:r>
      <w:r w:rsidRPr="00463F84">
        <w:rPr>
          <w:lang w:val="en-GB"/>
        </w:rPr>
        <w:t xml:space="preserve"> or the reputation of the Authority;</w:t>
      </w:r>
      <w:bookmarkEnd w:id="495"/>
      <w:bookmarkEnd w:id="496"/>
      <w:bookmarkEnd w:id="497"/>
      <w:bookmarkEnd w:id="498"/>
      <w:bookmarkEnd w:id="499"/>
      <w:r w:rsidRPr="00463F84">
        <w:rPr>
          <w:lang w:val="en-GB"/>
        </w:rPr>
        <w:t xml:space="preserve"> </w:t>
      </w:r>
    </w:p>
    <w:p w14:paraId="65DBB52B" w14:textId="522C197F" w:rsidR="00BC2034" w:rsidRPr="00463F84" w:rsidRDefault="0018229B" w:rsidP="00FA09A2">
      <w:pPr>
        <w:pStyle w:val="Heading7"/>
        <w:rPr>
          <w:lang w:val="en-GB"/>
        </w:rPr>
      </w:pPr>
      <w:bookmarkStart w:id="500" w:name="_Ref348944403"/>
      <w:bookmarkStart w:id="501" w:name="_Ref351037983"/>
      <w:bookmarkStart w:id="502" w:name="_Toc303949980"/>
      <w:bookmarkStart w:id="503" w:name="_Toc303950747"/>
      <w:bookmarkStart w:id="504" w:name="_Toc303951527"/>
      <w:bookmarkStart w:id="505" w:name="_Toc304135610"/>
      <w:bookmarkStart w:id="506" w:name="_Ref318707951"/>
      <w:r w:rsidRPr="00463F84">
        <w:rPr>
          <w:lang w:val="en-GB"/>
        </w:rPr>
        <w:t xml:space="preserve">the Supplier purports to assign, Sub-contract, novate, create a trust in or otherwise transfer or dispose of </w:t>
      </w:r>
      <w:r w:rsidR="008E3616" w:rsidRPr="00463F84">
        <w:rPr>
          <w:lang w:val="en-GB"/>
        </w:rPr>
        <w:t>this Agreement</w:t>
      </w:r>
      <w:r w:rsidRPr="00463F84">
        <w:rPr>
          <w:lang w:val="en-GB"/>
        </w:rPr>
        <w:t xml:space="preserve"> in breach of Clause </w:t>
      </w:r>
      <w:r w:rsidRPr="00463F84">
        <w:rPr>
          <w:lang w:val="en-GB"/>
        </w:rPr>
        <w:fldChar w:fldCharType="begin"/>
      </w:r>
      <w:r w:rsidRPr="00463F84">
        <w:rPr>
          <w:lang w:val="en-GB"/>
        </w:rPr>
        <w:instrText xml:space="preserve"> REF _Ref351072387 \r \h  \* MERGEFORMAT </w:instrText>
      </w:r>
      <w:r w:rsidRPr="00463F84">
        <w:rPr>
          <w:lang w:val="en-GB"/>
        </w:rPr>
      </w:r>
      <w:r w:rsidRPr="00463F84">
        <w:rPr>
          <w:lang w:val="en-GB"/>
        </w:rPr>
        <w:fldChar w:fldCharType="separate"/>
      </w:r>
      <w:r w:rsidR="008E052A">
        <w:rPr>
          <w:lang w:val="en-GB"/>
        </w:rPr>
        <w:t>26.1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bookmarkEnd w:id="500"/>
      <w:r w:rsidRPr="00463F84">
        <w:rPr>
          <w:lang w:val="en-GB"/>
        </w:rPr>
        <w:t xml:space="preserve"> </w:t>
      </w:r>
      <w:bookmarkStart w:id="507" w:name="_Ref348943379"/>
    </w:p>
    <w:p w14:paraId="0C474449" w14:textId="2B95158E" w:rsidR="00BC2034" w:rsidRPr="00463F84" w:rsidRDefault="0018229B" w:rsidP="00FA09A2">
      <w:pPr>
        <w:pStyle w:val="Heading7"/>
        <w:rPr>
          <w:lang w:val="en-GB"/>
        </w:rPr>
      </w:pPr>
      <w:bookmarkStart w:id="508" w:name="_Ref264538144"/>
      <w:bookmarkStart w:id="509" w:name="_Toc303949981"/>
      <w:bookmarkStart w:id="510" w:name="_Toc303950748"/>
      <w:bookmarkStart w:id="511" w:name="_Toc303951528"/>
      <w:bookmarkStart w:id="512" w:name="_Toc304135611"/>
      <w:bookmarkEnd w:id="501"/>
      <w:bookmarkEnd w:id="502"/>
      <w:bookmarkEnd w:id="503"/>
      <w:bookmarkEnd w:id="504"/>
      <w:bookmarkEnd w:id="505"/>
      <w:bookmarkEnd w:id="506"/>
      <w:bookmarkEnd w:id="507"/>
      <w:r w:rsidRPr="00463F84">
        <w:rPr>
          <w:lang w:val="en-GB"/>
        </w:rPr>
        <w:t xml:space="preserve">pursuant to and in accordance with the Key Provisions and Clauses </w:t>
      </w:r>
      <w:r w:rsidRPr="00463F84">
        <w:rPr>
          <w:lang w:val="en-GB"/>
        </w:rPr>
        <w:fldChar w:fldCharType="begin"/>
      </w:r>
      <w:r w:rsidRPr="00463F84">
        <w:rPr>
          <w:lang w:val="en-GB"/>
        </w:rPr>
        <w:instrText xml:space="preserve"> REF _Ref318802643 \r \h  \* MERGEFORMAT </w:instrText>
      </w:r>
      <w:r w:rsidRPr="00463F84">
        <w:rPr>
          <w:lang w:val="en-GB"/>
        </w:rPr>
      </w:r>
      <w:r w:rsidRPr="00463F84">
        <w:rPr>
          <w:lang w:val="en-GB"/>
        </w:rPr>
        <w:fldChar w:fldCharType="separate"/>
      </w:r>
      <w:r w:rsidR="008E052A">
        <w:rPr>
          <w:lang w:val="en-GB"/>
        </w:rPr>
        <w:t>14.10</w:t>
      </w:r>
      <w:r w:rsidRPr="00463F84">
        <w:rPr>
          <w:lang w:val="en-GB"/>
        </w:rPr>
        <w:fldChar w:fldCharType="end"/>
      </w:r>
      <w:r w:rsidRPr="00463F84">
        <w:rPr>
          <w:lang w:val="en-GB"/>
        </w:rPr>
        <w:t xml:space="preserve">, </w:t>
      </w:r>
      <w:r w:rsidRPr="00463F84">
        <w:rPr>
          <w:lang w:val="en-GB"/>
        </w:rPr>
        <w:fldChar w:fldCharType="begin"/>
      </w:r>
      <w:r w:rsidRPr="00463F84">
        <w:rPr>
          <w:lang w:val="en-GB"/>
        </w:rPr>
        <w:instrText xml:space="preserve"> REF _Ref286163184 \r \h  \* MERGEFORMAT </w:instrText>
      </w:r>
      <w:r w:rsidRPr="00463F84">
        <w:rPr>
          <w:lang w:val="en-GB"/>
        </w:rPr>
      </w:r>
      <w:r w:rsidRPr="00463F84">
        <w:rPr>
          <w:lang w:val="en-GB"/>
        </w:rPr>
        <w:fldChar w:fldCharType="separate"/>
      </w:r>
      <w:r w:rsidR="008E052A">
        <w:rPr>
          <w:lang w:val="en-GB"/>
        </w:rPr>
        <w:t>21.8</w:t>
      </w:r>
      <w:r w:rsidRPr="00463F84">
        <w:rPr>
          <w:lang w:val="en-GB"/>
        </w:rPr>
        <w:fldChar w:fldCharType="end"/>
      </w:r>
      <w:r w:rsidRPr="00463F84">
        <w:rPr>
          <w:lang w:val="en-GB"/>
        </w:rPr>
        <w:t xml:space="preserve">; </w:t>
      </w:r>
      <w:r w:rsidRPr="00463F84">
        <w:rPr>
          <w:lang w:val="en-GB"/>
        </w:rPr>
        <w:fldChar w:fldCharType="begin"/>
      </w:r>
      <w:r w:rsidRPr="00463F84">
        <w:rPr>
          <w:lang w:val="en-GB"/>
        </w:rPr>
        <w:instrText xml:space="preserve"> REF _Ref286068827 \r \h  \* MERGEFORMAT </w:instrText>
      </w:r>
      <w:r w:rsidRPr="00463F84">
        <w:rPr>
          <w:lang w:val="en-GB"/>
        </w:rPr>
      </w:r>
      <w:r w:rsidRPr="00463F84">
        <w:rPr>
          <w:lang w:val="en-GB"/>
        </w:rPr>
        <w:fldChar w:fldCharType="separate"/>
      </w:r>
      <w:r w:rsidR="008E052A">
        <w:rPr>
          <w:lang w:val="en-GB"/>
        </w:rPr>
        <w:t>23.2</w:t>
      </w:r>
      <w:r w:rsidRPr="00463F84">
        <w:rPr>
          <w:lang w:val="en-GB"/>
        </w:rPr>
        <w:fldChar w:fldCharType="end"/>
      </w:r>
      <w:r w:rsidRPr="00463F84">
        <w:rPr>
          <w:lang w:val="en-GB"/>
        </w:rPr>
        <w:t xml:space="preserve">; </w:t>
      </w:r>
      <w:r w:rsidRPr="00463F84">
        <w:rPr>
          <w:lang w:val="en-GB"/>
        </w:rPr>
        <w:fldChar w:fldCharType="begin"/>
      </w:r>
      <w:r w:rsidRPr="00463F84">
        <w:rPr>
          <w:lang w:val="en-GB"/>
        </w:rPr>
        <w:instrText xml:space="preserve"> REF _Ref286163234 \r \h  \* MERGEFORMAT </w:instrText>
      </w:r>
      <w:r w:rsidRPr="00463F84">
        <w:rPr>
          <w:lang w:val="en-GB"/>
        </w:rPr>
      </w:r>
      <w:r w:rsidRPr="00463F84">
        <w:rPr>
          <w:lang w:val="en-GB"/>
        </w:rPr>
        <w:fldChar w:fldCharType="separate"/>
      </w:r>
      <w:r w:rsidR="008E052A">
        <w:rPr>
          <w:lang w:val="en-GB"/>
        </w:rPr>
        <w:t>23.4</w:t>
      </w:r>
      <w:r w:rsidRPr="00463F84">
        <w:rPr>
          <w:lang w:val="en-GB"/>
        </w:rPr>
        <w:fldChar w:fldCharType="end"/>
      </w:r>
      <w:r w:rsidRPr="00463F84">
        <w:rPr>
          <w:lang w:val="en-GB"/>
        </w:rPr>
        <w:t xml:space="preserve"> and </w:t>
      </w:r>
      <w:r w:rsidRPr="00463F84">
        <w:rPr>
          <w:lang w:val="en-GB"/>
        </w:rPr>
        <w:fldChar w:fldCharType="begin"/>
      </w:r>
      <w:r w:rsidRPr="00463F84">
        <w:rPr>
          <w:lang w:val="en-GB"/>
        </w:rPr>
        <w:instrText xml:space="preserve"> REF _Ref286163261 \r \h  \* MERGEFORMAT </w:instrText>
      </w:r>
      <w:r w:rsidRPr="00463F84">
        <w:rPr>
          <w:lang w:val="en-GB"/>
        </w:rPr>
      </w:r>
      <w:r w:rsidRPr="00463F84">
        <w:rPr>
          <w:lang w:val="en-GB"/>
        </w:rPr>
        <w:fldChar w:fldCharType="separate"/>
      </w:r>
      <w:r w:rsidR="008E052A">
        <w:rPr>
          <w:lang w:val="en-GB"/>
        </w:rPr>
        <w:t>27.2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bookmarkEnd w:id="508"/>
      <w:bookmarkEnd w:id="509"/>
      <w:bookmarkEnd w:id="510"/>
      <w:bookmarkEnd w:id="511"/>
      <w:bookmarkEnd w:id="512"/>
      <w:r w:rsidRPr="00463F84">
        <w:rPr>
          <w:lang w:val="en-GB"/>
        </w:rPr>
        <w:t>; or</w:t>
      </w:r>
    </w:p>
    <w:p w14:paraId="251361F6" w14:textId="2068E693" w:rsidR="00BC2034" w:rsidRPr="00463F84" w:rsidRDefault="0018229B" w:rsidP="00FA09A2">
      <w:pPr>
        <w:pStyle w:val="Heading7"/>
        <w:rPr>
          <w:lang w:val="en-GB"/>
        </w:rPr>
      </w:pPr>
      <w:r w:rsidRPr="00463F84">
        <w:rPr>
          <w:lang w:val="en-GB"/>
        </w:rPr>
        <w:t xml:space="preserve">the warranty given by the Supplier pursuant to Clause </w:t>
      </w:r>
      <w:r w:rsidRPr="00463F84">
        <w:rPr>
          <w:lang w:val="en-GB"/>
        </w:rPr>
        <w:fldChar w:fldCharType="begin"/>
      </w:r>
      <w:r w:rsidRPr="00463F84">
        <w:rPr>
          <w:lang w:val="en-GB"/>
        </w:rPr>
        <w:instrText xml:space="preserve"> REF _Ref391381585 \r \h  \* MERGEFORMAT </w:instrText>
      </w:r>
      <w:r w:rsidRPr="00463F84">
        <w:rPr>
          <w:lang w:val="en-GB"/>
        </w:rPr>
      </w:r>
      <w:r w:rsidRPr="00463F84">
        <w:rPr>
          <w:lang w:val="en-GB"/>
        </w:rPr>
        <w:fldChar w:fldCharType="separate"/>
      </w:r>
      <w:r w:rsidR="008E052A">
        <w:rPr>
          <w:lang w:val="en-GB"/>
        </w:rPr>
        <w:t>9.5</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is materially untrue, the Supplier commits a material breach of its obligation to notify the Authority of any Occasion of Tax Non-Compliance as required by Clause </w:t>
      </w:r>
      <w:r w:rsidRPr="00463F84">
        <w:rPr>
          <w:lang w:val="en-GB"/>
        </w:rPr>
        <w:fldChar w:fldCharType="begin"/>
      </w:r>
      <w:r w:rsidRPr="00463F84">
        <w:rPr>
          <w:lang w:val="en-GB"/>
        </w:rPr>
        <w:instrText xml:space="preserve"> REF _Ref391381585 \r \h  \* MERGEFORMAT </w:instrText>
      </w:r>
      <w:r w:rsidRPr="00463F84">
        <w:rPr>
          <w:lang w:val="en-GB"/>
        </w:rPr>
      </w:r>
      <w:r w:rsidRPr="00463F84">
        <w:rPr>
          <w:lang w:val="en-GB"/>
        </w:rPr>
        <w:fldChar w:fldCharType="separate"/>
      </w:r>
      <w:r w:rsidR="008E052A">
        <w:rPr>
          <w:lang w:val="en-GB"/>
        </w:rPr>
        <w:t>9.5</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or the Supplier fails to provide details of proposed mitigating factors as required by Clause </w:t>
      </w:r>
      <w:r w:rsidRPr="00463F84">
        <w:rPr>
          <w:lang w:val="en-GB"/>
        </w:rPr>
        <w:fldChar w:fldCharType="begin"/>
      </w:r>
      <w:r w:rsidRPr="00463F84">
        <w:rPr>
          <w:lang w:val="en-GB"/>
        </w:rPr>
        <w:instrText xml:space="preserve"> REF _Ref391381585 \r \h  \* MERGEFORMAT </w:instrText>
      </w:r>
      <w:r w:rsidRPr="00463F84">
        <w:rPr>
          <w:lang w:val="en-GB"/>
        </w:rPr>
      </w:r>
      <w:r w:rsidRPr="00463F84">
        <w:rPr>
          <w:lang w:val="en-GB"/>
        </w:rPr>
        <w:fldChar w:fldCharType="separate"/>
      </w:r>
      <w:r w:rsidR="008E052A">
        <w:rPr>
          <w:lang w:val="en-GB"/>
        </w:rPr>
        <w:t>9.5</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that in the reasonable opinion of the Authority are acceptable.  </w:t>
      </w:r>
    </w:p>
    <w:p w14:paraId="73A1F21B" w14:textId="1E4229CD" w:rsidR="00BC2034" w:rsidRPr="00463F84" w:rsidRDefault="0018229B" w:rsidP="005B4EF9">
      <w:pPr>
        <w:pStyle w:val="Heading2"/>
        <w:rPr>
          <w:lang w:val="en-GB"/>
        </w:rPr>
      </w:pPr>
      <w:bookmarkStart w:id="513" w:name="_Ref358223727"/>
      <w:bookmarkStart w:id="514" w:name="_Ref261972026"/>
      <w:bookmarkStart w:id="515" w:name="_Ref262546102"/>
      <w:bookmarkStart w:id="516" w:name="_Toc303949982"/>
      <w:bookmarkStart w:id="517" w:name="_Toc303950749"/>
      <w:bookmarkStart w:id="518" w:name="_Toc303951529"/>
      <w:bookmarkStart w:id="519" w:name="_Toc304135612"/>
      <w:bookmarkStart w:id="520" w:name="_Ref318802643"/>
      <w:bookmarkStart w:id="521" w:name="_Ref318803153"/>
      <w:r w:rsidRPr="00463F84">
        <w:rPr>
          <w:lang w:val="en-GB"/>
        </w:rPr>
        <w:lastRenderedPageBreak/>
        <w:t xml:space="preserve">If the Authority, acting reasonably, has good cause to believe that there has been a material deterioration in the financial circumstances of the Supplier and/or any </w:t>
      </w:r>
      <w:r w:rsidR="004664B9">
        <w:rPr>
          <w:lang w:val="en-GB"/>
        </w:rPr>
        <w:t>T</w:t>
      </w:r>
      <w:r w:rsidRPr="00463F84">
        <w:rPr>
          <w:lang w:val="en-GB"/>
        </w:rPr>
        <w:t>hird</w:t>
      </w:r>
      <w:r w:rsidR="004664B9">
        <w:rPr>
          <w:lang w:val="en-GB"/>
        </w:rPr>
        <w:t>-P</w:t>
      </w:r>
      <w:r w:rsidRPr="00463F84">
        <w:rPr>
          <w:lang w:val="en-GB"/>
        </w:rPr>
        <w:t xml:space="preserve">arty guaranteeing the obligations of the Supplier under </w:t>
      </w:r>
      <w:r w:rsidR="008E3616" w:rsidRPr="00463F84">
        <w:rPr>
          <w:lang w:val="en-GB"/>
        </w:rPr>
        <w:t>this Agreement</w:t>
      </w:r>
      <w:r w:rsidRPr="00463F84">
        <w:rPr>
          <w:lang w:val="en-GB"/>
        </w:rPr>
        <w:t xml:space="preserve"> and/or any material Sub-contractor of the Supplier when compared to any information provided to and/or assessed by the Authority as part of any procurement process or other due diligence leading to the award of </w:t>
      </w:r>
      <w:r w:rsidR="008E3616" w:rsidRPr="00463F84">
        <w:rPr>
          <w:lang w:val="en-GB"/>
        </w:rPr>
        <w:t>this Agreement</w:t>
      </w:r>
      <w:r w:rsidRPr="00463F84">
        <w:rPr>
          <w:lang w:val="en-GB"/>
        </w:rPr>
        <w:t xml:space="preserve"> to the Supplier or the entering into a Sub-contract by the Supplier, the following process shall apply:</w:t>
      </w:r>
      <w:bookmarkEnd w:id="513"/>
      <w:r w:rsidRPr="00463F84">
        <w:rPr>
          <w:lang w:val="en-GB"/>
        </w:rPr>
        <w:t xml:space="preserve"> </w:t>
      </w:r>
    </w:p>
    <w:p w14:paraId="26D1EA8C" w14:textId="2AD5AE9C" w:rsidR="00BC2034" w:rsidRPr="00463F84" w:rsidRDefault="0018229B" w:rsidP="00FA09A2">
      <w:pPr>
        <w:pStyle w:val="Heading7"/>
        <w:rPr>
          <w:lang w:val="en-GB"/>
        </w:rPr>
      </w:pPr>
      <w:bookmarkStart w:id="522" w:name="_Ref350349724"/>
      <w:r w:rsidRPr="00463F84">
        <w:rPr>
          <w:lang w:val="en-GB"/>
        </w:rPr>
        <w:t xml:space="preserve">the Authority may (but shall not be obliged to) give notice to the Supplier requesting adequate financial or other security and/or assurances for due performance of its material obligations under </w:t>
      </w:r>
      <w:r w:rsidR="008E3616" w:rsidRPr="00463F84">
        <w:rPr>
          <w:lang w:val="en-GB"/>
        </w:rPr>
        <w:t>this Agreement</w:t>
      </w:r>
      <w:r w:rsidRPr="00463F84">
        <w:rPr>
          <w:lang w:val="en-GB"/>
        </w:rPr>
        <w:t xml:space="preserve"> on such reasonable and proportionate terms as the Authority may require within a reasonable time period as specified in such notice</w:t>
      </w:r>
      <w:bookmarkEnd w:id="522"/>
      <w:r w:rsidR="00D102D0">
        <w:rPr>
          <w:lang w:val="en-GB"/>
        </w:rPr>
        <w:t>,</w:t>
      </w:r>
      <w:r w:rsidRPr="00463F84">
        <w:rPr>
          <w:lang w:val="en-GB"/>
        </w:rPr>
        <w:t xml:space="preserve"> </w:t>
      </w:r>
    </w:p>
    <w:p w14:paraId="5E1FD6B2" w14:textId="6D676544" w:rsidR="00BC2034" w:rsidRPr="00463F84" w:rsidRDefault="0018229B" w:rsidP="00FA09A2">
      <w:pPr>
        <w:pStyle w:val="Heading7"/>
        <w:rPr>
          <w:lang w:val="en-GB"/>
        </w:rPr>
      </w:pPr>
      <w:bookmarkStart w:id="523" w:name="_Ref358040990"/>
      <w:r w:rsidRPr="00463F84">
        <w:rPr>
          <w:lang w:val="en-GB"/>
        </w:rPr>
        <w:t xml:space="preserve">a failure or refusal by the Supplier to provide the financial or other security and/or assurances requested in accordance with Clause </w:t>
      </w:r>
      <w:r w:rsidRPr="00463F84">
        <w:rPr>
          <w:lang w:val="en-GB"/>
        </w:rPr>
        <w:fldChar w:fldCharType="begin"/>
      </w:r>
      <w:r w:rsidRPr="00463F84">
        <w:rPr>
          <w:lang w:val="en-GB"/>
        </w:rPr>
        <w:instrText xml:space="preserve"> REF _Ref358223727 \r \h  \* MERGEFORMAT </w:instrText>
      </w:r>
      <w:r w:rsidRPr="00463F84">
        <w:rPr>
          <w:lang w:val="en-GB"/>
        </w:rPr>
      </w:r>
      <w:r w:rsidRPr="00463F84">
        <w:rPr>
          <w:lang w:val="en-GB"/>
        </w:rPr>
        <w:fldChar w:fldCharType="separate"/>
      </w:r>
      <w:r w:rsidR="008E052A">
        <w:rPr>
          <w:lang w:val="en-GB"/>
        </w:rPr>
        <w:t>14.10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in accordance with any reasonable timescales specified in any such notice issued by the Authority shall be deemed a breach of </w:t>
      </w:r>
      <w:r w:rsidR="008E3616" w:rsidRPr="00463F84">
        <w:rPr>
          <w:lang w:val="en-GB"/>
        </w:rPr>
        <w:t>this Agreement</w:t>
      </w:r>
      <w:r w:rsidRPr="00463F84">
        <w:rPr>
          <w:lang w:val="en-GB"/>
        </w:rPr>
        <w:t xml:space="preserve"> by the Supplier and shall be referred to and resolved in accordance with the Dispute Resolution Procedure; and</w:t>
      </w:r>
      <w:bookmarkEnd w:id="523"/>
      <w:r w:rsidRPr="00463F84">
        <w:rPr>
          <w:lang w:val="en-GB"/>
        </w:rPr>
        <w:t xml:space="preserve"> </w:t>
      </w:r>
    </w:p>
    <w:p w14:paraId="067C62B4" w14:textId="52B47FF4" w:rsidR="00BC2034" w:rsidRPr="00463F84" w:rsidRDefault="0018229B" w:rsidP="00FA09A2">
      <w:pPr>
        <w:pStyle w:val="Heading7"/>
        <w:rPr>
          <w:lang w:val="en-GB"/>
        </w:rPr>
      </w:pPr>
      <w:r w:rsidRPr="00463F84">
        <w:rPr>
          <w:lang w:val="en-GB"/>
        </w:rPr>
        <w:t xml:space="preserve">a failure to resolve such breach in accordance with such Dispute Resolution Procedure by the end of the escalation stage of such process shall entitle, but shall not compel, the Authority to terminate </w:t>
      </w:r>
      <w:r w:rsidR="008E3616" w:rsidRPr="00463F84">
        <w:rPr>
          <w:lang w:val="en-GB"/>
        </w:rPr>
        <w:t>this Agreement</w:t>
      </w:r>
      <w:r w:rsidRPr="00463F84">
        <w:rPr>
          <w:lang w:val="en-GB"/>
        </w:rPr>
        <w:t xml:space="preserve"> in accordance with Clause </w:t>
      </w:r>
      <w:r w:rsidRPr="00463F84">
        <w:rPr>
          <w:lang w:val="en-GB"/>
        </w:rPr>
        <w:fldChar w:fldCharType="begin"/>
      </w:r>
      <w:r w:rsidRPr="00463F84">
        <w:rPr>
          <w:lang w:val="en-GB"/>
        </w:rPr>
        <w:instrText xml:space="preserve"> REF _Ref350349470 \w \h  \* MERGEFORMAT </w:instrText>
      </w:r>
      <w:r w:rsidRPr="00463F84">
        <w:rPr>
          <w:lang w:val="en-GB"/>
        </w:rPr>
      </w:r>
      <w:r w:rsidRPr="00463F84">
        <w:rPr>
          <w:lang w:val="en-GB"/>
        </w:rPr>
        <w:fldChar w:fldCharType="separate"/>
      </w:r>
      <w:r w:rsidR="008E052A">
        <w:rPr>
          <w:lang w:val="en-GB"/>
        </w:rPr>
        <w:t>14.8.1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w:t>
      </w:r>
    </w:p>
    <w:p w14:paraId="6CE3466A" w14:textId="1D33AA2C" w:rsidR="00BC2034" w:rsidRPr="00463F84" w:rsidRDefault="0018229B" w:rsidP="005B4EF9">
      <w:pPr>
        <w:pStyle w:val="Heading2"/>
        <w:rPr>
          <w:lang w:val="en-GB"/>
        </w:rPr>
      </w:pPr>
      <w:r w:rsidRPr="00463F84">
        <w:rPr>
          <w:lang w:val="en-GB"/>
        </w:rPr>
        <w:t xml:space="preserve">In order that the Authority may act reasonably in exercising its discretion in accordance with Clause </w:t>
      </w:r>
      <w:r w:rsidRPr="00463F84">
        <w:rPr>
          <w:lang w:val="en-GB"/>
        </w:rPr>
        <w:fldChar w:fldCharType="begin"/>
      </w:r>
      <w:r w:rsidRPr="00463F84">
        <w:rPr>
          <w:lang w:val="en-GB"/>
        </w:rPr>
        <w:instrText xml:space="preserve"> REF _Ref318803153 \r \h  \* MERGEFORMAT </w:instrText>
      </w:r>
      <w:r w:rsidRPr="00463F84">
        <w:rPr>
          <w:lang w:val="en-GB"/>
        </w:rPr>
      </w:r>
      <w:r w:rsidRPr="00463F84">
        <w:rPr>
          <w:lang w:val="en-GB"/>
        </w:rPr>
        <w:fldChar w:fldCharType="separate"/>
      </w:r>
      <w:r w:rsidR="008E052A">
        <w:rPr>
          <w:lang w:val="en-GB"/>
        </w:rPr>
        <w:t>14.10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the Supplier shall provide the Authority with such reasonable and proportionate up-to-date financial or other information relating to the Supplier or any relevant </w:t>
      </w:r>
      <w:r w:rsidR="004664B9">
        <w:rPr>
          <w:lang w:val="en-GB"/>
        </w:rPr>
        <w:t>T</w:t>
      </w:r>
      <w:r w:rsidRPr="00463F84">
        <w:rPr>
          <w:lang w:val="en-GB"/>
        </w:rPr>
        <w:t>hird</w:t>
      </w:r>
      <w:r w:rsidR="004664B9">
        <w:rPr>
          <w:lang w:val="en-GB"/>
        </w:rPr>
        <w:t>-P</w:t>
      </w:r>
      <w:r w:rsidRPr="00463F84">
        <w:rPr>
          <w:lang w:val="en-GB"/>
        </w:rPr>
        <w:t>arty entity upon request.</w:t>
      </w:r>
    </w:p>
    <w:p w14:paraId="66114518" w14:textId="48B47421" w:rsidR="00BC2034" w:rsidRPr="00463F84" w:rsidRDefault="0018229B" w:rsidP="005B4EF9">
      <w:pPr>
        <w:pStyle w:val="Heading2"/>
        <w:rPr>
          <w:lang w:val="en-GB"/>
        </w:rPr>
      </w:pPr>
      <w:r w:rsidRPr="00463F84">
        <w:rPr>
          <w:lang w:val="en-GB"/>
        </w:rPr>
        <w:t xml:space="preserve">The Authority may terminate </w:t>
      </w:r>
      <w:r w:rsidR="008E3616" w:rsidRPr="00463F84">
        <w:rPr>
          <w:lang w:val="en-GB"/>
        </w:rPr>
        <w:t>this Agreement</w:t>
      </w:r>
      <w:r w:rsidRPr="00463F84">
        <w:rPr>
          <w:lang w:val="en-GB"/>
        </w:rPr>
        <w:t xml:space="preserve"> </w:t>
      </w:r>
      <w:r w:rsidR="00B728E0" w:rsidRPr="00463F84">
        <w:rPr>
          <w:lang w:val="en-GB"/>
        </w:rPr>
        <w:t xml:space="preserve">by issuing a Termination Notice </w:t>
      </w:r>
      <w:r w:rsidRPr="00463F84">
        <w:rPr>
          <w:lang w:val="en-GB"/>
        </w:rPr>
        <w:t>to the Supplier where:</w:t>
      </w:r>
    </w:p>
    <w:p w14:paraId="3F949BD6" w14:textId="46EC99EE" w:rsidR="00BC2034" w:rsidRPr="00463F84" w:rsidRDefault="0018229B" w:rsidP="00FA09A2">
      <w:pPr>
        <w:pStyle w:val="Heading7"/>
        <w:rPr>
          <w:lang w:val="en-GB"/>
        </w:rPr>
      </w:pPr>
      <w:r w:rsidRPr="00463F84">
        <w:rPr>
          <w:lang w:val="en-GB"/>
        </w:rPr>
        <w:t xml:space="preserve">the </w:t>
      </w:r>
      <w:r w:rsidR="00097170">
        <w:rPr>
          <w:lang w:val="en-GB"/>
        </w:rPr>
        <w:t>Agreement</w:t>
      </w:r>
      <w:r w:rsidRPr="00463F84">
        <w:rPr>
          <w:lang w:val="en-GB"/>
        </w:rPr>
        <w:t xml:space="preserve"> has been substantially amended to the extent that the Public Contracts Regulations 2015 require a new procurement procedure;</w:t>
      </w:r>
    </w:p>
    <w:p w14:paraId="432B2CB8" w14:textId="70D90105" w:rsidR="00BC2034" w:rsidRPr="00463F84" w:rsidRDefault="0018229B" w:rsidP="00FA09A2">
      <w:pPr>
        <w:pStyle w:val="Heading7"/>
        <w:rPr>
          <w:lang w:val="en-GB"/>
        </w:rPr>
      </w:pPr>
      <w:r w:rsidRPr="00463F84">
        <w:rPr>
          <w:lang w:val="en-GB"/>
        </w:rPr>
        <w:t xml:space="preserve">the Authority has become aware that the Supplier should have been excluded under Regulation 57(1) or (2) of the Public Contracts Regulations 2015 from the procurement procedure leading to the award of </w:t>
      </w:r>
      <w:r w:rsidR="008E3616" w:rsidRPr="00463F84">
        <w:rPr>
          <w:lang w:val="en-GB"/>
        </w:rPr>
        <w:t>this Agreement</w:t>
      </w:r>
      <w:r w:rsidRPr="00463F84">
        <w:rPr>
          <w:lang w:val="en-GB"/>
        </w:rPr>
        <w:t>;</w:t>
      </w:r>
    </w:p>
    <w:p w14:paraId="6A5F6FB9" w14:textId="321DBB40" w:rsidR="00BC2034" w:rsidRPr="00463F84" w:rsidRDefault="0018229B" w:rsidP="00FA09A2">
      <w:pPr>
        <w:pStyle w:val="Heading7"/>
        <w:rPr>
          <w:lang w:val="en-GB"/>
        </w:rPr>
      </w:pPr>
      <w:r w:rsidRPr="00463F84">
        <w:rPr>
          <w:lang w:val="en-GB"/>
        </w:rPr>
        <w:t xml:space="preserve">the </w:t>
      </w:r>
      <w:r w:rsidR="00097170">
        <w:rPr>
          <w:lang w:val="en-GB"/>
        </w:rPr>
        <w:t>Agreement</w:t>
      </w:r>
      <w:r w:rsidRPr="00463F84">
        <w:rPr>
          <w:lang w:val="en-GB"/>
        </w:rPr>
        <w:t xml:space="preserve"> should not have been awarded to the Supplier in view of a serious infringement of obligations under European law declared by the Court of Justice of the European Union under Article 258 of the Treaty on the Functioning of the EU; or</w:t>
      </w:r>
    </w:p>
    <w:p w14:paraId="6A4E0716" w14:textId="0FE96EA6" w:rsidR="00BC2034" w:rsidRPr="00463F84" w:rsidRDefault="0018229B" w:rsidP="00FA09A2">
      <w:pPr>
        <w:pStyle w:val="Heading7"/>
        <w:rPr>
          <w:lang w:val="en-GB"/>
        </w:rPr>
      </w:pPr>
      <w:r w:rsidRPr="00463F84">
        <w:rPr>
          <w:lang w:val="en-GB"/>
        </w:rPr>
        <w:t xml:space="preserve">there has been a failure by the Supplier and/or one its Sub-contractors to comply with legal obligations in the fields of environmental, social or labour Law. </w:t>
      </w:r>
      <w:r w:rsidR="00E37FB1">
        <w:rPr>
          <w:lang w:val="en-GB"/>
        </w:rPr>
        <w:t xml:space="preserve"> </w:t>
      </w:r>
      <w:r w:rsidRPr="00463F84">
        <w:rPr>
          <w:lang w:val="en-GB"/>
        </w:rPr>
        <w:t xml:space="preserve">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w:t>
      </w:r>
      <w:r w:rsidR="008E3616" w:rsidRPr="00463F84">
        <w:rPr>
          <w:lang w:val="en-GB"/>
        </w:rPr>
        <w:t>this Agreement</w:t>
      </w:r>
      <w:r w:rsidRPr="00463F84">
        <w:rPr>
          <w:lang w:val="en-GB"/>
        </w:rPr>
        <w:t>.</w:t>
      </w:r>
    </w:p>
    <w:bookmarkEnd w:id="514"/>
    <w:bookmarkEnd w:id="515"/>
    <w:bookmarkEnd w:id="516"/>
    <w:bookmarkEnd w:id="517"/>
    <w:bookmarkEnd w:id="518"/>
    <w:bookmarkEnd w:id="519"/>
    <w:bookmarkEnd w:id="520"/>
    <w:bookmarkEnd w:id="521"/>
    <w:p w14:paraId="4E72D2FF" w14:textId="63C3EC78" w:rsidR="00BC2034" w:rsidRPr="00463F84" w:rsidRDefault="0018229B" w:rsidP="005B4EF9">
      <w:pPr>
        <w:pStyle w:val="Heading2"/>
        <w:rPr>
          <w:lang w:val="en-GB"/>
        </w:rPr>
      </w:pPr>
      <w:r w:rsidRPr="00463F84">
        <w:rPr>
          <w:lang w:val="en-GB"/>
        </w:rPr>
        <w:t xml:space="preserve">If the Authority novates </w:t>
      </w:r>
      <w:r w:rsidR="008E3616" w:rsidRPr="00463F84">
        <w:rPr>
          <w:lang w:val="en-GB"/>
        </w:rPr>
        <w:t>this Agreement</w:t>
      </w:r>
      <w:r w:rsidRPr="00463F84">
        <w:rPr>
          <w:lang w:val="en-GB"/>
        </w:rPr>
        <w:t xml:space="preserve"> to any body that is not a Authority</w:t>
      </w:r>
      <w:r w:rsidR="00DA1DCC">
        <w:rPr>
          <w:lang w:val="en-GB"/>
        </w:rPr>
        <w:t xml:space="preserve"> Body</w:t>
      </w:r>
      <w:r w:rsidRPr="00463F84">
        <w:rPr>
          <w:lang w:val="en-GB"/>
        </w:rPr>
        <w:t xml:space="preserve">, from the effective date of such novation, the rights of the Authority to terminate </w:t>
      </w:r>
      <w:r w:rsidR="008E3616" w:rsidRPr="00463F84">
        <w:rPr>
          <w:lang w:val="en-GB"/>
        </w:rPr>
        <w:t>this Agreement</w:t>
      </w:r>
      <w:r w:rsidRPr="00463F84">
        <w:rPr>
          <w:lang w:val="en-GB"/>
        </w:rPr>
        <w:t xml:space="preserve"> in accordance with Clause </w:t>
      </w:r>
      <w:r w:rsidRPr="00463F84">
        <w:rPr>
          <w:lang w:val="en-GB"/>
        </w:rPr>
        <w:fldChar w:fldCharType="begin"/>
      </w:r>
      <w:r w:rsidRPr="00463F84">
        <w:rPr>
          <w:lang w:val="en-GB"/>
        </w:rPr>
        <w:instrText xml:space="preserve"> REF _Ref261972244 \r \h  \* MERGEFORMAT </w:instrText>
      </w:r>
      <w:r w:rsidRPr="00463F84">
        <w:rPr>
          <w:lang w:val="en-GB"/>
        </w:rPr>
      </w:r>
      <w:r w:rsidRPr="00463F84">
        <w:rPr>
          <w:lang w:val="en-GB"/>
        </w:rPr>
        <w:fldChar w:fldCharType="separate"/>
      </w:r>
      <w:r w:rsidR="008E052A">
        <w:rPr>
          <w:lang w:val="en-GB"/>
        </w:rPr>
        <w:t>14.9.2</w:t>
      </w:r>
      <w:r w:rsidRPr="00463F84">
        <w:rPr>
          <w:lang w:val="en-GB"/>
        </w:rPr>
        <w:fldChar w:fldCharType="end"/>
      </w:r>
      <w:r w:rsidR="00CA2B8E">
        <w:rPr>
          <w:lang w:val="en-GB"/>
        </w:rPr>
        <w:t xml:space="preserve"> </w:t>
      </w:r>
      <w:r w:rsidRPr="00463F84">
        <w:rPr>
          <w:lang w:val="en-GB"/>
        </w:rPr>
        <w:t xml:space="preserve">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be deemed mutual termination rights and the Supplier may terminate </w:t>
      </w:r>
      <w:r w:rsidR="008E3616" w:rsidRPr="00463F84">
        <w:rPr>
          <w:lang w:val="en-GB"/>
        </w:rPr>
        <w:t>this Agreement</w:t>
      </w:r>
      <w:r w:rsidRPr="00463F84">
        <w:rPr>
          <w:lang w:val="en-GB"/>
        </w:rPr>
        <w:t xml:space="preserve"> </w:t>
      </w:r>
      <w:r w:rsidR="00B728E0" w:rsidRPr="00463F84">
        <w:rPr>
          <w:lang w:val="en-GB"/>
        </w:rPr>
        <w:t xml:space="preserve">by issuing a </w:t>
      </w:r>
      <w:r w:rsidR="00B728E0" w:rsidRPr="00463F84">
        <w:rPr>
          <w:lang w:val="en-GB"/>
        </w:rPr>
        <w:lastRenderedPageBreak/>
        <w:t xml:space="preserve">Termination Notice </w:t>
      </w:r>
      <w:r w:rsidRPr="00463F84">
        <w:rPr>
          <w:lang w:val="en-GB"/>
        </w:rPr>
        <w:t xml:space="preserve">to the entity assuming the position of the Authority if any of the circumstances referred to in such Clauses apply to the entity assuming the position of the Authority. </w:t>
      </w:r>
    </w:p>
    <w:p w14:paraId="1C2950AF" w14:textId="01938C5D" w:rsidR="00906E2C" w:rsidRDefault="00B728E0" w:rsidP="005B4EF9">
      <w:pPr>
        <w:pStyle w:val="Heading2"/>
        <w:rPr>
          <w:lang w:val="en-GB"/>
        </w:rPr>
      </w:pPr>
      <w:bookmarkStart w:id="524" w:name="_Ref442453288"/>
      <w:bookmarkStart w:id="525" w:name="_Ref504401485"/>
      <w:r w:rsidRPr="00463F84">
        <w:rPr>
          <w:lang w:val="en-GB"/>
        </w:rPr>
        <w:t xml:space="preserve">Within </w:t>
      </w:r>
      <w:r w:rsidR="00D102D0">
        <w:rPr>
          <w:lang w:val="en-GB"/>
        </w:rPr>
        <w:t>three</w:t>
      </w:r>
      <w:r w:rsidRPr="00463F84">
        <w:rPr>
          <w:lang w:val="en-GB"/>
        </w:rPr>
        <w:t xml:space="preserve"> (</w:t>
      </w:r>
      <w:r w:rsidR="00D102D0">
        <w:rPr>
          <w:lang w:val="en-GB"/>
        </w:rPr>
        <w:t>3</w:t>
      </w:r>
      <w:r w:rsidRPr="00463F84">
        <w:rPr>
          <w:lang w:val="en-GB"/>
        </w:rPr>
        <w:t xml:space="preserve">) months of the </w:t>
      </w:r>
      <w:r w:rsidR="00906E2C">
        <w:rPr>
          <w:lang w:val="en-GB"/>
        </w:rPr>
        <w:t>Effective</w:t>
      </w:r>
      <w:r w:rsidRPr="00463F84">
        <w:rPr>
          <w:lang w:val="en-GB"/>
        </w:rPr>
        <w:t xml:space="preserve"> Date the Supplier shall develop and agree an </w:t>
      </w:r>
      <w:r w:rsidR="00F93EA1" w:rsidRPr="00463F84">
        <w:rPr>
          <w:lang w:val="en-GB"/>
        </w:rPr>
        <w:t>Exit Plan</w:t>
      </w:r>
      <w:r w:rsidRPr="00463F84">
        <w:rPr>
          <w:lang w:val="en-GB"/>
        </w:rPr>
        <w:t xml:space="preserve"> with the Authority</w:t>
      </w:r>
      <w:r w:rsidR="00D6372D">
        <w:rPr>
          <w:lang w:val="en-GB"/>
        </w:rPr>
        <w:t>,</w:t>
      </w:r>
      <w:r w:rsidRPr="00463F84">
        <w:rPr>
          <w:lang w:val="en-GB"/>
        </w:rPr>
        <w:t xml:space="preserve"> consistent with the </w:t>
      </w:r>
      <w:r w:rsidR="00CA2B8E">
        <w:rPr>
          <w:lang w:val="en-GB"/>
        </w:rPr>
        <w:t>Service Specification</w:t>
      </w:r>
      <w:r w:rsidR="009C7CA0">
        <w:rPr>
          <w:lang w:val="en-GB"/>
        </w:rPr>
        <w:t xml:space="preserve"> and the Clause 22 (Records Management) requirements for data retention and return</w:t>
      </w:r>
      <w:r w:rsidRPr="00463F84">
        <w:rPr>
          <w:lang w:val="en-GB"/>
        </w:rPr>
        <w:t>, which shall</w:t>
      </w:r>
      <w:r w:rsidR="009C7CA0">
        <w:rPr>
          <w:lang w:val="en-GB"/>
        </w:rPr>
        <w:t xml:space="preserve"> also</w:t>
      </w:r>
      <w:r w:rsidRPr="00463F84">
        <w:rPr>
          <w:lang w:val="en-GB"/>
        </w:rPr>
        <w:t xml:space="preserve"> ensure continuity of the Services on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w:t>
      </w:r>
    </w:p>
    <w:p w14:paraId="5409815D" w14:textId="0CA47C14" w:rsidR="00F52039" w:rsidRPr="00463F84" w:rsidRDefault="00B728E0" w:rsidP="00906E2C">
      <w:pPr>
        <w:pStyle w:val="Heading7"/>
      </w:pPr>
      <w:r w:rsidRPr="00463F84">
        <w:t xml:space="preserve">The Supplier shall provide the Authority with the first draft of </w:t>
      </w:r>
      <w:r w:rsidR="009C7CA0">
        <w:t>the</w:t>
      </w:r>
      <w:r w:rsidRPr="00463F84">
        <w:t xml:space="preserve"> </w:t>
      </w:r>
      <w:r w:rsidR="00F93EA1" w:rsidRPr="00463F84">
        <w:t>Exit Plan</w:t>
      </w:r>
      <w:r w:rsidRPr="00463F84">
        <w:t xml:space="preserve"> within </w:t>
      </w:r>
      <w:r w:rsidR="00D102D0">
        <w:t>one</w:t>
      </w:r>
      <w:r w:rsidRPr="00463F84">
        <w:t xml:space="preserve"> (</w:t>
      </w:r>
      <w:r w:rsidR="00D102D0">
        <w:t>1</w:t>
      </w:r>
      <w:r w:rsidRPr="00463F84">
        <w:t xml:space="preserve">) month of the </w:t>
      </w:r>
      <w:r w:rsidR="008F424D">
        <w:t>Effective</w:t>
      </w:r>
      <w:r w:rsidRPr="00463F84">
        <w:t xml:space="preserve"> Date. </w:t>
      </w:r>
    </w:p>
    <w:p w14:paraId="21480770" w14:textId="5442A88E" w:rsidR="00AB6A5A" w:rsidRDefault="00B728E0" w:rsidP="008F424D">
      <w:pPr>
        <w:pStyle w:val="Heading7"/>
      </w:pPr>
      <w:r w:rsidRPr="00AB6A5A">
        <w:t xml:space="preserve">The Parties shall review and, as appropriate, update the </w:t>
      </w:r>
      <w:r w:rsidR="00F93EA1" w:rsidRPr="00AB6A5A">
        <w:t>Exit Plan</w:t>
      </w:r>
      <w:r w:rsidRPr="00AB6A5A">
        <w:t xml:space="preserve"> on each anniversary of the </w:t>
      </w:r>
      <w:r w:rsidR="008F424D">
        <w:t>Effective</w:t>
      </w:r>
      <w:r w:rsidRPr="00AB6A5A">
        <w:t xml:space="preserve"> Date of </w:t>
      </w:r>
      <w:r w:rsidR="008E3616" w:rsidRPr="00AB6A5A">
        <w:t>this Agreement</w:t>
      </w:r>
      <w:r w:rsidRPr="00AB6A5A">
        <w:t>.</w:t>
      </w:r>
      <w:bookmarkEnd w:id="524"/>
      <w:r w:rsidRPr="00AB6A5A">
        <w:t xml:space="preserve">  </w:t>
      </w:r>
    </w:p>
    <w:p w14:paraId="26157214" w14:textId="1B37F05F" w:rsidR="00B728E0" w:rsidRPr="00AB6A5A" w:rsidRDefault="00B728E0" w:rsidP="009953E4">
      <w:pPr>
        <w:pStyle w:val="Heading2"/>
        <w:rPr>
          <w:lang w:val="en-GB"/>
        </w:rPr>
      </w:pPr>
      <w:r w:rsidRPr="00AB6A5A">
        <w:rPr>
          <w:lang w:val="en-GB"/>
        </w:rPr>
        <w:t xml:space="preserve">If the Parties cannot agree an </w:t>
      </w:r>
      <w:r w:rsidR="00F93EA1" w:rsidRPr="00AB6A5A">
        <w:rPr>
          <w:lang w:val="en-GB"/>
        </w:rPr>
        <w:t>Exit Plan</w:t>
      </w:r>
      <w:r w:rsidRPr="00AB6A5A">
        <w:rPr>
          <w:lang w:val="en-GB"/>
        </w:rPr>
        <w:t xml:space="preserve"> in accordance with the timescales set out in </w:t>
      </w:r>
      <w:r w:rsidR="00F844F7">
        <w:rPr>
          <w:lang w:val="en-GB"/>
        </w:rPr>
        <w:t>Clause</w:t>
      </w:r>
      <w:r w:rsidRPr="00AB6A5A">
        <w:rPr>
          <w:lang w:val="en-GB"/>
        </w:rPr>
        <w:t xml:space="preserve"> </w:t>
      </w:r>
      <w:r w:rsidRPr="00AB6A5A">
        <w:rPr>
          <w:lang w:val="en-GB"/>
        </w:rPr>
        <w:fldChar w:fldCharType="begin"/>
      </w:r>
      <w:r w:rsidRPr="00AB6A5A">
        <w:rPr>
          <w:lang w:val="en-GB"/>
        </w:rPr>
        <w:instrText xml:space="preserve"> REF _Ref504401485 \r \h </w:instrText>
      </w:r>
      <w:r w:rsidR="00E258AD" w:rsidRPr="00AB6A5A">
        <w:rPr>
          <w:lang w:val="en-GB"/>
        </w:rPr>
        <w:instrText xml:space="preserve"> \* MERGEFORMAT </w:instrText>
      </w:r>
      <w:r w:rsidRPr="00AB6A5A">
        <w:rPr>
          <w:lang w:val="en-GB"/>
        </w:rPr>
      </w:r>
      <w:r w:rsidRPr="00AB6A5A">
        <w:rPr>
          <w:lang w:val="en-GB"/>
        </w:rPr>
        <w:fldChar w:fldCharType="separate"/>
      </w:r>
      <w:r w:rsidR="008E052A">
        <w:rPr>
          <w:lang w:val="en-GB"/>
        </w:rPr>
        <w:t>14.14</w:t>
      </w:r>
      <w:r w:rsidRPr="00AB6A5A">
        <w:rPr>
          <w:lang w:val="en-GB"/>
        </w:rPr>
        <w:fldChar w:fldCharType="end"/>
      </w:r>
      <w:r w:rsidRPr="00AB6A5A">
        <w:rPr>
          <w:lang w:val="en-GB"/>
        </w:rPr>
        <w:t xml:space="preserve"> </w:t>
      </w:r>
      <w:r w:rsidR="008F424D">
        <w:rPr>
          <w:lang w:val="en-GB"/>
        </w:rPr>
        <w:t>above</w:t>
      </w:r>
      <w:r w:rsidR="00FA04E9" w:rsidRPr="00AB6A5A">
        <w:rPr>
          <w:lang w:val="en-GB"/>
        </w:rPr>
        <w:t xml:space="preserve"> </w:t>
      </w:r>
      <w:r w:rsidRPr="00AB6A5A">
        <w:rPr>
          <w:lang w:val="en-GB"/>
        </w:rPr>
        <w:t>(such agreement not to be unreasonably withheld or delayed), such failure to agree shall be deemed a Dispute, which shall be referred to and resolved in accordance with the Dispute Resolution Procedure.</w:t>
      </w:r>
      <w:bookmarkEnd w:id="525"/>
      <w:r w:rsidRPr="00AB6A5A">
        <w:rPr>
          <w:lang w:val="en-GB"/>
        </w:rPr>
        <w:t xml:space="preserve">  </w:t>
      </w:r>
    </w:p>
    <w:p w14:paraId="1FC64342" w14:textId="6A0F7D61" w:rsidR="00BC2034" w:rsidRPr="00463F84" w:rsidRDefault="0018229B" w:rsidP="00FA09A2">
      <w:pPr>
        <w:pStyle w:val="Heading5"/>
      </w:pPr>
      <w:bookmarkStart w:id="526" w:name="_Toc179992842"/>
      <w:bookmarkStart w:id="527" w:name="_Ref286220455"/>
      <w:bookmarkStart w:id="528" w:name="_Toc290398304"/>
      <w:bookmarkStart w:id="529" w:name="_Toc312422918"/>
      <w:bookmarkStart w:id="530" w:name="_Ref326911414"/>
      <w:r w:rsidRPr="00463F84">
        <w:t>C</w:t>
      </w:r>
      <w:r w:rsidR="00337F40" w:rsidRPr="00463F84">
        <w:t xml:space="preserve">onsequences of </w:t>
      </w:r>
      <w:r w:rsidR="009E3528">
        <w:t>Expiry</w:t>
      </w:r>
      <w:r w:rsidR="00337F40" w:rsidRPr="00463F84">
        <w:t xml:space="preserve"> or </w:t>
      </w:r>
      <w:r w:rsidR="00E91B99">
        <w:t>E</w:t>
      </w:r>
      <w:r w:rsidR="00337F40" w:rsidRPr="00463F84">
        <w:t>arly</w:t>
      </w:r>
      <w:r w:rsidRPr="00463F84">
        <w:t xml:space="preserve"> </w:t>
      </w:r>
      <w:r w:rsidR="00E91B99">
        <w:t>T</w:t>
      </w:r>
      <w:r w:rsidRPr="00463F84">
        <w:t>ermination</w:t>
      </w:r>
      <w:bookmarkEnd w:id="526"/>
      <w:r w:rsidRPr="00463F84">
        <w:t xml:space="preserve"> </w:t>
      </w:r>
      <w:bookmarkEnd w:id="527"/>
      <w:bookmarkEnd w:id="528"/>
      <w:bookmarkEnd w:id="529"/>
      <w:bookmarkEnd w:id="530"/>
    </w:p>
    <w:p w14:paraId="140EF43A" w14:textId="719E7D67" w:rsidR="00BC2034" w:rsidRPr="00463F84" w:rsidRDefault="0018229B" w:rsidP="005B4EF9">
      <w:pPr>
        <w:pStyle w:val="Heading2"/>
        <w:rPr>
          <w:lang w:val="en-GB"/>
        </w:rPr>
      </w:pPr>
      <w:bookmarkStart w:id="531" w:name="_Ref286064836"/>
      <w:bookmarkStart w:id="532" w:name="_Toc303949983"/>
      <w:bookmarkStart w:id="533" w:name="_Toc303950750"/>
      <w:bookmarkStart w:id="534" w:name="_Toc303951530"/>
      <w:bookmarkStart w:id="535" w:name="_Toc304135613"/>
      <w:r w:rsidRPr="00463F84">
        <w:rPr>
          <w:lang w:val="en-GB"/>
        </w:rPr>
        <w:t xml:space="preserve">Upon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the Authority agrees to pay the Supplier for the Services which have been completed by the Supplier in accordance with </w:t>
      </w:r>
      <w:r w:rsidR="008E3616" w:rsidRPr="00463F84">
        <w:rPr>
          <w:lang w:val="en-GB"/>
        </w:rPr>
        <w:t>this Agreement</w:t>
      </w:r>
      <w:r w:rsidRPr="00463F84">
        <w:rPr>
          <w:lang w:val="en-GB"/>
        </w:rPr>
        <w:t xml:space="preserve"> prior to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w:t>
      </w:r>
      <w:bookmarkEnd w:id="531"/>
      <w:bookmarkEnd w:id="532"/>
      <w:bookmarkEnd w:id="533"/>
      <w:bookmarkEnd w:id="534"/>
      <w:bookmarkEnd w:id="535"/>
    </w:p>
    <w:p w14:paraId="1CBBFFDB" w14:textId="23EEE8A7" w:rsidR="00BC2034" w:rsidRPr="00463F84" w:rsidRDefault="0018229B" w:rsidP="005B4EF9">
      <w:pPr>
        <w:pStyle w:val="Heading2"/>
        <w:rPr>
          <w:lang w:val="en-GB"/>
        </w:rPr>
      </w:pPr>
      <w:bookmarkStart w:id="536" w:name="_Ref536869322"/>
      <w:bookmarkStart w:id="537" w:name="_Ref286163569"/>
      <w:bookmarkStart w:id="538" w:name="_Toc303949984"/>
      <w:bookmarkStart w:id="539" w:name="_Toc303950751"/>
      <w:bookmarkStart w:id="540" w:name="_Toc303951531"/>
      <w:bookmarkStart w:id="541" w:name="_Toc304135614"/>
      <w:r w:rsidRPr="00463F84">
        <w:rPr>
          <w:lang w:val="en-GB"/>
        </w:rPr>
        <w:t xml:space="preserve">Immediately following </w:t>
      </w:r>
      <w:r w:rsidR="009E3528">
        <w:rPr>
          <w:lang w:val="en-GB"/>
        </w:rPr>
        <w:t>Expiry</w:t>
      </w:r>
      <w:r w:rsidRPr="00463F84">
        <w:rPr>
          <w:lang w:val="en-GB"/>
        </w:rPr>
        <w:t xml:space="preserve"> or earlier termination of </w:t>
      </w:r>
      <w:r w:rsidR="008E3616" w:rsidRPr="00463F84">
        <w:rPr>
          <w:lang w:val="en-GB"/>
        </w:rPr>
        <w:t>this Agreement</w:t>
      </w:r>
      <w:r w:rsidR="00337F40" w:rsidRPr="00463F84">
        <w:rPr>
          <w:lang w:val="en-GB"/>
        </w:rPr>
        <w:t xml:space="preserve"> and/or in accordance with any timescales as set out in the agreed </w:t>
      </w:r>
      <w:r w:rsidR="00F93EA1" w:rsidRPr="00463F84">
        <w:rPr>
          <w:lang w:val="en-GB"/>
        </w:rPr>
        <w:t>Exit Plan</w:t>
      </w:r>
      <w:r w:rsidRPr="00463F84">
        <w:rPr>
          <w:lang w:val="en-GB"/>
        </w:rPr>
        <w:t>:</w:t>
      </w:r>
    </w:p>
    <w:p w14:paraId="73534388" w14:textId="630F4408" w:rsidR="00BC2034" w:rsidRPr="00463F84" w:rsidRDefault="0018229B" w:rsidP="00FA09A2">
      <w:pPr>
        <w:pStyle w:val="Heading7"/>
        <w:rPr>
          <w:lang w:val="en-GB"/>
        </w:rPr>
      </w:pPr>
      <w:r w:rsidRPr="00463F84">
        <w:rPr>
          <w:lang w:val="en-GB"/>
        </w:rPr>
        <w:t>the Supplier shall comply with its obligations</w:t>
      </w:r>
      <w:r w:rsidR="00337F40" w:rsidRPr="00463F84">
        <w:rPr>
          <w:lang w:val="en-GB"/>
        </w:rPr>
        <w:t xml:space="preserve"> under any agreed </w:t>
      </w:r>
      <w:r w:rsidR="00F93EA1" w:rsidRPr="00463F84">
        <w:rPr>
          <w:lang w:val="en-GB"/>
        </w:rPr>
        <w:t>Exit Plan</w:t>
      </w:r>
      <w:r w:rsidR="00337F40" w:rsidRPr="00463F84">
        <w:rPr>
          <w:lang w:val="en-GB"/>
        </w:rPr>
        <w:t xml:space="preserve">; </w:t>
      </w:r>
    </w:p>
    <w:p w14:paraId="5C52A37A" w14:textId="6E25B0C5" w:rsidR="00BC2034" w:rsidRPr="00463F84" w:rsidRDefault="0018229B" w:rsidP="00FA09A2">
      <w:pPr>
        <w:pStyle w:val="Heading7"/>
        <w:rPr>
          <w:lang w:val="en-GB"/>
        </w:rPr>
      </w:pPr>
      <w:r w:rsidRPr="00463F84">
        <w:rPr>
          <w:lang w:val="en-GB"/>
        </w:rPr>
        <w:t>all da</w:t>
      </w:r>
      <w:r w:rsidR="00337F40" w:rsidRPr="00463F84">
        <w:rPr>
          <w:lang w:val="en-GB"/>
        </w:rPr>
        <w:t>ta, excluding</w:t>
      </w:r>
      <w:r w:rsidRPr="00463F84">
        <w:rPr>
          <w:lang w:val="en-GB"/>
        </w:rPr>
        <w:t xml:space="preserve"> </w:t>
      </w:r>
      <w:r w:rsidR="00333521">
        <w:rPr>
          <w:lang w:val="en-GB"/>
        </w:rPr>
        <w:t xml:space="preserve">Supplier </w:t>
      </w:r>
      <w:r w:rsidRPr="00463F84">
        <w:rPr>
          <w:lang w:val="en-GB"/>
        </w:rPr>
        <w:t xml:space="preserve">Personal Data, documents and records (whether stored electronically or otherwise) relating in whole or in part to the Services, including without limitation relating to </w:t>
      </w:r>
      <w:r w:rsidR="006C04D1">
        <w:rPr>
          <w:lang w:val="en-GB"/>
        </w:rPr>
        <w:t>Data Subject</w:t>
      </w:r>
      <w:r w:rsidRPr="00463F84">
        <w:rPr>
          <w:lang w:val="en-GB"/>
        </w:rPr>
        <w:t>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Date</w:t>
      </w:r>
      <w:bookmarkEnd w:id="536"/>
      <w:bookmarkEnd w:id="537"/>
      <w:bookmarkEnd w:id="538"/>
      <w:bookmarkEnd w:id="539"/>
      <w:bookmarkEnd w:id="540"/>
      <w:bookmarkEnd w:id="541"/>
      <w:r w:rsidR="00337F40" w:rsidRPr="00463F84">
        <w:rPr>
          <w:lang w:val="en-GB"/>
        </w:rPr>
        <w:t>; and</w:t>
      </w:r>
    </w:p>
    <w:p w14:paraId="69566EE3" w14:textId="77777777" w:rsidR="00337F40" w:rsidRPr="00615B4C" w:rsidRDefault="00337F40" w:rsidP="00FA09A2">
      <w:pPr>
        <w:pStyle w:val="Heading7"/>
        <w:rPr>
          <w:lang w:val="en-GB"/>
        </w:rPr>
      </w:pPr>
      <w:r w:rsidRPr="00463F84">
        <w:rPr>
          <w:lang w:val="en-GB"/>
        </w:rPr>
        <w:t xml:space="preserve">any Personal Data Processed by the Supplier on behalf of the Authority </w:t>
      </w:r>
      <w:r w:rsidRPr="00615B4C">
        <w:rPr>
          <w:lang w:val="en-GB"/>
        </w:rPr>
        <w:t>shall be returned to the Authority or destroyed in accordance with the relevant provisions of the Data Protection Protocol.</w:t>
      </w:r>
    </w:p>
    <w:p w14:paraId="33E8E610" w14:textId="763EEC8C" w:rsidR="00BC2034" w:rsidRPr="00615B4C" w:rsidRDefault="00CA2B8E" w:rsidP="00615B4C">
      <w:pPr>
        <w:pStyle w:val="Heading2"/>
        <w:rPr>
          <w:lang w:val="en-GB"/>
        </w:rPr>
      </w:pPr>
      <w:bookmarkStart w:id="542" w:name="_Toc303949985"/>
      <w:bookmarkStart w:id="543" w:name="_Toc303950752"/>
      <w:bookmarkStart w:id="544" w:name="_Toc303951532"/>
      <w:bookmarkStart w:id="545" w:name="_Toc304135615"/>
      <w:r w:rsidRPr="00615B4C">
        <w:rPr>
          <w:lang w:val="en-GB"/>
        </w:rPr>
        <w:t>As a consequence of Termination, howeverso that may arise, t</w:t>
      </w:r>
      <w:r w:rsidR="0018229B" w:rsidRPr="00615B4C">
        <w:rPr>
          <w:lang w:val="en-GB"/>
        </w:rPr>
        <w:t xml:space="preserve">he Supplier shall retain </w:t>
      </w:r>
      <w:r w:rsidRPr="00615B4C">
        <w:rPr>
          <w:lang w:val="en-GB"/>
        </w:rPr>
        <w:t xml:space="preserve">a full copy of </w:t>
      </w:r>
      <w:r w:rsidR="0018229B" w:rsidRPr="00615B4C">
        <w:rPr>
          <w:lang w:val="en-GB"/>
        </w:rPr>
        <w:t xml:space="preserve">all data relating to </w:t>
      </w:r>
      <w:r w:rsidR="00615B4C" w:rsidRPr="00615B4C">
        <w:rPr>
          <w:lang w:val="en-GB"/>
        </w:rPr>
        <w:t>its</w:t>
      </w:r>
      <w:r w:rsidR="0018229B" w:rsidRPr="00615B4C">
        <w:rPr>
          <w:lang w:val="en-GB"/>
        </w:rPr>
        <w:t xml:space="preserve"> provision of the Services </w:t>
      </w:r>
      <w:r w:rsidR="00615B4C" w:rsidRPr="00615B4C">
        <w:rPr>
          <w:lang w:val="en-GB"/>
        </w:rPr>
        <w:t>in compliance with the requirements and term as s</w:t>
      </w:r>
      <w:r w:rsidR="0018229B" w:rsidRPr="00615B4C">
        <w:rPr>
          <w:lang w:val="en-GB"/>
        </w:rPr>
        <w:t xml:space="preserve">et out in Clause </w:t>
      </w:r>
      <w:r w:rsidR="0018229B" w:rsidRPr="00615B4C">
        <w:rPr>
          <w:lang w:val="en-GB"/>
        </w:rPr>
        <w:fldChar w:fldCharType="begin"/>
      </w:r>
      <w:r w:rsidR="0018229B" w:rsidRPr="00615B4C">
        <w:rPr>
          <w:lang w:val="en-GB"/>
        </w:rPr>
        <w:instrText xml:space="preserve"> REF _Ref318723263 \r \h  \* MERGEFORMAT </w:instrText>
      </w:r>
      <w:r w:rsidR="0018229B" w:rsidRPr="00615B4C">
        <w:rPr>
          <w:lang w:val="en-GB"/>
        </w:rPr>
      </w:r>
      <w:r w:rsidR="0018229B" w:rsidRPr="00615B4C">
        <w:rPr>
          <w:lang w:val="en-GB"/>
        </w:rPr>
        <w:fldChar w:fldCharType="separate"/>
      </w:r>
      <w:r w:rsidR="008E052A">
        <w:rPr>
          <w:lang w:val="en-GB"/>
        </w:rPr>
        <w:t>22.1</w:t>
      </w:r>
      <w:r w:rsidR="0018229B" w:rsidRPr="00615B4C">
        <w:rPr>
          <w:lang w:val="en-GB"/>
        </w:rPr>
        <w:fldChar w:fldCharType="end"/>
      </w:r>
      <w:r w:rsidR="0018229B" w:rsidRPr="00615B4C">
        <w:rPr>
          <w:lang w:val="en-GB"/>
        </w:rPr>
        <w:t xml:space="preserve"> of this </w:t>
      </w:r>
      <w:r w:rsidR="0018229B" w:rsidRPr="00615B4C">
        <w:rPr>
          <w:lang w:val="en-GB"/>
        </w:rPr>
        <w:fldChar w:fldCharType="begin"/>
      </w:r>
      <w:r w:rsidR="0018229B" w:rsidRPr="00615B4C">
        <w:rPr>
          <w:lang w:val="en-GB"/>
        </w:rPr>
        <w:instrText xml:space="preserve"> REF _Ref330459256 \r \h  \* MERGEFORMAT </w:instrText>
      </w:r>
      <w:r w:rsidR="0018229B" w:rsidRPr="00615B4C">
        <w:rPr>
          <w:lang w:val="en-GB"/>
        </w:rPr>
      </w:r>
      <w:r w:rsidR="0018229B" w:rsidRPr="00615B4C">
        <w:rPr>
          <w:lang w:val="en-GB"/>
        </w:rPr>
        <w:fldChar w:fldCharType="separate"/>
      </w:r>
      <w:r w:rsidR="008E052A">
        <w:rPr>
          <w:lang w:val="en-GB"/>
        </w:rPr>
        <w:t>Schedule 2</w:t>
      </w:r>
      <w:r w:rsidR="0018229B" w:rsidRPr="00615B4C">
        <w:rPr>
          <w:lang w:val="en-GB"/>
        </w:rPr>
        <w:fldChar w:fldCharType="end"/>
      </w:r>
      <w:bookmarkEnd w:id="542"/>
      <w:bookmarkEnd w:id="543"/>
      <w:bookmarkEnd w:id="544"/>
      <w:bookmarkEnd w:id="545"/>
      <w:r w:rsidR="00DB54E4">
        <w:rPr>
          <w:lang w:val="en-GB"/>
        </w:rPr>
        <w:t>.  The Contract Price paid to the Supplier is deemed to have covered any Supplier cost of Service</w:t>
      </w:r>
      <w:r w:rsidR="00DB54E4">
        <w:t xml:space="preserve"> shutdown, offboarding of any Service Recipients, and creation of Service data copy for retention.</w:t>
      </w:r>
    </w:p>
    <w:p w14:paraId="08CEC75C" w14:textId="41F42EF7" w:rsidR="00BC2034" w:rsidRPr="00463F84" w:rsidRDefault="0018229B" w:rsidP="005B4EF9">
      <w:pPr>
        <w:pStyle w:val="Heading2"/>
        <w:rPr>
          <w:lang w:val="en-GB"/>
        </w:rPr>
      </w:pPr>
      <w:bookmarkStart w:id="546" w:name="_Toc303949987"/>
      <w:bookmarkStart w:id="547" w:name="_Toc303950754"/>
      <w:bookmarkStart w:id="548" w:name="_Toc303951534"/>
      <w:bookmarkStart w:id="549" w:name="_Toc304135617"/>
      <w:r w:rsidRPr="00615B4C">
        <w:rPr>
          <w:lang w:val="en-GB"/>
        </w:rPr>
        <w:t>The Supplier shall cooperate fully with the Authority or, as the case may be, any</w:t>
      </w:r>
      <w:r w:rsidRPr="00463F84">
        <w:rPr>
          <w:lang w:val="en-GB"/>
        </w:rPr>
        <w:t xml:space="preserve"> replacement supplier during any re-procurement and handover period prior to and following the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This cooperation shall extend to providing access to all information relevant to the operation of </w:t>
      </w:r>
      <w:r w:rsidR="008E3616" w:rsidRPr="00463F84">
        <w:rPr>
          <w:lang w:val="en-GB"/>
        </w:rPr>
        <w:t>this Agreement</w:t>
      </w:r>
      <w:r w:rsidRPr="00463F84">
        <w:rPr>
          <w:lang w:val="en-GB"/>
        </w:rPr>
        <w:t>, as reasonably required by the Authority to achieve a fair and transparent re-procurement and/or an effective transition without disruption to routine operational requirements.</w:t>
      </w:r>
      <w:bookmarkEnd w:id="546"/>
      <w:bookmarkEnd w:id="547"/>
      <w:bookmarkEnd w:id="548"/>
      <w:bookmarkEnd w:id="549"/>
    </w:p>
    <w:p w14:paraId="7FC2DC33" w14:textId="4500EB19" w:rsidR="00BC2034" w:rsidRPr="00463F84" w:rsidRDefault="0018229B" w:rsidP="005B4EF9">
      <w:pPr>
        <w:pStyle w:val="Heading2"/>
        <w:rPr>
          <w:lang w:val="en-GB"/>
        </w:rPr>
      </w:pPr>
      <w:bookmarkStart w:id="550" w:name="_Toc303949988"/>
      <w:bookmarkStart w:id="551" w:name="_Toc303950755"/>
      <w:bookmarkStart w:id="552" w:name="_Toc303951535"/>
      <w:bookmarkStart w:id="553" w:name="_Toc304135618"/>
      <w:r w:rsidRPr="00463F84">
        <w:rPr>
          <w:lang w:val="en-GB"/>
        </w:rPr>
        <w:lastRenderedPageBreak/>
        <w:t xml:space="preserve">Immediately upon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any licence or lease entered into in accordance with the Key Provisions shall automatically terminate.</w:t>
      </w:r>
      <w:bookmarkEnd w:id="550"/>
      <w:bookmarkEnd w:id="551"/>
      <w:bookmarkEnd w:id="552"/>
      <w:bookmarkEnd w:id="553"/>
      <w:r w:rsidRPr="00463F84">
        <w:rPr>
          <w:lang w:val="en-GB"/>
        </w:rPr>
        <w:t xml:space="preserve"> </w:t>
      </w:r>
    </w:p>
    <w:p w14:paraId="7186912D" w14:textId="05D5539A" w:rsidR="00BC2034" w:rsidRPr="00463F84" w:rsidRDefault="0018229B" w:rsidP="005B4EF9">
      <w:pPr>
        <w:pStyle w:val="Heading2"/>
        <w:rPr>
          <w:lang w:val="en-GB"/>
        </w:rPr>
      </w:pPr>
      <w:bookmarkStart w:id="554" w:name="_Toc303949989"/>
      <w:bookmarkStart w:id="555" w:name="_Toc303950756"/>
      <w:bookmarkStart w:id="556" w:name="_Toc303951536"/>
      <w:bookmarkStart w:id="557" w:name="_Toc304135619"/>
      <w:r w:rsidRPr="00463F84">
        <w:rPr>
          <w:lang w:val="en-GB"/>
        </w:rPr>
        <w:t xml:space="preserve">The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for whatever reason shall not affect any rights or obligations of either Party which accrued prior to such </w:t>
      </w:r>
      <w:r w:rsidR="009E3528">
        <w:rPr>
          <w:lang w:val="en-GB"/>
        </w:rPr>
        <w:t>Expiry</w:t>
      </w:r>
      <w:r w:rsidRPr="00463F84">
        <w:rPr>
          <w:lang w:val="en-GB"/>
        </w:rPr>
        <w:t xml:space="preserve"> or earlier termination.</w:t>
      </w:r>
      <w:bookmarkEnd w:id="554"/>
      <w:bookmarkEnd w:id="555"/>
      <w:bookmarkEnd w:id="556"/>
      <w:bookmarkEnd w:id="557"/>
    </w:p>
    <w:p w14:paraId="527C66E7" w14:textId="3EA254B0" w:rsidR="00BC2034" w:rsidRDefault="0018229B" w:rsidP="005B4EF9">
      <w:pPr>
        <w:pStyle w:val="Heading2"/>
        <w:rPr>
          <w:lang w:val="en-GB"/>
        </w:rPr>
      </w:pPr>
      <w:bookmarkStart w:id="558" w:name="_Toc303949990"/>
      <w:bookmarkStart w:id="559" w:name="_Toc303950757"/>
      <w:bookmarkStart w:id="560" w:name="_Toc303951537"/>
      <w:bookmarkStart w:id="561" w:name="_Toc304135620"/>
      <w:r w:rsidRPr="00463F84">
        <w:rPr>
          <w:lang w:val="en-GB"/>
        </w:rPr>
        <w:t xml:space="preserve">The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shall not affect any obligations which expressly or by implication are intended to come into or continue in force on or after such </w:t>
      </w:r>
      <w:r w:rsidR="009E3528">
        <w:rPr>
          <w:lang w:val="en-GB"/>
        </w:rPr>
        <w:t>Expiry</w:t>
      </w:r>
      <w:r w:rsidRPr="00463F84">
        <w:rPr>
          <w:lang w:val="en-GB"/>
        </w:rPr>
        <w:t xml:space="preserve"> or earlier termination.</w:t>
      </w:r>
      <w:bookmarkEnd w:id="558"/>
      <w:bookmarkEnd w:id="559"/>
      <w:bookmarkEnd w:id="560"/>
      <w:bookmarkEnd w:id="561"/>
    </w:p>
    <w:p w14:paraId="2FD1BBFF" w14:textId="79A6C47D" w:rsidR="00BC2034" w:rsidRPr="00463F84" w:rsidRDefault="0018229B" w:rsidP="00FA09A2">
      <w:pPr>
        <w:pStyle w:val="Heading5"/>
        <w:rPr>
          <w:b w:val="0"/>
        </w:rPr>
      </w:pPr>
      <w:bookmarkStart w:id="562" w:name="Page_80"/>
      <w:bookmarkStart w:id="563" w:name="_DV_M57"/>
      <w:bookmarkStart w:id="564" w:name="_DV_M59"/>
      <w:bookmarkStart w:id="565" w:name="_Ref286220465"/>
      <w:bookmarkStart w:id="566" w:name="_Toc290398306"/>
      <w:bookmarkStart w:id="567" w:name="_Toc312422920"/>
      <w:bookmarkStart w:id="568" w:name="_Toc179992843"/>
      <w:bookmarkEnd w:id="461"/>
      <w:bookmarkEnd w:id="562"/>
      <w:bookmarkEnd w:id="563"/>
      <w:bookmarkEnd w:id="564"/>
      <w:r w:rsidRPr="00463F84">
        <w:t>Complaint</w:t>
      </w:r>
      <w:r w:rsidR="00E258AD" w:rsidRPr="00463F84">
        <w:t>s and Queries</w:t>
      </w:r>
      <w:bookmarkEnd w:id="565"/>
      <w:bookmarkEnd w:id="566"/>
      <w:bookmarkEnd w:id="567"/>
      <w:bookmarkEnd w:id="568"/>
      <w:r w:rsidRPr="00463F84">
        <w:rPr>
          <w:rFonts w:cs="Times New Roman"/>
          <w:b w:val="0"/>
        </w:rPr>
        <w:t xml:space="preserve"> </w:t>
      </w:r>
      <w:bookmarkStart w:id="569" w:name="Page_84"/>
      <w:bookmarkEnd w:id="569"/>
    </w:p>
    <w:p w14:paraId="1C25E926" w14:textId="77777777" w:rsidR="00BC2034" w:rsidRPr="00463F84" w:rsidRDefault="0018229B" w:rsidP="005B4EF9">
      <w:pPr>
        <w:pStyle w:val="Heading2"/>
        <w:rPr>
          <w:lang w:val="en-GB"/>
        </w:rPr>
      </w:pPr>
      <w:bookmarkStart w:id="570" w:name="_Toc303950016"/>
      <w:bookmarkStart w:id="571" w:name="_Toc303950783"/>
      <w:bookmarkStart w:id="572" w:name="_Toc303951563"/>
      <w:bookmarkStart w:id="573" w:name="_Toc304135646"/>
      <w:r w:rsidRPr="00463F84">
        <w:rPr>
          <w:lang w:val="en-GB"/>
        </w:rPr>
        <w:t>To the extent relevant to the Services, the Supplier shall have in place and operate a complaints procedure which complies with the requirements of the Local Authority Social Services and National Health Service Complaints (England) Regulations 2009.</w:t>
      </w:r>
      <w:bookmarkEnd w:id="570"/>
      <w:bookmarkEnd w:id="571"/>
      <w:bookmarkEnd w:id="572"/>
      <w:bookmarkEnd w:id="573"/>
    </w:p>
    <w:p w14:paraId="756E2387" w14:textId="3E577A23" w:rsidR="00BC2034" w:rsidRPr="00463F84" w:rsidRDefault="0018229B" w:rsidP="005B4EF9">
      <w:pPr>
        <w:pStyle w:val="Heading2"/>
        <w:rPr>
          <w:lang w:val="en-GB"/>
        </w:rPr>
      </w:pPr>
      <w:bookmarkStart w:id="574" w:name="_Toc303950017"/>
      <w:bookmarkStart w:id="575" w:name="_Toc303950784"/>
      <w:bookmarkStart w:id="576" w:name="_Toc303951564"/>
      <w:bookmarkStart w:id="577" w:name="_Toc304135647"/>
      <w:r w:rsidRPr="00463F84">
        <w:rPr>
          <w:lang w:val="en-GB"/>
        </w:rPr>
        <w:t xml:space="preserve">Each Party shall inform the other of all complaints from or on behalf of </w:t>
      </w:r>
      <w:r w:rsidR="006C04D1">
        <w:rPr>
          <w:lang w:val="en-GB"/>
        </w:rPr>
        <w:t>Data Subject</w:t>
      </w:r>
      <w:r w:rsidRPr="00463F84">
        <w:rPr>
          <w:lang w:val="en-GB"/>
        </w:rPr>
        <w:t>s</w:t>
      </w:r>
      <w:r w:rsidR="002A0134">
        <w:rPr>
          <w:lang w:val="en-GB"/>
        </w:rPr>
        <w:t>, Service Recipients</w:t>
      </w:r>
      <w:r w:rsidRPr="00463F84">
        <w:rPr>
          <w:lang w:val="en-GB"/>
        </w:rPr>
        <w:t xml:space="preserve"> or other service </w:t>
      </w:r>
      <w:r w:rsidR="002A0134">
        <w:rPr>
          <w:lang w:val="en-GB"/>
        </w:rPr>
        <w:t>u</w:t>
      </w:r>
      <w:r w:rsidRPr="00463F84">
        <w:rPr>
          <w:lang w:val="en-GB"/>
        </w:rPr>
        <w:t>sers arising out of or in connection with the provision of the Services within twenty</w:t>
      </w:r>
      <w:r w:rsidR="008038C2">
        <w:rPr>
          <w:lang w:val="en-GB"/>
        </w:rPr>
        <w:t>-</w:t>
      </w:r>
      <w:r w:rsidRPr="00463F84">
        <w:rPr>
          <w:lang w:val="en-GB"/>
        </w:rPr>
        <w:t>four (24) hours of receipt of each complaint and shall keep the other Party updated on the manner of resolution of any such complaints.</w:t>
      </w:r>
      <w:bookmarkEnd w:id="574"/>
      <w:bookmarkEnd w:id="575"/>
      <w:bookmarkEnd w:id="576"/>
      <w:bookmarkEnd w:id="577"/>
      <w:r w:rsidRPr="00463F84">
        <w:rPr>
          <w:lang w:val="en-GB"/>
        </w:rPr>
        <w:t xml:space="preserve">  </w:t>
      </w:r>
    </w:p>
    <w:p w14:paraId="1D55F23F" w14:textId="013F61A8" w:rsidR="00BC2034" w:rsidRPr="00463F84" w:rsidRDefault="0018229B" w:rsidP="00FA09A2">
      <w:pPr>
        <w:pStyle w:val="Heading5"/>
      </w:pPr>
      <w:bookmarkStart w:id="578" w:name="_Ref351039734"/>
      <w:bookmarkStart w:id="579" w:name="_Toc179992844"/>
      <w:bookmarkStart w:id="580" w:name="_Toc290398309"/>
      <w:bookmarkStart w:id="581" w:name="_Toc312422923"/>
      <w:bookmarkStart w:id="582" w:name="_Ref323649547"/>
      <w:bookmarkStart w:id="583" w:name="_Ref286068227"/>
      <w:r w:rsidRPr="00463F84">
        <w:t xml:space="preserve">Sustainable </w:t>
      </w:r>
      <w:r w:rsidR="00D55EFC">
        <w:t>D</w:t>
      </w:r>
      <w:r w:rsidRPr="00463F84">
        <w:t>evelopment</w:t>
      </w:r>
      <w:bookmarkEnd w:id="578"/>
      <w:bookmarkEnd w:id="579"/>
    </w:p>
    <w:p w14:paraId="053B2CA3" w14:textId="112E2F2D" w:rsidR="00BC2034" w:rsidRPr="00463F84" w:rsidRDefault="0018229B" w:rsidP="005B4EF9">
      <w:pPr>
        <w:pStyle w:val="Heading2"/>
        <w:rPr>
          <w:lang w:val="en-GB"/>
        </w:rPr>
      </w:pPr>
      <w:r w:rsidRPr="00463F84">
        <w:rPr>
          <w:lang w:val="en-GB"/>
        </w:rPr>
        <w:t xml:space="preserve">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w:t>
      </w:r>
      <w:r w:rsidR="00177CCF" w:rsidRPr="00463F84">
        <w:rPr>
          <w:lang w:val="en-GB"/>
        </w:rPr>
        <w:t>Schedule 5</w:t>
      </w:r>
      <w:r w:rsidRPr="00463F84">
        <w:rPr>
          <w:lang w:val="en-GB"/>
        </w:rPr>
        <w:t>. Without prejudice to the generality of the foregoing, the Supplier shall:</w:t>
      </w:r>
    </w:p>
    <w:p w14:paraId="4A2C2336" w14:textId="724820B1" w:rsidR="00BC2034" w:rsidRPr="00463F84" w:rsidRDefault="0018229B" w:rsidP="00FA09A2">
      <w:pPr>
        <w:pStyle w:val="Heading7"/>
        <w:rPr>
          <w:lang w:val="en-GB"/>
        </w:rPr>
      </w:pPr>
      <w:bookmarkStart w:id="584" w:name="_Ref351039220"/>
      <w:r w:rsidRPr="00463F84">
        <w:rPr>
          <w:lang w:val="en-GB"/>
        </w:rPr>
        <w:t xml:space="preserve">comply with all Policies and/or procedures and requirements set out in the </w:t>
      </w:r>
      <w:r w:rsidR="00463F84" w:rsidRPr="00463F84">
        <w:rPr>
          <w:lang w:val="en-GB"/>
        </w:rPr>
        <w:t xml:space="preserve">Schedule 5: </w:t>
      </w:r>
      <w:r w:rsidR="00682A6A" w:rsidRPr="00463F84">
        <w:rPr>
          <w:lang w:val="en-GB"/>
        </w:rPr>
        <w:t>Service Specification</w:t>
      </w:r>
      <w:r w:rsidR="00463F84" w:rsidRPr="00463F84">
        <w:rPr>
          <w:lang w:val="en-GB"/>
        </w:rPr>
        <w:t xml:space="preserve">, </w:t>
      </w:r>
      <w:r w:rsidRPr="00463F84">
        <w:rPr>
          <w:lang w:val="en-GB"/>
        </w:rPr>
        <w:t>in relation to any stated environmental and social and labour requirements, characteristics and impacts of the Services and the Supplier’s supply chain;</w:t>
      </w:r>
      <w:bookmarkEnd w:id="584"/>
      <w:r w:rsidRPr="00463F84">
        <w:rPr>
          <w:lang w:val="en-GB"/>
        </w:rPr>
        <w:t xml:space="preserve"> </w:t>
      </w:r>
    </w:p>
    <w:p w14:paraId="1A4F98B9" w14:textId="77777777" w:rsidR="00BC2034" w:rsidRPr="00463F84" w:rsidRDefault="0018229B" w:rsidP="00FA09A2">
      <w:pPr>
        <w:pStyle w:val="Heading7"/>
        <w:rPr>
          <w:lang w:val="en-GB"/>
        </w:rPr>
      </w:pPr>
      <w:bookmarkStart w:id="585" w:name="_Ref351039484"/>
      <w:r w:rsidRPr="00463F84">
        <w:rPr>
          <w:lang w:val="en-GB"/>
        </w:rPr>
        <w:t>maintain relevant policy statements documenting the Supplier’s significant labour, social and environmental aspects as relevant to the Services being provided and as proportionate to the nature and scale of the Supplier’s business operations; and</w:t>
      </w:r>
      <w:bookmarkEnd w:id="585"/>
    </w:p>
    <w:p w14:paraId="7AA2BD55" w14:textId="71DE1701" w:rsidR="00BC2034" w:rsidRPr="00463F84" w:rsidRDefault="0018229B" w:rsidP="00FA09A2">
      <w:pPr>
        <w:pStyle w:val="Heading7"/>
        <w:rPr>
          <w:lang w:val="en-GB"/>
        </w:rPr>
      </w:pPr>
      <w:r w:rsidRPr="00463F84">
        <w:rPr>
          <w:lang w:val="en-GB"/>
        </w:rPr>
        <w:t>maintain plans and procedures that support the commitments made as part of the Supplier’s significant labour, social and environmental policies, as referred t</w:t>
      </w:r>
      <w:r w:rsidR="00615B4C">
        <w:rPr>
          <w:lang w:val="en-GB"/>
        </w:rPr>
        <w:t>o, at</w:t>
      </w:r>
      <w:r w:rsidRPr="00463F84">
        <w:rPr>
          <w:lang w:val="en-GB"/>
        </w:rPr>
        <w:t xml:space="preserve"> Clause </w:t>
      </w:r>
      <w:r w:rsidRPr="00463F84">
        <w:rPr>
          <w:lang w:val="en-GB"/>
        </w:rPr>
        <w:fldChar w:fldCharType="begin"/>
      </w:r>
      <w:r w:rsidRPr="00463F84">
        <w:rPr>
          <w:lang w:val="en-GB"/>
        </w:rPr>
        <w:instrText xml:space="preserve"> REF _Ref351039484 \r \h  \* MERGEFORMAT </w:instrText>
      </w:r>
      <w:r w:rsidRPr="00463F84">
        <w:rPr>
          <w:lang w:val="en-GB"/>
        </w:rPr>
      </w:r>
      <w:r w:rsidRPr="00463F84">
        <w:rPr>
          <w:lang w:val="en-GB"/>
        </w:rPr>
        <w:fldChar w:fldCharType="separate"/>
      </w:r>
      <w:r w:rsidR="008E052A">
        <w:rPr>
          <w:lang w:val="en-GB"/>
        </w:rPr>
        <w:t>17.1.2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p>
    <w:p w14:paraId="504654B2" w14:textId="6561FD77" w:rsidR="00BC2034" w:rsidRPr="00463F84" w:rsidRDefault="0018229B" w:rsidP="005B4EF9">
      <w:pPr>
        <w:pStyle w:val="Heading2"/>
        <w:rPr>
          <w:lang w:val="en-GB"/>
        </w:rPr>
      </w:pPr>
      <w:r w:rsidRPr="00463F84">
        <w:rPr>
          <w:lang w:val="en-GB"/>
        </w:rPr>
        <w:t xml:space="preserve">The Supplier shall meet </w:t>
      </w:r>
      <w:r w:rsidR="00615B4C">
        <w:rPr>
          <w:lang w:val="en-GB"/>
        </w:rPr>
        <w:t xml:space="preserve">all </w:t>
      </w:r>
      <w:r w:rsidRPr="00463F84">
        <w:rPr>
          <w:lang w:val="en-GB"/>
        </w:rPr>
        <w:t xml:space="preserve">reasonable requests by the Authority for information evidencing the Supplier’s compliance with the provisions of </w:t>
      </w:r>
      <w:r w:rsidR="00851723" w:rsidRPr="00463F84">
        <w:rPr>
          <w:lang w:val="en-GB"/>
        </w:rPr>
        <w:t xml:space="preserve">Schedule 2, </w:t>
      </w:r>
      <w:r w:rsidR="00F844F7">
        <w:rPr>
          <w:lang w:val="en-GB"/>
        </w:rPr>
        <w:t>Clause</w:t>
      </w:r>
      <w:r w:rsidRPr="00463F84">
        <w:rPr>
          <w:lang w:val="en-GB"/>
        </w:rPr>
        <w:t xml:space="preserve"> </w:t>
      </w:r>
      <w:r w:rsidRPr="00463F84">
        <w:rPr>
          <w:lang w:val="en-GB"/>
        </w:rPr>
        <w:fldChar w:fldCharType="begin"/>
      </w:r>
      <w:r w:rsidRPr="00463F84">
        <w:rPr>
          <w:lang w:val="en-GB"/>
        </w:rPr>
        <w:instrText xml:space="preserve"> REF _Ref351039734 \r \h  \* MERGEFORMAT </w:instrText>
      </w:r>
      <w:r w:rsidRPr="00463F84">
        <w:rPr>
          <w:lang w:val="en-GB"/>
        </w:rPr>
      </w:r>
      <w:r w:rsidRPr="00463F84">
        <w:rPr>
          <w:lang w:val="en-GB"/>
        </w:rPr>
        <w:fldChar w:fldCharType="separate"/>
      </w:r>
      <w:r w:rsidR="008E052A">
        <w:rPr>
          <w:lang w:val="en-GB"/>
        </w:rPr>
        <w:t>17</w:t>
      </w:r>
      <w:r w:rsidRPr="00463F84">
        <w:rPr>
          <w:lang w:val="en-GB"/>
        </w:rPr>
        <w:fldChar w:fldCharType="end"/>
      </w:r>
      <w:r w:rsidRPr="00463F84">
        <w:rPr>
          <w:lang w:val="en-GB"/>
        </w:rPr>
        <w:t>.</w:t>
      </w:r>
    </w:p>
    <w:p w14:paraId="352C2361" w14:textId="00A2C12E" w:rsidR="00BC2034" w:rsidRPr="00463F84" w:rsidRDefault="0018229B" w:rsidP="00FA09A2">
      <w:pPr>
        <w:pStyle w:val="Heading5"/>
      </w:pPr>
      <w:bookmarkStart w:id="586" w:name="_Ref351040549"/>
      <w:bookmarkStart w:id="587" w:name="_Toc179992845"/>
      <w:r w:rsidRPr="00463F84">
        <w:t xml:space="preserve">Electronic </w:t>
      </w:r>
      <w:r w:rsidR="00D55EFC">
        <w:t>I</w:t>
      </w:r>
      <w:r w:rsidRPr="00463F84">
        <w:t>nformation</w:t>
      </w:r>
      <w:bookmarkEnd w:id="586"/>
      <w:bookmarkEnd w:id="587"/>
    </w:p>
    <w:p w14:paraId="79561D99" w14:textId="77777777" w:rsidR="00BC2034" w:rsidRPr="00463F84" w:rsidRDefault="0018229B" w:rsidP="005B4EF9">
      <w:pPr>
        <w:pStyle w:val="Heading2"/>
        <w:rPr>
          <w:lang w:val="en-GB"/>
        </w:rPr>
      </w:pPr>
      <w:bookmarkStart w:id="588" w:name="_Ref536853302"/>
      <w:r w:rsidRPr="00463F84">
        <w:rPr>
          <w:lang w:val="en-GB"/>
        </w:rPr>
        <w:t>Where requested by the Authority, the Supplier shall provide the Authority the Services Information in such manner and upon such media as agreed between the Supplier and the Authority from time to time</w:t>
      </w:r>
      <w:bookmarkEnd w:id="588"/>
      <w:r w:rsidRPr="00463F84">
        <w:rPr>
          <w:lang w:val="en-GB"/>
        </w:rPr>
        <w:t xml:space="preserve"> for the sole use by the Authority. </w:t>
      </w:r>
    </w:p>
    <w:p w14:paraId="77BA5CDB" w14:textId="272020E5" w:rsidR="00BC2034" w:rsidRPr="00463F84" w:rsidRDefault="0018229B" w:rsidP="005B4EF9">
      <w:pPr>
        <w:pStyle w:val="Heading2"/>
        <w:rPr>
          <w:lang w:val="en-GB"/>
        </w:rPr>
      </w:pPr>
      <w:r w:rsidRPr="00463F84">
        <w:rPr>
          <w:lang w:val="en-GB"/>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w:t>
      </w:r>
      <w:r w:rsidR="008D3EFE">
        <w:rPr>
          <w:lang w:val="en-GB"/>
        </w:rPr>
        <w:t xml:space="preserve">this </w:t>
      </w:r>
      <w:r w:rsidRPr="00463F84">
        <w:rPr>
          <w:lang w:val="en-GB"/>
        </w:rPr>
        <w:t xml:space="preserve">Clause </w:t>
      </w:r>
      <w:r w:rsidRPr="00463F84">
        <w:rPr>
          <w:lang w:val="en-GB"/>
        </w:rPr>
        <w:fldChar w:fldCharType="begin"/>
      </w:r>
      <w:r w:rsidRPr="00463F84">
        <w:rPr>
          <w:lang w:val="en-GB"/>
        </w:rPr>
        <w:instrText xml:space="preserve"> REF _Ref351040549 \r \h  \* MERGEFORMAT </w:instrText>
      </w:r>
      <w:r w:rsidRPr="00463F84">
        <w:rPr>
          <w:lang w:val="en-GB"/>
        </w:rPr>
      </w:r>
      <w:r w:rsidRPr="00463F84">
        <w:rPr>
          <w:lang w:val="en-GB"/>
        </w:rPr>
        <w:fldChar w:fldCharType="separate"/>
      </w:r>
      <w:r w:rsidR="008E052A">
        <w:rPr>
          <w:lang w:val="en-GB"/>
        </w:rPr>
        <w:t>18</w:t>
      </w:r>
      <w:r w:rsidRPr="00463F84">
        <w:rPr>
          <w:lang w:val="en-GB"/>
        </w:rPr>
        <w:fldChar w:fldCharType="end"/>
      </w:r>
      <w:r w:rsidRPr="00463F84">
        <w:rPr>
          <w:lang w:val="en-GB"/>
        </w:rPr>
        <w:t xml:space="preserve"> of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p>
    <w:p w14:paraId="43893B83" w14:textId="79DE5AA8" w:rsidR="00BC2034" w:rsidRPr="00463F84" w:rsidRDefault="0018229B" w:rsidP="005B4EF9">
      <w:pPr>
        <w:pStyle w:val="Heading2"/>
        <w:rPr>
          <w:lang w:val="en-GB"/>
        </w:rPr>
      </w:pPr>
      <w:r w:rsidRPr="00463F84">
        <w:rPr>
          <w:lang w:val="en-GB"/>
        </w:rPr>
        <w:lastRenderedPageBreak/>
        <w:t>If the Services Information ceases to be complete and</w:t>
      </w:r>
      <w:r w:rsidR="002A0134">
        <w:rPr>
          <w:lang w:val="en-GB"/>
        </w:rPr>
        <w:t>/or</w:t>
      </w:r>
      <w:r w:rsidRPr="00463F84">
        <w:rPr>
          <w:lang w:val="en-GB"/>
        </w:rPr>
        <w:t xml:space="preserve"> accurate, the Supplier shall promptly notify the Authority in writing of any modification or addition to or any inaccuracy or omission in </w:t>
      </w:r>
      <w:r w:rsidR="002A0134">
        <w:rPr>
          <w:lang w:val="en-GB"/>
        </w:rPr>
        <w:t>its respective</w:t>
      </w:r>
      <w:r w:rsidRPr="00463F84">
        <w:rPr>
          <w:lang w:val="en-GB"/>
        </w:rPr>
        <w:t xml:space="preserve"> Services Information.</w:t>
      </w:r>
    </w:p>
    <w:p w14:paraId="02BCF778" w14:textId="0E2F5A98" w:rsidR="00BC2034" w:rsidRPr="00463F84" w:rsidRDefault="0018229B" w:rsidP="005B4EF9">
      <w:pPr>
        <w:pStyle w:val="Heading2"/>
        <w:rPr>
          <w:lang w:val="en-GB"/>
        </w:rPr>
      </w:pPr>
      <w:bookmarkStart w:id="589" w:name="_Ref536854671"/>
      <w:r w:rsidRPr="00463F84">
        <w:rPr>
          <w:lang w:val="en-GB"/>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463F84">
        <w:rPr>
          <w:lang w:val="en-GB"/>
        </w:rPr>
        <w:fldChar w:fldCharType="begin"/>
      </w:r>
      <w:r w:rsidRPr="00463F84">
        <w:rPr>
          <w:lang w:val="en-GB"/>
        </w:rPr>
        <w:instrText xml:space="preserve"> REF _Ref350941205 \r \h  \* MERGEFORMAT </w:instrText>
      </w:r>
      <w:r w:rsidRPr="00463F84">
        <w:rPr>
          <w:lang w:val="en-GB"/>
        </w:rPr>
      </w:r>
      <w:r w:rsidRPr="00463F84">
        <w:rPr>
          <w:lang w:val="en-GB"/>
        </w:rPr>
        <w:fldChar w:fldCharType="separate"/>
      </w:r>
      <w:r w:rsidR="008E052A">
        <w:rPr>
          <w:lang w:val="en-GB"/>
        </w:rPr>
        <w:t>18.5</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no obligation to illustrate or advertise the Services Information is imposed on the Authority, as a consequence of the licence conferred by this Clause </w:t>
      </w:r>
      <w:r w:rsidRPr="00463F84">
        <w:rPr>
          <w:lang w:val="en-GB"/>
        </w:rPr>
        <w:fldChar w:fldCharType="begin"/>
      </w:r>
      <w:r w:rsidRPr="00463F84">
        <w:rPr>
          <w:lang w:val="en-GB"/>
        </w:rPr>
        <w:instrText xml:space="preserve"> REF _Ref536854671 \r \h  \* MERGEFORMAT </w:instrText>
      </w:r>
      <w:r w:rsidRPr="00463F84">
        <w:rPr>
          <w:lang w:val="en-GB"/>
        </w:rPr>
      </w:r>
      <w:r w:rsidRPr="00463F84">
        <w:rPr>
          <w:lang w:val="en-GB"/>
        </w:rPr>
        <w:fldChar w:fldCharType="separate"/>
      </w:r>
      <w:r w:rsidR="008E052A">
        <w:rPr>
          <w:lang w:val="en-GB"/>
        </w:rPr>
        <w:t>18.4</w:t>
      </w:r>
      <w:r w:rsidRPr="00463F84">
        <w:rPr>
          <w:lang w:val="en-GB"/>
        </w:rPr>
        <w:fldChar w:fldCharType="end"/>
      </w:r>
      <w:bookmarkEnd w:id="589"/>
      <w:r w:rsidRPr="00463F84">
        <w:rPr>
          <w:lang w:val="en-GB"/>
        </w:rPr>
        <w:t xml:space="preserve"> of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w:t>
      </w:r>
    </w:p>
    <w:p w14:paraId="266E7922" w14:textId="3240BB5A" w:rsidR="00BC2034" w:rsidRPr="00463F84" w:rsidRDefault="0018229B" w:rsidP="005B4EF9">
      <w:pPr>
        <w:pStyle w:val="Heading2"/>
        <w:rPr>
          <w:lang w:val="en-GB"/>
        </w:rPr>
      </w:pPr>
      <w:bookmarkStart w:id="590" w:name="_Ref350941205"/>
      <w:r w:rsidRPr="00463F84">
        <w:rPr>
          <w:lang w:val="en-GB"/>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r w:rsidR="008D3EFE">
        <w:rPr>
          <w:lang w:val="en-GB"/>
        </w:rPr>
        <w:t xml:space="preserve"> in respect of each vaccine type and respective preventative health/vaccination campaigns</w:t>
      </w:r>
      <w:r w:rsidRPr="00463F84">
        <w:rPr>
          <w:lang w:val="en-GB"/>
        </w:rPr>
        <w:t>.</w:t>
      </w:r>
      <w:bookmarkEnd w:id="590"/>
    </w:p>
    <w:p w14:paraId="7729CC37" w14:textId="34F08781" w:rsidR="00BC2034" w:rsidRPr="00463F84" w:rsidRDefault="0018229B" w:rsidP="005B4EF9">
      <w:pPr>
        <w:pStyle w:val="Heading2"/>
        <w:rPr>
          <w:lang w:val="en-GB"/>
        </w:rPr>
      </w:pPr>
      <w:bookmarkStart w:id="591" w:name="_Ref349143653"/>
      <w:r w:rsidRPr="00463F84">
        <w:rPr>
          <w:lang w:val="en-GB"/>
        </w:rPr>
        <w:t xml:space="preserve">Before any publication of the </w:t>
      </w:r>
      <w:r w:rsidR="00637FA2">
        <w:rPr>
          <w:lang w:val="en-GB"/>
        </w:rPr>
        <w:t>Services Information</w:t>
      </w:r>
      <w:r w:rsidRPr="00463F84">
        <w:rPr>
          <w:lang w:val="en-GB"/>
        </w:rPr>
        <w:t xml:space="preserve">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w:t>
      </w:r>
      <w:r w:rsidR="008D3EFE">
        <w:rPr>
          <w:lang w:val="en-GB"/>
        </w:rPr>
        <w:t xml:space="preserve">its </w:t>
      </w:r>
      <w:r w:rsidRPr="00463F84">
        <w:rPr>
          <w:lang w:val="en-GB"/>
        </w:rPr>
        <w:t xml:space="preserve">Services Information in any services catalogue as a result of the approval given by it pursuant to this Clause </w:t>
      </w:r>
      <w:r w:rsidRPr="00463F84">
        <w:rPr>
          <w:lang w:val="en-GB"/>
        </w:rPr>
        <w:fldChar w:fldCharType="begin"/>
      </w:r>
      <w:r w:rsidRPr="00463F84">
        <w:rPr>
          <w:lang w:val="en-GB"/>
        </w:rPr>
        <w:instrText xml:space="preserve"> REF _Ref349143653 \r \h  \* MERGEFORMAT </w:instrText>
      </w:r>
      <w:r w:rsidRPr="00463F84">
        <w:rPr>
          <w:lang w:val="en-GB"/>
        </w:rPr>
      </w:r>
      <w:r w:rsidRPr="00463F84">
        <w:rPr>
          <w:lang w:val="en-GB"/>
        </w:rPr>
        <w:fldChar w:fldCharType="separate"/>
      </w:r>
      <w:r w:rsidR="008E052A">
        <w:rPr>
          <w:lang w:val="en-GB"/>
        </w:rPr>
        <w:t>18.6</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or otherwise under the terms of </w:t>
      </w:r>
      <w:r w:rsidR="008E3616" w:rsidRPr="00463F84">
        <w:rPr>
          <w:lang w:val="en-GB"/>
        </w:rPr>
        <w:t>this Agreement</w:t>
      </w:r>
      <w:r w:rsidRPr="00463F84">
        <w:rPr>
          <w:lang w:val="en-GB"/>
        </w:rPr>
        <w:t>.</w:t>
      </w:r>
      <w:bookmarkEnd w:id="591"/>
    </w:p>
    <w:p w14:paraId="198C5A09" w14:textId="644AF809" w:rsidR="00BC2034" w:rsidRPr="00463F84" w:rsidRDefault="0018229B" w:rsidP="005B4EF9">
      <w:pPr>
        <w:pStyle w:val="Heading2"/>
        <w:rPr>
          <w:lang w:val="en-GB"/>
        </w:rPr>
      </w:pPr>
      <w:r w:rsidRPr="00463F84">
        <w:rPr>
          <w:lang w:val="en-GB"/>
        </w:rPr>
        <w:t>If requested in writing by the Authority, and to the extent not already agreed as part of the S</w:t>
      </w:r>
      <w:r w:rsidR="00C84B61" w:rsidRPr="00463F84">
        <w:rPr>
          <w:lang w:val="en-GB"/>
        </w:rPr>
        <w:t>ervices S</w:t>
      </w:r>
      <w:r w:rsidRPr="00463F84">
        <w:rPr>
          <w:lang w:val="en-GB"/>
        </w:rPr>
        <w:t xml:space="preserve">pecification, the Supplier and the Authority shall discuss and seek to agree in good faith arrangements to use any </w:t>
      </w:r>
      <w:r w:rsidR="002447B1">
        <w:rPr>
          <w:lang w:val="en-GB"/>
        </w:rPr>
        <w:t>e</w:t>
      </w:r>
      <w:r w:rsidRPr="00463F84">
        <w:rPr>
          <w:lang w:val="en-GB"/>
        </w:rPr>
        <w:t xml:space="preserve">lectronic </w:t>
      </w:r>
      <w:r w:rsidR="002447B1">
        <w:rPr>
          <w:lang w:val="en-GB"/>
        </w:rPr>
        <w:t>finance s</w:t>
      </w:r>
      <w:r w:rsidR="00C75E5C">
        <w:rPr>
          <w:lang w:val="en-GB"/>
        </w:rPr>
        <w:t>ystem</w:t>
      </w:r>
      <w:r w:rsidR="00EC6A80" w:rsidRPr="00463F84">
        <w:rPr>
          <w:lang w:val="en-GB"/>
        </w:rPr>
        <w:t xml:space="preserve"> (ie Tradeshift for management of invoices and payments)</w:t>
      </w:r>
      <w:r w:rsidRPr="00463F84">
        <w:rPr>
          <w:lang w:val="en-GB"/>
        </w:rPr>
        <w:t>.</w:t>
      </w:r>
    </w:p>
    <w:p w14:paraId="3866CF15" w14:textId="1229DAC3" w:rsidR="00BC2034" w:rsidRPr="00463F84" w:rsidRDefault="0018229B" w:rsidP="00FA09A2">
      <w:pPr>
        <w:pStyle w:val="Heading5"/>
      </w:pPr>
      <w:bookmarkStart w:id="592" w:name="_Ref351053608"/>
      <w:bookmarkStart w:id="593" w:name="_Toc179992846"/>
      <w:r w:rsidRPr="00463F84">
        <w:t xml:space="preserve">Change </w:t>
      </w:r>
      <w:r w:rsidR="00D55EFC">
        <w:t>M</w:t>
      </w:r>
      <w:r w:rsidRPr="00463F84">
        <w:t>anagement</w:t>
      </w:r>
      <w:bookmarkStart w:id="594" w:name="Page_92"/>
      <w:bookmarkEnd w:id="580"/>
      <w:bookmarkEnd w:id="581"/>
      <w:bookmarkEnd w:id="582"/>
      <w:bookmarkEnd w:id="592"/>
      <w:bookmarkEnd w:id="593"/>
      <w:bookmarkEnd w:id="594"/>
    </w:p>
    <w:p w14:paraId="5B231ADD" w14:textId="15C66D65" w:rsidR="00BC2034" w:rsidRPr="00463F84" w:rsidRDefault="0018229B" w:rsidP="005B4EF9">
      <w:pPr>
        <w:pStyle w:val="Heading2"/>
        <w:rPr>
          <w:lang w:val="en-GB"/>
        </w:rPr>
      </w:pPr>
      <w:bookmarkStart w:id="595" w:name="_Toc303950080"/>
      <w:bookmarkStart w:id="596" w:name="_Toc303950847"/>
      <w:bookmarkStart w:id="597" w:name="_Toc303951627"/>
      <w:bookmarkStart w:id="598" w:name="_Toc304135710"/>
      <w:r w:rsidRPr="00463F84">
        <w:rPr>
          <w:lang w:val="en-GB"/>
        </w:rPr>
        <w:t xml:space="preserve">The Supplier acknowledges </w:t>
      </w:r>
      <w:r w:rsidR="008D3EFE">
        <w:rPr>
          <w:lang w:val="en-GB"/>
        </w:rPr>
        <w:t xml:space="preserve">and agrees </w:t>
      </w:r>
      <w:r w:rsidRPr="00463F84">
        <w:rPr>
          <w:lang w:val="en-GB"/>
        </w:rPr>
        <w:t xml:space="preserve">that the Authority’s requirements for the Services may change during the Term and the Supplier shall not unreasonably withhold or delay its consent to any reasonable variation or addition to </w:t>
      </w:r>
      <w:r w:rsidR="008D3EFE">
        <w:rPr>
          <w:lang w:val="en-GB"/>
        </w:rPr>
        <w:t>this Agreement</w:t>
      </w:r>
      <w:r w:rsidRPr="00463F84">
        <w:rPr>
          <w:lang w:val="en-GB"/>
        </w:rPr>
        <w:t xml:space="preserve">, as may be requested by the Authority from time to time. </w:t>
      </w:r>
      <w:bookmarkEnd w:id="595"/>
      <w:bookmarkEnd w:id="596"/>
      <w:bookmarkEnd w:id="597"/>
      <w:bookmarkEnd w:id="598"/>
    </w:p>
    <w:p w14:paraId="6CCA8000" w14:textId="4AF474C3" w:rsidR="00BC2034" w:rsidRPr="00463F84" w:rsidRDefault="00456685" w:rsidP="005B4EF9">
      <w:pPr>
        <w:pStyle w:val="Heading2"/>
        <w:rPr>
          <w:lang w:val="en-GB"/>
        </w:rPr>
      </w:pPr>
      <w:bookmarkStart w:id="599" w:name="_Toc303950081"/>
      <w:bookmarkStart w:id="600" w:name="_Toc303950848"/>
      <w:bookmarkStart w:id="601" w:name="_Toc303951628"/>
      <w:bookmarkStart w:id="602" w:name="_Toc304135711"/>
      <w:r w:rsidRPr="00463F84">
        <w:rPr>
          <w:lang w:val="en-GB"/>
        </w:rPr>
        <w:t xml:space="preserve">Subject to Clause </w:t>
      </w:r>
      <w:r w:rsidRPr="00463F84">
        <w:rPr>
          <w:lang w:val="en-GB"/>
        </w:rPr>
        <w:fldChar w:fldCharType="begin"/>
      </w:r>
      <w:r w:rsidRPr="00463F84">
        <w:rPr>
          <w:lang w:val="en-GB"/>
        </w:rPr>
        <w:instrText xml:space="preserve"> REF _Ref502928192 \r \h </w:instrText>
      </w:r>
      <w:r w:rsidR="008854B6" w:rsidRPr="00463F84">
        <w:rPr>
          <w:lang w:val="en-GB"/>
        </w:rPr>
        <w:instrText xml:space="preserve"> \* MERGEFORMAT </w:instrText>
      </w:r>
      <w:r w:rsidRPr="00463F84">
        <w:rPr>
          <w:lang w:val="en-GB"/>
        </w:rPr>
      </w:r>
      <w:r w:rsidRPr="00463F84">
        <w:rPr>
          <w:lang w:val="en-GB"/>
        </w:rPr>
        <w:fldChar w:fldCharType="separate"/>
      </w:r>
      <w:r w:rsidR="008E052A">
        <w:rPr>
          <w:lang w:val="en-GB"/>
        </w:rPr>
        <w:t>19.3</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w:instrText>
      </w:r>
      <w:r w:rsidR="008854B6" w:rsidRPr="00463F84">
        <w:rPr>
          <w:lang w:val="en-GB"/>
        </w:rPr>
        <w:instrText xml:space="preserve">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a</w:t>
      </w:r>
      <w:r w:rsidR="0018229B" w:rsidRPr="00463F84">
        <w:rPr>
          <w:lang w:val="en-GB"/>
        </w:rPr>
        <w:t xml:space="preserve">ny change to the Services or other variation to </w:t>
      </w:r>
      <w:r w:rsidR="008E3616" w:rsidRPr="00463F84">
        <w:rPr>
          <w:lang w:val="en-GB"/>
        </w:rPr>
        <w:t>this Agreement</w:t>
      </w:r>
      <w:r w:rsidR="0018229B" w:rsidRPr="00463F84">
        <w:rPr>
          <w:lang w:val="en-GB"/>
        </w:rPr>
        <w:t xml:space="preserve"> shall only be binding once it has been agreed in accordance with the Change Control Process;</w:t>
      </w:r>
      <w:r w:rsidR="008038C2">
        <w:rPr>
          <w:lang w:val="en-GB"/>
        </w:rPr>
        <w:t xml:space="preserve"> has been made</w:t>
      </w:r>
      <w:r w:rsidR="0018229B" w:rsidRPr="00463F84">
        <w:rPr>
          <w:lang w:val="en-GB"/>
        </w:rPr>
        <w:t xml:space="preserve"> in writing and signed by an authorised representative of both Parties.</w:t>
      </w:r>
      <w:bookmarkEnd w:id="599"/>
      <w:bookmarkEnd w:id="600"/>
      <w:bookmarkEnd w:id="601"/>
      <w:bookmarkEnd w:id="602"/>
      <w:r w:rsidR="0018229B" w:rsidRPr="00463F84">
        <w:rPr>
          <w:lang w:val="en-GB"/>
        </w:rPr>
        <w:t xml:space="preserve"> </w:t>
      </w:r>
    </w:p>
    <w:p w14:paraId="2F9D7989" w14:textId="77777777" w:rsidR="00456685" w:rsidRPr="00463F84" w:rsidRDefault="00456685" w:rsidP="005B4EF9">
      <w:pPr>
        <w:pStyle w:val="Heading2"/>
        <w:rPr>
          <w:lang w:val="en-GB"/>
        </w:rPr>
      </w:pPr>
      <w:bookmarkStart w:id="603" w:name="_Ref502928192"/>
      <w:r w:rsidRPr="00463F84">
        <w:rPr>
          <w:lang w:val="en-GB"/>
        </w:rPr>
        <w:t>Any change to the Data Protection Protocol shall be made in accordance with the relevant provisions of that protocol.</w:t>
      </w:r>
      <w:bookmarkEnd w:id="603"/>
      <w:r w:rsidRPr="00463F84">
        <w:rPr>
          <w:lang w:val="en-GB"/>
        </w:rPr>
        <w:t xml:space="preserve"> </w:t>
      </w:r>
    </w:p>
    <w:p w14:paraId="474C4839" w14:textId="0911D5B4" w:rsidR="00BC2034" w:rsidRPr="00463F84" w:rsidRDefault="0018229B" w:rsidP="00FA09A2">
      <w:pPr>
        <w:pStyle w:val="Heading5"/>
      </w:pPr>
      <w:bookmarkStart w:id="604" w:name="_Ref286071345"/>
      <w:bookmarkStart w:id="605" w:name="_Toc290398310"/>
      <w:bookmarkStart w:id="606" w:name="_Toc312422924"/>
      <w:bookmarkStart w:id="607" w:name="_Toc179992847"/>
      <w:r w:rsidRPr="00463F84">
        <w:t xml:space="preserve">Dispute </w:t>
      </w:r>
      <w:r w:rsidR="00D55EFC">
        <w:t>R</w:t>
      </w:r>
      <w:r w:rsidRPr="00463F84">
        <w:t>esolution</w:t>
      </w:r>
      <w:bookmarkStart w:id="608" w:name="Page_93"/>
      <w:bookmarkEnd w:id="583"/>
      <w:bookmarkEnd w:id="604"/>
      <w:bookmarkEnd w:id="605"/>
      <w:bookmarkEnd w:id="606"/>
      <w:bookmarkEnd w:id="607"/>
      <w:bookmarkEnd w:id="608"/>
    </w:p>
    <w:p w14:paraId="366C7574" w14:textId="40C84056" w:rsidR="001A5574" w:rsidRPr="001A5574" w:rsidRDefault="001A5574" w:rsidP="001A5574">
      <w:pPr>
        <w:pStyle w:val="Heading2"/>
        <w:rPr>
          <w:lang w:val="en-GB"/>
        </w:rPr>
      </w:pPr>
      <w:bookmarkStart w:id="609" w:name="_Toc303950086"/>
      <w:bookmarkStart w:id="610" w:name="_Toc303950853"/>
      <w:bookmarkStart w:id="611" w:name="_Toc303951633"/>
      <w:bookmarkStart w:id="612" w:name="_Toc304135716"/>
      <w:r w:rsidRPr="001A5574">
        <w:rPr>
          <w:lang w:val="en-GB"/>
        </w:rPr>
        <w:t>In the event that any Dispute arises out of the Agreement</w:t>
      </w:r>
      <w:r>
        <w:rPr>
          <w:lang w:val="en-GB"/>
        </w:rPr>
        <w:t>,</w:t>
      </w:r>
      <w:r w:rsidRPr="001A5574">
        <w:rPr>
          <w:lang w:val="en-GB"/>
        </w:rPr>
        <w:t xml:space="preserve"> either Party may serve a Dispute Notice on the other Party to commence formal resolution of the Dispute.  The Dispute Notice shall set out:</w:t>
      </w:r>
      <w:bookmarkStart w:id="613" w:name="_Ref466032034"/>
    </w:p>
    <w:p w14:paraId="79E2C3A5" w14:textId="77777777" w:rsidR="001A5574" w:rsidRPr="001A5574" w:rsidRDefault="001A5574" w:rsidP="001A5574">
      <w:pPr>
        <w:pStyle w:val="Heading7"/>
        <w:rPr>
          <w:lang w:val="en-GB"/>
        </w:rPr>
      </w:pPr>
      <w:r w:rsidRPr="001A5574">
        <w:rPr>
          <w:lang w:val="en-GB"/>
        </w:rPr>
        <w:t>the material particulars of the Dispute; and</w:t>
      </w:r>
      <w:bookmarkEnd w:id="613"/>
    </w:p>
    <w:p w14:paraId="0B788F59" w14:textId="77777777" w:rsidR="001A5574" w:rsidRPr="001A5574" w:rsidRDefault="001A5574" w:rsidP="001A5574">
      <w:pPr>
        <w:pStyle w:val="Heading7"/>
        <w:rPr>
          <w:lang w:val="en-GB"/>
        </w:rPr>
      </w:pPr>
      <w:bookmarkStart w:id="614" w:name="_Ref466032035"/>
      <w:r w:rsidRPr="001A5574">
        <w:rPr>
          <w:lang w:val="en-GB"/>
        </w:rPr>
        <w:t>the reasons why the Party serving the Dispute Notice believes the Dispute has arisen.</w:t>
      </w:r>
      <w:bookmarkEnd w:id="614"/>
    </w:p>
    <w:p w14:paraId="731110AF" w14:textId="77777777" w:rsidR="001A5574" w:rsidRDefault="001A5574" w:rsidP="001A5574">
      <w:pPr>
        <w:pStyle w:val="Heading2"/>
        <w:rPr>
          <w:lang w:val="en-GB"/>
        </w:rPr>
      </w:pPr>
      <w:r w:rsidRPr="001A5574">
        <w:rPr>
          <w:lang w:val="en-GB"/>
        </w:rPr>
        <w:lastRenderedPageBreak/>
        <w:t>During any Dispute, including a Dispute as to the validity of the Agreement, it is agreed that the Supplier shall continue its performance of the provisions of the Agreement (unless the Authority requests in writing that the Supplier does not do so)</w:t>
      </w:r>
      <w:r>
        <w:rPr>
          <w:lang w:val="en-GB"/>
        </w:rPr>
        <w:t>.</w:t>
      </w:r>
    </w:p>
    <w:p w14:paraId="3A8D1951" w14:textId="112B5943" w:rsidR="001A5574" w:rsidRPr="001A5574" w:rsidRDefault="001A5574" w:rsidP="001A5574">
      <w:pPr>
        <w:pStyle w:val="Heading2"/>
        <w:rPr>
          <w:lang w:val="en-GB"/>
        </w:rPr>
      </w:pPr>
      <w:r>
        <w:rPr>
          <w:lang w:val="en-GB"/>
        </w:rPr>
        <w:t xml:space="preserve">The Parties agree to operate the process for Dispute management in accordance with Schedule 9 </w:t>
      </w:r>
      <w:r w:rsidR="00984180">
        <w:rPr>
          <w:lang w:val="en-GB"/>
        </w:rPr>
        <w:t xml:space="preserve">(Dispute Management Procedures) </w:t>
      </w:r>
      <w:r>
        <w:rPr>
          <w:lang w:val="en-GB"/>
        </w:rPr>
        <w:t>to the Agreement</w:t>
      </w:r>
      <w:r w:rsidRPr="001A5574">
        <w:rPr>
          <w:lang w:val="en-GB"/>
        </w:rPr>
        <w:t>.</w:t>
      </w:r>
    </w:p>
    <w:p w14:paraId="28221FD3" w14:textId="173827FC" w:rsidR="00BC2034" w:rsidRPr="00463F84" w:rsidRDefault="0018229B" w:rsidP="005B4EF9">
      <w:pPr>
        <w:pStyle w:val="Heading2"/>
        <w:rPr>
          <w:lang w:val="en-GB"/>
        </w:rPr>
      </w:pPr>
      <w:r w:rsidRPr="00463F84">
        <w:rPr>
          <w:lang w:val="en-GB"/>
        </w:rPr>
        <w:t xml:space="preserve">Nothing in </w:t>
      </w:r>
      <w:r w:rsidR="008E3616" w:rsidRPr="00463F84">
        <w:rPr>
          <w:lang w:val="en-GB"/>
        </w:rPr>
        <w:t>this Agreement</w:t>
      </w:r>
      <w:r w:rsidRPr="00463F84">
        <w:rPr>
          <w:lang w:val="en-GB"/>
        </w:rPr>
        <w:t xml:space="preserve"> shall prevent:</w:t>
      </w:r>
      <w:bookmarkEnd w:id="609"/>
      <w:bookmarkEnd w:id="610"/>
      <w:bookmarkEnd w:id="611"/>
      <w:bookmarkEnd w:id="612"/>
    </w:p>
    <w:p w14:paraId="402BBAF8" w14:textId="77777777" w:rsidR="00BC2034" w:rsidRPr="00463F84" w:rsidRDefault="0018229B" w:rsidP="00FA09A2">
      <w:pPr>
        <w:pStyle w:val="Heading7"/>
        <w:rPr>
          <w:lang w:val="en-GB"/>
        </w:rPr>
      </w:pPr>
      <w:bookmarkStart w:id="615" w:name="_Toc303950087"/>
      <w:bookmarkStart w:id="616" w:name="_Toc303950854"/>
      <w:bookmarkStart w:id="617" w:name="_Toc303951634"/>
      <w:bookmarkStart w:id="618" w:name="_Toc304135717"/>
      <w:r w:rsidRPr="00463F84">
        <w:rPr>
          <w:lang w:val="en-GB"/>
        </w:rPr>
        <w:t>the Authority taking action in any court in relation to any death or personal injury arising or allegedly arising in connection with the provision of the Services; or</w:t>
      </w:r>
      <w:bookmarkEnd w:id="615"/>
      <w:bookmarkEnd w:id="616"/>
      <w:bookmarkEnd w:id="617"/>
      <w:bookmarkEnd w:id="618"/>
      <w:r w:rsidRPr="00463F84">
        <w:rPr>
          <w:lang w:val="en-GB"/>
        </w:rPr>
        <w:t xml:space="preserve"> </w:t>
      </w:r>
    </w:p>
    <w:p w14:paraId="68B08359" w14:textId="131037D2" w:rsidR="00BC2034" w:rsidRPr="00463F84" w:rsidRDefault="0018229B" w:rsidP="00FA09A2">
      <w:pPr>
        <w:pStyle w:val="Heading7"/>
        <w:rPr>
          <w:lang w:val="en-GB"/>
        </w:rPr>
      </w:pPr>
      <w:bookmarkStart w:id="619" w:name="_Toc303950088"/>
      <w:bookmarkStart w:id="620" w:name="_Toc303950855"/>
      <w:bookmarkStart w:id="621" w:name="_Toc303951635"/>
      <w:bookmarkStart w:id="622" w:name="_Toc304135718"/>
      <w:r w:rsidRPr="00463F84">
        <w:rPr>
          <w:lang w:val="en-GB"/>
        </w:rPr>
        <w:t xml:space="preserve">either Party seeking from any court any interim or provisional relief that may be necessary to protect the rights or property of that Party or that relates to the safety of </w:t>
      </w:r>
      <w:r w:rsidR="006C04D1">
        <w:rPr>
          <w:lang w:val="en-GB"/>
        </w:rPr>
        <w:t>Data Subject</w:t>
      </w:r>
      <w:r w:rsidRPr="00463F84">
        <w:rPr>
          <w:lang w:val="en-GB"/>
        </w:rPr>
        <w:t xml:space="preserve">s and other service </w:t>
      </w:r>
      <w:r w:rsidR="0065477F">
        <w:rPr>
          <w:lang w:val="en-GB"/>
        </w:rPr>
        <w:t>U</w:t>
      </w:r>
      <w:r w:rsidRPr="00463F84">
        <w:rPr>
          <w:lang w:val="en-GB"/>
        </w:rPr>
        <w:t>sers or the security of Confidential Information, pend</w:t>
      </w:r>
      <w:r w:rsidR="00D00087" w:rsidRPr="00463F84">
        <w:rPr>
          <w:lang w:val="en-GB"/>
        </w:rPr>
        <w:t>ing resolution of the relevant D</w:t>
      </w:r>
      <w:r w:rsidRPr="00463F84">
        <w:rPr>
          <w:lang w:val="en-GB"/>
        </w:rPr>
        <w:t>ispute in accordance with the Dispute Resolution Procedure.</w:t>
      </w:r>
      <w:bookmarkEnd w:id="619"/>
      <w:bookmarkEnd w:id="620"/>
      <w:bookmarkEnd w:id="621"/>
      <w:bookmarkEnd w:id="622"/>
    </w:p>
    <w:p w14:paraId="56ABE391" w14:textId="50730D2A" w:rsidR="00BC2034" w:rsidRPr="00463F84" w:rsidRDefault="0018229B" w:rsidP="005B4EF9">
      <w:pPr>
        <w:pStyle w:val="Heading2"/>
        <w:rPr>
          <w:lang w:val="en-GB"/>
        </w:rPr>
      </w:pPr>
      <w:bookmarkStart w:id="623" w:name="_Toc303950089"/>
      <w:bookmarkStart w:id="624" w:name="_Toc303950856"/>
      <w:bookmarkStart w:id="625" w:name="_Toc303951636"/>
      <w:bookmarkStart w:id="626" w:name="_Toc304135719"/>
      <w:r w:rsidRPr="00463F84">
        <w:rPr>
          <w:lang w:val="en-GB"/>
        </w:rPr>
        <w:t xml:space="preserve">Clause </w:t>
      </w:r>
      <w:r w:rsidRPr="00463F84">
        <w:rPr>
          <w:lang w:val="en-GB"/>
        </w:rPr>
        <w:fldChar w:fldCharType="begin"/>
      </w:r>
      <w:r w:rsidRPr="00463F84">
        <w:rPr>
          <w:lang w:val="en-GB"/>
        </w:rPr>
        <w:instrText xml:space="preserve"> REF _Ref286071345 \r \h  \* MERGEFORMAT </w:instrText>
      </w:r>
      <w:r w:rsidRPr="00463F84">
        <w:rPr>
          <w:lang w:val="en-GB"/>
        </w:rPr>
      </w:r>
      <w:r w:rsidRPr="00463F84">
        <w:rPr>
          <w:lang w:val="en-GB"/>
        </w:rPr>
        <w:fldChar w:fldCharType="separate"/>
      </w:r>
      <w:r w:rsidR="008E052A">
        <w:rPr>
          <w:lang w:val="en-GB"/>
        </w:rPr>
        <w:t>20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survive the </w:t>
      </w:r>
      <w:r w:rsidR="009E3528">
        <w:rPr>
          <w:lang w:val="en-GB"/>
        </w:rPr>
        <w:t>Expiry</w:t>
      </w:r>
      <w:r w:rsidRPr="00463F84">
        <w:rPr>
          <w:lang w:val="en-GB"/>
        </w:rPr>
        <w:t xml:space="preserve"> </w:t>
      </w:r>
      <w:bookmarkEnd w:id="623"/>
      <w:bookmarkEnd w:id="624"/>
      <w:bookmarkEnd w:id="625"/>
      <w:bookmarkEnd w:id="626"/>
      <w:r w:rsidRPr="00463F84">
        <w:rPr>
          <w:lang w:val="en-GB"/>
        </w:rPr>
        <w:t xml:space="preserve">of or earlier termination of </w:t>
      </w:r>
      <w:r w:rsidR="008E3616" w:rsidRPr="00463F84">
        <w:rPr>
          <w:lang w:val="en-GB"/>
        </w:rPr>
        <w:t>this Agreement</w:t>
      </w:r>
      <w:r w:rsidRPr="00463F84">
        <w:rPr>
          <w:lang w:val="en-GB"/>
        </w:rPr>
        <w:t xml:space="preserve"> for any reason.</w:t>
      </w:r>
    </w:p>
    <w:p w14:paraId="20F1166A" w14:textId="77777777" w:rsidR="00851723" w:rsidRPr="00463F84" w:rsidRDefault="00851723" w:rsidP="00FA09A2"/>
    <w:p w14:paraId="1B4623A5" w14:textId="0BA372C2" w:rsidR="00BC2034" w:rsidRPr="00463F84" w:rsidRDefault="0018229B" w:rsidP="00FA09A2">
      <w:pPr>
        <w:pStyle w:val="Heading5"/>
      </w:pPr>
      <w:bookmarkStart w:id="627" w:name="_Toc290398311"/>
      <w:bookmarkStart w:id="628" w:name="_Toc312422925"/>
      <w:bookmarkStart w:id="629" w:name="_Ref318722987"/>
      <w:bookmarkStart w:id="630" w:name="_Ref318723056"/>
      <w:bookmarkStart w:id="631" w:name="_Ref323649575"/>
      <w:bookmarkStart w:id="632" w:name="_Toc179992848"/>
      <w:r w:rsidRPr="00463F84">
        <w:t xml:space="preserve">Force </w:t>
      </w:r>
      <w:r w:rsidR="00D55EFC">
        <w:t>M</w:t>
      </w:r>
      <w:r w:rsidRPr="00463F84">
        <w:t>ajeure</w:t>
      </w:r>
      <w:bookmarkStart w:id="633" w:name="Page_94"/>
      <w:bookmarkEnd w:id="627"/>
      <w:bookmarkEnd w:id="628"/>
      <w:bookmarkEnd w:id="629"/>
      <w:bookmarkEnd w:id="630"/>
      <w:bookmarkEnd w:id="631"/>
      <w:bookmarkEnd w:id="632"/>
      <w:bookmarkEnd w:id="633"/>
    </w:p>
    <w:p w14:paraId="6CD22EFB" w14:textId="3086BCA7" w:rsidR="00BC2034" w:rsidRPr="00463F84" w:rsidRDefault="0018229B" w:rsidP="005B4EF9">
      <w:pPr>
        <w:pStyle w:val="Heading2"/>
        <w:rPr>
          <w:lang w:val="en-GB"/>
        </w:rPr>
      </w:pPr>
      <w:bookmarkStart w:id="634" w:name="_Toc303950090"/>
      <w:bookmarkStart w:id="635" w:name="_Toc303950857"/>
      <w:bookmarkStart w:id="636" w:name="_Toc303951637"/>
      <w:bookmarkStart w:id="637" w:name="_Toc304135720"/>
      <w:r w:rsidRPr="00463F84">
        <w:rPr>
          <w:lang w:val="en-GB"/>
        </w:rPr>
        <w:t xml:space="preserve">Subject to Clause </w:t>
      </w:r>
      <w:r w:rsidRPr="00463F84">
        <w:rPr>
          <w:lang w:val="en-GB"/>
        </w:rPr>
        <w:fldChar w:fldCharType="begin"/>
      </w:r>
      <w:r w:rsidRPr="00463F84">
        <w:rPr>
          <w:lang w:val="en-GB"/>
        </w:rPr>
        <w:instrText xml:space="preserve"> REF _Ref261972953 \r \h  \* MERGEFORMAT </w:instrText>
      </w:r>
      <w:r w:rsidRPr="00463F84">
        <w:rPr>
          <w:lang w:val="en-GB"/>
        </w:rPr>
      </w:r>
      <w:r w:rsidRPr="00463F84">
        <w:rPr>
          <w:lang w:val="en-GB"/>
        </w:rPr>
        <w:fldChar w:fldCharType="separate"/>
      </w:r>
      <w:r w:rsidR="008E052A">
        <w:rPr>
          <w:lang w:val="en-GB"/>
        </w:rPr>
        <w:t>21.2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neither Party shall be liable to the other for any failure to perform all or any of its obligations under </w:t>
      </w:r>
      <w:r w:rsidR="008E3616" w:rsidRPr="00463F84">
        <w:rPr>
          <w:lang w:val="en-GB"/>
        </w:rPr>
        <w:t>this Agreement</w:t>
      </w:r>
      <w:r w:rsidRPr="00463F84">
        <w:rPr>
          <w:lang w:val="en-GB"/>
        </w:rPr>
        <w:t xml:space="preserve"> nor liable to the other Party for any loss or damage arising out of the failure to perform its obligations to the extent only that such performance is rendered impossible by a Force Majeure Event.</w:t>
      </w:r>
      <w:bookmarkEnd w:id="634"/>
      <w:bookmarkEnd w:id="635"/>
      <w:bookmarkEnd w:id="636"/>
      <w:bookmarkEnd w:id="637"/>
      <w:r w:rsidRPr="00463F84">
        <w:rPr>
          <w:lang w:val="en-GB"/>
        </w:rPr>
        <w:t xml:space="preserve"> </w:t>
      </w:r>
    </w:p>
    <w:p w14:paraId="56613C4F" w14:textId="79739EF4" w:rsidR="00BC2034" w:rsidRPr="00463F84" w:rsidRDefault="0018229B" w:rsidP="005B4EF9">
      <w:pPr>
        <w:pStyle w:val="Heading2"/>
        <w:rPr>
          <w:lang w:val="en-GB"/>
        </w:rPr>
      </w:pPr>
      <w:bookmarkStart w:id="638" w:name="_Ref261972953"/>
      <w:bookmarkStart w:id="639" w:name="_Toc303950091"/>
      <w:bookmarkStart w:id="640" w:name="_Toc303950858"/>
      <w:bookmarkStart w:id="641" w:name="_Toc303951638"/>
      <w:bookmarkStart w:id="642" w:name="_Toc304135721"/>
      <w:r w:rsidRPr="00463F84">
        <w:rPr>
          <w:lang w:val="en-GB"/>
        </w:rPr>
        <w:t xml:space="preserve">The Supplier shall only be entitled to rely on a Force Majeure Event and the relief set out in </w:t>
      </w:r>
      <w:r w:rsidR="004A06AE">
        <w:rPr>
          <w:lang w:val="en-GB"/>
        </w:rPr>
        <w:t xml:space="preserve">this </w:t>
      </w:r>
      <w:r w:rsidRPr="00463F84">
        <w:rPr>
          <w:lang w:val="en-GB"/>
        </w:rPr>
        <w:t xml:space="preserve">Clause </w:t>
      </w:r>
      <w:r w:rsidRPr="00463F84">
        <w:rPr>
          <w:lang w:val="en-GB"/>
        </w:rPr>
        <w:fldChar w:fldCharType="begin"/>
      </w:r>
      <w:r w:rsidRPr="00463F84">
        <w:rPr>
          <w:lang w:val="en-GB"/>
        </w:rPr>
        <w:instrText xml:space="preserve"> REF _Ref318722987 \r \h  \* MERGEFORMAT </w:instrText>
      </w:r>
      <w:r w:rsidRPr="00463F84">
        <w:rPr>
          <w:lang w:val="en-GB"/>
        </w:rPr>
      </w:r>
      <w:r w:rsidRPr="00463F84">
        <w:rPr>
          <w:lang w:val="en-GB"/>
        </w:rPr>
        <w:fldChar w:fldCharType="separate"/>
      </w:r>
      <w:r w:rsidR="008E052A">
        <w:rPr>
          <w:lang w:val="en-GB"/>
        </w:rPr>
        <w:t>21</w:t>
      </w:r>
      <w:r w:rsidRPr="00463F84">
        <w:rPr>
          <w:lang w:val="en-GB"/>
        </w:rPr>
        <w:fldChar w:fldCharType="end"/>
      </w:r>
      <w:r w:rsidRPr="00463F84">
        <w:rPr>
          <w:lang w:val="en-GB"/>
        </w:rPr>
        <w:t xml:space="preserve"> of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and will not be considered to be in default or liable for breach of any obligations under </w:t>
      </w:r>
      <w:r w:rsidR="008E3616" w:rsidRPr="00463F84">
        <w:rPr>
          <w:lang w:val="en-GB"/>
        </w:rPr>
        <w:t>this Agreement</w:t>
      </w:r>
      <w:r w:rsidRPr="00463F84">
        <w:rPr>
          <w:lang w:val="en-GB"/>
        </w:rPr>
        <w:t xml:space="preserve"> if:</w:t>
      </w:r>
      <w:bookmarkEnd w:id="638"/>
      <w:bookmarkEnd w:id="639"/>
      <w:bookmarkEnd w:id="640"/>
      <w:bookmarkEnd w:id="641"/>
      <w:bookmarkEnd w:id="642"/>
    </w:p>
    <w:p w14:paraId="6B53768B" w14:textId="2C2F4679" w:rsidR="00BC2034" w:rsidRPr="00463F84" w:rsidRDefault="0018229B" w:rsidP="00FA09A2">
      <w:pPr>
        <w:pStyle w:val="Heading7"/>
        <w:rPr>
          <w:lang w:val="en-GB"/>
        </w:rPr>
      </w:pPr>
      <w:bookmarkStart w:id="643" w:name="_Toc303950092"/>
      <w:bookmarkStart w:id="644" w:name="_Toc303950859"/>
      <w:bookmarkStart w:id="645" w:name="_Toc303951639"/>
      <w:bookmarkStart w:id="646" w:name="_Toc304135722"/>
      <w:r w:rsidRPr="00463F84">
        <w:rPr>
          <w:lang w:val="en-GB"/>
        </w:rPr>
        <w:t xml:space="preserve">the Supplier has fulfilled its obligations pursuant to Clause </w:t>
      </w:r>
      <w:r w:rsidRPr="00463F84">
        <w:rPr>
          <w:lang w:val="en-GB"/>
        </w:rPr>
        <w:fldChar w:fldCharType="begin"/>
      </w:r>
      <w:r w:rsidRPr="00463F84">
        <w:rPr>
          <w:lang w:val="en-GB"/>
        </w:rPr>
        <w:instrText xml:space="preserve"> REF _Ref286215238 \r \h  \* MERGEFORMAT </w:instrText>
      </w:r>
      <w:r w:rsidRPr="00463F84">
        <w:rPr>
          <w:lang w:val="en-GB"/>
        </w:rPr>
      </w:r>
      <w:r w:rsidRPr="00463F84">
        <w:rPr>
          <w:lang w:val="en-GB"/>
        </w:rPr>
        <w:fldChar w:fldCharType="separate"/>
      </w:r>
      <w:r w:rsidR="008E052A">
        <w:rPr>
          <w:lang w:val="en-GB"/>
        </w:rPr>
        <w:t>5</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w:t>
      </w:r>
      <w:bookmarkEnd w:id="643"/>
      <w:bookmarkEnd w:id="644"/>
      <w:bookmarkEnd w:id="645"/>
      <w:bookmarkEnd w:id="646"/>
    </w:p>
    <w:p w14:paraId="7BF79626" w14:textId="77777777" w:rsidR="00BC2034" w:rsidRPr="00463F84" w:rsidRDefault="0018229B" w:rsidP="00FA09A2">
      <w:pPr>
        <w:pStyle w:val="Heading7"/>
        <w:rPr>
          <w:lang w:val="en-GB"/>
        </w:rPr>
      </w:pPr>
      <w:bookmarkStart w:id="647" w:name="_Toc303950093"/>
      <w:bookmarkStart w:id="648" w:name="_Toc303950860"/>
      <w:bookmarkStart w:id="649" w:name="_Toc303951640"/>
      <w:bookmarkStart w:id="650" w:name="_Toc304135723"/>
      <w:r w:rsidRPr="00463F84">
        <w:rPr>
          <w:lang w:val="en-GB"/>
        </w:rPr>
        <w:t>the Force Majeure Event does not arise directly or indirectly as a result of any wilful or negligent act or default of the Supplier</w:t>
      </w:r>
      <w:bookmarkEnd w:id="647"/>
      <w:bookmarkEnd w:id="648"/>
      <w:bookmarkEnd w:id="649"/>
      <w:bookmarkEnd w:id="650"/>
      <w:r w:rsidRPr="00463F84">
        <w:rPr>
          <w:lang w:val="en-GB"/>
        </w:rPr>
        <w:t>; and</w:t>
      </w:r>
    </w:p>
    <w:p w14:paraId="6448201F" w14:textId="75BF6C87" w:rsidR="00BC2034" w:rsidRPr="00463F84" w:rsidRDefault="0018229B" w:rsidP="00FA09A2">
      <w:pPr>
        <w:pStyle w:val="Heading7"/>
        <w:rPr>
          <w:lang w:val="en-GB"/>
        </w:rPr>
      </w:pPr>
      <w:r w:rsidRPr="00463F84">
        <w:rPr>
          <w:lang w:val="en-GB"/>
        </w:rPr>
        <w:t xml:space="preserve">the Supplier has complied with the procedural requirements set out in Clause </w:t>
      </w:r>
      <w:r w:rsidRPr="00463F84">
        <w:rPr>
          <w:lang w:val="en-GB"/>
        </w:rPr>
        <w:fldChar w:fldCharType="begin"/>
      </w:r>
      <w:r w:rsidRPr="00463F84">
        <w:rPr>
          <w:lang w:val="en-GB"/>
        </w:rPr>
        <w:instrText xml:space="preserve"> REF _Ref318723056 \r \h  \* MERGEFORMAT </w:instrText>
      </w:r>
      <w:r w:rsidRPr="00463F84">
        <w:rPr>
          <w:lang w:val="en-GB"/>
        </w:rPr>
      </w:r>
      <w:r w:rsidRPr="00463F84">
        <w:rPr>
          <w:lang w:val="en-GB"/>
        </w:rPr>
        <w:fldChar w:fldCharType="separate"/>
      </w:r>
      <w:r w:rsidR="008E052A">
        <w:rPr>
          <w:lang w:val="en-GB"/>
        </w:rPr>
        <w:t>21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w:t>
      </w:r>
    </w:p>
    <w:p w14:paraId="3E0529E4" w14:textId="1C5AD556" w:rsidR="00BC2034" w:rsidRPr="00463F84" w:rsidRDefault="0018229B" w:rsidP="005B4EF9">
      <w:pPr>
        <w:pStyle w:val="Heading2"/>
        <w:rPr>
          <w:lang w:val="en-GB"/>
        </w:rPr>
      </w:pPr>
      <w:bookmarkStart w:id="651" w:name="_Toc303950094"/>
      <w:bookmarkStart w:id="652" w:name="_Toc303950861"/>
      <w:bookmarkStart w:id="653" w:name="_Toc303951641"/>
      <w:bookmarkStart w:id="654" w:name="_Toc304135724"/>
      <w:r w:rsidRPr="00463F84">
        <w:rPr>
          <w:lang w:val="en-GB"/>
        </w:rPr>
        <w:t xml:space="preserve">Where a Party is (or claims to be) affected by a Force Majeure Event it shall use reasonable endeavours to mitigate the consequences of such a Force Majeure Event upon the performance of its obligations under </w:t>
      </w:r>
      <w:r w:rsidR="008E3616" w:rsidRPr="00463F84">
        <w:rPr>
          <w:lang w:val="en-GB"/>
        </w:rPr>
        <w:t>this Agreement</w:t>
      </w:r>
      <w:r w:rsidRPr="00463F84">
        <w:rPr>
          <w:lang w:val="en-GB"/>
        </w:rPr>
        <w:t>, and to resume the performance of its obligations affected by the Force Majeure Event as soon as practicable.</w:t>
      </w:r>
      <w:bookmarkEnd w:id="651"/>
      <w:bookmarkEnd w:id="652"/>
      <w:bookmarkEnd w:id="653"/>
      <w:bookmarkEnd w:id="654"/>
    </w:p>
    <w:p w14:paraId="6724E77E" w14:textId="5949E85D" w:rsidR="00BC2034" w:rsidRPr="00463F84" w:rsidRDefault="0018229B" w:rsidP="005B4EF9">
      <w:pPr>
        <w:pStyle w:val="Heading2"/>
        <w:rPr>
          <w:lang w:val="en-GB"/>
        </w:rPr>
      </w:pPr>
      <w:bookmarkStart w:id="655" w:name="_Toc303950095"/>
      <w:bookmarkStart w:id="656" w:name="_Toc303950862"/>
      <w:bookmarkStart w:id="657" w:name="_Toc303951642"/>
      <w:bookmarkStart w:id="658" w:name="_Toc304135725"/>
      <w:r w:rsidRPr="00463F84">
        <w:rPr>
          <w:lang w:val="en-GB"/>
        </w:rPr>
        <w:t xml:space="preserve">Where the Force Majeure Event affects the Supplier’s ability to perform part of its obligations under the </w:t>
      </w:r>
      <w:r w:rsidR="00097170">
        <w:rPr>
          <w:lang w:val="en-GB"/>
        </w:rPr>
        <w:t>Agreement</w:t>
      </w:r>
      <w:r w:rsidRPr="00463F84">
        <w:rPr>
          <w:lang w:val="en-GB"/>
        </w:rPr>
        <w:t xml:space="preserve"> the Supplier shall fulfil all such contractual obligations that are not so affected and shall not be relieved from its liability to do so.</w:t>
      </w:r>
      <w:bookmarkEnd w:id="655"/>
      <w:bookmarkEnd w:id="656"/>
      <w:bookmarkEnd w:id="657"/>
      <w:bookmarkEnd w:id="658"/>
    </w:p>
    <w:p w14:paraId="0DD1BA8C" w14:textId="18269D64" w:rsidR="00BC2034" w:rsidRPr="00463F84" w:rsidRDefault="0018229B" w:rsidP="005B4EF9">
      <w:pPr>
        <w:pStyle w:val="Heading2"/>
        <w:rPr>
          <w:lang w:val="en-GB"/>
        </w:rPr>
      </w:pPr>
      <w:bookmarkStart w:id="659" w:name="_Toc303950096"/>
      <w:bookmarkStart w:id="660" w:name="_Toc303950863"/>
      <w:bookmarkStart w:id="661" w:name="_Toc303951643"/>
      <w:bookmarkStart w:id="662" w:name="_Toc304135726"/>
      <w:r w:rsidRPr="00463F84">
        <w:rPr>
          <w:lang w:val="en-GB"/>
        </w:rPr>
        <w:t xml:space="preserve">If either Party is prevented or delayed in the performance of its obligations under </w:t>
      </w:r>
      <w:r w:rsidR="008E3616" w:rsidRPr="00463F84">
        <w:rPr>
          <w:lang w:val="en-GB"/>
        </w:rPr>
        <w:t>this Agreement</w:t>
      </w:r>
      <w:r w:rsidRPr="00463F84">
        <w:rPr>
          <w:lang w:val="en-GB"/>
        </w:rPr>
        <w:t xml:space="preserve"> by a Force Majeure Event, that Party shall as soon as reasonably practicable</w:t>
      </w:r>
      <w:r w:rsidR="008038C2">
        <w:rPr>
          <w:lang w:val="en-GB"/>
        </w:rPr>
        <w:t>,</w:t>
      </w:r>
      <w:r w:rsidRPr="00463F84">
        <w:rPr>
          <w:lang w:val="en-GB"/>
        </w:rPr>
        <w:t xml:space="preserve"> serve notice in writing on the other Party specifying the nature and extent of the circumstances giving rise to its failure to perform or any anticipated delay in performance of its obligations.</w:t>
      </w:r>
      <w:bookmarkEnd w:id="659"/>
      <w:bookmarkEnd w:id="660"/>
      <w:bookmarkEnd w:id="661"/>
      <w:bookmarkEnd w:id="662"/>
    </w:p>
    <w:p w14:paraId="41EE444E" w14:textId="77777777" w:rsidR="00BC2034" w:rsidRPr="00463F84" w:rsidRDefault="0018229B" w:rsidP="005B4EF9">
      <w:pPr>
        <w:pStyle w:val="Heading2"/>
        <w:rPr>
          <w:lang w:val="en-GB"/>
        </w:rPr>
      </w:pPr>
      <w:bookmarkStart w:id="663" w:name="_Toc303950097"/>
      <w:bookmarkStart w:id="664" w:name="_Toc303950864"/>
      <w:bookmarkStart w:id="665" w:name="_Toc303951644"/>
      <w:bookmarkStart w:id="666" w:name="_Toc304135727"/>
      <w:r w:rsidRPr="00463F84">
        <w:rPr>
          <w:lang w:val="en-GB"/>
        </w:rPr>
        <w:lastRenderedPageBreak/>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63"/>
      <w:bookmarkEnd w:id="664"/>
      <w:bookmarkEnd w:id="665"/>
      <w:bookmarkEnd w:id="666"/>
    </w:p>
    <w:p w14:paraId="6CBF4E0F" w14:textId="77777777" w:rsidR="00BC2034" w:rsidRPr="00463F84" w:rsidRDefault="0018229B" w:rsidP="005B4EF9">
      <w:pPr>
        <w:pStyle w:val="Heading2"/>
        <w:rPr>
          <w:lang w:val="en-GB"/>
        </w:rPr>
      </w:pPr>
      <w:bookmarkStart w:id="667" w:name="_Ref286134971"/>
      <w:bookmarkStart w:id="668" w:name="_Toc303950098"/>
      <w:bookmarkStart w:id="669" w:name="_Toc303950865"/>
      <w:bookmarkStart w:id="670" w:name="_Toc303951645"/>
      <w:bookmarkStart w:id="671" w:name="_Toc304135728"/>
      <w:r w:rsidRPr="00463F84">
        <w:rPr>
          <w:lang w:val="en-GB"/>
        </w:rPr>
        <w:t>The Party claiming relief shall notify the other in writing as soon as the consequences of the Force Majeure Event have ceased and of when performance of its affected obligations can be resumed.</w:t>
      </w:r>
      <w:bookmarkEnd w:id="667"/>
      <w:bookmarkEnd w:id="668"/>
      <w:bookmarkEnd w:id="669"/>
      <w:bookmarkEnd w:id="670"/>
      <w:bookmarkEnd w:id="671"/>
    </w:p>
    <w:p w14:paraId="02227A9B" w14:textId="2C2F5336" w:rsidR="00BC2034" w:rsidRPr="00463F84" w:rsidRDefault="0018229B" w:rsidP="005B4EF9">
      <w:pPr>
        <w:pStyle w:val="Heading2"/>
        <w:rPr>
          <w:lang w:val="en-GB"/>
        </w:rPr>
      </w:pPr>
      <w:bookmarkStart w:id="672" w:name="_Ref352787435"/>
      <w:bookmarkStart w:id="673" w:name="_Ref286163184"/>
      <w:bookmarkStart w:id="674" w:name="_Toc303950099"/>
      <w:bookmarkStart w:id="675" w:name="_Toc303950866"/>
      <w:bookmarkStart w:id="676" w:name="_Toc303951646"/>
      <w:bookmarkStart w:id="677" w:name="_Toc304135729"/>
      <w:r w:rsidRPr="00463F84">
        <w:rPr>
          <w:lang w:val="en-GB"/>
        </w:rPr>
        <w:t>If the Supplier is prevented from performance of its obligations as a result of a Force Majeure Event, the Authority may at any time</w:t>
      </w:r>
      <w:r w:rsidR="003352AE" w:rsidRPr="00463F84">
        <w:rPr>
          <w:lang w:val="en-GB"/>
        </w:rPr>
        <w:t>,</w:t>
      </w:r>
      <w:r w:rsidRPr="00463F84">
        <w:rPr>
          <w:lang w:val="en-GB"/>
        </w:rPr>
        <w:t xml:space="preserve"> if the Force Majeure Event </w:t>
      </w:r>
      <w:r w:rsidR="004A06AE">
        <w:rPr>
          <w:lang w:val="en-GB"/>
        </w:rPr>
        <w:t xml:space="preserve">is or will </w:t>
      </w:r>
      <w:r w:rsidRPr="00463F84">
        <w:rPr>
          <w:lang w:val="en-GB"/>
        </w:rPr>
        <w:t xml:space="preserve">subsist for thirty (30) days or more, terminate </w:t>
      </w:r>
      <w:r w:rsidR="008E3616" w:rsidRPr="00463F84">
        <w:rPr>
          <w:lang w:val="en-GB"/>
        </w:rPr>
        <w:t>this Agreement</w:t>
      </w:r>
      <w:r w:rsidRPr="00463F84">
        <w:rPr>
          <w:lang w:val="en-GB"/>
        </w:rPr>
        <w:t xml:space="preserve"> </w:t>
      </w:r>
      <w:r w:rsidR="003D6CCB" w:rsidRPr="00463F84">
        <w:rPr>
          <w:lang w:val="en-GB"/>
        </w:rPr>
        <w:t xml:space="preserve">by issuing a Termination Notice to </w:t>
      </w:r>
      <w:r w:rsidRPr="00463F84">
        <w:rPr>
          <w:lang w:val="en-GB"/>
        </w:rPr>
        <w:t>the Supplier.</w:t>
      </w:r>
      <w:bookmarkEnd w:id="672"/>
      <w:r w:rsidRPr="00463F84">
        <w:rPr>
          <w:lang w:val="en-GB"/>
        </w:rPr>
        <w:t xml:space="preserve">  </w:t>
      </w:r>
    </w:p>
    <w:p w14:paraId="7FC6482C" w14:textId="5464DD79" w:rsidR="00BC2034" w:rsidRPr="00463F84" w:rsidRDefault="0018229B" w:rsidP="005B4EF9">
      <w:pPr>
        <w:pStyle w:val="Heading2"/>
        <w:rPr>
          <w:lang w:val="en-GB"/>
        </w:rPr>
      </w:pPr>
      <w:r w:rsidRPr="00463F84">
        <w:rPr>
          <w:lang w:val="en-GB"/>
        </w:rPr>
        <w:t xml:space="preserve">Following such termination in accordance with Clause </w:t>
      </w:r>
      <w:r w:rsidRPr="00463F84">
        <w:rPr>
          <w:lang w:val="en-GB"/>
        </w:rPr>
        <w:fldChar w:fldCharType="begin"/>
      </w:r>
      <w:r w:rsidRPr="00463F84">
        <w:rPr>
          <w:lang w:val="en-GB"/>
        </w:rPr>
        <w:instrText xml:space="preserve"> REF _Ref352787435 \r \h  \* MERGEFORMAT </w:instrText>
      </w:r>
      <w:r w:rsidRPr="00463F84">
        <w:rPr>
          <w:lang w:val="en-GB"/>
        </w:rPr>
      </w:r>
      <w:r w:rsidRPr="00463F84">
        <w:rPr>
          <w:lang w:val="en-GB"/>
        </w:rPr>
        <w:fldChar w:fldCharType="separate"/>
      </w:r>
      <w:r w:rsidR="008E052A">
        <w:rPr>
          <w:lang w:val="en-GB"/>
        </w:rPr>
        <w:t>21.8</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and subject to Clause </w:t>
      </w:r>
      <w:r w:rsidRPr="00463F84">
        <w:rPr>
          <w:lang w:val="en-GB"/>
        </w:rPr>
        <w:fldChar w:fldCharType="begin"/>
      </w:r>
      <w:r w:rsidRPr="00463F84">
        <w:rPr>
          <w:lang w:val="en-GB"/>
        </w:rPr>
        <w:instrText xml:space="preserve"> REF _Ref352787474 \r \h  \* MERGEFORMAT </w:instrText>
      </w:r>
      <w:r w:rsidRPr="00463F84">
        <w:rPr>
          <w:lang w:val="en-GB"/>
        </w:rPr>
      </w:r>
      <w:r w:rsidRPr="00463F84">
        <w:rPr>
          <w:lang w:val="en-GB"/>
        </w:rPr>
        <w:fldChar w:fldCharType="separate"/>
      </w:r>
      <w:r w:rsidR="008E052A">
        <w:rPr>
          <w:lang w:val="en-GB"/>
        </w:rPr>
        <w:t>21.10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neither Party shall have any liability to the other.</w:t>
      </w:r>
    </w:p>
    <w:p w14:paraId="2CD615CF" w14:textId="54D17498" w:rsidR="00D6372D" w:rsidRDefault="0018229B" w:rsidP="00DB54E4">
      <w:pPr>
        <w:pStyle w:val="Heading2"/>
        <w:rPr>
          <w:lang w:val="en-GB"/>
        </w:rPr>
      </w:pPr>
      <w:r w:rsidRPr="00463F84">
        <w:rPr>
          <w:lang w:val="en-GB"/>
        </w:rPr>
        <w:t xml:space="preserve"> </w:t>
      </w:r>
      <w:bookmarkStart w:id="678" w:name="_Ref352787474"/>
      <w:r w:rsidRPr="00463F84">
        <w:rPr>
          <w:lang w:val="en-GB"/>
        </w:rPr>
        <w:t xml:space="preserve">Any rights and liabilities of either Party which have accrued prior to such termination in accordance with Clause </w:t>
      </w:r>
      <w:r w:rsidRPr="00463F84">
        <w:rPr>
          <w:lang w:val="en-GB"/>
        </w:rPr>
        <w:fldChar w:fldCharType="begin"/>
      </w:r>
      <w:r w:rsidRPr="00463F84">
        <w:rPr>
          <w:lang w:val="en-GB"/>
        </w:rPr>
        <w:instrText xml:space="preserve"> REF _Ref352787435 \r \h  \* MERGEFORMAT </w:instrText>
      </w:r>
      <w:r w:rsidRPr="00463F84">
        <w:rPr>
          <w:lang w:val="en-GB"/>
        </w:rPr>
      </w:r>
      <w:r w:rsidRPr="00463F84">
        <w:rPr>
          <w:lang w:val="en-GB"/>
        </w:rPr>
        <w:fldChar w:fldCharType="separate"/>
      </w:r>
      <w:r w:rsidR="008E052A">
        <w:rPr>
          <w:lang w:val="en-GB"/>
        </w:rPr>
        <w:t>21.8</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continue in full force and effect unless otherwise specified in </w:t>
      </w:r>
      <w:r w:rsidR="008E3616" w:rsidRPr="00463F84">
        <w:rPr>
          <w:lang w:val="en-GB"/>
        </w:rPr>
        <w:t>this Agreement</w:t>
      </w:r>
      <w:r w:rsidRPr="00463F84">
        <w:rPr>
          <w:lang w:val="en-GB"/>
        </w:rPr>
        <w:t>.</w:t>
      </w:r>
      <w:bookmarkEnd w:id="673"/>
      <w:bookmarkEnd w:id="674"/>
      <w:bookmarkEnd w:id="675"/>
      <w:bookmarkEnd w:id="676"/>
      <w:bookmarkEnd w:id="677"/>
      <w:bookmarkEnd w:id="678"/>
    </w:p>
    <w:p w14:paraId="48597186" w14:textId="5C77D855" w:rsidR="00BC2034" w:rsidRPr="00463F84" w:rsidRDefault="0018229B" w:rsidP="00FA09A2">
      <w:pPr>
        <w:pStyle w:val="Heading5"/>
      </w:pPr>
      <w:bookmarkStart w:id="679" w:name="_Ref260055410"/>
      <w:bookmarkStart w:id="680" w:name="_Toc262044424"/>
      <w:bookmarkStart w:id="681" w:name="_Toc290398312"/>
      <w:bookmarkStart w:id="682" w:name="_Toc312422926"/>
      <w:bookmarkStart w:id="683" w:name="_Toc179992849"/>
      <w:bookmarkStart w:id="684" w:name="_Toc283979124"/>
      <w:r w:rsidRPr="00463F84">
        <w:t xml:space="preserve">Records </w:t>
      </w:r>
      <w:r w:rsidR="00D55EFC">
        <w:t>R</w:t>
      </w:r>
      <w:r w:rsidRPr="00463F84">
        <w:t xml:space="preserve">etention and </w:t>
      </w:r>
      <w:r w:rsidR="00D55EFC">
        <w:t>R</w:t>
      </w:r>
      <w:r w:rsidRPr="00463F84">
        <w:t xml:space="preserve">ight of </w:t>
      </w:r>
      <w:r w:rsidR="00D55EFC">
        <w:t>A</w:t>
      </w:r>
      <w:r w:rsidRPr="00463F84">
        <w:t>udit</w:t>
      </w:r>
      <w:bookmarkEnd w:id="679"/>
      <w:bookmarkEnd w:id="680"/>
      <w:bookmarkEnd w:id="681"/>
      <w:bookmarkEnd w:id="682"/>
      <w:bookmarkEnd w:id="683"/>
      <w:r w:rsidRPr="00463F84">
        <w:t xml:space="preserve"> </w:t>
      </w:r>
      <w:bookmarkStart w:id="685" w:name="Page_95"/>
      <w:bookmarkEnd w:id="684"/>
      <w:bookmarkEnd w:id="685"/>
    </w:p>
    <w:p w14:paraId="2A64F17B" w14:textId="44C401FE" w:rsidR="00BC2034" w:rsidRPr="00463F84" w:rsidRDefault="0018229B" w:rsidP="005B4EF9">
      <w:pPr>
        <w:pStyle w:val="Heading2"/>
        <w:rPr>
          <w:lang w:val="en-GB"/>
        </w:rPr>
      </w:pPr>
      <w:bookmarkStart w:id="686" w:name="_Toc303950100"/>
      <w:bookmarkStart w:id="687" w:name="_Toc303950867"/>
      <w:bookmarkStart w:id="688" w:name="_Toc303951647"/>
      <w:bookmarkStart w:id="689" w:name="_Toc304135730"/>
      <w:bookmarkStart w:id="690" w:name="_Ref318723263"/>
      <w:r w:rsidRPr="00463F84">
        <w:rPr>
          <w:lang w:val="en-GB"/>
        </w:rPr>
        <w:t xml:space="preserve">Subject to any statutory requirement and Clause </w:t>
      </w:r>
      <w:r w:rsidRPr="00463F84">
        <w:rPr>
          <w:lang w:val="en-GB"/>
        </w:rPr>
        <w:fldChar w:fldCharType="begin"/>
      </w:r>
      <w:r w:rsidRPr="00463F84">
        <w:rPr>
          <w:lang w:val="en-GB"/>
        </w:rPr>
        <w:instrText xml:space="preserve"> REF _Ref318723425 \r \h  \* MERGEFORMAT </w:instrText>
      </w:r>
      <w:r w:rsidRPr="00463F84">
        <w:rPr>
          <w:lang w:val="en-GB"/>
        </w:rPr>
      </w:r>
      <w:r w:rsidRPr="00463F84">
        <w:rPr>
          <w:lang w:val="en-GB"/>
        </w:rPr>
        <w:fldChar w:fldCharType="separate"/>
      </w:r>
      <w:r w:rsidR="008E052A">
        <w:rPr>
          <w:lang w:val="en-GB"/>
        </w:rPr>
        <w:t>22.2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the Supplier shall keep secure and maintain for the Term and </w:t>
      </w:r>
      <w:r w:rsidR="00615B4C">
        <w:rPr>
          <w:lang w:val="en-GB"/>
        </w:rPr>
        <w:t xml:space="preserve">for </w:t>
      </w:r>
      <w:r w:rsidRPr="00463F84">
        <w:rPr>
          <w:lang w:val="en-GB"/>
        </w:rPr>
        <w:t xml:space="preserve">six (6) years afterwards, or such longer period as may be agreed between the Parties, full </w:t>
      </w:r>
      <w:r w:rsidR="008038C2">
        <w:rPr>
          <w:lang w:val="en-GB"/>
        </w:rPr>
        <w:t xml:space="preserve">data </w:t>
      </w:r>
      <w:r w:rsidRPr="00463F84">
        <w:rPr>
          <w:lang w:val="en-GB"/>
        </w:rPr>
        <w:t xml:space="preserve">and accurate records of all matters relating to </w:t>
      </w:r>
      <w:r w:rsidR="008E3616" w:rsidRPr="00463F84">
        <w:rPr>
          <w:lang w:val="en-GB"/>
        </w:rPr>
        <w:t>this Agreement</w:t>
      </w:r>
      <w:r w:rsidRPr="00463F84">
        <w:rPr>
          <w:lang w:val="en-GB"/>
        </w:rPr>
        <w:t>.</w:t>
      </w:r>
      <w:bookmarkEnd w:id="686"/>
      <w:bookmarkEnd w:id="687"/>
      <w:bookmarkEnd w:id="688"/>
      <w:bookmarkEnd w:id="689"/>
      <w:bookmarkEnd w:id="690"/>
      <w:r w:rsidRPr="00463F84">
        <w:rPr>
          <w:lang w:val="en-GB"/>
        </w:rPr>
        <w:t xml:space="preserve"> </w:t>
      </w:r>
    </w:p>
    <w:p w14:paraId="34E5E27E" w14:textId="092064C5" w:rsidR="00615B4C" w:rsidRDefault="0018229B" w:rsidP="00615B4C">
      <w:pPr>
        <w:pStyle w:val="Heading2"/>
        <w:rPr>
          <w:lang w:val="en-GB"/>
        </w:rPr>
      </w:pPr>
      <w:bookmarkStart w:id="691" w:name="_Ref318723425"/>
      <w:r w:rsidRPr="00463F84">
        <w:rPr>
          <w:lang w:val="en-GB"/>
        </w:rPr>
        <w:t>Where any records could be relevant to a claim for personal injury such records</w:t>
      </w:r>
      <w:bookmarkEnd w:id="691"/>
      <w:r w:rsidRPr="00463F84">
        <w:rPr>
          <w:lang w:val="en-GB"/>
        </w:rPr>
        <w:t xml:space="preserve"> shall be kept secure and maintained for a period of twenty</w:t>
      </w:r>
      <w:r w:rsidR="008038C2">
        <w:rPr>
          <w:lang w:val="en-GB"/>
        </w:rPr>
        <w:t>-</w:t>
      </w:r>
      <w:r w:rsidRPr="00463F84">
        <w:rPr>
          <w:lang w:val="en-GB"/>
        </w:rPr>
        <w:t xml:space="preserve">one (21) years from the date of </w:t>
      </w:r>
      <w:r w:rsidR="009E3528">
        <w:rPr>
          <w:lang w:val="en-GB"/>
        </w:rPr>
        <w:t>Expiry</w:t>
      </w:r>
      <w:r w:rsidRPr="00463F84">
        <w:rPr>
          <w:lang w:val="en-GB"/>
        </w:rPr>
        <w:t xml:space="preserve"> or earlier termination of </w:t>
      </w:r>
      <w:r w:rsidR="008E3616" w:rsidRPr="00463F84">
        <w:rPr>
          <w:lang w:val="en-GB"/>
        </w:rPr>
        <w:t>this Agreement</w:t>
      </w:r>
      <w:r w:rsidR="00615B4C">
        <w:rPr>
          <w:lang w:val="en-GB"/>
        </w:rPr>
        <w:t>.</w:t>
      </w:r>
    </w:p>
    <w:p w14:paraId="765F411B" w14:textId="32B0993F" w:rsidR="009C7CA0" w:rsidRDefault="00615B4C" w:rsidP="00122D95">
      <w:pPr>
        <w:pStyle w:val="Heading2"/>
        <w:rPr>
          <w:lang w:val="en-GB"/>
        </w:rPr>
      </w:pPr>
      <w:bookmarkStart w:id="692" w:name="_Hlk179580385"/>
      <w:r>
        <w:rPr>
          <w:lang w:val="en-GB"/>
        </w:rPr>
        <w:t xml:space="preserve">In accordance with Clause 15.3 of Schedule 2, upon Termination </w:t>
      </w:r>
      <w:r w:rsidR="009C7CA0">
        <w:rPr>
          <w:lang w:val="en-GB"/>
        </w:rPr>
        <w:t xml:space="preserve">of this Agreement, </w:t>
      </w:r>
      <w:r>
        <w:rPr>
          <w:lang w:val="en-GB"/>
        </w:rPr>
        <w:t xml:space="preserve">the Supplier </w:t>
      </w:r>
      <w:r w:rsidR="009C7CA0">
        <w:t>shall act, in accordance with the agreed Exit Plan, to create and retain</w:t>
      </w:r>
      <w:r>
        <w:rPr>
          <w:lang w:val="en-GB"/>
        </w:rPr>
        <w:t xml:space="preserve"> a copy of all data relating to the provision of Services for a period of no less than twelve (12) months.  </w:t>
      </w:r>
      <w:r w:rsidR="00122D95">
        <w:rPr>
          <w:lang w:val="en-GB"/>
        </w:rPr>
        <w:t>Such data should be held securely in the most cost-effective</w:t>
      </w:r>
      <w:r w:rsidR="00DB54E4">
        <w:rPr>
          <w:lang w:val="en-GB"/>
        </w:rPr>
        <w:t xml:space="preserve"> and</w:t>
      </w:r>
      <w:r w:rsidR="00122D95">
        <w:rPr>
          <w:lang w:val="en-GB"/>
        </w:rPr>
        <w:t xml:space="preserve"> appropriate solution possible, on a public cloud service.   </w:t>
      </w:r>
    </w:p>
    <w:p w14:paraId="38650064" w14:textId="4EE9B205" w:rsidR="00122D95" w:rsidRPr="00122D95" w:rsidRDefault="00615B4C" w:rsidP="009C7CA0">
      <w:pPr>
        <w:pStyle w:val="Heading7"/>
      </w:pPr>
      <w:r w:rsidRPr="00122D95">
        <w:t>T</w:t>
      </w:r>
      <w:r w:rsidR="00122D95" w:rsidRPr="00122D95">
        <w:t>he Authority will pay the Supplier’s reasonable</w:t>
      </w:r>
      <w:r w:rsidR="00C86AED">
        <w:t xml:space="preserve"> and proportionate</w:t>
      </w:r>
      <w:r w:rsidR="00122D95" w:rsidRPr="00122D95">
        <w:t xml:space="preserve"> costs for the retention of such data, </w:t>
      </w:r>
      <w:r w:rsidR="00DB54E4">
        <w:t xml:space="preserve">in arrears and </w:t>
      </w:r>
      <w:r w:rsidR="00122D95">
        <w:t xml:space="preserve">only </w:t>
      </w:r>
      <w:r w:rsidR="00122D95" w:rsidRPr="00122D95">
        <w:t>where a full inventory of such data and</w:t>
      </w:r>
      <w:r w:rsidR="00122D95">
        <w:t xml:space="preserve"> its</w:t>
      </w:r>
      <w:r w:rsidR="00122D95" w:rsidRPr="00122D95">
        <w:t xml:space="preserve"> specific volumes</w:t>
      </w:r>
      <w:r w:rsidR="00122D95">
        <w:t xml:space="preserve"> to be stored, along with any other supporting documentation</w:t>
      </w:r>
      <w:r w:rsidR="00122D95" w:rsidRPr="00122D95">
        <w:t xml:space="preserve">, is provided to the Authority. </w:t>
      </w:r>
    </w:p>
    <w:p w14:paraId="1159B558" w14:textId="77777777" w:rsidR="009C7CA0" w:rsidRDefault="00122D95" w:rsidP="00615B4C">
      <w:pPr>
        <w:pStyle w:val="Heading2"/>
        <w:rPr>
          <w:lang w:val="en-GB"/>
        </w:rPr>
      </w:pPr>
      <w:r>
        <w:rPr>
          <w:lang w:val="en-GB"/>
        </w:rPr>
        <w:t xml:space="preserve">In addition, the Supplier shall act promptly and collaboratively </w:t>
      </w:r>
      <w:r w:rsidR="00615B4C">
        <w:rPr>
          <w:lang w:val="en-GB"/>
        </w:rPr>
        <w:t xml:space="preserve">to </w:t>
      </w:r>
      <w:r>
        <w:rPr>
          <w:lang w:val="en-GB"/>
        </w:rPr>
        <w:t xml:space="preserve">convert and </w:t>
      </w:r>
      <w:r w:rsidR="00615B4C">
        <w:rPr>
          <w:lang w:val="en-GB"/>
        </w:rPr>
        <w:t>return any such data to the Authority</w:t>
      </w:r>
      <w:r>
        <w:rPr>
          <w:lang w:val="en-GB"/>
        </w:rPr>
        <w:t>, a Data Controller,</w:t>
      </w:r>
      <w:r w:rsidR="00615B4C">
        <w:rPr>
          <w:lang w:val="en-GB"/>
        </w:rPr>
        <w:t xml:space="preserve"> upon </w:t>
      </w:r>
      <w:r>
        <w:rPr>
          <w:lang w:val="en-GB"/>
        </w:rPr>
        <w:t xml:space="preserve">written </w:t>
      </w:r>
      <w:r w:rsidR="00615B4C">
        <w:rPr>
          <w:lang w:val="en-GB"/>
        </w:rPr>
        <w:t>request and within</w:t>
      </w:r>
      <w:r>
        <w:rPr>
          <w:lang w:val="en-GB"/>
        </w:rPr>
        <w:t xml:space="preserve"> no less than three (3) months from the date of that request.  </w:t>
      </w:r>
    </w:p>
    <w:p w14:paraId="46E53CFB" w14:textId="1B5E7275" w:rsidR="00C86AED" w:rsidRDefault="00122D95" w:rsidP="009C7CA0">
      <w:pPr>
        <w:pStyle w:val="Heading7"/>
      </w:pPr>
      <w:r>
        <w:t>T</w:t>
      </w:r>
      <w:r w:rsidR="00615B4C">
        <w:t>he Authority</w:t>
      </w:r>
      <w:r>
        <w:t xml:space="preserve"> will pay the Supplier’s reasonable </w:t>
      </w:r>
      <w:r w:rsidR="00C86AED">
        <w:t xml:space="preserve">and proportionate </w:t>
      </w:r>
      <w:r>
        <w:t>costs for the transfer of such data from the public cloud storage solution to the Authority’s designated destination</w:t>
      </w:r>
      <w:r w:rsidR="00DB54E4">
        <w:t>, where the Supplier acts promptly and effectively to discharge this obligation</w:t>
      </w:r>
      <w:r w:rsidR="00C86AED">
        <w:t xml:space="preserve">.  </w:t>
      </w:r>
    </w:p>
    <w:p w14:paraId="60DBB470" w14:textId="00B2300A" w:rsidR="00615B4C" w:rsidRDefault="00C86AED" w:rsidP="009C7CA0">
      <w:pPr>
        <w:pStyle w:val="Heading7"/>
      </w:pPr>
      <w:r>
        <w:t xml:space="preserve">In the event of any undue delay, lack of cooperation and/or any incomplete data migration performed, the Authority reserves the right not to reimburse the Supplier its costs; which determination shall not absolve the Supplier of its legal obligation to correctly and completely return such data relating </w:t>
      </w:r>
      <w:r>
        <w:lastRenderedPageBreak/>
        <w:t>solely to the Services delivered under this Agreement, to the Data Controller,</w:t>
      </w:r>
      <w:r w:rsidR="009C7CA0">
        <w:t xml:space="preserve"> and according to</w:t>
      </w:r>
      <w:r>
        <w:t xml:space="preserve"> relevant</w:t>
      </w:r>
      <w:r w:rsidR="00DB54E4">
        <w:t xml:space="preserve"> </w:t>
      </w:r>
      <w:r>
        <w:t>Data Protection Legislation</w:t>
      </w:r>
      <w:r w:rsidR="00122D95">
        <w:t>.</w:t>
      </w:r>
    </w:p>
    <w:p w14:paraId="352ECBF4" w14:textId="11FA4080" w:rsidR="00BC2034" w:rsidRPr="00463F84" w:rsidRDefault="0018229B" w:rsidP="005B4EF9">
      <w:pPr>
        <w:pStyle w:val="Heading2"/>
        <w:rPr>
          <w:lang w:val="en-GB"/>
        </w:rPr>
      </w:pPr>
      <w:bookmarkStart w:id="693" w:name="_Toc303950105"/>
      <w:bookmarkStart w:id="694" w:name="_Toc303950872"/>
      <w:bookmarkStart w:id="695" w:name="_Toc303951652"/>
      <w:bookmarkStart w:id="696" w:name="_Toc304135735"/>
      <w:bookmarkStart w:id="697" w:name="_Toc303950101"/>
      <w:bookmarkStart w:id="698" w:name="_Toc303950868"/>
      <w:bookmarkStart w:id="699" w:name="_Toc303951648"/>
      <w:bookmarkStart w:id="700" w:name="_Toc304135731"/>
      <w:r w:rsidRPr="00463F84">
        <w:rPr>
          <w:lang w:val="en-GB"/>
        </w:rPr>
        <w:t xml:space="preserve">The Authority shall have the right to audit the Supplier’s compliance with </w:t>
      </w:r>
      <w:r w:rsidR="008E3616" w:rsidRPr="00463F84">
        <w:rPr>
          <w:lang w:val="en-GB"/>
        </w:rPr>
        <w:t>this Agreement</w:t>
      </w:r>
      <w:r w:rsidRPr="00463F84">
        <w:rPr>
          <w:lang w:val="en-GB"/>
        </w:rPr>
        <w:t>.  The Supplier shall permit or procure permission for the Authority or its authorised representative</w:t>
      </w:r>
      <w:r w:rsidR="004A06AE">
        <w:rPr>
          <w:lang w:val="en-GB"/>
        </w:rPr>
        <w:t>,</w:t>
      </w:r>
      <w:r w:rsidRPr="00463F84">
        <w:rPr>
          <w:lang w:val="en-GB"/>
        </w:rPr>
        <w:t xml:space="preserve"> </w:t>
      </w:r>
      <w:r w:rsidR="004A06AE">
        <w:rPr>
          <w:lang w:val="en-GB"/>
        </w:rPr>
        <w:t xml:space="preserve">to undertake such audit </w:t>
      </w:r>
      <w:r w:rsidRPr="00463F84">
        <w:rPr>
          <w:lang w:val="en-GB"/>
        </w:rPr>
        <w:t>during normal business hours</w:t>
      </w:r>
      <w:r w:rsidR="004A06AE">
        <w:rPr>
          <w:lang w:val="en-GB"/>
        </w:rPr>
        <w:t>,</w:t>
      </w:r>
      <w:r w:rsidRPr="00463F84">
        <w:rPr>
          <w:lang w:val="en-GB"/>
        </w:rPr>
        <w:t xml:space="preserve"> having given advance written notice of no less than five (5) Business Days, </w:t>
      </w:r>
      <w:r w:rsidR="004A06AE">
        <w:rPr>
          <w:lang w:val="en-GB"/>
        </w:rPr>
        <w:t xml:space="preserve">and give </w:t>
      </w:r>
      <w:r w:rsidRPr="00463F84">
        <w:rPr>
          <w:lang w:val="en-GB"/>
        </w:rPr>
        <w:t xml:space="preserve">access to any premises and facilities, </w:t>
      </w:r>
      <w:r w:rsidR="009C7CA0">
        <w:rPr>
          <w:lang w:val="en-GB"/>
        </w:rPr>
        <w:t xml:space="preserve">data stores, </w:t>
      </w:r>
      <w:r w:rsidRPr="00463F84">
        <w:rPr>
          <w:lang w:val="en-GB"/>
        </w:rPr>
        <w:t xml:space="preserve">books and records reasonably required to audit the Supplier’s compliance with its obligations under </w:t>
      </w:r>
      <w:r w:rsidR="008E3616" w:rsidRPr="00463F84">
        <w:rPr>
          <w:lang w:val="en-GB"/>
        </w:rPr>
        <w:t>this Agreement</w:t>
      </w:r>
      <w:r w:rsidRPr="00463F84">
        <w:rPr>
          <w:lang w:val="en-GB"/>
        </w:rPr>
        <w:t>.</w:t>
      </w:r>
      <w:bookmarkEnd w:id="693"/>
      <w:bookmarkEnd w:id="694"/>
      <w:bookmarkEnd w:id="695"/>
      <w:bookmarkEnd w:id="696"/>
      <w:r w:rsidRPr="00463F84">
        <w:rPr>
          <w:lang w:val="en-GB"/>
        </w:rPr>
        <w:t xml:space="preserve"> </w:t>
      </w:r>
    </w:p>
    <w:p w14:paraId="5F53121A" w14:textId="655848B2" w:rsidR="00BC2034" w:rsidRPr="00463F84" w:rsidRDefault="0018229B" w:rsidP="005B4EF9">
      <w:pPr>
        <w:pStyle w:val="Heading2"/>
        <w:rPr>
          <w:lang w:val="en-GB"/>
        </w:rPr>
      </w:pPr>
      <w:bookmarkStart w:id="701" w:name="_Toc303950106"/>
      <w:bookmarkStart w:id="702" w:name="_Toc303950873"/>
      <w:bookmarkStart w:id="703" w:name="_Toc303951653"/>
      <w:bookmarkStart w:id="704" w:name="_Toc304135736"/>
      <w:bookmarkEnd w:id="692"/>
      <w:r w:rsidRPr="00463F84">
        <w:rPr>
          <w:lang w:val="en-GB"/>
        </w:rPr>
        <w:t>Should the Supplier</w:t>
      </w:r>
      <w:r w:rsidR="009C7CA0">
        <w:rPr>
          <w:lang w:val="en-GB"/>
        </w:rPr>
        <w:t>,</w:t>
      </w:r>
      <w:r w:rsidRPr="00463F84">
        <w:rPr>
          <w:lang w:val="en-GB"/>
        </w:rPr>
        <w:t xml:space="preserve"> Sub-contract any of its obligations under </w:t>
      </w:r>
      <w:r w:rsidR="008E3616" w:rsidRPr="00463F84">
        <w:rPr>
          <w:lang w:val="en-GB"/>
        </w:rPr>
        <w:t>this Agreement</w:t>
      </w:r>
      <w:r w:rsidRPr="00463F84">
        <w:rPr>
          <w:lang w:val="en-GB"/>
        </w:rPr>
        <w:t xml:space="preserve">, the Authority shall have the right to audit and inspect such </w:t>
      </w:r>
      <w:r w:rsidR="004664B9">
        <w:rPr>
          <w:lang w:val="en-GB"/>
        </w:rPr>
        <w:t>T</w:t>
      </w:r>
      <w:r w:rsidRPr="00463F84">
        <w:rPr>
          <w:lang w:val="en-GB"/>
        </w:rPr>
        <w:t>hird</w:t>
      </w:r>
      <w:r w:rsidR="004664B9">
        <w:rPr>
          <w:lang w:val="en-GB"/>
        </w:rPr>
        <w:t>-P</w:t>
      </w:r>
      <w:r w:rsidRPr="00463F84">
        <w:rPr>
          <w:lang w:val="en-GB"/>
        </w:rPr>
        <w:t xml:space="preserve">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w:t>
      </w:r>
      <w:r w:rsidR="008E3616" w:rsidRPr="00463F84">
        <w:rPr>
          <w:lang w:val="en-GB"/>
        </w:rPr>
        <w:t>this Agreement</w:t>
      </w:r>
      <w:r w:rsidRPr="00463F84">
        <w:rPr>
          <w:lang w:val="en-GB"/>
        </w:rPr>
        <w:t xml:space="preserve"> that are Sub-contracted to such </w:t>
      </w:r>
      <w:r w:rsidR="004664B9">
        <w:rPr>
          <w:lang w:val="en-GB"/>
        </w:rPr>
        <w:t>T</w:t>
      </w:r>
      <w:r w:rsidRPr="00463F84">
        <w:rPr>
          <w:lang w:val="en-GB"/>
        </w:rPr>
        <w:t>hird</w:t>
      </w:r>
      <w:r w:rsidR="004664B9">
        <w:rPr>
          <w:lang w:val="en-GB"/>
        </w:rPr>
        <w:t>-P</w:t>
      </w:r>
      <w:r w:rsidRPr="00463F84">
        <w:rPr>
          <w:lang w:val="en-GB"/>
        </w:rPr>
        <w:t>arty.  The Supplier shall cooperate with such audit and inspection and accompany the Authority or its authorised representative if requested.</w:t>
      </w:r>
      <w:bookmarkEnd w:id="701"/>
      <w:bookmarkEnd w:id="702"/>
      <w:bookmarkEnd w:id="703"/>
      <w:bookmarkEnd w:id="704"/>
    </w:p>
    <w:p w14:paraId="10EA4DB5" w14:textId="6A6CB1CB" w:rsidR="00BC2034" w:rsidRPr="00463F84" w:rsidRDefault="0018229B" w:rsidP="005B4EF9">
      <w:pPr>
        <w:pStyle w:val="Heading2"/>
        <w:rPr>
          <w:lang w:val="en-GB"/>
        </w:rPr>
      </w:pPr>
      <w:r w:rsidRPr="00463F84">
        <w:rPr>
          <w:lang w:val="en-GB"/>
        </w:rPr>
        <w:t xml:space="preserve">The Supplier shall grant to the Authority or its authorised representative, such access to those records as they may reasonably require in order to check the Supplier’s compliance with </w:t>
      </w:r>
      <w:r w:rsidR="008E3616" w:rsidRPr="00463F84">
        <w:rPr>
          <w:lang w:val="en-GB"/>
        </w:rPr>
        <w:t>this Agreement</w:t>
      </w:r>
      <w:r w:rsidRPr="00463F84">
        <w:rPr>
          <w:lang w:val="en-GB"/>
        </w:rPr>
        <w:t xml:space="preserve"> for the purposes of:</w:t>
      </w:r>
      <w:bookmarkEnd w:id="697"/>
      <w:bookmarkEnd w:id="698"/>
      <w:bookmarkEnd w:id="699"/>
      <w:bookmarkEnd w:id="700"/>
    </w:p>
    <w:p w14:paraId="07B3DF91" w14:textId="77777777" w:rsidR="00BC2034" w:rsidRPr="00463F84" w:rsidRDefault="0018229B" w:rsidP="00FA09A2">
      <w:pPr>
        <w:pStyle w:val="Heading7"/>
        <w:rPr>
          <w:lang w:val="en-GB"/>
        </w:rPr>
      </w:pPr>
      <w:bookmarkStart w:id="705" w:name="_Toc303950102"/>
      <w:bookmarkStart w:id="706" w:name="_Toc303950869"/>
      <w:bookmarkStart w:id="707" w:name="_Toc303951649"/>
      <w:bookmarkStart w:id="708" w:name="_Toc304135732"/>
      <w:r w:rsidRPr="00463F84">
        <w:rPr>
          <w:lang w:val="en-GB"/>
        </w:rPr>
        <w:t>the examination and certification of the Authority’s accounts; or</w:t>
      </w:r>
      <w:bookmarkEnd w:id="705"/>
      <w:bookmarkEnd w:id="706"/>
      <w:bookmarkEnd w:id="707"/>
      <w:bookmarkEnd w:id="708"/>
    </w:p>
    <w:p w14:paraId="1A9463BE" w14:textId="77777777" w:rsidR="00BC2034" w:rsidRPr="00463F84" w:rsidRDefault="0018229B" w:rsidP="00FA09A2">
      <w:pPr>
        <w:pStyle w:val="Heading7"/>
        <w:rPr>
          <w:lang w:val="en-GB"/>
        </w:rPr>
      </w:pPr>
      <w:bookmarkStart w:id="709" w:name="_Toc303950103"/>
      <w:bookmarkStart w:id="710" w:name="_Toc303950870"/>
      <w:bookmarkStart w:id="711" w:name="_Toc303951650"/>
      <w:bookmarkStart w:id="712" w:name="_Toc304135733"/>
      <w:r w:rsidRPr="00463F84">
        <w:rPr>
          <w:lang w:val="en-GB"/>
        </w:rPr>
        <w:t>any examination pursuant to section 6(1) of the National Audit Act 1983 of the economic efficiency and effectiveness with which the Authority has used its resources.</w:t>
      </w:r>
      <w:bookmarkEnd w:id="709"/>
      <w:bookmarkEnd w:id="710"/>
      <w:bookmarkEnd w:id="711"/>
      <w:bookmarkEnd w:id="712"/>
    </w:p>
    <w:p w14:paraId="49C32DFD" w14:textId="17038C26" w:rsidR="00BC2034" w:rsidRPr="00463F84" w:rsidRDefault="0018229B" w:rsidP="005B4EF9">
      <w:pPr>
        <w:pStyle w:val="Heading2"/>
        <w:rPr>
          <w:lang w:val="en-GB"/>
        </w:rPr>
      </w:pPr>
      <w:bookmarkStart w:id="713" w:name="_Toc303950104"/>
      <w:bookmarkStart w:id="714" w:name="_Toc303950871"/>
      <w:bookmarkStart w:id="715" w:name="_Toc303951651"/>
      <w:bookmarkStart w:id="716" w:name="_Toc304135734"/>
      <w:r w:rsidRPr="00463F84">
        <w:rPr>
          <w:lang w:val="en-GB"/>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463F84">
        <w:rPr>
          <w:lang w:val="en-GB"/>
        </w:rPr>
        <w:fldChar w:fldCharType="begin"/>
      </w:r>
      <w:r w:rsidRPr="00463F84">
        <w:rPr>
          <w:lang w:val="en-GB"/>
        </w:rPr>
        <w:instrText xml:space="preserve"> REF _Ref260055410 \r \h  \* MERGEFORMAT </w:instrText>
      </w:r>
      <w:r w:rsidRPr="00463F84">
        <w:rPr>
          <w:lang w:val="en-GB"/>
        </w:rPr>
      </w:r>
      <w:r w:rsidRPr="00463F84">
        <w:rPr>
          <w:lang w:val="en-GB"/>
        </w:rPr>
        <w:fldChar w:fldCharType="separate"/>
      </w:r>
      <w:r w:rsidR="008E052A">
        <w:rPr>
          <w:lang w:val="en-GB"/>
        </w:rPr>
        <w:t>22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does not constitute a requirement or agreement for the examination, certification or inspection of the accounts of the Supplier under sections 6(3)(d) and 6(5) of the National Audit Act 1983.</w:t>
      </w:r>
      <w:bookmarkEnd w:id="713"/>
      <w:bookmarkEnd w:id="714"/>
      <w:bookmarkEnd w:id="715"/>
      <w:bookmarkEnd w:id="716"/>
    </w:p>
    <w:p w14:paraId="5FC82511" w14:textId="3AB89DB6" w:rsidR="00BC2034" w:rsidRPr="00463F84" w:rsidRDefault="0018229B" w:rsidP="005B4EF9">
      <w:pPr>
        <w:pStyle w:val="Heading2"/>
        <w:rPr>
          <w:lang w:val="en-GB"/>
        </w:rPr>
      </w:pPr>
      <w:r w:rsidRPr="00463F84">
        <w:rPr>
          <w:lang w:val="en-GB"/>
        </w:rPr>
        <w:t xml:space="preserve">The Supplier shall provide reasonable cooperation to the Authority, its representatives and any regulatory body in relation to any audit, review, investigation or enquiry carried out in relation to the subject matter of </w:t>
      </w:r>
      <w:r w:rsidR="008E3616" w:rsidRPr="00463F84">
        <w:rPr>
          <w:lang w:val="en-GB"/>
        </w:rPr>
        <w:t>this Agreement</w:t>
      </w:r>
      <w:r w:rsidRPr="00463F84">
        <w:rPr>
          <w:lang w:val="en-GB"/>
        </w:rPr>
        <w:t xml:space="preserve">. </w:t>
      </w:r>
    </w:p>
    <w:p w14:paraId="1C42D512" w14:textId="763B3C2F" w:rsidR="00BC2034" w:rsidRPr="00463F84" w:rsidRDefault="0018229B" w:rsidP="005B4EF9">
      <w:pPr>
        <w:pStyle w:val="Heading2"/>
        <w:rPr>
          <w:lang w:val="en-GB"/>
        </w:rPr>
      </w:pPr>
      <w:r w:rsidRPr="00463F84">
        <w:rPr>
          <w:lang w:val="en-GB"/>
        </w:rPr>
        <w:t xml:space="preserve">The Supplier shall provide all reasonable information as may be reasonably requested by the Authority to evidence the Supplier’s compliance with the requirements of </w:t>
      </w:r>
      <w:r w:rsidR="008E3616" w:rsidRPr="00463F84">
        <w:rPr>
          <w:lang w:val="en-GB"/>
        </w:rPr>
        <w:t>this Agreement</w:t>
      </w:r>
      <w:r w:rsidRPr="00463F84">
        <w:rPr>
          <w:lang w:val="en-GB"/>
        </w:rPr>
        <w:t xml:space="preserve">. </w:t>
      </w:r>
    </w:p>
    <w:p w14:paraId="4AF4C97D" w14:textId="73373FAA" w:rsidR="00BC2034" w:rsidRPr="00463F84" w:rsidRDefault="0018229B" w:rsidP="00FA09A2">
      <w:pPr>
        <w:pStyle w:val="Heading5"/>
      </w:pPr>
      <w:bookmarkStart w:id="717" w:name="_Toc290398313"/>
      <w:bookmarkStart w:id="718" w:name="_Toc312422927"/>
      <w:bookmarkStart w:id="719" w:name="_Ref323649598"/>
      <w:bookmarkStart w:id="720" w:name="_Toc179992850"/>
      <w:r w:rsidRPr="00463F84">
        <w:t xml:space="preserve">Conflicts of </w:t>
      </w:r>
      <w:r w:rsidR="00D55EFC">
        <w:t>I</w:t>
      </w:r>
      <w:r w:rsidRPr="00463F84">
        <w:t xml:space="preserve">nterest and </w:t>
      </w:r>
      <w:r w:rsidR="00D55EFC">
        <w:t>P</w:t>
      </w:r>
      <w:r w:rsidRPr="00463F84">
        <w:t xml:space="preserve">revention of </w:t>
      </w:r>
      <w:r w:rsidR="00D55EFC">
        <w:t>F</w:t>
      </w:r>
      <w:r w:rsidRPr="00463F84">
        <w:t>raud</w:t>
      </w:r>
      <w:bookmarkStart w:id="721" w:name="Page_96"/>
      <w:bookmarkEnd w:id="717"/>
      <w:bookmarkEnd w:id="718"/>
      <w:bookmarkEnd w:id="719"/>
      <w:bookmarkEnd w:id="720"/>
      <w:bookmarkEnd w:id="721"/>
    </w:p>
    <w:p w14:paraId="2BE291DC" w14:textId="3C378E57" w:rsidR="00BC2034" w:rsidRPr="00463F84" w:rsidRDefault="0018229B" w:rsidP="005B4EF9">
      <w:pPr>
        <w:pStyle w:val="Heading2"/>
        <w:rPr>
          <w:lang w:val="en-GB"/>
        </w:rPr>
      </w:pPr>
      <w:bookmarkStart w:id="722" w:name="_Toc303950107"/>
      <w:bookmarkStart w:id="723" w:name="_Toc303950874"/>
      <w:bookmarkStart w:id="724" w:name="_Toc303951654"/>
      <w:bookmarkStart w:id="725" w:name="_Toc304135737"/>
      <w:r w:rsidRPr="00463F84">
        <w:rPr>
          <w:lang w:val="en-GB"/>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w:t>
      </w:r>
      <w:r w:rsidR="008E3616" w:rsidRPr="00463F84">
        <w:rPr>
          <w:lang w:val="en-GB"/>
        </w:rPr>
        <w:t>this Agreement</w:t>
      </w:r>
      <w:r w:rsidRPr="00463F84">
        <w:rPr>
          <w:lang w:val="en-GB"/>
        </w:rPr>
        <w:t>.  The Supplier will disclose to the Authority full particulars of any such conflict of interest which may arise.</w:t>
      </w:r>
      <w:bookmarkEnd w:id="722"/>
      <w:bookmarkEnd w:id="723"/>
      <w:bookmarkEnd w:id="724"/>
      <w:bookmarkEnd w:id="725"/>
    </w:p>
    <w:p w14:paraId="2E026968" w14:textId="521F7F5A" w:rsidR="00BC2034" w:rsidRPr="00463F84" w:rsidRDefault="0018229B" w:rsidP="005B4EF9">
      <w:pPr>
        <w:pStyle w:val="Heading2"/>
        <w:rPr>
          <w:lang w:val="en-GB"/>
        </w:rPr>
      </w:pPr>
      <w:bookmarkStart w:id="726" w:name="_Ref286068827"/>
      <w:bookmarkStart w:id="727" w:name="_Toc303950108"/>
      <w:bookmarkStart w:id="728" w:name="_Toc303950875"/>
      <w:bookmarkStart w:id="729" w:name="_Toc303951655"/>
      <w:bookmarkStart w:id="730" w:name="_Toc304135738"/>
      <w:r w:rsidRPr="00463F84">
        <w:rPr>
          <w:lang w:val="en-GB"/>
        </w:rPr>
        <w:t xml:space="preserve">The Authority reserves the right to terminate </w:t>
      </w:r>
      <w:r w:rsidR="008E3616" w:rsidRPr="00463F84">
        <w:rPr>
          <w:lang w:val="en-GB"/>
        </w:rPr>
        <w:t>this Agreement</w:t>
      </w:r>
      <w:r w:rsidRPr="00463F84">
        <w:rPr>
          <w:lang w:val="en-GB"/>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w:t>
      </w:r>
      <w:r w:rsidR="008E3616" w:rsidRPr="00463F84">
        <w:rPr>
          <w:lang w:val="en-GB"/>
        </w:rPr>
        <w:t>this Agreement</w:t>
      </w:r>
      <w:r w:rsidRPr="00463F84">
        <w:rPr>
          <w:lang w:val="en-GB"/>
        </w:rPr>
        <w:t xml:space="preserve">.  The actions of the Authority pursuant </w:t>
      </w:r>
      <w:r w:rsidRPr="00463F84">
        <w:rPr>
          <w:lang w:val="en-GB"/>
        </w:rPr>
        <w:lastRenderedPageBreak/>
        <w:t xml:space="preserve">to this Clause </w:t>
      </w:r>
      <w:r w:rsidRPr="00463F84">
        <w:rPr>
          <w:lang w:val="en-GB"/>
        </w:rPr>
        <w:fldChar w:fldCharType="begin"/>
      </w:r>
      <w:r w:rsidRPr="00463F84">
        <w:rPr>
          <w:lang w:val="en-GB"/>
        </w:rPr>
        <w:instrText xml:space="preserve"> REF _Ref286068827 \r \h  \* MERGEFORMAT </w:instrText>
      </w:r>
      <w:r w:rsidRPr="00463F84">
        <w:rPr>
          <w:lang w:val="en-GB"/>
        </w:rPr>
      </w:r>
      <w:r w:rsidRPr="00463F84">
        <w:rPr>
          <w:lang w:val="en-GB"/>
        </w:rPr>
        <w:fldChar w:fldCharType="separate"/>
      </w:r>
      <w:r w:rsidR="008E052A">
        <w:rPr>
          <w:lang w:val="en-GB"/>
        </w:rPr>
        <w:t>23.2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not prejudice or affect any right of action or remedy which shall have accrued or shall subsequently accrue to the Authority.</w:t>
      </w:r>
      <w:bookmarkEnd w:id="726"/>
      <w:bookmarkEnd w:id="727"/>
      <w:bookmarkEnd w:id="728"/>
      <w:bookmarkEnd w:id="729"/>
      <w:bookmarkEnd w:id="730"/>
    </w:p>
    <w:p w14:paraId="2D92955F" w14:textId="77777777" w:rsidR="00BC2034" w:rsidRPr="00463F84" w:rsidRDefault="0018229B" w:rsidP="005B4EF9">
      <w:pPr>
        <w:pStyle w:val="Heading2"/>
        <w:rPr>
          <w:lang w:val="en-GB"/>
        </w:rPr>
      </w:pPr>
      <w:bookmarkStart w:id="731" w:name="_Ref286068886"/>
      <w:bookmarkStart w:id="732" w:name="_Toc303950109"/>
      <w:bookmarkStart w:id="733" w:name="_Toc303950876"/>
      <w:bookmarkStart w:id="734" w:name="_Toc303951656"/>
      <w:bookmarkStart w:id="735" w:name="_Toc304135739"/>
      <w:r w:rsidRPr="00463F84">
        <w:rPr>
          <w:lang w:val="en-GB"/>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731"/>
      <w:bookmarkEnd w:id="732"/>
      <w:bookmarkEnd w:id="733"/>
      <w:bookmarkEnd w:id="734"/>
      <w:bookmarkEnd w:id="735"/>
      <w:r w:rsidRPr="00463F84">
        <w:rPr>
          <w:lang w:val="en-GB"/>
        </w:rPr>
        <w:t xml:space="preserve"> </w:t>
      </w:r>
    </w:p>
    <w:p w14:paraId="6B792823" w14:textId="225BF587" w:rsidR="00BC2034" w:rsidRPr="00463F84" w:rsidRDefault="0018229B" w:rsidP="005B4EF9">
      <w:pPr>
        <w:pStyle w:val="Heading2"/>
        <w:rPr>
          <w:lang w:val="en-GB"/>
        </w:rPr>
      </w:pPr>
      <w:bookmarkStart w:id="736" w:name="_Ref286163234"/>
      <w:bookmarkStart w:id="737" w:name="_Toc303950110"/>
      <w:bookmarkStart w:id="738" w:name="_Toc303950877"/>
      <w:bookmarkStart w:id="739" w:name="_Toc303951657"/>
      <w:bookmarkStart w:id="740" w:name="_Toc304135740"/>
      <w:r w:rsidRPr="00463F84">
        <w:rPr>
          <w:lang w:val="en-GB"/>
        </w:rPr>
        <w:t xml:space="preserve">If the Supplier or its Staff commits Fraud the Authority may terminate </w:t>
      </w:r>
      <w:r w:rsidR="008E3616" w:rsidRPr="00463F84">
        <w:rPr>
          <w:lang w:val="en-GB"/>
        </w:rPr>
        <w:t>this Agreement</w:t>
      </w:r>
      <w:r w:rsidRPr="00463F84">
        <w:rPr>
          <w:lang w:val="en-GB"/>
        </w:rPr>
        <w:t xml:space="preserve"> and recover from the Supplier the amount of any direct loss suffered by the Authority resulting from the termination.</w:t>
      </w:r>
      <w:bookmarkEnd w:id="736"/>
      <w:bookmarkEnd w:id="737"/>
      <w:bookmarkEnd w:id="738"/>
      <w:bookmarkEnd w:id="739"/>
      <w:bookmarkEnd w:id="740"/>
    </w:p>
    <w:p w14:paraId="2205C39F" w14:textId="65AC118C" w:rsidR="00BC2034" w:rsidRPr="00463F84" w:rsidRDefault="0018229B" w:rsidP="00FA09A2">
      <w:pPr>
        <w:pStyle w:val="Heading5"/>
      </w:pPr>
      <w:bookmarkStart w:id="741" w:name="Page_97"/>
      <w:bookmarkStart w:id="742" w:name="_Ref318788437"/>
      <w:bookmarkStart w:id="743" w:name="_Toc179992851"/>
      <w:bookmarkEnd w:id="741"/>
      <w:r w:rsidRPr="00463F84">
        <w:t xml:space="preserve">Equality and </w:t>
      </w:r>
      <w:r w:rsidR="00D55EFC">
        <w:t>H</w:t>
      </w:r>
      <w:r w:rsidRPr="00463F84">
        <w:t xml:space="preserve">uman </w:t>
      </w:r>
      <w:r w:rsidR="00D55EFC">
        <w:t>R</w:t>
      </w:r>
      <w:r w:rsidRPr="00463F84">
        <w:t>ights</w:t>
      </w:r>
      <w:bookmarkEnd w:id="742"/>
      <w:bookmarkEnd w:id="743"/>
    </w:p>
    <w:p w14:paraId="522E7CCF" w14:textId="77777777" w:rsidR="00BC2034" w:rsidRPr="00463F84" w:rsidRDefault="0018229B" w:rsidP="005B4EF9">
      <w:pPr>
        <w:pStyle w:val="Heading2"/>
        <w:rPr>
          <w:lang w:val="en-GB"/>
        </w:rPr>
      </w:pPr>
      <w:bookmarkStart w:id="744" w:name="_Toc303950111"/>
      <w:bookmarkStart w:id="745" w:name="_Toc303950878"/>
      <w:bookmarkStart w:id="746" w:name="_Toc303951658"/>
      <w:bookmarkStart w:id="747" w:name="_Toc304135741"/>
      <w:r w:rsidRPr="00463F84">
        <w:rPr>
          <w:lang w:val="en-GB"/>
        </w:rPr>
        <w:t>The Supplier shall:</w:t>
      </w:r>
    </w:p>
    <w:p w14:paraId="5C76E711" w14:textId="412B97E2" w:rsidR="00BC2034" w:rsidRPr="00463F84" w:rsidRDefault="0018229B" w:rsidP="00FA09A2">
      <w:pPr>
        <w:pStyle w:val="Heading7"/>
        <w:rPr>
          <w:lang w:val="en-GB"/>
        </w:rPr>
      </w:pPr>
      <w:r w:rsidRPr="00463F84">
        <w:rPr>
          <w:lang w:val="en-GB"/>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588B5728" w14:textId="77777777" w:rsidR="00BC2034" w:rsidRPr="00463F84" w:rsidRDefault="0018229B" w:rsidP="00FA09A2">
      <w:pPr>
        <w:pStyle w:val="Heading7"/>
        <w:rPr>
          <w:lang w:val="en-GB"/>
        </w:rPr>
      </w:pPr>
      <w:r w:rsidRPr="00463F84">
        <w:rPr>
          <w:lang w:val="en-GB"/>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49B8D84" w14:textId="57F759D2" w:rsidR="00BC2034" w:rsidRPr="00463F84" w:rsidRDefault="0018229B" w:rsidP="00FA09A2">
      <w:pPr>
        <w:pStyle w:val="Heading7"/>
        <w:rPr>
          <w:lang w:val="en-GB"/>
        </w:rPr>
      </w:pPr>
      <w:r w:rsidRPr="00463F84">
        <w:rPr>
          <w:lang w:val="en-GB"/>
        </w:rPr>
        <w:t xml:space="preserve">the Supplier shall impose on all its Sub-contractors and suppliers, obligations substantially similar to those imposed on the Supplier by Clause </w:t>
      </w:r>
      <w:r w:rsidRPr="00463F84">
        <w:rPr>
          <w:lang w:val="en-GB"/>
        </w:rPr>
        <w:fldChar w:fldCharType="begin"/>
      </w:r>
      <w:r w:rsidRPr="00463F84">
        <w:rPr>
          <w:lang w:val="en-GB"/>
        </w:rPr>
        <w:instrText xml:space="preserve"> REF _Ref318788437 \r \h  \* MERGEFORMAT </w:instrText>
      </w:r>
      <w:r w:rsidRPr="00463F84">
        <w:rPr>
          <w:lang w:val="en-GB"/>
        </w:rPr>
      </w:r>
      <w:r w:rsidRPr="00463F84">
        <w:rPr>
          <w:lang w:val="en-GB"/>
        </w:rPr>
        <w:fldChar w:fldCharType="separate"/>
      </w:r>
      <w:r w:rsidR="008E052A">
        <w:rPr>
          <w:lang w:val="en-GB"/>
        </w:rPr>
        <w:t>24</w:t>
      </w:r>
      <w:r w:rsidRPr="00463F84">
        <w:rPr>
          <w:lang w:val="en-GB"/>
        </w:rPr>
        <w:fldChar w:fldCharType="end"/>
      </w:r>
      <w:r w:rsidRPr="00463F84">
        <w:rPr>
          <w:lang w:val="en-GB"/>
        </w:rPr>
        <w:t xml:space="preserve"> of this Schedule 2. </w:t>
      </w:r>
    </w:p>
    <w:p w14:paraId="0E91080D" w14:textId="25CB116F" w:rsidR="00BC2034" w:rsidRPr="00463F84" w:rsidRDefault="0018229B" w:rsidP="005B4EF9">
      <w:pPr>
        <w:pStyle w:val="Heading2"/>
        <w:rPr>
          <w:lang w:val="en-GB"/>
        </w:rPr>
      </w:pPr>
      <w:r w:rsidRPr="00463F84">
        <w:rPr>
          <w:lang w:val="en-GB"/>
        </w:rPr>
        <w:t xml:space="preserve">The Supplier shall meet reasonable requests by the Authority for information evidencing the Supplier’s compliance with the provisions of </w:t>
      </w:r>
      <w:r w:rsidR="00851723" w:rsidRPr="00463F84">
        <w:rPr>
          <w:lang w:val="en-GB"/>
        </w:rPr>
        <w:t xml:space="preserve">Schedule 2, </w:t>
      </w:r>
      <w:r w:rsidRPr="00463F84">
        <w:rPr>
          <w:lang w:val="en-GB"/>
        </w:rPr>
        <w:t xml:space="preserve">Clause </w:t>
      </w:r>
      <w:r w:rsidRPr="00463F84">
        <w:rPr>
          <w:lang w:val="en-GB"/>
        </w:rPr>
        <w:fldChar w:fldCharType="begin"/>
      </w:r>
      <w:r w:rsidRPr="00463F84">
        <w:rPr>
          <w:lang w:val="en-GB"/>
        </w:rPr>
        <w:instrText xml:space="preserve"> REF _Ref318788437 \r \h  \* MERGEFORMAT </w:instrText>
      </w:r>
      <w:r w:rsidRPr="00463F84">
        <w:rPr>
          <w:lang w:val="en-GB"/>
        </w:rPr>
      </w:r>
      <w:r w:rsidRPr="00463F84">
        <w:rPr>
          <w:lang w:val="en-GB"/>
        </w:rPr>
        <w:fldChar w:fldCharType="separate"/>
      </w:r>
      <w:r w:rsidR="008E052A">
        <w:rPr>
          <w:lang w:val="en-GB"/>
        </w:rPr>
        <w:t>24</w:t>
      </w:r>
      <w:r w:rsidRPr="00463F84">
        <w:rPr>
          <w:lang w:val="en-GB"/>
        </w:rPr>
        <w:fldChar w:fldCharType="end"/>
      </w:r>
      <w:r w:rsidRPr="00463F84">
        <w:rPr>
          <w:lang w:val="en-GB"/>
        </w:rPr>
        <w:t>.</w:t>
      </w:r>
    </w:p>
    <w:p w14:paraId="6CEEA161" w14:textId="77777777" w:rsidR="00BC2034" w:rsidRPr="00463F84" w:rsidRDefault="0018229B" w:rsidP="00FA09A2">
      <w:pPr>
        <w:pStyle w:val="Heading5"/>
      </w:pPr>
      <w:bookmarkStart w:id="748" w:name="_Ref286220495"/>
      <w:bookmarkStart w:id="749" w:name="_Toc290398316"/>
      <w:bookmarkStart w:id="750" w:name="_Toc312422930"/>
      <w:bookmarkStart w:id="751" w:name="_Toc179992852"/>
      <w:bookmarkEnd w:id="744"/>
      <w:bookmarkEnd w:id="745"/>
      <w:bookmarkEnd w:id="746"/>
      <w:bookmarkEnd w:id="747"/>
      <w:r w:rsidRPr="00463F84">
        <w:t>Notice</w:t>
      </w:r>
      <w:bookmarkStart w:id="752" w:name="Page_99"/>
      <w:bookmarkEnd w:id="748"/>
      <w:bookmarkEnd w:id="749"/>
      <w:bookmarkEnd w:id="750"/>
      <w:bookmarkEnd w:id="751"/>
      <w:bookmarkEnd w:id="752"/>
    </w:p>
    <w:p w14:paraId="19B1EB18" w14:textId="3324405B" w:rsidR="00BC2034" w:rsidRPr="00463F84" w:rsidRDefault="0018229B" w:rsidP="005B4EF9">
      <w:pPr>
        <w:pStyle w:val="Heading2"/>
        <w:rPr>
          <w:lang w:val="en-GB"/>
        </w:rPr>
      </w:pPr>
      <w:bookmarkStart w:id="753" w:name="_Toc303950129"/>
      <w:bookmarkStart w:id="754" w:name="_Toc303950896"/>
      <w:bookmarkStart w:id="755" w:name="_Toc303951676"/>
      <w:bookmarkStart w:id="756" w:name="_Toc304135759"/>
      <w:r w:rsidRPr="00463F84">
        <w:rPr>
          <w:lang w:val="en-GB"/>
        </w:rPr>
        <w:t xml:space="preserve">Subject to </w:t>
      </w:r>
      <w:r w:rsidR="00851723" w:rsidRPr="00463F84">
        <w:rPr>
          <w:lang w:val="en-GB"/>
        </w:rPr>
        <w:t xml:space="preserve">Schedule 2, </w:t>
      </w:r>
      <w:r w:rsidRPr="00463F84">
        <w:rPr>
          <w:lang w:val="en-GB"/>
        </w:rPr>
        <w:t>Clause 2</w:t>
      </w:r>
      <w:r w:rsidR="008038C2">
        <w:rPr>
          <w:lang w:val="en-GB"/>
        </w:rPr>
        <w:t>5.2</w:t>
      </w:r>
      <w:r w:rsidRPr="00463F84">
        <w:rPr>
          <w:lang w:val="en-GB"/>
        </w:rPr>
        <w:t xml:space="preserve">, any notice required to be given by either Party under </w:t>
      </w:r>
      <w:r w:rsidR="008E3616" w:rsidRPr="00463F84">
        <w:rPr>
          <w:lang w:val="en-GB"/>
        </w:rPr>
        <w:t>this Agreement</w:t>
      </w:r>
      <w:r w:rsidRPr="00463F84">
        <w:rPr>
          <w:lang w:val="en-GB"/>
        </w:rPr>
        <w:t xml:space="preserve"> shall be in writing quoting the date of the </w:t>
      </w:r>
      <w:r w:rsidR="00097170">
        <w:rPr>
          <w:lang w:val="en-GB"/>
        </w:rPr>
        <w:t>Agreement</w:t>
      </w:r>
      <w:r w:rsidRPr="00463F84">
        <w:rPr>
          <w:lang w:val="en-GB"/>
        </w:rPr>
        <w:t xml:space="preserve"> and shall be delivered by hand or sent by prepaid first class recorded delivery</w:t>
      </w:r>
      <w:bookmarkEnd w:id="753"/>
      <w:bookmarkEnd w:id="754"/>
      <w:bookmarkEnd w:id="755"/>
      <w:bookmarkEnd w:id="756"/>
      <w:r w:rsidRPr="00463F84">
        <w:rPr>
          <w:lang w:val="en-GB"/>
        </w:rPr>
        <w:t xml:space="preserve"> or by email to the person referred to in the Key Provisions or such other person as one Party may inform the other Party in writing from time to time.</w:t>
      </w:r>
    </w:p>
    <w:p w14:paraId="5994BE13" w14:textId="77777777" w:rsidR="00BC2034" w:rsidRPr="00463F84" w:rsidRDefault="0018229B" w:rsidP="005B4EF9">
      <w:pPr>
        <w:pStyle w:val="Heading2"/>
        <w:rPr>
          <w:lang w:val="en-GB"/>
        </w:rPr>
      </w:pPr>
      <w:bookmarkStart w:id="757" w:name="_Toc303950132"/>
      <w:bookmarkStart w:id="758" w:name="_Toc303950899"/>
      <w:bookmarkStart w:id="759" w:name="_Toc303951679"/>
      <w:bookmarkStart w:id="760" w:name="_Toc304135762"/>
      <w:r w:rsidRPr="00463F84">
        <w:rPr>
          <w:lang w:val="en-GB"/>
        </w:rPr>
        <w:t>A notice shall be treated as having been received:</w:t>
      </w:r>
      <w:bookmarkEnd w:id="757"/>
      <w:bookmarkEnd w:id="758"/>
      <w:bookmarkEnd w:id="759"/>
      <w:bookmarkEnd w:id="760"/>
    </w:p>
    <w:p w14:paraId="3A4CCE3F" w14:textId="77777777" w:rsidR="00BC2034" w:rsidRPr="00463F84" w:rsidRDefault="0018229B" w:rsidP="00FA09A2">
      <w:pPr>
        <w:pStyle w:val="Heading7"/>
        <w:rPr>
          <w:lang w:val="en-GB"/>
        </w:rPr>
      </w:pPr>
      <w:bookmarkStart w:id="761" w:name="_Toc303950133"/>
      <w:bookmarkStart w:id="762" w:name="_Toc303950900"/>
      <w:bookmarkStart w:id="763" w:name="_Toc303951680"/>
      <w:bookmarkStart w:id="764" w:name="_Toc304135763"/>
      <w:r w:rsidRPr="00463F84">
        <w:rPr>
          <w:lang w:val="en-GB"/>
        </w:rPr>
        <w:t>if delivered by hand within normal business hours when so delivered or, if delivered by hand outside normal business hours, at the next start of normal business hours; or</w:t>
      </w:r>
      <w:bookmarkEnd w:id="761"/>
      <w:bookmarkEnd w:id="762"/>
      <w:bookmarkEnd w:id="763"/>
      <w:bookmarkEnd w:id="764"/>
    </w:p>
    <w:p w14:paraId="2F911D95" w14:textId="77777777" w:rsidR="00BC2034" w:rsidRPr="00463F84" w:rsidRDefault="0018229B" w:rsidP="00FA09A2">
      <w:pPr>
        <w:pStyle w:val="Heading7"/>
        <w:rPr>
          <w:lang w:val="en-GB"/>
        </w:rPr>
      </w:pPr>
      <w:bookmarkStart w:id="765" w:name="_Toc303950134"/>
      <w:bookmarkStart w:id="766" w:name="_Toc303950901"/>
      <w:bookmarkStart w:id="767" w:name="_Toc303951681"/>
      <w:bookmarkStart w:id="768" w:name="_Toc304135764"/>
      <w:r w:rsidRPr="00463F84">
        <w:rPr>
          <w:lang w:val="en-GB"/>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65"/>
      <w:bookmarkEnd w:id="766"/>
      <w:bookmarkEnd w:id="767"/>
      <w:bookmarkEnd w:id="768"/>
      <w:r w:rsidRPr="00463F84">
        <w:rPr>
          <w:lang w:val="en-GB"/>
        </w:rPr>
        <w:t xml:space="preserve">; or </w:t>
      </w:r>
    </w:p>
    <w:p w14:paraId="6D2896AC" w14:textId="77777777" w:rsidR="00BC2034" w:rsidRPr="00463F84" w:rsidRDefault="0018229B" w:rsidP="00FA09A2">
      <w:pPr>
        <w:pStyle w:val="Heading7"/>
        <w:rPr>
          <w:lang w:val="en-GB"/>
        </w:rPr>
      </w:pPr>
      <w:r w:rsidRPr="00463F84">
        <w:rPr>
          <w:lang w:val="en-GB"/>
        </w:rPr>
        <w:t xml:space="preserve">if sent by email, if sent within normal business hours when so sent or, if sent outside normal business hours, at the next start of normal business </w:t>
      </w:r>
      <w:r w:rsidRPr="00463F84">
        <w:rPr>
          <w:lang w:val="en-GB"/>
        </w:rPr>
        <w:lastRenderedPageBreak/>
        <w:t xml:space="preserve">hours provided the sender has either received an electronic confirmation of delivery or has telephoned the recipient to inform the recipient that the email has been sent. </w:t>
      </w:r>
    </w:p>
    <w:p w14:paraId="49293181" w14:textId="6DDEE6CD" w:rsidR="00BC2034" w:rsidRPr="00463F84" w:rsidRDefault="0018229B" w:rsidP="00FA09A2">
      <w:pPr>
        <w:pStyle w:val="Heading5"/>
      </w:pPr>
      <w:bookmarkStart w:id="769" w:name="_Toc290398317"/>
      <w:bookmarkStart w:id="770" w:name="_Toc312422931"/>
      <w:bookmarkStart w:id="771" w:name="_Ref323649640"/>
      <w:bookmarkStart w:id="772" w:name="_Toc179992853"/>
      <w:r w:rsidRPr="00463F84">
        <w:t xml:space="preserve">Assignment, </w:t>
      </w:r>
      <w:r w:rsidR="00D55EFC">
        <w:t>N</w:t>
      </w:r>
      <w:r w:rsidRPr="00463F84">
        <w:t>ovation and Sub-contracting</w:t>
      </w:r>
      <w:bookmarkStart w:id="773" w:name="Page_100"/>
      <w:bookmarkEnd w:id="769"/>
      <w:bookmarkEnd w:id="770"/>
      <w:bookmarkEnd w:id="771"/>
      <w:bookmarkEnd w:id="772"/>
      <w:bookmarkEnd w:id="773"/>
    </w:p>
    <w:p w14:paraId="4C5D06CB" w14:textId="1A851513" w:rsidR="00BC2034" w:rsidRPr="00463F84" w:rsidRDefault="0018229B" w:rsidP="005B4EF9">
      <w:pPr>
        <w:pStyle w:val="Heading2"/>
        <w:rPr>
          <w:lang w:val="en-GB"/>
        </w:rPr>
      </w:pPr>
      <w:bookmarkStart w:id="774" w:name="_Ref286069904"/>
      <w:bookmarkStart w:id="775" w:name="_Toc303950135"/>
      <w:bookmarkStart w:id="776" w:name="_Toc303950902"/>
      <w:bookmarkStart w:id="777" w:name="_Toc303951682"/>
      <w:bookmarkStart w:id="778" w:name="_Toc304135765"/>
      <w:bookmarkStart w:id="779" w:name="_Ref351072387"/>
      <w:r w:rsidRPr="00463F84">
        <w:rPr>
          <w:lang w:val="en-GB"/>
        </w:rPr>
        <w:t>The Supplier</w:t>
      </w:r>
      <w:bookmarkStart w:id="780" w:name="_Ref260049342"/>
      <w:r w:rsidRPr="00463F84">
        <w:rPr>
          <w:lang w:val="en-GB"/>
        </w:rPr>
        <w:t xml:space="preserve"> shall not, except where Clause </w:t>
      </w:r>
      <w:r w:rsidRPr="00463F84">
        <w:rPr>
          <w:lang w:val="en-GB"/>
        </w:rPr>
        <w:fldChar w:fldCharType="begin"/>
      </w:r>
      <w:r w:rsidRPr="00463F84">
        <w:rPr>
          <w:lang w:val="en-GB"/>
        </w:rPr>
        <w:instrText xml:space="preserve"> REF _Ref286069838 \r \h  \* MERGEFORMAT </w:instrText>
      </w:r>
      <w:r w:rsidRPr="00463F84">
        <w:rPr>
          <w:lang w:val="en-GB"/>
        </w:rPr>
      </w:r>
      <w:r w:rsidRPr="00463F84">
        <w:rPr>
          <w:lang w:val="en-GB"/>
        </w:rPr>
        <w:fldChar w:fldCharType="separate"/>
      </w:r>
      <w:r w:rsidR="008E052A">
        <w:rPr>
          <w:lang w:val="en-GB"/>
        </w:rPr>
        <w:t>26.2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applies, assign, Sub-contract, novate, create a trust in, or in any other way dispose of the whole or any part of </w:t>
      </w:r>
      <w:r w:rsidR="008E3616" w:rsidRPr="00463F84">
        <w:rPr>
          <w:lang w:val="en-GB"/>
        </w:rPr>
        <w:t>this Agreement</w:t>
      </w:r>
      <w:r w:rsidRPr="00463F84">
        <w:rPr>
          <w:lang w:val="en-GB"/>
        </w:rPr>
        <w:t xml:space="preserve"> without the prior consent in writing of the Authority such consent not to be unreasonably withheld or delayed.  If the Supplier Sub-contracts any of its obligations under </w:t>
      </w:r>
      <w:r w:rsidR="008E3616" w:rsidRPr="00463F84">
        <w:rPr>
          <w:lang w:val="en-GB"/>
        </w:rPr>
        <w:t>this Agreement</w:t>
      </w:r>
      <w:r w:rsidRPr="00463F84">
        <w:rPr>
          <w:lang w:val="en-GB"/>
        </w:rPr>
        <w:t xml:space="preserve">, every act or omission of the Sub-contractor shall for the purposes of </w:t>
      </w:r>
      <w:r w:rsidR="008E3616" w:rsidRPr="00463F84">
        <w:rPr>
          <w:lang w:val="en-GB"/>
        </w:rPr>
        <w:t>this Agreement</w:t>
      </w:r>
      <w:r w:rsidRPr="00463F84">
        <w:rPr>
          <w:lang w:val="en-GB"/>
        </w:rPr>
        <w:t xml:space="preserve"> be deemed to be the act or omission of the Supplier and the Supplier shall be liable to the Authority as if such act or omission had been committed or omitted by the Supplier itself</w:t>
      </w:r>
      <w:bookmarkStart w:id="781" w:name="_Ref260049321"/>
      <w:bookmarkEnd w:id="774"/>
      <w:bookmarkEnd w:id="780"/>
      <w:r w:rsidRPr="00463F84">
        <w:rPr>
          <w:lang w:val="en-GB"/>
        </w:rPr>
        <w:t>.</w:t>
      </w:r>
      <w:bookmarkEnd w:id="775"/>
      <w:bookmarkEnd w:id="776"/>
      <w:bookmarkEnd w:id="777"/>
      <w:bookmarkEnd w:id="778"/>
      <w:bookmarkEnd w:id="779"/>
    </w:p>
    <w:p w14:paraId="27DA66ED" w14:textId="08725EDB" w:rsidR="00BC2034" w:rsidRPr="00463F84" w:rsidRDefault="0018229B" w:rsidP="005B4EF9">
      <w:pPr>
        <w:pStyle w:val="Heading2"/>
        <w:rPr>
          <w:lang w:val="en-GB"/>
        </w:rPr>
      </w:pPr>
      <w:bookmarkStart w:id="782" w:name="_Ref286069838"/>
      <w:bookmarkStart w:id="783" w:name="_Toc303950136"/>
      <w:bookmarkStart w:id="784" w:name="_Toc303950903"/>
      <w:bookmarkStart w:id="785" w:name="_Toc303951683"/>
      <w:bookmarkStart w:id="786" w:name="_Toc304135766"/>
      <w:r w:rsidRPr="00463F84">
        <w:rPr>
          <w:lang w:val="en-GB"/>
        </w:rPr>
        <w:t xml:space="preserve">Notwithstanding Clause </w:t>
      </w:r>
      <w:r w:rsidRPr="00463F84">
        <w:rPr>
          <w:lang w:val="en-GB"/>
        </w:rPr>
        <w:fldChar w:fldCharType="begin"/>
      </w:r>
      <w:r w:rsidRPr="00463F84">
        <w:rPr>
          <w:lang w:val="en-GB"/>
        </w:rPr>
        <w:instrText xml:space="preserve"> REF _Ref286069904 \r \h  \* MERGEFORMAT </w:instrText>
      </w:r>
      <w:r w:rsidRPr="00463F84">
        <w:rPr>
          <w:lang w:val="en-GB"/>
        </w:rPr>
      </w:r>
      <w:r w:rsidRPr="00463F84">
        <w:rPr>
          <w:lang w:val="en-GB"/>
        </w:rPr>
        <w:fldChar w:fldCharType="separate"/>
      </w:r>
      <w:r w:rsidR="008E052A">
        <w:rPr>
          <w:lang w:val="en-GB"/>
        </w:rPr>
        <w:t>26.1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the Supplier may assign to a </w:t>
      </w:r>
      <w:r w:rsidR="004664B9">
        <w:rPr>
          <w:lang w:val="en-GB"/>
        </w:rPr>
        <w:t>T</w:t>
      </w:r>
      <w:r w:rsidRPr="00463F84">
        <w:rPr>
          <w:lang w:val="en-GB"/>
        </w:rPr>
        <w:t>hird</w:t>
      </w:r>
      <w:r w:rsidR="004664B9">
        <w:rPr>
          <w:lang w:val="en-GB"/>
        </w:rPr>
        <w:t>-P</w:t>
      </w:r>
      <w:r w:rsidRPr="00463F84">
        <w:rPr>
          <w:lang w:val="en-GB"/>
        </w:rPr>
        <w:t xml:space="preserve">arty (“Assignee”) the right to receive payment of any sums due and owing to the Supplier under </w:t>
      </w:r>
      <w:r w:rsidR="008E3616" w:rsidRPr="00463F84">
        <w:rPr>
          <w:lang w:val="en-GB"/>
        </w:rPr>
        <w:t>this Agreement</w:t>
      </w:r>
      <w:r w:rsidRPr="00463F84">
        <w:rPr>
          <w:lang w:val="en-GB"/>
        </w:rPr>
        <w:t xml:space="preserve"> for which an invoice has been issued.  Any assignment under this Clause </w:t>
      </w:r>
      <w:r w:rsidRPr="00463F84">
        <w:rPr>
          <w:lang w:val="en-GB"/>
        </w:rPr>
        <w:fldChar w:fldCharType="begin"/>
      </w:r>
      <w:r w:rsidRPr="00463F84">
        <w:rPr>
          <w:lang w:val="en-GB"/>
        </w:rPr>
        <w:instrText xml:space="preserve"> REF _Ref286069838 \r \h  \* MERGEFORMAT </w:instrText>
      </w:r>
      <w:r w:rsidRPr="00463F84">
        <w:rPr>
          <w:lang w:val="en-GB"/>
        </w:rPr>
      </w:r>
      <w:r w:rsidRPr="00463F84">
        <w:rPr>
          <w:lang w:val="en-GB"/>
        </w:rPr>
        <w:fldChar w:fldCharType="separate"/>
      </w:r>
      <w:r w:rsidR="008E052A">
        <w:rPr>
          <w:lang w:val="en-GB"/>
        </w:rPr>
        <w:t>26.2</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be subject to:</w:t>
      </w:r>
      <w:bookmarkEnd w:id="781"/>
      <w:bookmarkEnd w:id="782"/>
      <w:bookmarkEnd w:id="783"/>
      <w:bookmarkEnd w:id="784"/>
      <w:bookmarkEnd w:id="785"/>
      <w:bookmarkEnd w:id="786"/>
    </w:p>
    <w:p w14:paraId="00AB4906" w14:textId="5381455F" w:rsidR="00BC2034" w:rsidRPr="00463F84" w:rsidRDefault="0018229B" w:rsidP="00FA09A2">
      <w:pPr>
        <w:pStyle w:val="Heading7"/>
        <w:rPr>
          <w:lang w:val="en-GB"/>
        </w:rPr>
      </w:pPr>
      <w:bookmarkStart w:id="787" w:name="_Toc303950137"/>
      <w:bookmarkStart w:id="788" w:name="_Toc303950904"/>
      <w:bookmarkStart w:id="789" w:name="_Toc303951684"/>
      <w:bookmarkStart w:id="790" w:name="_Toc304135767"/>
      <w:r w:rsidRPr="00463F84">
        <w:rPr>
          <w:lang w:val="en-GB"/>
        </w:rPr>
        <w:t xml:space="preserve">the deduction of any sums in respect of which the Authority exercises its right of recovery under Clause </w:t>
      </w:r>
      <w:r w:rsidRPr="00463F84">
        <w:rPr>
          <w:lang w:val="en-GB"/>
        </w:rPr>
        <w:fldChar w:fldCharType="begin"/>
      </w:r>
      <w:r w:rsidRPr="00463F84">
        <w:rPr>
          <w:lang w:val="en-GB"/>
        </w:rPr>
        <w:instrText xml:space="preserve"> REF _Ref289955369 \r \h  \* MERGEFORMAT </w:instrText>
      </w:r>
      <w:r w:rsidRPr="00463F84">
        <w:rPr>
          <w:lang w:val="en-GB"/>
        </w:rPr>
      </w:r>
      <w:r w:rsidRPr="00463F84">
        <w:rPr>
          <w:lang w:val="en-GB"/>
        </w:rPr>
        <w:fldChar w:fldCharType="separate"/>
      </w:r>
      <w:r w:rsidR="008E052A">
        <w:rPr>
          <w:lang w:val="en-GB"/>
        </w:rPr>
        <w:t>8.7</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w:t>
      </w:r>
      <w:bookmarkEnd w:id="787"/>
      <w:bookmarkEnd w:id="788"/>
      <w:bookmarkEnd w:id="789"/>
      <w:bookmarkEnd w:id="790"/>
    </w:p>
    <w:p w14:paraId="461D2420" w14:textId="77777777" w:rsidR="00BC2034" w:rsidRPr="00463F84" w:rsidRDefault="0018229B" w:rsidP="00FA09A2">
      <w:pPr>
        <w:pStyle w:val="Heading7"/>
        <w:rPr>
          <w:lang w:val="en-GB"/>
        </w:rPr>
      </w:pPr>
      <w:bookmarkStart w:id="791" w:name="_Toc303950138"/>
      <w:bookmarkStart w:id="792" w:name="_Toc303950905"/>
      <w:bookmarkStart w:id="793" w:name="_Toc303951685"/>
      <w:bookmarkStart w:id="794" w:name="_Toc304135768"/>
      <w:r w:rsidRPr="00463F84">
        <w:rPr>
          <w:lang w:val="en-GB"/>
        </w:rPr>
        <w:t>all related rights of the Authority in relation to the recovery of sums due but unpaid;</w:t>
      </w:r>
      <w:bookmarkEnd w:id="791"/>
      <w:bookmarkEnd w:id="792"/>
      <w:bookmarkEnd w:id="793"/>
      <w:bookmarkEnd w:id="794"/>
    </w:p>
    <w:p w14:paraId="66FFBB43" w14:textId="77777777" w:rsidR="00BC2034" w:rsidRPr="00463F84" w:rsidRDefault="0018229B" w:rsidP="00FA09A2">
      <w:pPr>
        <w:pStyle w:val="Heading7"/>
        <w:rPr>
          <w:lang w:val="en-GB"/>
        </w:rPr>
      </w:pPr>
      <w:bookmarkStart w:id="795" w:name="_Toc303950139"/>
      <w:bookmarkStart w:id="796" w:name="_Toc303950906"/>
      <w:bookmarkStart w:id="797" w:name="_Toc303951686"/>
      <w:bookmarkStart w:id="798" w:name="_Toc304135769"/>
      <w:r w:rsidRPr="00463F84">
        <w:rPr>
          <w:lang w:val="en-GB"/>
        </w:rPr>
        <w:t>the Authority receiving notification of the assignment and the date upon which the assignment becomes effective together with the Assignee’s contact information and bank account details to which the Authority shall make payment;</w:t>
      </w:r>
      <w:bookmarkEnd w:id="795"/>
      <w:bookmarkEnd w:id="796"/>
      <w:bookmarkEnd w:id="797"/>
      <w:bookmarkEnd w:id="798"/>
    </w:p>
    <w:p w14:paraId="7BBFE442" w14:textId="23BD6842" w:rsidR="00BC2034" w:rsidRPr="00463F84" w:rsidRDefault="0018229B" w:rsidP="00FA09A2">
      <w:pPr>
        <w:pStyle w:val="Heading7"/>
        <w:rPr>
          <w:lang w:val="en-GB"/>
        </w:rPr>
      </w:pPr>
      <w:bookmarkStart w:id="799" w:name="_Toc303950140"/>
      <w:bookmarkStart w:id="800" w:name="_Toc303950907"/>
      <w:bookmarkStart w:id="801" w:name="_Toc303951687"/>
      <w:bookmarkStart w:id="802" w:name="_Toc304135770"/>
      <w:r w:rsidRPr="00463F84">
        <w:rPr>
          <w:lang w:val="en-GB"/>
        </w:rPr>
        <w:t xml:space="preserve">the provisions of Clause </w:t>
      </w:r>
      <w:r w:rsidRPr="00463F84">
        <w:rPr>
          <w:lang w:val="en-GB"/>
        </w:rPr>
        <w:fldChar w:fldCharType="begin"/>
      </w:r>
      <w:r w:rsidRPr="00463F84">
        <w:rPr>
          <w:lang w:val="en-GB"/>
        </w:rPr>
        <w:instrText xml:space="preserve"> REF _Ref392159426 \r \h  \* MERGEFORMAT </w:instrText>
      </w:r>
      <w:r w:rsidRPr="00463F84">
        <w:rPr>
          <w:lang w:val="en-GB"/>
        </w:rPr>
      </w:r>
      <w:r w:rsidRPr="00463F84">
        <w:rPr>
          <w:lang w:val="en-GB"/>
        </w:rPr>
        <w:fldChar w:fldCharType="separate"/>
      </w:r>
      <w:r w:rsidR="008E052A">
        <w:rPr>
          <w:lang w:val="en-GB"/>
        </w:rPr>
        <w:t>8</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continuing to apply in all other respects after the assignment which shall not be amended without the prior written approval of the Authority; and</w:t>
      </w:r>
      <w:bookmarkEnd w:id="799"/>
      <w:bookmarkEnd w:id="800"/>
      <w:bookmarkEnd w:id="801"/>
      <w:bookmarkEnd w:id="802"/>
    </w:p>
    <w:p w14:paraId="0BA4BFE6" w14:textId="04A65827" w:rsidR="00BC2034" w:rsidRPr="00463F84" w:rsidRDefault="0018229B" w:rsidP="00FA09A2">
      <w:pPr>
        <w:pStyle w:val="Heading7"/>
        <w:rPr>
          <w:lang w:val="en-GB"/>
        </w:rPr>
      </w:pPr>
      <w:bookmarkStart w:id="803" w:name="_Toc303950141"/>
      <w:bookmarkStart w:id="804" w:name="_Toc303950908"/>
      <w:bookmarkStart w:id="805" w:name="_Toc303951688"/>
      <w:bookmarkStart w:id="806" w:name="_Toc304135771"/>
      <w:r w:rsidRPr="00463F84">
        <w:rPr>
          <w:lang w:val="en-GB"/>
        </w:rPr>
        <w:t xml:space="preserve">payment to the Assignee being full and complete satisfaction of the Authority’s obligation to pay the relevant sums in accordance with </w:t>
      </w:r>
      <w:r w:rsidR="008E3616" w:rsidRPr="00463F84">
        <w:rPr>
          <w:lang w:val="en-GB"/>
        </w:rPr>
        <w:t>this Agreement</w:t>
      </w:r>
      <w:r w:rsidRPr="00463F84">
        <w:rPr>
          <w:lang w:val="en-GB"/>
        </w:rPr>
        <w:t>.</w:t>
      </w:r>
      <w:bookmarkEnd w:id="803"/>
      <w:bookmarkEnd w:id="804"/>
      <w:bookmarkEnd w:id="805"/>
      <w:bookmarkEnd w:id="806"/>
    </w:p>
    <w:p w14:paraId="4A62A136" w14:textId="790D307F" w:rsidR="00BC2034" w:rsidRPr="00463F84" w:rsidRDefault="0018229B" w:rsidP="009A0611">
      <w:pPr>
        <w:pStyle w:val="Heading2"/>
        <w:rPr>
          <w:lang w:val="en-GB"/>
        </w:rPr>
      </w:pPr>
      <w:bookmarkStart w:id="807" w:name="_Toc303950142"/>
      <w:bookmarkStart w:id="808" w:name="_Toc303950909"/>
      <w:bookmarkStart w:id="809" w:name="_Toc303951689"/>
      <w:bookmarkStart w:id="810" w:name="_Toc304135772"/>
      <w:r w:rsidRPr="00463F84">
        <w:rPr>
          <w:lang w:val="en-GB"/>
        </w:rPr>
        <w:t xml:space="preserve">Any authority given by the Authority for the Supplier to Sub-contract any of its obligations under </w:t>
      </w:r>
      <w:r w:rsidR="008E3616" w:rsidRPr="00463F84">
        <w:rPr>
          <w:lang w:val="en-GB"/>
        </w:rPr>
        <w:t>this Agreement</w:t>
      </w:r>
      <w:r w:rsidRPr="00463F84">
        <w:rPr>
          <w:lang w:val="en-GB"/>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w:t>
      </w:r>
      <w:r w:rsidR="008E3616" w:rsidRPr="00463F84">
        <w:rPr>
          <w:lang w:val="en-GB"/>
        </w:rPr>
        <w:t>this Agreement</w:t>
      </w:r>
      <w:r w:rsidRPr="00463F84">
        <w:rPr>
          <w:lang w:val="en-GB"/>
        </w:rPr>
        <w:t>.</w:t>
      </w:r>
      <w:bookmarkEnd w:id="807"/>
      <w:bookmarkEnd w:id="808"/>
      <w:bookmarkEnd w:id="809"/>
      <w:bookmarkEnd w:id="810"/>
    </w:p>
    <w:p w14:paraId="44CF7978" w14:textId="02EEB17B" w:rsidR="00BC2034" w:rsidRPr="00463F84" w:rsidRDefault="0018229B" w:rsidP="009A0611">
      <w:pPr>
        <w:pStyle w:val="Heading2"/>
        <w:rPr>
          <w:lang w:val="en-GB"/>
        </w:rPr>
      </w:pPr>
      <w:bookmarkStart w:id="811" w:name="_Toc303950143"/>
      <w:bookmarkStart w:id="812" w:name="_Toc303950910"/>
      <w:bookmarkStart w:id="813" w:name="_Toc303951690"/>
      <w:bookmarkStart w:id="814" w:name="_Toc304135773"/>
      <w:r w:rsidRPr="00463F84">
        <w:rPr>
          <w:lang w:val="en-GB"/>
        </w:rPr>
        <w:t xml:space="preserve">Where the Supplier enters into a Sub-contract in respect of any of its obligations under </w:t>
      </w:r>
      <w:r w:rsidR="008E3616" w:rsidRPr="00463F84">
        <w:rPr>
          <w:lang w:val="en-GB"/>
        </w:rPr>
        <w:t>this Agreement</w:t>
      </w:r>
      <w:r w:rsidRPr="00463F84">
        <w:rPr>
          <w:lang w:val="en-GB"/>
        </w:rPr>
        <w:t xml:space="preserve"> relating to the provision of the Services, the Supplier shall include provisions in each such Sub-contract, unless otherwise agreed with the Authority in writing, which:</w:t>
      </w:r>
    </w:p>
    <w:p w14:paraId="6673DD2A" w14:textId="27E37C53" w:rsidR="00BC2034" w:rsidRPr="00463F84" w:rsidRDefault="0018229B" w:rsidP="00FA09A2">
      <w:pPr>
        <w:pStyle w:val="Heading7"/>
        <w:rPr>
          <w:lang w:val="en-GB"/>
        </w:rPr>
      </w:pPr>
      <w:r w:rsidRPr="00463F84">
        <w:rPr>
          <w:lang w:val="en-GB"/>
        </w:rPr>
        <w:t xml:space="preserve">contain at least equivalent obligations as set out in </w:t>
      </w:r>
      <w:r w:rsidR="008E3616" w:rsidRPr="00463F84">
        <w:rPr>
          <w:lang w:val="en-GB"/>
        </w:rPr>
        <w:t>this Agreement</w:t>
      </w:r>
      <w:r w:rsidRPr="00463F84">
        <w:rPr>
          <w:lang w:val="en-GB"/>
        </w:rPr>
        <w:t xml:space="preserve"> in relation to the performance of the Services to the extent relevant to such Sub-contracting; </w:t>
      </w:r>
    </w:p>
    <w:p w14:paraId="05F875AB" w14:textId="77927A4B" w:rsidR="00BC2034" w:rsidRPr="00463F84" w:rsidRDefault="0018229B" w:rsidP="00FA09A2">
      <w:pPr>
        <w:pStyle w:val="Heading7"/>
        <w:rPr>
          <w:lang w:val="en-GB"/>
        </w:rPr>
      </w:pPr>
      <w:r w:rsidRPr="00463F84">
        <w:rPr>
          <w:lang w:val="en-GB"/>
        </w:rPr>
        <w:t xml:space="preserve">contain at least equivalent obligations as set out in </w:t>
      </w:r>
      <w:r w:rsidR="008E3616" w:rsidRPr="00463F84">
        <w:rPr>
          <w:lang w:val="en-GB"/>
        </w:rPr>
        <w:t>this Agreement</w:t>
      </w:r>
      <w:r w:rsidRPr="00463F84">
        <w:rPr>
          <w:lang w:val="en-GB"/>
        </w:rPr>
        <w:t xml:space="preserve"> in respect of confidentiality, information security, data protection, Intellectual Property Rights, compliance with Law and Guidance and record keeping;</w:t>
      </w:r>
    </w:p>
    <w:p w14:paraId="27C6D9B2" w14:textId="77777777" w:rsidR="00BC2034" w:rsidRPr="00463F84" w:rsidRDefault="0018229B" w:rsidP="00FA09A2">
      <w:pPr>
        <w:pStyle w:val="Heading7"/>
        <w:rPr>
          <w:lang w:val="en-GB"/>
        </w:rPr>
      </w:pPr>
      <w:r w:rsidRPr="00463F84">
        <w:rPr>
          <w:lang w:val="en-GB"/>
        </w:rPr>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129A3A76" w14:textId="11352982" w:rsidR="00BC2034" w:rsidRPr="00463F84" w:rsidRDefault="0018229B" w:rsidP="00FA09A2">
      <w:pPr>
        <w:pStyle w:val="Heading7"/>
        <w:rPr>
          <w:lang w:val="en-GB"/>
        </w:rPr>
      </w:pPr>
      <w:r w:rsidRPr="00463F84">
        <w:rPr>
          <w:lang w:val="en-GB"/>
        </w:rPr>
        <w:t xml:space="preserve">contain a right for the Authority to take an assignment or novation of the Sub-contract (or part of it) upon </w:t>
      </w:r>
      <w:r w:rsidR="009E3528">
        <w:rPr>
          <w:lang w:val="en-GB"/>
        </w:rPr>
        <w:t>Expiry</w:t>
      </w:r>
      <w:r w:rsidRPr="00463F84">
        <w:rPr>
          <w:lang w:val="en-GB"/>
        </w:rPr>
        <w:t xml:space="preserve"> or earlier termination of </w:t>
      </w:r>
      <w:r w:rsidR="008E3616" w:rsidRPr="00463F84">
        <w:rPr>
          <w:lang w:val="en-GB"/>
        </w:rPr>
        <w:t>this Agreement</w:t>
      </w:r>
      <w:r w:rsidRPr="00463F84">
        <w:rPr>
          <w:lang w:val="en-GB"/>
        </w:rPr>
        <w:t xml:space="preserve">; </w:t>
      </w:r>
    </w:p>
    <w:p w14:paraId="41C18E91" w14:textId="10DD1311" w:rsidR="00BC2034" w:rsidRPr="00463F84" w:rsidRDefault="0018229B" w:rsidP="00FA09A2">
      <w:pPr>
        <w:pStyle w:val="Heading7"/>
        <w:rPr>
          <w:lang w:val="en-GB"/>
        </w:rPr>
      </w:pPr>
      <w:r w:rsidRPr="00463F84">
        <w:rPr>
          <w:lang w:val="en-GB"/>
        </w:rPr>
        <w:t>requires the Supplier or other party receiving services under th</w:t>
      </w:r>
      <w:r w:rsidR="00097170">
        <w:rPr>
          <w:lang w:val="en-GB"/>
        </w:rPr>
        <w:t>at</w:t>
      </w:r>
      <w:r w:rsidRPr="00463F84">
        <w:rPr>
          <w:lang w:val="en-GB"/>
        </w:rPr>
        <w:t xml:space="preserve"> contract to consider and verify invoices under that contract in a timely fashion;</w:t>
      </w:r>
    </w:p>
    <w:p w14:paraId="39873861" w14:textId="77777777" w:rsidR="00BC2034" w:rsidRPr="00463F84" w:rsidRDefault="0018229B" w:rsidP="00FA09A2">
      <w:pPr>
        <w:pStyle w:val="Heading7"/>
        <w:rPr>
          <w:lang w:val="en-GB"/>
        </w:rPr>
      </w:pPr>
      <w:r w:rsidRPr="00463F84">
        <w:rPr>
          <w:lang w:val="en-GB"/>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138AA3B4" w14:textId="77777777" w:rsidR="00BC2034" w:rsidRPr="00463F84" w:rsidRDefault="0018229B" w:rsidP="00FA09A2">
      <w:pPr>
        <w:pStyle w:val="Heading7"/>
        <w:rPr>
          <w:lang w:val="en-GB"/>
        </w:rPr>
      </w:pPr>
      <w:r w:rsidRPr="00463F84">
        <w:rPr>
          <w:lang w:val="en-GB"/>
        </w:rPr>
        <w:t xml:space="preserve">requires the Supplier or other party to pay any undisputed sums which are due from it to the Sub-contractor within a specified period not exceeding thirty (30) days of verifying that the invoice is valid and undisputed; </w:t>
      </w:r>
      <w:bookmarkEnd w:id="811"/>
      <w:bookmarkEnd w:id="812"/>
      <w:bookmarkEnd w:id="813"/>
      <w:bookmarkEnd w:id="814"/>
    </w:p>
    <w:p w14:paraId="48B6E849" w14:textId="77777777" w:rsidR="00BC2034" w:rsidRPr="00463F84" w:rsidRDefault="0018229B" w:rsidP="00FA09A2">
      <w:pPr>
        <w:pStyle w:val="Heading7"/>
        <w:rPr>
          <w:lang w:val="en-GB"/>
        </w:rPr>
      </w:pPr>
      <w:r w:rsidRPr="00463F84">
        <w:rPr>
          <w:lang w:val="en-GB"/>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2BFA25B1" w14:textId="77777777" w:rsidR="00BC2034" w:rsidRPr="00463F84" w:rsidRDefault="0018229B" w:rsidP="00FA09A2">
      <w:pPr>
        <w:pStyle w:val="Heading7"/>
        <w:rPr>
          <w:lang w:val="en-GB"/>
        </w:rPr>
      </w:pPr>
      <w:r w:rsidRPr="00463F84">
        <w:rPr>
          <w:lang w:val="en-GB"/>
        </w:rPr>
        <w:t>permitting the Supplier to terminate, or to procure the termination of, the relevant Sub-contract where the Supplier is required to replace such Sub-contractor in accordance with Clause 28.5 of this Schedule 2; and</w:t>
      </w:r>
    </w:p>
    <w:p w14:paraId="3684C3BB" w14:textId="77777777" w:rsidR="00BC2034" w:rsidRPr="00463F84" w:rsidRDefault="0018229B" w:rsidP="00FA09A2">
      <w:pPr>
        <w:pStyle w:val="Heading7"/>
        <w:rPr>
          <w:lang w:val="en-GB"/>
        </w:rPr>
      </w:pPr>
      <w:r w:rsidRPr="00463F84">
        <w:rPr>
          <w:lang w:val="en-GB"/>
        </w:rPr>
        <w:t>requires the Sub-contractor to include a clause to the same effect as this Clause 28.4 of this Schedule 2 in any Sub-contract which it awards.</w:t>
      </w:r>
    </w:p>
    <w:p w14:paraId="1E559AE7" w14:textId="77777777" w:rsidR="00BC2034" w:rsidRPr="00463F84" w:rsidRDefault="0018229B" w:rsidP="009A0611">
      <w:pPr>
        <w:pStyle w:val="Heading2"/>
        <w:rPr>
          <w:lang w:val="en-GB"/>
        </w:rPr>
      </w:pPr>
      <w:r w:rsidRPr="00463F84">
        <w:rPr>
          <w:lang w:val="en-GB"/>
        </w:rPr>
        <w:t>Where the Authority considers that the grounds for exclusion under Regulation 57 of the Public Contracts Regulations 2015 apply to any Sub-contractor, then:</w:t>
      </w:r>
    </w:p>
    <w:p w14:paraId="55244BB6" w14:textId="77777777" w:rsidR="00BC2034" w:rsidRPr="00463F84" w:rsidRDefault="0018229B" w:rsidP="00FA09A2">
      <w:pPr>
        <w:pStyle w:val="Heading7"/>
        <w:rPr>
          <w:lang w:val="en-GB"/>
        </w:rPr>
      </w:pPr>
      <w:r w:rsidRPr="00463F84">
        <w:rPr>
          <w:lang w:val="en-GB"/>
        </w:rPr>
        <w:t>if the Authority finds there are compulsory grounds for exclusion, the Supplier shall ensure, or shall procure, that such Sub-contractor is replaced or not appointed; or</w:t>
      </w:r>
    </w:p>
    <w:p w14:paraId="6C795D01" w14:textId="77777777" w:rsidR="00BC2034" w:rsidRPr="00463F84" w:rsidRDefault="0018229B" w:rsidP="00FA09A2">
      <w:pPr>
        <w:pStyle w:val="Heading7"/>
        <w:rPr>
          <w:lang w:val="en-GB"/>
        </w:rPr>
      </w:pPr>
      <w:r w:rsidRPr="00463F84">
        <w:rPr>
          <w:lang w:val="en-GB"/>
        </w:rPr>
        <w:t>if the Authority finds there are non-compulsory grounds for exclusion, the Authority may require the Supplier to ensure, or to procure, that such Sub-contractor is replaced or not appointed and the Supplier shall comply with such a requirement.</w:t>
      </w:r>
    </w:p>
    <w:p w14:paraId="06F1F20B" w14:textId="48CDB628" w:rsidR="00BC2034" w:rsidRPr="00463F84" w:rsidRDefault="0018229B" w:rsidP="009A0611">
      <w:pPr>
        <w:pStyle w:val="Heading2"/>
        <w:rPr>
          <w:lang w:val="en-GB"/>
        </w:rPr>
      </w:pPr>
      <w:bookmarkStart w:id="815" w:name="_Toc303950144"/>
      <w:bookmarkStart w:id="816" w:name="_Toc303950911"/>
      <w:bookmarkStart w:id="817" w:name="_Toc303951691"/>
      <w:bookmarkStart w:id="818" w:name="_Toc304135774"/>
      <w:r w:rsidRPr="00463F84">
        <w:rPr>
          <w:lang w:val="en-GB"/>
        </w:rPr>
        <w:t>The Supplier shall pay any undisputed sums due from it to a</w:t>
      </w:r>
      <w:r w:rsidR="009A0611" w:rsidRPr="00463F84">
        <w:rPr>
          <w:lang w:val="en-GB"/>
        </w:rPr>
        <w:t>ny</w:t>
      </w:r>
      <w:r w:rsidRPr="00463F84">
        <w:rPr>
          <w:lang w:val="en-GB"/>
        </w:rPr>
        <w:t xml:space="preserve"> Sub-contractor within thirty (30) days of verifying that the invoice is valid and undisputed.  Where the Authority pays </w:t>
      </w:r>
      <w:r w:rsidR="009A0611" w:rsidRPr="00463F84">
        <w:rPr>
          <w:lang w:val="en-GB"/>
        </w:rPr>
        <w:t>any of</w:t>
      </w:r>
      <w:r w:rsidRPr="00463F84">
        <w:rPr>
          <w:lang w:val="en-GB"/>
        </w:rPr>
        <w:t xml:space="preserve"> Supplier’s valid and undisputed invoices earlier than thirty (30) days from verification</w:t>
      </w:r>
      <w:r w:rsidR="009A0611" w:rsidRPr="00463F84">
        <w:rPr>
          <w:lang w:val="en-GB"/>
        </w:rPr>
        <w:t>,</w:t>
      </w:r>
      <w:r w:rsidRPr="00463F84">
        <w:rPr>
          <w:lang w:val="en-GB"/>
        </w:rPr>
        <w:t xml:space="preserve"> the Supplier shall use its reasonable endeavours to pay its relevant Sub-contractors within a comparable timeframe from verifying that an</w:t>
      </w:r>
      <w:r w:rsidR="009A0611" w:rsidRPr="00463F84">
        <w:rPr>
          <w:lang w:val="en-GB"/>
        </w:rPr>
        <w:t>y</w:t>
      </w:r>
      <w:r w:rsidRPr="00463F84">
        <w:rPr>
          <w:lang w:val="en-GB"/>
        </w:rPr>
        <w:t xml:space="preserve"> invoice is valid and undisputed.  </w:t>
      </w:r>
    </w:p>
    <w:p w14:paraId="0ADF3B15" w14:textId="77777777" w:rsidR="00BC2034" w:rsidRPr="00463F84" w:rsidRDefault="0018229B" w:rsidP="009A0611">
      <w:pPr>
        <w:pStyle w:val="Heading2"/>
        <w:rPr>
          <w:lang w:val="en-GB"/>
        </w:rPr>
      </w:pPr>
      <w:r w:rsidRPr="00463F84">
        <w:rPr>
          <w:lang w:val="en-GB"/>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637989C" w14:textId="77777777" w:rsidR="00DA1DCC" w:rsidRDefault="0018229B" w:rsidP="009A0611">
      <w:pPr>
        <w:pStyle w:val="Heading2"/>
        <w:rPr>
          <w:lang w:val="en-GB"/>
        </w:rPr>
      </w:pPr>
      <w:r w:rsidRPr="00463F84">
        <w:rPr>
          <w:lang w:val="en-GB"/>
        </w:rPr>
        <w:lastRenderedPageBreak/>
        <w:t xml:space="preserve">The Authority may at any time transfer, assign, novate, sub-contract or otherwise dispose of its rights and obligations under </w:t>
      </w:r>
      <w:r w:rsidR="008E3616" w:rsidRPr="00463F84">
        <w:rPr>
          <w:lang w:val="en-GB"/>
        </w:rPr>
        <w:t>this Agreement</w:t>
      </w:r>
      <w:r w:rsidRPr="00463F84">
        <w:rPr>
          <w:lang w:val="en-GB"/>
        </w:rPr>
        <w:t xml:space="preserve"> or any part of </w:t>
      </w:r>
      <w:r w:rsidR="008E3616" w:rsidRPr="00463F84">
        <w:rPr>
          <w:lang w:val="en-GB"/>
        </w:rPr>
        <w:t>this Agreement</w:t>
      </w:r>
      <w:bookmarkEnd w:id="815"/>
      <w:bookmarkEnd w:id="816"/>
      <w:bookmarkEnd w:id="817"/>
      <w:bookmarkEnd w:id="818"/>
      <w:r w:rsidRPr="00463F84">
        <w:rPr>
          <w:lang w:val="en-GB"/>
        </w:rPr>
        <w:t xml:space="preserve"> and the Supplier warrants that it will carry out all such reasonable further acts required to effect such transfer, assignment, novation, sub-contracting or disposal. </w:t>
      </w:r>
    </w:p>
    <w:p w14:paraId="30EA591D" w14:textId="253A117C" w:rsidR="00BC2034" w:rsidRPr="00463F84" w:rsidRDefault="0018229B" w:rsidP="009A0611">
      <w:pPr>
        <w:pStyle w:val="Heading2"/>
        <w:rPr>
          <w:lang w:val="en-GB"/>
        </w:rPr>
      </w:pPr>
      <w:r w:rsidRPr="00463F84">
        <w:rPr>
          <w:lang w:val="en-GB"/>
        </w:rPr>
        <w:t xml:space="preserve">If the Authority novates </w:t>
      </w:r>
      <w:r w:rsidR="008E3616" w:rsidRPr="00463F84">
        <w:rPr>
          <w:lang w:val="en-GB"/>
        </w:rPr>
        <w:t>this Agreement</w:t>
      </w:r>
      <w:r w:rsidRPr="00463F84">
        <w:rPr>
          <w:lang w:val="en-GB"/>
        </w:rPr>
        <w:t xml:space="preserve"> to any body that is not a</w:t>
      </w:r>
      <w:r w:rsidR="00DA1DCC">
        <w:rPr>
          <w:lang w:val="en-GB"/>
        </w:rPr>
        <w:t>n</w:t>
      </w:r>
      <w:r w:rsidRPr="00463F84">
        <w:rPr>
          <w:lang w:val="en-GB"/>
        </w:rPr>
        <w:t xml:space="preserve"> Authority</w:t>
      </w:r>
      <w:r w:rsidR="00DA1DCC">
        <w:rPr>
          <w:lang w:val="en-GB"/>
        </w:rPr>
        <w:t xml:space="preserve"> Body</w:t>
      </w:r>
      <w:r w:rsidRPr="00463F84">
        <w:rPr>
          <w:lang w:val="en-GB"/>
        </w:rPr>
        <w:t xml:space="preserve">, from the effective date of such novation, the party assuming the position of the Authority shall not further transfer, assign, novate, sub-contract or otherwise dispose of its rights and obligations under </w:t>
      </w:r>
      <w:r w:rsidR="008E3616" w:rsidRPr="00463F84">
        <w:rPr>
          <w:lang w:val="en-GB"/>
        </w:rPr>
        <w:t>this Agreement</w:t>
      </w:r>
      <w:r w:rsidRPr="00463F84">
        <w:rPr>
          <w:lang w:val="en-GB"/>
        </w:rPr>
        <w:t xml:space="preserve"> or any part of </w:t>
      </w:r>
      <w:r w:rsidR="008E3616" w:rsidRPr="00463F84">
        <w:rPr>
          <w:lang w:val="en-GB"/>
        </w:rPr>
        <w:t>this Agreement</w:t>
      </w:r>
      <w:r w:rsidRPr="00463F84">
        <w:rPr>
          <w:lang w:val="en-GB"/>
        </w:rPr>
        <w:t xml:space="preserve"> without the prior written consent of the Supplier, such consent not to be unreasonably withheld or delayed by the Supplier. </w:t>
      </w:r>
    </w:p>
    <w:p w14:paraId="29698820" w14:textId="77777777" w:rsidR="00BC2034" w:rsidRPr="00463F84" w:rsidRDefault="0018229B" w:rsidP="00FA09A2">
      <w:pPr>
        <w:pStyle w:val="Heading5"/>
      </w:pPr>
      <w:bookmarkStart w:id="819" w:name="_Ref286071361"/>
      <w:bookmarkStart w:id="820" w:name="_Toc290398320"/>
      <w:bookmarkStart w:id="821" w:name="_Toc312422932"/>
      <w:bookmarkStart w:id="822" w:name="_Toc179992854"/>
      <w:r w:rsidRPr="00463F84">
        <w:t>Prohibited Acts</w:t>
      </w:r>
      <w:bookmarkStart w:id="823" w:name="Page_102"/>
      <w:bookmarkEnd w:id="819"/>
      <w:bookmarkEnd w:id="820"/>
      <w:bookmarkEnd w:id="821"/>
      <w:bookmarkEnd w:id="822"/>
      <w:bookmarkEnd w:id="823"/>
    </w:p>
    <w:p w14:paraId="5097FE41" w14:textId="77777777" w:rsidR="00BC2034" w:rsidRPr="00463F84" w:rsidRDefault="0018229B" w:rsidP="009A0611">
      <w:pPr>
        <w:pStyle w:val="Heading2"/>
        <w:rPr>
          <w:lang w:val="en-GB"/>
        </w:rPr>
      </w:pPr>
      <w:bookmarkStart w:id="824" w:name="_Toc303950147"/>
      <w:bookmarkStart w:id="825" w:name="_Toc303950914"/>
      <w:bookmarkStart w:id="826" w:name="_Toc303951694"/>
      <w:bookmarkStart w:id="827" w:name="_Toc304135777"/>
      <w:r w:rsidRPr="00463F84">
        <w:rPr>
          <w:lang w:val="en-GB"/>
        </w:rPr>
        <w:t>The Supplier warrants and represents that:</w:t>
      </w:r>
      <w:bookmarkEnd w:id="824"/>
      <w:bookmarkEnd w:id="825"/>
      <w:bookmarkEnd w:id="826"/>
      <w:bookmarkEnd w:id="827"/>
    </w:p>
    <w:p w14:paraId="7201DA27" w14:textId="77777777" w:rsidR="00BC2034" w:rsidRPr="00463F84" w:rsidRDefault="0018229B" w:rsidP="00FA09A2">
      <w:pPr>
        <w:pStyle w:val="Heading7"/>
        <w:rPr>
          <w:lang w:val="en-GB"/>
        </w:rPr>
      </w:pPr>
      <w:bookmarkStart w:id="828" w:name="_Toc303950148"/>
      <w:bookmarkStart w:id="829" w:name="_Toc303950915"/>
      <w:bookmarkStart w:id="830" w:name="_Toc303951695"/>
      <w:bookmarkStart w:id="831" w:name="_Toc304135778"/>
      <w:r w:rsidRPr="00463F84">
        <w:rPr>
          <w:lang w:val="en-GB"/>
        </w:rPr>
        <w:t>it has not committed any offence under the Bribery Act 2010 or done any of the following (“Prohibited Acts”):</w:t>
      </w:r>
      <w:bookmarkEnd w:id="828"/>
      <w:bookmarkEnd w:id="829"/>
      <w:bookmarkEnd w:id="830"/>
      <w:bookmarkEnd w:id="831"/>
    </w:p>
    <w:p w14:paraId="4C1B0281" w14:textId="77777777" w:rsidR="00BC2034" w:rsidRPr="00463F84" w:rsidRDefault="0018229B" w:rsidP="00FA09A2">
      <w:pPr>
        <w:pStyle w:val="MRheading2"/>
        <w:numPr>
          <w:ilvl w:val="3"/>
          <w:numId w:val="176"/>
        </w:numPr>
        <w:spacing w:line="240" w:lineRule="auto"/>
        <w:rPr>
          <w:w w:val="0"/>
          <w:szCs w:val="22"/>
        </w:rPr>
      </w:pPr>
      <w:bookmarkStart w:id="832" w:name="_Toc303950149"/>
      <w:bookmarkStart w:id="833" w:name="_Toc303950916"/>
      <w:bookmarkStart w:id="834" w:name="_Toc303951696"/>
      <w:bookmarkStart w:id="835" w:name="_Toc304135779"/>
      <w:r w:rsidRPr="00463F84">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832"/>
      <w:bookmarkEnd w:id="833"/>
      <w:bookmarkEnd w:id="834"/>
      <w:bookmarkEnd w:id="835"/>
    </w:p>
    <w:p w14:paraId="433BDDEA" w14:textId="7D469306" w:rsidR="00BC2034" w:rsidRPr="00463F84" w:rsidRDefault="0018229B" w:rsidP="00FA09A2">
      <w:pPr>
        <w:pStyle w:val="MRheading2"/>
        <w:numPr>
          <w:ilvl w:val="3"/>
          <w:numId w:val="176"/>
        </w:numPr>
        <w:spacing w:line="240" w:lineRule="auto"/>
        <w:rPr>
          <w:w w:val="0"/>
          <w:szCs w:val="22"/>
        </w:rPr>
      </w:pPr>
      <w:bookmarkStart w:id="836" w:name="_Toc303950150"/>
      <w:bookmarkStart w:id="837" w:name="_Toc303950917"/>
      <w:bookmarkStart w:id="838" w:name="_Toc303951697"/>
      <w:bookmarkStart w:id="839" w:name="_Toc304135780"/>
      <w:r w:rsidRPr="00463F84">
        <w:rPr>
          <w:w w:val="0"/>
          <w:szCs w:val="22"/>
        </w:rPr>
        <w:t xml:space="preserve">in connection with </w:t>
      </w:r>
      <w:r w:rsidR="008E3616" w:rsidRPr="00463F84">
        <w:rPr>
          <w:w w:val="0"/>
          <w:szCs w:val="22"/>
        </w:rPr>
        <w:t>this Agreement</w:t>
      </w:r>
      <w:r w:rsidRPr="00463F84">
        <w:rPr>
          <w:w w:val="0"/>
          <w:szCs w:val="22"/>
        </w:rPr>
        <w:t xml:space="preserve"> paid or agreed to pay any commission other than a payment, particulars of which (including the terms and conditions of the agreement for its payment) have been disclosed in writing to the Authority; and</w:t>
      </w:r>
      <w:bookmarkEnd w:id="836"/>
      <w:bookmarkEnd w:id="837"/>
      <w:bookmarkEnd w:id="838"/>
      <w:bookmarkEnd w:id="839"/>
    </w:p>
    <w:p w14:paraId="6ABD25AF" w14:textId="77777777" w:rsidR="00BC2034" w:rsidRPr="00463F84" w:rsidRDefault="0018229B" w:rsidP="00FA09A2">
      <w:pPr>
        <w:pStyle w:val="Heading7"/>
        <w:rPr>
          <w:lang w:val="en-GB"/>
        </w:rPr>
      </w:pPr>
      <w:bookmarkStart w:id="840" w:name="_Toc303950151"/>
      <w:bookmarkStart w:id="841" w:name="_Toc303950918"/>
      <w:bookmarkStart w:id="842" w:name="_Toc303951698"/>
      <w:bookmarkStart w:id="843" w:name="_Toc304135781"/>
      <w:r w:rsidRPr="00463F84">
        <w:rPr>
          <w:lang w:val="en-GB"/>
        </w:rPr>
        <w:t>it has in place adequate procedures to prevent bribery and corruption, as contemplated by section 7 of the Bribery Act 2010.</w:t>
      </w:r>
      <w:bookmarkEnd w:id="840"/>
      <w:bookmarkEnd w:id="841"/>
      <w:bookmarkEnd w:id="842"/>
      <w:bookmarkEnd w:id="843"/>
    </w:p>
    <w:p w14:paraId="755B95F2" w14:textId="13EAB864" w:rsidR="00BC2034" w:rsidRPr="00463F84" w:rsidRDefault="0018229B" w:rsidP="009A0611">
      <w:pPr>
        <w:pStyle w:val="Heading2"/>
        <w:rPr>
          <w:lang w:val="en-GB"/>
        </w:rPr>
      </w:pPr>
      <w:bookmarkStart w:id="844" w:name="_Ref286163261"/>
      <w:bookmarkStart w:id="845" w:name="_Toc303950152"/>
      <w:bookmarkStart w:id="846" w:name="_Toc303950919"/>
      <w:bookmarkStart w:id="847" w:name="_Toc303951699"/>
      <w:bookmarkStart w:id="848" w:name="_Toc304135782"/>
      <w:bookmarkStart w:id="849" w:name="_Ref261972131"/>
      <w:r w:rsidRPr="00463F84">
        <w:rPr>
          <w:lang w:val="en-GB"/>
        </w:rPr>
        <w:t>If the Supplier or its Staff (or anyone acting on their behalf) has done or does any of the Prohibited Acts or has committed or commits any offence under the Bribery Act 2010 with or without the knowledge of the Supplier in relation to this or any other agreement with the Authority:</w:t>
      </w:r>
      <w:bookmarkEnd w:id="844"/>
      <w:bookmarkEnd w:id="845"/>
      <w:bookmarkEnd w:id="846"/>
      <w:bookmarkEnd w:id="847"/>
      <w:bookmarkEnd w:id="848"/>
    </w:p>
    <w:p w14:paraId="559449EB" w14:textId="77777777" w:rsidR="00BC2034" w:rsidRPr="00463F84" w:rsidRDefault="0018229B" w:rsidP="00FA09A2">
      <w:pPr>
        <w:pStyle w:val="Heading7"/>
        <w:rPr>
          <w:lang w:val="en-GB"/>
        </w:rPr>
      </w:pPr>
      <w:bookmarkStart w:id="850" w:name="_Ref286071312"/>
      <w:bookmarkStart w:id="851" w:name="_Toc303950153"/>
      <w:bookmarkStart w:id="852" w:name="_Toc303950920"/>
      <w:bookmarkStart w:id="853" w:name="_Toc303951700"/>
      <w:bookmarkStart w:id="854" w:name="_Toc304135783"/>
      <w:r w:rsidRPr="00463F84">
        <w:rPr>
          <w:lang w:val="en-GB"/>
        </w:rPr>
        <w:t>the Authority shall be entitled:</w:t>
      </w:r>
      <w:bookmarkEnd w:id="850"/>
      <w:bookmarkEnd w:id="851"/>
      <w:bookmarkEnd w:id="852"/>
      <w:bookmarkEnd w:id="853"/>
      <w:bookmarkEnd w:id="854"/>
    </w:p>
    <w:p w14:paraId="34E49084" w14:textId="65DF7753" w:rsidR="00BC2034" w:rsidRPr="00463F84" w:rsidRDefault="0018229B" w:rsidP="00FA09A2">
      <w:pPr>
        <w:pStyle w:val="MRheading2"/>
        <w:numPr>
          <w:ilvl w:val="3"/>
          <w:numId w:val="174"/>
        </w:numPr>
        <w:spacing w:line="240" w:lineRule="auto"/>
        <w:rPr>
          <w:w w:val="0"/>
        </w:rPr>
      </w:pPr>
      <w:bookmarkStart w:id="855" w:name="_Toc303950154"/>
      <w:bookmarkStart w:id="856" w:name="_Toc303950921"/>
      <w:bookmarkStart w:id="857" w:name="_Toc303951701"/>
      <w:bookmarkStart w:id="858" w:name="_Toc304135784"/>
      <w:bookmarkEnd w:id="849"/>
      <w:r w:rsidRPr="00463F84">
        <w:rPr>
          <w:w w:val="0"/>
        </w:rPr>
        <w:t xml:space="preserve">to terminate </w:t>
      </w:r>
      <w:r w:rsidR="008E3616" w:rsidRPr="00463F84">
        <w:rPr>
          <w:w w:val="0"/>
        </w:rPr>
        <w:t>this Agreement</w:t>
      </w:r>
      <w:r w:rsidRPr="00463F84">
        <w:rPr>
          <w:w w:val="0"/>
        </w:rPr>
        <w:t xml:space="preserve"> and recover from the Supplier the amount of any loss resulting from the termination;</w:t>
      </w:r>
      <w:bookmarkEnd w:id="855"/>
      <w:bookmarkEnd w:id="856"/>
      <w:bookmarkEnd w:id="857"/>
      <w:bookmarkEnd w:id="858"/>
    </w:p>
    <w:p w14:paraId="48A8720C" w14:textId="5BE09168" w:rsidR="00851723" w:rsidRPr="00463F84" w:rsidRDefault="0018229B" w:rsidP="00FA09A2">
      <w:pPr>
        <w:pStyle w:val="MRheading2"/>
        <w:numPr>
          <w:ilvl w:val="3"/>
          <w:numId w:val="174"/>
        </w:numPr>
        <w:spacing w:line="240" w:lineRule="auto"/>
        <w:rPr>
          <w:w w:val="0"/>
        </w:rPr>
      </w:pPr>
      <w:bookmarkStart w:id="859" w:name="_Toc303950155"/>
      <w:bookmarkStart w:id="860" w:name="_Toc303950922"/>
      <w:bookmarkStart w:id="861" w:name="_Toc303951702"/>
      <w:bookmarkStart w:id="862" w:name="_Toc304135785"/>
      <w:r w:rsidRPr="00463F84">
        <w:rPr>
          <w:w w:val="0"/>
        </w:rPr>
        <w:t>to recover from the Supplier the amount or value of any gift, consideration or commission concerned; and</w:t>
      </w:r>
      <w:bookmarkEnd w:id="859"/>
      <w:bookmarkEnd w:id="860"/>
      <w:bookmarkEnd w:id="861"/>
      <w:bookmarkEnd w:id="862"/>
    </w:p>
    <w:p w14:paraId="0396EB96" w14:textId="77777777" w:rsidR="00BC2034" w:rsidRPr="00463F84" w:rsidRDefault="0018229B" w:rsidP="00FA09A2">
      <w:pPr>
        <w:pStyle w:val="MRheading2"/>
        <w:numPr>
          <w:ilvl w:val="3"/>
          <w:numId w:val="174"/>
        </w:numPr>
        <w:spacing w:line="240" w:lineRule="auto"/>
        <w:rPr>
          <w:w w:val="0"/>
        </w:rPr>
      </w:pPr>
      <w:bookmarkStart w:id="863" w:name="_Toc303950156"/>
      <w:bookmarkStart w:id="864" w:name="_Toc303950923"/>
      <w:bookmarkStart w:id="865" w:name="_Toc303951703"/>
      <w:bookmarkStart w:id="866" w:name="_Toc304135786"/>
      <w:r w:rsidRPr="00463F84">
        <w:rPr>
          <w:w w:val="0"/>
        </w:rPr>
        <w:t>to recover from the Supplier any other loss or expense sustained in consequence of the carrying out of the Prohibited Act or the commission of the offence under the Bribery Act 2010;</w:t>
      </w:r>
      <w:bookmarkEnd w:id="863"/>
      <w:bookmarkEnd w:id="864"/>
      <w:bookmarkEnd w:id="865"/>
      <w:bookmarkEnd w:id="866"/>
      <w:r w:rsidRPr="00463F84">
        <w:rPr>
          <w:w w:val="0"/>
        </w:rPr>
        <w:t xml:space="preserve"> </w:t>
      </w:r>
    </w:p>
    <w:p w14:paraId="4FD88B3E" w14:textId="6C8FE13E" w:rsidR="00BC2034" w:rsidRPr="00463F84" w:rsidRDefault="0018229B" w:rsidP="00FA09A2">
      <w:pPr>
        <w:pStyle w:val="Heading7"/>
        <w:rPr>
          <w:lang w:val="en-GB"/>
        </w:rPr>
      </w:pPr>
      <w:bookmarkStart w:id="867" w:name="_Toc303950157"/>
      <w:bookmarkStart w:id="868" w:name="_Toc303950924"/>
      <w:bookmarkStart w:id="869" w:name="_Toc303951704"/>
      <w:bookmarkStart w:id="870" w:name="_Toc304135787"/>
      <w:r w:rsidRPr="00463F84">
        <w:rPr>
          <w:lang w:val="en-GB"/>
        </w:rPr>
        <w:t xml:space="preserve">any termination under Clause </w:t>
      </w:r>
      <w:r w:rsidRPr="00463F84">
        <w:rPr>
          <w:lang w:val="en-GB"/>
        </w:rPr>
        <w:fldChar w:fldCharType="begin"/>
      </w:r>
      <w:r w:rsidRPr="00463F84">
        <w:rPr>
          <w:lang w:val="en-GB"/>
        </w:rPr>
        <w:instrText xml:space="preserve"> REF _Ref286071312 \r \h  \* MERGEFORMAT </w:instrText>
      </w:r>
      <w:r w:rsidRPr="00463F84">
        <w:rPr>
          <w:lang w:val="en-GB"/>
        </w:rPr>
      </w:r>
      <w:r w:rsidRPr="00463F84">
        <w:rPr>
          <w:lang w:val="en-GB"/>
        </w:rPr>
        <w:fldChar w:fldCharType="separate"/>
      </w:r>
      <w:r w:rsidR="008E052A">
        <w:rPr>
          <w:lang w:val="en-GB"/>
        </w:rPr>
        <w:t>27.2.1</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xml:space="preserve"> shall be without prejudice to any right or remedy that has already accrued, or subsequently accrues, to the Authority; and</w:t>
      </w:r>
      <w:bookmarkEnd w:id="867"/>
      <w:bookmarkEnd w:id="868"/>
      <w:bookmarkEnd w:id="869"/>
      <w:bookmarkEnd w:id="870"/>
    </w:p>
    <w:p w14:paraId="4162BABE" w14:textId="471CC279" w:rsidR="00BC2034" w:rsidRPr="00463F84" w:rsidRDefault="0018229B" w:rsidP="00FA09A2">
      <w:pPr>
        <w:pStyle w:val="Heading7"/>
        <w:rPr>
          <w:lang w:val="en-GB"/>
        </w:rPr>
      </w:pPr>
      <w:bookmarkStart w:id="871" w:name="_Toc303950158"/>
      <w:bookmarkStart w:id="872" w:name="_Toc303950925"/>
      <w:bookmarkStart w:id="873" w:name="_Toc303951705"/>
      <w:bookmarkStart w:id="874" w:name="_Toc304135788"/>
      <w:bookmarkStart w:id="875" w:name="_Ref505795495"/>
      <w:r w:rsidRPr="00463F84">
        <w:rPr>
          <w:lang w:val="en-GB"/>
        </w:rPr>
        <w:t>notwithstanding</w:t>
      </w:r>
      <w:r w:rsidR="00DA11B8" w:rsidRPr="00463F84">
        <w:rPr>
          <w:lang w:val="en-GB"/>
        </w:rPr>
        <w:t xml:space="preserve"> the Dispute Resolution Procedure, any D</w:t>
      </w:r>
      <w:r w:rsidRPr="00463F84">
        <w:rPr>
          <w:lang w:val="en-GB"/>
        </w:rPr>
        <w:t>ispute relating:</w:t>
      </w:r>
      <w:bookmarkEnd w:id="871"/>
      <w:bookmarkEnd w:id="872"/>
      <w:bookmarkEnd w:id="873"/>
      <w:bookmarkEnd w:id="874"/>
      <w:bookmarkEnd w:id="875"/>
    </w:p>
    <w:p w14:paraId="03A2D01D" w14:textId="70C3FDDA" w:rsidR="00BC2034" w:rsidRPr="00463F84" w:rsidRDefault="0018229B" w:rsidP="00FA09A2">
      <w:pPr>
        <w:pStyle w:val="MRheading2"/>
        <w:numPr>
          <w:ilvl w:val="3"/>
          <w:numId w:val="175"/>
        </w:numPr>
        <w:spacing w:line="240" w:lineRule="auto"/>
        <w:rPr>
          <w:w w:val="0"/>
          <w:szCs w:val="22"/>
        </w:rPr>
      </w:pPr>
      <w:bookmarkStart w:id="876" w:name="_Toc303950159"/>
      <w:bookmarkStart w:id="877" w:name="_Toc303950926"/>
      <w:bookmarkStart w:id="878" w:name="_Toc303951706"/>
      <w:bookmarkStart w:id="879" w:name="_Toc304135789"/>
      <w:r w:rsidRPr="00463F84">
        <w:rPr>
          <w:w w:val="0"/>
          <w:szCs w:val="22"/>
        </w:rPr>
        <w:lastRenderedPageBreak/>
        <w:t>t</w:t>
      </w:r>
      <w:r w:rsidR="009A0611" w:rsidRPr="00463F84">
        <w:rPr>
          <w:w w:val="0"/>
          <w:szCs w:val="22"/>
        </w:rPr>
        <w:t>o t</w:t>
      </w:r>
      <w:r w:rsidRPr="00463F84">
        <w:rPr>
          <w:w w:val="0"/>
          <w:szCs w:val="22"/>
        </w:rPr>
        <w:t xml:space="preserve">he interpretation of Clause </w:t>
      </w:r>
      <w:r w:rsidRPr="00463F84">
        <w:rPr>
          <w:szCs w:val="22"/>
        </w:rPr>
        <w:fldChar w:fldCharType="begin"/>
      </w:r>
      <w:r w:rsidRPr="00463F84">
        <w:rPr>
          <w:szCs w:val="22"/>
        </w:rPr>
        <w:instrText xml:space="preserve"> REF _Ref286071361 \r \h  \* MERGEFORMAT </w:instrText>
      </w:r>
      <w:r w:rsidRPr="00463F84">
        <w:rPr>
          <w:szCs w:val="22"/>
        </w:rPr>
      </w:r>
      <w:r w:rsidRPr="00463F84">
        <w:rPr>
          <w:szCs w:val="22"/>
        </w:rPr>
        <w:fldChar w:fldCharType="separate"/>
      </w:r>
      <w:r w:rsidR="008E052A">
        <w:rPr>
          <w:szCs w:val="22"/>
        </w:rPr>
        <w:t>27</w:t>
      </w:r>
      <w:r w:rsidRPr="00463F84">
        <w:rPr>
          <w:szCs w:val="22"/>
        </w:rPr>
        <w:fldChar w:fldCharType="end"/>
      </w:r>
      <w:r w:rsidRPr="00463F84">
        <w:rPr>
          <w:szCs w:val="22"/>
        </w:rPr>
        <w:t xml:space="preserve"> </w:t>
      </w:r>
      <w:r w:rsidRPr="00463F84">
        <w:rPr>
          <w:w w:val="0"/>
          <w:szCs w:val="22"/>
        </w:rPr>
        <w:t>of this Schedule 2; or</w:t>
      </w:r>
      <w:bookmarkEnd w:id="876"/>
      <w:bookmarkEnd w:id="877"/>
      <w:bookmarkEnd w:id="878"/>
      <w:bookmarkEnd w:id="879"/>
    </w:p>
    <w:p w14:paraId="181687C8" w14:textId="30DF476E" w:rsidR="00BC2034" w:rsidRPr="00463F84" w:rsidRDefault="0018229B" w:rsidP="00FA09A2">
      <w:pPr>
        <w:pStyle w:val="MRheading2"/>
        <w:numPr>
          <w:ilvl w:val="3"/>
          <w:numId w:val="175"/>
        </w:numPr>
        <w:spacing w:line="240" w:lineRule="auto"/>
        <w:rPr>
          <w:w w:val="0"/>
          <w:szCs w:val="22"/>
        </w:rPr>
      </w:pPr>
      <w:bookmarkStart w:id="880" w:name="_Toc303950160"/>
      <w:bookmarkStart w:id="881" w:name="_Toc303950927"/>
      <w:bookmarkStart w:id="882" w:name="_Toc303951707"/>
      <w:bookmarkStart w:id="883" w:name="_Toc304135790"/>
      <w:r w:rsidRPr="00463F84">
        <w:rPr>
          <w:w w:val="0"/>
          <w:szCs w:val="22"/>
        </w:rPr>
        <w:t>t</w:t>
      </w:r>
      <w:r w:rsidR="009A0611" w:rsidRPr="00463F84">
        <w:rPr>
          <w:w w:val="0"/>
          <w:szCs w:val="22"/>
        </w:rPr>
        <w:t>o t</w:t>
      </w:r>
      <w:r w:rsidRPr="00463F84">
        <w:rPr>
          <w:w w:val="0"/>
          <w:szCs w:val="22"/>
        </w:rPr>
        <w:t>he amount or value of any gift, consideration or commission,</w:t>
      </w:r>
      <w:bookmarkEnd w:id="880"/>
      <w:bookmarkEnd w:id="881"/>
      <w:bookmarkEnd w:id="882"/>
      <w:bookmarkEnd w:id="883"/>
    </w:p>
    <w:p w14:paraId="3363D3AE" w14:textId="77777777" w:rsidR="00BC2034" w:rsidRPr="00463F84" w:rsidRDefault="0018229B" w:rsidP="00BC2034">
      <w:pPr>
        <w:pStyle w:val="MRheading4"/>
        <w:spacing w:line="240" w:lineRule="auto"/>
        <w:ind w:left="1794" w:firstLine="0"/>
        <w:rPr>
          <w:rFonts w:cs="Arial"/>
          <w:w w:val="0"/>
          <w:szCs w:val="22"/>
        </w:rPr>
      </w:pPr>
      <w:r w:rsidRPr="00463F84">
        <w:rPr>
          <w:rFonts w:cs="Arial"/>
          <w:w w:val="0"/>
          <w:szCs w:val="22"/>
        </w:rPr>
        <w:t>shall be determined by the Authority, acting reasonably, and the decision shall be final and conclusive.</w:t>
      </w:r>
    </w:p>
    <w:p w14:paraId="17BC93C1" w14:textId="77777777" w:rsidR="00BC2034" w:rsidRPr="00463F84" w:rsidRDefault="0018229B" w:rsidP="00FA09A2">
      <w:pPr>
        <w:pStyle w:val="Heading5"/>
      </w:pPr>
      <w:bookmarkStart w:id="884" w:name="Page_103"/>
      <w:bookmarkStart w:id="885" w:name="_Toc312422933"/>
      <w:bookmarkStart w:id="886" w:name="_Ref323649670"/>
      <w:bookmarkStart w:id="887" w:name="_Ref326771008"/>
      <w:bookmarkStart w:id="888" w:name="_Toc179992855"/>
      <w:bookmarkEnd w:id="884"/>
      <w:r w:rsidRPr="00463F84">
        <w:t>General</w:t>
      </w:r>
      <w:bookmarkEnd w:id="885"/>
      <w:bookmarkEnd w:id="886"/>
      <w:bookmarkEnd w:id="887"/>
      <w:bookmarkEnd w:id="888"/>
    </w:p>
    <w:p w14:paraId="387D08EA" w14:textId="39F8B1AD" w:rsidR="00BC2034" w:rsidRPr="00463F84" w:rsidRDefault="0018229B" w:rsidP="009A0611">
      <w:pPr>
        <w:pStyle w:val="Heading2"/>
        <w:rPr>
          <w:lang w:val="en-GB"/>
        </w:rPr>
      </w:pPr>
      <w:bookmarkStart w:id="889" w:name="_Toc303950146"/>
      <w:bookmarkStart w:id="890" w:name="_Toc303950913"/>
      <w:bookmarkStart w:id="891" w:name="_Toc303951693"/>
      <w:bookmarkStart w:id="892" w:name="_Toc304135776"/>
      <w:bookmarkStart w:id="893" w:name="_Toc303950161"/>
      <w:bookmarkStart w:id="894" w:name="_Toc303950928"/>
      <w:bookmarkStart w:id="895" w:name="_Toc303951708"/>
      <w:bookmarkStart w:id="896" w:name="_Toc304135791"/>
      <w:r w:rsidRPr="00463F84">
        <w:rPr>
          <w:lang w:val="en-GB"/>
        </w:rPr>
        <w:t xml:space="preserve">Each of the Parties is independent of the other and nothing contained in </w:t>
      </w:r>
      <w:r w:rsidR="008E3616" w:rsidRPr="00463F84">
        <w:rPr>
          <w:lang w:val="en-GB"/>
        </w:rPr>
        <w:t>this Agreement</w:t>
      </w:r>
      <w:r w:rsidRPr="00463F84">
        <w:rPr>
          <w:lang w:val="en-GB"/>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8E3616" w:rsidRPr="00463F84">
        <w:rPr>
          <w:lang w:val="en-GB"/>
        </w:rPr>
        <w:t>this Agreement</w:t>
      </w:r>
      <w:r w:rsidRPr="00463F84">
        <w:rPr>
          <w:lang w:val="en-GB"/>
        </w:rPr>
        <w:t>.</w:t>
      </w:r>
      <w:bookmarkEnd w:id="889"/>
      <w:bookmarkEnd w:id="890"/>
      <w:bookmarkEnd w:id="891"/>
      <w:bookmarkEnd w:id="892"/>
    </w:p>
    <w:p w14:paraId="2FCBBC85" w14:textId="660D0A11" w:rsidR="00BC2034" w:rsidRPr="00463F84" w:rsidRDefault="0018229B" w:rsidP="009A0611">
      <w:pPr>
        <w:pStyle w:val="Heading2"/>
        <w:rPr>
          <w:lang w:val="en-GB"/>
        </w:rPr>
      </w:pPr>
      <w:r w:rsidRPr="00463F84">
        <w:rPr>
          <w:lang w:val="en-GB"/>
        </w:rPr>
        <w:t xml:space="preserve">Failure or delay by either Party to exercise an option or right conferred by </w:t>
      </w:r>
      <w:r w:rsidR="008E3616" w:rsidRPr="00463F84">
        <w:rPr>
          <w:lang w:val="en-GB"/>
        </w:rPr>
        <w:t>this Agreement</w:t>
      </w:r>
      <w:r w:rsidRPr="00463F84">
        <w:rPr>
          <w:lang w:val="en-GB"/>
        </w:rPr>
        <w:t xml:space="preserve"> shall not of itself constitute a waiver of such option or right.</w:t>
      </w:r>
      <w:bookmarkEnd w:id="893"/>
      <w:bookmarkEnd w:id="894"/>
      <w:bookmarkEnd w:id="895"/>
      <w:bookmarkEnd w:id="896"/>
    </w:p>
    <w:p w14:paraId="360C070B" w14:textId="35F72693" w:rsidR="00BC2034" w:rsidRPr="00463F84" w:rsidRDefault="0018229B" w:rsidP="009A0611">
      <w:pPr>
        <w:pStyle w:val="Heading2"/>
        <w:rPr>
          <w:lang w:val="en-GB"/>
        </w:rPr>
      </w:pPr>
      <w:bookmarkStart w:id="897" w:name="_Toc303950162"/>
      <w:bookmarkStart w:id="898" w:name="_Toc303950929"/>
      <w:bookmarkStart w:id="899" w:name="_Toc303951709"/>
      <w:bookmarkStart w:id="900" w:name="_Toc304135792"/>
      <w:r w:rsidRPr="00463F84">
        <w:rPr>
          <w:lang w:val="en-GB"/>
        </w:rPr>
        <w:t xml:space="preserve">The delay or failure by either Party to insist upon the strict performance of any provision, term or condition of </w:t>
      </w:r>
      <w:r w:rsidR="008E3616" w:rsidRPr="00463F84">
        <w:rPr>
          <w:lang w:val="en-GB"/>
        </w:rPr>
        <w:t>this Agreement</w:t>
      </w:r>
      <w:r w:rsidRPr="00463F84">
        <w:rPr>
          <w:lang w:val="en-GB"/>
        </w:rPr>
        <w:t xml:space="preserve"> or to exercise any right or remedy consequent upon such breach shall not constitute a waiver of any such breach or any subsequent breach of such provision, term or condition.</w:t>
      </w:r>
      <w:bookmarkStart w:id="901" w:name="_Toc303950163"/>
      <w:bookmarkStart w:id="902" w:name="_Toc303950930"/>
      <w:bookmarkStart w:id="903" w:name="_Toc303951710"/>
      <w:bookmarkStart w:id="904" w:name="_Toc304135793"/>
      <w:bookmarkEnd w:id="897"/>
      <w:bookmarkEnd w:id="898"/>
      <w:bookmarkEnd w:id="899"/>
      <w:bookmarkEnd w:id="900"/>
    </w:p>
    <w:p w14:paraId="06770AD7" w14:textId="39B09D6F" w:rsidR="00BC2034" w:rsidRPr="00463F84" w:rsidRDefault="0018229B" w:rsidP="009A0611">
      <w:pPr>
        <w:pStyle w:val="Heading2"/>
        <w:rPr>
          <w:lang w:val="en-GB"/>
        </w:rPr>
      </w:pPr>
      <w:r w:rsidRPr="00463F84">
        <w:rPr>
          <w:lang w:val="en-GB"/>
        </w:rPr>
        <w:t xml:space="preserve">Any provision of </w:t>
      </w:r>
      <w:r w:rsidR="008E3616" w:rsidRPr="00463F84">
        <w:rPr>
          <w:lang w:val="en-GB"/>
        </w:rPr>
        <w:t>this Agreement</w:t>
      </w:r>
      <w:r w:rsidRPr="00463F84">
        <w:rPr>
          <w:lang w:val="en-GB"/>
        </w:rPr>
        <w:t xml:space="preserve"> which is held to be invalid or unenforceable in any jurisdiction shall be ineffective to the extent of such invalidity or unenforceability without invalidating or rendering unenforceable the remaining provisions of </w:t>
      </w:r>
      <w:r w:rsidR="008E3616" w:rsidRPr="00463F84">
        <w:rPr>
          <w:lang w:val="en-GB"/>
        </w:rPr>
        <w:t>this Agreement</w:t>
      </w:r>
      <w:r w:rsidRPr="00463F84">
        <w:rPr>
          <w:lang w:val="en-GB"/>
        </w:rPr>
        <w:t xml:space="preserve"> and any such invalidity or unenforceability in any jurisdiction shall not invalidate or render unenforceable such provisions in any other jurisdiction.</w:t>
      </w:r>
      <w:bookmarkStart w:id="905" w:name="_Toc303950164"/>
      <w:bookmarkStart w:id="906" w:name="_Toc303950931"/>
      <w:bookmarkStart w:id="907" w:name="_Toc303951711"/>
      <w:bookmarkStart w:id="908" w:name="_Toc304135794"/>
      <w:bookmarkEnd w:id="901"/>
      <w:bookmarkEnd w:id="902"/>
      <w:bookmarkEnd w:id="903"/>
      <w:bookmarkEnd w:id="904"/>
    </w:p>
    <w:p w14:paraId="1FE7856B" w14:textId="4B018290" w:rsidR="00BC2034" w:rsidRPr="00463F84" w:rsidRDefault="0018229B" w:rsidP="009A0611">
      <w:pPr>
        <w:pStyle w:val="Heading2"/>
        <w:rPr>
          <w:lang w:val="en-GB"/>
        </w:rPr>
      </w:pPr>
      <w:r w:rsidRPr="00463F84">
        <w:rPr>
          <w:lang w:val="en-GB"/>
        </w:rPr>
        <w:t xml:space="preserve">Each Party acknowledges and agrees that it has not relied on any representation, warranty or undertaking (whether written or oral) in relation to the subject matter of </w:t>
      </w:r>
      <w:r w:rsidR="008E3616" w:rsidRPr="00463F84">
        <w:rPr>
          <w:lang w:val="en-GB"/>
        </w:rPr>
        <w:t>this Agreement</w:t>
      </w:r>
      <w:r w:rsidRPr="00463F84">
        <w:rPr>
          <w:lang w:val="en-GB"/>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8E3616" w:rsidRPr="00463F84">
        <w:rPr>
          <w:lang w:val="en-GB"/>
        </w:rPr>
        <w:t>this Agreement</w:t>
      </w:r>
      <w:r w:rsidRPr="00463F84">
        <w:rPr>
          <w:lang w:val="en-GB"/>
        </w:rPr>
        <w:t xml:space="preserve"> or unless such representation, undertaking or warranty was made fraudulently.</w:t>
      </w:r>
      <w:bookmarkEnd w:id="905"/>
      <w:bookmarkEnd w:id="906"/>
      <w:bookmarkEnd w:id="907"/>
      <w:bookmarkEnd w:id="908"/>
      <w:r w:rsidRPr="00463F84">
        <w:rPr>
          <w:lang w:val="en-GB"/>
        </w:rPr>
        <w:t xml:space="preserve"> </w:t>
      </w:r>
      <w:bookmarkStart w:id="909" w:name="_Toc303950165"/>
      <w:bookmarkStart w:id="910" w:name="_Toc303950932"/>
      <w:bookmarkStart w:id="911" w:name="_Toc303951712"/>
      <w:bookmarkStart w:id="912" w:name="_Toc304135795"/>
    </w:p>
    <w:p w14:paraId="0FF60CE7" w14:textId="18853E01" w:rsidR="00BC2034" w:rsidRPr="00463F84" w:rsidRDefault="0018229B" w:rsidP="009A0611">
      <w:pPr>
        <w:pStyle w:val="Heading2"/>
        <w:rPr>
          <w:lang w:val="en-GB"/>
        </w:rPr>
      </w:pPr>
      <w:bookmarkStart w:id="913" w:name="_Ref318701978"/>
      <w:r w:rsidRPr="00463F84">
        <w:rPr>
          <w:lang w:val="en-GB"/>
        </w:rPr>
        <w:t xml:space="preserve">Each Party shall bear its own expenses in relation to the preparation and execution of </w:t>
      </w:r>
      <w:r w:rsidR="008E3616" w:rsidRPr="00463F84">
        <w:rPr>
          <w:lang w:val="en-GB"/>
        </w:rPr>
        <w:t>this Agreement</w:t>
      </w:r>
      <w:r w:rsidRPr="00463F84">
        <w:rPr>
          <w:lang w:val="en-GB"/>
        </w:rPr>
        <w:t xml:space="preserve"> including all costs, legal fees and other expenses so incurred.</w:t>
      </w:r>
      <w:bookmarkStart w:id="914" w:name="_Toc303950166"/>
      <w:bookmarkStart w:id="915" w:name="_Toc303950933"/>
      <w:bookmarkStart w:id="916" w:name="_Toc303951713"/>
      <w:bookmarkStart w:id="917" w:name="_Toc304135796"/>
      <w:bookmarkEnd w:id="909"/>
      <w:bookmarkEnd w:id="910"/>
      <w:bookmarkEnd w:id="911"/>
      <w:bookmarkEnd w:id="912"/>
      <w:bookmarkEnd w:id="913"/>
    </w:p>
    <w:p w14:paraId="6D59A1C7" w14:textId="756C739C" w:rsidR="00BC2034" w:rsidRPr="00463F84" w:rsidRDefault="00DA11B8" w:rsidP="009A0611">
      <w:pPr>
        <w:pStyle w:val="Heading2"/>
        <w:rPr>
          <w:lang w:val="en-GB"/>
        </w:rPr>
      </w:pPr>
      <w:bookmarkStart w:id="918" w:name="_Ref319065169"/>
      <w:r w:rsidRPr="00463F84">
        <w:rPr>
          <w:lang w:val="en-GB"/>
        </w:rPr>
        <w:t xml:space="preserve">The rights and remedies provided in </w:t>
      </w:r>
      <w:r w:rsidR="008E3616" w:rsidRPr="00463F84">
        <w:rPr>
          <w:lang w:val="en-GB"/>
        </w:rPr>
        <w:t>this Agreement</w:t>
      </w:r>
      <w:r w:rsidRPr="00463F84">
        <w:rPr>
          <w:lang w:val="en-GB"/>
        </w:rPr>
        <w:t xml:space="preserve"> are independent, cumulative and not exclusive of any rights or remedies provided by general law, any rights or remedies provided elsewhere under </w:t>
      </w:r>
      <w:r w:rsidR="008E3616" w:rsidRPr="00463F84">
        <w:rPr>
          <w:lang w:val="en-GB"/>
        </w:rPr>
        <w:t>this Agreement</w:t>
      </w:r>
      <w:r w:rsidRPr="00463F84">
        <w:rPr>
          <w:lang w:val="en-GB"/>
        </w:rPr>
        <w:t xml:space="preserve"> or by any other contract or document. </w:t>
      </w:r>
      <w:r w:rsidR="0018229B" w:rsidRPr="00463F84">
        <w:rPr>
          <w:lang w:val="en-GB"/>
        </w:rPr>
        <w:t xml:space="preserve">In this Clause </w:t>
      </w:r>
      <w:r w:rsidR="0018229B" w:rsidRPr="00463F84">
        <w:rPr>
          <w:lang w:val="en-GB"/>
        </w:rPr>
        <w:fldChar w:fldCharType="begin"/>
      </w:r>
      <w:r w:rsidR="0018229B" w:rsidRPr="00463F84">
        <w:rPr>
          <w:lang w:val="en-GB"/>
        </w:rPr>
        <w:instrText xml:space="preserve"> REF _Ref319065169 \r \h  \* MERGEFORMAT </w:instrText>
      </w:r>
      <w:r w:rsidR="0018229B" w:rsidRPr="00463F84">
        <w:rPr>
          <w:lang w:val="en-GB"/>
        </w:rPr>
      </w:r>
      <w:r w:rsidR="0018229B" w:rsidRPr="00463F84">
        <w:rPr>
          <w:lang w:val="en-GB"/>
        </w:rPr>
        <w:fldChar w:fldCharType="separate"/>
      </w:r>
      <w:r w:rsidR="008E052A">
        <w:rPr>
          <w:lang w:val="en-GB"/>
        </w:rPr>
        <w:t>28.7</w:t>
      </w:r>
      <w:r w:rsidR="0018229B" w:rsidRPr="00463F84">
        <w:rPr>
          <w:lang w:val="en-GB"/>
        </w:rPr>
        <w:fldChar w:fldCharType="end"/>
      </w:r>
      <w:r w:rsidR="0018229B" w:rsidRPr="00463F84">
        <w:rPr>
          <w:lang w:val="en-GB"/>
        </w:rPr>
        <w:t xml:space="preserve"> of this </w:t>
      </w:r>
      <w:r w:rsidR="0018229B" w:rsidRPr="00463F84">
        <w:rPr>
          <w:lang w:val="en-GB"/>
        </w:rPr>
        <w:fldChar w:fldCharType="begin"/>
      </w:r>
      <w:r w:rsidR="0018229B" w:rsidRPr="00463F84">
        <w:rPr>
          <w:lang w:val="en-GB"/>
        </w:rPr>
        <w:instrText xml:space="preserve"> REF _Ref330459256 \r \h  \* MERGEFORMAT </w:instrText>
      </w:r>
      <w:r w:rsidR="0018229B" w:rsidRPr="00463F84">
        <w:rPr>
          <w:lang w:val="en-GB"/>
        </w:rPr>
      </w:r>
      <w:r w:rsidR="0018229B" w:rsidRPr="00463F84">
        <w:rPr>
          <w:lang w:val="en-GB"/>
        </w:rPr>
        <w:fldChar w:fldCharType="separate"/>
      </w:r>
      <w:r w:rsidR="008E052A">
        <w:rPr>
          <w:lang w:val="en-GB"/>
        </w:rPr>
        <w:t>Schedule 2</w:t>
      </w:r>
      <w:r w:rsidR="0018229B" w:rsidRPr="00463F84">
        <w:rPr>
          <w:lang w:val="en-GB"/>
        </w:rPr>
        <w:fldChar w:fldCharType="end"/>
      </w:r>
      <w:r w:rsidR="0018229B" w:rsidRPr="00463F84">
        <w:rPr>
          <w:lang w:val="en-GB"/>
        </w:rPr>
        <w:t>, right includes any power, privilege, remedy, or proprietary or security interest.</w:t>
      </w:r>
      <w:bookmarkEnd w:id="914"/>
      <w:bookmarkEnd w:id="915"/>
      <w:bookmarkEnd w:id="916"/>
      <w:bookmarkEnd w:id="917"/>
      <w:bookmarkEnd w:id="918"/>
      <w:r w:rsidR="0018229B" w:rsidRPr="00463F84">
        <w:rPr>
          <w:lang w:val="en-GB"/>
        </w:rPr>
        <w:t xml:space="preserve"> </w:t>
      </w:r>
      <w:bookmarkStart w:id="919" w:name="_Toc303950167"/>
      <w:bookmarkStart w:id="920" w:name="_Toc303950934"/>
      <w:bookmarkStart w:id="921" w:name="_Toc303951714"/>
      <w:bookmarkStart w:id="922" w:name="_Toc304135797"/>
    </w:p>
    <w:p w14:paraId="22A04169" w14:textId="663231FF" w:rsidR="00BC2034" w:rsidRPr="00463F84" w:rsidRDefault="0018229B" w:rsidP="009A0611">
      <w:pPr>
        <w:pStyle w:val="Heading2"/>
        <w:rPr>
          <w:lang w:val="en-GB"/>
        </w:rPr>
      </w:pPr>
      <w:bookmarkStart w:id="923" w:name="_Ref391306225"/>
      <w:r w:rsidRPr="00463F84">
        <w:rPr>
          <w:lang w:val="en-GB"/>
        </w:rPr>
        <w:t xml:space="preserve">Unless otherwise expressly stated in </w:t>
      </w:r>
      <w:r w:rsidR="008E3616" w:rsidRPr="00463F84">
        <w:rPr>
          <w:lang w:val="en-GB"/>
        </w:rPr>
        <w:t>this Agreement</w:t>
      </w:r>
      <w:r w:rsidRPr="00463F84">
        <w:rPr>
          <w:lang w:val="en-GB"/>
        </w:rPr>
        <w:t xml:space="preserve">, a person who is not a party to </w:t>
      </w:r>
      <w:r w:rsidR="008E3616" w:rsidRPr="00463F84">
        <w:rPr>
          <w:lang w:val="en-GB"/>
        </w:rPr>
        <w:t>this Agreement</w:t>
      </w:r>
      <w:r w:rsidRPr="00463F84">
        <w:rPr>
          <w:lang w:val="en-GB"/>
        </w:rPr>
        <w:t xml:space="preserve"> shall have no right to enforce any terms which confer a benefit on such person except that a Successor and/or a Third</w:t>
      </w:r>
      <w:r w:rsidR="004664B9">
        <w:rPr>
          <w:lang w:val="en-GB"/>
        </w:rPr>
        <w:t>-</w:t>
      </w:r>
      <w:r w:rsidRPr="00463F84">
        <w:rPr>
          <w:lang w:val="en-GB"/>
        </w:rPr>
        <w:t xml:space="preserve">Party may directly enforce any indemnities or other rights provided to it under </w:t>
      </w:r>
      <w:r w:rsidR="008E3616" w:rsidRPr="00463F84">
        <w:rPr>
          <w:lang w:val="en-GB"/>
        </w:rPr>
        <w:t>this Agreement</w:t>
      </w:r>
      <w:r w:rsidRPr="00463F84">
        <w:rPr>
          <w:lang w:val="en-GB"/>
        </w:rPr>
        <w:t xml:space="preserve">.  No such person shall be entitled to object to or be required to consent to any amendment to the provisions of </w:t>
      </w:r>
      <w:r w:rsidR="008E3616" w:rsidRPr="00463F84">
        <w:rPr>
          <w:lang w:val="en-GB"/>
        </w:rPr>
        <w:t>this Agreement</w:t>
      </w:r>
      <w:r w:rsidRPr="00463F84">
        <w:rPr>
          <w:lang w:val="en-GB"/>
        </w:rPr>
        <w:t>.</w:t>
      </w:r>
      <w:bookmarkStart w:id="924" w:name="_Toc303950145"/>
      <w:bookmarkStart w:id="925" w:name="_Toc303950912"/>
      <w:bookmarkStart w:id="926" w:name="_Toc303951692"/>
      <w:bookmarkStart w:id="927" w:name="_Toc304135775"/>
      <w:bookmarkStart w:id="928" w:name="_Toc303950168"/>
      <w:bookmarkStart w:id="929" w:name="_Toc303950935"/>
      <w:bookmarkStart w:id="930" w:name="_Toc303951715"/>
      <w:bookmarkStart w:id="931" w:name="_Toc304135798"/>
      <w:bookmarkEnd w:id="919"/>
      <w:bookmarkEnd w:id="920"/>
      <w:bookmarkEnd w:id="921"/>
      <w:bookmarkEnd w:id="922"/>
      <w:bookmarkEnd w:id="923"/>
    </w:p>
    <w:p w14:paraId="78FA2532" w14:textId="16E91DD0" w:rsidR="00BC2034" w:rsidRPr="00463F84" w:rsidRDefault="008E3616" w:rsidP="009A0611">
      <w:pPr>
        <w:pStyle w:val="Heading2"/>
        <w:rPr>
          <w:lang w:val="en-GB"/>
        </w:rPr>
      </w:pPr>
      <w:r w:rsidRPr="00463F84">
        <w:rPr>
          <w:lang w:val="en-GB"/>
        </w:rPr>
        <w:t>This Agreement</w:t>
      </w:r>
      <w:r w:rsidR="0018229B" w:rsidRPr="00463F84">
        <w:rPr>
          <w:lang w:val="en-GB"/>
        </w:rPr>
        <w:t xml:space="preserve">, any variation in writing signed by an authorised representative of each Party and any document referred to (explicitly or by implication) in </w:t>
      </w:r>
      <w:r w:rsidRPr="00463F84">
        <w:rPr>
          <w:lang w:val="en-GB"/>
        </w:rPr>
        <w:t>this Agreement</w:t>
      </w:r>
      <w:r w:rsidR="0018229B" w:rsidRPr="00463F84">
        <w:rPr>
          <w:lang w:val="en-GB"/>
        </w:rPr>
        <w:t xml:space="preserve"> or any variation to </w:t>
      </w:r>
      <w:r w:rsidRPr="00463F84">
        <w:rPr>
          <w:lang w:val="en-GB"/>
        </w:rPr>
        <w:t>this Agreement</w:t>
      </w:r>
      <w:r w:rsidR="0018229B" w:rsidRPr="00463F84">
        <w:rPr>
          <w:lang w:val="en-GB"/>
        </w:rPr>
        <w:t xml:space="preserve">, contain the entire understanding between the Supplier and the Authority relating to the Services to the exclusion of all previous agreements, </w:t>
      </w:r>
      <w:r w:rsidR="0018229B" w:rsidRPr="00463F84">
        <w:rPr>
          <w:lang w:val="en-GB"/>
        </w:rPr>
        <w:lastRenderedPageBreak/>
        <w:t xml:space="preserve">confirmations and understandings and there are no promises, terms, conditions or obligations whether oral or written, express or implied other than those contained or referred to in </w:t>
      </w:r>
      <w:r w:rsidRPr="00463F84">
        <w:rPr>
          <w:lang w:val="en-GB"/>
        </w:rPr>
        <w:t>this Agreement</w:t>
      </w:r>
      <w:r w:rsidR="0018229B" w:rsidRPr="00463F84">
        <w:rPr>
          <w:lang w:val="en-GB"/>
        </w:rPr>
        <w:t xml:space="preserve">.  Nothing in </w:t>
      </w:r>
      <w:r w:rsidRPr="00463F84">
        <w:rPr>
          <w:lang w:val="en-GB"/>
        </w:rPr>
        <w:t>this Agreement</w:t>
      </w:r>
      <w:r w:rsidR="0018229B" w:rsidRPr="00463F84">
        <w:rPr>
          <w:lang w:val="en-GB"/>
        </w:rPr>
        <w:t xml:space="preserve"> seeks to exclude either Party's liability for Fraud.</w:t>
      </w:r>
      <w:bookmarkEnd w:id="924"/>
      <w:bookmarkEnd w:id="925"/>
      <w:bookmarkEnd w:id="926"/>
      <w:bookmarkEnd w:id="927"/>
      <w:r w:rsidR="0018229B" w:rsidRPr="00463F84">
        <w:rPr>
          <w:lang w:val="en-GB"/>
        </w:rPr>
        <w:t xml:space="preserve"> Any tender conditions and/or disclaimers set out in the Authority’s procurement documentation leading to Contract </w:t>
      </w:r>
      <w:r w:rsidR="009A0611" w:rsidRPr="00463F84">
        <w:rPr>
          <w:lang w:val="en-GB"/>
        </w:rPr>
        <w:t xml:space="preserve">award, </w:t>
      </w:r>
      <w:r w:rsidR="0018229B" w:rsidRPr="00463F84">
        <w:rPr>
          <w:lang w:val="en-GB"/>
        </w:rPr>
        <w:t xml:space="preserve">shall form part of </w:t>
      </w:r>
      <w:r w:rsidRPr="00463F84">
        <w:rPr>
          <w:lang w:val="en-GB"/>
        </w:rPr>
        <w:t>this Agreement</w:t>
      </w:r>
      <w:r w:rsidR="0018229B" w:rsidRPr="00463F84">
        <w:rPr>
          <w:lang w:val="en-GB"/>
        </w:rPr>
        <w:t>.</w:t>
      </w:r>
    </w:p>
    <w:p w14:paraId="2F71D704" w14:textId="3A2C9AEA" w:rsidR="00BC2034" w:rsidRPr="00463F84" w:rsidRDefault="008E3616" w:rsidP="009A0611">
      <w:pPr>
        <w:pStyle w:val="Heading2"/>
        <w:rPr>
          <w:lang w:val="en-GB"/>
        </w:rPr>
      </w:pPr>
      <w:r w:rsidRPr="00463F84">
        <w:rPr>
          <w:lang w:val="en-GB"/>
        </w:rPr>
        <w:t>This Agreement</w:t>
      </w:r>
      <w:r w:rsidR="00D00087" w:rsidRPr="00463F84">
        <w:rPr>
          <w:lang w:val="en-GB"/>
        </w:rPr>
        <w:t>, and any D</w:t>
      </w:r>
      <w:r w:rsidR="0018229B" w:rsidRPr="00463F84">
        <w:rPr>
          <w:lang w:val="en-GB"/>
        </w:rPr>
        <w:t>ispute or claim arising out of or in connection with it or its subject matter (including any non-contractual claims), shall be governed by, and construed in accordance with, the laws of England and Wales.</w:t>
      </w:r>
      <w:bookmarkEnd w:id="928"/>
      <w:bookmarkEnd w:id="929"/>
      <w:bookmarkEnd w:id="930"/>
      <w:bookmarkEnd w:id="931"/>
    </w:p>
    <w:p w14:paraId="3D528500" w14:textId="7214B742" w:rsidR="00BC2034" w:rsidRPr="00463F84" w:rsidRDefault="0018229B" w:rsidP="009A0611">
      <w:pPr>
        <w:pStyle w:val="Heading2"/>
        <w:rPr>
          <w:lang w:val="en-GB"/>
        </w:rPr>
      </w:pPr>
      <w:bookmarkStart w:id="932" w:name="_Toc303950169"/>
      <w:bookmarkStart w:id="933" w:name="_Toc303950936"/>
      <w:bookmarkStart w:id="934" w:name="_Toc303951716"/>
      <w:bookmarkStart w:id="935" w:name="_Toc304135799"/>
      <w:r w:rsidRPr="00463F84">
        <w:rPr>
          <w:lang w:val="en-GB"/>
        </w:rPr>
        <w:t xml:space="preserve">Subject to Clause </w:t>
      </w:r>
      <w:r w:rsidRPr="00463F84">
        <w:rPr>
          <w:lang w:val="en-GB"/>
        </w:rPr>
        <w:fldChar w:fldCharType="begin"/>
      </w:r>
      <w:r w:rsidRPr="00463F84">
        <w:rPr>
          <w:lang w:val="en-GB"/>
        </w:rPr>
        <w:instrText xml:space="preserve"> REF _Ref286071345 \r \h  \* MERGEFORMAT </w:instrText>
      </w:r>
      <w:r w:rsidRPr="00463F84">
        <w:rPr>
          <w:lang w:val="en-GB"/>
        </w:rPr>
      </w:r>
      <w:r w:rsidRPr="00463F84">
        <w:rPr>
          <w:lang w:val="en-GB"/>
        </w:rPr>
        <w:fldChar w:fldCharType="separate"/>
      </w:r>
      <w:r w:rsidR="008E052A">
        <w:rPr>
          <w:lang w:val="en-GB"/>
        </w:rPr>
        <w:t>20</w:t>
      </w:r>
      <w:r w:rsidRPr="00463F84">
        <w:rPr>
          <w:lang w:val="en-GB"/>
        </w:rPr>
        <w:fldChar w:fldCharType="end"/>
      </w:r>
      <w:r w:rsidRPr="00463F84">
        <w:rPr>
          <w:lang w:val="en-GB"/>
        </w:rPr>
        <w:t xml:space="preserve"> of this </w:t>
      </w:r>
      <w:r w:rsidRPr="00463F84">
        <w:rPr>
          <w:lang w:val="en-GB"/>
        </w:rPr>
        <w:fldChar w:fldCharType="begin"/>
      </w:r>
      <w:r w:rsidRPr="00463F84">
        <w:rPr>
          <w:lang w:val="en-GB"/>
        </w:rPr>
        <w:instrText xml:space="preserve"> REF _Ref330459256 \r \h  \* MERGEFORMAT </w:instrText>
      </w:r>
      <w:r w:rsidRPr="00463F84">
        <w:rPr>
          <w:lang w:val="en-GB"/>
        </w:rPr>
      </w:r>
      <w:r w:rsidRPr="00463F84">
        <w:rPr>
          <w:lang w:val="en-GB"/>
        </w:rPr>
        <w:fldChar w:fldCharType="separate"/>
      </w:r>
      <w:r w:rsidR="008E052A">
        <w:rPr>
          <w:lang w:val="en-GB"/>
        </w:rPr>
        <w:t>Schedule 2</w:t>
      </w:r>
      <w:r w:rsidRPr="00463F84">
        <w:rPr>
          <w:lang w:val="en-GB"/>
        </w:rPr>
        <w:fldChar w:fldCharType="end"/>
      </w:r>
      <w:r w:rsidRPr="00463F84">
        <w:rPr>
          <w:lang w:val="en-GB"/>
        </w:rPr>
        <w:t>, the Parties irrevocably agree that the courts of England and Wales shall have non-exclus</w:t>
      </w:r>
      <w:r w:rsidR="00D00087" w:rsidRPr="00463F84">
        <w:rPr>
          <w:lang w:val="en-GB"/>
        </w:rPr>
        <w:t>ive jurisdiction to settle any D</w:t>
      </w:r>
      <w:r w:rsidRPr="00463F84">
        <w:rPr>
          <w:lang w:val="en-GB"/>
        </w:rPr>
        <w:t xml:space="preserve">ispute or claim that arises out of or in connection with </w:t>
      </w:r>
      <w:r w:rsidR="008E3616" w:rsidRPr="00463F84">
        <w:rPr>
          <w:lang w:val="en-GB"/>
        </w:rPr>
        <w:t>this Agreement</w:t>
      </w:r>
      <w:r w:rsidRPr="00463F84">
        <w:rPr>
          <w:lang w:val="en-GB"/>
        </w:rPr>
        <w:t xml:space="preserve"> or its subject matter.</w:t>
      </w:r>
      <w:bookmarkEnd w:id="932"/>
      <w:bookmarkEnd w:id="933"/>
      <w:bookmarkEnd w:id="934"/>
      <w:bookmarkEnd w:id="935"/>
    </w:p>
    <w:p w14:paraId="21C534F5" w14:textId="681B157B" w:rsidR="00BC2034" w:rsidRPr="00463F84" w:rsidRDefault="0018229B" w:rsidP="009A0611">
      <w:pPr>
        <w:pStyle w:val="Heading2"/>
        <w:rPr>
          <w:lang w:val="en-GB"/>
        </w:rPr>
      </w:pPr>
      <w:r w:rsidRPr="00463F84">
        <w:rPr>
          <w:lang w:val="en-GB"/>
        </w:rPr>
        <w:t xml:space="preserve">All written and oral communications and all written material referred to under </w:t>
      </w:r>
      <w:r w:rsidR="008E3616" w:rsidRPr="00463F84">
        <w:rPr>
          <w:lang w:val="en-GB"/>
        </w:rPr>
        <w:t>this Agreement</w:t>
      </w:r>
      <w:r w:rsidRPr="00463F84">
        <w:rPr>
          <w:lang w:val="en-GB"/>
        </w:rPr>
        <w:t xml:space="preserve"> shall be in English. </w:t>
      </w:r>
    </w:p>
    <w:p w14:paraId="258D5A52" w14:textId="77777777" w:rsidR="00BC2034" w:rsidRPr="00463F84" w:rsidRDefault="0018229B" w:rsidP="00BC2034">
      <w:pPr>
        <w:rPr>
          <w:w w:val="0"/>
          <w:sz w:val="22"/>
          <w:szCs w:val="22"/>
        </w:rPr>
      </w:pPr>
      <w:r w:rsidRPr="00463F84">
        <w:rPr>
          <w:w w:val="0"/>
          <w:sz w:val="22"/>
          <w:szCs w:val="22"/>
        </w:rPr>
        <w:br w:type="page"/>
      </w:r>
    </w:p>
    <w:p w14:paraId="3ACEC1EC" w14:textId="77777777" w:rsidR="00BC2034" w:rsidRPr="00463F84" w:rsidRDefault="00BC2034" w:rsidP="00BC2034">
      <w:pPr>
        <w:pStyle w:val="MRSchedule1"/>
        <w:ind w:left="3822"/>
        <w:jc w:val="left"/>
        <w:rPr>
          <w:szCs w:val="22"/>
        </w:rPr>
      </w:pPr>
      <w:bookmarkStart w:id="936" w:name="_Toc179787823"/>
      <w:bookmarkStart w:id="937" w:name="_Ref351036323"/>
      <w:bookmarkEnd w:id="936"/>
    </w:p>
    <w:p w14:paraId="28F2552D" w14:textId="77777777" w:rsidR="00BC2034" w:rsidRPr="00463F84" w:rsidRDefault="0018229B" w:rsidP="00BC2034">
      <w:pPr>
        <w:pStyle w:val="MRheading2"/>
        <w:tabs>
          <w:tab w:val="clear" w:pos="720"/>
        </w:tabs>
        <w:spacing w:line="240" w:lineRule="auto"/>
        <w:ind w:left="0" w:firstLine="0"/>
        <w:jc w:val="center"/>
        <w:rPr>
          <w:rFonts w:cs="Arial"/>
          <w:b/>
          <w:szCs w:val="22"/>
        </w:rPr>
      </w:pPr>
      <w:bookmarkStart w:id="938" w:name="_Hlk173940313"/>
      <w:bookmarkEnd w:id="937"/>
      <w:r w:rsidRPr="00463F84">
        <w:rPr>
          <w:rFonts w:cs="Arial"/>
          <w:b/>
          <w:szCs w:val="22"/>
        </w:rPr>
        <w:t xml:space="preserve">Information </w:t>
      </w:r>
      <w:r w:rsidR="00266AAC" w:rsidRPr="00463F84">
        <w:rPr>
          <w:rFonts w:cs="Arial"/>
          <w:b/>
          <w:szCs w:val="22"/>
        </w:rPr>
        <w:t>and Data</w:t>
      </w:r>
      <w:r w:rsidRPr="00463F84">
        <w:rPr>
          <w:rFonts w:cs="Arial"/>
          <w:b/>
          <w:szCs w:val="22"/>
        </w:rPr>
        <w:t xml:space="preserve"> Provisions </w:t>
      </w:r>
    </w:p>
    <w:p w14:paraId="73BA5C09" w14:textId="77777777" w:rsidR="00BC2034" w:rsidRPr="00463F84" w:rsidRDefault="0018229B" w:rsidP="00245BBE">
      <w:pPr>
        <w:pStyle w:val="MRNumberedHeading1"/>
        <w:numPr>
          <w:ilvl w:val="0"/>
          <w:numId w:val="22"/>
        </w:numPr>
        <w:rPr>
          <w:rFonts w:ascii="Arial" w:hAnsi="Arial" w:cs="Arial"/>
          <w:b/>
          <w:color w:val="auto"/>
          <w:w w:val="0"/>
          <w:u w:val="single"/>
        </w:rPr>
      </w:pPr>
      <w:bookmarkStart w:id="939" w:name="_Ref351042478"/>
      <w:r w:rsidRPr="00463F84">
        <w:rPr>
          <w:rFonts w:ascii="Arial" w:hAnsi="Arial" w:cs="Arial"/>
          <w:b/>
          <w:color w:val="auto"/>
          <w:w w:val="0"/>
          <w:u w:val="single"/>
        </w:rPr>
        <w:t>Confidentiality</w:t>
      </w:r>
      <w:bookmarkEnd w:id="939"/>
    </w:p>
    <w:p w14:paraId="4F69CA6B" w14:textId="3016C437" w:rsidR="00BC2034" w:rsidRPr="00463F84" w:rsidRDefault="0018229B" w:rsidP="00245BBE">
      <w:pPr>
        <w:pStyle w:val="MRheading2"/>
        <w:numPr>
          <w:ilvl w:val="1"/>
          <w:numId w:val="22"/>
        </w:numPr>
        <w:spacing w:line="240" w:lineRule="auto"/>
        <w:rPr>
          <w:szCs w:val="22"/>
        </w:rPr>
      </w:pPr>
      <w:r w:rsidRPr="00463F84">
        <w:rPr>
          <w:szCs w:val="22"/>
        </w:rPr>
        <w:t>In respect of any Confidential Information it may receive directly or indirectly from the other Party (“</w:t>
      </w:r>
      <w:r w:rsidRPr="00463F84">
        <w:rPr>
          <w:b/>
          <w:szCs w:val="22"/>
        </w:rPr>
        <w:t>Discloser</w:t>
      </w:r>
      <w:r w:rsidRPr="00463F84">
        <w:rPr>
          <w:szCs w:val="22"/>
        </w:rPr>
        <w:t xml:space="preserve">”) and subject always to the remainder of </w:t>
      </w:r>
      <w:r w:rsidRPr="00463F84">
        <w:rPr>
          <w:rFonts w:cs="Arial"/>
          <w:szCs w:val="22"/>
        </w:rPr>
        <w:t>Clause</w:t>
      </w:r>
      <w:r w:rsidRPr="00463F84">
        <w:rPr>
          <w:szCs w:val="22"/>
        </w:rPr>
        <w:t xml:space="preserve"> </w:t>
      </w:r>
      <w:r w:rsidRPr="00463F84">
        <w:rPr>
          <w:szCs w:val="22"/>
        </w:rPr>
        <w:fldChar w:fldCharType="begin"/>
      </w:r>
      <w:r w:rsidRPr="00463F84">
        <w:rPr>
          <w:szCs w:val="22"/>
        </w:rPr>
        <w:instrText xml:space="preserve"> REF _Ref351042478 \r \h  \* MERGEFORMAT </w:instrText>
      </w:r>
      <w:r w:rsidRPr="00463F84">
        <w:rPr>
          <w:szCs w:val="22"/>
        </w:rPr>
      </w:r>
      <w:r w:rsidRPr="00463F84">
        <w:rPr>
          <w:szCs w:val="22"/>
        </w:rPr>
        <w:fldChar w:fldCharType="separate"/>
      </w:r>
      <w:r w:rsidR="008E052A">
        <w:rPr>
          <w:szCs w:val="22"/>
        </w:rPr>
        <w:t>1</w:t>
      </w:r>
      <w:r w:rsidRPr="00463F84">
        <w:rPr>
          <w:szCs w:val="22"/>
        </w:rPr>
        <w:fldChar w:fldCharType="end"/>
      </w:r>
      <w:r w:rsidRPr="00463F84">
        <w:rPr>
          <w:szCs w:val="22"/>
        </w:rPr>
        <w:t xml:space="preserve"> of this Schedule 3, each Party (“</w:t>
      </w:r>
      <w:r w:rsidRPr="00463F84">
        <w:rPr>
          <w:b/>
          <w:szCs w:val="22"/>
        </w:rPr>
        <w:t>Recipient</w:t>
      </w:r>
      <w:r w:rsidRPr="00463F84">
        <w:rPr>
          <w:szCs w:val="22"/>
        </w:rPr>
        <w:t xml:space="preserve">”) undertakes to keep secret and strictly confidential and shall not disclose any such Confidential Information to any </w:t>
      </w:r>
      <w:r w:rsidR="004664B9">
        <w:rPr>
          <w:szCs w:val="22"/>
        </w:rPr>
        <w:t>T</w:t>
      </w:r>
      <w:r w:rsidRPr="00463F84">
        <w:rPr>
          <w:szCs w:val="22"/>
        </w:rPr>
        <w:t>hird</w:t>
      </w:r>
      <w:r w:rsidR="004664B9">
        <w:rPr>
          <w:szCs w:val="22"/>
        </w:rPr>
        <w:t>-P</w:t>
      </w:r>
      <w:r w:rsidRPr="00463F84">
        <w:rPr>
          <w:szCs w:val="22"/>
        </w:rPr>
        <w:t>arty without the Discloser’s prior written consent provided that:</w:t>
      </w:r>
    </w:p>
    <w:p w14:paraId="28873C2C" w14:textId="1B959513" w:rsidR="00BC2034" w:rsidRPr="00463F84" w:rsidRDefault="0018229B" w:rsidP="00245BBE">
      <w:pPr>
        <w:pStyle w:val="MRheading2"/>
        <w:numPr>
          <w:ilvl w:val="2"/>
          <w:numId w:val="22"/>
        </w:numPr>
        <w:spacing w:line="240" w:lineRule="auto"/>
        <w:rPr>
          <w:szCs w:val="22"/>
        </w:rPr>
      </w:pPr>
      <w:r w:rsidRPr="00463F84">
        <w:rPr>
          <w:szCs w:val="22"/>
        </w:rPr>
        <w:t xml:space="preserve">the Recipient shall not be prevented from using any general knowledge, experience or skills which were in its possession prior to the </w:t>
      </w:r>
      <w:r w:rsidR="008F424D">
        <w:rPr>
          <w:szCs w:val="22"/>
        </w:rPr>
        <w:t>Effective</w:t>
      </w:r>
      <w:r w:rsidRPr="00463F84">
        <w:rPr>
          <w:szCs w:val="22"/>
        </w:rPr>
        <w:t xml:space="preserve"> Date;</w:t>
      </w:r>
    </w:p>
    <w:p w14:paraId="671C1A88" w14:textId="5F40EF8E" w:rsidR="00BC2034" w:rsidRPr="00463F84" w:rsidRDefault="0018229B" w:rsidP="00245BBE">
      <w:pPr>
        <w:pStyle w:val="MRheading2"/>
        <w:numPr>
          <w:ilvl w:val="2"/>
          <w:numId w:val="22"/>
        </w:numPr>
        <w:spacing w:line="240" w:lineRule="auto"/>
        <w:rPr>
          <w:szCs w:val="22"/>
        </w:rPr>
      </w:pPr>
      <w:r w:rsidRPr="00463F84">
        <w:rPr>
          <w:szCs w:val="22"/>
        </w:rPr>
        <w:t xml:space="preserve">the provisions of </w:t>
      </w:r>
      <w:r w:rsidRPr="00463F84">
        <w:rPr>
          <w:rFonts w:cs="Arial"/>
          <w:szCs w:val="22"/>
        </w:rPr>
        <w:t>Clause</w:t>
      </w:r>
      <w:r w:rsidRPr="00463F84">
        <w:rPr>
          <w:szCs w:val="22"/>
        </w:rPr>
        <w:t xml:space="preserve"> </w:t>
      </w:r>
      <w:r w:rsidRPr="00463F84">
        <w:rPr>
          <w:szCs w:val="22"/>
        </w:rPr>
        <w:fldChar w:fldCharType="begin"/>
      </w:r>
      <w:r w:rsidRPr="00463F84">
        <w:rPr>
          <w:szCs w:val="22"/>
        </w:rPr>
        <w:instrText xml:space="preserve"> REF _Ref351042478 \r \h  \* MERGEFORMAT </w:instrText>
      </w:r>
      <w:r w:rsidRPr="00463F84">
        <w:rPr>
          <w:szCs w:val="22"/>
        </w:rPr>
      </w:r>
      <w:r w:rsidRPr="00463F84">
        <w:rPr>
          <w:szCs w:val="22"/>
        </w:rPr>
        <w:fldChar w:fldCharType="separate"/>
      </w:r>
      <w:r w:rsidR="008E052A">
        <w:rPr>
          <w:szCs w:val="22"/>
        </w:rPr>
        <w:t>1</w:t>
      </w:r>
      <w:r w:rsidRPr="00463F84">
        <w:rPr>
          <w:szCs w:val="22"/>
        </w:rPr>
        <w:fldChar w:fldCharType="end"/>
      </w:r>
      <w:r w:rsidRPr="00463F84">
        <w:rPr>
          <w:szCs w:val="22"/>
        </w:rPr>
        <w:t xml:space="preserve"> of this Schedule 3 shall not apply to any Confidential Information:</w:t>
      </w:r>
    </w:p>
    <w:p w14:paraId="3C32B63D" w14:textId="046DA344" w:rsidR="00BC2034" w:rsidRPr="00463F84" w:rsidRDefault="0018229B" w:rsidP="00245BBE">
      <w:pPr>
        <w:pStyle w:val="MRheading2"/>
        <w:numPr>
          <w:ilvl w:val="3"/>
          <w:numId w:val="22"/>
        </w:numPr>
        <w:spacing w:line="240" w:lineRule="auto"/>
        <w:rPr>
          <w:szCs w:val="22"/>
        </w:rPr>
      </w:pPr>
      <w:r w:rsidRPr="00463F84">
        <w:rPr>
          <w:szCs w:val="22"/>
        </w:rPr>
        <w:t xml:space="preserve">which is in or enters the public domain other than by breach of </w:t>
      </w:r>
      <w:r w:rsidR="008E3616" w:rsidRPr="00463F84">
        <w:rPr>
          <w:szCs w:val="22"/>
        </w:rPr>
        <w:t>this Agreement</w:t>
      </w:r>
      <w:r w:rsidRPr="00463F84">
        <w:rPr>
          <w:szCs w:val="22"/>
        </w:rPr>
        <w:t xml:space="preserve"> or other act or omissions of the Recipient;</w:t>
      </w:r>
    </w:p>
    <w:p w14:paraId="00860C0B" w14:textId="571A6AAA" w:rsidR="00BC2034" w:rsidRPr="00463F84" w:rsidRDefault="0018229B" w:rsidP="00245BBE">
      <w:pPr>
        <w:pStyle w:val="MRheading2"/>
        <w:numPr>
          <w:ilvl w:val="3"/>
          <w:numId w:val="22"/>
        </w:numPr>
        <w:spacing w:line="240" w:lineRule="auto"/>
        <w:rPr>
          <w:szCs w:val="22"/>
        </w:rPr>
      </w:pPr>
      <w:r w:rsidRPr="00463F84">
        <w:rPr>
          <w:szCs w:val="22"/>
        </w:rPr>
        <w:t xml:space="preserve">which is obtained from a </w:t>
      </w:r>
      <w:r w:rsidR="004664B9">
        <w:rPr>
          <w:szCs w:val="22"/>
        </w:rPr>
        <w:t>T</w:t>
      </w:r>
      <w:r w:rsidRPr="00463F84">
        <w:rPr>
          <w:szCs w:val="22"/>
        </w:rPr>
        <w:t>hird</w:t>
      </w:r>
      <w:r w:rsidR="004664B9">
        <w:rPr>
          <w:szCs w:val="22"/>
        </w:rPr>
        <w:t>-P</w:t>
      </w:r>
      <w:r w:rsidRPr="00463F84">
        <w:rPr>
          <w:szCs w:val="22"/>
        </w:rPr>
        <w:t>arty who is lawfully authorised to disclose such information without any obligation of confidentiality;</w:t>
      </w:r>
    </w:p>
    <w:p w14:paraId="3188B938" w14:textId="77777777" w:rsidR="00BC2034" w:rsidRPr="00463F84" w:rsidRDefault="0018229B" w:rsidP="00245BBE">
      <w:pPr>
        <w:pStyle w:val="MRheading2"/>
        <w:numPr>
          <w:ilvl w:val="3"/>
          <w:numId w:val="22"/>
        </w:numPr>
        <w:spacing w:line="240" w:lineRule="auto"/>
        <w:rPr>
          <w:szCs w:val="22"/>
        </w:rPr>
      </w:pPr>
      <w:r w:rsidRPr="00463F84">
        <w:rPr>
          <w:szCs w:val="22"/>
        </w:rPr>
        <w:t xml:space="preserve">which is authorised for disclosure by the prior written consent of the Discloser; </w:t>
      </w:r>
    </w:p>
    <w:p w14:paraId="65366E29" w14:textId="77777777" w:rsidR="00BC2034" w:rsidRPr="00463F84" w:rsidRDefault="0018229B" w:rsidP="00245BBE">
      <w:pPr>
        <w:pStyle w:val="MRheading2"/>
        <w:numPr>
          <w:ilvl w:val="3"/>
          <w:numId w:val="22"/>
        </w:numPr>
        <w:spacing w:line="240" w:lineRule="auto"/>
        <w:rPr>
          <w:szCs w:val="22"/>
        </w:rPr>
      </w:pPr>
      <w:r w:rsidRPr="00463F84">
        <w:rPr>
          <w:szCs w:val="22"/>
        </w:rPr>
        <w:t>which the Recipient can demonstrate was in its possession without any obligation of confidentiality prior to receipt of the Confidential Information from the Discloser; or</w:t>
      </w:r>
    </w:p>
    <w:p w14:paraId="742D17E9" w14:textId="77777777" w:rsidR="00BC2034" w:rsidRPr="00463F84" w:rsidRDefault="0018229B" w:rsidP="00245BBE">
      <w:pPr>
        <w:pStyle w:val="MRheading2"/>
        <w:numPr>
          <w:ilvl w:val="3"/>
          <w:numId w:val="22"/>
        </w:numPr>
        <w:spacing w:line="240" w:lineRule="auto"/>
        <w:rPr>
          <w:szCs w:val="22"/>
        </w:rPr>
      </w:pPr>
      <w:r w:rsidRPr="00463F84">
        <w:rPr>
          <w:szCs w:val="22"/>
        </w:rPr>
        <w:t xml:space="preserve">which the Recipient is required to disclose purely to the extent to comply with the requirements of any relevant stock exchange. </w:t>
      </w:r>
    </w:p>
    <w:p w14:paraId="00FB354B" w14:textId="1589AC3C" w:rsidR="00BC2034" w:rsidRPr="00463F84" w:rsidRDefault="0018229B" w:rsidP="00245BBE">
      <w:pPr>
        <w:pStyle w:val="MRheading2"/>
        <w:numPr>
          <w:ilvl w:val="1"/>
          <w:numId w:val="22"/>
        </w:numPr>
        <w:spacing w:line="240" w:lineRule="auto"/>
        <w:rPr>
          <w:szCs w:val="22"/>
        </w:rPr>
      </w:pPr>
      <w:bookmarkStart w:id="940" w:name="_Ref351073093"/>
      <w:r w:rsidRPr="00463F84">
        <w:rPr>
          <w:szCs w:val="22"/>
        </w:rPr>
        <w:t xml:space="preserve">Nothing in </w:t>
      </w:r>
      <w:r w:rsidRPr="00463F84">
        <w:rPr>
          <w:rFonts w:cs="Arial"/>
          <w:szCs w:val="22"/>
        </w:rPr>
        <w:t>Clause</w:t>
      </w:r>
      <w:r w:rsidRPr="00463F84">
        <w:rPr>
          <w:szCs w:val="22"/>
        </w:rPr>
        <w:t xml:space="preserve"> </w:t>
      </w:r>
      <w:r w:rsidRPr="00463F84">
        <w:rPr>
          <w:szCs w:val="22"/>
        </w:rPr>
        <w:fldChar w:fldCharType="begin"/>
      </w:r>
      <w:r w:rsidRPr="00463F84">
        <w:rPr>
          <w:szCs w:val="22"/>
        </w:rPr>
        <w:instrText xml:space="preserve"> REF _Ref351042478 \r \h  \* MERGEFORMAT </w:instrText>
      </w:r>
      <w:r w:rsidRPr="00463F84">
        <w:rPr>
          <w:szCs w:val="22"/>
        </w:rPr>
      </w:r>
      <w:r w:rsidRPr="00463F84">
        <w:rPr>
          <w:szCs w:val="22"/>
        </w:rPr>
        <w:fldChar w:fldCharType="separate"/>
      </w:r>
      <w:r w:rsidR="008E052A">
        <w:rPr>
          <w:szCs w:val="22"/>
        </w:rPr>
        <w:t>1</w:t>
      </w:r>
      <w:r w:rsidRPr="00463F84">
        <w:rPr>
          <w:szCs w:val="22"/>
        </w:rPr>
        <w:fldChar w:fldCharType="end"/>
      </w:r>
      <w:r w:rsidRPr="00463F84">
        <w:rPr>
          <w:szCs w:val="22"/>
        </w:rPr>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463F84">
        <w:rPr>
          <w:b/>
          <w:szCs w:val="22"/>
        </w:rPr>
        <w:t>FOIA</w:t>
      </w:r>
      <w:r w:rsidRPr="00463F84">
        <w:rPr>
          <w:szCs w:val="22"/>
        </w:rPr>
        <w:t>”), Codes of Practice on Access to Government Information, on the Discharge of Public Authorities’ Functions or on the Management of Records (“</w:t>
      </w:r>
      <w:r w:rsidRPr="00463F84">
        <w:rPr>
          <w:b/>
          <w:szCs w:val="22"/>
        </w:rPr>
        <w:t>Codes of Practice</w:t>
      </w:r>
      <w:r w:rsidRPr="00463F84">
        <w:rPr>
          <w:szCs w:val="22"/>
        </w:rPr>
        <w:t>”) or the Environmental Information Regulations 2004 (“</w:t>
      </w:r>
      <w:r w:rsidRPr="00463F84">
        <w:rPr>
          <w:b/>
          <w:szCs w:val="22"/>
        </w:rPr>
        <w:t>Environmental Regulations</w:t>
      </w:r>
      <w:r w:rsidRPr="00463F84">
        <w:rPr>
          <w:szCs w:val="22"/>
        </w:rPr>
        <w:t>”).</w:t>
      </w:r>
      <w:bookmarkEnd w:id="940"/>
    </w:p>
    <w:p w14:paraId="4038243C" w14:textId="77777777" w:rsidR="00BC2034" w:rsidRPr="00463F84" w:rsidRDefault="0018229B" w:rsidP="00245BBE">
      <w:pPr>
        <w:pStyle w:val="MRheading2"/>
        <w:numPr>
          <w:ilvl w:val="1"/>
          <w:numId w:val="22"/>
        </w:numPr>
        <w:spacing w:line="240" w:lineRule="auto"/>
        <w:rPr>
          <w:szCs w:val="22"/>
        </w:rPr>
      </w:pPr>
      <w:bookmarkStart w:id="941" w:name="_Ref390152570"/>
      <w:bookmarkStart w:id="942" w:name="_Ref352160542"/>
      <w:r w:rsidRPr="00463F84">
        <w:rPr>
          <w:szCs w:val="22"/>
        </w:rPr>
        <w:t>The Authority may disclose the Supplier’s Confidential Information:</w:t>
      </w:r>
      <w:bookmarkEnd w:id="941"/>
    </w:p>
    <w:p w14:paraId="44D2EF29" w14:textId="46E94A63" w:rsidR="00BC2034" w:rsidRPr="00463F84" w:rsidRDefault="0018229B" w:rsidP="00245BBE">
      <w:pPr>
        <w:pStyle w:val="MRheading2"/>
        <w:numPr>
          <w:ilvl w:val="2"/>
          <w:numId w:val="22"/>
        </w:numPr>
        <w:spacing w:line="240" w:lineRule="auto"/>
        <w:rPr>
          <w:szCs w:val="22"/>
        </w:rPr>
      </w:pPr>
      <w:r w:rsidRPr="00463F84">
        <w:rPr>
          <w:szCs w:val="22"/>
        </w:rPr>
        <w:t xml:space="preserve">on a confidential basis, to any Authority </w:t>
      </w:r>
      <w:r w:rsidR="00DA1DCC">
        <w:rPr>
          <w:szCs w:val="22"/>
        </w:rPr>
        <w:t xml:space="preserve">Body </w:t>
      </w:r>
      <w:r w:rsidRPr="00463F84">
        <w:rPr>
          <w:szCs w:val="22"/>
        </w:rPr>
        <w:t>(the Parties agree that all Authorit</w:t>
      </w:r>
      <w:r w:rsidR="00DA1DCC">
        <w:rPr>
          <w:szCs w:val="22"/>
        </w:rPr>
        <w:t>y Bodies</w:t>
      </w:r>
      <w:r w:rsidRPr="00463F84">
        <w:rPr>
          <w:szCs w:val="22"/>
        </w:rPr>
        <w:t xml:space="preserve"> receiving such Confidential Information shall be entitled to further disclose the Confidential Information to other Authorit</w:t>
      </w:r>
      <w:r w:rsidR="00DA1DCC">
        <w:rPr>
          <w:szCs w:val="22"/>
        </w:rPr>
        <w:t>y Bod</w:t>
      </w:r>
      <w:r w:rsidRPr="00463F84">
        <w:rPr>
          <w:szCs w:val="22"/>
        </w:rPr>
        <w:t>ies on the basis that the information is confidential and is not to be disclosed to a</w:t>
      </w:r>
      <w:r w:rsidR="00DA1DCC">
        <w:rPr>
          <w:szCs w:val="22"/>
        </w:rPr>
        <w:t>ny</w:t>
      </w:r>
      <w:r w:rsidRPr="00463F84">
        <w:rPr>
          <w:szCs w:val="22"/>
        </w:rPr>
        <w:t xml:space="preserve"> </w:t>
      </w:r>
      <w:r w:rsidR="004664B9">
        <w:rPr>
          <w:szCs w:val="22"/>
        </w:rPr>
        <w:t>T</w:t>
      </w:r>
      <w:r w:rsidRPr="00463F84">
        <w:rPr>
          <w:szCs w:val="22"/>
        </w:rPr>
        <w:t>hird</w:t>
      </w:r>
      <w:r w:rsidR="004664B9">
        <w:rPr>
          <w:szCs w:val="22"/>
        </w:rPr>
        <w:t>-P</w:t>
      </w:r>
      <w:r w:rsidRPr="00463F84">
        <w:rPr>
          <w:szCs w:val="22"/>
        </w:rPr>
        <w:t>arty which is not part of any Authority</w:t>
      </w:r>
      <w:r w:rsidR="00DA1DCC">
        <w:rPr>
          <w:szCs w:val="22"/>
        </w:rPr>
        <w:t xml:space="preserve"> Body without approval</w:t>
      </w:r>
      <w:r w:rsidRPr="00463F84">
        <w:rPr>
          <w:szCs w:val="22"/>
        </w:rPr>
        <w:t>);</w:t>
      </w:r>
    </w:p>
    <w:p w14:paraId="6B2DC345" w14:textId="624F02A5" w:rsidR="00BC2034" w:rsidRPr="00463F84" w:rsidRDefault="0018229B" w:rsidP="00245BBE">
      <w:pPr>
        <w:pStyle w:val="MRheading2"/>
        <w:numPr>
          <w:ilvl w:val="2"/>
          <w:numId w:val="22"/>
        </w:numPr>
        <w:spacing w:line="240" w:lineRule="auto"/>
        <w:rPr>
          <w:szCs w:val="22"/>
        </w:rPr>
      </w:pPr>
      <w:r w:rsidRPr="00463F84">
        <w:rPr>
          <w:szCs w:val="22"/>
        </w:rPr>
        <w:t xml:space="preserve">on a confidential basis, to any consultant, contractor or other person engaged by the Authority and/or the Authority </w:t>
      </w:r>
      <w:r w:rsidR="00BF7038">
        <w:rPr>
          <w:szCs w:val="22"/>
        </w:rPr>
        <w:t xml:space="preserve">Body </w:t>
      </w:r>
      <w:r w:rsidRPr="00463F84">
        <w:rPr>
          <w:szCs w:val="22"/>
        </w:rPr>
        <w:t>receiving such information;</w:t>
      </w:r>
    </w:p>
    <w:p w14:paraId="55A923ED" w14:textId="77777777" w:rsidR="00BC2034" w:rsidRPr="00463F84" w:rsidRDefault="0018229B" w:rsidP="00245BBE">
      <w:pPr>
        <w:pStyle w:val="MRheading2"/>
        <w:numPr>
          <w:ilvl w:val="2"/>
          <w:numId w:val="22"/>
        </w:numPr>
        <w:spacing w:line="240" w:lineRule="auto"/>
        <w:rPr>
          <w:szCs w:val="22"/>
        </w:rPr>
      </w:pPr>
      <w:r w:rsidRPr="00463F84">
        <w:rPr>
          <w:szCs w:val="22"/>
        </w:rPr>
        <w:lastRenderedPageBreak/>
        <w:t xml:space="preserve">to any relevant party for the purpose of the examination and certification of the Authority’s accounts; </w:t>
      </w:r>
    </w:p>
    <w:p w14:paraId="54D430A9" w14:textId="77777777" w:rsidR="00BC2034" w:rsidRPr="00463F84" w:rsidRDefault="0018229B" w:rsidP="00245BBE">
      <w:pPr>
        <w:pStyle w:val="MRheading2"/>
        <w:numPr>
          <w:ilvl w:val="2"/>
          <w:numId w:val="22"/>
        </w:numPr>
        <w:spacing w:line="240" w:lineRule="auto"/>
        <w:rPr>
          <w:szCs w:val="22"/>
        </w:rPr>
      </w:pPr>
      <w:r w:rsidRPr="00463F84">
        <w:rPr>
          <w:szCs w:val="22"/>
        </w:rPr>
        <w:t xml:space="preserve">to any relevant party for any examination pursuant to section 6(1) of the National Audit Act 1983 of the economy, efficiency and effectiveness with which the Authority has used its resources; </w:t>
      </w:r>
    </w:p>
    <w:p w14:paraId="6B5B9D02" w14:textId="77777777" w:rsidR="00BC2034" w:rsidRPr="00463F84" w:rsidRDefault="0018229B" w:rsidP="00245BBE">
      <w:pPr>
        <w:pStyle w:val="MRheading2"/>
        <w:numPr>
          <w:ilvl w:val="2"/>
          <w:numId w:val="22"/>
        </w:numPr>
        <w:spacing w:line="240" w:lineRule="auto"/>
        <w:rPr>
          <w:szCs w:val="22"/>
        </w:rPr>
      </w:pPr>
      <w:r w:rsidRPr="00463F84">
        <w:rPr>
          <w:szCs w:val="22"/>
        </w:rPr>
        <w:t>to Parliament and Parliamentary Committees or if required by any Parliamentary reporting requirements; or</w:t>
      </w:r>
    </w:p>
    <w:p w14:paraId="34A338DC" w14:textId="3762F672" w:rsidR="00BC2034" w:rsidRPr="00463F84" w:rsidRDefault="0018229B" w:rsidP="00245BBE">
      <w:pPr>
        <w:pStyle w:val="MRheading2"/>
        <w:numPr>
          <w:ilvl w:val="2"/>
          <w:numId w:val="22"/>
        </w:numPr>
        <w:spacing w:line="240" w:lineRule="auto"/>
        <w:rPr>
          <w:szCs w:val="22"/>
        </w:rPr>
      </w:pPr>
      <w:r w:rsidRPr="00463F84">
        <w:rPr>
          <w:szCs w:val="22"/>
        </w:rPr>
        <w:t xml:space="preserve">on a confidential basis to a proposed </w:t>
      </w:r>
      <w:r w:rsidR="00E37727">
        <w:rPr>
          <w:szCs w:val="22"/>
        </w:rPr>
        <w:t>S</w:t>
      </w:r>
      <w:r w:rsidRPr="00463F84">
        <w:rPr>
          <w:szCs w:val="22"/>
        </w:rPr>
        <w:t xml:space="preserve">uccessor body in connection with any proposed or actual, assignment, novation or other disposal of rights, obligations, liabilities or property in connection with </w:t>
      </w:r>
      <w:r w:rsidR="008E3616" w:rsidRPr="00463F84">
        <w:rPr>
          <w:szCs w:val="22"/>
        </w:rPr>
        <w:t>this Agreement</w:t>
      </w:r>
      <w:r w:rsidRPr="00463F84">
        <w:rPr>
          <w:szCs w:val="22"/>
        </w:rPr>
        <w:t xml:space="preserve">;  </w:t>
      </w:r>
    </w:p>
    <w:p w14:paraId="74C90F62" w14:textId="0BFD0377" w:rsidR="00BC2034" w:rsidRPr="00463F84" w:rsidRDefault="0018229B" w:rsidP="00BC2034">
      <w:pPr>
        <w:pStyle w:val="MRheading2"/>
        <w:tabs>
          <w:tab w:val="clear" w:pos="720"/>
        </w:tabs>
        <w:spacing w:line="240" w:lineRule="auto"/>
        <w:ind w:firstLine="0"/>
        <w:rPr>
          <w:szCs w:val="22"/>
        </w:rPr>
      </w:pPr>
      <w:r w:rsidRPr="00463F84">
        <w:rPr>
          <w:szCs w:val="22"/>
        </w:rPr>
        <w:t xml:space="preserve">and for the purposes of </w:t>
      </w:r>
      <w:r w:rsidR="008E3616" w:rsidRPr="00463F84">
        <w:rPr>
          <w:szCs w:val="22"/>
        </w:rPr>
        <w:t>this Agreement</w:t>
      </w:r>
      <w:r w:rsidRPr="00463F84">
        <w:rPr>
          <w:szCs w:val="22"/>
        </w:rPr>
        <w:t xml:space="preserve">, references to disclosure "on a confidential basis" shall mean the Authority making clear the confidential nature of such information and that it must not be further disclosed except in accordance with Law or this Clause </w:t>
      </w:r>
      <w:r w:rsidRPr="00463F84">
        <w:rPr>
          <w:szCs w:val="22"/>
        </w:rPr>
        <w:fldChar w:fldCharType="begin"/>
      </w:r>
      <w:r w:rsidRPr="00463F84">
        <w:rPr>
          <w:szCs w:val="22"/>
        </w:rPr>
        <w:instrText xml:space="preserve"> REF _Ref390152570 \r \h  \* MERGEFORMAT </w:instrText>
      </w:r>
      <w:r w:rsidRPr="00463F84">
        <w:rPr>
          <w:szCs w:val="22"/>
        </w:rPr>
      </w:r>
      <w:r w:rsidRPr="00463F84">
        <w:rPr>
          <w:szCs w:val="22"/>
        </w:rPr>
        <w:fldChar w:fldCharType="separate"/>
      </w:r>
      <w:r w:rsidR="008E052A">
        <w:rPr>
          <w:szCs w:val="22"/>
        </w:rPr>
        <w:t>1.3</w:t>
      </w:r>
      <w:r w:rsidRPr="00463F84">
        <w:rPr>
          <w:szCs w:val="22"/>
        </w:rPr>
        <w:fldChar w:fldCharType="end"/>
      </w:r>
      <w:r w:rsidRPr="00463F84">
        <w:rPr>
          <w:szCs w:val="22"/>
        </w:rPr>
        <w:t xml:space="preserve"> of this </w:t>
      </w:r>
      <w:r w:rsidRPr="00463F84">
        <w:rPr>
          <w:szCs w:val="22"/>
        </w:rPr>
        <w:fldChar w:fldCharType="begin"/>
      </w:r>
      <w:r w:rsidRPr="00463F84">
        <w:rPr>
          <w:szCs w:val="22"/>
        </w:rPr>
        <w:instrText xml:space="preserve"> REF _Ref351036323 \r \h  \* MERGEFORMAT </w:instrText>
      </w:r>
      <w:r w:rsidRPr="00463F84">
        <w:rPr>
          <w:szCs w:val="22"/>
        </w:rPr>
      </w:r>
      <w:r w:rsidRPr="00463F84">
        <w:rPr>
          <w:szCs w:val="22"/>
        </w:rPr>
        <w:fldChar w:fldCharType="separate"/>
      </w:r>
      <w:r w:rsidR="008E052A">
        <w:rPr>
          <w:szCs w:val="22"/>
        </w:rPr>
        <w:t>Schedule 3</w:t>
      </w:r>
      <w:r w:rsidRPr="00463F84">
        <w:rPr>
          <w:szCs w:val="22"/>
        </w:rPr>
        <w:fldChar w:fldCharType="end"/>
      </w:r>
      <w:r w:rsidRPr="00463F84">
        <w:rPr>
          <w:szCs w:val="22"/>
        </w:rPr>
        <w:t xml:space="preserve">. </w:t>
      </w:r>
      <w:bookmarkEnd w:id="942"/>
    </w:p>
    <w:p w14:paraId="1358A774" w14:textId="77777777" w:rsidR="00BF7038" w:rsidRPr="00BF7038" w:rsidRDefault="0018229B" w:rsidP="00245BBE">
      <w:pPr>
        <w:pStyle w:val="MRheading2"/>
        <w:numPr>
          <w:ilvl w:val="1"/>
          <w:numId w:val="22"/>
        </w:numPr>
        <w:spacing w:line="240" w:lineRule="auto"/>
        <w:rPr>
          <w:szCs w:val="22"/>
        </w:rPr>
      </w:pPr>
      <w:r w:rsidRPr="00463F84">
        <w:rPr>
          <w:w w:val="0"/>
          <w:szCs w:val="22"/>
        </w:rPr>
        <w:t xml:space="preserve">The Supplier may only disclose the Authority’s Confidential Information, and any other information provided to the Supplier by the Authority in relation </w:t>
      </w:r>
      <w:r w:rsidR="008E3616" w:rsidRPr="00463F84">
        <w:rPr>
          <w:w w:val="0"/>
          <w:szCs w:val="22"/>
        </w:rPr>
        <w:t>this Agreement</w:t>
      </w:r>
      <w:r w:rsidRPr="00463F84">
        <w:rPr>
          <w:w w:val="0"/>
          <w:szCs w:val="22"/>
        </w:rPr>
        <w:t xml:space="preserve">, to the Supplier’s Staff or professional advisors who are directly involved in the performance of or advising on the Supplier’s obligations under </w:t>
      </w:r>
      <w:r w:rsidR="008E3616" w:rsidRPr="00463F84">
        <w:rPr>
          <w:w w:val="0"/>
          <w:szCs w:val="22"/>
        </w:rPr>
        <w:t>this Agreement</w:t>
      </w:r>
      <w:r w:rsidRPr="00463F84">
        <w:rPr>
          <w:w w:val="0"/>
          <w:szCs w:val="22"/>
        </w:rPr>
        <w:t xml:space="preserve">. </w:t>
      </w:r>
    </w:p>
    <w:p w14:paraId="2A890E64" w14:textId="6EBDFAE4" w:rsidR="00BF7038" w:rsidRPr="00BF7038" w:rsidRDefault="0018229B" w:rsidP="00245BBE">
      <w:pPr>
        <w:pStyle w:val="MRheading2"/>
        <w:numPr>
          <w:ilvl w:val="1"/>
          <w:numId w:val="22"/>
        </w:numPr>
        <w:spacing w:line="240" w:lineRule="auto"/>
        <w:rPr>
          <w:szCs w:val="22"/>
        </w:rPr>
      </w:pPr>
      <w:r w:rsidRPr="00463F84">
        <w:rPr>
          <w:w w:val="0"/>
          <w:szCs w:val="22"/>
        </w:rPr>
        <w:t xml:space="preserve">The Supplier shall ensure that such Staff or professional advisors are aware of and shall comply with the obligations in </w:t>
      </w:r>
      <w:r w:rsidRPr="00463F84">
        <w:rPr>
          <w:rFonts w:cs="Arial"/>
          <w:szCs w:val="22"/>
        </w:rPr>
        <w:t>Clause</w:t>
      </w:r>
      <w:r w:rsidRPr="00463F84">
        <w:rPr>
          <w:w w:val="0"/>
          <w:szCs w:val="22"/>
        </w:rPr>
        <w:t xml:space="preserve"> </w:t>
      </w:r>
      <w:r w:rsidRPr="00463F84">
        <w:rPr>
          <w:w w:val="0"/>
          <w:szCs w:val="22"/>
        </w:rPr>
        <w:fldChar w:fldCharType="begin"/>
      </w:r>
      <w:r w:rsidRPr="00463F84">
        <w:rPr>
          <w:w w:val="0"/>
          <w:szCs w:val="22"/>
        </w:rPr>
        <w:instrText xml:space="preserve"> REF _Ref351042478 \r \h  \* MERGEFORMAT </w:instrText>
      </w:r>
      <w:r w:rsidRPr="00463F84">
        <w:rPr>
          <w:w w:val="0"/>
          <w:szCs w:val="22"/>
        </w:rPr>
      </w:r>
      <w:r w:rsidRPr="00463F84">
        <w:rPr>
          <w:w w:val="0"/>
          <w:szCs w:val="22"/>
        </w:rPr>
        <w:fldChar w:fldCharType="separate"/>
      </w:r>
      <w:r w:rsidR="008E052A">
        <w:rPr>
          <w:w w:val="0"/>
          <w:szCs w:val="22"/>
        </w:rPr>
        <w:t>1</w:t>
      </w:r>
      <w:r w:rsidRPr="00463F84">
        <w:rPr>
          <w:w w:val="0"/>
          <w:szCs w:val="22"/>
        </w:rPr>
        <w:fldChar w:fldCharType="end"/>
      </w:r>
      <w:r w:rsidRPr="00463F84">
        <w:rPr>
          <w:w w:val="0"/>
          <w:szCs w:val="22"/>
        </w:rPr>
        <w:t xml:space="preserve"> of </w:t>
      </w:r>
      <w:r w:rsidRPr="00463F84">
        <w:rPr>
          <w:szCs w:val="22"/>
        </w:rPr>
        <w:t xml:space="preserve">this Schedule 3 </w:t>
      </w:r>
      <w:r w:rsidRPr="00463F84">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w:t>
      </w:r>
    </w:p>
    <w:p w14:paraId="60601D08" w14:textId="4B1CCA48" w:rsidR="00BC2034" w:rsidRPr="00463F84" w:rsidRDefault="0018229B" w:rsidP="00245BBE">
      <w:pPr>
        <w:pStyle w:val="MRheading2"/>
        <w:numPr>
          <w:ilvl w:val="1"/>
          <w:numId w:val="22"/>
        </w:numPr>
        <w:spacing w:line="240" w:lineRule="auto"/>
        <w:rPr>
          <w:szCs w:val="22"/>
        </w:rPr>
      </w:pPr>
      <w:r w:rsidRPr="00463F84">
        <w:rPr>
          <w:w w:val="0"/>
          <w:szCs w:val="22"/>
        </w:rPr>
        <w:t xml:space="preserve">The Supplier shall not, and shall ensure that the Staff do not, use any of the Authority’s Confidential Information received otherwise than for the purposes of performing the Supplier’s obligations in </w:t>
      </w:r>
      <w:r w:rsidR="008E3616" w:rsidRPr="00463F84">
        <w:rPr>
          <w:w w:val="0"/>
          <w:szCs w:val="22"/>
        </w:rPr>
        <w:t>this Agreement</w:t>
      </w:r>
      <w:r w:rsidRPr="00463F84">
        <w:rPr>
          <w:w w:val="0"/>
          <w:szCs w:val="22"/>
        </w:rPr>
        <w:t xml:space="preserve">. </w:t>
      </w:r>
    </w:p>
    <w:p w14:paraId="6246B49D" w14:textId="37E7A979" w:rsidR="00BC2034" w:rsidRPr="00463F84" w:rsidRDefault="0018229B" w:rsidP="00245BBE">
      <w:pPr>
        <w:pStyle w:val="MRheading2"/>
        <w:numPr>
          <w:ilvl w:val="1"/>
          <w:numId w:val="22"/>
        </w:numPr>
        <w:spacing w:line="240" w:lineRule="auto"/>
        <w:rPr>
          <w:szCs w:val="22"/>
        </w:rPr>
      </w:pPr>
      <w:r w:rsidRPr="00463F84">
        <w:rPr>
          <w:szCs w:val="22"/>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w:t>
      </w:r>
      <w:r w:rsidR="008E3616" w:rsidRPr="00463F84">
        <w:rPr>
          <w:szCs w:val="22"/>
        </w:rPr>
        <w:t>this Agreement</w:t>
      </w:r>
      <w:r w:rsidRPr="00463F84">
        <w:rPr>
          <w:szCs w:val="22"/>
        </w:rPr>
        <w:t xml:space="preserve"> and/or that it has been appointed as a Supplier to the Authority and/or make any other announcements about </w:t>
      </w:r>
      <w:r w:rsidR="008E3616" w:rsidRPr="00463F84">
        <w:rPr>
          <w:szCs w:val="22"/>
        </w:rPr>
        <w:t>this Agreement</w:t>
      </w:r>
      <w:r w:rsidRPr="00463F84">
        <w:rPr>
          <w:szCs w:val="22"/>
        </w:rPr>
        <w:t xml:space="preserve">. </w:t>
      </w:r>
    </w:p>
    <w:p w14:paraId="4D8BDCC7" w14:textId="329F1813" w:rsidR="00BC2034" w:rsidRPr="00463F84" w:rsidRDefault="0018229B" w:rsidP="00245BBE">
      <w:pPr>
        <w:pStyle w:val="MRheading2"/>
        <w:numPr>
          <w:ilvl w:val="1"/>
          <w:numId w:val="22"/>
        </w:numPr>
        <w:spacing w:line="240" w:lineRule="auto"/>
        <w:rPr>
          <w:szCs w:val="22"/>
        </w:rPr>
      </w:pPr>
      <w:r w:rsidRPr="00463F84">
        <w:rPr>
          <w:rFonts w:cs="Arial"/>
          <w:szCs w:val="22"/>
        </w:rPr>
        <w:t>Clause</w:t>
      </w:r>
      <w:r w:rsidRPr="00463F84">
        <w:rPr>
          <w:szCs w:val="22"/>
        </w:rPr>
        <w:t xml:space="preserve"> </w:t>
      </w:r>
      <w:r w:rsidRPr="00463F84">
        <w:rPr>
          <w:szCs w:val="22"/>
        </w:rPr>
        <w:fldChar w:fldCharType="begin"/>
      </w:r>
      <w:r w:rsidRPr="00463F84">
        <w:rPr>
          <w:szCs w:val="22"/>
        </w:rPr>
        <w:instrText xml:space="preserve"> REF _Ref351042478 \r \h  \* MERGEFORMAT </w:instrText>
      </w:r>
      <w:r w:rsidRPr="00463F84">
        <w:rPr>
          <w:szCs w:val="22"/>
        </w:rPr>
      </w:r>
      <w:r w:rsidRPr="00463F84">
        <w:rPr>
          <w:szCs w:val="22"/>
        </w:rPr>
        <w:fldChar w:fldCharType="separate"/>
      </w:r>
      <w:r w:rsidR="008E052A">
        <w:rPr>
          <w:szCs w:val="22"/>
        </w:rPr>
        <w:t>1</w:t>
      </w:r>
      <w:r w:rsidRPr="00463F84">
        <w:rPr>
          <w:szCs w:val="22"/>
        </w:rPr>
        <w:fldChar w:fldCharType="end"/>
      </w:r>
      <w:r w:rsidRPr="00463F84">
        <w:rPr>
          <w:szCs w:val="22"/>
        </w:rPr>
        <w:t xml:space="preserve"> of this Schedule 3 shall remain in force:</w:t>
      </w:r>
    </w:p>
    <w:p w14:paraId="09A18DCC" w14:textId="77777777" w:rsidR="00BC2034" w:rsidRPr="00463F84" w:rsidRDefault="0018229B" w:rsidP="00245BBE">
      <w:pPr>
        <w:pStyle w:val="MRheading2"/>
        <w:numPr>
          <w:ilvl w:val="2"/>
          <w:numId w:val="22"/>
        </w:numPr>
        <w:spacing w:line="240" w:lineRule="auto"/>
        <w:rPr>
          <w:szCs w:val="22"/>
        </w:rPr>
      </w:pPr>
      <w:r w:rsidRPr="00463F84">
        <w:rPr>
          <w:szCs w:val="22"/>
        </w:rPr>
        <w:t>without limit in time in respect of Confidential Information which comprises Personal Data or which relates to national security; and</w:t>
      </w:r>
    </w:p>
    <w:p w14:paraId="15C973E0" w14:textId="5F65E36C" w:rsidR="00BC2034" w:rsidRPr="00463F84" w:rsidRDefault="0018229B" w:rsidP="00245BBE">
      <w:pPr>
        <w:pStyle w:val="MRheading2"/>
        <w:numPr>
          <w:ilvl w:val="2"/>
          <w:numId w:val="22"/>
        </w:numPr>
        <w:spacing w:line="240" w:lineRule="auto"/>
        <w:rPr>
          <w:szCs w:val="22"/>
        </w:rPr>
      </w:pPr>
      <w:r w:rsidRPr="00463F84">
        <w:rPr>
          <w:szCs w:val="22"/>
        </w:rPr>
        <w:t xml:space="preserve">for all other Confidential Information for a period of three (3) years after the </w:t>
      </w:r>
      <w:r w:rsidR="009E3528">
        <w:rPr>
          <w:szCs w:val="22"/>
        </w:rPr>
        <w:t>Expiry</w:t>
      </w:r>
      <w:r w:rsidRPr="00463F84">
        <w:rPr>
          <w:szCs w:val="22"/>
        </w:rPr>
        <w:t xml:space="preserve"> or earlier termination of </w:t>
      </w:r>
      <w:r w:rsidR="008E3616" w:rsidRPr="00463F84">
        <w:rPr>
          <w:szCs w:val="22"/>
        </w:rPr>
        <w:t>this Agreement</w:t>
      </w:r>
      <w:r w:rsidRPr="00463F84">
        <w:rPr>
          <w:rFonts w:cs="Arial"/>
          <w:szCs w:val="22"/>
        </w:rPr>
        <w:t xml:space="preserve"> unless otherwise agreed in writing by the Parties. </w:t>
      </w:r>
    </w:p>
    <w:p w14:paraId="1F405271" w14:textId="77777777" w:rsidR="00A3068F" w:rsidRPr="00463F84" w:rsidRDefault="00A3068F" w:rsidP="00FA09A2">
      <w:pPr>
        <w:pStyle w:val="MRheading1"/>
        <w:numPr>
          <w:ilvl w:val="0"/>
          <w:numId w:val="22"/>
        </w:numPr>
        <w:spacing w:line="240" w:lineRule="auto"/>
        <w:rPr>
          <w:w w:val="0"/>
          <w:szCs w:val="22"/>
        </w:rPr>
      </w:pPr>
      <w:bookmarkStart w:id="943" w:name="_Ref351042762"/>
      <w:r w:rsidRPr="00463F84">
        <w:rPr>
          <w:w w:val="0"/>
          <w:szCs w:val="22"/>
        </w:rPr>
        <w:t>Proprietary Clinical Data:</w:t>
      </w:r>
    </w:p>
    <w:p w14:paraId="7536542B" w14:textId="39DF97CD" w:rsidR="00A3068F" w:rsidRPr="00463F84" w:rsidRDefault="00A3068F" w:rsidP="00A3068F">
      <w:pPr>
        <w:pStyle w:val="MRheading2"/>
        <w:numPr>
          <w:ilvl w:val="1"/>
          <w:numId w:val="22"/>
        </w:numPr>
        <w:tabs>
          <w:tab w:val="left" w:pos="6887"/>
        </w:tabs>
        <w:spacing w:line="240" w:lineRule="auto"/>
        <w:rPr>
          <w:w w:val="0"/>
          <w:szCs w:val="22"/>
        </w:rPr>
      </w:pPr>
      <w:r w:rsidRPr="00463F84">
        <w:rPr>
          <w:w w:val="0"/>
          <w:szCs w:val="22"/>
        </w:rPr>
        <w:t xml:space="preserve">All data and information relating to or arising from vaccinations, tests or processes either in raw form or aggregate form, supplied to or accessed by, the Supplier or the Supplier’s Catalogue Solution(s) including any requirement on  the Supplier to </w:t>
      </w:r>
      <w:r w:rsidRPr="00463F84">
        <w:rPr>
          <w:w w:val="0"/>
          <w:szCs w:val="22"/>
        </w:rPr>
        <w:lastRenderedPageBreak/>
        <w:t xml:space="preserve">generate, process, store or transmit such data pursuant to this Call Off Agreement and including dashboards and record level data (with or without </w:t>
      </w:r>
      <w:r w:rsidR="006C04D1">
        <w:rPr>
          <w:w w:val="0"/>
          <w:szCs w:val="22"/>
        </w:rPr>
        <w:t>Data Subject</w:t>
      </w:r>
      <w:r w:rsidRPr="00463F84">
        <w:rPr>
          <w:w w:val="0"/>
          <w:szCs w:val="22"/>
        </w:rPr>
        <w:t xml:space="preserve"> identifiable data) (“Proprietary Clinical Data”) shall be treated as Confidential Information by the Supplier, and shall fall within the scope of the restrictions in </w:t>
      </w:r>
      <w:r w:rsidR="00F844F7">
        <w:rPr>
          <w:w w:val="0"/>
          <w:szCs w:val="22"/>
        </w:rPr>
        <w:t>Clause</w:t>
      </w:r>
      <w:r w:rsidRPr="00463F84">
        <w:rPr>
          <w:w w:val="0"/>
          <w:szCs w:val="22"/>
        </w:rPr>
        <w:t xml:space="preserve"> 22 of the Commercial Standard (in relation to NHS Data as defined in the Commercial Standard) and the restrictions set out in </w:t>
      </w:r>
      <w:r w:rsidR="00F844F7">
        <w:rPr>
          <w:w w:val="0"/>
          <w:szCs w:val="22"/>
        </w:rPr>
        <w:t>Clause</w:t>
      </w:r>
      <w:r w:rsidRPr="00463F84">
        <w:rPr>
          <w:w w:val="0"/>
          <w:szCs w:val="22"/>
        </w:rPr>
        <w:t xml:space="preserve"> 16.1.2, 16.1.3 and 16.1.4 of the Call Off Terms (in relation to Call Off Ordering Party Data, Personal Data and/or clinical data, care provision data and other Service Recipient related operational data).   </w:t>
      </w:r>
    </w:p>
    <w:p w14:paraId="05BDE2FA" w14:textId="6FBEACC2" w:rsidR="00A3068F" w:rsidRPr="00463F84" w:rsidRDefault="00A3068F" w:rsidP="00FA09A2">
      <w:pPr>
        <w:pStyle w:val="MRheading2"/>
        <w:numPr>
          <w:ilvl w:val="1"/>
          <w:numId w:val="22"/>
        </w:numPr>
        <w:tabs>
          <w:tab w:val="left" w:pos="6887"/>
        </w:tabs>
        <w:spacing w:line="240" w:lineRule="auto"/>
        <w:rPr>
          <w:w w:val="0"/>
          <w:szCs w:val="22"/>
        </w:rPr>
      </w:pPr>
      <w:r w:rsidRPr="00463F84">
        <w:rPr>
          <w:w w:val="0"/>
          <w:szCs w:val="22"/>
        </w:rPr>
        <w:t>Therefore, accordingly and with the exception of meeting the reporting requirements set out in Schedule 5 herein, the Supplier shall not disclose such Proprietary Clinical Data to any party other than the Data Controller (i.e. the relevant Service Recipient) and shall not copy or re-use such Proprietary Clinical Data except as expressly permitted by the Data Controller or applicable law, the Call Off Ordering Party or its authorised agent in order to perform the Services pursuant to this Call Off Agreement.</w:t>
      </w:r>
    </w:p>
    <w:p w14:paraId="6C6F04A8" w14:textId="0F45D9B6" w:rsidR="00BC2034" w:rsidRPr="00463F84" w:rsidRDefault="0018229B" w:rsidP="00245BBE">
      <w:pPr>
        <w:pStyle w:val="MRheading1"/>
        <w:numPr>
          <w:ilvl w:val="0"/>
          <w:numId w:val="22"/>
        </w:numPr>
        <w:spacing w:line="240" w:lineRule="auto"/>
        <w:rPr>
          <w:w w:val="0"/>
          <w:szCs w:val="22"/>
        </w:rPr>
      </w:pPr>
      <w:r w:rsidRPr="00463F84">
        <w:rPr>
          <w:w w:val="0"/>
          <w:szCs w:val="22"/>
        </w:rPr>
        <w:t>Data protection</w:t>
      </w:r>
      <w:bookmarkEnd w:id="943"/>
    </w:p>
    <w:p w14:paraId="7A128847" w14:textId="77777777" w:rsidR="00266AAC" w:rsidRPr="00463F84" w:rsidRDefault="00266AAC" w:rsidP="00245BBE">
      <w:pPr>
        <w:pStyle w:val="MRheading2"/>
        <w:numPr>
          <w:ilvl w:val="1"/>
          <w:numId w:val="22"/>
        </w:numPr>
        <w:tabs>
          <w:tab w:val="left" w:pos="6887"/>
        </w:tabs>
        <w:spacing w:line="240" w:lineRule="auto"/>
        <w:rPr>
          <w:w w:val="0"/>
          <w:szCs w:val="22"/>
        </w:rPr>
      </w:pPr>
      <w:bookmarkStart w:id="944" w:name="_Ref442453445"/>
      <w:r w:rsidRPr="00463F84">
        <w:rPr>
          <w:w w:val="0"/>
          <w:szCs w:val="22"/>
        </w:rPr>
        <w:t>The Parties acknowledge their respective duties under Data Protection Legislation and shall give each other all reasonable assistance as appropriate or necessary to enable each other to comply with those duties.</w:t>
      </w:r>
      <w:bookmarkEnd w:id="944"/>
      <w:r w:rsidRPr="00463F84">
        <w:rPr>
          <w:w w:val="0"/>
          <w:szCs w:val="22"/>
        </w:rPr>
        <w:t xml:space="preserve"> For the avoidance of doubt, the Supplier </w:t>
      </w:r>
      <w:r w:rsidRPr="00463F84">
        <w:t>shall take reasonable steps to ensure it is familiar with the Data Protection Legislation and any obligations it may have under such Data Protection Legislation</w:t>
      </w:r>
      <w:r w:rsidR="00386AC6" w:rsidRPr="00463F84">
        <w:t xml:space="preserve"> and shall comply with such obligations.</w:t>
      </w:r>
    </w:p>
    <w:p w14:paraId="340317AF" w14:textId="24EEB840" w:rsidR="00266AAC" w:rsidRPr="00463F84" w:rsidRDefault="00266AAC" w:rsidP="00245BBE">
      <w:pPr>
        <w:pStyle w:val="MRheading2"/>
        <w:numPr>
          <w:ilvl w:val="1"/>
          <w:numId w:val="22"/>
        </w:numPr>
        <w:tabs>
          <w:tab w:val="left" w:pos="6887"/>
        </w:tabs>
        <w:spacing w:line="240" w:lineRule="auto"/>
        <w:rPr>
          <w:w w:val="0"/>
          <w:szCs w:val="22"/>
        </w:rPr>
      </w:pPr>
      <w:bookmarkStart w:id="945" w:name="_Ref442453446"/>
      <w:r w:rsidRPr="00463F84">
        <w:rPr>
          <w:w w:val="0"/>
          <w:szCs w:val="22"/>
        </w:rPr>
        <w:t xml:space="preserve">Where the Supplier is Processing Personal Data under or in connection with </w:t>
      </w:r>
      <w:r w:rsidR="008E3616" w:rsidRPr="00463F84">
        <w:rPr>
          <w:w w:val="0"/>
          <w:szCs w:val="22"/>
        </w:rPr>
        <w:t>this Agreement</w:t>
      </w:r>
      <w:r w:rsidRPr="00463F84">
        <w:rPr>
          <w:w w:val="0"/>
          <w:szCs w:val="22"/>
        </w:rPr>
        <w:t>, the Parties shall comply with the Data Protection Protocol.</w:t>
      </w:r>
      <w:bookmarkEnd w:id="945"/>
      <w:r w:rsidRPr="00463F84">
        <w:rPr>
          <w:w w:val="0"/>
          <w:szCs w:val="22"/>
        </w:rPr>
        <w:t xml:space="preserve"> </w:t>
      </w:r>
    </w:p>
    <w:p w14:paraId="75B07335" w14:textId="77777777" w:rsidR="00BC2034" w:rsidRPr="00463F84" w:rsidRDefault="0018229B" w:rsidP="00245BBE">
      <w:pPr>
        <w:pStyle w:val="MRheading2"/>
        <w:numPr>
          <w:ilvl w:val="1"/>
          <w:numId w:val="22"/>
        </w:numPr>
        <w:spacing w:line="240" w:lineRule="auto"/>
        <w:rPr>
          <w:w w:val="0"/>
          <w:szCs w:val="22"/>
        </w:rPr>
      </w:pPr>
      <w:r w:rsidRPr="00463F84">
        <w:rPr>
          <w:szCs w:val="22"/>
        </w:rPr>
        <w:t xml:space="preserve">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0D40A1E8" w14:textId="04DF1CFF" w:rsidR="00266AAC" w:rsidRPr="00463F84" w:rsidRDefault="00266AAC" w:rsidP="00245BBE">
      <w:pPr>
        <w:pStyle w:val="MRheading2"/>
        <w:numPr>
          <w:ilvl w:val="1"/>
          <w:numId w:val="22"/>
        </w:numPr>
        <w:spacing w:line="240" w:lineRule="auto"/>
        <w:rPr>
          <w:w w:val="0"/>
          <w:szCs w:val="22"/>
        </w:rPr>
      </w:pPr>
      <w:bookmarkStart w:id="946" w:name="_Ref442453452"/>
      <w:r w:rsidRPr="00463F84">
        <w:rPr>
          <w:w w:val="0"/>
          <w:szCs w:val="22"/>
        </w:rPr>
        <w:t xml:space="preserve">Where, as a requirement of </w:t>
      </w:r>
      <w:r w:rsidR="008E3616" w:rsidRPr="00463F84">
        <w:rPr>
          <w:w w:val="0"/>
          <w:szCs w:val="22"/>
        </w:rPr>
        <w:t>this Agreement</w:t>
      </w:r>
      <w:r w:rsidRPr="00463F84">
        <w:rPr>
          <w:w w:val="0"/>
          <w:szCs w:val="22"/>
        </w:rPr>
        <w:t xml:space="preserve">, the Supplier is Processing Personal Data relating to </w:t>
      </w:r>
      <w:r w:rsidR="006C04D1">
        <w:rPr>
          <w:w w:val="0"/>
          <w:szCs w:val="22"/>
        </w:rPr>
        <w:t>Data Subject</w:t>
      </w:r>
      <w:r w:rsidRPr="00463F84">
        <w:rPr>
          <w:w w:val="0"/>
          <w:szCs w:val="22"/>
        </w:rPr>
        <w:t xml:space="preserve">s and/or service </w:t>
      </w:r>
      <w:r w:rsidR="0065477F">
        <w:rPr>
          <w:w w:val="0"/>
          <w:szCs w:val="22"/>
        </w:rPr>
        <w:t>U</w:t>
      </w:r>
      <w:r w:rsidRPr="00463F84">
        <w:rPr>
          <w:w w:val="0"/>
          <w:szCs w:val="22"/>
        </w:rPr>
        <w:t>sers as part of the Services, the Supplier shall:</w:t>
      </w:r>
      <w:bookmarkEnd w:id="946"/>
      <w:r w:rsidRPr="00463F84">
        <w:rPr>
          <w:w w:val="0"/>
          <w:szCs w:val="22"/>
        </w:rPr>
        <w:t xml:space="preserve"> </w:t>
      </w:r>
    </w:p>
    <w:p w14:paraId="038FF942" w14:textId="77777777" w:rsidR="00266AAC" w:rsidRPr="00463F84" w:rsidRDefault="00266AAC" w:rsidP="00245BBE">
      <w:pPr>
        <w:pStyle w:val="MRheading2"/>
        <w:numPr>
          <w:ilvl w:val="2"/>
          <w:numId w:val="22"/>
        </w:numPr>
        <w:spacing w:line="240" w:lineRule="auto"/>
      </w:pPr>
      <w:bookmarkStart w:id="947" w:name="_Ref442453453"/>
      <w:r w:rsidRPr="00463F84">
        <w:t>complete and publish an annual information governance assessment using the NHS information governance toolkit;</w:t>
      </w:r>
      <w:bookmarkEnd w:id="947"/>
    </w:p>
    <w:p w14:paraId="455A0064" w14:textId="77777777" w:rsidR="00266AAC" w:rsidRPr="00463F84" w:rsidRDefault="00266AAC" w:rsidP="00245BBE">
      <w:pPr>
        <w:pStyle w:val="MRheading2"/>
        <w:numPr>
          <w:ilvl w:val="2"/>
          <w:numId w:val="22"/>
        </w:numPr>
        <w:spacing w:line="240" w:lineRule="auto"/>
      </w:pPr>
      <w:bookmarkStart w:id="948" w:name="_Ref442453454"/>
      <w:r w:rsidRPr="00463F84">
        <w:t xml:space="preserve">achieve a minimum level </w:t>
      </w:r>
      <w:bookmarkStart w:id="949" w:name="DocXTextRef62"/>
      <w:r w:rsidRPr="00463F84">
        <w:t>2</w:t>
      </w:r>
      <w:bookmarkEnd w:id="949"/>
      <w:r w:rsidRPr="00463F84">
        <w:t xml:space="preserve"> performance against all requirements in the relevant NHS information governance toolkit;</w:t>
      </w:r>
      <w:bookmarkEnd w:id="948"/>
      <w:r w:rsidRPr="00463F84">
        <w:t xml:space="preserve"> </w:t>
      </w:r>
    </w:p>
    <w:p w14:paraId="28CDC4A3" w14:textId="77777777" w:rsidR="00266AAC" w:rsidRPr="00463F84" w:rsidRDefault="00266AAC" w:rsidP="00245BBE">
      <w:pPr>
        <w:pStyle w:val="MRheading2"/>
        <w:numPr>
          <w:ilvl w:val="2"/>
          <w:numId w:val="22"/>
        </w:numPr>
        <w:spacing w:line="240" w:lineRule="auto"/>
      </w:pPr>
      <w:bookmarkStart w:id="950" w:name="_Ref442453455"/>
      <w:r w:rsidRPr="00463F84">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950"/>
    </w:p>
    <w:p w14:paraId="78FD5F8D" w14:textId="77777777" w:rsidR="00266AAC" w:rsidRPr="00463F84" w:rsidRDefault="00266AAC" w:rsidP="00245BBE">
      <w:pPr>
        <w:pStyle w:val="MRheading2"/>
        <w:numPr>
          <w:ilvl w:val="2"/>
          <w:numId w:val="22"/>
        </w:numPr>
        <w:spacing w:line="240" w:lineRule="auto"/>
      </w:pPr>
      <w:bookmarkStart w:id="951" w:name="_Ref442453456"/>
      <w:r w:rsidRPr="00463F84">
        <w:lastRenderedPageBreak/>
        <w:t>report all incidents of data loss and breach of confidence in accordance with Department of Health and/or the NHS England and/or Health and Social Care Information Centre guidelines;</w:t>
      </w:r>
      <w:bookmarkEnd w:id="951"/>
    </w:p>
    <w:p w14:paraId="2B47A939" w14:textId="77777777" w:rsidR="00266AAC" w:rsidRPr="00463F84" w:rsidRDefault="00266AAC" w:rsidP="00245BBE">
      <w:pPr>
        <w:pStyle w:val="MRheading2"/>
        <w:numPr>
          <w:ilvl w:val="2"/>
          <w:numId w:val="22"/>
        </w:numPr>
        <w:spacing w:line="240" w:lineRule="auto"/>
      </w:pPr>
      <w:bookmarkStart w:id="952" w:name="_Ref442453457"/>
      <w:r w:rsidRPr="00463F84">
        <w:t>put in place and maintain policies that describe individual personal responsibilities for handling Personal Data and apply those policies vigorously;</w:t>
      </w:r>
      <w:bookmarkEnd w:id="952"/>
    </w:p>
    <w:p w14:paraId="7733B311" w14:textId="793F328D" w:rsidR="00266AAC" w:rsidRPr="00463F84" w:rsidRDefault="00266AAC" w:rsidP="00245BBE">
      <w:pPr>
        <w:pStyle w:val="MRheading2"/>
        <w:numPr>
          <w:ilvl w:val="2"/>
          <w:numId w:val="22"/>
        </w:numPr>
        <w:spacing w:line="240" w:lineRule="auto"/>
      </w:pPr>
      <w:bookmarkStart w:id="953" w:name="_Ref442453458"/>
      <w:r w:rsidRPr="00463F84">
        <w:t xml:space="preserve">put in place and maintain a policy that supports its obligations under the NHS Care Records Guarantee (being the rules which govern information held in the NHS Care Records Service, which is the electronic patient/service </w:t>
      </w:r>
      <w:r w:rsidR="0065477F">
        <w:t>U</w:t>
      </w:r>
      <w:r w:rsidRPr="00463F84">
        <w:t xml:space="preserve">ser record management service providing authorised healthcare professionals access to a </w:t>
      </w:r>
      <w:r w:rsidR="006C04D1">
        <w:t>Data Subject</w:t>
      </w:r>
      <w:r w:rsidRPr="00463F84">
        <w:t>’s integrated electronic care record);</w:t>
      </w:r>
      <w:bookmarkEnd w:id="953"/>
    </w:p>
    <w:p w14:paraId="15697855" w14:textId="7C0C1548" w:rsidR="00266AAC" w:rsidRPr="00463F84" w:rsidRDefault="00266AAC" w:rsidP="00245BBE">
      <w:pPr>
        <w:pStyle w:val="MRheading2"/>
        <w:numPr>
          <w:ilvl w:val="2"/>
          <w:numId w:val="22"/>
        </w:numPr>
        <w:spacing w:line="240" w:lineRule="auto"/>
      </w:pPr>
      <w:bookmarkStart w:id="954" w:name="_Ref442453459"/>
      <w:r w:rsidRPr="00463F84">
        <w:t xml:space="preserve">put in place and maintain agreed protocols for the lawful sharing of Personal Data with other NHS organisations and (as appropriate) with non-NHS organisations in circumstances in which sharing of that data is required under </w:t>
      </w:r>
      <w:r w:rsidR="008E3616" w:rsidRPr="00463F84">
        <w:t>this Agreement</w:t>
      </w:r>
      <w:r w:rsidRPr="00463F84">
        <w:t>;</w:t>
      </w:r>
      <w:bookmarkEnd w:id="954"/>
    </w:p>
    <w:p w14:paraId="0A3A10C0" w14:textId="58FA272E" w:rsidR="00266AAC" w:rsidRPr="00463F84" w:rsidRDefault="00266AAC" w:rsidP="00245BBE">
      <w:pPr>
        <w:pStyle w:val="MRheading2"/>
        <w:numPr>
          <w:ilvl w:val="2"/>
          <w:numId w:val="22"/>
        </w:numPr>
        <w:spacing w:line="240" w:lineRule="auto"/>
      </w:pPr>
      <w:bookmarkStart w:id="955" w:name="_Ref442453460"/>
      <w:r w:rsidRPr="00463F84">
        <w:t xml:space="preserve">where appropriate, have a </w:t>
      </w:r>
      <w:r w:rsidR="00C75E5C">
        <w:t>PoC System</w:t>
      </w:r>
      <w:r w:rsidRPr="00463F84">
        <w:t xml:space="preserve"> in place and a policy for the recording of any telephone calls in relation to the Services, including the retention and disposal of those recordings</w:t>
      </w:r>
      <w:bookmarkEnd w:id="955"/>
      <w:r w:rsidRPr="00463F84">
        <w:t xml:space="preserve">; </w:t>
      </w:r>
    </w:p>
    <w:p w14:paraId="70A14E3E" w14:textId="4A86FEB3" w:rsidR="00266AAC" w:rsidRPr="00463F84" w:rsidRDefault="00266AAC" w:rsidP="00245BBE">
      <w:pPr>
        <w:pStyle w:val="MRheading2"/>
        <w:numPr>
          <w:ilvl w:val="2"/>
          <w:numId w:val="22"/>
        </w:numPr>
        <w:spacing w:line="240" w:lineRule="auto"/>
      </w:pPr>
      <w:r w:rsidRPr="00463F84">
        <w:t xml:space="preserve">at all times comply with any information governance requirements and/or processes as may be set out in </w:t>
      </w:r>
      <w:r w:rsidR="00177CCF" w:rsidRPr="00463F84">
        <w:t>Schedule 5</w:t>
      </w:r>
      <w:r w:rsidRPr="00463F84">
        <w:t>; and</w:t>
      </w:r>
    </w:p>
    <w:p w14:paraId="77439F13" w14:textId="77777777" w:rsidR="00266AAC" w:rsidRPr="00463F84" w:rsidRDefault="00266AAC" w:rsidP="00245BBE">
      <w:pPr>
        <w:pStyle w:val="MRheading2"/>
        <w:numPr>
          <w:ilvl w:val="2"/>
          <w:numId w:val="22"/>
        </w:numPr>
        <w:spacing w:line="240" w:lineRule="auto"/>
      </w:pPr>
      <w:r w:rsidRPr="00463F84">
        <w:t xml:space="preserve">comply with any new and/or updated requirements, Guidance and/or Policies notified to the Supplier by the Authority from time to time (acting reasonably) relating to the Processing and/or protection of Personal Data. </w:t>
      </w:r>
    </w:p>
    <w:p w14:paraId="783A9429" w14:textId="759A99C5" w:rsidR="00BC2034" w:rsidRPr="00463F84" w:rsidRDefault="0018229B" w:rsidP="00245BBE">
      <w:pPr>
        <w:pStyle w:val="MRheading2"/>
        <w:numPr>
          <w:ilvl w:val="1"/>
          <w:numId w:val="22"/>
        </w:numPr>
        <w:spacing w:line="240" w:lineRule="auto"/>
        <w:rPr>
          <w:szCs w:val="22"/>
        </w:rPr>
      </w:pPr>
      <w:r w:rsidRPr="00463F84">
        <w:rPr>
          <w:szCs w:val="22"/>
        </w:rPr>
        <w:t xml:space="preserve">Where any Personal Data is Processed by any Sub-contractor of the Supplier in connection with </w:t>
      </w:r>
      <w:r w:rsidR="008E3616" w:rsidRPr="00463F84">
        <w:rPr>
          <w:szCs w:val="22"/>
        </w:rPr>
        <w:t>this Agreement</w:t>
      </w:r>
      <w:r w:rsidRPr="00463F84">
        <w:rPr>
          <w:szCs w:val="22"/>
        </w:rPr>
        <w:t xml:space="preserve">, the Supplier shall procure that such Sub-contractor shall comply with the relevant obligations set out in Clause 2 of this Schedule 3, as if such Sub-contractor were the Supplier.   </w:t>
      </w:r>
    </w:p>
    <w:p w14:paraId="7A52D743" w14:textId="682DBAB2" w:rsidR="00BC2034" w:rsidRPr="00463F84" w:rsidRDefault="0018229B" w:rsidP="00245BBE">
      <w:pPr>
        <w:pStyle w:val="MRheading2"/>
        <w:numPr>
          <w:ilvl w:val="1"/>
          <w:numId w:val="22"/>
        </w:numPr>
        <w:spacing w:line="240" w:lineRule="auto"/>
        <w:rPr>
          <w:w w:val="0"/>
          <w:szCs w:val="22"/>
        </w:rPr>
      </w:pPr>
      <w:bookmarkStart w:id="956" w:name="_Ref352860921"/>
      <w:bookmarkStart w:id="957" w:name="_Ref352859568"/>
      <w:r w:rsidRPr="00463F84">
        <w:rPr>
          <w:w w:val="0"/>
          <w:szCs w:val="22"/>
        </w:rPr>
        <w:t xml:space="preserve">The Supplier shall </w:t>
      </w:r>
      <w:r w:rsidRPr="00463F84">
        <w:rPr>
          <w:szCs w:val="22"/>
        </w:rPr>
        <w:t xml:space="preserve">indemnify and keep the Authority indemnified against, any loss, damages, costs, expenses (including without limitation legal costs and expenses), claims or proceedings </w:t>
      </w:r>
      <w:r w:rsidRPr="00463F84">
        <w:rPr>
          <w:w w:val="0"/>
          <w:szCs w:val="22"/>
        </w:rPr>
        <w:t xml:space="preserve">whatsoever or howsoever arising from the Supplier’s unlawful or unauthorised Processing, destruction and/or damage to Personal Data in connection with </w:t>
      </w:r>
      <w:r w:rsidR="008E3616" w:rsidRPr="00463F84">
        <w:rPr>
          <w:w w:val="0"/>
          <w:szCs w:val="22"/>
        </w:rPr>
        <w:t>this Agreement</w:t>
      </w:r>
      <w:r w:rsidRPr="00463F84">
        <w:rPr>
          <w:w w:val="0"/>
          <w:szCs w:val="22"/>
        </w:rPr>
        <w:t>.</w:t>
      </w:r>
      <w:bookmarkEnd w:id="956"/>
      <w:bookmarkEnd w:id="957"/>
    </w:p>
    <w:p w14:paraId="5719149B" w14:textId="77777777" w:rsidR="00BC2034" w:rsidRPr="00463F84" w:rsidRDefault="0018229B" w:rsidP="00245BBE">
      <w:pPr>
        <w:pStyle w:val="MRheading1"/>
        <w:numPr>
          <w:ilvl w:val="0"/>
          <w:numId w:val="22"/>
        </w:numPr>
        <w:spacing w:line="240" w:lineRule="auto"/>
        <w:rPr>
          <w:rFonts w:cs="Arial"/>
          <w:bCs/>
          <w:w w:val="0"/>
        </w:rPr>
      </w:pPr>
      <w:r w:rsidRPr="00463F84">
        <w:rPr>
          <w:rFonts w:cs="Arial"/>
          <w:bCs/>
          <w:w w:val="0"/>
        </w:rPr>
        <w:t>Freedom of Information and Transparency</w:t>
      </w:r>
    </w:p>
    <w:p w14:paraId="78387478" w14:textId="13D862BF" w:rsidR="00BC2034" w:rsidRPr="00463F84" w:rsidRDefault="0018229B" w:rsidP="00245BBE">
      <w:pPr>
        <w:pStyle w:val="MRheading2"/>
        <w:numPr>
          <w:ilvl w:val="1"/>
          <w:numId w:val="22"/>
        </w:numPr>
        <w:spacing w:line="240" w:lineRule="auto"/>
        <w:rPr>
          <w:w w:val="0"/>
          <w:szCs w:val="22"/>
        </w:rPr>
      </w:pPr>
      <w:r w:rsidRPr="00463F84">
        <w:rPr>
          <w:w w:val="0"/>
          <w:szCs w:val="22"/>
        </w:rPr>
        <w:t>The Parties acknowledge the duties of Authorit</w:t>
      </w:r>
      <w:r w:rsidR="00DA1DCC">
        <w:rPr>
          <w:w w:val="0"/>
          <w:szCs w:val="22"/>
        </w:rPr>
        <w:t>y</w:t>
      </w:r>
      <w:r w:rsidRPr="00463F84">
        <w:rPr>
          <w:w w:val="0"/>
          <w:szCs w:val="22"/>
        </w:rPr>
        <w:t xml:space="preserve"> under the FOIA, Codes of Practice and Environmental Regulations and shall give each other all reasonable assistance as appropriate or necessary to enable compliance with those duties.</w:t>
      </w:r>
    </w:p>
    <w:p w14:paraId="28D90A98" w14:textId="77777777" w:rsidR="00BC2034" w:rsidRPr="00463F84" w:rsidRDefault="0018229B" w:rsidP="00245BBE">
      <w:pPr>
        <w:pStyle w:val="MRheading2"/>
        <w:numPr>
          <w:ilvl w:val="1"/>
          <w:numId w:val="22"/>
        </w:numPr>
        <w:spacing w:line="240" w:lineRule="auto"/>
        <w:rPr>
          <w:w w:val="0"/>
          <w:szCs w:val="22"/>
        </w:rPr>
      </w:pPr>
      <w:r w:rsidRPr="00463F84">
        <w:rPr>
          <w:w w:val="0"/>
          <w:szCs w:val="22"/>
        </w:rPr>
        <w:t>The Supplier shall assist and cooperate with the Authority to enable it to comply with its disclosure obligations under the FOIA, Codes of Practice and Environmental Regulations.  The Supplier agrees:</w:t>
      </w:r>
    </w:p>
    <w:p w14:paraId="29782B62" w14:textId="2642F9F3" w:rsidR="00BC2034" w:rsidRPr="00463F84" w:rsidRDefault="0018229B" w:rsidP="00245BBE">
      <w:pPr>
        <w:pStyle w:val="MRheading2"/>
        <w:numPr>
          <w:ilvl w:val="2"/>
          <w:numId w:val="22"/>
        </w:numPr>
        <w:spacing w:line="240" w:lineRule="auto"/>
        <w:rPr>
          <w:szCs w:val="22"/>
        </w:rPr>
      </w:pPr>
      <w:r w:rsidRPr="00463F84">
        <w:rPr>
          <w:szCs w:val="22"/>
        </w:rPr>
        <w:t xml:space="preserve">that </w:t>
      </w:r>
      <w:r w:rsidR="008E3616" w:rsidRPr="00463F84">
        <w:rPr>
          <w:szCs w:val="22"/>
        </w:rPr>
        <w:t>this Agreement</w:t>
      </w:r>
      <w:r w:rsidRPr="00463F84">
        <w:rPr>
          <w:szCs w:val="22"/>
        </w:rPr>
        <w:t xml:space="preserve"> and any recorded information held by the Supplier on the Authority’s behalf for the purposes of </w:t>
      </w:r>
      <w:r w:rsidR="008E3616" w:rsidRPr="00463F84">
        <w:rPr>
          <w:szCs w:val="22"/>
        </w:rPr>
        <w:t>this Agreement</w:t>
      </w:r>
      <w:r w:rsidRPr="00463F84">
        <w:rPr>
          <w:szCs w:val="22"/>
        </w:rPr>
        <w:t xml:space="preserve"> are subject to the </w:t>
      </w:r>
      <w:r w:rsidRPr="00463F84">
        <w:rPr>
          <w:szCs w:val="22"/>
        </w:rPr>
        <w:lastRenderedPageBreak/>
        <w:t xml:space="preserve">obligations and commitments of the Authority under the FOIA, </w:t>
      </w:r>
      <w:r w:rsidRPr="00463F84">
        <w:rPr>
          <w:w w:val="0"/>
          <w:szCs w:val="22"/>
        </w:rPr>
        <w:t>Codes of Practice and Environmental Regulations</w:t>
      </w:r>
      <w:r w:rsidRPr="00463F84">
        <w:rPr>
          <w:szCs w:val="22"/>
        </w:rPr>
        <w:t>;</w:t>
      </w:r>
    </w:p>
    <w:p w14:paraId="022510FE" w14:textId="77777777" w:rsidR="00BC2034" w:rsidRPr="00463F84" w:rsidRDefault="0018229B" w:rsidP="00245BBE">
      <w:pPr>
        <w:pStyle w:val="MRheading2"/>
        <w:numPr>
          <w:ilvl w:val="2"/>
          <w:numId w:val="22"/>
        </w:numPr>
        <w:spacing w:line="240" w:lineRule="auto"/>
        <w:rPr>
          <w:szCs w:val="22"/>
        </w:rPr>
      </w:pPr>
      <w:r w:rsidRPr="00463F84">
        <w:rPr>
          <w:szCs w:val="22"/>
        </w:rPr>
        <w:t xml:space="preserve">that the decision on whether any exemption to the general obligations of public access to information applies to any request for information received under the FOIA, </w:t>
      </w:r>
      <w:r w:rsidRPr="00463F84">
        <w:rPr>
          <w:w w:val="0"/>
          <w:szCs w:val="22"/>
        </w:rPr>
        <w:t xml:space="preserve">Codes of Practice and Environmental Regulations </w:t>
      </w:r>
      <w:r w:rsidRPr="00463F84">
        <w:rPr>
          <w:szCs w:val="22"/>
        </w:rPr>
        <w:t>is a decision solely for the Authority;</w:t>
      </w:r>
    </w:p>
    <w:p w14:paraId="63099133" w14:textId="77777777" w:rsidR="00BC2034" w:rsidRPr="00463F84" w:rsidRDefault="0018229B" w:rsidP="00245BBE">
      <w:pPr>
        <w:pStyle w:val="MRheading2"/>
        <w:numPr>
          <w:ilvl w:val="2"/>
          <w:numId w:val="22"/>
        </w:numPr>
        <w:spacing w:line="240" w:lineRule="auto"/>
        <w:rPr>
          <w:szCs w:val="22"/>
        </w:rPr>
      </w:pPr>
      <w:r w:rsidRPr="00463F84">
        <w:rPr>
          <w:szCs w:val="22"/>
        </w:rPr>
        <w:t xml:space="preserve">that where the Supplier receives a request for information under the FOIA, </w:t>
      </w:r>
      <w:r w:rsidRPr="00463F84">
        <w:rPr>
          <w:w w:val="0"/>
          <w:szCs w:val="22"/>
        </w:rPr>
        <w:t>Codes of Practice and Environmental Regulations</w:t>
      </w:r>
      <w:r w:rsidRPr="00463F84">
        <w:rPr>
          <w:szCs w:val="22"/>
        </w:rPr>
        <w:t xml:space="preserve"> and the Supplier itself is subject to the FOIA, </w:t>
      </w:r>
      <w:r w:rsidRPr="00463F84">
        <w:rPr>
          <w:w w:val="0"/>
          <w:szCs w:val="22"/>
        </w:rPr>
        <w:t xml:space="preserve">Codes of Practice and Environmental Regulations </w:t>
      </w:r>
      <w:r w:rsidRPr="00463F84">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011442D3" w14:textId="77777777" w:rsidR="00BC2034" w:rsidRPr="00463F84" w:rsidRDefault="0018229B" w:rsidP="00245BBE">
      <w:pPr>
        <w:pStyle w:val="MRheading2"/>
        <w:numPr>
          <w:ilvl w:val="2"/>
          <w:numId w:val="22"/>
        </w:numPr>
        <w:spacing w:line="240" w:lineRule="auto"/>
        <w:rPr>
          <w:szCs w:val="22"/>
        </w:rPr>
      </w:pPr>
      <w:r w:rsidRPr="00463F84">
        <w:rPr>
          <w:szCs w:val="22"/>
        </w:rPr>
        <w:t xml:space="preserve">that where the Supplier receives a request for information under the FOIA, </w:t>
      </w:r>
      <w:r w:rsidRPr="00463F84">
        <w:rPr>
          <w:w w:val="0"/>
          <w:szCs w:val="22"/>
        </w:rPr>
        <w:t>Codes of Practice and Environmental Regulations</w:t>
      </w:r>
      <w:r w:rsidRPr="00463F84">
        <w:rPr>
          <w:szCs w:val="22"/>
        </w:rPr>
        <w:t xml:space="preserve"> and the Supplier is not itself subject to the FOIA, </w:t>
      </w:r>
      <w:r w:rsidRPr="00463F84">
        <w:rPr>
          <w:w w:val="0"/>
          <w:szCs w:val="22"/>
        </w:rPr>
        <w:t>Codes of Practice and Environmental Regulations,</w:t>
      </w:r>
      <w:r w:rsidRPr="00463F84">
        <w:rPr>
          <w:szCs w:val="22"/>
        </w:rPr>
        <w:t xml:space="preserve"> it will not respond to that request (unless directed to do so by the Authority) and will promptly (and in any event within two (2) Business Days) transfer the request to the Authority;</w:t>
      </w:r>
    </w:p>
    <w:p w14:paraId="01545559" w14:textId="0C408AB1" w:rsidR="00BC2034" w:rsidRPr="00463F84" w:rsidRDefault="0018229B" w:rsidP="00245BBE">
      <w:pPr>
        <w:pStyle w:val="MRheading2"/>
        <w:numPr>
          <w:ilvl w:val="2"/>
          <w:numId w:val="22"/>
        </w:numPr>
        <w:spacing w:line="240" w:lineRule="auto"/>
        <w:rPr>
          <w:szCs w:val="22"/>
        </w:rPr>
      </w:pPr>
      <w:r w:rsidRPr="00463F84">
        <w:rPr>
          <w:szCs w:val="22"/>
        </w:rPr>
        <w:t xml:space="preserve">that the Authority, acting in accordance with the Codes of Practice issued and revised from time to time under both section 45 of FOIA, and regulation 16 of the Environmental Regulations, may disclose information concerning the Supplier and </w:t>
      </w:r>
      <w:r w:rsidR="008E3616" w:rsidRPr="00463F84">
        <w:rPr>
          <w:szCs w:val="22"/>
        </w:rPr>
        <w:t>this Agreement</w:t>
      </w:r>
      <w:r w:rsidRPr="00463F84">
        <w:rPr>
          <w:szCs w:val="22"/>
        </w:rPr>
        <w:t>; and</w:t>
      </w:r>
    </w:p>
    <w:p w14:paraId="1B5AEFC2" w14:textId="0F892A14" w:rsidR="00BC2034" w:rsidRPr="00463F84" w:rsidRDefault="0018229B" w:rsidP="00245BBE">
      <w:pPr>
        <w:pStyle w:val="MRheading2"/>
        <w:numPr>
          <w:ilvl w:val="2"/>
          <w:numId w:val="22"/>
        </w:numPr>
        <w:spacing w:line="240" w:lineRule="auto"/>
        <w:rPr>
          <w:szCs w:val="22"/>
        </w:rPr>
      </w:pPr>
      <w:r w:rsidRPr="00463F84">
        <w:rPr>
          <w:szCs w:val="22"/>
        </w:rPr>
        <w:t xml:space="preserve">to assist the Authority in responding to a request for information, by processing information or environmental information (as the same are defined in FOIA and the Environmental Regulations) in accordance with a records management </w:t>
      </w:r>
      <w:r w:rsidR="002447B1">
        <w:rPr>
          <w:szCs w:val="22"/>
        </w:rPr>
        <w:t>s</w:t>
      </w:r>
      <w:r w:rsidR="00C75E5C">
        <w:rPr>
          <w:szCs w:val="22"/>
        </w:rPr>
        <w:t>ystem</w:t>
      </w:r>
      <w:r w:rsidRPr="00463F84">
        <w:rPr>
          <w:szCs w:val="22"/>
        </w:rPr>
        <w:t xml:space="preserve"> that complies with all applicable records management recommendations and codes of conduct issued under section 46 of FOIA, and providing copies of all information requested by the Authority within five (5) Business Days of that request and without charge.</w:t>
      </w:r>
    </w:p>
    <w:p w14:paraId="0AAC9BD7" w14:textId="04663EDE" w:rsidR="00BC2034" w:rsidRPr="00463F84" w:rsidRDefault="0018229B" w:rsidP="00245BBE">
      <w:pPr>
        <w:pStyle w:val="MRheading2"/>
        <w:numPr>
          <w:ilvl w:val="1"/>
          <w:numId w:val="22"/>
        </w:numPr>
        <w:spacing w:line="240" w:lineRule="auto"/>
        <w:rPr>
          <w:szCs w:val="22"/>
        </w:rPr>
      </w:pPr>
      <w:r w:rsidRPr="00463F84">
        <w:rPr>
          <w:szCs w:val="22"/>
        </w:rPr>
        <w:t xml:space="preserve">The Parties acknowledge that, except for any information which is exempt from disclosure in accordance with the provisions of the FOIA, </w:t>
      </w:r>
      <w:r w:rsidRPr="00463F84">
        <w:rPr>
          <w:w w:val="0"/>
          <w:szCs w:val="22"/>
        </w:rPr>
        <w:t>Codes of Practice and Environmental Regulations,</w:t>
      </w:r>
      <w:r w:rsidRPr="00463F84">
        <w:rPr>
          <w:szCs w:val="22"/>
        </w:rPr>
        <w:t xml:space="preserve"> the content of </w:t>
      </w:r>
      <w:r w:rsidR="008E3616" w:rsidRPr="00463F84">
        <w:rPr>
          <w:szCs w:val="22"/>
        </w:rPr>
        <w:t>this Agreement</w:t>
      </w:r>
      <w:r w:rsidRPr="00463F84">
        <w:rPr>
          <w:szCs w:val="22"/>
        </w:rPr>
        <w:t xml:space="preserve"> is not Confidential Information.</w:t>
      </w:r>
    </w:p>
    <w:p w14:paraId="1AE32E55" w14:textId="6B0A04EA" w:rsidR="00BC2034" w:rsidRPr="00463F84" w:rsidRDefault="0018229B" w:rsidP="00245BBE">
      <w:pPr>
        <w:pStyle w:val="MRheading2"/>
        <w:numPr>
          <w:ilvl w:val="1"/>
          <w:numId w:val="22"/>
        </w:numPr>
        <w:spacing w:line="240" w:lineRule="auto"/>
        <w:rPr>
          <w:szCs w:val="22"/>
        </w:rPr>
      </w:pPr>
      <w:bookmarkStart w:id="958" w:name="_Ref352159234"/>
      <w:r w:rsidRPr="00463F84">
        <w:rPr>
          <w:szCs w:val="22"/>
        </w:rPr>
        <w:t xml:space="preserve">Notwithstanding any other term of </w:t>
      </w:r>
      <w:r w:rsidR="008E3616" w:rsidRPr="00463F84">
        <w:rPr>
          <w:szCs w:val="22"/>
        </w:rPr>
        <w:t>this Agreement</w:t>
      </w:r>
      <w:r w:rsidRPr="00463F84">
        <w:rPr>
          <w:szCs w:val="22"/>
        </w:rPr>
        <w:t xml:space="preserve">, the Supplier consents to the publication of </w:t>
      </w:r>
      <w:r w:rsidR="008E3616" w:rsidRPr="00463F84">
        <w:rPr>
          <w:szCs w:val="22"/>
        </w:rPr>
        <w:t>this Agreement</w:t>
      </w:r>
      <w:r w:rsidRPr="00463F84">
        <w:rPr>
          <w:szCs w:val="22"/>
        </w:rPr>
        <w:t xml:space="preserve"> in its entirety (including variations), subject only to the redaction of information that is exempt from disclosure in accordance with the provisions of the FOIA, </w:t>
      </w:r>
      <w:r w:rsidRPr="00463F84">
        <w:rPr>
          <w:w w:val="0"/>
          <w:szCs w:val="22"/>
        </w:rPr>
        <w:t>Codes of Practice and Environmental Regulations</w:t>
      </w:r>
      <w:r w:rsidRPr="00463F84">
        <w:rPr>
          <w:szCs w:val="22"/>
        </w:rPr>
        <w:t>.</w:t>
      </w:r>
      <w:bookmarkEnd w:id="958"/>
    </w:p>
    <w:p w14:paraId="18753CF3" w14:textId="5C7E1423" w:rsidR="00BC2034" w:rsidRPr="00463F84" w:rsidRDefault="0018229B" w:rsidP="00245BBE">
      <w:pPr>
        <w:pStyle w:val="MRheading2"/>
        <w:numPr>
          <w:ilvl w:val="1"/>
          <w:numId w:val="22"/>
        </w:numPr>
        <w:spacing w:line="240" w:lineRule="auto"/>
        <w:rPr>
          <w:szCs w:val="22"/>
        </w:rPr>
      </w:pPr>
      <w:r w:rsidRPr="00463F84">
        <w:rPr>
          <w:szCs w:val="22"/>
        </w:rPr>
        <w:t xml:space="preserve">In preparing a copy of </w:t>
      </w:r>
      <w:r w:rsidR="008E3616" w:rsidRPr="00463F84">
        <w:rPr>
          <w:szCs w:val="22"/>
        </w:rPr>
        <w:t>this Agreement</w:t>
      </w:r>
      <w:r w:rsidRPr="00463F84">
        <w:rPr>
          <w:szCs w:val="22"/>
        </w:rPr>
        <w:t xml:space="preserve"> for publication under Clause </w:t>
      </w:r>
      <w:r w:rsidRPr="00463F84">
        <w:rPr>
          <w:szCs w:val="22"/>
        </w:rPr>
        <w:fldChar w:fldCharType="begin"/>
      </w:r>
      <w:r w:rsidRPr="00463F84">
        <w:rPr>
          <w:szCs w:val="22"/>
        </w:rPr>
        <w:instrText xml:space="preserve"> REF _Ref352159234 \r \h  \* MERGEFORMAT </w:instrText>
      </w:r>
      <w:r w:rsidRPr="00463F84">
        <w:rPr>
          <w:szCs w:val="22"/>
        </w:rPr>
      </w:r>
      <w:r w:rsidRPr="00463F84">
        <w:rPr>
          <w:szCs w:val="22"/>
        </w:rPr>
        <w:fldChar w:fldCharType="separate"/>
      </w:r>
      <w:r w:rsidR="008E052A">
        <w:rPr>
          <w:szCs w:val="22"/>
        </w:rPr>
        <w:t>4.4</w:t>
      </w:r>
      <w:r w:rsidRPr="00463F84">
        <w:rPr>
          <w:szCs w:val="22"/>
        </w:rPr>
        <w:fldChar w:fldCharType="end"/>
      </w:r>
      <w:r w:rsidRPr="00463F84">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64AFEBBD" w14:textId="59CA5D8E" w:rsidR="00BC2034" w:rsidRPr="00463F84" w:rsidRDefault="0018229B" w:rsidP="00245BBE">
      <w:pPr>
        <w:pStyle w:val="MRheading2"/>
        <w:numPr>
          <w:ilvl w:val="1"/>
          <w:numId w:val="22"/>
        </w:numPr>
        <w:spacing w:line="240" w:lineRule="auto"/>
        <w:rPr>
          <w:szCs w:val="22"/>
        </w:rPr>
      </w:pPr>
      <w:r w:rsidRPr="00463F84">
        <w:rPr>
          <w:szCs w:val="22"/>
        </w:rPr>
        <w:t xml:space="preserve">The Supplier shall assist and cooperate with the Authority to enable the Authority to publish </w:t>
      </w:r>
      <w:r w:rsidR="008E3616" w:rsidRPr="00463F84">
        <w:rPr>
          <w:szCs w:val="22"/>
        </w:rPr>
        <w:t>this Agreement</w:t>
      </w:r>
      <w:r w:rsidRPr="00463F84">
        <w:rPr>
          <w:szCs w:val="22"/>
        </w:rPr>
        <w:t>.</w:t>
      </w:r>
    </w:p>
    <w:p w14:paraId="4BF38F5C" w14:textId="536D8CD1" w:rsidR="00BC2034" w:rsidRPr="00463F84" w:rsidRDefault="0018229B" w:rsidP="00245BBE">
      <w:pPr>
        <w:pStyle w:val="MRheading2"/>
        <w:numPr>
          <w:ilvl w:val="1"/>
          <w:numId w:val="22"/>
        </w:numPr>
        <w:spacing w:line="240" w:lineRule="auto"/>
        <w:rPr>
          <w:szCs w:val="22"/>
        </w:rPr>
      </w:pPr>
      <w:r w:rsidRPr="00463F84">
        <w:rPr>
          <w:szCs w:val="22"/>
        </w:rPr>
        <w:lastRenderedPageBreak/>
        <w:t xml:space="preserve">Where any information is held by any Sub-contractor of the Supplier in connection with </w:t>
      </w:r>
      <w:r w:rsidR="008E3616" w:rsidRPr="00463F84">
        <w:rPr>
          <w:szCs w:val="22"/>
        </w:rPr>
        <w:t>this Agreement</w:t>
      </w:r>
      <w:r w:rsidRPr="00463F84">
        <w:rPr>
          <w:szCs w:val="22"/>
        </w:rPr>
        <w:t xml:space="preserve">, the Supplier shall procure that such Sub-contractor shall comply with the relevant obligations set out in Clause 3 of this Schedule 3, as if such Sub-contractor were the Supplier.   </w:t>
      </w:r>
    </w:p>
    <w:p w14:paraId="7A3370E0" w14:textId="77777777" w:rsidR="00885C0F" w:rsidRPr="00741C3E" w:rsidRDefault="00885C0F" w:rsidP="00885C0F">
      <w:pPr>
        <w:pStyle w:val="MRNumberedHeading1"/>
        <w:numPr>
          <w:ilvl w:val="0"/>
          <w:numId w:val="22"/>
        </w:numPr>
        <w:autoSpaceDE w:val="0"/>
        <w:autoSpaceDN w:val="0"/>
        <w:adjustRightInd w:val="0"/>
        <w:spacing w:before="120" w:after="120" w:line="240" w:lineRule="auto"/>
        <w:jc w:val="both"/>
        <w:rPr>
          <w:rFonts w:ascii="Arial" w:hAnsi="Arial" w:cs="Arial"/>
          <w:b/>
          <w:color w:val="auto"/>
          <w:w w:val="0"/>
          <w:u w:val="single"/>
        </w:rPr>
      </w:pPr>
      <w:bookmarkStart w:id="959" w:name="_Ref442453479"/>
      <w:bookmarkStart w:id="960" w:name="_Ref442453475"/>
      <w:r w:rsidRPr="00741C3E">
        <w:rPr>
          <w:rFonts w:ascii="Arial" w:hAnsi="Arial" w:cs="Arial"/>
          <w:b/>
          <w:color w:val="auto"/>
          <w:w w:val="0"/>
          <w:u w:val="single"/>
        </w:rPr>
        <w:t>Information Security</w:t>
      </w:r>
      <w:bookmarkEnd w:id="960"/>
    </w:p>
    <w:p w14:paraId="227E43AD" w14:textId="77777777" w:rsidR="00885C0F" w:rsidRPr="00741C3E" w:rsidRDefault="00885C0F" w:rsidP="00885C0F">
      <w:pPr>
        <w:pStyle w:val="MRheading2"/>
        <w:numPr>
          <w:ilvl w:val="1"/>
          <w:numId w:val="22"/>
        </w:numPr>
        <w:tabs>
          <w:tab w:val="left" w:pos="720"/>
        </w:tabs>
        <w:autoSpaceDE w:val="0"/>
        <w:autoSpaceDN w:val="0"/>
        <w:adjustRightInd w:val="0"/>
        <w:spacing w:before="120" w:after="120" w:line="240" w:lineRule="auto"/>
        <w:rPr>
          <w:rFonts w:cs="Arial"/>
          <w:w w:val="0"/>
          <w:szCs w:val="22"/>
        </w:rPr>
      </w:pPr>
      <w:bookmarkStart w:id="961" w:name="_Ref442453476"/>
      <w:r w:rsidRPr="00741C3E">
        <w:rPr>
          <w:rFonts w:cs="Arial"/>
          <w:w w:val="0"/>
          <w:szCs w:val="22"/>
        </w:rPr>
        <w:t xml:space="preserve">Without limitation to any other information governance requirements set out in this </w:t>
      </w:r>
      <w:r w:rsidRPr="00741C3E">
        <w:rPr>
          <w:rFonts w:cs="Arial"/>
          <w:color w:val="000000"/>
          <w:w w:val="0"/>
          <w:szCs w:val="22"/>
        </w:rPr>
        <w:fldChar w:fldCharType="begin"/>
      </w:r>
      <w:r w:rsidRPr="00741C3E">
        <w:rPr>
          <w:rFonts w:cs="Arial"/>
          <w:w w:val="0"/>
          <w:szCs w:val="22"/>
        </w:rPr>
        <w:instrText xml:space="preserve"> REF _Ref351036323 \n \h </w:instrText>
      </w:r>
      <w:r w:rsidRPr="00741C3E">
        <w:rPr>
          <w:rFonts w:cs="Arial"/>
          <w:color w:val="000000"/>
          <w:w w:val="0"/>
          <w:szCs w:val="22"/>
        </w:rPr>
        <w:instrText xml:space="preserve"> \* MERGEFORMAT </w:instrText>
      </w:r>
      <w:r w:rsidRPr="00741C3E">
        <w:rPr>
          <w:rFonts w:cs="Arial"/>
          <w:color w:val="000000"/>
          <w:w w:val="0"/>
          <w:szCs w:val="22"/>
        </w:rPr>
      </w:r>
      <w:r w:rsidRPr="00741C3E">
        <w:rPr>
          <w:rFonts w:cs="Arial"/>
          <w:color w:val="000000"/>
          <w:w w:val="0"/>
          <w:szCs w:val="22"/>
        </w:rPr>
        <w:fldChar w:fldCharType="separate"/>
      </w:r>
      <w:r>
        <w:rPr>
          <w:rFonts w:cs="Arial"/>
          <w:w w:val="0"/>
          <w:szCs w:val="22"/>
        </w:rPr>
        <w:t>Schedule 3</w:t>
      </w:r>
      <w:r w:rsidRPr="00741C3E">
        <w:rPr>
          <w:rFonts w:cs="Arial"/>
          <w:color w:val="000000"/>
          <w:w w:val="0"/>
          <w:szCs w:val="22"/>
        </w:rPr>
        <w:fldChar w:fldCharType="end"/>
      </w:r>
      <w:r w:rsidRPr="00741C3E">
        <w:rPr>
          <w:rFonts w:cs="Arial"/>
          <w:w w:val="0"/>
          <w:szCs w:val="22"/>
        </w:rPr>
        <w:t>, the Supplier shall:</w:t>
      </w:r>
      <w:bookmarkEnd w:id="961"/>
      <w:r w:rsidRPr="00741C3E">
        <w:rPr>
          <w:rFonts w:cs="Arial"/>
          <w:w w:val="0"/>
          <w:szCs w:val="22"/>
        </w:rPr>
        <w:t xml:space="preserve"> </w:t>
      </w:r>
    </w:p>
    <w:p w14:paraId="60F718E4" w14:textId="3D8FD6D2" w:rsidR="00885C0F" w:rsidRPr="00F21F8C" w:rsidRDefault="00885C0F" w:rsidP="00885C0F">
      <w:pPr>
        <w:pStyle w:val="MRheading2"/>
        <w:numPr>
          <w:ilvl w:val="2"/>
          <w:numId w:val="22"/>
        </w:numPr>
        <w:tabs>
          <w:tab w:val="left" w:pos="1800"/>
        </w:tabs>
        <w:autoSpaceDE w:val="0"/>
        <w:autoSpaceDN w:val="0"/>
        <w:adjustRightInd w:val="0"/>
        <w:spacing w:before="120" w:after="120" w:line="240" w:lineRule="auto"/>
        <w:rPr>
          <w:rFonts w:cs="Arial"/>
          <w:w w:val="0"/>
        </w:rPr>
      </w:pPr>
      <w:bookmarkStart w:id="962" w:name="_Ref442453477"/>
      <w:r w:rsidRPr="009E2128">
        <w:rPr>
          <w:rFonts w:cs="Arial"/>
          <w:w w:val="0"/>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r>
        <w:rPr>
          <w:rFonts w:cs="Arial"/>
          <w:w w:val="0"/>
        </w:rPr>
        <w:t>;</w:t>
      </w:r>
      <w:bookmarkEnd w:id="962"/>
    </w:p>
    <w:p w14:paraId="0282C2E4" w14:textId="1DFFD217" w:rsidR="00885C0F" w:rsidRPr="00DD446A" w:rsidRDefault="00885C0F" w:rsidP="001D1D9E">
      <w:pPr>
        <w:pStyle w:val="MRNumberedHeading3"/>
        <w:widowControl w:val="0"/>
        <w:numPr>
          <w:ilvl w:val="2"/>
          <w:numId w:val="22"/>
        </w:numPr>
        <w:tabs>
          <w:tab w:val="left" w:pos="1800"/>
        </w:tabs>
        <w:autoSpaceDE w:val="0"/>
        <w:autoSpaceDN w:val="0"/>
        <w:adjustRightInd w:val="0"/>
        <w:spacing w:before="120" w:after="120" w:line="240" w:lineRule="auto"/>
        <w:jc w:val="both"/>
        <w:rPr>
          <w:w w:val="0"/>
        </w:rPr>
      </w:pPr>
      <w:bookmarkStart w:id="963" w:name="_Ref442453478"/>
      <w:r w:rsidRPr="001D1D9E">
        <w:rPr>
          <w:w w:val="0"/>
          <w:sz w:val="22"/>
        </w:rPr>
        <w:t xml:space="preserve">fully cooperate with </w:t>
      </w:r>
      <w:r w:rsidRPr="009E2128">
        <w:rPr>
          <w:rFonts w:cs="Arial"/>
          <w:w w:val="0"/>
          <w:sz w:val="22"/>
          <w:szCs w:val="22"/>
        </w:rPr>
        <w:t xml:space="preserve">the Authority, without charge, with </w:t>
      </w:r>
      <w:r w:rsidRPr="001D1D9E">
        <w:rPr>
          <w:w w:val="0"/>
          <w:sz w:val="22"/>
        </w:rPr>
        <w:t>any audits</w:t>
      </w:r>
      <w:r w:rsidRPr="009E2128">
        <w:rPr>
          <w:rFonts w:cs="Arial"/>
          <w:w w:val="0"/>
          <w:sz w:val="22"/>
          <w:szCs w:val="22"/>
        </w:rPr>
        <w:t>,</w:t>
      </w:r>
      <w:r w:rsidRPr="001D1D9E">
        <w:rPr>
          <w:w w:val="0"/>
          <w:sz w:val="22"/>
        </w:rPr>
        <w:t xml:space="preserve"> investigations</w:t>
      </w:r>
      <w:r w:rsidRPr="009E2128">
        <w:rPr>
          <w:rFonts w:cs="Arial"/>
          <w:w w:val="0"/>
          <w:sz w:val="22"/>
          <w:szCs w:val="22"/>
        </w:rPr>
        <w:t xml:space="preserve"> or tests (including penetration tests) and any other information security compliance and assurance activities (including online questionnaires) </w:t>
      </w:r>
      <w:r w:rsidRPr="001D1D9E">
        <w:rPr>
          <w:w w:val="0"/>
          <w:sz w:val="22"/>
        </w:rPr>
        <w:t xml:space="preserve"> relating to information security and any privacy impact assessments undertaken by the Authority and shall provide full information </w:t>
      </w:r>
      <w:r w:rsidRPr="009E2128">
        <w:rPr>
          <w:rFonts w:cs="Arial"/>
          <w:w w:val="0"/>
          <w:sz w:val="22"/>
          <w:szCs w:val="22"/>
        </w:rPr>
        <w:t xml:space="preserve">and cooperation </w:t>
      </w:r>
      <w:r w:rsidRPr="001D1D9E">
        <w:rPr>
          <w:w w:val="0"/>
          <w:sz w:val="22"/>
        </w:rPr>
        <w:t xml:space="preserve">as may be reasonably requested by the Authority </w:t>
      </w:r>
      <w:r w:rsidRPr="009E2128">
        <w:rPr>
          <w:rFonts w:cs="Arial"/>
          <w:w w:val="0"/>
          <w:sz w:val="22"/>
          <w:szCs w:val="22"/>
        </w:rPr>
        <w:t xml:space="preserve"> </w:t>
      </w:r>
      <w:r w:rsidRPr="001D1D9E">
        <w:rPr>
          <w:w w:val="0"/>
          <w:sz w:val="22"/>
        </w:rPr>
        <w:t xml:space="preserve">in relation to such audits, investigations </w:t>
      </w:r>
      <w:bookmarkEnd w:id="963"/>
      <w:r w:rsidRPr="009E2128">
        <w:rPr>
          <w:rFonts w:cs="Arial"/>
          <w:w w:val="0"/>
          <w:sz w:val="22"/>
          <w:szCs w:val="22"/>
        </w:rPr>
        <w:t xml:space="preserve">or tests (including penetration tests) and any other information security compliance and assurance activities (including online questionnaires); </w:t>
      </w:r>
      <w:r w:rsidRPr="001D1D9E">
        <w:rPr>
          <w:w w:val="0"/>
          <w:sz w:val="22"/>
        </w:rPr>
        <w:t xml:space="preserve">  </w:t>
      </w:r>
    </w:p>
    <w:p w14:paraId="6D7B530E" w14:textId="7A2B7586" w:rsidR="00885C0F" w:rsidRPr="009E2128"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rFonts w:cs="Arial"/>
          <w:w w:val="0"/>
          <w:sz w:val="22"/>
          <w:szCs w:val="22"/>
        </w:rPr>
      </w:pPr>
      <w:r w:rsidRPr="009E2128">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2F2E4310" w14:textId="77777777" w:rsidR="00885C0F" w:rsidRPr="009E2128"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rFonts w:cs="Arial"/>
          <w:w w:val="0"/>
          <w:sz w:val="22"/>
          <w:szCs w:val="22"/>
        </w:rPr>
      </w:pPr>
      <w:r w:rsidRPr="009E2128">
        <w:rPr>
          <w:rFonts w:cs="Arial"/>
          <w:w w:val="0"/>
          <w:sz w:val="22"/>
          <w:szCs w:val="22"/>
        </w:rPr>
        <w:t>without prejudice to any other rights or remedies available to the Authority or obligations of the Supplier, implement</w:t>
      </w:r>
      <w:r>
        <w:rPr>
          <w:rFonts w:cs="Arial"/>
          <w:w w:val="0"/>
          <w:sz w:val="22"/>
          <w:szCs w:val="22"/>
        </w:rPr>
        <w:t xml:space="preserve"> </w:t>
      </w:r>
      <w:r w:rsidRPr="009E2128">
        <w:rPr>
          <w:rFonts w:cs="Arial"/>
          <w:w w:val="0"/>
          <w:sz w:val="22"/>
          <w:szCs w:val="22"/>
        </w:rPr>
        <w:t>or procure the implementation of, without charge,</w:t>
      </w:r>
      <w:r>
        <w:rPr>
          <w:rFonts w:cs="Arial"/>
          <w:w w:val="0"/>
          <w:sz w:val="22"/>
          <w:szCs w:val="22"/>
        </w:rPr>
        <w:t xml:space="preserve"> </w:t>
      </w:r>
      <w:r w:rsidRPr="009E2128">
        <w:rPr>
          <w:rFonts w:cs="Arial"/>
          <w:w w:val="0"/>
          <w:sz w:val="22"/>
          <w:szCs w:val="22"/>
        </w:rPr>
        <w:t>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CF9ADA" w14:textId="77777777" w:rsidR="00885C0F" w:rsidRPr="006E03BC"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rFonts w:cs="Arial"/>
          <w:w w:val="0"/>
          <w:sz w:val="22"/>
          <w:szCs w:val="22"/>
        </w:rPr>
      </w:pPr>
      <w:r w:rsidRPr="009E2128">
        <w:rPr>
          <w:rFonts w:cs="Arial"/>
          <w:w w:val="0"/>
          <w:sz w:val="22"/>
          <w:szCs w:val="22"/>
        </w:rPr>
        <w:t>without prejudice   to any other rights or remedies available to the Authority or obligations of the Supplier, without charge remedy or procure the remedy of any vulnerabilities,  in the Authority’s, Supplier’s, Subcontractor’s or third party supplier’s information and communication technology systems (“</w:t>
      </w:r>
      <w:r w:rsidRPr="009E2128">
        <w:rPr>
          <w:rFonts w:cs="Arial"/>
          <w:b/>
          <w:bCs/>
          <w:w w:val="0"/>
          <w:sz w:val="22"/>
          <w:szCs w:val="22"/>
        </w:rPr>
        <w:t>Vulnerabilities</w:t>
      </w:r>
      <w:r w:rsidRPr="009E2128">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63744F19" w14:textId="77777777" w:rsidR="00885C0F" w:rsidRPr="006E03BC" w:rsidRDefault="00885C0F" w:rsidP="00885C0F">
      <w:pPr>
        <w:pStyle w:val="MRNumberedHeading2"/>
        <w:widowControl w:val="0"/>
        <w:numPr>
          <w:ilvl w:val="1"/>
          <w:numId w:val="22"/>
        </w:numPr>
        <w:autoSpaceDE w:val="0"/>
        <w:autoSpaceDN w:val="0"/>
        <w:adjustRightInd w:val="0"/>
        <w:spacing w:before="120" w:after="120" w:line="240" w:lineRule="auto"/>
        <w:jc w:val="both"/>
        <w:rPr>
          <w:rFonts w:cs="Arial"/>
          <w:w w:val="0"/>
          <w:sz w:val="22"/>
          <w:szCs w:val="22"/>
        </w:rPr>
      </w:pPr>
      <w:r w:rsidRPr="006E03BC">
        <w:rPr>
          <w:rFonts w:cs="Arial"/>
          <w:w w:val="0"/>
          <w:sz w:val="22"/>
          <w:szCs w:val="22"/>
        </w:rPr>
        <w:lastRenderedPageBreak/>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w:t>
      </w:r>
      <w:r>
        <w:rPr>
          <w:rFonts w:cs="Arial"/>
          <w:w w:val="0"/>
          <w:sz w:val="22"/>
          <w:szCs w:val="22"/>
        </w:rPr>
        <w:t xml:space="preserve"> </w:t>
      </w:r>
      <w:r w:rsidRPr="006E03BC">
        <w:rPr>
          <w:rFonts w:cs="Arial"/>
          <w:w w:val="0"/>
          <w:sz w:val="22"/>
          <w:szCs w:val="22"/>
        </w:rPr>
        <w:t>The Supplier hereby confirms and agrees that the Authority may at any time also appoint NHS England to receive information and provide instructions on its behalf in relation to Clause 4.1 of this Schedule 3.</w:t>
      </w:r>
    </w:p>
    <w:p w14:paraId="07F0E52F" w14:textId="01D302C8" w:rsidR="00885C0F" w:rsidRPr="00463F84" w:rsidRDefault="00885C0F" w:rsidP="00885C0F">
      <w:pPr>
        <w:pStyle w:val="MRheading2"/>
        <w:numPr>
          <w:ilvl w:val="1"/>
          <w:numId w:val="22"/>
        </w:numPr>
        <w:spacing w:line="240" w:lineRule="auto"/>
      </w:pPr>
      <w:r w:rsidRPr="00463F84">
        <w:t>Where required in accordance with Schedule 5, the Supplier will ensure that it puts in place and maintains an information security management plan appropriate to this Agreement, the type of Services being provided</w:t>
      </w:r>
      <w:r>
        <w:t>,</w:t>
      </w:r>
      <w:r w:rsidRPr="00463F84">
        <w:t xml:space="preserve"> and the obligations placed on the Supplier. The Supplier shall ensure that such plan is consistent with any relevant Policies, Guidance, Good Industry Practice and with any relevant quality standards as may be set out in the Key Provisions</w:t>
      </w:r>
      <w:r>
        <w:t>, the Schedule 5 herein</w:t>
      </w:r>
      <w:r w:rsidRPr="00463F84">
        <w:t xml:space="preserve"> and/or </w:t>
      </w:r>
      <w:r>
        <w:t>UK Data Protection Legislation</w:t>
      </w:r>
      <w:r w:rsidRPr="00463F84">
        <w:t xml:space="preserve">. </w:t>
      </w:r>
    </w:p>
    <w:p w14:paraId="3A1E1301" w14:textId="25834343" w:rsidR="00885C0F" w:rsidRPr="00463F84" w:rsidRDefault="00885C0F" w:rsidP="00885C0F">
      <w:pPr>
        <w:pStyle w:val="MRheading2"/>
        <w:numPr>
          <w:ilvl w:val="1"/>
          <w:numId w:val="22"/>
        </w:numPr>
        <w:spacing w:line="240" w:lineRule="auto"/>
        <w:rPr>
          <w:szCs w:val="22"/>
        </w:rPr>
      </w:pPr>
      <w:bookmarkStart w:id="964" w:name="_Ref442453480"/>
      <w:r w:rsidRPr="00463F84">
        <w:rPr>
          <w:szCs w:val="22"/>
        </w:rPr>
        <w:t>Where required in accordance with Schedule 5</w:t>
      </w:r>
      <w:r>
        <w:rPr>
          <w:szCs w:val="22"/>
        </w:rPr>
        <w:t xml:space="preserve"> and the PoC Specifications</w:t>
      </w:r>
      <w:r w:rsidRPr="00463F84">
        <w:rPr>
          <w:szCs w:val="22"/>
        </w:rPr>
        <w:t>, the Supplier shall obtain and maintain certification under the HM Government Cyber Essentials Scheme.</w:t>
      </w:r>
    </w:p>
    <w:bookmarkEnd w:id="964"/>
    <w:p w14:paraId="6EFA9AB3" w14:textId="77777777" w:rsidR="00885C0F" w:rsidRPr="006E03BC" w:rsidRDefault="00885C0F" w:rsidP="00885C0F">
      <w:pPr>
        <w:pStyle w:val="MRNumberedHeading2"/>
        <w:widowControl w:val="0"/>
        <w:numPr>
          <w:ilvl w:val="1"/>
          <w:numId w:val="22"/>
        </w:numPr>
        <w:autoSpaceDE w:val="0"/>
        <w:autoSpaceDN w:val="0"/>
        <w:adjustRightInd w:val="0"/>
        <w:spacing w:before="120" w:after="120" w:line="240" w:lineRule="auto"/>
        <w:jc w:val="both"/>
        <w:rPr>
          <w:rFonts w:cs="Arial"/>
          <w:w w:val="0"/>
          <w:sz w:val="22"/>
          <w:szCs w:val="22"/>
        </w:rPr>
      </w:pPr>
      <w:r>
        <w:rPr>
          <w:w w:val="0"/>
          <w:sz w:val="22"/>
          <w:szCs w:val="22"/>
        </w:rPr>
        <w:t xml:space="preserve">Without prejudice </w:t>
      </w:r>
      <w:r w:rsidRPr="00F453FE">
        <w:rPr>
          <w:w w:val="0"/>
          <w:sz w:val="22"/>
          <w:szCs w:val="22"/>
        </w:rPr>
        <w:t xml:space="preserve">to Clause 2.4 of this Schedule 3, where required in accordance with the Specification and Tender Response Document, the Supplier </w:t>
      </w:r>
      <w:r w:rsidRPr="009D13F1">
        <w:rPr>
          <w:rFonts w:cs="Arial"/>
          <w:w w:val="0"/>
          <w:sz w:val="22"/>
          <w:szCs w:val="22"/>
        </w:rPr>
        <w:t xml:space="preserve">shall complete and publish an annual information governance assessment using the Data Security and Protection Toolkit and </w:t>
      </w:r>
      <w:r>
        <w:rPr>
          <w:rFonts w:cs="Arial"/>
          <w:w w:val="0"/>
          <w:sz w:val="22"/>
          <w:szCs w:val="22"/>
        </w:rPr>
        <w:t xml:space="preserve">shall </w:t>
      </w:r>
      <w:r w:rsidRPr="009D13F1">
        <w:rPr>
          <w:rFonts w:cs="Arial"/>
          <w:w w:val="0"/>
          <w:sz w:val="22"/>
          <w:szCs w:val="22"/>
        </w:rPr>
        <w:t>achieve all relevant requirements in the relevant Data Security and Protection Toolkit.</w:t>
      </w:r>
    </w:p>
    <w:p w14:paraId="1F0DC203" w14:textId="77777777" w:rsidR="00885C0F" w:rsidRDefault="00885C0F" w:rsidP="00885C0F">
      <w:pPr>
        <w:pStyle w:val="MRheading2"/>
        <w:numPr>
          <w:ilvl w:val="1"/>
          <w:numId w:val="22"/>
        </w:numPr>
        <w:tabs>
          <w:tab w:val="left" w:pos="720"/>
        </w:tabs>
        <w:autoSpaceDE w:val="0"/>
        <w:autoSpaceDN w:val="0"/>
        <w:adjustRightInd w:val="0"/>
        <w:spacing w:before="120" w:after="120" w:line="240" w:lineRule="auto"/>
        <w:rPr>
          <w:rFonts w:cs="Arial"/>
          <w:w w:val="0"/>
          <w:szCs w:val="22"/>
        </w:rPr>
      </w:pPr>
      <w:r>
        <w:rPr>
          <w:rFonts w:cs="Arial"/>
          <w:w w:val="0"/>
          <w:szCs w:val="22"/>
        </w:rPr>
        <w:t>Where the Supplier is supplying under this Contract to the Authority any deliverable or Services that utilises digital technologies;</w:t>
      </w:r>
    </w:p>
    <w:p w14:paraId="6DD89FAA" w14:textId="77777777" w:rsidR="00885C0F" w:rsidRPr="006E03BC"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w w:val="0"/>
          <w:sz w:val="22"/>
          <w:szCs w:val="22"/>
        </w:rPr>
      </w:pPr>
      <w:r w:rsidRPr="006E03BC">
        <w:rPr>
          <w:w w:val="0"/>
          <w:sz w:val="22"/>
          <w:szCs w:val="22"/>
        </w:rPr>
        <w:t>the deliverable shall meet, and continue to meet, any standards contained in the Digital Technology Assessment Criteria and shall annually supply the Authority with a completed DTAC assessment in relation to such deliverable;</w:t>
      </w:r>
    </w:p>
    <w:p w14:paraId="2A722DE7" w14:textId="77777777" w:rsidR="00885C0F" w:rsidRPr="006E03BC"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w w:val="0"/>
          <w:sz w:val="22"/>
          <w:szCs w:val="22"/>
        </w:rPr>
      </w:pPr>
      <w:r w:rsidRPr="006E03BC">
        <w:rPr>
          <w:w w:val="0"/>
          <w:sz w:val="22"/>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1428C89A" w14:textId="7ECE0D2C" w:rsidR="00BC2034" w:rsidRPr="00885C0F" w:rsidRDefault="00885C0F" w:rsidP="00885C0F">
      <w:pPr>
        <w:pStyle w:val="MRNumberedHeading3"/>
        <w:widowControl w:val="0"/>
        <w:numPr>
          <w:ilvl w:val="2"/>
          <w:numId w:val="22"/>
        </w:numPr>
        <w:tabs>
          <w:tab w:val="left" w:pos="1800"/>
        </w:tabs>
        <w:autoSpaceDE w:val="0"/>
        <w:autoSpaceDN w:val="0"/>
        <w:adjustRightInd w:val="0"/>
        <w:spacing w:before="120" w:after="120" w:line="240" w:lineRule="auto"/>
        <w:jc w:val="both"/>
        <w:rPr>
          <w:w w:val="0"/>
          <w:sz w:val="22"/>
          <w:szCs w:val="22"/>
        </w:rPr>
      </w:pPr>
      <w:r w:rsidRPr="006E03BC">
        <w:rPr>
          <w:w w:val="0"/>
          <w:sz w:val="22"/>
          <w:szCs w:val="22"/>
        </w:rPr>
        <w:t>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w:t>
      </w:r>
      <w:bookmarkEnd w:id="938"/>
      <w:bookmarkEnd w:id="959"/>
      <w:r w:rsidR="0018229B" w:rsidRPr="00885C0F">
        <w:rPr>
          <w:sz w:val="22"/>
          <w:szCs w:val="22"/>
        </w:rPr>
        <w:t>.</w:t>
      </w:r>
    </w:p>
    <w:p w14:paraId="7BA470D7" w14:textId="77777777" w:rsidR="00BC2034" w:rsidRPr="00463F84" w:rsidRDefault="00BC2034" w:rsidP="00BC2034">
      <w:pPr>
        <w:pStyle w:val="MRNumberedHeading2"/>
        <w:ind w:left="720"/>
        <w:jc w:val="both"/>
        <w:rPr>
          <w:sz w:val="22"/>
          <w:szCs w:val="22"/>
        </w:rPr>
      </w:pPr>
    </w:p>
    <w:p w14:paraId="6E89F172" w14:textId="77777777" w:rsidR="00BC2034" w:rsidRPr="00463F84" w:rsidRDefault="00BC2034" w:rsidP="00BC2034">
      <w:pPr>
        <w:pStyle w:val="MRNumberedHeading2"/>
        <w:ind w:left="720"/>
        <w:jc w:val="both"/>
        <w:rPr>
          <w:sz w:val="22"/>
          <w:szCs w:val="22"/>
        </w:rPr>
      </w:pPr>
    </w:p>
    <w:p w14:paraId="3D00A0AB" w14:textId="77777777" w:rsidR="00BC2034" w:rsidRPr="00463F84" w:rsidRDefault="00BC2034" w:rsidP="00BC2034">
      <w:pPr>
        <w:ind w:left="720" w:hanging="720"/>
        <w:rPr>
          <w:sz w:val="22"/>
          <w:szCs w:val="22"/>
        </w:rPr>
        <w:sectPr w:rsidR="00BC2034" w:rsidRPr="00463F84" w:rsidSect="00BC203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6A20FFA4" w14:textId="77777777" w:rsidR="00BC2034" w:rsidRPr="00463F84" w:rsidRDefault="00BC2034" w:rsidP="00BC2034">
      <w:pPr>
        <w:pStyle w:val="MRSchedule1"/>
        <w:spacing w:line="240" w:lineRule="auto"/>
        <w:rPr>
          <w:szCs w:val="22"/>
          <w:u w:val="none"/>
        </w:rPr>
      </w:pPr>
      <w:bookmarkStart w:id="965" w:name="_Toc312422934"/>
      <w:bookmarkStart w:id="966" w:name="_Toc179787824"/>
      <w:bookmarkStart w:id="967" w:name="_Ref318701648"/>
      <w:bookmarkEnd w:id="965"/>
      <w:bookmarkEnd w:id="966"/>
    </w:p>
    <w:p w14:paraId="0EFC1D4F" w14:textId="77777777" w:rsidR="00BC2034" w:rsidRPr="00463F84" w:rsidRDefault="0018229B" w:rsidP="00BC2034">
      <w:pPr>
        <w:pStyle w:val="MRSchedule1"/>
        <w:numPr>
          <w:ilvl w:val="0"/>
          <w:numId w:val="0"/>
        </w:numPr>
        <w:spacing w:line="240" w:lineRule="auto"/>
        <w:rPr>
          <w:szCs w:val="22"/>
          <w:u w:val="none"/>
        </w:rPr>
      </w:pPr>
      <w:bookmarkStart w:id="968" w:name="_Toc179787825"/>
      <w:bookmarkEnd w:id="967"/>
      <w:r w:rsidRPr="00463F84">
        <w:rPr>
          <w:szCs w:val="22"/>
          <w:u w:val="none"/>
        </w:rPr>
        <w:t>Definitions and Interpretations</w:t>
      </w:r>
      <w:bookmarkEnd w:id="968"/>
    </w:p>
    <w:p w14:paraId="11116F90" w14:textId="77777777" w:rsidR="00BF7038" w:rsidRPr="0057234C" w:rsidRDefault="00BF7038" w:rsidP="00BF7038">
      <w:pPr>
        <w:pStyle w:val="MRNumberedHeading1"/>
        <w:numPr>
          <w:ilvl w:val="0"/>
          <w:numId w:val="20"/>
        </w:numPr>
        <w:rPr>
          <w:rFonts w:ascii="Arial" w:hAnsi="Arial" w:cs="Arial"/>
          <w:b/>
          <w:color w:val="auto"/>
          <w:u w:val="single"/>
        </w:rPr>
      </w:pPr>
      <w:bookmarkStart w:id="969" w:name="_Ref286220103"/>
      <w:bookmarkStart w:id="970" w:name="_Toc290398290"/>
      <w:bookmarkStart w:id="971" w:name="_Toc312422904"/>
      <w:bookmarkStart w:id="972" w:name="_Hlk159354146"/>
      <w:bookmarkStart w:id="973" w:name="_Hlk174400925"/>
      <w:bookmarkStart w:id="974" w:name="_Ref442453560"/>
      <w:r w:rsidRPr="0057234C">
        <w:rPr>
          <w:rFonts w:ascii="Arial" w:hAnsi="Arial" w:cs="Arial"/>
          <w:b/>
          <w:color w:val="auto"/>
          <w:u w:val="single"/>
        </w:rPr>
        <w:t>Definitions</w:t>
      </w:r>
      <w:bookmarkStart w:id="975" w:name="Page_46"/>
      <w:bookmarkEnd w:id="969"/>
      <w:bookmarkEnd w:id="970"/>
      <w:bookmarkEnd w:id="971"/>
      <w:bookmarkEnd w:id="975"/>
    </w:p>
    <w:p w14:paraId="64F19624" w14:textId="77777777" w:rsidR="00BF7038" w:rsidRPr="0057234C" w:rsidRDefault="00BF7038" w:rsidP="00BF7038">
      <w:pPr>
        <w:pStyle w:val="MRNumberedHeading2"/>
        <w:numPr>
          <w:ilvl w:val="1"/>
          <w:numId w:val="23"/>
        </w:numPr>
        <w:rPr>
          <w:sz w:val="22"/>
          <w:szCs w:val="22"/>
        </w:rPr>
      </w:pPr>
      <w:bookmarkStart w:id="976" w:name="_Toc303948961"/>
      <w:bookmarkStart w:id="977" w:name="_Toc303949721"/>
      <w:bookmarkStart w:id="978" w:name="_Toc303950488"/>
      <w:bookmarkStart w:id="979" w:name="_Toc303951268"/>
      <w:bookmarkStart w:id="980" w:name="_Toc304135351"/>
      <w:r w:rsidRPr="0057234C">
        <w:rPr>
          <w:sz w:val="22"/>
          <w:szCs w:val="22"/>
        </w:rPr>
        <w:t xml:space="preserve">In </w:t>
      </w:r>
      <w:r>
        <w:rPr>
          <w:sz w:val="22"/>
          <w:szCs w:val="22"/>
        </w:rPr>
        <w:t>this Agreement</w:t>
      </w:r>
      <w:r w:rsidRPr="0057234C">
        <w:rPr>
          <w:sz w:val="22"/>
          <w:szCs w:val="22"/>
        </w:rPr>
        <w:t xml:space="preserve"> the following words shall have the following meanings unless the context requires otherwise:</w:t>
      </w:r>
      <w:bookmarkEnd w:id="976"/>
      <w:bookmarkEnd w:id="977"/>
      <w:bookmarkEnd w:id="978"/>
      <w:bookmarkEnd w:id="979"/>
      <w:bookmarkEnd w:id="980"/>
      <w:r w:rsidRPr="0057234C">
        <w:rPr>
          <w:sz w:val="22"/>
          <w:szCs w:val="22"/>
          <w:lang w:val="en-US"/>
        </w:rPr>
        <w:t xml:space="preserve"> </w:t>
      </w:r>
    </w:p>
    <w:p w14:paraId="2319D113" w14:textId="77777777" w:rsidR="00BF7038" w:rsidRPr="0057234C" w:rsidRDefault="00BF7038" w:rsidP="00BF703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299"/>
      </w:tblGrid>
      <w:tr w:rsidR="00BF7038" w:rsidRPr="0057234C" w14:paraId="5226CABC" w14:textId="77777777" w:rsidTr="009953E4">
        <w:tc>
          <w:tcPr>
            <w:tcW w:w="2610" w:type="dxa"/>
            <w:tcBorders>
              <w:top w:val="single" w:sz="4" w:space="0" w:color="auto"/>
              <w:left w:val="single" w:sz="4" w:space="0" w:color="auto"/>
              <w:bottom w:val="single" w:sz="4" w:space="0" w:color="auto"/>
              <w:right w:val="single" w:sz="4" w:space="0" w:color="auto"/>
            </w:tcBorders>
          </w:tcPr>
          <w:p w14:paraId="30769241" w14:textId="77777777" w:rsidR="00BF7038" w:rsidRPr="0057234C" w:rsidRDefault="00BF7038" w:rsidP="009953E4">
            <w:pPr>
              <w:spacing w:before="120" w:after="120" w:line="240" w:lineRule="auto"/>
              <w:rPr>
                <w:rFonts w:cs="Arial"/>
                <w:b/>
                <w:sz w:val="22"/>
                <w:szCs w:val="22"/>
              </w:rPr>
            </w:pPr>
            <w:r>
              <w:rPr>
                <w:rFonts w:cs="Arial"/>
                <w:b/>
                <w:sz w:val="22"/>
                <w:szCs w:val="22"/>
              </w:rPr>
              <w:t>Active Site</w:t>
            </w:r>
          </w:p>
        </w:tc>
        <w:tc>
          <w:tcPr>
            <w:tcW w:w="6299" w:type="dxa"/>
            <w:tcBorders>
              <w:top w:val="single" w:sz="4" w:space="0" w:color="auto"/>
              <w:left w:val="single" w:sz="4" w:space="0" w:color="auto"/>
              <w:bottom w:val="single" w:sz="4" w:space="0" w:color="auto"/>
              <w:right w:val="single" w:sz="4" w:space="0" w:color="auto"/>
            </w:tcBorders>
          </w:tcPr>
          <w:p w14:paraId="4FD5A4F9" w14:textId="77777777" w:rsidR="00BF7038" w:rsidRPr="0057234C" w:rsidRDefault="00BF7038" w:rsidP="009953E4">
            <w:pPr>
              <w:spacing w:before="120" w:after="120" w:line="240" w:lineRule="auto"/>
              <w:rPr>
                <w:rFonts w:cs="Arial"/>
                <w:sz w:val="22"/>
                <w:szCs w:val="22"/>
              </w:rPr>
            </w:pPr>
            <w:r w:rsidRPr="0057234C">
              <w:rPr>
                <w:rFonts w:cs="Arial"/>
                <w:sz w:val="22"/>
                <w:szCs w:val="22"/>
              </w:rPr>
              <w:t xml:space="preserve">means </w:t>
            </w:r>
            <w:r>
              <w:rPr>
                <w:rFonts w:cs="Arial"/>
                <w:sz w:val="22"/>
                <w:szCs w:val="22"/>
              </w:rPr>
              <w:t>any Provider Site which has recorded at least one Vaccination Event in the Billing Period being invoiced.</w:t>
            </w:r>
          </w:p>
        </w:tc>
      </w:tr>
      <w:tr w:rsidR="00BF7038" w:rsidRPr="0057234C" w14:paraId="41BA54BE" w14:textId="77777777" w:rsidTr="009953E4">
        <w:tc>
          <w:tcPr>
            <w:tcW w:w="2610" w:type="dxa"/>
            <w:tcBorders>
              <w:top w:val="single" w:sz="4" w:space="0" w:color="auto"/>
              <w:left w:val="single" w:sz="4" w:space="0" w:color="auto"/>
              <w:bottom w:val="single" w:sz="4" w:space="0" w:color="auto"/>
              <w:right w:val="single" w:sz="4" w:space="0" w:color="auto"/>
            </w:tcBorders>
          </w:tcPr>
          <w:p w14:paraId="353C65D0" w14:textId="77777777" w:rsidR="00BF7038" w:rsidRDefault="00BF7038" w:rsidP="009953E4">
            <w:pPr>
              <w:spacing w:before="120" w:after="120" w:line="240" w:lineRule="auto"/>
              <w:rPr>
                <w:rFonts w:cs="Arial"/>
                <w:b/>
                <w:sz w:val="22"/>
                <w:szCs w:val="22"/>
              </w:rPr>
            </w:pPr>
            <w:r>
              <w:rPr>
                <w:rFonts w:cs="Arial"/>
                <w:b/>
                <w:sz w:val="22"/>
                <w:szCs w:val="22"/>
              </w:rPr>
              <w:t>Active Site License Fee</w:t>
            </w:r>
          </w:p>
        </w:tc>
        <w:tc>
          <w:tcPr>
            <w:tcW w:w="6299" w:type="dxa"/>
            <w:tcBorders>
              <w:top w:val="single" w:sz="4" w:space="0" w:color="auto"/>
              <w:left w:val="single" w:sz="4" w:space="0" w:color="auto"/>
              <w:bottom w:val="single" w:sz="4" w:space="0" w:color="auto"/>
              <w:right w:val="single" w:sz="4" w:space="0" w:color="auto"/>
            </w:tcBorders>
          </w:tcPr>
          <w:p w14:paraId="691ABC65" w14:textId="77777777" w:rsidR="00BF7038" w:rsidRPr="0057234C" w:rsidRDefault="00BF7038" w:rsidP="009953E4">
            <w:pPr>
              <w:spacing w:before="120" w:after="120" w:line="240" w:lineRule="auto"/>
              <w:rPr>
                <w:rFonts w:cs="Arial"/>
                <w:sz w:val="22"/>
                <w:szCs w:val="22"/>
              </w:rPr>
            </w:pPr>
            <w:r>
              <w:rPr>
                <w:rFonts w:cs="Arial"/>
                <w:sz w:val="22"/>
                <w:szCs w:val="22"/>
              </w:rPr>
              <w:t>means the monthly fees paid per Provider Site actively undertaking vaccination delivery of one or more vaccine types; and applicable on the basis of one or more Vaccination Event occurring at that location in the Billing Period.</w:t>
            </w:r>
          </w:p>
        </w:tc>
      </w:tr>
      <w:tr w:rsidR="00BF7038" w:rsidRPr="0057234C" w14:paraId="6929F74E" w14:textId="77777777" w:rsidTr="009953E4">
        <w:tc>
          <w:tcPr>
            <w:tcW w:w="2610" w:type="dxa"/>
            <w:tcBorders>
              <w:top w:val="single" w:sz="4" w:space="0" w:color="auto"/>
              <w:left w:val="single" w:sz="4" w:space="0" w:color="auto"/>
              <w:bottom w:val="single" w:sz="4" w:space="0" w:color="auto"/>
              <w:right w:val="single" w:sz="4" w:space="0" w:color="auto"/>
            </w:tcBorders>
          </w:tcPr>
          <w:p w14:paraId="2451E600" w14:textId="77777777" w:rsidR="00BF7038" w:rsidRDefault="00BF7038" w:rsidP="009953E4">
            <w:pPr>
              <w:spacing w:before="120" w:after="120" w:line="240" w:lineRule="auto"/>
              <w:rPr>
                <w:rFonts w:cs="Arial"/>
                <w:b/>
                <w:sz w:val="22"/>
                <w:szCs w:val="22"/>
              </w:rPr>
            </w:pPr>
            <w:r>
              <w:rPr>
                <w:rFonts w:cs="Arial"/>
                <w:b/>
                <w:sz w:val="22"/>
                <w:szCs w:val="22"/>
              </w:rPr>
              <w:t>Agreement</w:t>
            </w:r>
          </w:p>
        </w:tc>
        <w:tc>
          <w:tcPr>
            <w:tcW w:w="6299" w:type="dxa"/>
            <w:tcBorders>
              <w:top w:val="single" w:sz="4" w:space="0" w:color="auto"/>
              <w:left w:val="single" w:sz="4" w:space="0" w:color="auto"/>
              <w:bottom w:val="single" w:sz="4" w:space="0" w:color="auto"/>
              <w:right w:val="single" w:sz="4" w:space="0" w:color="auto"/>
            </w:tcBorders>
          </w:tcPr>
          <w:p w14:paraId="74F153D5" w14:textId="77777777" w:rsidR="00BF7038" w:rsidRPr="0057234C" w:rsidRDefault="00BF7038" w:rsidP="009953E4">
            <w:pPr>
              <w:spacing w:before="120" w:after="120" w:line="240" w:lineRule="auto"/>
              <w:rPr>
                <w:rFonts w:cs="Arial"/>
                <w:sz w:val="22"/>
                <w:szCs w:val="22"/>
              </w:rPr>
            </w:pPr>
            <w:r w:rsidRPr="0057234C">
              <w:rPr>
                <w:rFonts w:cs="Arial"/>
                <w:sz w:val="22"/>
                <w:szCs w:val="22"/>
              </w:rPr>
              <w:t>means the form of contract at the front of this document and all schedules attached to th</w:t>
            </w:r>
            <w:r>
              <w:rPr>
                <w:rFonts w:cs="Arial"/>
                <w:sz w:val="22"/>
                <w:szCs w:val="22"/>
              </w:rPr>
              <w:t>is</w:t>
            </w:r>
            <w:r w:rsidRPr="0057234C">
              <w:rPr>
                <w:rFonts w:cs="Arial"/>
                <w:sz w:val="22"/>
                <w:szCs w:val="22"/>
              </w:rPr>
              <w:t xml:space="preserve"> form of contract; </w:t>
            </w:r>
          </w:p>
        </w:tc>
      </w:tr>
      <w:tr w:rsidR="00BF7038" w:rsidRPr="0057234C" w14:paraId="4D176098" w14:textId="77777777" w:rsidTr="009953E4">
        <w:tc>
          <w:tcPr>
            <w:tcW w:w="2610" w:type="dxa"/>
          </w:tcPr>
          <w:p w14:paraId="0A015EF4"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Authority</w:t>
            </w:r>
            <w:r>
              <w:rPr>
                <w:rFonts w:cs="Arial"/>
                <w:b/>
                <w:sz w:val="22"/>
                <w:szCs w:val="22"/>
              </w:rPr>
              <w:t xml:space="preserve"> Body</w:t>
            </w:r>
          </w:p>
        </w:tc>
        <w:tc>
          <w:tcPr>
            <w:tcW w:w="6299" w:type="dxa"/>
          </w:tcPr>
          <w:p w14:paraId="71A47487" w14:textId="77777777" w:rsidR="00BF7038" w:rsidRPr="0057234C" w:rsidRDefault="00BF7038" w:rsidP="009953E4">
            <w:pPr>
              <w:spacing w:before="120" w:after="120" w:line="240" w:lineRule="auto"/>
              <w:rPr>
                <w:rFonts w:cs="Arial"/>
                <w:sz w:val="22"/>
                <w:szCs w:val="22"/>
              </w:rPr>
            </w:pPr>
            <w:r w:rsidRPr="0057234C">
              <w:rPr>
                <w:rFonts w:cs="Arial"/>
                <w:sz w:val="22"/>
                <w:szCs w:val="22"/>
              </w:rPr>
              <w:t xml:space="preserve">means </w:t>
            </w:r>
            <w:r>
              <w:rPr>
                <w:rFonts w:cs="Arial"/>
                <w:sz w:val="22"/>
                <w:szCs w:val="22"/>
              </w:rPr>
              <w:t xml:space="preserve">any other government health body affiliated with </w:t>
            </w:r>
            <w:r w:rsidRPr="0057234C">
              <w:rPr>
                <w:rFonts w:cs="Arial"/>
                <w:sz w:val="22"/>
                <w:szCs w:val="22"/>
              </w:rPr>
              <w:t xml:space="preserve">the </w:t>
            </w:r>
            <w:r>
              <w:rPr>
                <w:rFonts w:cs="Arial"/>
                <w:sz w:val="22"/>
                <w:szCs w:val="22"/>
              </w:rPr>
              <w:t xml:space="preserve">NHS England; per the </w:t>
            </w:r>
            <w:r w:rsidRPr="0057234C">
              <w:rPr>
                <w:rFonts w:cs="Arial"/>
                <w:sz w:val="22"/>
                <w:szCs w:val="22"/>
              </w:rPr>
              <w:t>meaning given in section 275 of the National Health Service Act 2006</w:t>
            </w:r>
            <w:r>
              <w:rPr>
                <w:rFonts w:cs="Arial"/>
                <w:sz w:val="22"/>
                <w:szCs w:val="22"/>
              </w:rPr>
              <w:t>,</w:t>
            </w:r>
            <w:r w:rsidRPr="0057234C">
              <w:rPr>
                <w:rFonts w:cs="Arial"/>
                <w:sz w:val="22"/>
                <w:szCs w:val="22"/>
              </w:rPr>
              <w:t xml:space="preserve"> as amended by section 138(2)(c) of Schedule 4</w:t>
            </w:r>
            <w:r>
              <w:rPr>
                <w:rFonts w:cs="Arial"/>
                <w:sz w:val="22"/>
                <w:szCs w:val="22"/>
              </w:rPr>
              <w:t>,</w:t>
            </w:r>
            <w:r w:rsidRPr="0057234C">
              <w:rPr>
                <w:rFonts w:cs="Arial"/>
                <w:sz w:val="22"/>
                <w:szCs w:val="22"/>
              </w:rPr>
              <w:t xml:space="preserve"> to the Health </w:t>
            </w:r>
            <w:r>
              <w:rPr>
                <w:rFonts w:cs="Arial"/>
                <w:sz w:val="22"/>
                <w:szCs w:val="22"/>
              </w:rPr>
              <w:t>&amp;</w:t>
            </w:r>
            <w:r w:rsidRPr="0057234C">
              <w:rPr>
                <w:rFonts w:cs="Arial"/>
                <w:sz w:val="22"/>
                <w:szCs w:val="22"/>
              </w:rPr>
              <w:t xml:space="preserve"> Social Care Act 2012;</w:t>
            </w:r>
          </w:p>
        </w:tc>
      </w:tr>
      <w:tr w:rsidR="00BF7038" w:rsidRPr="0057234C" w14:paraId="389C5D5F" w14:textId="77777777" w:rsidTr="009953E4">
        <w:tc>
          <w:tcPr>
            <w:tcW w:w="2610" w:type="dxa"/>
          </w:tcPr>
          <w:p w14:paraId="14E1834F" w14:textId="77777777" w:rsidR="00BF7038" w:rsidRPr="0057234C" w:rsidRDefault="00BF7038" w:rsidP="009953E4">
            <w:pPr>
              <w:spacing w:before="120" w:after="120" w:line="240" w:lineRule="auto"/>
              <w:rPr>
                <w:rFonts w:cs="Arial"/>
                <w:b/>
                <w:sz w:val="22"/>
                <w:szCs w:val="22"/>
              </w:rPr>
            </w:pPr>
            <w:r>
              <w:rPr>
                <w:rFonts w:cs="Arial"/>
                <w:b/>
                <w:sz w:val="22"/>
                <w:szCs w:val="22"/>
              </w:rPr>
              <w:t>Billing Period</w:t>
            </w:r>
          </w:p>
        </w:tc>
        <w:tc>
          <w:tcPr>
            <w:tcW w:w="6299" w:type="dxa"/>
          </w:tcPr>
          <w:p w14:paraId="2A772A3E" w14:textId="77777777" w:rsidR="00BF7038" w:rsidRPr="0057234C" w:rsidRDefault="00BF7038" w:rsidP="009953E4">
            <w:pPr>
              <w:spacing w:before="120" w:after="120" w:line="240" w:lineRule="auto"/>
              <w:rPr>
                <w:rFonts w:cs="Arial"/>
                <w:sz w:val="22"/>
                <w:szCs w:val="22"/>
              </w:rPr>
            </w:pPr>
            <w:r>
              <w:rPr>
                <w:rFonts w:cs="Arial"/>
                <w:sz w:val="22"/>
                <w:szCs w:val="22"/>
              </w:rPr>
              <w:t>means the duration of service delivery that is invoiced in arrears; usually a calendar month commencing on the 1</w:t>
            </w:r>
            <w:r w:rsidRPr="006523E5">
              <w:rPr>
                <w:rFonts w:cs="Arial"/>
                <w:sz w:val="22"/>
                <w:szCs w:val="22"/>
                <w:vertAlign w:val="superscript"/>
              </w:rPr>
              <w:t>st</w:t>
            </w:r>
            <w:r>
              <w:rPr>
                <w:rFonts w:cs="Arial"/>
                <w:sz w:val="22"/>
                <w:szCs w:val="22"/>
              </w:rPr>
              <w:t xml:space="preserve"> of the month and ending on the last calendar day of that month; or any earlier date in the event of Service suspension or Termination.</w:t>
            </w:r>
          </w:p>
        </w:tc>
      </w:tr>
      <w:tr w:rsidR="00BF7038" w:rsidRPr="003A6929" w14:paraId="50154B15" w14:textId="77777777" w:rsidTr="009953E4">
        <w:tc>
          <w:tcPr>
            <w:tcW w:w="2610" w:type="dxa"/>
          </w:tcPr>
          <w:p w14:paraId="61B6DEF9" w14:textId="77777777" w:rsidR="00BF7038" w:rsidRPr="00E961C5" w:rsidRDefault="00BF7038" w:rsidP="009953E4">
            <w:pPr>
              <w:pStyle w:val="00-DefinitionHeading"/>
              <w:spacing w:before="120" w:after="120"/>
              <w:ind w:left="0"/>
              <w:jc w:val="left"/>
              <w:rPr>
                <w:rFonts w:cs="Arial"/>
                <w:szCs w:val="22"/>
              </w:rPr>
            </w:pPr>
            <w:r>
              <w:rPr>
                <w:rFonts w:cs="Arial"/>
                <w:szCs w:val="22"/>
              </w:rPr>
              <w:t>Breach Notice</w:t>
            </w:r>
          </w:p>
        </w:tc>
        <w:tc>
          <w:tcPr>
            <w:tcW w:w="6299" w:type="dxa"/>
          </w:tcPr>
          <w:p w14:paraId="3F94F204" w14:textId="77777777" w:rsidR="00BF7038" w:rsidRDefault="00BF7038" w:rsidP="00BF7038">
            <w:pPr>
              <w:pStyle w:val="MRheading2"/>
              <w:numPr>
                <w:ilvl w:val="1"/>
                <w:numId w:val="22"/>
              </w:numPr>
              <w:spacing w:before="120" w:after="120" w:line="240" w:lineRule="auto"/>
              <w:ind w:left="0"/>
            </w:pPr>
            <w:r>
              <w:t>means a written notice of breach given by one Party to the other, notifying the Party receiving the notice of its breach of this Agreement</w:t>
            </w:r>
          </w:p>
        </w:tc>
      </w:tr>
      <w:tr w:rsidR="00BF7038" w:rsidRPr="0057234C" w14:paraId="5EDB84CB" w14:textId="77777777" w:rsidTr="009953E4">
        <w:tc>
          <w:tcPr>
            <w:tcW w:w="2610" w:type="dxa"/>
          </w:tcPr>
          <w:p w14:paraId="5BEE5758"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Business Continuity Event</w:t>
            </w:r>
          </w:p>
        </w:tc>
        <w:tc>
          <w:tcPr>
            <w:tcW w:w="6299" w:type="dxa"/>
          </w:tcPr>
          <w:p w14:paraId="6199A854" w14:textId="77777777" w:rsidR="00BF7038" w:rsidRPr="0057234C" w:rsidRDefault="00BF7038" w:rsidP="009953E4">
            <w:pPr>
              <w:spacing w:before="120" w:after="120" w:line="240" w:lineRule="auto"/>
              <w:rPr>
                <w:rFonts w:cs="Arial"/>
                <w:sz w:val="22"/>
                <w:szCs w:val="22"/>
              </w:rPr>
            </w:pPr>
            <w:bookmarkStart w:id="981" w:name="_Toc303948966"/>
            <w:bookmarkStart w:id="982" w:name="_Toc303949726"/>
            <w:bookmarkStart w:id="983" w:name="_Toc303950493"/>
            <w:bookmarkStart w:id="984" w:name="_Toc303951273"/>
            <w:bookmarkStart w:id="985" w:name="_Toc304135356"/>
            <w:r w:rsidRPr="0057234C">
              <w:rPr>
                <w:rFonts w:cs="Arial"/>
                <w:sz w:val="22"/>
                <w:szCs w:val="22"/>
              </w:rPr>
              <w:t>means any event or issue that could impact on operations of the Supplier and its ability to provide the Services</w:t>
            </w:r>
            <w:r>
              <w:rPr>
                <w:rFonts w:cs="Arial"/>
                <w:sz w:val="22"/>
                <w:szCs w:val="22"/>
              </w:rPr>
              <w:t>, at any time during the entire Term of the Agreement.</w:t>
            </w:r>
            <w:bookmarkEnd w:id="981"/>
            <w:bookmarkEnd w:id="982"/>
            <w:bookmarkEnd w:id="983"/>
            <w:bookmarkEnd w:id="984"/>
            <w:bookmarkEnd w:id="985"/>
          </w:p>
        </w:tc>
      </w:tr>
      <w:tr w:rsidR="00BF7038" w:rsidRPr="0057234C" w14:paraId="40FAAF09" w14:textId="77777777" w:rsidTr="009953E4">
        <w:tc>
          <w:tcPr>
            <w:tcW w:w="2610" w:type="dxa"/>
          </w:tcPr>
          <w:p w14:paraId="26823744"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Business Continuity Plan</w:t>
            </w:r>
          </w:p>
        </w:tc>
        <w:tc>
          <w:tcPr>
            <w:tcW w:w="6299" w:type="dxa"/>
          </w:tcPr>
          <w:p w14:paraId="6C8EE52C" w14:textId="77777777" w:rsidR="00BF7038" w:rsidRPr="0057234C" w:rsidRDefault="00BF7038" w:rsidP="009953E4">
            <w:pPr>
              <w:spacing w:before="120" w:after="120" w:line="240" w:lineRule="auto"/>
              <w:rPr>
                <w:rFonts w:cs="Arial"/>
                <w:sz w:val="22"/>
                <w:szCs w:val="22"/>
              </w:rPr>
            </w:pPr>
            <w:bookmarkStart w:id="986" w:name="_Toc303948967"/>
            <w:bookmarkStart w:id="987" w:name="_Toc303949727"/>
            <w:bookmarkStart w:id="988" w:name="_Toc303950494"/>
            <w:bookmarkStart w:id="989" w:name="_Toc303951274"/>
            <w:bookmarkStart w:id="990" w:name="_Toc304135357"/>
            <w:r w:rsidRPr="0057234C">
              <w:rPr>
                <w:rFonts w:cs="Arial"/>
                <w:sz w:val="22"/>
                <w:szCs w:val="22"/>
              </w:rPr>
              <w:t xml:space="preserve">means the Supplier’s plan </w:t>
            </w:r>
            <w:r>
              <w:rPr>
                <w:rFonts w:cs="Arial"/>
                <w:sz w:val="22"/>
                <w:szCs w:val="22"/>
              </w:rPr>
              <w:t>to provide any interim services or alternative services and to manage the return of operations of its PoC System in the event of the loss of services</w:t>
            </w:r>
            <w:r w:rsidRPr="0057234C">
              <w:rPr>
                <w:rFonts w:cs="Arial"/>
                <w:sz w:val="22"/>
                <w:szCs w:val="22"/>
              </w:rPr>
              <w:t xml:space="preserve"> during a Business Continuity Event;</w:t>
            </w:r>
            <w:bookmarkEnd w:id="986"/>
            <w:bookmarkEnd w:id="987"/>
            <w:bookmarkEnd w:id="988"/>
            <w:bookmarkEnd w:id="989"/>
            <w:bookmarkEnd w:id="990"/>
          </w:p>
        </w:tc>
      </w:tr>
      <w:tr w:rsidR="00BF7038" w:rsidRPr="0057234C" w14:paraId="785426B3" w14:textId="77777777" w:rsidTr="009953E4">
        <w:tc>
          <w:tcPr>
            <w:tcW w:w="2610" w:type="dxa"/>
          </w:tcPr>
          <w:p w14:paraId="6C19D564" w14:textId="77777777" w:rsidR="00BF7038" w:rsidRPr="006C6E5E" w:rsidRDefault="00BF7038" w:rsidP="009953E4">
            <w:pPr>
              <w:spacing w:before="120" w:after="120" w:line="240" w:lineRule="auto"/>
              <w:rPr>
                <w:rStyle w:val="DeltaViewInsertion"/>
                <w:rFonts w:cs="Arial"/>
                <w:b/>
                <w:w w:val="0"/>
              </w:rPr>
            </w:pPr>
            <w:r w:rsidRPr="006C6E5E">
              <w:rPr>
                <w:rFonts w:cs="Arial"/>
                <w:b/>
                <w:sz w:val="22"/>
                <w:szCs w:val="22"/>
              </w:rPr>
              <w:t>Business Day</w:t>
            </w:r>
          </w:p>
        </w:tc>
        <w:tc>
          <w:tcPr>
            <w:tcW w:w="6299" w:type="dxa"/>
          </w:tcPr>
          <w:p w14:paraId="361C5776" w14:textId="77777777" w:rsidR="00BF7038" w:rsidRPr="006C6E5E" w:rsidRDefault="00BF7038" w:rsidP="009953E4">
            <w:pPr>
              <w:spacing w:before="120" w:after="120" w:line="240" w:lineRule="auto"/>
              <w:rPr>
                <w:rFonts w:cs="Arial"/>
                <w:sz w:val="22"/>
                <w:szCs w:val="22"/>
              </w:rPr>
            </w:pPr>
            <w:bookmarkStart w:id="991" w:name="_Toc303948968"/>
            <w:bookmarkStart w:id="992" w:name="_Toc303949728"/>
            <w:bookmarkStart w:id="993" w:name="_Toc303950495"/>
            <w:bookmarkStart w:id="994" w:name="_Toc303951275"/>
            <w:bookmarkStart w:id="995" w:name="_Toc304135358"/>
            <w:r w:rsidRPr="006C6E5E">
              <w:rPr>
                <w:rFonts w:cs="Arial"/>
                <w:sz w:val="22"/>
                <w:szCs w:val="22"/>
              </w:rPr>
              <w:t>means any day other than Saturday, Sunday, Christmas Day, Good Friday or a statutory bank holiday in England;</w:t>
            </w:r>
            <w:bookmarkEnd w:id="991"/>
            <w:bookmarkEnd w:id="992"/>
            <w:bookmarkEnd w:id="993"/>
            <w:bookmarkEnd w:id="994"/>
            <w:bookmarkEnd w:id="995"/>
          </w:p>
        </w:tc>
      </w:tr>
      <w:tr w:rsidR="00BF7038" w:rsidRPr="0057234C" w14:paraId="59D89DFC" w14:textId="77777777" w:rsidTr="009953E4">
        <w:tc>
          <w:tcPr>
            <w:tcW w:w="2610" w:type="dxa"/>
          </w:tcPr>
          <w:p w14:paraId="4F5DA341"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Codes of Practice</w:t>
            </w:r>
          </w:p>
        </w:tc>
        <w:tc>
          <w:tcPr>
            <w:tcW w:w="6299" w:type="dxa"/>
          </w:tcPr>
          <w:p w14:paraId="564CC2C3" w14:textId="5823E95B" w:rsidR="00BF7038" w:rsidRPr="0057234C" w:rsidRDefault="00BF7038" w:rsidP="009953E4">
            <w:pPr>
              <w:spacing w:before="120" w:after="120" w:line="240" w:lineRule="auto"/>
              <w:rPr>
                <w:rFonts w:cs="Arial"/>
                <w:sz w:val="22"/>
                <w:szCs w:val="22"/>
              </w:rPr>
            </w:pPr>
            <w:bookmarkStart w:id="996" w:name="_Toc303948971"/>
            <w:bookmarkStart w:id="997" w:name="_Toc303949731"/>
            <w:bookmarkStart w:id="998" w:name="_Toc303950498"/>
            <w:bookmarkStart w:id="999" w:name="_Toc303951278"/>
            <w:bookmarkStart w:id="1000"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3</w:t>
            </w:r>
            <w:r w:rsidRPr="0057234C">
              <w:rPr>
                <w:rFonts w:cs="Arial"/>
                <w:sz w:val="22"/>
                <w:szCs w:val="22"/>
              </w:rPr>
              <w:fldChar w:fldCharType="end"/>
            </w:r>
            <w:r w:rsidRPr="0057234C">
              <w:rPr>
                <w:rFonts w:cs="Arial"/>
                <w:sz w:val="22"/>
                <w:szCs w:val="22"/>
              </w:rPr>
              <w:t>;</w:t>
            </w:r>
            <w:bookmarkEnd w:id="996"/>
            <w:bookmarkEnd w:id="997"/>
            <w:bookmarkEnd w:id="998"/>
            <w:bookmarkEnd w:id="999"/>
            <w:bookmarkEnd w:id="1000"/>
            <w:r w:rsidRPr="0057234C">
              <w:rPr>
                <w:rFonts w:cs="Arial"/>
                <w:sz w:val="22"/>
                <w:szCs w:val="22"/>
              </w:rPr>
              <w:t xml:space="preserve"> </w:t>
            </w:r>
          </w:p>
        </w:tc>
      </w:tr>
      <w:tr w:rsidR="00BF7038" w:rsidRPr="0057234C" w14:paraId="5A9649D6" w14:textId="77777777" w:rsidTr="009953E4">
        <w:tc>
          <w:tcPr>
            <w:tcW w:w="2610" w:type="dxa"/>
          </w:tcPr>
          <w:p w14:paraId="6631C302" w14:textId="77777777" w:rsidR="00BF7038" w:rsidRPr="005262F7" w:rsidRDefault="00BF7038" w:rsidP="009953E4">
            <w:pPr>
              <w:spacing w:before="120" w:after="120" w:line="240" w:lineRule="auto"/>
              <w:rPr>
                <w:rFonts w:cs="Arial"/>
                <w:b/>
                <w:sz w:val="22"/>
                <w:szCs w:val="22"/>
              </w:rPr>
            </w:pPr>
            <w:r w:rsidRPr="005262F7">
              <w:rPr>
                <w:rFonts w:cs="Arial"/>
                <w:b/>
                <w:sz w:val="22"/>
                <w:szCs w:val="22"/>
              </w:rPr>
              <w:t>Commencement Date</w:t>
            </w:r>
          </w:p>
        </w:tc>
        <w:tc>
          <w:tcPr>
            <w:tcW w:w="6299" w:type="dxa"/>
          </w:tcPr>
          <w:p w14:paraId="1E13043D" w14:textId="77777777" w:rsidR="00BF7038" w:rsidRPr="005262F7" w:rsidRDefault="00BF7038" w:rsidP="009953E4">
            <w:pPr>
              <w:spacing w:before="120" w:after="120" w:line="240" w:lineRule="auto"/>
              <w:rPr>
                <w:rFonts w:cs="Arial"/>
                <w:sz w:val="22"/>
                <w:szCs w:val="22"/>
              </w:rPr>
            </w:pPr>
            <w:bookmarkStart w:id="1001" w:name="_Toc303948972"/>
            <w:bookmarkStart w:id="1002" w:name="_Toc303949732"/>
            <w:bookmarkStart w:id="1003" w:name="_Toc303950499"/>
            <w:bookmarkStart w:id="1004" w:name="_Toc303951279"/>
            <w:bookmarkStart w:id="1005" w:name="_Toc304135362"/>
            <w:r w:rsidRPr="005262F7">
              <w:rPr>
                <w:rFonts w:cs="Arial"/>
                <w:sz w:val="22"/>
                <w:szCs w:val="22"/>
              </w:rPr>
              <w:t>means the date</w:t>
            </w:r>
            <w:bookmarkEnd w:id="1001"/>
            <w:bookmarkEnd w:id="1002"/>
            <w:bookmarkEnd w:id="1003"/>
            <w:bookmarkEnd w:id="1004"/>
            <w:bookmarkEnd w:id="1005"/>
            <w:r>
              <w:rPr>
                <w:rFonts w:cs="Arial"/>
                <w:sz w:val="22"/>
                <w:szCs w:val="22"/>
              </w:rPr>
              <w:t>, agreed between the Parties,</w:t>
            </w:r>
            <w:r w:rsidRPr="005262F7">
              <w:rPr>
                <w:rFonts w:cs="Arial"/>
                <w:sz w:val="22"/>
                <w:szCs w:val="22"/>
              </w:rPr>
              <w:t xml:space="preserve"> on which the Supplier </w:t>
            </w:r>
            <w:r>
              <w:rPr>
                <w:rFonts w:cs="Arial"/>
                <w:sz w:val="22"/>
                <w:szCs w:val="22"/>
              </w:rPr>
              <w:t>actually</w:t>
            </w:r>
            <w:r w:rsidRPr="005262F7">
              <w:rPr>
                <w:rFonts w:cs="Arial"/>
                <w:sz w:val="22"/>
                <w:szCs w:val="22"/>
              </w:rPr>
              <w:t xml:space="preserve"> commences the delivery of</w:t>
            </w:r>
            <w:r>
              <w:rPr>
                <w:rFonts w:cs="Arial"/>
                <w:sz w:val="22"/>
                <w:szCs w:val="22"/>
              </w:rPr>
              <w:t xml:space="preserve"> the</w:t>
            </w:r>
            <w:r w:rsidRPr="005262F7">
              <w:rPr>
                <w:rFonts w:cs="Arial"/>
                <w:sz w:val="22"/>
                <w:szCs w:val="22"/>
              </w:rPr>
              <w:t xml:space="preserve"> Services to its</w:t>
            </w:r>
            <w:r>
              <w:rPr>
                <w:rFonts w:cs="Arial"/>
                <w:sz w:val="22"/>
                <w:szCs w:val="22"/>
              </w:rPr>
              <w:t xml:space="preserve"> contracted</w:t>
            </w:r>
            <w:r w:rsidRPr="005262F7">
              <w:rPr>
                <w:rFonts w:cs="Arial"/>
                <w:sz w:val="22"/>
                <w:szCs w:val="22"/>
              </w:rPr>
              <w:t xml:space="preserve"> Service Recipients</w:t>
            </w:r>
            <w:r>
              <w:rPr>
                <w:rFonts w:cs="Arial"/>
                <w:sz w:val="22"/>
                <w:szCs w:val="22"/>
              </w:rPr>
              <w:t xml:space="preserve"> (that will be solely </w:t>
            </w:r>
            <w:r>
              <w:rPr>
                <w:rFonts w:cs="Arial"/>
                <w:sz w:val="22"/>
                <w:szCs w:val="22"/>
              </w:rPr>
              <w:lastRenderedPageBreak/>
              <w:t xml:space="preserve">provisional on the Authority confirming that the PoC System has achieve full assurance) and from which date </w:t>
            </w:r>
            <w:r w:rsidRPr="00100CFE">
              <w:rPr>
                <w:rFonts w:cs="Arial"/>
                <w:sz w:val="22"/>
                <w:szCs w:val="22"/>
              </w:rPr>
              <w:t xml:space="preserve">the </w:t>
            </w:r>
            <w:r w:rsidRPr="00100CFE">
              <w:rPr>
                <w:sz w:val="22"/>
                <w:szCs w:val="22"/>
              </w:rPr>
              <w:t>Active Site License Fee</w:t>
            </w:r>
            <w:r>
              <w:rPr>
                <w:sz w:val="22"/>
                <w:szCs w:val="22"/>
              </w:rPr>
              <w:t>s would be payable to the Supplier</w:t>
            </w:r>
            <w:r w:rsidRPr="00100CFE">
              <w:rPr>
                <w:rFonts w:cs="Arial"/>
                <w:sz w:val="22"/>
                <w:szCs w:val="22"/>
              </w:rPr>
              <w:t>.</w:t>
            </w:r>
          </w:p>
        </w:tc>
      </w:tr>
      <w:tr w:rsidR="00BF7038" w:rsidRPr="0057234C" w14:paraId="326588EB" w14:textId="77777777" w:rsidTr="009953E4">
        <w:tc>
          <w:tcPr>
            <w:tcW w:w="2610" w:type="dxa"/>
          </w:tcPr>
          <w:p w14:paraId="529B80FD" w14:textId="77777777" w:rsidR="00BF7038" w:rsidRPr="00100CFE" w:rsidRDefault="00BF7038" w:rsidP="009953E4">
            <w:pPr>
              <w:spacing w:before="120" w:after="120" w:line="240" w:lineRule="auto"/>
              <w:rPr>
                <w:rFonts w:cs="Arial"/>
                <w:b/>
                <w:sz w:val="22"/>
                <w:szCs w:val="22"/>
              </w:rPr>
            </w:pPr>
            <w:r w:rsidRPr="00100CFE">
              <w:rPr>
                <w:rFonts w:cs="Arial"/>
                <w:b/>
                <w:sz w:val="22"/>
                <w:szCs w:val="22"/>
              </w:rPr>
              <w:lastRenderedPageBreak/>
              <w:t>Commercial Schedule</w:t>
            </w:r>
          </w:p>
        </w:tc>
        <w:tc>
          <w:tcPr>
            <w:tcW w:w="6299" w:type="dxa"/>
          </w:tcPr>
          <w:p w14:paraId="32B0597B" w14:textId="77777777" w:rsidR="00BF7038" w:rsidRPr="00100CFE" w:rsidRDefault="00BF7038" w:rsidP="009953E4">
            <w:pPr>
              <w:spacing w:before="120" w:after="120" w:line="240" w:lineRule="auto"/>
              <w:rPr>
                <w:rFonts w:cs="Arial"/>
                <w:sz w:val="22"/>
                <w:szCs w:val="22"/>
              </w:rPr>
            </w:pPr>
            <w:r w:rsidRPr="00100CFE">
              <w:rPr>
                <w:rFonts w:cs="Arial"/>
                <w:sz w:val="22"/>
                <w:szCs w:val="22"/>
              </w:rPr>
              <w:t>means the document set out at Schedule 7 to this Agreement;</w:t>
            </w:r>
          </w:p>
        </w:tc>
      </w:tr>
      <w:tr w:rsidR="00BF7038" w:rsidRPr="0057234C" w14:paraId="47B1D79B" w14:textId="77777777" w:rsidTr="009953E4">
        <w:tc>
          <w:tcPr>
            <w:tcW w:w="2610" w:type="dxa"/>
          </w:tcPr>
          <w:p w14:paraId="7C4272EA" w14:textId="77777777" w:rsidR="00BF7038" w:rsidRPr="003515F5" w:rsidRDefault="00BF7038" w:rsidP="009953E4">
            <w:pPr>
              <w:spacing w:before="120" w:after="120" w:line="240" w:lineRule="auto"/>
              <w:rPr>
                <w:rFonts w:cs="Arial"/>
                <w:b/>
                <w:sz w:val="22"/>
                <w:szCs w:val="22"/>
              </w:rPr>
            </w:pPr>
            <w:r w:rsidRPr="003515F5">
              <w:rPr>
                <w:rFonts w:cs="Arial"/>
                <w:b/>
                <w:sz w:val="22"/>
                <w:szCs w:val="22"/>
              </w:rPr>
              <w:t>Commissioning Fee</w:t>
            </w:r>
          </w:p>
        </w:tc>
        <w:tc>
          <w:tcPr>
            <w:tcW w:w="6299" w:type="dxa"/>
          </w:tcPr>
          <w:p w14:paraId="1C3F6928" w14:textId="77777777" w:rsidR="00BF7038" w:rsidRPr="003515F5" w:rsidRDefault="00BF7038" w:rsidP="009953E4">
            <w:pPr>
              <w:spacing w:before="120" w:after="120" w:line="240" w:lineRule="auto"/>
              <w:rPr>
                <w:rFonts w:cs="Arial"/>
                <w:sz w:val="22"/>
                <w:szCs w:val="22"/>
              </w:rPr>
            </w:pPr>
            <w:r w:rsidRPr="003515F5">
              <w:rPr>
                <w:rFonts w:cs="Arial"/>
                <w:sz w:val="22"/>
                <w:szCs w:val="22"/>
              </w:rPr>
              <w:t xml:space="preserve">The monthly fixed fee paid in arrears, to the Supplier ensuring that, non-exclusively, the Authority’s operational and support requirements; system standards; variation to vaccination models, update of technical and vaccine </w:t>
            </w:r>
            <w:r>
              <w:rPr>
                <w:rFonts w:cs="Arial"/>
                <w:sz w:val="22"/>
                <w:szCs w:val="22"/>
              </w:rPr>
              <w:t>T</w:t>
            </w:r>
            <w:r w:rsidRPr="003515F5">
              <w:rPr>
                <w:rFonts w:cs="Arial"/>
                <w:sz w:val="22"/>
                <w:szCs w:val="22"/>
              </w:rPr>
              <w:t>emplates; and ongoing assurance requirements etc; are met by the Supplier.</w:t>
            </w:r>
          </w:p>
        </w:tc>
      </w:tr>
      <w:tr w:rsidR="00BF7038" w:rsidRPr="002F1C84" w14:paraId="4F92A8D3" w14:textId="77777777" w:rsidTr="009953E4">
        <w:tc>
          <w:tcPr>
            <w:tcW w:w="2610" w:type="dxa"/>
          </w:tcPr>
          <w:p w14:paraId="0CA9385E" w14:textId="77777777" w:rsidR="00BF7038" w:rsidRPr="002F1C84" w:rsidRDefault="00BF7038" w:rsidP="009953E4">
            <w:pPr>
              <w:pStyle w:val="00-DefinitionHeading"/>
              <w:spacing w:before="120" w:after="120"/>
              <w:ind w:left="0"/>
              <w:jc w:val="left"/>
              <w:rPr>
                <w:rFonts w:cs="Arial"/>
                <w:szCs w:val="22"/>
              </w:rPr>
            </w:pPr>
            <w:r w:rsidRPr="002F1C84">
              <w:rPr>
                <w:rFonts w:cs="Arial"/>
                <w:szCs w:val="22"/>
              </w:rPr>
              <w:t>Confidential Information</w:t>
            </w:r>
          </w:p>
        </w:tc>
        <w:tc>
          <w:tcPr>
            <w:tcW w:w="6299" w:type="dxa"/>
          </w:tcPr>
          <w:p w14:paraId="52E42692" w14:textId="77777777" w:rsidR="00BF7038" w:rsidRPr="002F1C84" w:rsidRDefault="00BF7038" w:rsidP="00BF7038">
            <w:pPr>
              <w:pStyle w:val="MRheading2"/>
              <w:numPr>
                <w:ilvl w:val="1"/>
                <w:numId w:val="22"/>
              </w:numPr>
              <w:spacing w:before="120" w:after="120" w:line="240" w:lineRule="auto"/>
              <w:ind w:left="0"/>
              <w:rPr>
                <w:rFonts w:cs="Arial"/>
                <w:szCs w:val="22"/>
              </w:rPr>
            </w:pPr>
            <w:bookmarkStart w:id="1006"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006"/>
          </w:p>
          <w:p w14:paraId="15A88044" w14:textId="77777777" w:rsidR="00BF7038" w:rsidRPr="002F1C84" w:rsidRDefault="00BF7038" w:rsidP="00BF7038">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007" w:name="_Ref442453499"/>
            <w:r w:rsidRPr="002F1C84">
              <w:rPr>
                <w:rFonts w:cs="Arial"/>
                <w:szCs w:val="22"/>
              </w:rPr>
              <w:t>Personal Data including without limitation which relates to any patient or other service user or his or her treatment or clinical or care history;</w:t>
            </w:r>
            <w:bookmarkEnd w:id="1007"/>
            <w:r w:rsidRPr="002F1C84">
              <w:rPr>
                <w:rFonts w:cs="Arial"/>
                <w:szCs w:val="22"/>
              </w:rPr>
              <w:t xml:space="preserve"> </w:t>
            </w:r>
          </w:p>
          <w:p w14:paraId="7C4D6047" w14:textId="77777777" w:rsidR="00BF7038" w:rsidRPr="002F1C84" w:rsidRDefault="00BF7038" w:rsidP="00BF7038">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008" w:name="_Ref442453500"/>
            <w:r w:rsidRPr="002F1C84">
              <w:rPr>
                <w:rFonts w:cs="Arial"/>
                <w:szCs w:val="22"/>
              </w:rPr>
              <w:t>designated as confidential by either party or that ought reasonably to be considered as confidential (however it is conveyed or on whatever media it is stored); and/or</w:t>
            </w:r>
            <w:bookmarkEnd w:id="1008"/>
          </w:p>
          <w:p w14:paraId="3F73911C" w14:textId="77777777" w:rsidR="00BF7038" w:rsidRPr="002F1C84" w:rsidRDefault="00BF7038" w:rsidP="00BF7038">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009" w:name="_Ref442453501"/>
            <w:r w:rsidRPr="002F1C84">
              <w:rPr>
                <w:rFonts w:cs="Arial"/>
                <w:szCs w:val="22"/>
              </w:rPr>
              <w:t>Policies and such other documents which the Supplier may obtain or have access to through the Authority’s intranet;</w:t>
            </w:r>
            <w:bookmarkEnd w:id="1009"/>
          </w:p>
        </w:tc>
      </w:tr>
      <w:tr w:rsidR="00BF7038" w:rsidRPr="0057234C" w14:paraId="5DAA84DC" w14:textId="77777777" w:rsidTr="009953E4">
        <w:tc>
          <w:tcPr>
            <w:tcW w:w="2610" w:type="dxa"/>
            <w:tcBorders>
              <w:top w:val="single" w:sz="4" w:space="0" w:color="auto"/>
              <w:left w:val="single" w:sz="4" w:space="0" w:color="auto"/>
              <w:bottom w:val="single" w:sz="4" w:space="0" w:color="auto"/>
              <w:right w:val="single" w:sz="4" w:space="0" w:color="auto"/>
            </w:tcBorders>
          </w:tcPr>
          <w:p w14:paraId="486395B2" w14:textId="77777777" w:rsidR="00BF7038" w:rsidRPr="009A1512" w:rsidRDefault="00BF7038" w:rsidP="009953E4">
            <w:pPr>
              <w:spacing w:before="120" w:after="120" w:line="240" w:lineRule="auto"/>
              <w:rPr>
                <w:rFonts w:cs="Arial"/>
                <w:b/>
                <w:bCs/>
                <w:sz w:val="22"/>
                <w:szCs w:val="22"/>
                <w:lang w:val="en-US"/>
              </w:rPr>
            </w:pPr>
            <w:r w:rsidRPr="009A1512">
              <w:rPr>
                <w:rFonts w:cs="Arial"/>
                <w:b/>
                <w:bCs/>
                <w:sz w:val="22"/>
                <w:szCs w:val="22"/>
                <w:lang w:val="en-US"/>
              </w:rPr>
              <w:t>Contract Variation Process</w:t>
            </w:r>
          </w:p>
        </w:tc>
        <w:tc>
          <w:tcPr>
            <w:tcW w:w="6299" w:type="dxa"/>
            <w:tcBorders>
              <w:top w:val="single" w:sz="4" w:space="0" w:color="auto"/>
              <w:left w:val="single" w:sz="4" w:space="0" w:color="auto"/>
              <w:bottom w:val="single" w:sz="4" w:space="0" w:color="auto"/>
              <w:right w:val="single" w:sz="4" w:space="0" w:color="auto"/>
            </w:tcBorders>
          </w:tcPr>
          <w:p w14:paraId="2F72AED9" w14:textId="77777777" w:rsidR="00BF7038" w:rsidRPr="009A1512" w:rsidRDefault="00BF7038" w:rsidP="009953E4">
            <w:pPr>
              <w:spacing w:before="120" w:after="120" w:line="240" w:lineRule="auto"/>
              <w:rPr>
                <w:rFonts w:cs="Arial"/>
                <w:sz w:val="22"/>
                <w:szCs w:val="22"/>
                <w:lang w:val="en-US"/>
              </w:rPr>
            </w:pPr>
            <w:bookmarkStart w:id="1010" w:name="_Toc303948969"/>
            <w:bookmarkStart w:id="1011" w:name="_Toc303949729"/>
            <w:bookmarkStart w:id="1012" w:name="_Toc303950496"/>
            <w:bookmarkStart w:id="1013" w:name="_Toc303951276"/>
            <w:bookmarkStart w:id="1014" w:name="_Toc304135359"/>
            <w:r w:rsidRPr="009A1512">
              <w:rPr>
                <w:rFonts w:cs="Arial"/>
                <w:sz w:val="22"/>
                <w:szCs w:val="22"/>
                <w:lang w:val="en-US"/>
              </w:rPr>
              <w:t xml:space="preserve">means the </w:t>
            </w:r>
            <w:r>
              <w:rPr>
                <w:rFonts w:cs="Arial"/>
                <w:sz w:val="22"/>
                <w:szCs w:val="22"/>
                <w:lang w:val="en-US"/>
              </w:rPr>
              <w:t xml:space="preserve">process that must be followed by the Parties in order to present, review and agree any </w:t>
            </w:r>
            <w:r w:rsidRPr="009A1512">
              <w:rPr>
                <w:rFonts w:cs="Arial"/>
                <w:sz w:val="22"/>
                <w:szCs w:val="22"/>
                <w:lang w:val="en-US"/>
              </w:rPr>
              <w:t>change</w:t>
            </w:r>
            <w:r>
              <w:rPr>
                <w:rFonts w:cs="Arial"/>
                <w:sz w:val="22"/>
                <w:szCs w:val="22"/>
                <w:lang w:val="en-US"/>
              </w:rPr>
              <w:t xml:space="preserve"> to this Agreement and/or the Services and as defined in Schedule 8</w:t>
            </w:r>
            <w:bookmarkEnd w:id="1010"/>
            <w:bookmarkEnd w:id="1011"/>
            <w:bookmarkEnd w:id="1012"/>
            <w:bookmarkEnd w:id="1013"/>
            <w:bookmarkEnd w:id="1014"/>
            <w:r w:rsidRPr="009A1512">
              <w:rPr>
                <w:rFonts w:cs="Arial"/>
                <w:sz w:val="22"/>
                <w:szCs w:val="22"/>
                <w:lang w:val="en-US"/>
              </w:rPr>
              <w:t xml:space="preserve">  </w:t>
            </w:r>
          </w:p>
        </w:tc>
      </w:tr>
      <w:tr w:rsidR="00BF7038" w:rsidRPr="0057234C" w14:paraId="50866853" w14:textId="77777777" w:rsidTr="009953E4">
        <w:tc>
          <w:tcPr>
            <w:tcW w:w="2610" w:type="dxa"/>
          </w:tcPr>
          <w:p w14:paraId="71B7D771"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Contracting Authority</w:t>
            </w:r>
          </w:p>
        </w:tc>
        <w:tc>
          <w:tcPr>
            <w:tcW w:w="6299" w:type="dxa"/>
          </w:tcPr>
          <w:p w14:paraId="34D0FCFE" w14:textId="77777777" w:rsidR="00BF7038" w:rsidRPr="0057234C" w:rsidRDefault="00BF7038" w:rsidP="009953E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F7038" w:rsidRPr="0057234C" w14:paraId="4C218CDB" w14:textId="77777777" w:rsidTr="009953E4">
        <w:tc>
          <w:tcPr>
            <w:tcW w:w="2610" w:type="dxa"/>
          </w:tcPr>
          <w:p w14:paraId="4F5D2001"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Contract Manager</w:t>
            </w:r>
          </w:p>
        </w:tc>
        <w:tc>
          <w:tcPr>
            <w:tcW w:w="6299" w:type="dxa"/>
          </w:tcPr>
          <w:p w14:paraId="42A196C3" w14:textId="57803592" w:rsidR="00BF7038" w:rsidRPr="0057234C" w:rsidRDefault="00BF7038" w:rsidP="009953E4">
            <w:pPr>
              <w:spacing w:before="120" w:after="120" w:line="240" w:lineRule="auto"/>
              <w:rPr>
                <w:rFonts w:cs="Arial"/>
                <w:sz w:val="22"/>
                <w:szCs w:val="22"/>
              </w:rPr>
            </w:pPr>
            <w:bookmarkStart w:id="1015" w:name="_Toc303948974"/>
            <w:bookmarkStart w:id="1016" w:name="_Toc303949734"/>
            <w:bookmarkStart w:id="1017" w:name="_Toc303950501"/>
            <w:bookmarkStart w:id="1018" w:name="_Toc303951281"/>
            <w:bookmarkStart w:id="1019" w:name="_Toc304135364"/>
            <w:r w:rsidRPr="0057234C">
              <w:rPr>
                <w:rFonts w:cs="Arial"/>
                <w:sz w:val="22"/>
                <w:szCs w:val="22"/>
              </w:rPr>
              <w:t xml:space="preserve">means for </w:t>
            </w:r>
            <w:r>
              <w:rPr>
                <w:rFonts w:cs="Arial"/>
                <w:sz w:val="22"/>
                <w:szCs w:val="22"/>
              </w:rPr>
              <w:t>each Party,</w:t>
            </w:r>
            <w:r w:rsidRPr="0057234C">
              <w:rPr>
                <w:rFonts w:cs="Arial"/>
                <w:sz w:val="22"/>
                <w:szCs w:val="22"/>
              </w:rPr>
              <w:t xml:space="preserve">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7.1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2</w:t>
            </w:r>
            <w:r w:rsidRPr="0057234C">
              <w:rPr>
                <w:rFonts w:cs="Arial"/>
                <w:sz w:val="22"/>
                <w:szCs w:val="22"/>
              </w:rPr>
              <w:fldChar w:fldCharType="end"/>
            </w:r>
            <w:r w:rsidRPr="0057234C">
              <w:rPr>
                <w:rFonts w:cs="Arial"/>
                <w:sz w:val="22"/>
                <w:szCs w:val="22"/>
              </w:rPr>
              <w:t>;</w:t>
            </w:r>
            <w:bookmarkEnd w:id="1015"/>
            <w:bookmarkEnd w:id="1016"/>
            <w:bookmarkEnd w:id="1017"/>
            <w:bookmarkEnd w:id="1018"/>
            <w:bookmarkEnd w:id="1019"/>
            <w:r w:rsidRPr="0057234C">
              <w:rPr>
                <w:rFonts w:cs="Arial"/>
                <w:sz w:val="22"/>
                <w:szCs w:val="22"/>
              </w:rPr>
              <w:t xml:space="preserve">   </w:t>
            </w:r>
          </w:p>
        </w:tc>
      </w:tr>
      <w:tr w:rsidR="00BF7038" w:rsidRPr="0057234C" w14:paraId="4B1304A8" w14:textId="77777777" w:rsidTr="009953E4">
        <w:trPr>
          <w:trHeight w:val="1346"/>
        </w:trPr>
        <w:tc>
          <w:tcPr>
            <w:tcW w:w="2610" w:type="dxa"/>
          </w:tcPr>
          <w:p w14:paraId="3E259B7B"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Contract Price</w:t>
            </w:r>
          </w:p>
        </w:tc>
        <w:tc>
          <w:tcPr>
            <w:tcW w:w="6299" w:type="dxa"/>
          </w:tcPr>
          <w:p w14:paraId="43CA8311" w14:textId="77777777" w:rsidR="00BF7038" w:rsidRPr="0057234C" w:rsidRDefault="00BF7038" w:rsidP="009953E4">
            <w:pPr>
              <w:spacing w:before="120" w:after="120" w:line="240" w:lineRule="auto"/>
              <w:rPr>
                <w:rFonts w:cs="Arial"/>
                <w:sz w:val="22"/>
                <w:szCs w:val="22"/>
              </w:rPr>
            </w:pPr>
            <w:r w:rsidRPr="0057234C">
              <w:rPr>
                <w:rFonts w:cs="Arial"/>
                <w:sz w:val="22"/>
                <w:szCs w:val="22"/>
              </w:rPr>
              <w:t>means the price exclusive of VAT that is payable to the Supplier by the Authority for the full and proper performance by the Supplier of</w:t>
            </w:r>
            <w:r>
              <w:rPr>
                <w:rFonts w:cs="Arial"/>
                <w:sz w:val="22"/>
                <w:szCs w:val="22"/>
              </w:rPr>
              <w:t xml:space="preserve"> the Services and</w:t>
            </w:r>
            <w:r w:rsidRPr="0057234C">
              <w:rPr>
                <w:rFonts w:cs="Arial"/>
                <w:sz w:val="22"/>
                <w:szCs w:val="22"/>
              </w:rPr>
              <w:t xml:space="preserve"> its obligations under the </w:t>
            </w:r>
            <w:r>
              <w:rPr>
                <w:rFonts w:cs="Arial"/>
                <w:sz w:val="22"/>
                <w:szCs w:val="22"/>
              </w:rPr>
              <w:t>Agreement, as defined in the Commercial Schedule (7)</w:t>
            </w:r>
            <w:r w:rsidRPr="0057234C">
              <w:rPr>
                <w:rFonts w:cs="Arial"/>
                <w:sz w:val="22"/>
                <w:szCs w:val="22"/>
              </w:rPr>
              <w:t>;</w:t>
            </w:r>
          </w:p>
        </w:tc>
      </w:tr>
      <w:tr w:rsidR="00BF7038" w:rsidRPr="0057234C" w14:paraId="2DEB415D" w14:textId="77777777" w:rsidTr="009953E4">
        <w:tc>
          <w:tcPr>
            <w:tcW w:w="2610" w:type="dxa"/>
          </w:tcPr>
          <w:p w14:paraId="33A686EF" w14:textId="77777777" w:rsidR="00BF7038" w:rsidRPr="0057234C" w:rsidRDefault="00BF7038" w:rsidP="009953E4">
            <w:pPr>
              <w:spacing w:before="120" w:after="120" w:line="240" w:lineRule="auto"/>
              <w:rPr>
                <w:rFonts w:cs="Arial"/>
                <w:b/>
                <w:sz w:val="22"/>
                <w:szCs w:val="22"/>
              </w:rPr>
            </w:pPr>
            <w:r>
              <w:rPr>
                <w:rFonts w:cs="Arial"/>
                <w:b/>
                <w:sz w:val="22"/>
                <w:szCs w:val="22"/>
              </w:rPr>
              <w:t xml:space="preserve">Data </w:t>
            </w:r>
            <w:r w:rsidRPr="0057234C">
              <w:rPr>
                <w:rFonts w:cs="Arial"/>
                <w:b/>
                <w:sz w:val="22"/>
                <w:szCs w:val="22"/>
              </w:rPr>
              <w:t>Co</w:t>
            </w:r>
            <w:r>
              <w:rPr>
                <w:rFonts w:cs="Arial"/>
                <w:b/>
                <w:sz w:val="22"/>
                <w:szCs w:val="22"/>
              </w:rPr>
              <w:t>ntroller</w:t>
            </w:r>
          </w:p>
        </w:tc>
        <w:tc>
          <w:tcPr>
            <w:tcW w:w="6299" w:type="dxa"/>
          </w:tcPr>
          <w:p w14:paraId="169359DD" w14:textId="77777777" w:rsidR="00BF7038" w:rsidRPr="0057234C" w:rsidRDefault="00BF7038" w:rsidP="009953E4">
            <w:pPr>
              <w:spacing w:before="120" w:after="120" w:line="240" w:lineRule="auto"/>
              <w:rPr>
                <w:rFonts w:cs="Arial"/>
                <w:sz w:val="22"/>
                <w:szCs w:val="22"/>
              </w:rPr>
            </w:pPr>
            <w:r w:rsidRPr="0057234C">
              <w:rPr>
                <w:rFonts w:cs="Arial"/>
                <w:sz w:val="22"/>
                <w:szCs w:val="22"/>
              </w:rPr>
              <w:t xml:space="preserve">shall have the </w:t>
            </w:r>
            <w:r>
              <w:rPr>
                <w:rFonts w:cs="Arial"/>
                <w:sz w:val="22"/>
                <w:szCs w:val="22"/>
              </w:rPr>
              <w:t xml:space="preserve">same </w:t>
            </w:r>
            <w:r w:rsidRPr="0057234C">
              <w:rPr>
                <w:rFonts w:cs="Arial"/>
                <w:sz w:val="22"/>
                <w:szCs w:val="22"/>
              </w:rPr>
              <w:t xml:space="preserve">meaning </w:t>
            </w:r>
            <w:r>
              <w:rPr>
                <w:rFonts w:cs="Arial"/>
                <w:sz w:val="22"/>
                <w:szCs w:val="22"/>
              </w:rPr>
              <w:t>as set out in the UK GDPR;</w:t>
            </w:r>
          </w:p>
        </w:tc>
      </w:tr>
      <w:tr w:rsidR="00BF7038" w:rsidRPr="0057234C" w14:paraId="1B998D65" w14:textId="77777777" w:rsidTr="009953E4">
        <w:tc>
          <w:tcPr>
            <w:tcW w:w="2610" w:type="dxa"/>
          </w:tcPr>
          <w:p w14:paraId="35374A9A" w14:textId="77777777" w:rsidR="00BF7038" w:rsidRDefault="00BF7038" w:rsidP="009953E4">
            <w:pPr>
              <w:spacing w:before="120" w:after="120" w:line="240" w:lineRule="auto"/>
              <w:rPr>
                <w:rFonts w:cs="Arial"/>
                <w:b/>
                <w:sz w:val="22"/>
                <w:szCs w:val="22"/>
              </w:rPr>
            </w:pPr>
            <w:r>
              <w:rPr>
                <w:rFonts w:cs="Arial"/>
                <w:b/>
                <w:sz w:val="22"/>
                <w:szCs w:val="22"/>
              </w:rPr>
              <w:t>Data Processor</w:t>
            </w:r>
          </w:p>
        </w:tc>
        <w:tc>
          <w:tcPr>
            <w:tcW w:w="6299" w:type="dxa"/>
          </w:tcPr>
          <w:p w14:paraId="2535CA2B" w14:textId="77777777" w:rsidR="00BF7038" w:rsidRPr="0057234C" w:rsidRDefault="00BF7038" w:rsidP="009953E4">
            <w:pPr>
              <w:spacing w:before="120" w:after="120" w:line="240" w:lineRule="auto"/>
              <w:rPr>
                <w:rFonts w:cs="Arial"/>
                <w:sz w:val="22"/>
                <w:szCs w:val="22"/>
              </w:rPr>
            </w:pPr>
            <w:r>
              <w:rPr>
                <w:rFonts w:cs="Arial"/>
                <w:sz w:val="22"/>
                <w:szCs w:val="22"/>
              </w:rPr>
              <w:t>shall have the same meaning as set out in the UK GDPR;</w:t>
            </w:r>
          </w:p>
        </w:tc>
      </w:tr>
      <w:tr w:rsidR="00BF7038" w:rsidRPr="003A6929" w14:paraId="6C5DB831" w14:textId="77777777" w:rsidTr="009953E4">
        <w:tc>
          <w:tcPr>
            <w:tcW w:w="2610" w:type="dxa"/>
          </w:tcPr>
          <w:p w14:paraId="6CD210E3" w14:textId="77777777" w:rsidR="00BF7038" w:rsidRPr="003A6929" w:rsidRDefault="00BF7038" w:rsidP="009953E4">
            <w:pPr>
              <w:pStyle w:val="00-DefinitionHeading"/>
              <w:spacing w:before="120" w:after="120"/>
              <w:ind w:left="0"/>
              <w:jc w:val="left"/>
              <w:rPr>
                <w:rFonts w:cs="Arial"/>
                <w:szCs w:val="22"/>
              </w:rPr>
            </w:pPr>
            <w:r w:rsidRPr="003A6929">
              <w:rPr>
                <w:rFonts w:cs="Arial"/>
                <w:szCs w:val="22"/>
              </w:rPr>
              <w:t>Data Protection Legislation</w:t>
            </w:r>
          </w:p>
        </w:tc>
        <w:tc>
          <w:tcPr>
            <w:tcW w:w="6299" w:type="dxa"/>
          </w:tcPr>
          <w:p w14:paraId="51DED351" w14:textId="77777777" w:rsidR="00BF7038" w:rsidRPr="003A6929" w:rsidRDefault="00BF7038" w:rsidP="00BF7038">
            <w:pPr>
              <w:pStyle w:val="MRheading2"/>
              <w:numPr>
                <w:ilvl w:val="1"/>
                <w:numId w:val="22"/>
              </w:numPr>
              <w:spacing w:before="120" w:after="120" w:line="240" w:lineRule="auto"/>
              <w:ind w:left="0"/>
              <w:rPr>
                <w:rFonts w:cs="Arial"/>
                <w:szCs w:val="22"/>
              </w:rPr>
            </w:pPr>
            <w:r w:rsidRPr="00821001">
              <w:rPr>
                <w:rFonts w:cs="Arial"/>
                <w:szCs w:val="22"/>
              </w:rPr>
              <w:t xml:space="preserve">means (i) the Data Protection Act 1998 or, from the date it comes into force, the Data Protection Act 2018 to the extent that it relates to processing of personal data and privacy; (ii) the </w:t>
            </w:r>
            <w:r>
              <w:rPr>
                <w:rFonts w:cs="Arial"/>
                <w:szCs w:val="22"/>
              </w:rPr>
              <w:t xml:space="preserve">UK </w:t>
            </w:r>
            <w:r w:rsidRPr="00821001">
              <w:rPr>
                <w:rFonts w:cs="Arial"/>
                <w:szCs w:val="22"/>
              </w:rPr>
              <w:t xml:space="preserve">GDPR, the Law Enforcement Directive (Directive (EU) 2016/680) and any applicable national implementing Law as </w:t>
            </w:r>
            <w:r w:rsidRPr="00821001">
              <w:rPr>
                <w:rFonts w:cs="Arial"/>
                <w:szCs w:val="22"/>
              </w:rPr>
              <w:lastRenderedPageBreak/>
              <w:t>amended from time to time; and (iii) all applicable Law about the processing of personal data and privacy</w:t>
            </w:r>
            <w:r>
              <w:rPr>
                <w:rFonts w:cs="Arial"/>
                <w:szCs w:val="22"/>
              </w:rPr>
              <w:t xml:space="preserve">; </w:t>
            </w:r>
          </w:p>
        </w:tc>
      </w:tr>
      <w:tr w:rsidR="00BF7038" w:rsidRPr="002B6C52" w14:paraId="1DADE6DE" w14:textId="77777777" w:rsidTr="009953E4">
        <w:tc>
          <w:tcPr>
            <w:tcW w:w="2610" w:type="dxa"/>
          </w:tcPr>
          <w:p w14:paraId="627033F9" w14:textId="77777777" w:rsidR="00BF7038" w:rsidRPr="0027332A" w:rsidRDefault="00BF7038" w:rsidP="009953E4">
            <w:pPr>
              <w:spacing w:before="120" w:after="120" w:line="240" w:lineRule="auto"/>
              <w:rPr>
                <w:rFonts w:cs="Arial"/>
                <w:b/>
                <w:sz w:val="22"/>
                <w:szCs w:val="22"/>
              </w:rPr>
            </w:pPr>
            <w:r w:rsidRPr="0027332A">
              <w:rPr>
                <w:rFonts w:cs="Arial"/>
                <w:b/>
                <w:sz w:val="22"/>
                <w:szCs w:val="22"/>
              </w:rPr>
              <w:lastRenderedPageBreak/>
              <w:t>Data Protection Protocol</w:t>
            </w:r>
          </w:p>
        </w:tc>
        <w:tc>
          <w:tcPr>
            <w:tcW w:w="6299" w:type="dxa"/>
          </w:tcPr>
          <w:p w14:paraId="0586C12F" w14:textId="60DAFDD4" w:rsidR="00BF7038" w:rsidRPr="0027332A" w:rsidRDefault="00BF7038" w:rsidP="00BF7038">
            <w:pPr>
              <w:pStyle w:val="MRheading2"/>
              <w:numPr>
                <w:ilvl w:val="1"/>
                <w:numId w:val="22"/>
              </w:numPr>
              <w:spacing w:before="120" w:after="120" w:line="240" w:lineRule="auto"/>
              <w:ind w:left="0"/>
              <w:rPr>
                <w:rFonts w:cs="Arial"/>
                <w:szCs w:val="22"/>
              </w:rPr>
            </w:pPr>
            <w:r w:rsidRPr="0027332A">
              <w:rPr>
                <w:rFonts w:cs="Arial"/>
                <w:szCs w:val="22"/>
              </w:rPr>
              <w:t xml:space="preserve">means the document of that name to be provided to the Supplier by the Authority (and as may be amended from time to time), and which shall append </w:t>
            </w:r>
            <w:r>
              <w:rPr>
                <w:rFonts w:cs="Arial"/>
                <w:szCs w:val="22"/>
              </w:rPr>
              <w:t xml:space="preserve">the </w:t>
            </w:r>
            <w:r w:rsidRPr="0027332A">
              <w:rPr>
                <w:rFonts w:cs="Arial"/>
                <w:szCs w:val="22"/>
              </w:rPr>
              <w:t>Schedule 3 herein</w:t>
            </w:r>
            <w:r w:rsidR="00637FA2">
              <w:rPr>
                <w:rFonts w:cs="Arial"/>
                <w:szCs w:val="22"/>
              </w:rPr>
              <w:t>.</w:t>
            </w:r>
          </w:p>
        </w:tc>
      </w:tr>
      <w:tr w:rsidR="00BF7038" w:rsidRPr="002B6C52" w14:paraId="4152FBF9" w14:textId="77777777" w:rsidTr="009953E4">
        <w:tc>
          <w:tcPr>
            <w:tcW w:w="2610" w:type="dxa"/>
          </w:tcPr>
          <w:p w14:paraId="337E8E5E" w14:textId="77777777" w:rsidR="00BF7038" w:rsidRPr="00C11CA5" w:rsidRDefault="00BF7038" w:rsidP="009953E4">
            <w:pPr>
              <w:spacing w:before="120" w:after="120" w:line="240" w:lineRule="auto"/>
              <w:rPr>
                <w:rFonts w:cs="Arial"/>
                <w:b/>
                <w:sz w:val="22"/>
                <w:szCs w:val="22"/>
              </w:rPr>
            </w:pPr>
            <w:r>
              <w:rPr>
                <w:rFonts w:cs="Arial"/>
                <w:b/>
                <w:sz w:val="22"/>
                <w:szCs w:val="22"/>
              </w:rPr>
              <w:t>Data Subject</w:t>
            </w:r>
          </w:p>
        </w:tc>
        <w:tc>
          <w:tcPr>
            <w:tcW w:w="6299" w:type="dxa"/>
          </w:tcPr>
          <w:p w14:paraId="19287D13" w14:textId="77777777" w:rsidR="00BF7038" w:rsidRPr="00C11CA5" w:rsidRDefault="00BF7038" w:rsidP="00BF7038">
            <w:pPr>
              <w:pStyle w:val="MRheading2"/>
              <w:numPr>
                <w:ilvl w:val="1"/>
                <w:numId w:val="22"/>
              </w:numPr>
              <w:spacing w:before="120" w:after="120" w:line="240" w:lineRule="auto"/>
              <w:ind w:left="0"/>
              <w:rPr>
                <w:rFonts w:cs="Arial"/>
                <w:szCs w:val="22"/>
              </w:rPr>
            </w:pPr>
            <w:r>
              <w:rPr>
                <w:rFonts w:cs="Arial"/>
                <w:szCs w:val="22"/>
              </w:rPr>
              <w:t xml:space="preserve">shall have the same meaning as in the UK GDPR and shall be applicable to those </w:t>
            </w:r>
            <w:r w:rsidRPr="00760319">
              <w:rPr>
                <w:rFonts w:cs="Arial"/>
              </w:rPr>
              <w:t>member</w:t>
            </w:r>
            <w:r>
              <w:rPr>
                <w:rFonts w:cs="Arial"/>
              </w:rPr>
              <w:t>s</w:t>
            </w:r>
            <w:r w:rsidRPr="00760319">
              <w:rPr>
                <w:rFonts w:cs="Arial"/>
              </w:rPr>
              <w:t xml:space="preserve"> of the public (as patient) attending </w:t>
            </w:r>
            <w:r>
              <w:rPr>
                <w:rFonts w:cs="Arial"/>
              </w:rPr>
              <w:t>any</w:t>
            </w:r>
            <w:r w:rsidRPr="00760319">
              <w:rPr>
                <w:rFonts w:cs="Arial"/>
              </w:rPr>
              <w:t xml:space="preserve"> </w:t>
            </w:r>
            <w:r>
              <w:rPr>
                <w:rFonts w:cs="Arial"/>
              </w:rPr>
              <w:t>Provider Site</w:t>
            </w:r>
            <w:r w:rsidRPr="00760319">
              <w:rPr>
                <w:rFonts w:cs="Arial"/>
              </w:rPr>
              <w:t xml:space="preserve"> in order to have its personal and </w:t>
            </w:r>
            <w:r>
              <w:rPr>
                <w:rFonts w:cs="Arial"/>
              </w:rPr>
              <w:t>health</w:t>
            </w:r>
            <w:r w:rsidRPr="00760319">
              <w:rPr>
                <w:rFonts w:cs="Arial"/>
              </w:rPr>
              <w:t xml:space="preserve"> data recorded in the PoC System, as part of the process to receive the defined vaccine, as a Vaccination Event at that location</w:t>
            </w:r>
            <w:r>
              <w:rPr>
                <w:rFonts w:cs="Arial"/>
                <w:szCs w:val="22"/>
              </w:rPr>
              <w:t>.</w:t>
            </w:r>
          </w:p>
        </w:tc>
      </w:tr>
      <w:tr w:rsidR="00BF7038" w14:paraId="59AE6056" w14:textId="77777777" w:rsidTr="009953E4">
        <w:tc>
          <w:tcPr>
            <w:tcW w:w="2610" w:type="dxa"/>
          </w:tcPr>
          <w:p w14:paraId="27995088" w14:textId="77777777" w:rsidR="00BF7038" w:rsidRDefault="00BF7038" w:rsidP="009953E4">
            <w:pPr>
              <w:pStyle w:val="00-DefinitionHeading"/>
              <w:spacing w:before="120" w:after="120"/>
              <w:ind w:left="0"/>
              <w:jc w:val="left"/>
              <w:rPr>
                <w:rFonts w:cs="Arial"/>
                <w:szCs w:val="22"/>
              </w:rPr>
            </w:pPr>
            <w:r>
              <w:rPr>
                <w:rFonts w:cs="Arial"/>
                <w:szCs w:val="22"/>
              </w:rPr>
              <w:t>Dispute</w:t>
            </w:r>
          </w:p>
        </w:tc>
        <w:tc>
          <w:tcPr>
            <w:tcW w:w="6299" w:type="dxa"/>
          </w:tcPr>
          <w:p w14:paraId="3FB3396A" w14:textId="77777777" w:rsidR="00BF7038" w:rsidRDefault="00BF7038" w:rsidP="00BF7038">
            <w:pPr>
              <w:pStyle w:val="MRheading2"/>
              <w:numPr>
                <w:ilvl w:val="1"/>
                <w:numId w:val="22"/>
              </w:numPr>
              <w:spacing w:before="120" w:after="120" w:line="240" w:lineRule="auto"/>
              <w:ind w:left="0"/>
              <w:rPr>
                <w:rFonts w:cs="Arial"/>
                <w:szCs w:val="22"/>
              </w:rPr>
            </w:pPr>
            <w:r>
              <w:rPr>
                <w:rFonts w:cs="Arial"/>
                <w:szCs w:val="22"/>
              </w:rPr>
              <w:t xml:space="preserve">means any serious issue, difference or question of interpretation or construction arising out of or in connection with this Agreement,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Agreement directs the Parties to resolve an issue by reference to the Dispute Resolution Procedure;</w:t>
            </w:r>
          </w:p>
        </w:tc>
      </w:tr>
      <w:tr w:rsidR="00BF7038" w14:paraId="0AD2DC50" w14:textId="77777777" w:rsidTr="009953E4">
        <w:tc>
          <w:tcPr>
            <w:tcW w:w="2610" w:type="dxa"/>
          </w:tcPr>
          <w:p w14:paraId="11B2B25D" w14:textId="77777777" w:rsidR="00BF7038" w:rsidRDefault="00BF7038" w:rsidP="009953E4">
            <w:pPr>
              <w:pStyle w:val="00-DefinitionHeading"/>
              <w:spacing w:before="120" w:after="120"/>
              <w:ind w:left="0"/>
              <w:jc w:val="left"/>
              <w:rPr>
                <w:rFonts w:cs="Arial"/>
                <w:szCs w:val="22"/>
              </w:rPr>
            </w:pPr>
            <w:r>
              <w:rPr>
                <w:rFonts w:cs="Arial"/>
                <w:szCs w:val="22"/>
              </w:rPr>
              <w:t>Dispute Notice</w:t>
            </w:r>
          </w:p>
        </w:tc>
        <w:tc>
          <w:tcPr>
            <w:tcW w:w="6299" w:type="dxa"/>
          </w:tcPr>
          <w:p w14:paraId="0F715B93" w14:textId="77777777" w:rsidR="00BF7038" w:rsidRDefault="00BF7038" w:rsidP="00BF7038">
            <w:pPr>
              <w:pStyle w:val="MRheading2"/>
              <w:numPr>
                <w:ilvl w:val="1"/>
                <w:numId w:val="22"/>
              </w:numPr>
              <w:spacing w:before="120" w:after="120" w:line="240" w:lineRule="auto"/>
              <w:ind w:left="0"/>
              <w:rPr>
                <w:rFonts w:cs="Arial"/>
                <w:szCs w:val="22"/>
              </w:rPr>
            </w:pPr>
            <w:r>
              <w:rPr>
                <w:rFonts w:cs="Arial"/>
                <w:szCs w:val="22"/>
              </w:rPr>
              <w:t>means a written notice of dispute given by one Party to the other, notifying the receiving Party, of the issues perceived by the Party giving notice, such that it wishes to officially raise a Dispute in respect of the Agreement on a specified date and setting out the grounds for such Dispute</w:t>
            </w:r>
          </w:p>
        </w:tc>
      </w:tr>
      <w:tr w:rsidR="00BF7038" w:rsidRPr="0057234C" w14:paraId="55CB06E0" w14:textId="77777777" w:rsidTr="009953E4">
        <w:tc>
          <w:tcPr>
            <w:tcW w:w="2610" w:type="dxa"/>
          </w:tcPr>
          <w:p w14:paraId="565AAE98"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Dispute Resolution Procedure</w:t>
            </w:r>
          </w:p>
        </w:tc>
        <w:tc>
          <w:tcPr>
            <w:tcW w:w="6299" w:type="dxa"/>
          </w:tcPr>
          <w:p w14:paraId="6FE8ECA2" w14:textId="07D32EA4" w:rsidR="00BF7038" w:rsidRPr="0057234C" w:rsidRDefault="00BF7038" w:rsidP="009953E4">
            <w:pPr>
              <w:spacing w:before="120" w:after="120" w:line="240" w:lineRule="auto"/>
              <w:rPr>
                <w:rFonts w:cs="Arial"/>
                <w:sz w:val="22"/>
                <w:szCs w:val="22"/>
              </w:rPr>
            </w:pPr>
            <w:r w:rsidRPr="0057234C">
              <w:rPr>
                <w:rFonts w:cs="Arial"/>
                <w:sz w:val="22"/>
                <w:szCs w:val="22"/>
              </w:rPr>
              <w:t>m</w:t>
            </w:r>
            <w:r>
              <w:rPr>
                <w:rFonts w:cs="Arial"/>
                <w:sz w:val="22"/>
                <w:szCs w:val="22"/>
              </w:rPr>
              <w:t>eans the process for resolving D</w:t>
            </w:r>
            <w:r w:rsidRPr="0057234C">
              <w:rPr>
                <w:rFonts w:cs="Arial"/>
                <w:sz w:val="22"/>
                <w:szCs w:val="22"/>
              </w:rPr>
              <w:t xml:space="preserve">isputes as set out in Clause </w:t>
            </w:r>
            <w:r>
              <w:rPr>
                <w:rFonts w:cs="Arial"/>
                <w:sz w:val="22"/>
                <w:szCs w:val="22"/>
              </w:rPr>
              <w:t>20</w:t>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2</w:t>
            </w:r>
            <w:r w:rsidRPr="0057234C">
              <w:rPr>
                <w:rFonts w:cs="Arial"/>
                <w:sz w:val="22"/>
                <w:szCs w:val="22"/>
              </w:rPr>
              <w:fldChar w:fldCharType="end"/>
            </w:r>
            <w:r>
              <w:rPr>
                <w:rFonts w:cs="Arial"/>
                <w:sz w:val="22"/>
                <w:szCs w:val="22"/>
              </w:rPr>
              <w:t xml:space="preserve"> or, the process for resolving Disputes as set out in Schedule 9. </w:t>
            </w:r>
          </w:p>
        </w:tc>
      </w:tr>
      <w:tr w:rsidR="00BF7038" w:rsidRPr="0057234C" w14:paraId="4ED208FF" w14:textId="77777777" w:rsidTr="009953E4">
        <w:tc>
          <w:tcPr>
            <w:tcW w:w="2610" w:type="dxa"/>
          </w:tcPr>
          <w:p w14:paraId="68D39B4F" w14:textId="77777777" w:rsidR="00BF7038" w:rsidRPr="00100CFE" w:rsidRDefault="00BF7038" w:rsidP="009953E4">
            <w:pPr>
              <w:spacing w:before="120" w:after="120" w:line="240" w:lineRule="auto"/>
              <w:rPr>
                <w:rFonts w:cs="Arial"/>
                <w:b/>
                <w:sz w:val="22"/>
                <w:szCs w:val="22"/>
              </w:rPr>
            </w:pPr>
            <w:r w:rsidRPr="00100CFE">
              <w:rPr>
                <w:rFonts w:cs="Arial"/>
                <w:b/>
                <w:sz w:val="22"/>
                <w:szCs w:val="22"/>
              </w:rPr>
              <w:t>Effective Date</w:t>
            </w:r>
          </w:p>
        </w:tc>
        <w:tc>
          <w:tcPr>
            <w:tcW w:w="6299" w:type="dxa"/>
          </w:tcPr>
          <w:p w14:paraId="18FA2109" w14:textId="2AFC8A05" w:rsidR="00BF7038" w:rsidRPr="00100CFE" w:rsidRDefault="00BF7038" w:rsidP="009953E4">
            <w:pPr>
              <w:spacing w:before="120" w:after="120" w:line="240" w:lineRule="auto"/>
              <w:rPr>
                <w:rFonts w:cs="Arial"/>
                <w:sz w:val="22"/>
                <w:szCs w:val="22"/>
              </w:rPr>
            </w:pPr>
            <w:r w:rsidRPr="00100CFE">
              <w:rPr>
                <w:rFonts w:cs="Arial"/>
                <w:sz w:val="22"/>
                <w:szCs w:val="22"/>
              </w:rPr>
              <w:t xml:space="preserve">means the date on which the </w:t>
            </w:r>
            <w:r>
              <w:rPr>
                <w:rFonts w:cs="Arial"/>
                <w:sz w:val="22"/>
                <w:szCs w:val="22"/>
              </w:rPr>
              <w:t>Agreement</w:t>
            </w:r>
            <w:r w:rsidRPr="00100CFE">
              <w:rPr>
                <w:rFonts w:cs="Arial"/>
                <w:sz w:val="22"/>
                <w:szCs w:val="22"/>
              </w:rPr>
              <w:t xml:space="preserve"> comes into </w:t>
            </w:r>
            <w:r w:rsidR="001C5A3B">
              <w:rPr>
                <w:rFonts w:cs="Arial"/>
                <w:sz w:val="22"/>
                <w:szCs w:val="22"/>
              </w:rPr>
              <w:t>effect, being 1</w:t>
            </w:r>
            <w:r w:rsidR="001C5A3B" w:rsidRPr="001C5A3B">
              <w:rPr>
                <w:rFonts w:cs="Arial"/>
                <w:sz w:val="22"/>
                <w:szCs w:val="22"/>
                <w:vertAlign w:val="superscript"/>
              </w:rPr>
              <w:t>st</w:t>
            </w:r>
            <w:r w:rsidR="001C5A3B">
              <w:rPr>
                <w:rFonts w:cs="Arial"/>
                <w:sz w:val="22"/>
                <w:szCs w:val="22"/>
              </w:rPr>
              <w:t xml:space="preserve"> April 2025 </w:t>
            </w:r>
            <w:r>
              <w:rPr>
                <w:rFonts w:cs="Arial"/>
                <w:sz w:val="22"/>
                <w:szCs w:val="22"/>
              </w:rPr>
              <w:t xml:space="preserve">(irrespective of the date of </w:t>
            </w:r>
            <w:r w:rsidR="001C5A3B">
              <w:rPr>
                <w:rFonts w:cs="Arial"/>
                <w:sz w:val="22"/>
                <w:szCs w:val="22"/>
              </w:rPr>
              <w:t xml:space="preserve">contract </w:t>
            </w:r>
            <w:r>
              <w:rPr>
                <w:rFonts w:cs="Arial"/>
                <w:sz w:val="22"/>
                <w:szCs w:val="22"/>
              </w:rPr>
              <w:t>signature by either Party),</w:t>
            </w:r>
            <w:r w:rsidRPr="00100CFE">
              <w:rPr>
                <w:rFonts w:cs="Arial"/>
                <w:sz w:val="22"/>
                <w:szCs w:val="22"/>
              </w:rPr>
              <w:t xml:space="preserve"> from which date the Commissioning Fee shall be due to the Supplier.  </w:t>
            </w:r>
            <w:r>
              <w:rPr>
                <w:rFonts w:cs="Arial"/>
                <w:sz w:val="22"/>
                <w:szCs w:val="22"/>
              </w:rPr>
              <w:t xml:space="preserve">The Effective Date </w:t>
            </w:r>
            <w:r w:rsidRPr="00100CFE">
              <w:rPr>
                <w:rFonts w:cs="Arial"/>
                <w:sz w:val="22"/>
                <w:szCs w:val="22"/>
              </w:rPr>
              <w:t xml:space="preserve">does not guarantee the Supplier the ability to deliver the Services to any Service Recipient </w:t>
            </w:r>
            <w:r>
              <w:rPr>
                <w:rFonts w:cs="Arial"/>
                <w:sz w:val="22"/>
                <w:szCs w:val="22"/>
              </w:rPr>
              <w:t>or</w:t>
            </w:r>
            <w:r w:rsidRPr="00100CFE">
              <w:rPr>
                <w:rFonts w:cs="Arial"/>
                <w:sz w:val="22"/>
                <w:szCs w:val="22"/>
              </w:rPr>
              <w:t xml:space="preserve"> receive any Active Site License Fee</w:t>
            </w:r>
            <w:r>
              <w:rPr>
                <w:rFonts w:cs="Arial"/>
                <w:sz w:val="22"/>
                <w:szCs w:val="22"/>
              </w:rPr>
              <w:t>.</w:t>
            </w:r>
          </w:p>
        </w:tc>
      </w:tr>
      <w:tr w:rsidR="00BF7038" w:rsidRPr="0057234C" w14:paraId="5356824D" w14:textId="77777777" w:rsidTr="009953E4">
        <w:tc>
          <w:tcPr>
            <w:tcW w:w="2610" w:type="dxa"/>
          </w:tcPr>
          <w:p w14:paraId="6AAFF759" w14:textId="77777777" w:rsidR="00BF7038" w:rsidRPr="0057234C" w:rsidRDefault="00BF7038" w:rsidP="009953E4">
            <w:pPr>
              <w:spacing w:before="120" w:after="120" w:line="240" w:lineRule="auto"/>
              <w:rPr>
                <w:rFonts w:cs="Arial"/>
                <w:b/>
                <w:sz w:val="22"/>
                <w:szCs w:val="22"/>
              </w:rPr>
            </w:pPr>
            <w:r w:rsidRPr="0057234C">
              <w:rPr>
                <w:rFonts w:cs="Arial"/>
                <w:b/>
                <w:sz w:val="22"/>
                <w:szCs w:val="22"/>
              </w:rPr>
              <w:t>Environmental Regulations</w:t>
            </w:r>
          </w:p>
        </w:tc>
        <w:tc>
          <w:tcPr>
            <w:tcW w:w="6299" w:type="dxa"/>
          </w:tcPr>
          <w:p w14:paraId="7BB113EE" w14:textId="3F961B4A" w:rsidR="00BF7038" w:rsidRPr="0057234C" w:rsidRDefault="00BF7038" w:rsidP="009953E4">
            <w:pPr>
              <w:spacing w:before="120" w:after="120" w:line="240" w:lineRule="auto"/>
              <w:rPr>
                <w:rFonts w:cs="Arial"/>
                <w:sz w:val="22"/>
                <w:szCs w:val="22"/>
              </w:rPr>
            </w:pPr>
            <w:bookmarkStart w:id="1020" w:name="_Toc303948982"/>
            <w:bookmarkStart w:id="1021" w:name="_Toc303949742"/>
            <w:bookmarkStart w:id="1022" w:name="_Toc303950509"/>
            <w:bookmarkStart w:id="1023" w:name="_Toc303951289"/>
            <w:bookmarkStart w:id="1024"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3</w:t>
            </w:r>
            <w:r w:rsidRPr="0057234C">
              <w:rPr>
                <w:rFonts w:cs="Arial"/>
                <w:sz w:val="22"/>
                <w:szCs w:val="22"/>
              </w:rPr>
              <w:fldChar w:fldCharType="end"/>
            </w:r>
            <w:r w:rsidRPr="0057234C">
              <w:rPr>
                <w:rFonts w:cs="Arial"/>
                <w:sz w:val="22"/>
                <w:szCs w:val="22"/>
              </w:rPr>
              <w:t>;</w:t>
            </w:r>
            <w:bookmarkEnd w:id="1020"/>
            <w:bookmarkEnd w:id="1021"/>
            <w:bookmarkEnd w:id="1022"/>
            <w:bookmarkEnd w:id="1023"/>
            <w:bookmarkEnd w:id="1024"/>
          </w:p>
        </w:tc>
      </w:tr>
      <w:tr w:rsidR="00147C62" w:rsidRPr="0057234C" w14:paraId="269268F7" w14:textId="77777777" w:rsidTr="009953E4">
        <w:tc>
          <w:tcPr>
            <w:tcW w:w="2610" w:type="dxa"/>
          </w:tcPr>
          <w:p w14:paraId="041B183F" w14:textId="5F49EE7B" w:rsidR="00147C62" w:rsidRPr="00407E3A" w:rsidRDefault="00147C62" w:rsidP="00147C62">
            <w:pPr>
              <w:spacing w:before="120" w:after="120" w:line="240" w:lineRule="auto"/>
              <w:rPr>
                <w:rFonts w:cs="Arial"/>
                <w:b/>
                <w:sz w:val="22"/>
                <w:szCs w:val="22"/>
              </w:rPr>
            </w:pPr>
            <w:r w:rsidRPr="00407E3A">
              <w:rPr>
                <w:rFonts w:cs="Arial"/>
                <w:b/>
                <w:sz w:val="22"/>
                <w:szCs w:val="22"/>
              </w:rPr>
              <w:t>eProcurement Guidance</w:t>
            </w:r>
          </w:p>
          <w:p w14:paraId="29DB6F5F" w14:textId="77777777" w:rsidR="00147C62" w:rsidRPr="0057234C" w:rsidRDefault="00147C62" w:rsidP="00147C62">
            <w:pPr>
              <w:spacing w:before="120" w:after="120" w:line="240" w:lineRule="auto"/>
              <w:rPr>
                <w:rFonts w:cs="Arial"/>
                <w:b/>
                <w:sz w:val="22"/>
                <w:szCs w:val="22"/>
              </w:rPr>
            </w:pPr>
          </w:p>
        </w:tc>
        <w:tc>
          <w:tcPr>
            <w:tcW w:w="6299" w:type="dxa"/>
          </w:tcPr>
          <w:p w14:paraId="1E7DC9A2" w14:textId="77777777" w:rsidR="00147C62" w:rsidRPr="00407E3A" w:rsidRDefault="00147C62" w:rsidP="00147C62">
            <w:pPr>
              <w:spacing w:before="120" w:after="120" w:line="240" w:lineRule="auto"/>
              <w:rPr>
                <w:rFonts w:cs="Arial"/>
                <w:sz w:val="22"/>
                <w:szCs w:val="22"/>
              </w:rPr>
            </w:pPr>
            <w:r w:rsidRPr="00407E3A">
              <w:rPr>
                <w:rFonts w:cs="Arial"/>
                <w:sz w:val="22"/>
                <w:szCs w:val="22"/>
              </w:rPr>
              <w:t>means the NHS eProcurement Strategy available via:</w:t>
            </w:r>
          </w:p>
          <w:p w14:paraId="5AAD0DCA" w14:textId="77777777" w:rsidR="00147C62" w:rsidRPr="00407E3A" w:rsidRDefault="00147C62" w:rsidP="00147C62">
            <w:pPr>
              <w:spacing w:before="120" w:after="120" w:line="240" w:lineRule="auto"/>
              <w:rPr>
                <w:rFonts w:cs="Arial"/>
                <w:sz w:val="22"/>
                <w:szCs w:val="22"/>
              </w:rPr>
            </w:pPr>
            <w:r w:rsidRPr="00407E3A">
              <w:rPr>
                <w:rFonts w:eastAsia="MS Mincho" w:cs="Arial"/>
                <w:sz w:val="22"/>
                <w:szCs w:val="22"/>
                <w:lang w:val="en-US" w:eastAsia="ja-JP"/>
              </w:rPr>
              <w:t xml:space="preserve"> </w:t>
            </w:r>
            <w:hyperlink r:id="rId15" w:history="1">
              <w:r w:rsidRPr="00407E3A">
                <w:rPr>
                  <w:rFonts w:eastAsia="MS Mincho" w:cs="Arial"/>
                  <w:sz w:val="22"/>
                  <w:szCs w:val="22"/>
                  <w:u w:val="single"/>
                  <w:lang w:val="en-US" w:eastAsia="ja-JP"/>
                </w:rPr>
                <w:t>http://www.gov.uk/government/collections/nhs-procurement</w:t>
              </w:r>
            </w:hyperlink>
            <w:r w:rsidRPr="00407E3A">
              <w:rPr>
                <w:rFonts w:eastAsia="MS Mincho" w:cs="Arial"/>
                <w:sz w:val="22"/>
                <w:szCs w:val="22"/>
                <w:lang w:val="en-US" w:eastAsia="ja-JP"/>
              </w:rPr>
              <w:t xml:space="preserve"> </w:t>
            </w:r>
          </w:p>
          <w:p w14:paraId="624C5CD6" w14:textId="3BF6D23A" w:rsidR="00147C62" w:rsidRPr="0057234C" w:rsidRDefault="00147C62" w:rsidP="00147C62">
            <w:pPr>
              <w:spacing w:before="120" w:after="120" w:line="240" w:lineRule="auto"/>
              <w:rPr>
                <w:rFonts w:cs="Arial"/>
                <w:sz w:val="22"/>
                <w:szCs w:val="22"/>
              </w:rPr>
            </w:pPr>
            <w:r w:rsidRPr="00407E3A">
              <w:rPr>
                <w:rFonts w:cs="Arial"/>
                <w:sz w:val="22"/>
                <w:szCs w:val="22"/>
              </w:rPr>
              <w:t xml:space="preserve">together with any further Guidance issued by the Department of Health in connection with it; </w:t>
            </w:r>
          </w:p>
        </w:tc>
      </w:tr>
      <w:tr w:rsidR="00147C62" w:rsidRPr="0057234C" w14:paraId="58397E22" w14:textId="77777777" w:rsidTr="009953E4">
        <w:tc>
          <w:tcPr>
            <w:tcW w:w="2610" w:type="dxa"/>
          </w:tcPr>
          <w:p w14:paraId="38D1B318" w14:textId="77777777" w:rsidR="00147C62" w:rsidRPr="0057234C" w:rsidRDefault="00147C62" w:rsidP="00147C62">
            <w:pPr>
              <w:spacing w:before="120" w:after="120" w:line="240" w:lineRule="auto"/>
              <w:rPr>
                <w:rFonts w:cs="Arial"/>
                <w:b/>
                <w:sz w:val="22"/>
                <w:szCs w:val="22"/>
              </w:rPr>
            </w:pPr>
            <w:r>
              <w:rPr>
                <w:rFonts w:cs="Arial"/>
                <w:b/>
                <w:sz w:val="22"/>
                <w:szCs w:val="22"/>
              </w:rPr>
              <w:t>Expiry</w:t>
            </w:r>
          </w:p>
        </w:tc>
        <w:tc>
          <w:tcPr>
            <w:tcW w:w="6299" w:type="dxa"/>
          </w:tcPr>
          <w:p w14:paraId="5FD06181" w14:textId="77777777" w:rsidR="00147C62" w:rsidRPr="0057234C" w:rsidRDefault="00147C62" w:rsidP="00147C62">
            <w:pPr>
              <w:spacing w:before="120" w:after="120" w:line="240" w:lineRule="auto"/>
              <w:rPr>
                <w:rFonts w:cs="Arial"/>
                <w:sz w:val="22"/>
                <w:szCs w:val="22"/>
              </w:rPr>
            </w:pPr>
            <w:r>
              <w:rPr>
                <w:rFonts w:cs="Arial"/>
                <w:sz w:val="22"/>
                <w:szCs w:val="22"/>
              </w:rPr>
              <w:t>the “natural” ending of the Term of this Agreement (ie on the Expiry Date, as defined under Key Provisions)</w:t>
            </w:r>
          </w:p>
        </w:tc>
      </w:tr>
      <w:tr w:rsidR="00147C62" w:rsidRPr="0057234C" w14:paraId="4C2207FF" w14:textId="77777777" w:rsidTr="009953E4">
        <w:tc>
          <w:tcPr>
            <w:tcW w:w="2610" w:type="dxa"/>
          </w:tcPr>
          <w:p w14:paraId="30A8CA40" w14:textId="77777777" w:rsidR="00147C62" w:rsidRPr="0057234C" w:rsidRDefault="00147C62" w:rsidP="00147C62">
            <w:pPr>
              <w:spacing w:before="120" w:after="120" w:line="240" w:lineRule="auto"/>
              <w:rPr>
                <w:rFonts w:cs="Arial"/>
                <w:b/>
                <w:sz w:val="22"/>
                <w:szCs w:val="22"/>
              </w:rPr>
            </w:pPr>
            <w:r>
              <w:rPr>
                <w:rFonts w:cs="Arial"/>
                <w:b/>
                <w:sz w:val="22"/>
                <w:szCs w:val="22"/>
              </w:rPr>
              <w:t>Expiry Date</w:t>
            </w:r>
          </w:p>
        </w:tc>
        <w:tc>
          <w:tcPr>
            <w:tcW w:w="6299" w:type="dxa"/>
          </w:tcPr>
          <w:p w14:paraId="5663C24E" w14:textId="77777777" w:rsidR="00147C62" w:rsidRPr="0057234C" w:rsidRDefault="00147C62" w:rsidP="00147C62">
            <w:pPr>
              <w:spacing w:before="120" w:after="120" w:line="240" w:lineRule="auto"/>
              <w:rPr>
                <w:rFonts w:cs="Arial"/>
                <w:sz w:val="22"/>
                <w:szCs w:val="22"/>
              </w:rPr>
            </w:pPr>
            <w:r>
              <w:rPr>
                <w:rFonts w:cs="Arial"/>
                <w:sz w:val="22"/>
                <w:szCs w:val="22"/>
              </w:rPr>
              <w:t>The specified date on which the Agreement naturally Expires in relation to the Term of this Agreement</w:t>
            </w:r>
          </w:p>
        </w:tc>
      </w:tr>
      <w:tr w:rsidR="00147C62" w:rsidRPr="0057234C" w14:paraId="1B6572D3" w14:textId="77777777" w:rsidTr="009953E4">
        <w:tc>
          <w:tcPr>
            <w:tcW w:w="2610" w:type="dxa"/>
          </w:tcPr>
          <w:p w14:paraId="50999D6C" w14:textId="77777777" w:rsidR="00147C62" w:rsidRDefault="00147C62" w:rsidP="00147C62">
            <w:pPr>
              <w:spacing w:before="120" w:after="120" w:line="240" w:lineRule="auto"/>
              <w:rPr>
                <w:rFonts w:cs="Arial"/>
                <w:b/>
                <w:sz w:val="22"/>
                <w:szCs w:val="22"/>
              </w:rPr>
            </w:pPr>
            <w:r>
              <w:rPr>
                <w:rFonts w:cs="Arial"/>
                <w:b/>
                <w:sz w:val="22"/>
                <w:szCs w:val="22"/>
              </w:rPr>
              <w:lastRenderedPageBreak/>
              <w:t>Exit Plan</w:t>
            </w:r>
          </w:p>
        </w:tc>
        <w:tc>
          <w:tcPr>
            <w:tcW w:w="6299" w:type="dxa"/>
          </w:tcPr>
          <w:p w14:paraId="303925A2" w14:textId="77777777" w:rsidR="00147C62" w:rsidRDefault="00147C62" w:rsidP="00147C62">
            <w:pPr>
              <w:spacing w:before="120" w:after="120" w:line="240" w:lineRule="auto"/>
              <w:rPr>
                <w:rFonts w:cs="Arial"/>
                <w:sz w:val="22"/>
                <w:szCs w:val="22"/>
              </w:rPr>
            </w:pPr>
            <w:r>
              <w:rPr>
                <w:rFonts w:cs="Arial"/>
                <w:sz w:val="22"/>
                <w:szCs w:val="22"/>
              </w:rPr>
              <w:t>means the document created by the Supplier and agreed between the Parties that shall manage the activities (eg data retention, transfer and/or deletion), Service Recipient and regulatory obligations and all respective timelines, for the off-boarding and exit transition of the Supplier in the event of Expiry or Termination of the Agreement.</w:t>
            </w:r>
          </w:p>
        </w:tc>
      </w:tr>
      <w:tr w:rsidR="00147C62" w:rsidRPr="0057234C" w14:paraId="4B0D4884" w14:textId="77777777" w:rsidTr="009953E4">
        <w:tc>
          <w:tcPr>
            <w:tcW w:w="2610" w:type="dxa"/>
          </w:tcPr>
          <w:p w14:paraId="1DF2BA42"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Equality Legislation</w:t>
            </w:r>
          </w:p>
        </w:tc>
        <w:tc>
          <w:tcPr>
            <w:tcW w:w="6299" w:type="dxa"/>
          </w:tcPr>
          <w:p w14:paraId="03E032E6"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147C62" w:rsidRPr="00D23190" w14:paraId="06ADD2E6" w14:textId="77777777" w:rsidTr="009953E4">
        <w:tc>
          <w:tcPr>
            <w:tcW w:w="2610" w:type="dxa"/>
          </w:tcPr>
          <w:p w14:paraId="57A3DB2D" w14:textId="77777777" w:rsidR="00147C62" w:rsidRDefault="00147C62" w:rsidP="00147C62">
            <w:pPr>
              <w:pStyle w:val="00-DefinitionHeading"/>
              <w:spacing w:before="120" w:after="120"/>
              <w:ind w:left="0"/>
              <w:jc w:val="left"/>
              <w:rPr>
                <w:rFonts w:cs="Arial"/>
                <w:szCs w:val="22"/>
              </w:rPr>
            </w:pPr>
            <w:r>
              <w:rPr>
                <w:rFonts w:cs="Arial"/>
                <w:szCs w:val="22"/>
              </w:rPr>
              <w:t>Exit Plan</w:t>
            </w:r>
          </w:p>
        </w:tc>
        <w:tc>
          <w:tcPr>
            <w:tcW w:w="6299" w:type="dxa"/>
          </w:tcPr>
          <w:p w14:paraId="441C246A" w14:textId="77777777" w:rsidR="00147C62" w:rsidRDefault="00147C62" w:rsidP="00147C62">
            <w:pPr>
              <w:pStyle w:val="MRheading2"/>
              <w:numPr>
                <w:ilvl w:val="1"/>
                <w:numId w:val="22"/>
              </w:numPr>
              <w:spacing w:before="120" w:after="120" w:line="240" w:lineRule="auto"/>
              <w:ind w:left="0"/>
              <w:rPr>
                <w:rFonts w:cs="Arial"/>
                <w:szCs w:val="22"/>
              </w:rPr>
            </w:pPr>
            <w:r>
              <w:rPr>
                <w:rFonts w:cs="Arial"/>
                <w:szCs w:val="22"/>
              </w:rPr>
              <w:t>means the Supplier’s plan to manage and achieve a structured and compliant termination of its service provision at any or all of those Provider Sites using the Supplier’s PoC System, which the Supplier must comply with during the Term and/or in relation to the Expiry Date or early Termination of this Agreement;</w:t>
            </w:r>
          </w:p>
        </w:tc>
      </w:tr>
      <w:tr w:rsidR="00147C62" w:rsidRPr="0057234C" w14:paraId="17D57C3C" w14:textId="77777777" w:rsidTr="009953E4">
        <w:tc>
          <w:tcPr>
            <w:tcW w:w="2610" w:type="dxa"/>
          </w:tcPr>
          <w:p w14:paraId="5580739B"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FOIA</w:t>
            </w:r>
          </w:p>
        </w:tc>
        <w:tc>
          <w:tcPr>
            <w:tcW w:w="6299" w:type="dxa"/>
          </w:tcPr>
          <w:p w14:paraId="3BDFE809" w14:textId="6DBB9404" w:rsidR="00147C62" w:rsidRPr="0057234C" w:rsidRDefault="00147C62" w:rsidP="00147C62">
            <w:pPr>
              <w:spacing w:before="120" w:after="120" w:line="240" w:lineRule="auto"/>
              <w:rPr>
                <w:rFonts w:cs="Arial"/>
                <w:sz w:val="22"/>
                <w:szCs w:val="22"/>
              </w:rPr>
            </w:pPr>
            <w:bookmarkStart w:id="1025" w:name="_Toc303948988"/>
            <w:bookmarkStart w:id="1026" w:name="_Toc303949748"/>
            <w:bookmarkStart w:id="1027" w:name="_Toc303950515"/>
            <w:bookmarkStart w:id="1028" w:name="_Toc303951295"/>
            <w:bookmarkStart w:id="1029"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3</w:t>
            </w:r>
            <w:r w:rsidRPr="0057234C">
              <w:rPr>
                <w:rFonts w:cs="Arial"/>
                <w:sz w:val="22"/>
                <w:szCs w:val="22"/>
              </w:rPr>
              <w:fldChar w:fldCharType="end"/>
            </w:r>
            <w:r w:rsidRPr="0057234C">
              <w:rPr>
                <w:rFonts w:cs="Arial"/>
                <w:sz w:val="22"/>
                <w:szCs w:val="22"/>
              </w:rPr>
              <w:t>;</w:t>
            </w:r>
            <w:bookmarkEnd w:id="1025"/>
            <w:bookmarkEnd w:id="1026"/>
            <w:bookmarkEnd w:id="1027"/>
            <w:bookmarkEnd w:id="1028"/>
            <w:bookmarkEnd w:id="1029"/>
            <w:r w:rsidRPr="0057234C">
              <w:rPr>
                <w:rFonts w:cs="Arial"/>
                <w:sz w:val="22"/>
                <w:szCs w:val="22"/>
              </w:rPr>
              <w:t xml:space="preserve"> </w:t>
            </w:r>
          </w:p>
        </w:tc>
      </w:tr>
      <w:tr w:rsidR="00147C62" w:rsidRPr="003A6929" w14:paraId="2D93739F" w14:textId="77777777" w:rsidTr="009953E4">
        <w:tc>
          <w:tcPr>
            <w:tcW w:w="2610" w:type="dxa"/>
          </w:tcPr>
          <w:p w14:paraId="740BD0E7" w14:textId="77777777" w:rsidR="00147C62" w:rsidRPr="003A6929" w:rsidRDefault="00147C62" w:rsidP="00147C62">
            <w:pPr>
              <w:pStyle w:val="00-DefinitionHeading"/>
              <w:spacing w:before="120" w:after="120"/>
              <w:ind w:left="0"/>
              <w:jc w:val="left"/>
              <w:rPr>
                <w:rFonts w:cs="Arial"/>
                <w:szCs w:val="22"/>
              </w:rPr>
            </w:pPr>
            <w:r w:rsidRPr="003A6929">
              <w:rPr>
                <w:rFonts w:cs="Arial"/>
                <w:szCs w:val="22"/>
              </w:rPr>
              <w:t>Force Majeure Event</w:t>
            </w:r>
          </w:p>
        </w:tc>
        <w:tc>
          <w:tcPr>
            <w:tcW w:w="6299" w:type="dxa"/>
          </w:tcPr>
          <w:p w14:paraId="045A1639" w14:textId="77777777" w:rsidR="00147C62" w:rsidRPr="003A6929" w:rsidRDefault="00147C62" w:rsidP="00147C62">
            <w:pPr>
              <w:pStyle w:val="MRheading2"/>
              <w:numPr>
                <w:ilvl w:val="1"/>
                <w:numId w:val="22"/>
              </w:numPr>
              <w:spacing w:before="120" w:after="120" w:line="240" w:lineRule="auto"/>
              <w:ind w:left="0"/>
              <w:rPr>
                <w:rFonts w:cs="Arial"/>
                <w:szCs w:val="22"/>
              </w:rPr>
            </w:pPr>
            <w:bookmarkStart w:id="1030" w:name="_Ref442453528"/>
            <w:r w:rsidRPr="00830228">
              <w:rPr>
                <w:rFonts w:cs="Arial"/>
                <w:szCs w:val="22"/>
              </w:rPr>
              <w:t>means any event beyond the reasonable control of the Party in question to include</w:t>
            </w:r>
            <w:r>
              <w:rPr>
                <w:rFonts w:cs="Arial"/>
                <w:szCs w:val="22"/>
              </w:rPr>
              <w:t>, without limitation:</w:t>
            </w:r>
            <w:bookmarkEnd w:id="1030"/>
            <w:r>
              <w:rPr>
                <w:rFonts w:cs="Arial"/>
                <w:szCs w:val="22"/>
              </w:rPr>
              <w:t xml:space="preserve"> </w:t>
            </w:r>
            <w:r w:rsidRPr="003A6929">
              <w:rPr>
                <w:rFonts w:cs="Arial"/>
                <w:szCs w:val="22"/>
              </w:rPr>
              <w:t xml:space="preserve"> </w:t>
            </w:r>
          </w:p>
          <w:p w14:paraId="0F133631" w14:textId="77777777" w:rsidR="00147C62" w:rsidRPr="003A6929" w:rsidRDefault="00147C62" w:rsidP="00147C62">
            <w:pPr>
              <w:pStyle w:val="MRDefinition1"/>
              <w:numPr>
                <w:ilvl w:val="0"/>
                <w:numId w:val="26"/>
              </w:numPr>
              <w:spacing w:before="120" w:after="120" w:line="240" w:lineRule="auto"/>
            </w:pPr>
            <w:bookmarkStart w:id="1031" w:name="_Ref442453529"/>
            <w:r w:rsidRPr="003A6929">
              <w:t xml:space="preserve">war including civil war (whether declared or undeclared), riot, civil commotion or armed conflict materially affecting either Party’s ability to perform its obligations under </w:t>
            </w:r>
            <w:r>
              <w:t>this Agreement</w:t>
            </w:r>
            <w:r w:rsidRPr="003A6929">
              <w:t>;</w:t>
            </w:r>
            <w:bookmarkEnd w:id="1031"/>
          </w:p>
          <w:p w14:paraId="6F12B317"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2" w:name="_Ref442453530"/>
            <w:r w:rsidRPr="003A6929">
              <w:rPr>
                <w:rFonts w:cs="Arial"/>
                <w:szCs w:val="22"/>
              </w:rPr>
              <w:t>acts of terrorism;</w:t>
            </w:r>
            <w:bookmarkEnd w:id="1032"/>
          </w:p>
          <w:p w14:paraId="3B6D6986"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3" w:name="_Ref442453531"/>
            <w:r w:rsidRPr="003A6929">
              <w:rPr>
                <w:rFonts w:cs="Arial"/>
                <w:szCs w:val="22"/>
              </w:rPr>
              <w:t>flood, storm or other natural disasters;</w:t>
            </w:r>
            <w:bookmarkEnd w:id="1033"/>
            <w:r w:rsidRPr="003A6929">
              <w:rPr>
                <w:rFonts w:cs="Arial"/>
                <w:szCs w:val="22"/>
              </w:rPr>
              <w:t xml:space="preserve"> </w:t>
            </w:r>
          </w:p>
          <w:p w14:paraId="6F76105F"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4" w:name="_Ref442453532"/>
            <w:r w:rsidRPr="003A6929">
              <w:rPr>
                <w:rFonts w:cs="Arial"/>
                <w:szCs w:val="22"/>
              </w:rPr>
              <w:t>fire;</w:t>
            </w:r>
            <w:bookmarkEnd w:id="1034"/>
          </w:p>
          <w:p w14:paraId="1F5EEC6C"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5"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035"/>
          </w:p>
          <w:p w14:paraId="17A0B1E5"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6"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036"/>
            <w:r w:rsidRPr="003A6929">
              <w:rPr>
                <w:rFonts w:cs="Arial"/>
                <w:szCs w:val="22"/>
              </w:rPr>
              <w:t xml:space="preserve"> </w:t>
            </w:r>
          </w:p>
          <w:p w14:paraId="0AD55CAF" w14:textId="77777777" w:rsidR="00147C62" w:rsidRPr="003A6929"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7"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037"/>
            <w:r>
              <w:rPr>
                <w:rFonts w:cs="Arial"/>
                <w:szCs w:val="22"/>
              </w:rPr>
              <w:t xml:space="preserve"> </w:t>
            </w:r>
          </w:p>
          <w:p w14:paraId="36516BC8" w14:textId="77777777" w:rsidR="00147C62"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8" w:name="_Ref442453536"/>
            <w:r w:rsidRPr="003A6929">
              <w:rPr>
                <w:rFonts w:cs="Arial"/>
                <w:szCs w:val="22"/>
              </w:rPr>
              <w:lastRenderedPageBreak/>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038"/>
          </w:p>
          <w:p w14:paraId="6CA0B910" w14:textId="77777777" w:rsidR="00147C62" w:rsidRDefault="00147C62" w:rsidP="00147C62">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039"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039"/>
          </w:p>
          <w:p w14:paraId="6CE879BF" w14:textId="77777777" w:rsidR="00147C62" w:rsidRPr="003A6929" w:rsidRDefault="00147C62" w:rsidP="00147C62">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147C62" w:rsidRPr="0057234C" w14:paraId="55B6AB39" w14:textId="77777777" w:rsidTr="009953E4">
        <w:tc>
          <w:tcPr>
            <w:tcW w:w="2610" w:type="dxa"/>
          </w:tcPr>
          <w:p w14:paraId="0CC76F82"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lastRenderedPageBreak/>
              <w:t>Fraud</w:t>
            </w:r>
          </w:p>
        </w:tc>
        <w:tc>
          <w:tcPr>
            <w:tcW w:w="6299" w:type="dxa"/>
          </w:tcPr>
          <w:p w14:paraId="5A0D9269"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any offence under any law in respect of fraud in relation to </w:t>
            </w:r>
            <w:r>
              <w:rPr>
                <w:rFonts w:cs="Arial"/>
                <w:sz w:val="22"/>
                <w:szCs w:val="22"/>
              </w:rPr>
              <w:t>this Agreement</w:t>
            </w:r>
            <w:r w:rsidRPr="0057234C">
              <w:rPr>
                <w:rFonts w:cs="Arial"/>
                <w:sz w:val="22"/>
                <w:szCs w:val="22"/>
              </w:rPr>
              <w:t xml:space="preserve"> or defrauding or attempting to defraud or conspiring to defraud the government, parliament or any Contracting Authority;</w:t>
            </w:r>
          </w:p>
        </w:tc>
      </w:tr>
      <w:tr w:rsidR="00147C62" w:rsidRPr="0057234C" w14:paraId="4B2639F0" w14:textId="77777777" w:rsidTr="009953E4">
        <w:tc>
          <w:tcPr>
            <w:tcW w:w="2610" w:type="dxa"/>
          </w:tcPr>
          <w:p w14:paraId="5BD384D2"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Good Industry Practice</w:t>
            </w:r>
          </w:p>
        </w:tc>
        <w:tc>
          <w:tcPr>
            <w:tcW w:w="6299" w:type="dxa"/>
          </w:tcPr>
          <w:p w14:paraId="5C9B4155"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Pr>
                <w:rFonts w:cs="Arial"/>
                <w:sz w:val="22"/>
                <w:szCs w:val="22"/>
              </w:rPr>
              <w:t>this Agreement</w:t>
            </w:r>
            <w:r w:rsidRPr="0057234C">
              <w:rPr>
                <w:rFonts w:cs="Arial"/>
                <w:sz w:val="22"/>
                <w:szCs w:val="22"/>
              </w:rPr>
              <w:t xml:space="preserve">, including in accordance with any codes of practice published by relevant trade associations;  </w:t>
            </w:r>
          </w:p>
        </w:tc>
      </w:tr>
      <w:tr w:rsidR="00147C62" w:rsidRPr="0057234C" w14:paraId="78B9FF05" w14:textId="77777777" w:rsidTr="009953E4">
        <w:tc>
          <w:tcPr>
            <w:tcW w:w="2610" w:type="dxa"/>
          </w:tcPr>
          <w:p w14:paraId="148980C9"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Guidance</w:t>
            </w:r>
          </w:p>
        </w:tc>
        <w:tc>
          <w:tcPr>
            <w:tcW w:w="6299" w:type="dxa"/>
          </w:tcPr>
          <w:p w14:paraId="7A1E5544" w14:textId="77777777" w:rsidR="00147C62" w:rsidRPr="0057234C" w:rsidRDefault="00147C62" w:rsidP="00147C62">
            <w:pPr>
              <w:spacing w:before="120" w:after="120" w:line="240" w:lineRule="auto"/>
              <w:rPr>
                <w:rFonts w:cs="Arial"/>
                <w:sz w:val="22"/>
                <w:szCs w:val="22"/>
              </w:rPr>
            </w:pPr>
            <w:bookmarkStart w:id="1040" w:name="_Toc303948990"/>
            <w:bookmarkStart w:id="1041" w:name="_Toc303949750"/>
            <w:bookmarkStart w:id="1042" w:name="_Toc303950517"/>
            <w:bookmarkStart w:id="1043" w:name="_Toc303951297"/>
            <w:bookmarkStart w:id="1044" w:name="_Toc304135380"/>
            <w:r w:rsidRPr="0057234C">
              <w:rPr>
                <w:rFonts w:cs="Arial"/>
                <w:sz w:val="22"/>
                <w:szCs w:val="22"/>
              </w:rPr>
              <w:t>means any applicable guidance, direction or determination and any policies, advice or industry alerts which apply to the Services, to the extent that the</w:t>
            </w:r>
            <w:r>
              <w:rPr>
                <w:rFonts w:cs="Arial"/>
                <w:sz w:val="22"/>
                <w:szCs w:val="22"/>
              </w:rPr>
              <w:t>se</w:t>
            </w:r>
            <w:r w:rsidRPr="0057234C">
              <w:rPr>
                <w:rFonts w:cs="Arial"/>
                <w:sz w:val="22"/>
                <w:szCs w:val="22"/>
              </w:rPr>
              <w:t xml:space="preserve"> are published and publicly available or the existence or </w:t>
            </w:r>
            <w:r>
              <w:rPr>
                <w:rFonts w:cs="Arial"/>
                <w:sz w:val="22"/>
                <w:szCs w:val="22"/>
              </w:rPr>
              <w:t xml:space="preserve">their </w:t>
            </w:r>
            <w:r w:rsidRPr="0057234C">
              <w:rPr>
                <w:rFonts w:cs="Arial"/>
                <w:sz w:val="22"/>
                <w:szCs w:val="22"/>
              </w:rPr>
              <w:t>contents have been notified to the Supplier by the Authority and/or the Department of Health,</w:t>
            </w:r>
            <w:r>
              <w:rPr>
                <w:rFonts w:cs="Arial"/>
                <w:sz w:val="22"/>
                <w:szCs w:val="22"/>
              </w:rPr>
              <w:t xml:space="preserve"> </w:t>
            </w:r>
            <w:r w:rsidRPr="0057234C">
              <w:rPr>
                <w:rFonts w:cs="Arial"/>
                <w:sz w:val="22"/>
                <w:szCs w:val="22"/>
              </w:rPr>
              <w:t>the Medicines and Healthcare Products Regulatory Agency, the European Medicine Agency, the European Commission, the Care Quality Commission and/or any other regulator or competent body;</w:t>
            </w:r>
            <w:bookmarkEnd w:id="1040"/>
            <w:bookmarkEnd w:id="1041"/>
            <w:bookmarkEnd w:id="1042"/>
            <w:bookmarkEnd w:id="1043"/>
            <w:bookmarkEnd w:id="1044"/>
          </w:p>
        </w:tc>
      </w:tr>
      <w:tr w:rsidR="00147C62" w:rsidRPr="0057234C" w14:paraId="612F2BCB" w14:textId="77777777" w:rsidTr="009953E4">
        <w:tc>
          <w:tcPr>
            <w:tcW w:w="2610" w:type="dxa"/>
          </w:tcPr>
          <w:p w14:paraId="1279639F"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Intellectual Property Rights</w:t>
            </w:r>
          </w:p>
        </w:tc>
        <w:tc>
          <w:tcPr>
            <w:tcW w:w="6299" w:type="dxa"/>
          </w:tcPr>
          <w:p w14:paraId="55EF8787"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47C62" w:rsidRPr="0057234C" w14:paraId="78AD3B40" w14:textId="77777777" w:rsidTr="009953E4">
        <w:tc>
          <w:tcPr>
            <w:tcW w:w="2610" w:type="dxa"/>
          </w:tcPr>
          <w:p w14:paraId="69AFFE35"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Key Provisions</w:t>
            </w:r>
          </w:p>
        </w:tc>
        <w:tc>
          <w:tcPr>
            <w:tcW w:w="6299" w:type="dxa"/>
          </w:tcPr>
          <w:p w14:paraId="1FB833F0" w14:textId="04AE03E7" w:rsidR="00147C62" w:rsidRPr="0057234C" w:rsidRDefault="00147C62" w:rsidP="00147C62">
            <w:pPr>
              <w:spacing w:before="120" w:after="120" w:line="240" w:lineRule="auto"/>
              <w:rPr>
                <w:rFonts w:cs="Arial"/>
                <w:sz w:val="22"/>
                <w:szCs w:val="22"/>
              </w:rPr>
            </w:pPr>
            <w:r w:rsidRPr="0057234C">
              <w:rPr>
                <w:rFonts w:cs="Arial"/>
                <w:sz w:val="22"/>
                <w:szCs w:val="22"/>
              </w:rPr>
              <w:t>means th</w:t>
            </w:r>
            <w:r>
              <w:rPr>
                <w:rFonts w:cs="Arial"/>
                <w:sz w:val="22"/>
                <w:szCs w:val="22"/>
              </w:rPr>
              <w:t>os</w:t>
            </w:r>
            <w:r w:rsidRPr="0057234C">
              <w:rPr>
                <w:rFonts w:cs="Arial"/>
                <w:sz w:val="22"/>
                <w:szCs w:val="22"/>
              </w:rPr>
              <w:t xml:space="preserve">e </w:t>
            </w:r>
            <w:r>
              <w:rPr>
                <w:rFonts w:cs="Arial"/>
                <w:sz w:val="22"/>
                <w:szCs w:val="22"/>
              </w:rPr>
              <w:t xml:space="preserve">requirements and details, </w:t>
            </w:r>
            <w:r w:rsidRPr="0057234C">
              <w:rPr>
                <w:rFonts w:cs="Arial"/>
                <w:sz w:val="22"/>
                <w:szCs w:val="22"/>
              </w:rPr>
              <w:t xml:space="preserve">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8E052A">
              <w:rPr>
                <w:rFonts w:cs="Arial"/>
                <w:sz w:val="22"/>
                <w:szCs w:val="22"/>
              </w:rPr>
              <w:t>Schedule 1</w:t>
            </w:r>
            <w:r w:rsidRPr="0057234C">
              <w:rPr>
                <w:rFonts w:cs="Arial"/>
                <w:sz w:val="22"/>
                <w:szCs w:val="22"/>
              </w:rPr>
              <w:fldChar w:fldCharType="end"/>
            </w:r>
            <w:r w:rsidRPr="0057234C">
              <w:rPr>
                <w:rFonts w:cs="Arial"/>
                <w:sz w:val="22"/>
                <w:szCs w:val="22"/>
              </w:rPr>
              <w:t>;</w:t>
            </w:r>
          </w:p>
        </w:tc>
      </w:tr>
      <w:tr w:rsidR="00147C62" w:rsidRPr="0057234C" w14:paraId="0DA7DD9F" w14:textId="77777777" w:rsidTr="009953E4">
        <w:tc>
          <w:tcPr>
            <w:tcW w:w="2610" w:type="dxa"/>
          </w:tcPr>
          <w:p w14:paraId="28C707E1"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KPI</w:t>
            </w:r>
          </w:p>
        </w:tc>
        <w:tc>
          <w:tcPr>
            <w:tcW w:w="6299" w:type="dxa"/>
          </w:tcPr>
          <w:p w14:paraId="7685FF81" w14:textId="77777777" w:rsidR="00147C62" w:rsidRPr="0057234C" w:rsidRDefault="00147C62" w:rsidP="00147C62">
            <w:pPr>
              <w:spacing w:before="120" w:after="120" w:line="240" w:lineRule="auto"/>
              <w:rPr>
                <w:rFonts w:cs="Arial"/>
                <w:sz w:val="22"/>
                <w:szCs w:val="22"/>
              </w:rPr>
            </w:pPr>
            <w:bookmarkStart w:id="1045" w:name="_Toc303948992"/>
            <w:bookmarkStart w:id="1046" w:name="_Toc303949752"/>
            <w:bookmarkStart w:id="1047" w:name="_Toc303950519"/>
            <w:bookmarkStart w:id="1048" w:name="_Toc303951299"/>
            <w:bookmarkStart w:id="1049" w:name="_Toc304135382"/>
            <w:r w:rsidRPr="0057234C">
              <w:rPr>
                <w:rFonts w:cs="Arial"/>
                <w:sz w:val="22"/>
                <w:szCs w:val="22"/>
              </w:rPr>
              <w:t>means the key performance indicators</w:t>
            </w:r>
            <w:r>
              <w:rPr>
                <w:rFonts w:cs="Arial"/>
                <w:sz w:val="22"/>
                <w:szCs w:val="22"/>
              </w:rPr>
              <w:t>,</w:t>
            </w:r>
            <w:r w:rsidRPr="0057234C">
              <w:rPr>
                <w:rFonts w:cs="Arial"/>
                <w:sz w:val="22"/>
                <w:szCs w:val="22"/>
              </w:rPr>
              <w:t xml:space="preserve"> set out in </w:t>
            </w:r>
            <w:r>
              <w:rPr>
                <w:rFonts w:cs="Arial"/>
                <w:sz w:val="22"/>
                <w:szCs w:val="22"/>
              </w:rPr>
              <w:t>Schedule</w:t>
            </w:r>
            <w:bookmarkEnd w:id="1045"/>
            <w:bookmarkEnd w:id="1046"/>
            <w:bookmarkEnd w:id="1047"/>
            <w:bookmarkEnd w:id="1048"/>
            <w:bookmarkEnd w:id="1049"/>
            <w:r>
              <w:rPr>
                <w:rFonts w:cs="Arial"/>
                <w:sz w:val="22"/>
                <w:szCs w:val="22"/>
              </w:rPr>
              <w:t xml:space="preserve"> 6</w:t>
            </w:r>
          </w:p>
        </w:tc>
      </w:tr>
      <w:tr w:rsidR="00147C62" w:rsidRPr="00674F2E" w14:paraId="23362498" w14:textId="77777777" w:rsidTr="009953E4">
        <w:tc>
          <w:tcPr>
            <w:tcW w:w="2610" w:type="dxa"/>
          </w:tcPr>
          <w:p w14:paraId="7BEDC3A5" w14:textId="77777777" w:rsidR="00147C62" w:rsidRPr="003A6929" w:rsidRDefault="00147C62" w:rsidP="00147C62">
            <w:pPr>
              <w:pStyle w:val="00-DefinitionHeading"/>
              <w:spacing w:before="120" w:after="120"/>
              <w:ind w:left="0"/>
              <w:jc w:val="left"/>
              <w:rPr>
                <w:rFonts w:cs="Arial"/>
                <w:szCs w:val="22"/>
              </w:rPr>
            </w:pPr>
            <w:r w:rsidRPr="003A6929">
              <w:rPr>
                <w:rFonts w:cs="Arial"/>
                <w:szCs w:val="22"/>
              </w:rPr>
              <w:t>Law</w:t>
            </w:r>
          </w:p>
        </w:tc>
        <w:tc>
          <w:tcPr>
            <w:tcW w:w="6299" w:type="dxa"/>
          </w:tcPr>
          <w:p w14:paraId="6B779B8E" w14:textId="77777777" w:rsidR="00147C62" w:rsidRPr="003A6929" w:rsidRDefault="00147C62" w:rsidP="00147C62">
            <w:pPr>
              <w:pStyle w:val="MRheading2"/>
              <w:numPr>
                <w:ilvl w:val="1"/>
                <w:numId w:val="22"/>
              </w:numPr>
              <w:spacing w:before="120" w:after="120" w:line="240" w:lineRule="auto"/>
              <w:ind w:left="0"/>
              <w:rPr>
                <w:rFonts w:cs="Arial"/>
                <w:szCs w:val="22"/>
              </w:rPr>
            </w:pPr>
            <w:bookmarkStart w:id="1050"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050"/>
          </w:p>
          <w:p w14:paraId="66979849" w14:textId="77777777" w:rsidR="00147C62"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bookmarkStart w:id="1051"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051"/>
            <w:r>
              <w:rPr>
                <w:szCs w:val="22"/>
              </w:rPr>
              <w:t xml:space="preserve"> </w:t>
            </w:r>
          </w:p>
          <w:p w14:paraId="60BA128B" w14:textId="77777777" w:rsidR="00147C62" w:rsidRPr="003A6929"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bookmarkStart w:id="1052" w:name="_Ref442453554"/>
            <w:r w:rsidRPr="00ED72AF">
              <w:rPr>
                <w:rFonts w:cs="Arial"/>
                <w:szCs w:val="22"/>
              </w:rPr>
              <w:lastRenderedPageBreak/>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1052"/>
          </w:p>
          <w:p w14:paraId="5D663928" w14:textId="77777777" w:rsidR="00147C62"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bookmarkStart w:id="1053" w:name="_Ref442453556"/>
            <w:r w:rsidRPr="00ED72AF">
              <w:rPr>
                <w:rFonts w:cs="Arial"/>
                <w:szCs w:val="22"/>
              </w:rPr>
              <w:t>any enforceable community right within the meaning of section 2(1) European Communities Act 1972</w:t>
            </w:r>
            <w:r>
              <w:rPr>
                <w:rFonts w:cs="Arial"/>
                <w:szCs w:val="22"/>
              </w:rPr>
              <w:t>;</w:t>
            </w:r>
          </w:p>
          <w:p w14:paraId="35ABAB7E" w14:textId="77777777" w:rsidR="00147C62" w:rsidRPr="003A6929"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053"/>
          </w:p>
          <w:p w14:paraId="15DED333" w14:textId="77777777" w:rsidR="00147C62" w:rsidRPr="003A6929"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bookmarkStart w:id="1054"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054"/>
          </w:p>
          <w:p w14:paraId="2058F783" w14:textId="77777777" w:rsidR="00147C62"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bookmarkStart w:id="1055"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055"/>
            <w:r>
              <w:rPr>
                <w:rFonts w:cs="Arial"/>
                <w:szCs w:val="22"/>
              </w:rPr>
              <w:t>;</w:t>
            </w:r>
            <w:r w:rsidRPr="003A6929">
              <w:rPr>
                <w:rFonts w:cs="Arial"/>
                <w:szCs w:val="22"/>
              </w:rPr>
              <w:t xml:space="preserve"> </w:t>
            </w:r>
            <w:r>
              <w:rPr>
                <w:rFonts w:cs="Arial"/>
                <w:szCs w:val="22"/>
              </w:rPr>
              <w:t>and</w:t>
            </w:r>
          </w:p>
          <w:p w14:paraId="101C27F9" w14:textId="77777777" w:rsidR="00147C62" w:rsidRPr="00674F2E" w:rsidRDefault="00147C62" w:rsidP="00147C62">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147C62" w:rsidRPr="0057234C" w14:paraId="76C0A25C" w14:textId="77777777" w:rsidTr="009953E4">
        <w:tc>
          <w:tcPr>
            <w:tcW w:w="2610" w:type="dxa"/>
          </w:tcPr>
          <w:p w14:paraId="6F26AA57"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lastRenderedPageBreak/>
              <w:t>Losses</w:t>
            </w:r>
          </w:p>
        </w:tc>
        <w:tc>
          <w:tcPr>
            <w:tcW w:w="6299" w:type="dxa"/>
          </w:tcPr>
          <w:p w14:paraId="3961C49E" w14:textId="77777777" w:rsidR="00147C62" w:rsidRPr="0057234C" w:rsidRDefault="00147C62" w:rsidP="00147C62">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147C62" w:rsidRPr="0057234C" w14:paraId="228D4837" w14:textId="77777777" w:rsidTr="009953E4">
        <w:tc>
          <w:tcPr>
            <w:tcW w:w="2610" w:type="dxa"/>
          </w:tcPr>
          <w:p w14:paraId="57218FC4"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NHS</w:t>
            </w:r>
            <w:r>
              <w:rPr>
                <w:rFonts w:cs="Arial"/>
                <w:b/>
                <w:sz w:val="22"/>
                <w:szCs w:val="22"/>
              </w:rPr>
              <w:t>/NHSE</w:t>
            </w:r>
          </w:p>
        </w:tc>
        <w:tc>
          <w:tcPr>
            <w:tcW w:w="6299" w:type="dxa"/>
          </w:tcPr>
          <w:p w14:paraId="3D954538" w14:textId="77777777" w:rsidR="00147C62" w:rsidRPr="0057234C" w:rsidRDefault="00147C62" w:rsidP="00147C62">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r>
              <w:rPr>
                <w:rFonts w:cs="Arial"/>
                <w:sz w:val="22"/>
                <w:szCs w:val="22"/>
              </w:rPr>
              <w:t xml:space="preserve"> England</w:t>
            </w:r>
            <w:r w:rsidRPr="0057234C">
              <w:rPr>
                <w:rFonts w:cs="Arial"/>
                <w:sz w:val="22"/>
                <w:szCs w:val="22"/>
              </w:rPr>
              <w:t>;</w:t>
            </w:r>
          </w:p>
        </w:tc>
      </w:tr>
      <w:tr w:rsidR="00147C62" w:rsidRPr="0057234C" w14:paraId="2DD05CAA" w14:textId="77777777" w:rsidTr="009953E4">
        <w:tc>
          <w:tcPr>
            <w:tcW w:w="2610" w:type="dxa"/>
          </w:tcPr>
          <w:p w14:paraId="21183BC7" w14:textId="77777777" w:rsidR="00147C62" w:rsidRPr="0057234C" w:rsidRDefault="00147C62" w:rsidP="00147C62">
            <w:pPr>
              <w:spacing w:before="120" w:after="120" w:line="240" w:lineRule="auto"/>
              <w:rPr>
                <w:rFonts w:cs="Arial"/>
                <w:b/>
                <w:sz w:val="22"/>
                <w:szCs w:val="22"/>
              </w:rPr>
            </w:pPr>
            <w:r>
              <w:rPr>
                <w:rFonts w:cs="Arial"/>
                <w:b/>
                <w:sz w:val="22"/>
                <w:szCs w:val="22"/>
              </w:rPr>
              <w:t>Notice</w:t>
            </w:r>
          </w:p>
        </w:tc>
        <w:tc>
          <w:tcPr>
            <w:tcW w:w="6299" w:type="dxa"/>
          </w:tcPr>
          <w:p w14:paraId="39B9F3F2" w14:textId="77777777" w:rsidR="00147C62" w:rsidRPr="0057234C" w:rsidRDefault="00147C62" w:rsidP="00147C62">
            <w:pPr>
              <w:spacing w:before="120" w:after="120" w:line="240" w:lineRule="auto"/>
              <w:rPr>
                <w:rFonts w:eastAsia="MS Mincho" w:cs="Arial"/>
                <w:sz w:val="22"/>
                <w:szCs w:val="22"/>
              </w:rPr>
            </w:pPr>
            <w:r>
              <w:rPr>
                <w:rFonts w:eastAsia="MS Mincho" w:cs="Arial"/>
                <w:sz w:val="22"/>
                <w:szCs w:val="22"/>
              </w:rPr>
              <w:t>means any official communication in writing made between the Parties, with address to each Party’s representatives as defined under Clause 3 of the Key Provisions.</w:t>
            </w:r>
          </w:p>
        </w:tc>
      </w:tr>
      <w:tr w:rsidR="00147C62" w:rsidRPr="0057234C" w14:paraId="0A030C8C" w14:textId="77777777" w:rsidTr="009953E4">
        <w:tc>
          <w:tcPr>
            <w:tcW w:w="2610" w:type="dxa"/>
          </w:tcPr>
          <w:p w14:paraId="2D7F9FC1" w14:textId="77777777" w:rsidR="00147C62" w:rsidRPr="0057234C" w:rsidRDefault="00147C62" w:rsidP="00147C62">
            <w:pPr>
              <w:spacing w:before="120" w:after="120" w:line="240" w:lineRule="auto"/>
              <w:rPr>
                <w:rFonts w:cs="Arial"/>
                <w:b/>
                <w:sz w:val="22"/>
                <w:szCs w:val="22"/>
              </w:rPr>
            </w:pPr>
            <w:r>
              <w:rPr>
                <w:rFonts w:cs="Arial"/>
                <w:b/>
                <w:sz w:val="22"/>
                <w:szCs w:val="22"/>
              </w:rPr>
              <w:t>Occasion of Tax Non-Compliance</w:t>
            </w:r>
          </w:p>
        </w:tc>
        <w:tc>
          <w:tcPr>
            <w:tcW w:w="6299" w:type="dxa"/>
          </w:tcPr>
          <w:p w14:paraId="14207938" w14:textId="77777777" w:rsidR="00147C62" w:rsidRPr="00407E3A" w:rsidRDefault="00147C62" w:rsidP="00147C62">
            <w:pPr>
              <w:spacing w:before="120" w:after="120" w:line="240" w:lineRule="auto"/>
              <w:rPr>
                <w:rFonts w:eastAsia="MS Mincho" w:cs="Arial"/>
                <w:sz w:val="22"/>
                <w:szCs w:val="22"/>
              </w:rPr>
            </w:pPr>
            <w:r w:rsidRPr="00407E3A">
              <w:rPr>
                <w:rFonts w:eastAsia="MS Mincho" w:cs="Arial"/>
                <w:sz w:val="22"/>
                <w:szCs w:val="22"/>
              </w:rPr>
              <w:t xml:space="preserve">means: </w:t>
            </w:r>
          </w:p>
          <w:p w14:paraId="3CD72579" w14:textId="77777777" w:rsidR="00147C62" w:rsidRPr="00407E3A" w:rsidRDefault="00147C62" w:rsidP="00147C62">
            <w:pPr>
              <w:spacing w:before="120" w:after="120" w:line="240" w:lineRule="auto"/>
              <w:ind w:left="397" w:hanging="397"/>
              <w:rPr>
                <w:rFonts w:eastAsia="MS Mincho" w:cs="Arial"/>
                <w:sz w:val="22"/>
                <w:szCs w:val="22"/>
              </w:rPr>
            </w:pPr>
            <w:r w:rsidRPr="00407E3A">
              <w:rPr>
                <w:rFonts w:eastAsia="MS Mincho" w:cs="Arial"/>
                <w:sz w:val="22"/>
                <w:szCs w:val="22"/>
              </w:rPr>
              <w:t xml:space="preserve">(a)  any tax return of the Supplier submitted to a Relevant Tax Authority on or after 1 October 2012 is found on or after 1 April 2013 to be incorrect as a result of: </w:t>
            </w:r>
          </w:p>
          <w:p w14:paraId="24C55B6A" w14:textId="77777777" w:rsidR="00147C62" w:rsidRPr="00407E3A" w:rsidRDefault="00147C62" w:rsidP="00147C62">
            <w:pPr>
              <w:spacing w:before="120" w:after="120" w:line="240" w:lineRule="auto"/>
              <w:ind w:left="680" w:hanging="680"/>
              <w:rPr>
                <w:rFonts w:eastAsia="MS Mincho" w:cs="Arial"/>
                <w:sz w:val="22"/>
                <w:szCs w:val="22"/>
              </w:rPr>
            </w:pPr>
            <w:r w:rsidRPr="00407E3A">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250BDC9" w14:textId="77777777" w:rsidR="00147C62" w:rsidRPr="00407E3A" w:rsidRDefault="00147C62" w:rsidP="00147C62">
            <w:pPr>
              <w:spacing w:before="120" w:after="120" w:line="240" w:lineRule="auto"/>
              <w:ind w:left="680" w:hanging="680"/>
              <w:rPr>
                <w:rFonts w:eastAsia="MS Mincho" w:cs="Arial"/>
                <w:sz w:val="22"/>
                <w:szCs w:val="22"/>
              </w:rPr>
            </w:pPr>
            <w:r w:rsidRPr="00407E3A">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2E8D9E6A" w14:textId="77777777" w:rsidR="00147C62" w:rsidRPr="0057234C" w:rsidRDefault="00147C62" w:rsidP="00147C62">
            <w:pPr>
              <w:spacing w:before="120" w:after="120" w:line="240" w:lineRule="auto"/>
              <w:rPr>
                <w:rFonts w:eastAsia="MS Mincho" w:cs="Arial"/>
                <w:sz w:val="22"/>
                <w:szCs w:val="22"/>
              </w:rPr>
            </w:pPr>
            <w:r w:rsidRPr="00407E3A">
              <w:rPr>
                <w:rFonts w:eastAsia="MS Mincho" w:cs="Arial"/>
                <w:sz w:val="22"/>
                <w:szCs w:val="22"/>
              </w:rPr>
              <w:t xml:space="preserve">(b)  any tax return of the Supplier submitted to a Relevant Tax Authority on or after 1 October 2012 gives rise, on or after 1 April 2013, to a criminal conviction in any jurisdiction for tax related offences which is not spent at the </w:t>
            </w:r>
            <w:r>
              <w:rPr>
                <w:rFonts w:eastAsia="MS Mincho" w:cs="Arial"/>
                <w:sz w:val="22"/>
                <w:szCs w:val="22"/>
              </w:rPr>
              <w:t xml:space="preserve">Commencement </w:t>
            </w:r>
            <w:r w:rsidRPr="00407E3A">
              <w:rPr>
                <w:rFonts w:eastAsia="MS Mincho" w:cs="Arial"/>
                <w:sz w:val="22"/>
                <w:szCs w:val="22"/>
              </w:rPr>
              <w:t>Date or to a civil penalty for fraud or evasion</w:t>
            </w:r>
          </w:p>
        </w:tc>
      </w:tr>
      <w:tr w:rsidR="00147C62" w:rsidRPr="0057234C" w14:paraId="36AE4456" w14:textId="77777777" w:rsidTr="009953E4">
        <w:tc>
          <w:tcPr>
            <w:tcW w:w="2610" w:type="dxa"/>
          </w:tcPr>
          <w:p w14:paraId="320507A4" w14:textId="77777777" w:rsidR="00147C62" w:rsidRPr="0057234C" w:rsidRDefault="00147C62" w:rsidP="00147C62">
            <w:pPr>
              <w:spacing w:before="120" w:after="120" w:line="240" w:lineRule="auto"/>
              <w:rPr>
                <w:rFonts w:cs="Arial"/>
                <w:b/>
                <w:sz w:val="22"/>
                <w:szCs w:val="22"/>
              </w:rPr>
            </w:pPr>
            <w:r>
              <w:rPr>
                <w:rFonts w:cs="Arial"/>
                <w:b/>
                <w:sz w:val="22"/>
                <w:szCs w:val="22"/>
              </w:rPr>
              <w:lastRenderedPageBreak/>
              <w:t>ODS Code</w:t>
            </w:r>
          </w:p>
        </w:tc>
        <w:tc>
          <w:tcPr>
            <w:tcW w:w="6299" w:type="dxa"/>
          </w:tcPr>
          <w:p w14:paraId="0602DB93" w14:textId="77777777" w:rsidR="00147C62" w:rsidRPr="0057234C" w:rsidRDefault="00147C62" w:rsidP="00147C62">
            <w:pPr>
              <w:spacing w:before="120" w:after="120" w:line="240" w:lineRule="auto"/>
              <w:rPr>
                <w:rFonts w:eastAsia="MS Mincho" w:cs="Arial"/>
                <w:sz w:val="22"/>
                <w:szCs w:val="22"/>
              </w:rPr>
            </w:pPr>
            <w:r>
              <w:rPr>
                <w:rFonts w:eastAsia="MS Mincho" w:cs="Arial"/>
                <w:sz w:val="22"/>
                <w:szCs w:val="22"/>
              </w:rPr>
              <w:t>means the valid and NHS recognised code that uniquely identifies each contracted Service Recipient engaged to provide vaccination services to the English public</w:t>
            </w:r>
          </w:p>
        </w:tc>
      </w:tr>
      <w:tr w:rsidR="00147C62" w:rsidRPr="0057234C" w14:paraId="0DB045FE" w14:textId="77777777" w:rsidTr="009953E4">
        <w:tc>
          <w:tcPr>
            <w:tcW w:w="2610" w:type="dxa"/>
          </w:tcPr>
          <w:p w14:paraId="568057FB"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Party</w:t>
            </w:r>
          </w:p>
        </w:tc>
        <w:tc>
          <w:tcPr>
            <w:tcW w:w="6299" w:type="dxa"/>
          </w:tcPr>
          <w:p w14:paraId="14BC0FA1" w14:textId="77777777" w:rsidR="00147C62" w:rsidRPr="0057234C" w:rsidRDefault="00147C62" w:rsidP="00147C62">
            <w:pPr>
              <w:spacing w:before="120" w:after="120" w:line="240" w:lineRule="auto"/>
              <w:rPr>
                <w:rFonts w:cs="Arial"/>
                <w:sz w:val="22"/>
                <w:szCs w:val="22"/>
              </w:rPr>
            </w:pPr>
            <w:bookmarkStart w:id="1056" w:name="_Toc303948999"/>
            <w:bookmarkStart w:id="1057" w:name="_Toc303949759"/>
            <w:bookmarkStart w:id="1058" w:name="_Toc303950526"/>
            <w:bookmarkStart w:id="1059" w:name="_Toc303951306"/>
            <w:bookmarkStart w:id="1060" w:name="_Toc304135389"/>
            <w:r w:rsidRPr="0057234C">
              <w:rPr>
                <w:rFonts w:cs="Arial"/>
                <w:sz w:val="22"/>
                <w:szCs w:val="22"/>
              </w:rPr>
              <w:t>means the Authority or the Supplier as appropriate and Parties means both the Authority and the Supplier;</w:t>
            </w:r>
            <w:bookmarkEnd w:id="1056"/>
            <w:bookmarkEnd w:id="1057"/>
            <w:bookmarkEnd w:id="1058"/>
            <w:bookmarkEnd w:id="1059"/>
            <w:bookmarkEnd w:id="1060"/>
            <w:r w:rsidRPr="0057234C">
              <w:rPr>
                <w:rFonts w:cs="Arial"/>
                <w:sz w:val="22"/>
                <w:szCs w:val="22"/>
              </w:rPr>
              <w:t xml:space="preserve"> </w:t>
            </w:r>
          </w:p>
        </w:tc>
      </w:tr>
      <w:tr w:rsidR="00147C62" w:rsidRPr="003A6929" w14:paraId="38C483CA" w14:textId="77777777" w:rsidTr="009953E4">
        <w:tc>
          <w:tcPr>
            <w:tcW w:w="2610" w:type="dxa"/>
          </w:tcPr>
          <w:p w14:paraId="3E79E515" w14:textId="77777777" w:rsidR="00147C62" w:rsidRPr="003A6929" w:rsidRDefault="00147C62" w:rsidP="00147C62">
            <w:pPr>
              <w:pStyle w:val="00-DefinitionHeading"/>
              <w:spacing w:before="120" w:after="120"/>
              <w:ind w:left="0"/>
              <w:jc w:val="left"/>
              <w:rPr>
                <w:rFonts w:cs="Arial"/>
                <w:szCs w:val="22"/>
              </w:rPr>
            </w:pPr>
            <w:r w:rsidRPr="003A6929">
              <w:rPr>
                <w:rFonts w:cs="Arial"/>
                <w:szCs w:val="22"/>
              </w:rPr>
              <w:t>Personal Data</w:t>
            </w:r>
          </w:p>
        </w:tc>
        <w:tc>
          <w:tcPr>
            <w:tcW w:w="6299" w:type="dxa"/>
          </w:tcPr>
          <w:p w14:paraId="65563F3A" w14:textId="77777777" w:rsidR="00147C62" w:rsidRPr="003A6929" w:rsidRDefault="00147C62" w:rsidP="00147C62">
            <w:pPr>
              <w:spacing w:before="120" w:after="120" w:line="240" w:lineRule="auto"/>
              <w:rPr>
                <w:rFonts w:cs="Arial"/>
                <w:sz w:val="22"/>
                <w:szCs w:val="22"/>
              </w:rPr>
            </w:pPr>
            <w:r>
              <w:rPr>
                <w:rFonts w:cs="Arial"/>
                <w:sz w:val="22"/>
                <w:szCs w:val="22"/>
              </w:rPr>
              <w:t>shall have the same meaning as defined per the UK GDPR</w:t>
            </w:r>
            <w:r w:rsidRPr="003A6929">
              <w:rPr>
                <w:rFonts w:cs="Arial"/>
                <w:sz w:val="22"/>
                <w:szCs w:val="22"/>
              </w:rPr>
              <w:t>;</w:t>
            </w:r>
            <w:r>
              <w:rPr>
                <w:rFonts w:cs="Arial"/>
                <w:sz w:val="22"/>
                <w:szCs w:val="22"/>
              </w:rPr>
              <w:t xml:space="preserve"> </w:t>
            </w:r>
          </w:p>
        </w:tc>
      </w:tr>
      <w:tr w:rsidR="00147C62" w:rsidRPr="003A6929" w14:paraId="2DF7E45C" w14:textId="77777777" w:rsidTr="009953E4">
        <w:tc>
          <w:tcPr>
            <w:tcW w:w="2610" w:type="dxa"/>
          </w:tcPr>
          <w:p w14:paraId="6600AF8D" w14:textId="77777777" w:rsidR="00147C62" w:rsidRPr="003A6929" w:rsidRDefault="00147C62" w:rsidP="00147C62">
            <w:pPr>
              <w:pStyle w:val="00-DefinitionHeading"/>
              <w:spacing w:before="120" w:after="120"/>
              <w:ind w:left="0"/>
              <w:jc w:val="left"/>
              <w:rPr>
                <w:rFonts w:cs="Arial"/>
                <w:szCs w:val="22"/>
              </w:rPr>
            </w:pPr>
            <w:r>
              <w:rPr>
                <w:rFonts w:cs="Arial"/>
                <w:szCs w:val="22"/>
              </w:rPr>
              <w:t>PoC System</w:t>
            </w:r>
          </w:p>
        </w:tc>
        <w:tc>
          <w:tcPr>
            <w:tcW w:w="6299" w:type="dxa"/>
          </w:tcPr>
          <w:p w14:paraId="435BA5E4" w14:textId="77777777" w:rsidR="00147C62" w:rsidRDefault="00147C62" w:rsidP="00147C62">
            <w:pPr>
              <w:spacing w:before="120" w:after="120" w:line="240" w:lineRule="auto"/>
              <w:rPr>
                <w:rFonts w:cs="Arial"/>
                <w:sz w:val="22"/>
                <w:szCs w:val="22"/>
              </w:rPr>
            </w:pPr>
            <w:r>
              <w:rPr>
                <w:rFonts w:cs="Arial"/>
                <w:sz w:val="22"/>
                <w:szCs w:val="22"/>
              </w:rPr>
              <w:t>means the Point of Care application owned, hosted, managed and deployed by the Supplier, and made available under contract to the Service Recipients, to use at their Provider Site(s), to record Vaccination Events for all in-scope vaccine types, capturing Data Subject health record Personal Data.</w:t>
            </w:r>
          </w:p>
        </w:tc>
      </w:tr>
      <w:tr w:rsidR="00147C62" w:rsidRPr="003A6929" w14:paraId="7A074119" w14:textId="77777777" w:rsidTr="009953E4">
        <w:tc>
          <w:tcPr>
            <w:tcW w:w="2610" w:type="dxa"/>
          </w:tcPr>
          <w:p w14:paraId="1A0070AB" w14:textId="77777777" w:rsidR="00147C62" w:rsidRDefault="00147C62" w:rsidP="00147C62">
            <w:pPr>
              <w:pStyle w:val="00-DefinitionHeading"/>
              <w:spacing w:before="120" w:after="120"/>
              <w:ind w:left="0"/>
              <w:jc w:val="left"/>
              <w:rPr>
                <w:rFonts w:cs="Arial"/>
                <w:szCs w:val="22"/>
              </w:rPr>
            </w:pPr>
            <w:r>
              <w:rPr>
                <w:rFonts w:cs="Arial"/>
                <w:szCs w:val="22"/>
              </w:rPr>
              <w:t>PoC Specification</w:t>
            </w:r>
          </w:p>
        </w:tc>
        <w:tc>
          <w:tcPr>
            <w:tcW w:w="6299" w:type="dxa"/>
          </w:tcPr>
          <w:p w14:paraId="1DEF2265" w14:textId="77777777" w:rsidR="00147C62" w:rsidRPr="006E2443" w:rsidRDefault="00147C62" w:rsidP="00147C62">
            <w:pPr>
              <w:spacing w:before="120" w:after="120" w:line="240" w:lineRule="auto"/>
              <w:rPr>
                <w:rFonts w:cs="Arial"/>
                <w:sz w:val="22"/>
                <w:szCs w:val="22"/>
              </w:rPr>
            </w:pPr>
            <w:r>
              <w:rPr>
                <w:rFonts w:cs="Arial"/>
                <w:sz w:val="22"/>
                <w:szCs w:val="22"/>
              </w:rPr>
              <w:t>m</w:t>
            </w:r>
            <w:r w:rsidRPr="006E2443">
              <w:rPr>
                <w:rFonts w:cs="Arial"/>
                <w:sz w:val="22"/>
                <w:szCs w:val="22"/>
              </w:rPr>
              <w:t>eans either or both of the Point of Care Overall Functional Requirements and Point of Care Overall Non-Functional Requirements, as</w:t>
            </w:r>
            <w:r>
              <w:rPr>
                <w:rFonts w:cs="Arial"/>
                <w:sz w:val="22"/>
                <w:szCs w:val="22"/>
              </w:rPr>
              <w:t xml:space="preserve"> referenced in Schedule 5, Annex A</w:t>
            </w:r>
          </w:p>
        </w:tc>
      </w:tr>
      <w:tr w:rsidR="00147C62" w:rsidRPr="0057234C" w14:paraId="76C29243" w14:textId="77777777" w:rsidTr="009953E4">
        <w:tc>
          <w:tcPr>
            <w:tcW w:w="2610" w:type="dxa"/>
          </w:tcPr>
          <w:p w14:paraId="03595612" w14:textId="77777777" w:rsidR="00147C62" w:rsidRPr="000F7E19" w:rsidRDefault="00147C62" w:rsidP="00147C62">
            <w:pPr>
              <w:spacing w:before="120" w:after="120" w:line="240" w:lineRule="auto"/>
              <w:rPr>
                <w:rFonts w:cs="Arial"/>
                <w:b/>
                <w:sz w:val="22"/>
                <w:szCs w:val="22"/>
              </w:rPr>
            </w:pPr>
            <w:r w:rsidRPr="000F7E19">
              <w:rPr>
                <w:rFonts w:cs="Arial"/>
                <w:b/>
                <w:sz w:val="22"/>
                <w:szCs w:val="22"/>
              </w:rPr>
              <w:t>Policies</w:t>
            </w:r>
          </w:p>
        </w:tc>
        <w:tc>
          <w:tcPr>
            <w:tcW w:w="6299" w:type="dxa"/>
          </w:tcPr>
          <w:p w14:paraId="154798EE" w14:textId="77777777" w:rsidR="00147C62" w:rsidRPr="000F7E19" w:rsidRDefault="00147C62" w:rsidP="00147C62">
            <w:pPr>
              <w:spacing w:before="120" w:after="120" w:line="240" w:lineRule="auto"/>
              <w:rPr>
                <w:rFonts w:cs="Arial"/>
                <w:sz w:val="22"/>
                <w:szCs w:val="22"/>
              </w:rPr>
            </w:pPr>
            <w:r w:rsidRPr="000F7E19">
              <w:rPr>
                <w:rFonts w:cs="Arial"/>
                <w:sz w:val="22"/>
                <w:szCs w:val="22"/>
              </w:rPr>
              <w:t xml:space="preserve">means those strategies, rules and procedures defined and approved by the English government that the Authority is obliged to operate to and as notified to the Supplier from time to time, that the Supplier will be obliged to operate to; </w:t>
            </w:r>
          </w:p>
        </w:tc>
      </w:tr>
      <w:tr w:rsidR="00147C62" w:rsidRPr="003A6929" w14:paraId="60552F39" w14:textId="77777777" w:rsidTr="009953E4">
        <w:tc>
          <w:tcPr>
            <w:tcW w:w="2610" w:type="dxa"/>
          </w:tcPr>
          <w:p w14:paraId="21721033" w14:textId="77777777" w:rsidR="00147C62" w:rsidRPr="007A7788" w:rsidRDefault="00147C62" w:rsidP="00147C62">
            <w:pPr>
              <w:pStyle w:val="00-DefinitionHeading"/>
              <w:spacing w:before="120" w:after="120"/>
              <w:ind w:left="0"/>
              <w:jc w:val="left"/>
              <w:rPr>
                <w:rFonts w:cs="Arial"/>
                <w:szCs w:val="22"/>
              </w:rPr>
            </w:pPr>
            <w:r w:rsidRPr="007A7788">
              <w:rPr>
                <w:rFonts w:cs="Arial"/>
                <w:szCs w:val="22"/>
              </w:rPr>
              <w:t xml:space="preserve">Process/ed </w:t>
            </w:r>
            <w:r w:rsidRPr="007A7788">
              <w:rPr>
                <w:rFonts w:cs="Arial"/>
                <w:b w:val="0"/>
                <w:bCs/>
                <w:szCs w:val="22"/>
              </w:rPr>
              <w:t>(in relation to data)</w:t>
            </w:r>
          </w:p>
        </w:tc>
        <w:tc>
          <w:tcPr>
            <w:tcW w:w="6299" w:type="dxa"/>
          </w:tcPr>
          <w:p w14:paraId="2FE431BF" w14:textId="77777777" w:rsidR="00147C62" w:rsidRPr="003A6929" w:rsidRDefault="00147C62" w:rsidP="00147C62">
            <w:pPr>
              <w:spacing w:before="120" w:after="120" w:line="240" w:lineRule="auto"/>
              <w:jc w:val="both"/>
              <w:rPr>
                <w:rFonts w:cs="Arial"/>
                <w:sz w:val="22"/>
                <w:szCs w:val="22"/>
              </w:rPr>
            </w:pPr>
            <w:r w:rsidRPr="007A7788">
              <w:rPr>
                <w:rFonts w:cs="Arial"/>
                <w:sz w:val="22"/>
                <w:szCs w:val="22"/>
              </w:rPr>
              <w:t>shall have the same meaning as defined in the UK GDPR. Process and Processing shall be construed accordingly</w:t>
            </w:r>
            <w:r>
              <w:rPr>
                <w:rFonts w:cs="Arial"/>
                <w:sz w:val="22"/>
                <w:szCs w:val="22"/>
              </w:rPr>
              <w:t>.</w:t>
            </w:r>
          </w:p>
        </w:tc>
      </w:tr>
      <w:tr w:rsidR="00147C62" w:rsidRPr="003A6929" w14:paraId="7BFEBC7B" w14:textId="77777777" w:rsidTr="009953E4">
        <w:tc>
          <w:tcPr>
            <w:tcW w:w="2610" w:type="dxa"/>
          </w:tcPr>
          <w:p w14:paraId="3F017872" w14:textId="77777777" w:rsidR="00147C62" w:rsidRPr="003A6929" w:rsidRDefault="00147C62" w:rsidP="00147C62">
            <w:pPr>
              <w:pStyle w:val="00-DefinitionHeading"/>
              <w:spacing w:before="120" w:after="120"/>
              <w:ind w:left="0"/>
              <w:jc w:val="left"/>
              <w:rPr>
                <w:rFonts w:cs="Arial"/>
                <w:szCs w:val="22"/>
              </w:rPr>
            </w:pPr>
            <w:r>
              <w:rPr>
                <w:rFonts w:cs="Arial"/>
                <w:szCs w:val="22"/>
              </w:rPr>
              <w:t>Provider Site</w:t>
            </w:r>
          </w:p>
        </w:tc>
        <w:tc>
          <w:tcPr>
            <w:tcW w:w="6299" w:type="dxa"/>
          </w:tcPr>
          <w:p w14:paraId="367685FB" w14:textId="6C951AD7" w:rsidR="00147C62" w:rsidRPr="003A6929" w:rsidRDefault="00147C62" w:rsidP="00147C62">
            <w:pPr>
              <w:pStyle w:val="MRheading2"/>
              <w:numPr>
                <w:ilvl w:val="1"/>
                <w:numId w:val="22"/>
              </w:numPr>
              <w:spacing w:before="120" w:after="120" w:line="240" w:lineRule="auto"/>
              <w:ind w:left="0"/>
              <w:rPr>
                <w:rFonts w:cs="Arial"/>
                <w:szCs w:val="22"/>
              </w:rPr>
            </w:pPr>
            <w:r>
              <w:rPr>
                <w:rFonts w:cs="Arial"/>
                <w:szCs w:val="22"/>
              </w:rPr>
              <w:t xml:space="preserve">means any </w:t>
            </w:r>
            <w:r w:rsidR="00E55A20">
              <w:rPr>
                <w:rFonts w:cs="Arial"/>
                <w:szCs w:val="22"/>
              </w:rPr>
              <w:t>General Practice</w:t>
            </w:r>
            <w:r>
              <w:rPr>
                <w:rFonts w:cs="Arial"/>
                <w:szCs w:val="22"/>
              </w:rPr>
              <w:t xml:space="preserve"> location, and/or satellite vaccination site </w:t>
            </w:r>
            <w:r w:rsidRPr="6E076D75">
              <w:rPr>
                <w:rFonts w:eastAsia="Calibri" w:cs="Arial"/>
              </w:rPr>
              <w:t xml:space="preserve">that </w:t>
            </w:r>
            <w:r>
              <w:rPr>
                <w:rFonts w:eastAsia="Calibri" w:cs="Arial"/>
              </w:rPr>
              <w:t>has</w:t>
            </w:r>
            <w:r w:rsidRPr="6E076D75">
              <w:rPr>
                <w:rFonts w:eastAsia="Calibri" w:cs="Arial"/>
              </w:rPr>
              <w:t xml:space="preserve"> a</w:t>
            </w:r>
            <w:r>
              <w:rPr>
                <w:rFonts w:eastAsia="Calibri" w:cs="Arial"/>
              </w:rPr>
              <w:t>n assigned and</w:t>
            </w:r>
            <w:r w:rsidRPr="6E076D75">
              <w:rPr>
                <w:rFonts w:eastAsia="Calibri" w:cs="Arial"/>
              </w:rPr>
              <w:t xml:space="preserve"> unique organisation (“</w:t>
            </w:r>
            <w:r w:rsidRPr="6E076D75">
              <w:rPr>
                <w:rFonts w:eastAsia="Calibri" w:cs="Arial"/>
                <w:b/>
                <w:bCs/>
              </w:rPr>
              <w:t>ODS</w:t>
            </w:r>
            <w:r w:rsidRPr="6E076D75">
              <w:rPr>
                <w:rFonts w:eastAsia="Calibri" w:cs="Arial"/>
              </w:rPr>
              <w:t xml:space="preserve">”) code (defined at link </w:t>
            </w:r>
            <w:hyperlink r:id="rId16">
              <w:r w:rsidRPr="6E076D75">
                <w:rPr>
                  <w:rStyle w:val="Hyperlink"/>
                  <w:rFonts w:eastAsia="Calibri" w:cs="Arial"/>
                </w:rPr>
                <w:t>https://odsportal.digital.nhs.uk/</w:t>
              </w:r>
            </w:hyperlink>
            <w:r w:rsidRPr="6E076D75">
              <w:rPr>
                <w:rFonts w:eastAsia="Calibri" w:cs="Arial"/>
              </w:rPr>
              <w:t xml:space="preserve">) that has been </w:t>
            </w:r>
            <w:r>
              <w:rPr>
                <w:rFonts w:eastAsia="Calibri" w:cs="Arial"/>
              </w:rPr>
              <w:t>O</w:t>
            </w:r>
            <w:r w:rsidRPr="6E076D75">
              <w:rPr>
                <w:rFonts w:eastAsia="Calibri" w:cs="Arial"/>
              </w:rPr>
              <w:t xml:space="preserve">nboarded to the </w:t>
            </w:r>
            <w:r w:rsidRPr="6E076D75">
              <w:rPr>
                <w:rFonts w:cs="Arial"/>
              </w:rPr>
              <w:t xml:space="preserve">Supplier’s </w:t>
            </w:r>
            <w:r w:rsidRPr="6E076D75">
              <w:rPr>
                <w:rFonts w:eastAsia="Calibri" w:cs="Arial"/>
              </w:rPr>
              <w:t xml:space="preserve">PoC System </w:t>
            </w:r>
            <w:r w:rsidRPr="6E076D75">
              <w:rPr>
                <w:rFonts w:cs="Arial"/>
              </w:rPr>
              <w:t>to</w:t>
            </w:r>
            <w:r w:rsidRPr="6E076D75">
              <w:rPr>
                <w:rFonts w:eastAsia="Calibri" w:cs="Arial"/>
              </w:rPr>
              <w:t xml:space="preserve"> record</w:t>
            </w:r>
            <w:r w:rsidRPr="6E076D75">
              <w:rPr>
                <w:rFonts w:cs="Arial"/>
              </w:rPr>
              <w:t xml:space="preserve"> </w:t>
            </w:r>
            <w:r w:rsidRPr="6E076D75">
              <w:rPr>
                <w:rFonts w:eastAsia="Calibri" w:cs="Arial"/>
              </w:rPr>
              <w:t>Vaccination Events</w:t>
            </w:r>
            <w:r w:rsidRPr="6E076D75">
              <w:rPr>
                <w:rFonts w:cs="Arial"/>
              </w:rPr>
              <w:t>.</w:t>
            </w:r>
            <w:r>
              <w:rPr>
                <w:rFonts w:cs="Arial"/>
                <w:szCs w:val="22"/>
              </w:rPr>
              <w:t xml:space="preserve"> </w:t>
            </w:r>
          </w:p>
        </w:tc>
      </w:tr>
      <w:tr w:rsidR="00147C62" w:rsidRPr="0057234C" w14:paraId="77759490" w14:textId="77777777" w:rsidTr="009953E4">
        <w:tc>
          <w:tcPr>
            <w:tcW w:w="2610" w:type="dxa"/>
          </w:tcPr>
          <w:p w14:paraId="7691B3C4" w14:textId="77777777" w:rsidR="00147C62" w:rsidRPr="007A7788" w:rsidRDefault="00147C62" w:rsidP="00147C62">
            <w:pPr>
              <w:spacing w:before="120" w:after="120" w:line="240" w:lineRule="auto"/>
              <w:rPr>
                <w:rFonts w:cs="Arial"/>
                <w:b/>
                <w:sz w:val="22"/>
                <w:szCs w:val="22"/>
              </w:rPr>
            </w:pPr>
            <w:r w:rsidRPr="007A7788">
              <w:rPr>
                <w:rFonts w:cs="Arial"/>
                <w:b/>
                <w:sz w:val="22"/>
                <w:szCs w:val="22"/>
              </w:rPr>
              <w:t>Purchase Order</w:t>
            </w:r>
          </w:p>
        </w:tc>
        <w:tc>
          <w:tcPr>
            <w:tcW w:w="6299" w:type="dxa"/>
          </w:tcPr>
          <w:p w14:paraId="4EAA546C" w14:textId="77777777" w:rsidR="00147C62" w:rsidRPr="007A7788" w:rsidRDefault="00147C62" w:rsidP="00147C62">
            <w:pPr>
              <w:spacing w:before="120" w:after="120" w:line="240" w:lineRule="auto"/>
              <w:rPr>
                <w:rFonts w:cs="Arial"/>
                <w:sz w:val="22"/>
                <w:szCs w:val="22"/>
              </w:rPr>
            </w:pPr>
            <w:r w:rsidRPr="007A7788">
              <w:rPr>
                <w:rFonts w:cs="Arial"/>
                <w:sz w:val="22"/>
                <w:szCs w:val="22"/>
              </w:rPr>
              <w:t xml:space="preserve">means the Authority </w:t>
            </w:r>
            <w:r>
              <w:rPr>
                <w:rFonts w:cs="Arial"/>
                <w:sz w:val="22"/>
                <w:szCs w:val="22"/>
              </w:rPr>
              <w:t>document registering</w:t>
            </w:r>
            <w:r w:rsidRPr="007A7788">
              <w:rPr>
                <w:rFonts w:cs="Arial"/>
                <w:sz w:val="22"/>
                <w:szCs w:val="22"/>
              </w:rPr>
              <w:t xml:space="preserve"> awarded funding</w:t>
            </w:r>
            <w:r>
              <w:rPr>
                <w:rFonts w:cs="Arial"/>
                <w:sz w:val="22"/>
                <w:szCs w:val="22"/>
              </w:rPr>
              <w:t xml:space="preserve"> to the Supplier</w:t>
            </w:r>
            <w:r w:rsidRPr="007A7788">
              <w:rPr>
                <w:rFonts w:cs="Arial"/>
                <w:sz w:val="22"/>
                <w:szCs w:val="22"/>
              </w:rPr>
              <w:t xml:space="preserve">, further to the </w:t>
            </w:r>
            <w:r>
              <w:rPr>
                <w:rFonts w:cs="Arial"/>
                <w:sz w:val="22"/>
                <w:szCs w:val="22"/>
              </w:rPr>
              <w:t>execution</w:t>
            </w:r>
            <w:r w:rsidRPr="007A7788">
              <w:rPr>
                <w:rFonts w:cs="Arial"/>
                <w:sz w:val="22"/>
                <w:szCs w:val="22"/>
              </w:rPr>
              <w:t xml:space="preserve"> of </w:t>
            </w:r>
            <w:r>
              <w:rPr>
                <w:rFonts w:cs="Arial"/>
                <w:sz w:val="22"/>
                <w:szCs w:val="22"/>
              </w:rPr>
              <w:t>the Agreement</w:t>
            </w:r>
            <w:r w:rsidRPr="007A7788">
              <w:rPr>
                <w:rFonts w:cs="Arial"/>
                <w:sz w:val="22"/>
                <w:szCs w:val="22"/>
              </w:rPr>
              <w:t>.</w:t>
            </w:r>
          </w:p>
        </w:tc>
      </w:tr>
      <w:tr w:rsidR="00147C62" w:rsidRPr="0057234C" w14:paraId="762DE910" w14:textId="77777777" w:rsidTr="009953E4">
        <w:tc>
          <w:tcPr>
            <w:tcW w:w="2610" w:type="dxa"/>
          </w:tcPr>
          <w:p w14:paraId="74D156A4" w14:textId="77777777" w:rsidR="00147C62" w:rsidRPr="000F7E19" w:rsidRDefault="00147C62" w:rsidP="00147C62">
            <w:pPr>
              <w:spacing w:before="120" w:after="120" w:line="240" w:lineRule="auto"/>
              <w:rPr>
                <w:rFonts w:cs="Arial"/>
                <w:b/>
                <w:sz w:val="22"/>
                <w:szCs w:val="22"/>
              </w:rPr>
            </w:pPr>
            <w:r>
              <w:rPr>
                <w:rFonts w:cs="Arial"/>
                <w:b/>
                <w:w w:val="0"/>
                <w:sz w:val="22"/>
                <w:szCs w:val="22"/>
              </w:rPr>
              <w:t>Remedial Plan</w:t>
            </w:r>
          </w:p>
        </w:tc>
        <w:tc>
          <w:tcPr>
            <w:tcW w:w="6299" w:type="dxa"/>
          </w:tcPr>
          <w:p w14:paraId="1DF5B503" w14:textId="77777777" w:rsidR="00147C62" w:rsidRPr="000F7E19" w:rsidRDefault="00147C62" w:rsidP="00147C62">
            <w:pPr>
              <w:spacing w:before="120" w:after="120" w:line="240" w:lineRule="auto"/>
              <w:rPr>
                <w:rFonts w:cs="Arial"/>
                <w:sz w:val="22"/>
                <w:szCs w:val="22"/>
              </w:rPr>
            </w:pPr>
            <w:r>
              <w:rPr>
                <w:rFonts w:cs="Arial"/>
                <w:sz w:val="22"/>
                <w:szCs w:val="22"/>
              </w:rPr>
              <w:t>means the plan that a Party in breach s</w:t>
            </w:r>
            <w:r>
              <w:rPr>
                <w:sz w:val="22"/>
                <w:szCs w:val="22"/>
              </w:rPr>
              <w:t>hall create to resolve any Service failure, Performance failure and/or PoC System non-compliance etc, which will have clear actions, timeline and milestone deliverables agreed between the Parties.</w:t>
            </w:r>
          </w:p>
        </w:tc>
      </w:tr>
      <w:tr w:rsidR="00147C62" w:rsidRPr="0057234C" w14:paraId="6C7B0D3A" w14:textId="77777777" w:rsidTr="009953E4">
        <w:tc>
          <w:tcPr>
            <w:tcW w:w="2610" w:type="dxa"/>
          </w:tcPr>
          <w:p w14:paraId="5A52F4C3"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Service</w:t>
            </w:r>
          </w:p>
        </w:tc>
        <w:tc>
          <w:tcPr>
            <w:tcW w:w="6299" w:type="dxa"/>
          </w:tcPr>
          <w:p w14:paraId="3B84B0AF" w14:textId="0FC6EDF9" w:rsidR="00147C62" w:rsidRPr="0057234C" w:rsidRDefault="00147C62" w:rsidP="00147C62">
            <w:pPr>
              <w:spacing w:before="120" w:after="120" w:line="240" w:lineRule="auto"/>
              <w:rPr>
                <w:rFonts w:cs="Arial"/>
                <w:sz w:val="22"/>
                <w:szCs w:val="22"/>
              </w:rPr>
            </w:pPr>
            <w:r w:rsidRPr="0057234C">
              <w:rPr>
                <w:rFonts w:cs="Arial"/>
                <w:sz w:val="22"/>
                <w:szCs w:val="22"/>
              </w:rPr>
              <w:t>means th</w:t>
            </w:r>
            <w:r>
              <w:rPr>
                <w:rFonts w:cs="Arial"/>
                <w:sz w:val="22"/>
                <w:szCs w:val="22"/>
              </w:rPr>
              <w:t>os</w:t>
            </w:r>
            <w:r w:rsidRPr="0057234C">
              <w:rPr>
                <w:rFonts w:cs="Arial"/>
                <w:sz w:val="22"/>
                <w:szCs w:val="22"/>
              </w:rPr>
              <w:t xml:space="preserve">e </w:t>
            </w:r>
            <w:r>
              <w:rPr>
                <w:rFonts w:cs="Arial"/>
                <w:sz w:val="22"/>
                <w:szCs w:val="22"/>
              </w:rPr>
              <w:t>operations, deliverables and performances to be provided by the Supplier in accordance with the Agreement, specifically</w:t>
            </w:r>
            <w:r w:rsidR="001805F0">
              <w:rPr>
                <w:rFonts w:cs="Arial"/>
                <w:sz w:val="22"/>
                <w:szCs w:val="22"/>
              </w:rPr>
              <w:t xml:space="preserve"> within</w:t>
            </w:r>
            <w:r>
              <w:rPr>
                <w:rFonts w:cs="Arial"/>
                <w:sz w:val="22"/>
                <w:szCs w:val="22"/>
              </w:rPr>
              <w:t xml:space="preserve"> </w:t>
            </w:r>
            <w:r w:rsidR="001805F0">
              <w:rPr>
                <w:rFonts w:cs="Arial"/>
                <w:sz w:val="22"/>
                <w:szCs w:val="22"/>
              </w:rPr>
              <w:t xml:space="preserve">Schedules 5 </w:t>
            </w:r>
            <w:r>
              <w:rPr>
                <w:rFonts w:cs="Arial"/>
                <w:sz w:val="22"/>
                <w:szCs w:val="22"/>
              </w:rPr>
              <w:t xml:space="preserve">and 6, </w:t>
            </w:r>
            <w:r w:rsidRPr="0057234C">
              <w:rPr>
                <w:rFonts w:cs="Arial"/>
                <w:sz w:val="22"/>
                <w:szCs w:val="22"/>
              </w:rPr>
              <w:t xml:space="preserve">as </w:t>
            </w:r>
            <w:r>
              <w:rPr>
                <w:rFonts w:cs="Arial"/>
                <w:sz w:val="22"/>
                <w:szCs w:val="22"/>
              </w:rPr>
              <w:t xml:space="preserve">may be </w:t>
            </w:r>
            <w:r w:rsidRPr="0057234C">
              <w:rPr>
                <w:rFonts w:cs="Arial"/>
                <w:sz w:val="22"/>
                <w:szCs w:val="22"/>
              </w:rPr>
              <w:t xml:space="preserve">amended and/or updated in accordance with </w:t>
            </w:r>
            <w:r>
              <w:rPr>
                <w:rFonts w:cs="Arial"/>
                <w:sz w:val="22"/>
                <w:szCs w:val="22"/>
              </w:rPr>
              <w:t>Schedule 8 of this Agreement</w:t>
            </w:r>
            <w:r w:rsidR="001805F0">
              <w:rPr>
                <w:rFonts w:cs="Arial"/>
                <w:sz w:val="22"/>
                <w:szCs w:val="22"/>
              </w:rPr>
              <w:t xml:space="preserve"> from time to time</w:t>
            </w:r>
            <w:r w:rsidRPr="0057234C">
              <w:rPr>
                <w:rFonts w:cs="Arial"/>
                <w:sz w:val="22"/>
                <w:szCs w:val="22"/>
              </w:rPr>
              <w:t>;</w:t>
            </w:r>
          </w:p>
        </w:tc>
      </w:tr>
      <w:tr w:rsidR="00147C62" w:rsidRPr="0057234C" w14:paraId="07AD071B" w14:textId="77777777" w:rsidTr="009953E4">
        <w:tc>
          <w:tcPr>
            <w:tcW w:w="2610" w:type="dxa"/>
          </w:tcPr>
          <w:p w14:paraId="47B75A3D" w14:textId="77777777" w:rsidR="00147C62" w:rsidRPr="0057234C" w:rsidRDefault="00147C62" w:rsidP="00147C62">
            <w:pPr>
              <w:spacing w:before="120" w:after="120" w:line="240" w:lineRule="auto"/>
              <w:rPr>
                <w:rFonts w:cs="Arial"/>
                <w:b/>
                <w:sz w:val="22"/>
                <w:szCs w:val="22"/>
              </w:rPr>
            </w:pPr>
            <w:r>
              <w:rPr>
                <w:rFonts w:cs="Arial"/>
                <w:b/>
                <w:sz w:val="22"/>
                <w:szCs w:val="22"/>
              </w:rPr>
              <w:t>Service Credit</w:t>
            </w:r>
          </w:p>
        </w:tc>
        <w:tc>
          <w:tcPr>
            <w:tcW w:w="6299" w:type="dxa"/>
          </w:tcPr>
          <w:p w14:paraId="600DACDA" w14:textId="77777777" w:rsidR="00147C62" w:rsidRPr="00552979" w:rsidRDefault="00147C62" w:rsidP="00147C62">
            <w:pPr>
              <w:spacing w:before="120" w:after="120" w:line="240" w:lineRule="auto"/>
              <w:rPr>
                <w:rFonts w:cs="Arial"/>
                <w:sz w:val="22"/>
                <w:szCs w:val="22"/>
              </w:rPr>
            </w:pPr>
            <w:r>
              <w:rPr>
                <w:rFonts w:cs="Arial"/>
                <w:sz w:val="22"/>
                <w:szCs w:val="22"/>
              </w:rPr>
              <w:t>m</w:t>
            </w:r>
            <w:r w:rsidRPr="00552979">
              <w:rPr>
                <w:rFonts w:cs="Arial"/>
                <w:sz w:val="22"/>
                <w:szCs w:val="22"/>
              </w:rPr>
              <w:t xml:space="preserve">eans those deductions which may be made in the event </w:t>
            </w:r>
            <w:r>
              <w:rPr>
                <w:rFonts w:cs="Arial"/>
                <w:sz w:val="22"/>
                <w:szCs w:val="22"/>
              </w:rPr>
              <w:t>of</w:t>
            </w:r>
            <w:r w:rsidRPr="00552979">
              <w:rPr>
                <w:rFonts w:cs="Arial"/>
                <w:sz w:val="22"/>
                <w:szCs w:val="22"/>
              </w:rPr>
              <w:t xml:space="preserve"> the </w:t>
            </w:r>
            <w:r>
              <w:rPr>
                <w:rFonts w:cs="Arial"/>
                <w:sz w:val="22"/>
                <w:szCs w:val="22"/>
              </w:rPr>
              <w:t>Supplier failing to deliver the Services in accordance with the KPI’s as defined in Schedule 6 (Performance Parameters)</w:t>
            </w:r>
          </w:p>
        </w:tc>
      </w:tr>
      <w:tr w:rsidR="00147C62" w:rsidRPr="0057234C" w14:paraId="76EDA932" w14:textId="77777777" w:rsidTr="009953E4">
        <w:tc>
          <w:tcPr>
            <w:tcW w:w="2610" w:type="dxa"/>
          </w:tcPr>
          <w:p w14:paraId="13F65D78" w14:textId="77777777" w:rsidR="00147C62" w:rsidRDefault="00147C62" w:rsidP="00147C62">
            <w:pPr>
              <w:spacing w:before="120" w:after="120" w:line="240" w:lineRule="auto"/>
              <w:rPr>
                <w:rFonts w:cs="Arial"/>
                <w:b/>
                <w:sz w:val="22"/>
                <w:szCs w:val="22"/>
              </w:rPr>
            </w:pPr>
            <w:r>
              <w:rPr>
                <w:rFonts w:cs="Arial"/>
                <w:b/>
                <w:sz w:val="22"/>
                <w:szCs w:val="22"/>
              </w:rPr>
              <w:t>Service Information</w:t>
            </w:r>
          </w:p>
        </w:tc>
        <w:tc>
          <w:tcPr>
            <w:tcW w:w="6299" w:type="dxa"/>
          </w:tcPr>
          <w:p w14:paraId="6D6C8315" w14:textId="77777777" w:rsidR="00147C62" w:rsidRDefault="00147C62" w:rsidP="00147C62">
            <w:pPr>
              <w:spacing w:before="120" w:after="120" w:line="240" w:lineRule="auto"/>
              <w:rPr>
                <w:rFonts w:cs="Arial"/>
                <w:sz w:val="22"/>
                <w:szCs w:val="22"/>
              </w:rPr>
            </w:pPr>
            <w:r>
              <w:rPr>
                <w:rFonts w:cs="Arial"/>
                <w:sz w:val="22"/>
                <w:szCs w:val="22"/>
              </w:rPr>
              <w:t>means the description of Supplier’s PoC System and Services offered, which may be included to and/or used to update the Authority’s (online) service catalogue to the market.</w:t>
            </w:r>
          </w:p>
        </w:tc>
      </w:tr>
      <w:tr w:rsidR="00147C62" w:rsidRPr="0057234C" w14:paraId="12168866" w14:textId="77777777" w:rsidTr="009953E4">
        <w:tc>
          <w:tcPr>
            <w:tcW w:w="2610" w:type="dxa"/>
          </w:tcPr>
          <w:p w14:paraId="1680EB03" w14:textId="77777777" w:rsidR="00147C62" w:rsidRPr="003E4ECE" w:rsidRDefault="00147C62" w:rsidP="00147C62">
            <w:pPr>
              <w:spacing w:before="120" w:after="120" w:line="240" w:lineRule="auto"/>
              <w:rPr>
                <w:rFonts w:cs="Arial"/>
                <w:b/>
                <w:sz w:val="22"/>
                <w:szCs w:val="22"/>
              </w:rPr>
            </w:pPr>
            <w:r w:rsidRPr="003E4ECE">
              <w:rPr>
                <w:rFonts w:cs="Arial"/>
                <w:b/>
                <w:sz w:val="22"/>
                <w:szCs w:val="22"/>
              </w:rPr>
              <w:lastRenderedPageBreak/>
              <w:t>Service Period</w:t>
            </w:r>
          </w:p>
        </w:tc>
        <w:tc>
          <w:tcPr>
            <w:tcW w:w="6299" w:type="dxa"/>
          </w:tcPr>
          <w:p w14:paraId="6AC491B4" w14:textId="77777777" w:rsidR="00147C62" w:rsidRPr="003E4ECE" w:rsidRDefault="00147C62" w:rsidP="00147C62">
            <w:pPr>
              <w:spacing w:before="120" w:after="120" w:line="240" w:lineRule="auto"/>
              <w:rPr>
                <w:rFonts w:cs="Arial"/>
                <w:sz w:val="22"/>
                <w:szCs w:val="22"/>
              </w:rPr>
            </w:pPr>
            <w:r w:rsidRPr="003E4ECE">
              <w:rPr>
                <w:rFonts w:cs="Arial"/>
                <w:sz w:val="22"/>
                <w:szCs w:val="22"/>
              </w:rPr>
              <w:t>means the duration over which the Supplier’s PoC System provided the Services at any Provider Site, commencing on the first date of operation post Onboarding, usually the 1</w:t>
            </w:r>
            <w:r w:rsidRPr="003E4ECE">
              <w:rPr>
                <w:rFonts w:cs="Arial"/>
                <w:sz w:val="22"/>
                <w:szCs w:val="22"/>
                <w:vertAlign w:val="superscript"/>
              </w:rPr>
              <w:t>st</w:t>
            </w:r>
            <w:r w:rsidRPr="003E4ECE">
              <w:rPr>
                <w:rFonts w:cs="Arial"/>
                <w:sz w:val="22"/>
                <w:szCs w:val="22"/>
              </w:rPr>
              <w:t xml:space="preserve"> of any month, and ending on the last date of Supplier’s operation at that Provider Site.</w:t>
            </w:r>
          </w:p>
        </w:tc>
      </w:tr>
      <w:tr w:rsidR="00147C62" w:rsidRPr="00DD4D70" w14:paraId="20EAFADB" w14:textId="77777777" w:rsidTr="009953E4">
        <w:tc>
          <w:tcPr>
            <w:tcW w:w="2610" w:type="dxa"/>
          </w:tcPr>
          <w:p w14:paraId="057B7B03" w14:textId="77777777" w:rsidR="00147C62" w:rsidRDefault="00147C62" w:rsidP="00147C62">
            <w:pPr>
              <w:pStyle w:val="00-DefinitionHeading"/>
              <w:spacing w:before="120" w:after="120"/>
              <w:ind w:left="0"/>
              <w:jc w:val="left"/>
              <w:rPr>
                <w:rFonts w:cs="Arial"/>
                <w:szCs w:val="22"/>
              </w:rPr>
            </w:pPr>
            <w:r>
              <w:rPr>
                <w:rFonts w:cs="Arial"/>
                <w:szCs w:val="22"/>
              </w:rPr>
              <w:t>Service Recipient</w:t>
            </w:r>
          </w:p>
        </w:tc>
        <w:tc>
          <w:tcPr>
            <w:tcW w:w="6299" w:type="dxa"/>
          </w:tcPr>
          <w:p w14:paraId="6D2AE047" w14:textId="0569A723" w:rsidR="00147C62" w:rsidRDefault="00147C62" w:rsidP="00147C62">
            <w:pPr>
              <w:pStyle w:val="MRheading2"/>
              <w:numPr>
                <w:ilvl w:val="1"/>
                <w:numId w:val="22"/>
              </w:numPr>
              <w:spacing w:before="120" w:after="120" w:line="240" w:lineRule="auto"/>
              <w:ind w:left="0"/>
              <w:rPr>
                <w:rFonts w:cs="Arial"/>
                <w:szCs w:val="22"/>
              </w:rPr>
            </w:pPr>
            <w:r>
              <w:rPr>
                <w:rFonts w:cs="Arial"/>
                <w:szCs w:val="22"/>
              </w:rPr>
              <w:t xml:space="preserve">means a </w:t>
            </w:r>
            <w:r w:rsidR="00E55A20">
              <w:rPr>
                <w:rFonts w:cs="Arial"/>
                <w:szCs w:val="22"/>
              </w:rPr>
              <w:t>Primary Care Network (PCN)</w:t>
            </w:r>
            <w:r>
              <w:rPr>
                <w:rFonts w:cs="Arial"/>
                <w:szCs w:val="22"/>
              </w:rPr>
              <w:t xml:space="preserve"> </w:t>
            </w:r>
            <w:r w:rsidR="00E55A20">
              <w:rPr>
                <w:rFonts w:cs="Arial"/>
                <w:szCs w:val="22"/>
              </w:rPr>
              <w:t xml:space="preserve">entity </w:t>
            </w:r>
            <w:r>
              <w:rPr>
                <w:rFonts w:cs="Arial"/>
                <w:szCs w:val="22"/>
              </w:rPr>
              <w:t>contracted by NHS England, to deliver approved vaccinations on behalf of NHSE</w:t>
            </w:r>
            <w:r w:rsidR="00E55A20">
              <w:rPr>
                <w:rFonts w:cs="Arial"/>
                <w:szCs w:val="22"/>
              </w:rPr>
              <w:t>, which must be identified by a unique ODS Code</w:t>
            </w:r>
            <w:r>
              <w:rPr>
                <w:rFonts w:cs="Arial"/>
                <w:szCs w:val="22"/>
              </w:rPr>
              <w:t xml:space="preserve"> and which may have multiple Provider Sites under its control.</w:t>
            </w:r>
          </w:p>
        </w:tc>
      </w:tr>
      <w:tr w:rsidR="00147C62" w:rsidRPr="00DD4D70" w14:paraId="30F8B8BC" w14:textId="77777777" w:rsidTr="009953E4">
        <w:tc>
          <w:tcPr>
            <w:tcW w:w="2610" w:type="dxa"/>
          </w:tcPr>
          <w:p w14:paraId="71A66F29" w14:textId="77777777" w:rsidR="00147C62" w:rsidRDefault="00147C62" w:rsidP="00147C62">
            <w:pPr>
              <w:pStyle w:val="00-DefinitionHeading"/>
              <w:spacing w:before="120" w:after="120"/>
              <w:ind w:left="0"/>
              <w:jc w:val="left"/>
              <w:rPr>
                <w:rFonts w:cs="Arial"/>
                <w:szCs w:val="22"/>
              </w:rPr>
            </w:pPr>
            <w:r>
              <w:rPr>
                <w:rFonts w:cs="Arial"/>
                <w:szCs w:val="22"/>
              </w:rPr>
              <w:t>Service Specification</w:t>
            </w:r>
          </w:p>
        </w:tc>
        <w:tc>
          <w:tcPr>
            <w:tcW w:w="6299" w:type="dxa"/>
          </w:tcPr>
          <w:p w14:paraId="19035C4D" w14:textId="77777777" w:rsidR="00147C62" w:rsidRDefault="00147C62" w:rsidP="00147C62">
            <w:pPr>
              <w:pStyle w:val="MRheading2"/>
              <w:numPr>
                <w:ilvl w:val="1"/>
                <w:numId w:val="22"/>
              </w:numPr>
              <w:spacing w:before="120" w:after="120" w:line="240" w:lineRule="auto"/>
              <w:ind w:left="0"/>
              <w:rPr>
                <w:rFonts w:cs="Arial"/>
                <w:szCs w:val="22"/>
              </w:rPr>
            </w:pPr>
            <w:r>
              <w:rPr>
                <w:rFonts w:cs="Arial"/>
                <w:szCs w:val="22"/>
              </w:rPr>
              <w:t>means the Schedule 5</w:t>
            </w:r>
          </w:p>
        </w:tc>
      </w:tr>
      <w:tr w:rsidR="00147C62" w:rsidRPr="00DD4D70" w14:paraId="03E09AA9" w14:textId="77777777" w:rsidTr="009953E4">
        <w:tc>
          <w:tcPr>
            <w:tcW w:w="2610" w:type="dxa"/>
          </w:tcPr>
          <w:p w14:paraId="46EEFB4F" w14:textId="240D1501" w:rsidR="00147C62" w:rsidRDefault="00147C62" w:rsidP="00147C62">
            <w:pPr>
              <w:pStyle w:val="00-DefinitionHeading"/>
              <w:spacing w:before="120" w:after="120"/>
              <w:ind w:left="0"/>
              <w:jc w:val="left"/>
              <w:rPr>
                <w:rFonts w:cs="Arial"/>
                <w:szCs w:val="22"/>
              </w:rPr>
            </w:pPr>
            <w:r w:rsidRPr="00407E3A">
              <w:rPr>
                <w:rFonts w:cs="Arial"/>
                <w:szCs w:val="22"/>
              </w:rPr>
              <w:t>Staff</w:t>
            </w:r>
          </w:p>
        </w:tc>
        <w:tc>
          <w:tcPr>
            <w:tcW w:w="6299" w:type="dxa"/>
          </w:tcPr>
          <w:p w14:paraId="592BE442" w14:textId="24EB9AE9" w:rsidR="00147C62" w:rsidRDefault="00147C62" w:rsidP="00147C62">
            <w:pPr>
              <w:pStyle w:val="MRheading2"/>
              <w:numPr>
                <w:ilvl w:val="1"/>
                <w:numId w:val="22"/>
              </w:numPr>
              <w:spacing w:before="120" w:after="120" w:line="240" w:lineRule="auto"/>
              <w:ind w:left="0"/>
              <w:rPr>
                <w:rFonts w:cs="Arial"/>
                <w:szCs w:val="22"/>
              </w:rPr>
            </w:pPr>
            <w:r w:rsidRPr="00B76BF5">
              <w:rPr>
                <w:rFonts w:cs="Arial"/>
                <w:szCs w:val="22"/>
              </w:rPr>
              <w:t xml:space="preserve">means all persons employed or engaged by the Supplier to perform its obligations under this Contract including any Sub-contractors and person employed or engaged by such Sub-contractors; </w:t>
            </w:r>
          </w:p>
        </w:tc>
      </w:tr>
      <w:tr w:rsidR="00147C62" w:rsidRPr="00DD4D70" w14:paraId="6B894673" w14:textId="77777777" w:rsidTr="009953E4">
        <w:tc>
          <w:tcPr>
            <w:tcW w:w="2610" w:type="dxa"/>
          </w:tcPr>
          <w:p w14:paraId="5BEB549B" w14:textId="7DA2A46C" w:rsidR="00147C62" w:rsidRDefault="00147C62" w:rsidP="00147C62">
            <w:pPr>
              <w:pStyle w:val="00-DefinitionHeading"/>
              <w:spacing w:before="120" w:after="120"/>
              <w:ind w:left="0"/>
              <w:jc w:val="left"/>
              <w:rPr>
                <w:rFonts w:cs="Arial"/>
                <w:szCs w:val="22"/>
              </w:rPr>
            </w:pPr>
            <w:r w:rsidRPr="00407E3A">
              <w:rPr>
                <w:rFonts w:cs="Arial"/>
                <w:bCs/>
                <w:szCs w:val="22"/>
              </w:rPr>
              <w:t>Sub</w:t>
            </w:r>
            <w:r>
              <w:rPr>
                <w:rFonts w:cs="Arial"/>
                <w:bCs/>
                <w:szCs w:val="22"/>
              </w:rPr>
              <w:t>c</w:t>
            </w:r>
            <w:r w:rsidRPr="00407E3A">
              <w:rPr>
                <w:rFonts w:cs="Arial"/>
                <w:bCs/>
                <w:szCs w:val="22"/>
              </w:rPr>
              <w:t>ontractor</w:t>
            </w:r>
          </w:p>
        </w:tc>
        <w:tc>
          <w:tcPr>
            <w:tcW w:w="6299" w:type="dxa"/>
          </w:tcPr>
          <w:p w14:paraId="6E19B6DE" w14:textId="638AC3E2" w:rsidR="00147C62" w:rsidRDefault="00147C62" w:rsidP="00147C62">
            <w:pPr>
              <w:pStyle w:val="MRheading2"/>
              <w:numPr>
                <w:ilvl w:val="1"/>
                <w:numId w:val="22"/>
              </w:numPr>
              <w:spacing w:before="120" w:after="120" w:line="240" w:lineRule="auto"/>
              <w:ind w:left="0"/>
              <w:rPr>
                <w:rFonts w:cs="Arial"/>
                <w:szCs w:val="22"/>
              </w:rPr>
            </w:pPr>
            <w:r w:rsidRPr="00B76BF5">
              <w:rPr>
                <w:rFonts w:cs="Arial"/>
                <w:szCs w:val="22"/>
              </w:rPr>
              <w:t>means a party, other than the Supplier, that has been engaged under subcontract to support the Supplier in its provision of the Services under this Contract;</w:t>
            </w:r>
          </w:p>
        </w:tc>
      </w:tr>
      <w:tr w:rsidR="00147C62" w:rsidRPr="0057234C" w14:paraId="1F8F89DD" w14:textId="77777777" w:rsidTr="009953E4">
        <w:tc>
          <w:tcPr>
            <w:tcW w:w="2610" w:type="dxa"/>
          </w:tcPr>
          <w:p w14:paraId="50D3D811"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Successor</w:t>
            </w:r>
          </w:p>
          <w:p w14:paraId="6A14E0DC" w14:textId="77777777" w:rsidR="00147C62" w:rsidRPr="0057234C" w:rsidRDefault="00147C62" w:rsidP="00147C62">
            <w:pPr>
              <w:spacing w:before="120" w:after="120" w:line="240" w:lineRule="auto"/>
              <w:rPr>
                <w:rFonts w:cs="Arial"/>
                <w:b/>
                <w:sz w:val="22"/>
                <w:szCs w:val="22"/>
              </w:rPr>
            </w:pPr>
          </w:p>
        </w:tc>
        <w:tc>
          <w:tcPr>
            <w:tcW w:w="6299" w:type="dxa"/>
          </w:tcPr>
          <w:p w14:paraId="3E034C36"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any party who provides services fundamentally the same as the Services (either in whole or in part) in immediate or subsequent succession to the Supplier upon the expiry or earlier </w:t>
            </w:r>
            <w:r>
              <w:rPr>
                <w:rFonts w:cs="Arial"/>
                <w:sz w:val="22"/>
                <w:szCs w:val="22"/>
              </w:rPr>
              <w:t>T</w:t>
            </w:r>
            <w:r w:rsidRPr="0057234C">
              <w:rPr>
                <w:rFonts w:cs="Arial"/>
                <w:sz w:val="22"/>
                <w:szCs w:val="22"/>
              </w:rPr>
              <w:t xml:space="preserve">ermination of </w:t>
            </w:r>
            <w:r>
              <w:rPr>
                <w:rFonts w:cs="Arial"/>
                <w:sz w:val="22"/>
                <w:szCs w:val="22"/>
              </w:rPr>
              <w:t>this Agreement</w:t>
            </w:r>
            <w:r w:rsidRPr="0057234C">
              <w:rPr>
                <w:rFonts w:cs="Arial"/>
                <w:sz w:val="22"/>
                <w:szCs w:val="22"/>
              </w:rPr>
              <w:t>;</w:t>
            </w:r>
          </w:p>
        </w:tc>
      </w:tr>
      <w:tr w:rsidR="00147C62" w:rsidRPr="0057234C" w14:paraId="0F9E5D28" w14:textId="77777777" w:rsidTr="009953E4">
        <w:tc>
          <w:tcPr>
            <w:tcW w:w="2610" w:type="dxa"/>
          </w:tcPr>
          <w:p w14:paraId="60A89962"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Supplier</w:t>
            </w:r>
          </w:p>
        </w:tc>
        <w:tc>
          <w:tcPr>
            <w:tcW w:w="6299" w:type="dxa"/>
          </w:tcPr>
          <w:p w14:paraId="3F1123FC"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the </w:t>
            </w:r>
            <w:r>
              <w:rPr>
                <w:rFonts w:cs="Arial"/>
                <w:sz w:val="22"/>
                <w:szCs w:val="22"/>
              </w:rPr>
              <w:t>entity engaged to provide the Services, as</w:t>
            </w:r>
            <w:r w:rsidRPr="0057234C">
              <w:rPr>
                <w:rFonts w:cs="Arial"/>
                <w:sz w:val="22"/>
                <w:szCs w:val="22"/>
              </w:rPr>
              <w:t xml:space="preserve"> named on the first page</w:t>
            </w:r>
            <w:r>
              <w:rPr>
                <w:rFonts w:cs="Arial"/>
                <w:sz w:val="22"/>
                <w:szCs w:val="22"/>
              </w:rPr>
              <w:t xml:space="preserve"> of this Agreement</w:t>
            </w:r>
            <w:r w:rsidRPr="0057234C">
              <w:rPr>
                <w:rFonts w:cs="Arial"/>
                <w:sz w:val="22"/>
                <w:szCs w:val="22"/>
              </w:rPr>
              <w:t>;</w:t>
            </w:r>
          </w:p>
        </w:tc>
      </w:tr>
      <w:tr w:rsidR="00147C62" w:rsidRPr="0057234C" w14:paraId="09ABE143" w14:textId="77777777" w:rsidTr="009953E4">
        <w:tc>
          <w:tcPr>
            <w:tcW w:w="2610" w:type="dxa"/>
          </w:tcPr>
          <w:p w14:paraId="49687C81"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Term</w:t>
            </w:r>
          </w:p>
        </w:tc>
        <w:tc>
          <w:tcPr>
            <w:tcW w:w="6299" w:type="dxa"/>
          </w:tcPr>
          <w:p w14:paraId="487D4AD0"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the </w:t>
            </w:r>
            <w:r>
              <w:rPr>
                <w:rFonts w:cs="Arial"/>
                <w:sz w:val="22"/>
                <w:szCs w:val="22"/>
              </w:rPr>
              <w:t>duration of this Agreement,</w:t>
            </w:r>
            <w:r w:rsidRPr="0057234C">
              <w:rPr>
                <w:rFonts w:cs="Arial"/>
                <w:sz w:val="22"/>
                <w:szCs w:val="22"/>
              </w:rPr>
              <w:t xml:space="preserve"> as set out in the Key Provisions;</w:t>
            </w:r>
          </w:p>
        </w:tc>
      </w:tr>
      <w:tr w:rsidR="00147C62" w:rsidRPr="0057234C" w14:paraId="52C487FC" w14:textId="77777777" w:rsidTr="009953E4">
        <w:tc>
          <w:tcPr>
            <w:tcW w:w="2610" w:type="dxa"/>
          </w:tcPr>
          <w:p w14:paraId="21ED76B2" w14:textId="77777777" w:rsidR="00147C62" w:rsidRPr="0057234C" w:rsidRDefault="00147C62" w:rsidP="00147C62">
            <w:pPr>
              <w:spacing w:before="120" w:after="120" w:line="240" w:lineRule="auto"/>
              <w:rPr>
                <w:rFonts w:cs="Arial"/>
                <w:b/>
                <w:sz w:val="22"/>
                <w:szCs w:val="22"/>
              </w:rPr>
            </w:pPr>
            <w:r>
              <w:rPr>
                <w:rFonts w:cs="Arial"/>
                <w:b/>
                <w:sz w:val="22"/>
                <w:szCs w:val="22"/>
              </w:rPr>
              <w:t>Terminate/Termination</w:t>
            </w:r>
          </w:p>
        </w:tc>
        <w:tc>
          <w:tcPr>
            <w:tcW w:w="6299" w:type="dxa"/>
          </w:tcPr>
          <w:p w14:paraId="2DEF5CB6" w14:textId="77777777" w:rsidR="00147C62" w:rsidRPr="0057234C" w:rsidRDefault="00147C62" w:rsidP="00147C62">
            <w:pPr>
              <w:spacing w:before="120" w:after="120" w:line="240" w:lineRule="auto"/>
              <w:rPr>
                <w:rFonts w:cs="Arial"/>
                <w:sz w:val="22"/>
                <w:szCs w:val="22"/>
              </w:rPr>
            </w:pPr>
            <w:r>
              <w:rPr>
                <w:rFonts w:cs="Arial"/>
                <w:sz w:val="22"/>
                <w:szCs w:val="22"/>
              </w:rPr>
              <w:t>Means any early ending of this Agreement, ahead of the Expiry Date, as effected by Termination Notice by either Party.</w:t>
            </w:r>
          </w:p>
        </w:tc>
      </w:tr>
      <w:tr w:rsidR="00147C62" w14:paraId="297DC4A4" w14:textId="77777777" w:rsidTr="009953E4">
        <w:tc>
          <w:tcPr>
            <w:tcW w:w="2610" w:type="dxa"/>
          </w:tcPr>
          <w:p w14:paraId="58A1AE87" w14:textId="77777777" w:rsidR="00147C62" w:rsidRDefault="00147C62" w:rsidP="00147C62">
            <w:pPr>
              <w:pStyle w:val="00-DefinitionHeading"/>
              <w:spacing w:before="120" w:after="120"/>
              <w:ind w:left="0"/>
              <w:jc w:val="left"/>
              <w:rPr>
                <w:rFonts w:cs="Arial"/>
                <w:szCs w:val="22"/>
              </w:rPr>
            </w:pPr>
            <w:r>
              <w:rPr>
                <w:rFonts w:cs="Arial"/>
                <w:szCs w:val="22"/>
              </w:rPr>
              <w:t>Termination Notice</w:t>
            </w:r>
          </w:p>
        </w:tc>
        <w:tc>
          <w:tcPr>
            <w:tcW w:w="6299" w:type="dxa"/>
          </w:tcPr>
          <w:p w14:paraId="4DB16508" w14:textId="77777777" w:rsidR="00147C62" w:rsidRDefault="00147C62" w:rsidP="00147C62">
            <w:pPr>
              <w:spacing w:before="120" w:after="120" w:line="240" w:lineRule="auto"/>
              <w:jc w:val="both"/>
              <w:rPr>
                <w:rFonts w:cs="Arial"/>
                <w:sz w:val="22"/>
                <w:szCs w:val="22"/>
              </w:rPr>
            </w:pPr>
            <w:r>
              <w:rPr>
                <w:rFonts w:cs="Arial"/>
                <w:sz w:val="22"/>
                <w:szCs w:val="22"/>
              </w:rPr>
              <w:t>means a written notice of termination given by one Party to the other, notifying the receiving Party of intention of the Party giving notice, that it wishes to Terminate this Agreement on a specified date and setting out the grounds for such Termination</w:t>
            </w:r>
          </w:p>
        </w:tc>
      </w:tr>
      <w:tr w:rsidR="00147C62" w:rsidRPr="0057234C" w14:paraId="69B8FAFC" w14:textId="77777777" w:rsidTr="009953E4">
        <w:tc>
          <w:tcPr>
            <w:tcW w:w="2610" w:type="dxa"/>
            <w:shd w:val="clear" w:color="auto" w:fill="auto"/>
          </w:tcPr>
          <w:p w14:paraId="58ED8E29"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Third</w:t>
            </w:r>
            <w:r>
              <w:rPr>
                <w:rFonts w:cs="Arial"/>
                <w:b/>
                <w:sz w:val="22"/>
                <w:szCs w:val="22"/>
              </w:rPr>
              <w:t>-</w:t>
            </w:r>
            <w:r w:rsidRPr="0057234C">
              <w:rPr>
                <w:rFonts w:cs="Arial"/>
                <w:b/>
                <w:sz w:val="22"/>
                <w:szCs w:val="22"/>
              </w:rPr>
              <w:t>Party</w:t>
            </w:r>
          </w:p>
        </w:tc>
        <w:tc>
          <w:tcPr>
            <w:tcW w:w="6299" w:type="dxa"/>
            <w:shd w:val="clear" w:color="auto" w:fill="auto"/>
          </w:tcPr>
          <w:p w14:paraId="2C7398C8" w14:textId="77777777" w:rsidR="00147C62" w:rsidRPr="0057234C" w:rsidRDefault="00147C62" w:rsidP="00147C62">
            <w:pPr>
              <w:spacing w:before="120" w:after="120" w:line="240" w:lineRule="auto"/>
              <w:rPr>
                <w:rFonts w:cs="Arial"/>
                <w:sz w:val="22"/>
                <w:szCs w:val="22"/>
              </w:rPr>
            </w:pPr>
            <w:r w:rsidRPr="0057234C">
              <w:rPr>
                <w:rFonts w:cs="Arial"/>
                <w:sz w:val="22"/>
                <w:szCs w:val="22"/>
              </w:rPr>
              <w:t xml:space="preserve">means any </w:t>
            </w:r>
            <w:r>
              <w:rPr>
                <w:rFonts w:cs="Arial"/>
                <w:sz w:val="22"/>
                <w:szCs w:val="22"/>
              </w:rPr>
              <w:t>other entity not under contract to this Agreement;</w:t>
            </w:r>
          </w:p>
        </w:tc>
      </w:tr>
      <w:tr w:rsidR="00147C62" w:rsidRPr="003A6929" w14:paraId="66F5CE41" w14:textId="77777777" w:rsidTr="009953E4">
        <w:tc>
          <w:tcPr>
            <w:tcW w:w="2610" w:type="dxa"/>
          </w:tcPr>
          <w:p w14:paraId="78817693" w14:textId="77777777" w:rsidR="00147C62" w:rsidRPr="003A6929" w:rsidRDefault="00147C62" w:rsidP="00147C62">
            <w:pPr>
              <w:spacing w:before="120" w:after="120" w:line="240" w:lineRule="auto"/>
              <w:rPr>
                <w:rFonts w:cs="Arial"/>
                <w:szCs w:val="22"/>
              </w:rPr>
            </w:pPr>
            <w:r w:rsidRPr="00E47DD5">
              <w:rPr>
                <w:rFonts w:cs="Arial"/>
                <w:b/>
                <w:sz w:val="22"/>
                <w:szCs w:val="22"/>
              </w:rPr>
              <w:t>UK GDPR</w:t>
            </w:r>
          </w:p>
        </w:tc>
        <w:tc>
          <w:tcPr>
            <w:tcW w:w="6299" w:type="dxa"/>
          </w:tcPr>
          <w:p w14:paraId="19AEEE39" w14:textId="77777777" w:rsidR="00147C62" w:rsidRPr="003A6929" w:rsidRDefault="00147C62" w:rsidP="00147C62">
            <w:pPr>
              <w:spacing w:before="120" w:after="120" w:line="240" w:lineRule="auto"/>
              <w:rPr>
                <w:rFonts w:cs="Arial"/>
                <w:sz w:val="22"/>
                <w:szCs w:val="22"/>
              </w:rPr>
            </w:pPr>
            <w:r w:rsidRPr="00FA09A2">
              <w:rPr>
                <w:rFonts w:cs="Arial"/>
                <w:sz w:val="22"/>
                <w:szCs w:val="22"/>
              </w:rPr>
              <w:t>has the meaning given to it in section 3(10) (as supplemented by section 205(4)) of the DPA 2018; being, the General Data Protection Regulation (Regulation (EU) 2016/679 of the European Parliament and of the Council (GDPR), as amended by The Data Protection, Privacy and Electronic Communications (Amendments etc) (EU Exit) Regulations 2019 and The Data Protection, Privacy and Electronic Communications (Amendments etc) (EU Exit) Regulations 2020.</w:t>
            </w:r>
          </w:p>
        </w:tc>
      </w:tr>
      <w:tr w:rsidR="00147C62" w:rsidRPr="003A6929" w14:paraId="00387F29" w14:textId="77777777" w:rsidTr="009953E4">
        <w:tc>
          <w:tcPr>
            <w:tcW w:w="2610" w:type="dxa"/>
          </w:tcPr>
          <w:p w14:paraId="7EF693BD" w14:textId="77777777" w:rsidR="00147C62" w:rsidRPr="00E47DD5" w:rsidRDefault="00147C62" w:rsidP="00147C62">
            <w:pPr>
              <w:spacing w:before="120" w:after="120" w:line="240" w:lineRule="auto"/>
              <w:rPr>
                <w:rFonts w:cs="Arial"/>
                <w:b/>
                <w:sz w:val="22"/>
                <w:szCs w:val="22"/>
              </w:rPr>
            </w:pPr>
            <w:r>
              <w:rPr>
                <w:rFonts w:cs="Arial"/>
                <w:b/>
                <w:sz w:val="22"/>
                <w:szCs w:val="22"/>
              </w:rPr>
              <w:lastRenderedPageBreak/>
              <w:t>Vaccination Event</w:t>
            </w:r>
          </w:p>
        </w:tc>
        <w:tc>
          <w:tcPr>
            <w:tcW w:w="6299" w:type="dxa"/>
          </w:tcPr>
          <w:p w14:paraId="548EAABA" w14:textId="77777777" w:rsidR="00147C62" w:rsidRPr="00FA09A2" w:rsidRDefault="00147C62" w:rsidP="00147C62">
            <w:pPr>
              <w:spacing w:before="120" w:after="120" w:line="240" w:lineRule="auto"/>
              <w:rPr>
                <w:rFonts w:cs="Arial"/>
                <w:sz w:val="22"/>
                <w:szCs w:val="22"/>
              </w:rPr>
            </w:pPr>
            <w:r>
              <w:rPr>
                <w:rFonts w:cs="Arial"/>
                <w:sz w:val="22"/>
                <w:szCs w:val="22"/>
              </w:rPr>
              <w:t>means the moment</w:t>
            </w:r>
            <w:r w:rsidRPr="004E6AB1">
              <w:rPr>
                <w:rFonts w:cs="Arial"/>
                <w:sz w:val="22"/>
                <w:szCs w:val="22"/>
              </w:rPr>
              <w:t xml:space="preserve"> when an eligible Data Subject is administered </w:t>
            </w:r>
            <w:r>
              <w:rPr>
                <w:rFonts w:cs="Arial"/>
                <w:sz w:val="22"/>
                <w:szCs w:val="22"/>
              </w:rPr>
              <w:t>any English government approved vaccine, delivered under NHS mandate, at a Provider Site.</w:t>
            </w:r>
          </w:p>
        </w:tc>
      </w:tr>
      <w:tr w:rsidR="00147C62" w:rsidRPr="003A6929" w14:paraId="40246528" w14:textId="77777777" w:rsidTr="009953E4">
        <w:tc>
          <w:tcPr>
            <w:tcW w:w="2610" w:type="dxa"/>
          </w:tcPr>
          <w:p w14:paraId="1272F65A" w14:textId="77777777" w:rsidR="00147C62" w:rsidRDefault="00147C62" w:rsidP="00147C62">
            <w:pPr>
              <w:spacing w:before="120" w:after="120" w:line="240" w:lineRule="auto"/>
              <w:rPr>
                <w:rFonts w:cs="Arial"/>
                <w:b/>
                <w:sz w:val="22"/>
                <w:szCs w:val="22"/>
              </w:rPr>
            </w:pPr>
            <w:r>
              <w:rPr>
                <w:rFonts w:cs="Arial"/>
                <w:b/>
                <w:sz w:val="22"/>
                <w:szCs w:val="22"/>
              </w:rPr>
              <w:t>Vaccination Service Instance Register</w:t>
            </w:r>
          </w:p>
        </w:tc>
        <w:tc>
          <w:tcPr>
            <w:tcW w:w="6299" w:type="dxa"/>
          </w:tcPr>
          <w:p w14:paraId="5F61A5D9" w14:textId="77777777" w:rsidR="00147C62" w:rsidRDefault="00147C62" w:rsidP="00147C62">
            <w:pPr>
              <w:spacing w:before="120" w:after="120" w:line="240" w:lineRule="auto"/>
              <w:rPr>
                <w:rFonts w:cs="Arial"/>
                <w:sz w:val="22"/>
                <w:szCs w:val="22"/>
              </w:rPr>
            </w:pPr>
            <w:r>
              <w:rPr>
                <w:rFonts w:cs="Arial"/>
                <w:sz w:val="22"/>
                <w:szCs w:val="22"/>
              </w:rPr>
              <w:t>means the monthly report documenting ODS code, name and location of each Provider Site provided with the Services by the Supplier’s PoC System for Vaccination Event recording.</w:t>
            </w:r>
          </w:p>
        </w:tc>
      </w:tr>
      <w:tr w:rsidR="00147C62" w:rsidRPr="0057234C" w14:paraId="5D319A93" w14:textId="77777777" w:rsidTr="009953E4">
        <w:tc>
          <w:tcPr>
            <w:tcW w:w="2610" w:type="dxa"/>
          </w:tcPr>
          <w:p w14:paraId="4F498E17" w14:textId="77777777" w:rsidR="00147C62" w:rsidRPr="0057234C" w:rsidRDefault="00147C62" w:rsidP="00147C62">
            <w:pPr>
              <w:spacing w:before="120" w:after="120" w:line="240" w:lineRule="auto"/>
              <w:rPr>
                <w:rFonts w:cs="Arial"/>
                <w:b/>
                <w:sz w:val="22"/>
                <w:szCs w:val="22"/>
              </w:rPr>
            </w:pPr>
            <w:r w:rsidRPr="0057234C">
              <w:rPr>
                <w:rFonts w:cs="Arial"/>
                <w:b/>
                <w:sz w:val="22"/>
                <w:szCs w:val="22"/>
              </w:rPr>
              <w:t>VAT</w:t>
            </w:r>
          </w:p>
        </w:tc>
        <w:tc>
          <w:tcPr>
            <w:tcW w:w="6299" w:type="dxa"/>
          </w:tcPr>
          <w:p w14:paraId="53DCEB09" w14:textId="77777777" w:rsidR="00147C62" w:rsidRPr="0057234C" w:rsidRDefault="00147C62" w:rsidP="00147C62">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bookmarkEnd w:id="972"/>
    </w:tbl>
    <w:p w14:paraId="5303DF3B" w14:textId="77777777" w:rsidR="00BF7038" w:rsidRDefault="00BF7038" w:rsidP="00BF7038"/>
    <w:bookmarkEnd w:id="973"/>
    <w:p w14:paraId="613C9E62" w14:textId="2051177C" w:rsidR="00BC2034" w:rsidRPr="009667CD" w:rsidRDefault="003C1CF6" w:rsidP="008E50CF">
      <w:pPr>
        <w:pStyle w:val="MRheading2"/>
        <w:numPr>
          <w:ilvl w:val="1"/>
          <w:numId w:val="320"/>
        </w:numPr>
        <w:spacing w:line="240" w:lineRule="auto"/>
        <w:rPr>
          <w:szCs w:val="22"/>
        </w:rPr>
      </w:pPr>
      <w:r w:rsidRPr="009667CD">
        <w:rPr>
          <w:szCs w:val="22"/>
        </w:rPr>
        <w:t>References to any Law shall be deemed to include a reference to that Law as amended, extended, consolidated, re-enacted, restated, implemented or transposed from time to time</w:t>
      </w:r>
      <w:bookmarkEnd w:id="974"/>
      <w:r w:rsidR="007C703E" w:rsidRPr="009667CD">
        <w:rPr>
          <w:szCs w:val="22"/>
        </w:rPr>
        <w:t>.</w:t>
      </w:r>
    </w:p>
    <w:p w14:paraId="6D94FBBA" w14:textId="77777777" w:rsidR="00BC2034" w:rsidRPr="00463F84" w:rsidRDefault="0018229B" w:rsidP="008E50CF">
      <w:pPr>
        <w:pStyle w:val="MRheading2"/>
        <w:numPr>
          <w:ilvl w:val="1"/>
          <w:numId w:val="320"/>
        </w:numPr>
        <w:spacing w:line="240" w:lineRule="auto"/>
        <w:rPr>
          <w:szCs w:val="22"/>
        </w:rPr>
      </w:pPr>
      <w:bookmarkStart w:id="1061" w:name="_Toc303949003"/>
      <w:bookmarkStart w:id="1062" w:name="_Toc303949763"/>
      <w:bookmarkStart w:id="1063" w:name="_Toc303950530"/>
      <w:bookmarkStart w:id="1064" w:name="_Toc303951310"/>
      <w:bookmarkStart w:id="1065" w:name="_Toc304135393"/>
      <w:r w:rsidRPr="00463F84">
        <w:rPr>
          <w:szCs w:val="22"/>
        </w:rPr>
        <w:t>References to any legal entity shall include any body that takes over responsibility for the functions of such entity.</w:t>
      </w:r>
      <w:bookmarkEnd w:id="1061"/>
      <w:bookmarkEnd w:id="1062"/>
      <w:bookmarkEnd w:id="1063"/>
      <w:bookmarkEnd w:id="1064"/>
      <w:bookmarkEnd w:id="1065"/>
    </w:p>
    <w:p w14:paraId="0789FE84" w14:textId="19A54808" w:rsidR="00BC2034" w:rsidRPr="00463F84" w:rsidRDefault="0018229B" w:rsidP="008E50CF">
      <w:pPr>
        <w:pStyle w:val="MRheading2"/>
        <w:numPr>
          <w:ilvl w:val="1"/>
          <w:numId w:val="320"/>
        </w:numPr>
        <w:spacing w:line="240" w:lineRule="auto"/>
        <w:rPr>
          <w:szCs w:val="22"/>
        </w:rPr>
      </w:pPr>
      <w:bookmarkStart w:id="1066" w:name="_Toc303949004"/>
      <w:bookmarkStart w:id="1067" w:name="_Toc303949764"/>
      <w:bookmarkStart w:id="1068" w:name="_Toc303950531"/>
      <w:bookmarkStart w:id="1069" w:name="_Toc303951311"/>
      <w:bookmarkStart w:id="1070" w:name="_Toc304135394"/>
      <w:r w:rsidRPr="00463F84">
        <w:rPr>
          <w:szCs w:val="22"/>
        </w:rPr>
        <w:t xml:space="preserve">References in </w:t>
      </w:r>
      <w:r w:rsidR="008E3616" w:rsidRPr="00463F84">
        <w:rPr>
          <w:szCs w:val="22"/>
        </w:rPr>
        <w:t>this Agreement</w:t>
      </w:r>
      <w:r w:rsidRPr="00463F84">
        <w:rPr>
          <w:szCs w:val="22"/>
        </w:rPr>
        <w:t xml:space="preserve"> to a “Schedule”, “Appendix”, “Paragraph” or to a “Clause” are to schedules, appendices, paragraphs and clauses of </w:t>
      </w:r>
      <w:r w:rsidR="008E3616" w:rsidRPr="00463F84">
        <w:rPr>
          <w:szCs w:val="22"/>
        </w:rPr>
        <w:t>this Agreement</w:t>
      </w:r>
      <w:r w:rsidRPr="00463F84">
        <w:rPr>
          <w:szCs w:val="22"/>
        </w:rPr>
        <w:t>.</w:t>
      </w:r>
      <w:bookmarkEnd w:id="1066"/>
      <w:bookmarkEnd w:id="1067"/>
      <w:bookmarkEnd w:id="1068"/>
      <w:bookmarkEnd w:id="1069"/>
      <w:bookmarkEnd w:id="1070"/>
    </w:p>
    <w:p w14:paraId="53F5CFD0" w14:textId="5142DE23" w:rsidR="00BC2034" w:rsidRPr="00463F84" w:rsidRDefault="0018229B" w:rsidP="008E50CF">
      <w:pPr>
        <w:pStyle w:val="MRheading2"/>
        <w:numPr>
          <w:ilvl w:val="1"/>
          <w:numId w:val="320"/>
        </w:numPr>
        <w:spacing w:line="240" w:lineRule="auto"/>
        <w:rPr>
          <w:szCs w:val="22"/>
        </w:rPr>
      </w:pPr>
      <w:r w:rsidRPr="00463F84">
        <w:rPr>
          <w:rFonts w:cs="Arial"/>
          <w:szCs w:val="22"/>
        </w:rPr>
        <w:t xml:space="preserve">References in </w:t>
      </w:r>
      <w:r w:rsidR="008E3616" w:rsidRPr="00463F84">
        <w:rPr>
          <w:rFonts w:cs="Arial"/>
          <w:szCs w:val="22"/>
        </w:rPr>
        <w:t>this Agreement</w:t>
      </w:r>
      <w:r w:rsidRPr="00463F84">
        <w:rPr>
          <w:rFonts w:cs="Arial"/>
          <w:szCs w:val="22"/>
        </w:rPr>
        <w:t xml:space="preserve"> to a day or to the calculation of time frames are references to a calendar day unless expressly specified as a Business Day.</w:t>
      </w:r>
    </w:p>
    <w:p w14:paraId="183251CE" w14:textId="72C0ABC4" w:rsidR="00BC2034" w:rsidRPr="00463F84" w:rsidRDefault="0018229B" w:rsidP="008E50CF">
      <w:pPr>
        <w:pStyle w:val="MRheading2"/>
        <w:numPr>
          <w:ilvl w:val="1"/>
          <w:numId w:val="320"/>
        </w:numPr>
        <w:spacing w:line="240" w:lineRule="auto"/>
        <w:rPr>
          <w:szCs w:val="22"/>
        </w:rPr>
      </w:pPr>
      <w:bookmarkStart w:id="1071" w:name="_Toc303949007"/>
      <w:bookmarkStart w:id="1072" w:name="_Toc303949767"/>
      <w:bookmarkStart w:id="1073" w:name="_Toc303950534"/>
      <w:bookmarkStart w:id="1074" w:name="_Toc303951314"/>
      <w:bookmarkStart w:id="1075" w:name="_Toc304135397"/>
      <w:r w:rsidRPr="00463F84">
        <w:rPr>
          <w:szCs w:val="22"/>
        </w:rPr>
        <w:t xml:space="preserve">Unless set out in the Commercial Schedule as a chargeable item and subject to Clause </w:t>
      </w:r>
      <w:r w:rsidRPr="00463F84">
        <w:rPr>
          <w:szCs w:val="22"/>
        </w:rPr>
        <w:fldChar w:fldCharType="begin"/>
      </w:r>
      <w:r w:rsidRPr="00463F84">
        <w:rPr>
          <w:szCs w:val="22"/>
        </w:rPr>
        <w:instrText xml:space="preserve"> REF _Ref318701978 \r \h  \* MERGEFORMAT </w:instrText>
      </w:r>
      <w:r w:rsidRPr="00463F84">
        <w:rPr>
          <w:szCs w:val="22"/>
        </w:rPr>
      </w:r>
      <w:r w:rsidRPr="00463F84">
        <w:rPr>
          <w:szCs w:val="22"/>
        </w:rPr>
        <w:fldChar w:fldCharType="separate"/>
      </w:r>
      <w:r w:rsidR="008E052A">
        <w:rPr>
          <w:szCs w:val="22"/>
        </w:rPr>
        <w:t>28.6</w:t>
      </w:r>
      <w:r w:rsidRPr="00463F84">
        <w:rPr>
          <w:szCs w:val="22"/>
        </w:rPr>
        <w:fldChar w:fldCharType="end"/>
      </w:r>
      <w:r w:rsidRPr="00463F84">
        <w:rPr>
          <w:szCs w:val="22"/>
        </w:rPr>
        <w:t xml:space="preserve"> of </w:t>
      </w:r>
      <w:r w:rsidRPr="00463F84">
        <w:rPr>
          <w:szCs w:val="22"/>
        </w:rPr>
        <w:fldChar w:fldCharType="begin"/>
      </w:r>
      <w:r w:rsidRPr="00463F84">
        <w:rPr>
          <w:szCs w:val="22"/>
        </w:rPr>
        <w:instrText xml:space="preserve"> REF _Ref330459256 \r \h  \* MERGEFORMAT </w:instrText>
      </w:r>
      <w:r w:rsidRPr="00463F84">
        <w:rPr>
          <w:szCs w:val="22"/>
        </w:rPr>
      </w:r>
      <w:r w:rsidRPr="00463F84">
        <w:rPr>
          <w:szCs w:val="22"/>
        </w:rPr>
        <w:fldChar w:fldCharType="separate"/>
      </w:r>
      <w:r w:rsidR="008E052A">
        <w:rPr>
          <w:szCs w:val="22"/>
        </w:rPr>
        <w:t>Schedule 2</w:t>
      </w:r>
      <w:r w:rsidRPr="00463F84">
        <w:rPr>
          <w:szCs w:val="22"/>
        </w:rPr>
        <w:fldChar w:fldCharType="end"/>
      </w:r>
      <w:r w:rsidRPr="00463F84">
        <w:rPr>
          <w:szCs w:val="22"/>
        </w:rPr>
        <w:t xml:space="preserve">, the Supplier shall bear the cost of complying with its obligations under </w:t>
      </w:r>
      <w:r w:rsidR="008E3616" w:rsidRPr="00463F84">
        <w:rPr>
          <w:szCs w:val="22"/>
        </w:rPr>
        <w:t>this Agreement</w:t>
      </w:r>
      <w:r w:rsidRPr="00463F84">
        <w:rPr>
          <w:szCs w:val="22"/>
        </w:rPr>
        <w:t xml:space="preserve">. </w:t>
      </w:r>
    </w:p>
    <w:p w14:paraId="5D790D3F" w14:textId="64A9E472" w:rsidR="00BC2034" w:rsidRPr="00463F84" w:rsidRDefault="0018229B" w:rsidP="008E50CF">
      <w:pPr>
        <w:pStyle w:val="MRheading2"/>
        <w:numPr>
          <w:ilvl w:val="1"/>
          <w:numId w:val="320"/>
        </w:numPr>
        <w:spacing w:line="240" w:lineRule="auto"/>
        <w:rPr>
          <w:szCs w:val="22"/>
        </w:rPr>
      </w:pPr>
      <w:r w:rsidRPr="00463F84">
        <w:rPr>
          <w:szCs w:val="22"/>
        </w:rPr>
        <w:t xml:space="preserve">The headings are for convenience only and shall not affect the interpretation of </w:t>
      </w:r>
      <w:r w:rsidR="008E3616" w:rsidRPr="00463F84">
        <w:rPr>
          <w:szCs w:val="22"/>
        </w:rPr>
        <w:t>this Agreement</w:t>
      </w:r>
      <w:r w:rsidRPr="00463F84">
        <w:rPr>
          <w:szCs w:val="22"/>
        </w:rPr>
        <w:t>.</w:t>
      </w:r>
      <w:bookmarkEnd w:id="1071"/>
      <w:bookmarkEnd w:id="1072"/>
      <w:bookmarkEnd w:id="1073"/>
      <w:bookmarkEnd w:id="1074"/>
      <w:bookmarkEnd w:id="1075"/>
      <w:r w:rsidRPr="00463F84">
        <w:rPr>
          <w:szCs w:val="22"/>
        </w:rPr>
        <w:t xml:space="preserve"> </w:t>
      </w:r>
      <w:bookmarkStart w:id="1076" w:name="_Toc303949001"/>
      <w:bookmarkStart w:id="1077" w:name="_Toc303949761"/>
      <w:bookmarkStart w:id="1078" w:name="_Toc303950528"/>
      <w:bookmarkStart w:id="1079" w:name="_Toc303951308"/>
      <w:bookmarkStart w:id="1080" w:name="_Toc304135391"/>
    </w:p>
    <w:p w14:paraId="07FE19AF" w14:textId="77777777" w:rsidR="00BC2034" w:rsidRPr="00463F84" w:rsidRDefault="0018229B" w:rsidP="008E50CF">
      <w:pPr>
        <w:pStyle w:val="MRheading2"/>
        <w:numPr>
          <w:ilvl w:val="1"/>
          <w:numId w:val="320"/>
        </w:numPr>
        <w:spacing w:line="240" w:lineRule="auto"/>
        <w:rPr>
          <w:szCs w:val="22"/>
        </w:rPr>
      </w:pPr>
      <w:r w:rsidRPr="00463F84">
        <w:rPr>
          <w:szCs w:val="22"/>
        </w:rPr>
        <w:t>Words denoting the singular shall include the plural and vice versa.</w:t>
      </w:r>
      <w:bookmarkEnd w:id="1076"/>
      <w:bookmarkEnd w:id="1077"/>
      <w:bookmarkEnd w:id="1078"/>
      <w:bookmarkEnd w:id="1079"/>
      <w:bookmarkEnd w:id="1080"/>
    </w:p>
    <w:p w14:paraId="67490E29" w14:textId="77777777" w:rsidR="001367FE" w:rsidRDefault="0018229B" w:rsidP="001367FE">
      <w:pPr>
        <w:pStyle w:val="MRheading2"/>
        <w:numPr>
          <w:ilvl w:val="1"/>
          <w:numId w:val="320"/>
        </w:numPr>
        <w:spacing w:line="240" w:lineRule="auto"/>
        <w:rPr>
          <w:szCs w:val="22"/>
        </w:rPr>
      </w:pPr>
      <w:bookmarkStart w:id="1081" w:name="_Ref318701630"/>
      <w:r w:rsidRPr="00463F84">
        <w:rPr>
          <w:szCs w:val="22"/>
        </w:rPr>
        <w:t xml:space="preserve">Where a term of </w:t>
      </w:r>
      <w:r w:rsidR="008E3616" w:rsidRPr="00463F84">
        <w:rPr>
          <w:szCs w:val="22"/>
        </w:rPr>
        <w:t>this Agreement</w:t>
      </w:r>
      <w:r w:rsidRPr="00463F84">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bookmarkStart w:id="1082" w:name="_Ref329261765"/>
    </w:p>
    <w:p w14:paraId="2F5513F6" w14:textId="5598F057" w:rsidR="00147C62" w:rsidRPr="001367FE" w:rsidRDefault="0018229B" w:rsidP="001367FE">
      <w:pPr>
        <w:pStyle w:val="MRheading2"/>
        <w:numPr>
          <w:ilvl w:val="1"/>
          <w:numId w:val="320"/>
        </w:numPr>
        <w:spacing w:line="240" w:lineRule="auto"/>
        <w:rPr>
          <w:szCs w:val="22"/>
        </w:rPr>
      </w:pPr>
      <w:r w:rsidRPr="001367FE">
        <w:rPr>
          <w:szCs w:val="22"/>
        </w:rPr>
        <w:t>Where there is a conflict between the S</w:t>
      </w:r>
      <w:r w:rsidR="00147C62" w:rsidRPr="001367FE">
        <w:rPr>
          <w:szCs w:val="22"/>
        </w:rPr>
        <w:t>upplier’s responses to the Authority</w:t>
      </w:r>
      <w:r w:rsidRPr="001367FE">
        <w:rPr>
          <w:szCs w:val="22"/>
        </w:rPr>
        <w:t xml:space="preserve">’s requirements </w:t>
      </w:r>
      <w:r w:rsidR="00147C62" w:rsidRPr="001367FE">
        <w:rPr>
          <w:szCs w:val="22"/>
        </w:rPr>
        <w:t xml:space="preserve">(the Supplier’s responses being </w:t>
      </w:r>
      <w:r w:rsidRPr="001367FE">
        <w:rPr>
          <w:szCs w:val="22"/>
        </w:rPr>
        <w:t>set out in</w:t>
      </w:r>
      <w:r w:rsidR="000604F1" w:rsidRPr="001367FE">
        <w:rPr>
          <w:szCs w:val="22"/>
        </w:rPr>
        <w:t xml:space="preserve"> Schedule 5</w:t>
      </w:r>
      <w:r w:rsidRPr="001367FE">
        <w:rPr>
          <w:szCs w:val="22"/>
        </w:rPr>
        <w:t>)</w:t>
      </w:r>
      <w:r w:rsidR="000604F1" w:rsidRPr="001367FE">
        <w:rPr>
          <w:szCs w:val="22"/>
        </w:rPr>
        <w:t>,</w:t>
      </w:r>
      <w:r w:rsidRPr="001367FE">
        <w:rPr>
          <w:szCs w:val="22"/>
        </w:rPr>
        <w:t xml:space="preserve"> and any other part of </w:t>
      </w:r>
      <w:r w:rsidR="008E3616" w:rsidRPr="001367FE">
        <w:rPr>
          <w:szCs w:val="22"/>
        </w:rPr>
        <w:t>this Agreement</w:t>
      </w:r>
      <w:r w:rsidRPr="001367FE">
        <w:rPr>
          <w:szCs w:val="22"/>
        </w:rPr>
        <w:t xml:space="preserve">, </w:t>
      </w:r>
      <w:r w:rsidR="001367FE" w:rsidRPr="001367FE">
        <w:rPr>
          <w:szCs w:val="22"/>
        </w:rPr>
        <w:t>such other part of this Agreement shall prevail</w:t>
      </w:r>
      <w:r w:rsidRPr="001367FE">
        <w:rPr>
          <w:szCs w:val="22"/>
        </w:rPr>
        <w:t>.</w:t>
      </w:r>
      <w:bookmarkEnd w:id="1081"/>
      <w:bookmarkEnd w:id="1082"/>
      <w:r w:rsidRPr="001367FE">
        <w:rPr>
          <w:szCs w:val="22"/>
        </w:rPr>
        <w:t xml:space="preserve"> </w:t>
      </w:r>
    </w:p>
    <w:p w14:paraId="01B269A6" w14:textId="361E310C" w:rsidR="00BC2034" w:rsidRPr="00463F84" w:rsidRDefault="0018229B" w:rsidP="008E50CF">
      <w:pPr>
        <w:pStyle w:val="MRheading2"/>
        <w:numPr>
          <w:ilvl w:val="1"/>
          <w:numId w:val="320"/>
        </w:numPr>
        <w:spacing w:line="240" w:lineRule="auto"/>
        <w:rPr>
          <w:szCs w:val="22"/>
        </w:rPr>
      </w:pPr>
      <w:r w:rsidRPr="00463F84">
        <w:rPr>
          <w:szCs w:val="22"/>
        </w:rPr>
        <w:t xml:space="preserve">Where a document is required under </w:t>
      </w:r>
      <w:r w:rsidR="008E3616" w:rsidRPr="00463F84">
        <w:rPr>
          <w:szCs w:val="22"/>
        </w:rPr>
        <w:t>this Agreement</w:t>
      </w:r>
      <w:r w:rsidRPr="00463F84">
        <w:rPr>
          <w:szCs w:val="22"/>
        </w:rPr>
        <w:t xml:space="preserve">, the Parties may agree in writing that this shall be in electronic format only. </w:t>
      </w:r>
    </w:p>
    <w:p w14:paraId="348BAEAB" w14:textId="79C62A8F" w:rsidR="00BC2034" w:rsidRPr="00463F84" w:rsidRDefault="0018229B" w:rsidP="008E50CF">
      <w:pPr>
        <w:pStyle w:val="MRheading2"/>
        <w:numPr>
          <w:ilvl w:val="1"/>
          <w:numId w:val="320"/>
        </w:numPr>
        <w:spacing w:line="240" w:lineRule="auto"/>
        <w:rPr>
          <w:szCs w:val="22"/>
        </w:rPr>
      </w:pPr>
      <w:r w:rsidRPr="00463F84">
        <w:rPr>
          <w:szCs w:val="22"/>
        </w:rPr>
        <w:t xml:space="preserve">Where there is an obligation on the Authority to procure any course of action from any </w:t>
      </w:r>
      <w:r w:rsidR="004664B9">
        <w:rPr>
          <w:szCs w:val="22"/>
        </w:rPr>
        <w:t>T</w:t>
      </w:r>
      <w:r w:rsidRPr="00463F84">
        <w:rPr>
          <w:szCs w:val="22"/>
        </w:rPr>
        <w:t>hird</w:t>
      </w:r>
      <w:r w:rsidR="004664B9">
        <w:rPr>
          <w:szCs w:val="22"/>
        </w:rPr>
        <w:t>-P</w:t>
      </w:r>
      <w:r w:rsidRPr="00463F84">
        <w:rPr>
          <w:szCs w:val="22"/>
        </w:rPr>
        <w:t xml:space="preserve">arty, this shall mean that the Authority shall use its reasonable endeavours to procure such course of action from that </w:t>
      </w:r>
      <w:r w:rsidR="004664B9">
        <w:rPr>
          <w:szCs w:val="22"/>
        </w:rPr>
        <w:t>T</w:t>
      </w:r>
      <w:r w:rsidRPr="00463F84">
        <w:rPr>
          <w:szCs w:val="22"/>
        </w:rPr>
        <w:t>hird</w:t>
      </w:r>
      <w:r w:rsidR="004664B9">
        <w:rPr>
          <w:szCs w:val="22"/>
        </w:rPr>
        <w:t>-P</w:t>
      </w:r>
      <w:r w:rsidRPr="00463F84">
        <w:rPr>
          <w:szCs w:val="22"/>
        </w:rPr>
        <w:t xml:space="preserve">arty. </w:t>
      </w:r>
    </w:p>
    <w:p w14:paraId="6DB893C9" w14:textId="7339D9B4" w:rsidR="00BC2034" w:rsidRPr="00463F84" w:rsidRDefault="0018229B" w:rsidP="008E50CF">
      <w:pPr>
        <w:pStyle w:val="MRheading2"/>
        <w:numPr>
          <w:ilvl w:val="1"/>
          <w:numId w:val="320"/>
        </w:numPr>
        <w:spacing w:line="240" w:lineRule="auto"/>
        <w:rPr>
          <w:szCs w:val="22"/>
        </w:rPr>
      </w:pPr>
      <w:r w:rsidRPr="00463F84">
        <w:rPr>
          <w:szCs w:val="22"/>
        </w:rPr>
        <w:t xml:space="preserve">Any guidance notes in grey text do not form part of </w:t>
      </w:r>
      <w:r w:rsidR="008E3616" w:rsidRPr="00463F84">
        <w:rPr>
          <w:szCs w:val="22"/>
        </w:rPr>
        <w:t>this Agreement</w:t>
      </w:r>
      <w:r w:rsidRPr="00463F84">
        <w:rPr>
          <w:szCs w:val="22"/>
        </w:rPr>
        <w:t xml:space="preserve">. </w:t>
      </w:r>
    </w:p>
    <w:p w14:paraId="5D0A89AB" w14:textId="23C141F7" w:rsidR="00A554E3" w:rsidRPr="00463F84" w:rsidRDefault="00A554E3" w:rsidP="008E50CF">
      <w:pPr>
        <w:pStyle w:val="MRheading2"/>
        <w:numPr>
          <w:ilvl w:val="1"/>
          <w:numId w:val="320"/>
        </w:numPr>
        <w:spacing w:line="240" w:lineRule="auto"/>
        <w:rPr>
          <w:szCs w:val="22"/>
        </w:rPr>
      </w:pPr>
      <w:r w:rsidRPr="00463F84">
        <w:rPr>
          <w:szCs w:val="22"/>
        </w:rPr>
        <w:lastRenderedPageBreak/>
        <w:t xml:space="preserve">Any Breach Notice issued by a Party in connection with </w:t>
      </w:r>
      <w:r w:rsidR="008E3616" w:rsidRPr="00463F84">
        <w:rPr>
          <w:szCs w:val="22"/>
        </w:rPr>
        <w:t>this Agreement</w:t>
      </w:r>
      <w:r w:rsidRPr="00463F84">
        <w:rPr>
          <w:szCs w:val="22"/>
        </w:rPr>
        <w:t xml:space="preserve"> shall not be invalid due to it containing insufficient information.  A Party receiving a Breach Notice (“</w:t>
      </w:r>
      <w:r w:rsidRPr="00463F84">
        <w:rPr>
          <w:b/>
          <w:szCs w:val="22"/>
        </w:rPr>
        <w:t>Receiving Party</w:t>
      </w:r>
      <w:r w:rsidRPr="00463F84">
        <w:rPr>
          <w:szCs w:val="22"/>
        </w:rPr>
        <w:t>”) may ask the Party that issued the Breach Notice (“</w:t>
      </w:r>
      <w:r w:rsidRPr="00463F84">
        <w:rPr>
          <w:b/>
          <w:szCs w:val="22"/>
        </w:rPr>
        <w:t>Issuing Party</w:t>
      </w:r>
      <w:r w:rsidRPr="00463F84">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w:t>
      </w:r>
      <w:r w:rsidR="00F844F7">
        <w:rPr>
          <w:szCs w:val="22"/>
        </w:rPr>
        <w:t>,</w:t>
      </w:r>
      <w:r w:rsidRPr="00463F84">
        <w:rPr>
          <w:szCs w:val="22"/>
        </w:rPr>
        <w:t xml:space="preserve"> but no such withholding or delay shall invalidate the Breach Notice.</w:t>
      </w:r>
    </w:p>
    <w:p w14:paraId="78504480" w14:textId="7E2F1DD7" w:rsidR="00A554E3" w:rsidRPr="00463F84" w:rsidRDefault="00A554E3" w:rsidP="008E50CF">
      <w:pPr>
        <w:pStyle w:val="MRheading2"/>
        <w:numPr>
          <w:ilvl w:val="1"/>
          <w:numId w:val="320"/>
        </w:numPr>
        <w:spacing w:line="240" w:lineRule="auto"/>
        <w:rPr>
          <w:szCs w:val="22"/>
        </w:rPr>
      </w:pPr>
      <w:r w:rsidRPr="00463F84">
        <w:rPr>
          <w:szCs w:val="22"/>
        </w:rPr>
        <w:t xml:space="preserve">Any terms defined as part of a Schedule or other document forming part of </w:t>
      </w:r>
      <w:r w:rsidR="008E3616" w:rsidRPr="00463F84">
        <w:rPr>
          <w:szCs w:val="22"/>
        </w:rPr>
        <w:t>this Agreement</w:t>
      </w:r>
      <w:r w:rsidRPr="00463F84">
        <w:rPr>
          <w:szCs w:val="22"/>
        </w:rPr>
        <w:t xml:space="preserve"> shall have the meaning as defined in such Schedule or document.</w:t>
      </w:r>
    </w:p>
    <w:p w14:paraId="3A60EB78" w14:textId="77777777" w:rsidR="00BC2034" w:rsidRPr="00463F84" w:rsidRDefault="00BC2034" w:rsidP="00BC2034">
      <w:pPr>
        <w:pStyle w:val="MRheading2"/>
        <w:tabs>
          <w:tab w:val="clear" w:pos="720"/>
        </w:tabs>
        <w:spacing w:line="240" w:lineRule="auto"/>
        <w:ind w:left="0" w:firstLine="0"/>
        <w:rPr>
          <w:szCs w:val="22"/>
        </w:rPr>
      </w:pPr>
    </w:p>
    <w:p w14:paraId="333635EF" w14:textId="77777777" w:rsidR="00BC2034" w:rsidRPr="00463F84" w:rsidRDefault="0018229B" w:rsidP="00BC2034">
      <w:pPr>
        <w:rPr>
          <w:sz w:val="22"/>
          <w:szCs w:val="22"/>
        </w:rPr>
      </w:pPr>
      <w:r w:rsidRPr="00463F84">
        <w:rPr>
          <w:sz w:val="22"/>
          <w:szCs w:val="22"/>
        </w:rPr>
        <w:br w:type="page"/>
      </w:r>
    </w:p>
    <w:p w14:paraId="5227BF73" w14:textId="2376DC16" w:rsidR="006C49B8" w:rsidRPr="001D6202" w:rsidRDefault="006C49B8" w:rsidP="00DF25BB">
      <w:pPr>
        <w:pStyle w:val="MRheading2"/>
        <w:tabs>
          <w:tab w:val="clear" w:pos="720"/>
        </w:tabs>
        <w:spacing w:line="240" w:lineRule="auto"/>
        <w:ind w:left="0" w:firstLine="0"/>
        <w:jc w:val="center"/>
        <w:rPr>
          <w:rFonts w:cs="Arial"/>
          <w:b/>
          <w:szCs w:val="22"/>
        </w:rPr>
      </w:pPr>
      <w:hyperlink w:anchor="OLE_LINK5" w:history="1">
        <w:r w:rsidRPr="001D6202">
          <w:rPr>
            <w:rStyle w:val="Hyperlink"/>
            <w:rFonts w:cs="Arial"/>
            <w:b/>
            <w:color w:val="auto"/>
            <w:szCs w:val="22"/>
          </w:rPr>
          <w:t>Schedule 5</w:t>
        </w:r>
      </w:hyperlink>
    </w:p>
    <w:p w14:paraId="56C2AC16" w14:textId="21A50118" w:rsidR="00DF25BB" w:rsidRPr="00463F84" w:rsidRDefault="00177CCF" w:rsidP="00DF25BB">
      <w:pPr>
        <w:pStyle w:val="MRheading2"/>
        <w:tabs>
          <w:tab w:val="clear" w:pos="720"/>
        </w:tabs>
        <w:spacing w:line="240" w:lineRule="auto"/>
        <w:ind w:left="0" w:firstLine="0"/>
        <w:jc w:val="center"/>
        <w:rPr>
          <w:rFonts w:cs="Arial"/>
          <w:b/>
          <w:szCs w:val="22"/>
          <w:u w:val="single"/>
        </w:rPr>
      </w:pPr>
      <w:r w:rsidRPr="00463F84">
        <w:rPr>
          <w:rFonts w:cs="Arial"/>
          <w:b/>
          <w:szCs w:val="22"/>
          <w:u w:val="single"/>
        </w:rPr>
        <w:t>S</w:t>
      </w:r>
      <w:r w:rsidR="006C49B8" w:rsidRPr="00463F84">
        <w:rPr>
          <w:rFonts w:cs="Arial"/>
          <w:b/>
          <w:szCs w:val="22"/>
          <w:u w:val="single"/>
        </w:rPr>
        <w:t>ervice Specification</w:t>
      </w:r>
    </w:p>
    <w:p w14:paraId="0E927C9D" w14:textId="77777777" w:rsidR="001D6202" w:rsidRPr="001D6202" w:rsidRDefault="001D6202" w:rsidP="00B701C6">
      <w:pPr>
        <w:pStyle w:val="TOC1"/>
      </w:pPr>
      <w:r w:rsidRPr="001D6202">
        <w:t>CONTENT</w:t>
      </w:r>
      <w:r w:rsidRPr="00D1340E">
        <w:t>S</w:t>
      </w:r>
      <w:r w:rsidRPr="001D6202">
        <w:fldChar w:fldCharType="begin"/>
      </w:r>
      <w:r w:rsidRPr="001D6202">
        <w:instrText xml:space="preserve"> TOC \h \z \t "Heading 5,1" </w:instrText>
      </w:r>
      <w:r w:rsidRPr="001D6202">
        <w:fldChar w:fldCharType="separate"/>
      </w:r>
    </w:p>
    <w:p w14:paraId="24C34371" w14:textId="7FB832A7" w:rsidR="001D6202" w:rsidRPr="00B701C6" w:rsidRDefault="001D6202" w:rsidP="00B701C6">
      <w:pPr>
        <w:pStyle w:val="TOC1"/>
        <w:rPr>
          <w:rFonts w:eastAsiaTheme="minorEastAsia" w:cstheme="minorBidi"/>
          <w:kern w:val="2"/>
          <w:highlight w:val="lightGray"/>
          <w14:ligatures w14:val="standardContextual"/>
        </w:rPr>
      </w:pPr>
      <w:hyperlink w:anchor="_Toc179905786" w:history="1">
        <w:r w:rsidRPr="00B701C6">
          <w:rPr>
            <w:rStyle w:val="Hyperlink"/>
            <w:highlight w:val="lightGray"/>
            <w:u w:val="none"/>
          </w:rPr>
          <w:t>1</w:t>
        </w:r>
        <w:r w:rsidRPr="00B701C6">
          <w:rPr>
            <w:rFonts w:eastAsiaTheme="minorEastAsia" w:cstheme="minorBidi"/>
            <w:kern w:val="2"/>
            <w:highlight w:val="lightGray"/>
            <w14:ligatures w14:val="standardContextual"/>
          </w:rPr>
          <w:t xml:space="preserve"> </w:t>
        </w:r>
        <w:r w:rsidRPr="00B701C6">
          <w:rPr>
            <w:rStyle w:val="Hyperlink"/>
            <w:highlight w:val="lightGray"/>
            <w:u w:val="none"/>
          </w:rPr>
          <w:t>Definitions</w:t>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00B701C6" w:rsidRPr="00B701C6">
          <w:rPr>
            <w:rStyle w:val="Hyperlink"/>
            <w:highlight w:val="lightGray"/>
            <w:u w:val="none"/>
          </w:rPr>
          <w:tab/>
        </w:r>
        <w:r w:rsidRPr="00B701C6">
          <w:rPr>
            <w:webHidden/>
            <w:highlight w:val="lightGray"/>
          </w:rPr>
          <w:fldChar w:fldCharType="begin"/>
        </w:r>
        <w:r w:rsidRPr="00B701C6">
          <w:rPr>
            <w:webHidden/>
            <w:highlight w:val="lightGray"/>
          </w:rPr>
          <w:instrText xml:space="preserve"> PAGEREF _Toc179905786 \h </w:instrText>
        </w:r>
        <w:r w:rsidRPr="00B701C6">
          <w:rPr>
            <w:webHidden/>
            <w:highlight w:val="lightGray"/>
          </w:rPr>
        </w:r>
        <w:r w:rsidRPr="00B701C6">
          <w:rPr>
            <w:webHidden/>
            <w:highlight w:val="lightGray"/>
          </w:rPr>
          <w:fldChar w:fldCharType="separate"/>
        </w:r>
        <w:r w:rsidR="008E052A">
          <w:rPr>
            <w:webHidden/>
            <w:highlight w:val="lightGray"/>
          </w:rPr>
          <w:t>50</w:t>
        </w:r>
        <w:r w:rsidRPr="00B701C6">
          <w:rPr>
            <w:webHidden/>
            <w:highlight w:val="lightGray"/>
          </w:rPr>
          <w:fldChar w:fldCharType="end"/>
        </w:r>
      </w:hyperlink>
    </w:p>
    <w:p w14:paraId="71FF0690" w14:textId="2D63643E" w:rsidR="001D6202" w:rsidRPr="00B701C6" w:rsidRDefault="001D6202" w:rsidP="00B701C6">
      <w:pPr>
        <w:pStyle w:val="TOC1"/>
        <w:rPr>
          <w:rFonts w:eastAsiaTheme="minorEastAsia" w:cstheme="minorBidi"/>
          <w:kern w:val="2"/>
          <w:highlight w:val="lightGray"/>
          <w14:ligatures w14:val="standardContextual"/>
        </w:rPr>
      </w:pPr>
      <w:hyperlink w:anchor="_Toc179905787" w:history="1">
        <w:r w:rsidRPr="00B701C6">
          <w:rPr>
            <w:rStyle w:val="Hyperlink"/>
            <w:highlight w:val="lightGray"/>
          </w:rPr>
          <w:t>2</w:t>
        </w:r>
        <w:r w:rsidRPr="00B701C6">
          <w:rPr>
            <w:rFonts w:eastAsiaTheme="minorEastAsia" w:cstheme="minorBidi"/>
            <w:kern w:val="2"/>
            <w:highlight w:val="lightGray"/>
            <w14:ligatures w14:val="standardContextual"/>
          </w:rPr>
          <w:t xml:space="preserve"> </w:t>
        </w:r>
        <w:r w:rsidRPr="00B701C6">
          <w:rPr>
            <w:rStyle w:val="Hyperlink"/>
            <w:highlight w:val="lightGray"/>
          </w:rPr>
          <w:t>Licence and Intellectual Property Rights</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_Toc179905787 \h </w:instrText>
        </w:r>
        <w:r w:rsidRPr="00B701C6">
          <w:rPr>
            <w:webHidden/>
            <w:highlight w:val="lightGray"/>
          </w:rPr>
        </w:r>
        <w:r w:rsidRPr="00B701C6">
          <w:rPr>
            <w:webHidden/>
            <w:highlight w:val="lightGray"/>
          </w:rPr>
          <w:fldChar w:fldCharType="separate"/>
        </w:r>
        <w:r w:rsidR="008E052A">
          <w:rPr>
            <w:webHidden/>
            <w:highlight w:val="lightGray"/>
          </w:rPr>
          <w:t>52</w:t>
        </w:r>
        <w:r w:rsidRPr="00B701C6">
          <w:rPr>
            <w:webHidden/>
            <w:highlight w:val="lightGray"/>
          </w:rPr>
          <w:fldChar w:fldCharType="end"/>
        </w:r>
      </w:hyperlink>
    </w:p>
    <w:p w14:paraId="5FABAB36" w14:textId="17FD6EB1" w:rsidR="001D6202" w:rsidRPr="00B701C6" w:rsidRDefault="001D6202" w:rsidP="00B701C6">
      <w:pPr>
        <w:pStyle w:val="TOC1"/>
        <w:rPr>
          <w:rFonts w:eastAsiaTheme="minorEastAsia" w:cstheme="minorBidi"/>
          <w:kern w:val="2"/>
          <w:highlight w:val="lightGray"/>
          <w14:ligatures w14:val="standardContextual"/>
        </w:rPr>
      </w:pPr>
      <w:r w:rsidRPr="00B701C6">
        <w:rPr>
          <w:rStyle w:val="Hyperlink"/>
          <w:color w:val="auto"/>
          <w:highlight w:val="lightGray"/>
          <w:u w:val="none"/>
        </w:rPr>
        <w:t>3</w:t>
      </w:r>
      <w:hyperlink w:anchor="_Toc179905788" w:history="1">
        <w:r w:rsidRPr="00B701C6">
          <w:rPr>
            <w:rFonts w:eastAsiaTheme="minorEastAsia" w:cstheme="minorBidi"/>
            <w:kern w:val="2"/>
            <w:highlight w:val="lightGray"/>
            <w14:ligatures w14:val="standardContextual"/>
          </w:rPr>
          <w:t xml:space="preserve"> </w:t>
        </w:r>
        <w:r w:rsidRPr="00B701C6">
          <w:rPr>
            <w:rStyle w:val="Hyperlink"/>
            <w:highlight w:val="lightGray"/>
          </w:rPr>
          <w:t xml:space="preserve">PoC System </w:t>
        </w:r>
        <w:r w:rsidR="00AA18E2">
          <w:rPr>
            <w:rStyle w:val="Hyperlink"/>
            <w:highlight w:val="lightGray"/>
          </w:rPr>
          <w:t xml:space="preserve">Requirements, </w:t>
        </w:r>
        <w:r w:rsidRPr="00B701C6">
          <w:rPr>
            <w:rStyle w:val="Hyperlink"/>
            <w:highlight w:val="lightGray"/>
          </w:rPr>
          <w:t>Capabilities and POC Specification</w:t>
        </w:r>
        <w:r w:rsidR="001D2472">
          <w:rPr>
            <w:rStyle w:val="Hyperlink"/>
            <w:highlight w:val="lightGray"/>
          </w:rPr>
          <w:tab/>
        </w:r>
        <w:r w:rsidR="001D2472">
          <w:rPr>
            <w:rStyle w:val="Hyperlink"/>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_Toc179905788 \h </w:instrText>
        </w:r>
        <w:r w:rsidRPr="00B701C6">
          <w:rPr>
            <w:webHidden/>
            <w:highlight w:val="lightGray"/>
          </w:rPr>
        </w:r>
        <w:r w:rsidRPr="00B701C6">
          <w:rPr>
            <w:webHidden/>
            <w:highlight w:val="lightGray"/>
          </w:rPr>
          <w:fldChar w:fldCharType="separate"/>
        </w:r>
        <w:r w:rsidR="008E052A">
          <w:rPr>
            <w:webHidden/>
            <w:highlight w:val="lightGray"/>
          </w:rPr>
          <w:t>53</w:t>
        </w:r>
        <w:r w:rsidRPr="00B701C6">
          <w:rPr>
            <w:webHidden/>
            <w:highlight w:val="lightGray"/>
          </w:rPr>
          <w:fldChar w:fldCharType="end"/>
        </w:r>
      </w:hyperlink>
    </w:p>
    <w:p w14:paraId="57D41BD8" w14:textId="2FBF5821" w:rsidR="001D6202" w:rsidRPr="00B701C6" w:rsidRDefault="001D6202" w:rsidP="00B701C6">
      <w:pPr>
        <w:pStyle w:val="TOC1"/>
        <w:rPr>
          <w:rFonts w:eastAsiaTheme="minorEastAsia" w:cstheme="minorBidi"/>
          <w:kern w:val="2"/>
          <w:highlight w:val="lightGray"/>
          <w14:ligatures w14:val="standardContextual"/>
        </w:rPr>
      </w:pPr>
      <w:hyperlink w:anchor="_Toc179905790" w:history="1">
        <w:r w:rsidRPr="00B701C6">
          <w:rPr>
            <w:rStyle w:val="Hyperlink"/>
            <w:highlight w:val="lightGray"/>
          </w:rPr>
          <w:t>4</w:t>
        </w:r>
        <w:r w:rsidRPr="00B701C6">
          <w:rPr>
            <w:rFonts w:eastAsiaTheme="minorEastAsia" w:cstheme="minorBidi"/>
            <w:kern w:val="2"/>
            <w:highlight w:val="lightGray"/>
            <w14:ligatures w14:val="standardContextual"/>
          </w:rPr>
          <w:t xml:space="preserve"> </w:t>
        </w:r>
        <w:r w:rsidRPr="00B701C6">
          <w:rPr>
            <w:rStyle w:val="Hyperlink"/>
            <w:highlight w:val="lightGray"/>
          </w:rPr>
          <w:t>Changes to the POC Specification</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_Toc179905790 \h </w:instrText>
        </w:r>
        <w:r w:rsidRPr="00B701C6">
          <w:rPr>
            <w:webHidden/>
            <w:highlight w:val="lightGray"/>
          </w:rPr>
        </w:r>
        <w:r w:rsidRPr="00B701C6">
          <w:rPr>
            <w:webHidden/>
            <w:highlight w:val="lightGray"/>
          </w:rPr>
          <w:fldChar w:fldCharType="separate"/>
        </w:r>
        <w:r w:rsidR="008E052A">
          <w:rPr>
            <w:webHidden/>
            <w:highlight w:val="lightGray"/>
          </w:rPr>
          <w:t>54</w:t>
        </w:r>
        <w:r w:rsidRPr="00B701C6">
          <w:rPr>
            <w:webHidden/>
            <w:highlight w:val="lightGray"/>
          </w:rPr>
          <w:fldChar w:fldCharType="end"/>
        </w:r>
      </w:hyperlink>
    </w:p>
    <w:p w14:paraId="7F3D1684" w14:textId="79C93DEC" w:rsidR="001D6202" w:rsidRPr="00B701C6" w:rsidRDefault="001D6202" w:rsidP="00B701C6">
      <w:pPr>
        <w:pStyle w:val="TOC1"/>
        <w:rPr>
          <w:rFonts w:eastAsiaTheme="minorEastAsia" w:cstheme="minorBidi"/>
          <w:kern w:val="2"/>
          <w:highlight w:val="lightGray"/>
          <w14:ligatures w14:val="standardContextual"/>
        </w:rPr>
      </w:pPr>
      <w:hyperlink w:anchor="_Toc179905791" w:history="1">
        <w:r w:rsidRPr="00B701C6">
          <w:rPr>
            <w:rStyle w:val="Hyperlink"/>
            <w:highlight w:val="lightGray"/>
          </w:rPr>
          <w:t>5</w:t>
        </w:r>
        <w:r w:rsidRPr="00B701C6">
          <w:rPr>
            <w:rFonts w:eastAsiaTheme="minorEastAsia" w:cstheme="minorBidi"/>
            <w:kern w:val="2"/>
            <w:highlight w:val="lightGray"/>
            <w14:ligatures w14:val="standardContextual"/>
          </w:rPr>
          <w:t xml:space="preserve"> </w:t>
        </w:r>
        <w:r w:rsidRPr="00B701C6">
          <w:rPr>
            <w:rStyle w:val="Hyperlink"/>
            <w:highlight w:val="lightGray"/>
          </w:rPr>
          <w:t>Clinical Compliance</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_Toc179905791 \h </w:instrText>
        </w:r>
        <w:r w:rsidRPr="00B701C6">
          <w:rPr>
            <w:webHidden/>
            <w:highlight w:val="lightGray"/>
          </w:rPr>
        </w:r>
        <w:r w:rsidRPr="00B701C6">
          <w:rPr>
            <w:webHidden/>
            <w:highlight w:val="lightGray"/>
          </w:rPr>
          <w:fldChar w:fldCharType="separate"/>
        </w:r>
        <w:r w:rsidR="008E052A">
          <w:rPr>
            <w:webHidden/>
            <w:highlight w:val="lightGray"/>
          </w:rPr>
          <w:t>55</w:t>
        </w:r>
        <w:r w:rsidRPr="00B701C6">
          <w:rPr>
            <w:webHidden/>
            <w:highlight w:val="lightGray"/>
          </w:rPr>
          <w:fldChar w:fldCharType="end"/>
        </w:r>
      </w:hyperlink>
    </w:p>
    <w:p w14:paraId="6595B91E" w14:textId="5DEDD31B" w:rsidR="001D6202" w:rsidRPr="00B701C6" w:rsidRDefault="001D6202" w:rsidP="00B701C6">
      <w:pPr>
        <w:pStyle w:val="TOC1"/>
        <w:rPr>
          <w:rFonts w:eastAsiaTheme="minorEastAsia" w:cstheme="minorBidi"/>
          <w:kern w:val="2"/>
          <w:highlight w:val="lightGray"/>
          <w14:ligatures w14:val="standardContextual"/>
        </w:rPr>
      </w:pPr>
      <w:hyperlink w:anchor="_Toc179905792" w:history="1">
        <w:r w:rsidRPr="00B701C6">
          <w:rPr>
            <w:rStyle w:val="Hyperlink"/>
            <w:highlight w:val="lightGray"/>
          </w:rPr>
          <w:t>6</w:t>
        </w:r>
        <w:r w:rsidRPr="00B701C6">
          <w:rPr>
            <w:rFonts w:eastAsiaTheme="minorEastAsia" w:cstheme="minorBidi"/>
            <w:kern w:val="2"/>
            <w:highlight w:val="lightGray"/>
            <w14:ligatures w14:val="standardContextual"/>
          </w:rPr>
          <w:t xml:space="preserve"> </w:t>
        </w:r>
        <w:r w:rsidRPr="00B701C6">
          <w:rPr>
            <w:rStyle w:val="Hyperlink"/>
            <w:highlight w:val="lightGray"/>
          </w:rPr>
          <w:t>New Vaccine Products and Varied Vaccine Types</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_Toc179905792 \h </w:instrText>
        </w:r>
        <w:r w:rsidRPr="00B701C6">
          <w:rPr>
            <w:webHidden/>
            <w:highlight w:val="lightGray"/>
          </w:rPr>
        </w:r>
        <w:r w:rsidRPr="00B701C6">
          <w:rPr>
            <w:webHidden/>
            <w:highlight w:val="lightGray"/>
          </w:rPr>
          <w:fldChar w:fldCharType="separate"/>
        </w:r>
        <w:r w:rsidR="008E052A">
          <w:rPr>
            <w:webHidden/>
            <w:highlight w:val="lightGray"/>
          </w:rPr>
          <w:t>55</w:t>
        </w:r>
        <w:r w:rsidRPr="00B701C6">
          <w:rPr>
            <w:webHidden/>
            <w:highlight w:val="lightGray"/>
          </w:rPr>
          <w:fldChar w:fldCharType="end"/>
        </w:r>
      </w:hyperlink>
    </w:p>
    <w:p w14:paraId="3BEB94C8" w14:textId="38CD742B" w:rsidR="001D6202" w:rsidRPr="00B701C6" w:rsidRDefault="001D6202" w:rsidP="00B701C6">
      <w:pPr>
        <w:pStyle w:val="TOC1"/>
        <w:rPr>
          <w:rFonts w:eastAsiaTheme="minorEastAsia" w:cstheme="minorBidi"/>
          <w:kern w:val="2"/>
          <w:highlight w:val="lightGray"/>
          <w14:ligatures w14:val="standardContextual"/>
        </w:rPr>
      </w:pPr>
      <w:hyperlink w:anchor="_Toc179905793" w:history="1">
        <w:r w:rsidRPr="00B701C6">
          <w:rPr>
            <w:rStyle w:val="Hyperlink"/>
            <w:highlight w:val="lightGray"/>
          </w:rPr>
          <w:t>7</w:t>
        </w:r>
        <w:r w:rsidRPr="00B701C6">
          <w:rPr>
            <w:rFonts w:eastAsiaTheme="minorEastAsia" w:cstheme="minorBidi"/>
            <w:kern w:val="2"/>
            <w:highlight w:val="lightGray"/>
            <w14:ligatures w14:val="standardContextual"/>
          </w:rPr>
          <w:t xml:space="preserve"> </w:t>
        </w:r>
        <w:r w:rsidRPr="00B701C6">
          <w:rPr>
            <w:rStyle w:val="Hyperlink"/>
            <w:highlight w:val="lightGray"/>
          </w:rPr>
          <w:t>Service Recipients and Onboarding</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_Toc179905793 \h </w:instrText>
        </w:r>
        <w:r w:rsidRPr="00B701C6">
          <w:rPr>
            <w:webHidden/>
            <w:highlight w:val="lightGray"/>
          </w:rPr>
        </w:r>
        <w:r w:rsidRPr="00B701C6">
          <w:rPr>
            <w:webHidden/>
            <w:highlight w:val="lightGray"/>
          </w:rPr>
          <w:fldChar w:fldCharType="separate"/>
        </w:r>
        <w:r w:rsidR="008E052A">
          <w:rPr>
            <w:webHidden/>
            <w:highlight w:val="lightGray"/>
          </w:rPr>
          <w:t>56</w:t>
        </w:r>
        <w:r w:rsidRPr="00B701C6">
          <w:rPr>
            <w:webHidden/>
            <w:highlight w:val="lightGray"/>
          </w:rPr>
          <w:fldChar w:fldCharType="end"/>
        </w:r>
      </w:hyperlink>
    </w:p>
    <w:p w14:paraId="57B7912D" w14:textId="220BB57B" w:rsidR="001D6202" w:rsidRPr="00B701C6" w:rsidRDefault="001D6202" w:rsidP="00B701C6">
      <w:pPr>
        <w:pStyle w:val="TOC1"/>
        <w:rPr>
          <w:rFonts w:eastAsiaTheme="minorEastAsia" w:cstheme="minorBidi"/>
          <w:kern w:val="2"/>
          <w:highlight w:val="lightGray"/>
          <w14:ligatures w14:val="standardContextual"/>
        </w:rPr>
      </w:pPr>
      <w:hyperlink w:anchor="_Toc179905823" w:history="1">
        <w:r w:rsidRPr="00B701C6">
          <w:rPr>
            <w:rStyle w:val="Hyperlink"/>
            <w:highlight w:val="lightGray"/>
          </w:rPr>
          <w:t>8</w:t>
        </w:r>
        <w:r w:rsidRPr="00B701C6">
          <w:rPr>
            <w:rFonts w:eastAsiaTheme="minorEastAsia" w:cstheme="minorBidi"/>
            <w:kern w:val="2"/>
            <w:highlight w:val="lightGray"/>
            <w14:ligatures w14:val="standardContextual"/>
          </w:rPr>
          <w:t xml:space="preserve"> </w:t>
        </w:r>
        <w:r w:rsidRPr="00B701C6">
          <w:rPr>
            <w:rStyle w:val="Hyperlink"/>
            <w:highlight w:val="lightGray"/>
          </w:rPr>
          <w:t>PoC System Users</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_Toc179905823 \h </w:instrText>
        </w:r>
        <w:r w:rsidRPr="00B701C6">
          <w:rPr>
            <w:webHidden/>
            <w:highlight w:val="lightGray"/>
          </w:rPr>
        </w:r>
        <w:r w:rsidRPr="00B701C6">
          <w:rPr>
            <w:webHidden/>
            <w:highlight w:val="lightGray"/>
          </w:rPr>
          <w:fldChar w:fldCharType="separate"/>
        </w:r>
        <w:r w:rsidR="008E052A">
          <w:rPr>
            <w:webHidden/>
            <w:highlight w:val="lightGray"/>
          </w:rPr>
          <w:t>57</w:t>
        </w:r>
        <w:r w:rsidRPr="00B701C6">
          <w:rPr>
            <w:webHidden/>
            <w:highlight w:val="lightGray"/>
          </w:rPr>
          <w:fldChar w:fldCharType="end"/>
        </w:r>
      </w:hyperlink>
    </w:p>
    <w:p w14:paraId="384940FE" w14:textId="02B2E5DE" w:rsidR="001D6202" w:rsidRPr="00B701C6" w:rsidRDefault="001D6202" w:rsidP="00B701C6">
      <w:pPr>
        <w:pStyle w:val="TOC1"/>
        <w:rPr>
          <w:rFonts w:eastAsiaTheme="minorEastAsia" w:cstheme="minorBidi"/>
          <w:kern w:val="2"/>
          <w:highlight w:val="lightGray"/>
          <w14:ligatures w14:val="standardContextual"/>
        </w:rPr>
      </w:pPr>
      <w:hyperlink w:anchor="_Toc179905824" w:history="1">
        <w:r w:rsidRPr="00B701C6">
          <w:rPr>
            <w:rStyle w:val="Hyperlink"/>
            <w:highlight w:val="lightGray"/>
          </w:rPr>
          <w:t>9</w:t>
        </w:r>
        <w:r w:rsidRPr="00B701C6">
          <w:rPr>
            <w:rFonts w:eastAsiaTheme="minorEastAsia" w:cstheme="minorBidi"/>
            <w:kern w:val="2"/>
            <w:highlight w:val="lightGray"/>
            <w14:ligatures w14:val="standardContextual"/>
          </w:rPr>
          <w:t xml:space="preserve"> </w:t>
        </w:r>
        <w:r w:rsidRPr="00B701C6">
          <w:rPr>
            <w:rStyle w:val="Hyperlink"/>
            <w:highlight w:val="lightGray"/>
          </w:rPr>
          <w:t>The PoC System Vaccination Event Reporting, Data Quality and Data Access</w:t>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_Toc179905824 \h </w:instrText>
        </w:r>
        <w:r w:rsidRPr="00B701C6">
          <w:rPr>
            <w:webHidden/>
            <w:highlight w:val="lightGray"/>
          </w:rPr>
        </w:r>
        <w:r w:rsidRPr="00B701C6">
          <w:rPr>
            <w:webHidden/>
            <w:highlight w:val="lightGray"/>
          </w:rPr>
          <w:fldChar w:fldCharType="separate"/>
        </w:r>
        <w:r w:rsidR="008E052A">
          <w:rPr>
            <w:webHidden/>
            <w:highlight w:val="lightGray"/>
          </w:rPr>
          <w:t>57</w:t>
        </w:r>
        <w:r w:rsidRPr="00B701C6">
          <w:rPr>
            <w:webHidden/>
            <w:highlight w:val="lightGray"/>
          </w:rPr>
          <w:fldChar w:fldCharType="end"/>
        </w:r>
      </w:hyperlink>
    </w:p>
    <w:p w14:paraId="6D4F1B59" w14:textId="5A29E1A7" w:rsidR="001D6202" w:rsidRPr="00B701C6" w:rsidRDefault="001D6202" w:rsidP="00B701C6">
      <w:pPr>
        <w:pStyle w:val="TOC1"/>
        <w:rPr>
          <w:rFonts w:eastAsiaTheme="minorEastAsia" w:cstheme="minorBidi"/>
          <w:kern w:val="2"/>
          <w:highlight w:val="lightGray"/>
          <w14:ligatures w14:val="standardContextual"/>
        </w:rPr>
      </w:pPr>
      <w:hyperlink w:anchor="_Toc179905830" w:history="1">
        <w:r w:rsidRPr="00B701C6">
          <w:rPr>
            <w:rStyle w:val="Hyperlink"/>
            <w:highlight w:val="lightGray"/>
          </w:rPr>
          <w:t>10</w:t>
        </w:r>
        <w:r w:rsidRPr="00B701C6">
          <w:rPr>
            <w:rFonts w:eastAsiaTheme="minorEastAsia" w:cstheme="minorBidi"/>
            <w:kern w:val="2"/>
            <w:highlight w:val="lightGray"/>
            <w14:ligatures w14:val="standardContextual"/>
          </w:rPr>
          <w:t xml:space="preserve"> </w:t>
        </w:r>
        <w:r w:rsidRPr="00B701C6">
          <w:rPr>
            <w:rStyle w:val="Hyperlink"/>
            <w:highlight w:val="lightGray"/>
          </w:rPr>
          <w:t>Data Extraction and T</w:t>
        </w:r>
        <w:r w:rsidRPr="00B701C6">
          <w:rPr>
            <w:rStyle w:val="Hyperlink"/>
            <w:highlight w:val="lightGray"/>
          </w:rPr>
          <w:t>r</w:t>
        </w:r>
        <w:r w:rsidRPr="00B701C6">
          <w:rPr>
            <w:rStyle w:val="Hyperlink"/>
            <w:highlight w:val="lightGray"/>
          </w:rPr>
          <w:t>ansmission</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_Toc179905830 \h </w:instrText>
        </w:r>
        <w:r w:rsidRPr="00B701C6">
          <w:rPr>
            <w:webHidden/>
            <w:highlight w:val="lightGray"/>
          </w:rPr>
        </w:r>
        <w:r w:rsidRPr="00B701C6">
          <w:rPr>
            <w:webHidden/>
            <w:highlight w:val="lightGray"/>
          </w:rPr>
          <w:fldChar w:fldCharType="separate"/>
        </w:r>
        <w:r w:rsidR="008E052A">
          <w:rPr>
            <w:webHidden/>
            <w:highlight w:val="lightGray"/>
          </w:rPr>
          <w:t>58</w:t>
        </w:r>
        <w:r w:rsidRPr="00B701C6">
          <w:rPr>
            <w:webHidden/>
            <w:highlight w:val="lightGray"/>
          </w:rPr>
          <w:fldChar w:fldCharType="end"/>
        </w:r>
      </w:hyperlink>
    </w:p>
    <w:p w14:paraId="0ED925B0" w14:textId="2C6C128A" w:rsidR="001D6202" w:rsidRPr="00B701C6" w:rsidRDefault="001D6202" w:rsidP="00B701C6">
      <w:pPr>
        <w:pStyle w:val="TOC1"/>
        <w:rPr>
          <w:rFonts w:eastAsiaTheme="minorEastAsia" w:cstheme="minorBidi"/>
          <w:kern w:val="2"/>
          <w:highlight w:val="lightGray"/>
          <w14:ligatures w14:val="standardContextual"/>
        </w:rPr>
      </w:pPr>
      <w:hyperlink w:anchor="_Toc179905831" w:history="1">
        <w:r w:rsidRPr="00B701C6">
          <w:rPr>
            <w:rStyle w:val="Hyperlink"/>
            <w:highlight w:val="lightGray"/>
          </w:rPr>
          <w:t>11</w:t>
        </w:r>
        <w:r w:rsidRPr="00B701C6">
          <w:rPr>
            <w:rFonts w:eastAsiaTheme="minorEastAsia" w:cstheme="minorBidi"/>
            <w:kern w:val="2"/>
            <w:highlight w:val="lightGray"/>
            <w14:ligatures w14:val="standardContextual"/>
          </w:rPr>
          <w:t xml:space="preserve"> </w:t>
        </w:r>
        <w:r w:rsidRPr="00B701C6">
          <w:rPr>
            <w:rStyle w:val="Hyperlink"/>
            <w:highlight w:val="lightGray"/>
          </w:rPr>
          <w:t>Service Support and Support Hours</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_Toc179905831 \h </w:instrText>
        </w:r>
        <w:r w:rsidRPr="00B701C6">
          <w:rPr>
            <w:webHidden/>
            <w:highlight w:val="lightGray"/>
          </w:rPr>
        </w:r>
        <w:r w:rsidRPr="00B701C6">
          <w:rPr>
            <w:webHidden/>
            <w:highlight w:val="lightGray"/>
          </w:rPr>
          <w:fldChar w:fldCharType="separate"/>
        </w:r>
        <w:r w:rsidR="008E052A">
          <w:rPr>
            <w:webHidden/>
            <w:highlight w:val="lightGray"/>
          </w:rPr>
          <w:t>58</w:t>
        </w:r>
        <w:r w:rsidRPr="00B701C6">
          <w:rPr>
            <w:webHidden/>
            <w:highlight w:val="lightGray"/>
          </w:rPr>
          <w:fldChar w:fldCharType="end"/>
        </w:r>
      </w:hyperlink>
    </w:p>
    <w:p w14:paraId="3B878A42" w14:textId="03EE046A" w:rsidR="001D6202" w:rsidRPr="00B701C6" w:rsidRDefault="001D6202" w:rsidP="00B701C6">
      <w:pPr>
        <w:pStyle w:val="TOC1"/>
        <w:rPr>
          <w:rFonts w:eastAsiaTheme="minorEastAsia" w:cstheme="minorBidi"/>
          <w:kern w:val="2"/>
          <w:highlight w:val="lightGray"/>
          <w14:ligatures w14:val="standardContextual"/>
        </w:rPr>
      </w:pPr>
      <w:hyperlink w:anchor="_Toc179905832" w:history="1">
        <w:r w:rsidRPr="00B701C6">
          <w:rPr>
            <w:rStyle w:val="Hyperlink"/>
            <w:highlight w:val="lightGray"/>
          </w:rPr>
          <w:t>12</w:t>
        </w:r>
        <w:r w:rsidRPr="00B701C6">
          <w:rPr>
            <w:rFonts w:eastAsiaTheme="minorEastAsia" w:cstheme="minorBidi"/>
            <w:kern w:val="2"/>
            <w:highlight w:val="lightGray"/>
            <w14:ligatures w14:val="standardContextual"/>
          </w:rPr>
          <w:t xml:space="preserve"> </w:t>
        </w:r>
        <w:r w:rsidRPr="00B701C6">
          <w:rPr>
            <w:rStyle w:val="Hyperlink"/>
            <w:highlight w:val="lightGray"/>
          </w:rPr>
          <w:t>Service Default, Service Remediation and Termination</w:t>
        </w:r>
        <w:r w:rsidRPr="00B701C6">
          <w:rPr>
            <w:webHidden/>
            <w:highlight w:val="lightGray"/>
          </w:rPr>
          <w:tab/>
        </w:r>
        <w:r w:rsidR="001D2472">
          <w:rPr>
            <w:webHidden/>
            <w:highlight w:val="lightGray"/>
          </w:rPr>
          <w:tab/>
        </w:r>
        <w:r w:rsidR="001D2472">
          <w:rPr>
            <w:webHidden/>
            <w:highlight w:val="lightGray"/>
          </w:rPr>
          <w:tab/>
        </w:r>
        <w:r w:rsidR="001D2472">
          <w:rPr>
            <w:webHidden/>
            <w:highlight w:val="lightGray"/>
          </w:rPr>
          <w:tab/>
        </w:r>
        <w:r w:rsidRPr="00B701C6">
          <w:rPr>
            <w:webHidden/>
            <w:highlight w:val="lightGray"/>
          </w:rPr>
          <w:fldChar w:fldCharType="begin"/>
        </w:r>
        <w:r w:rsidRPr="00B701C6">
          <w:rPr>
            <w:webHidden/>
            <w:highlight w:val="lightGray"/>
          </w:rPr>
          <w:instrText xml:space="preserve"> PAGEREF _Toc179905832 \h </w:instrText>
        </w:r>
        <w:r w:rsidRPr="00B701C6">
          <w:rPr>
            <w:webHidden/>
            <w:highlight w:val="lightGray"/>
          </w:rPr>
        </w:r>
        <w:r w:rsidRPr="00B701C6">
          <w:rPr>
            <w:webHidden/>
            <w:highlight w:val="lightGray"/>
          </w:rPr>
          <w:fldChar w:fldCharType="separate"/>
        </w:r>
        <w:r w:rsidR="008E052A">
          <w:rPr>
            <w:webHidden/>
            <w:highlight w:val="lightGray"/>
          </w:rPr>
          <w:t>60</w:t>
        </w:r>
        <w:r w:rsidRPr="00B701C6">
          <w:rPr>
            <w:webHidden/>
            <w:highlight w:val="lightGray"/>
          </w:rPr>
          <w:fldChar w:fldCharType="end"/>
        </w:r>
      </w:hyperlink>
    </w:p>
    <w:p w14:paraId="59CFDE17" w14:textId="7EF209EC" w:rsidR="001D6202" w:rsidRDefault="001D6202" w:rsidP="00B701C6">
      <w:pPr>
        <w:pStyle w:val="TOC1"/>
        <w:rPr>
          <w:rStyle w:val="Hyperlink"/>
        </w:rPr>
      </w:pPr>
      <w:hyperlink w:anchor="_Toc179905834" w:history="1">
        <w:r w:rsidRPr="00B701C6">
          <w:rPr>
            <w:rStyle w:val="Hyperlink"/>
            <w:highlight w:val="lightGray"/>
          </w:rPr>
          <w:t>13</w:t>
        </w:r>
        <w:r w:rsidRPr="00B701C6">
          <w:rPr>
            <w:rFonts w:eastAsiaTheme="minorEastAsia" w:cstheme="minorBidi"/>
            <w:kern w:val="2"/>
            <w:highlight w:val="lightGray"/>
            <w14:ligatures w14:val="standardContextual"/>
          </w:rPr>
          <w:t xml:space="preserve"> </w:t>
        </w:r>
        <w:r w:rsidRPr="00B701C6">
          <w:rPr>
            <w:rStyle w:val="Hyperlink"/>
            <w:highlight w:val="lightGray"/>
          </w:rPr>
          <w:t>Business Continuity and Disaster recovery</w:t>
        </w:r>
        <w:r w:rsidR="001D2472">
          <w:rPr>
            <w:rStyle w:val="Hyperlink"/>
            <w:highlight w:val="lightGray"/>
          </w:rPr>
          <w:tab/>
        </w:r>
        <w:r w:rsidR="001D2472">
          <w:rPr>
            <w:rStyle w:val="Hyperlink"/>
            <w:highlight w:val="lightGray"/>
          </w:rPr>
          <w:tab/>
        </w:r>
        <w:r w:rsidR="001D2472">
          <w:rPr>
            <w:rStyle w:val="Hyperlink"/>
            <w:highlight w:val="lightGray"/>
          </w:rPr>
          <w:tab/>
        </w:r>
        <w:r w:rsidR="001D2472">
          <w:rPr>
            <w:rStyle w:val="Hyperlink"/>
            <w:highlight w:val="lightGray"/>
          </w:rPr>
          <w:tab/>
        </w:r>
        <w:r w:rsidRPr="00B701C6">
          <w:rPr>
            <w:webHidden/>
            <w:highlight w:val="lightGray"/>
          </w:rPr>
          <w:tab/>
        </w:r>
        <w:r w:rsidRPr="00B701C6">
          <w:rPr>
            <w:webHidden/>
            <w:highlight w:val="lightGray"/>
          </w:rPr>
          <w:fldChar w:fldCharType="begin"/>
        </w:r>
        <w:r w:rsidRPr="00B701C6">
          <w:rPr>
            <w:webHidden/>
            <w:highlight w:val="lightGray"/>
          </w:rPr>
          <w:instrText xml:space="preserve"> PAGEREF _Toc179905834 \h </w:instrText>
        </w:r>
        <w:r w:rsidRPr="00B701C6">
          <w:rPr>
            <w:webHidden/>
            <w:highlight w:val="lightGray"/>
          </w:rPr>
        </w:r>
        <w:r w:rsidRPr="00B701C6">
          <w:rPr>
            <w:webHidden/>
            <w:highlight w:val="lightGray"/>
          </w:rPr>
          <w:fldChar w:fldCharType="separate"/>
        </w:r>
        <w:r w:rsidR="008E052A">
          <w:rPr>
            <w:webHidden/>
            <w:highlight w:val="lightGray"/>
          </w:rPr>
          <w:t>60</w:t>
        </w:r>
        <w:r w:rsidRPr="00B701C6">
          <w:rPr>
            <w:webHidden/>
            <w:highlight w:val="lightGray"/>
          </w:rPr>
          <w:fldChar w:fldCharType="end"/>
        </w:r>
      </w:hyperlink>
    </w:p>
    <w:p w14:paraId="247CC968" w14:textId="5A410CB6" w:rsidR="001D2472" w:rsidRPr="001D2472" w:rsidRDefault="001D2472" w:rsidP="001D2472">
      <w:pPr>
        <w:pStyle w:val="TOC1"/>
        <w:rPr>
          <w:rStyle w:val="Hyperlink"/>
          <w:color w:val="auto"/>
          <w:highlight w:val="lightGray"/>
          <w:u w:val="none"/>
        </w:rPr>
      </w:pPr>
      <w:r w:rsidRPr="001D2472">
        <w:rPr>
          <w:rStyle w:val="Hyperlink"/>
          <w:color w:val="auto"/>
          <w:highlight w:val="lightGray"/>
          <w:u w:val="none"/>
        </w:rPr>
        <w:t>ANNEX A</w:t>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t>62</w:t>
      </w:r>
    </w:p>
    <w:p w14:paraId="2A02D9AF" w14:textId="47AE70C0" w:rsidR="001D2472" w:rsidRPr="001D2472" w:rsidRDefault="001D2472" w:rsidP="001D2472">
      <w:pPr>
        <w:pStyle w:val="TOC1"/>
        <w:rPr>
          <w:rStyle w:val="Hyperlink"/>
          <w:color w:val="auto"/>
          <w:highlight w:val="lightGray"/>
          <w:u w:val="none"/>
        </w:rPr>
      </w:pPr>
      <w:r w:rsidRPr="001D2472">
        <w:rPr>
          <w:rStyle w:val="Hyperlink"/>
          <w:color w:val="auto"/>
          <w:highlight w:val="lightGray"/>
          <w:u w:val="none"/>
        </w:rPr>
        <w:t>ANNEX B</w:t>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r>
      <w:r w:rsidRPr="001D2472">
        <w:rPr>
          <w:rStyle w:val="Hyperlink"/>
          <w:color w:val="auto"/>
          <w:highlight w:val="lightGray"/>
          <w:u w:val="none"/>
        </w:rPr>
        <w:tab/>
        <w:t>63</w:t>
      </w:r>
    </w:p>
    <w:p w14:paraId="16880993" w14:textId="77777777" w:rsidR="001D6202" w:rsidRDefault="001D6202" w:rsidP="001D6202">
      <w:r w:rsidRPr="001D6202">
        <w:fldChar w:fldCharType="end"/>
      </w:r>
      <w:bookmarkStart w:id="1083" w:name="_Toc179905223"/>
      <w:bookmarkEnd w:id="1083"/>
    </w:p>
    <w:p w14:paraId="7BE4117C" w14:textId="77777777" w:rsidR="001D6202" w:rsidRDefault="001D6202" w:rsidP="001D6202">
      <w:pPr>
        <w:spacing w:after="160" w:line="259" w:lineRule="auto"/>
        <w:rPr>
          <w:rFonts w:eastAsia="Calibri" w:cs="Arial"/>
          <w:b/>
          <w:sz w:val="22"/>
          <w:szCs w:val="22"/>
        </w:rPr>
      </w:pPr>
    </w:p>
    <w:p w14:paraId="777FAE04" w14:textId="77777777" w:rsidR="001D6202" w:rsidRPr="00FB73B9" w:rsidRDefault="001D6202" w:rsidP="001D6202">
      <w:pPr>
        <w:pStyle w:val="Heading5"/>
        <w:numPr>
          <w:ilvl w:val="0"/>
          <w:numId w:val="189"/>
        </w:numPr>
        <w:spacing w:after="120"/>
        <w:rPr>
          <w:rFonts w:eastAsia="Calibri"/>
        </w:rPr>
      </w:pPr>
      <w:bookmarkStart w:id="1084" w:name="_Toc179905786"/>
      <w:bookmarkStart w:id="1085" w:name="_Toc179992856"/>
      <w:r w:rsidRPr="00FB73B9">
        <w:rPr>
          <w:rFonts w:eastAsia="Calibri"/>
        </w:rPr>
        <w:t>Definitions</w:t>
      </w:r>
      <w:bookmarkEnd w:id="1084"/>
      <w:bookmarkEnd w:id="1085"/>
    </w:p>
    <w:p w14:paraId="7843C5E9" w14:textId="77777777" w:rsidR="001D6202" w:rsidRDefault="001D6202" w:rsidP="001D6202">
      <w:pPr>
        <w:pStyle w:val="Heading6"/>
        <w:numPr>
          <w:ilvl w:val="1"/>
          <w:numId w:val="189"/>
        </w:numPr>
      </w:pPr>
      <w:r w:rsidRPr="001B40BF">
        <w:rPr>
          <w:rFonts w:eastAsia="Calibri"/>
        </w:rPr>
        <w:t xml:space="preserve">The following definitions shall apply to this Schedule 5 of the Agreement. If any defined terms appear in this Schedule 5, that are not defined below, they shall have the meaning set out in Schedule 4 (Definitions). </w:t>
      </w:r>
    </w:p>
    <w:p w14:paraId="5B0C8297" w14:textId="77777777" w:rsidR="001D6202" w:rsidRPr="00FB73B9" w:rsidRDefault="001D6202" w:rsidP="001D6202">
      <w:pPr>
        <w:rPr>
          <w:rFonts w:eastAsia="Calibri"/>
          <w:sz w:val="22"/>
          <w:szCs w:val="22"/>
          <w:lang w:val="en-US"/>
        </w:rPr>
      </w:pPr>
    </w:p>
    <w:tbl>
      <w:tblPr>
        <w:tblStyle w:val="TableGrid3"/>
        <w:tblW w:w="9209" w:type="dxa"/>
        <w:tblLook w:val="04A0" w:firstRow="1" w:lastRow="0" w:firstColumn="1" w:lastColumn="0" w:noHBand="0" w:noVBand="1"/>
      </w:tblPr>
      <w:tblGrid>
        <w:gridCol w:w="2627"/>
        <w:gridCol w:w="6582"/>
      </w:tblGrid>
      <w:tr w:rsidR="001D6202" w:rsidRPr="00FB73B9" w14:paraId="12D1C159" w14:textId="77777777" w:rsidTr="009953E4">
        <w:trPr>
          <w:trHeight w:val="300"/>
        </w:trPr>
        <w:tc>
          <w:tcPr>
            <w:tcW w:w="2627" w:type="dxa"/>
            <w:vAlign w:val="center"/>
          </w:tcPr>
          <w:p w14:paraId="09FAB9F1" w14:textId="77777777" w:rsidR="001D6202" w:rsidRPr="00FB73B9" w:rsidRDefault="001D6202" w:rsidP="009953E4">
            <w:pPr>
              <w:rPr>
                <w:szCs w:val="22"/>
              </w:rPr>
            </w:pPr>
            <w:r w:rsidRPr="00FB73B9">
              <w:rPr>
                <w:rFonts w:cs="Arial"/>
                <w:b/>
                <w:bCs/>
                <w:szCs w:val="22"/>
              </w:rPr>
              <w:t>Addenda</w:t>
            </w:r>
          </w:p>
          <w:p w14:paraId="72BC1948" w14:textId="77777777" w:rsidR="001D6202" w:rsidRPr="00FB73B9" w:rsidRDefault="001D6202" w:rsidP="009953E4">
            <w:pPr>
              <w:rPr>
                <w:rFonts w:cs="Arial"/>
                <w:b/>
                <w:bCs/>
                <w:szCs w:val="22"/>
              </w:rPr>
            </w:pPr>
          </w:p>
        </w:tc>
        <w:tc>
          <w:tcPr>
            <w:tcW w:w="6582" w:type="dxa"/>
            <w:vAlign w:val="center"/>
          </w:tcPr>
          <w:p w14:paraId="3522CAFB" w14:textId="77777777" w:rsidR="001D6202" w:rsidRPr="00FB73B9" w:rsidRDefault="001D6202" w:rsidP="009953E4">
            <w:pPr>
              <w:spacing w:before="80" w:after="120" w:line="240" w:lineRule="auto"/>
              <w:rPr>
                <w:rFonts w:cs="Arial"/>
                <w:szCs w:val="22"/>
              </w:rPr>
            </w:pPr>
            <w:r w:rsidRPr="00FB73B9">
              <w:rPr>
                <w:rFonts w:cs="Arial"/>
                <w:szCs w:val="22"/>
              </w:rPr>
              <w:t>means the additional specifications detailing any Authority required change of requirements (including functional and non-functional requirements) to the PoC System and Services, and any new vaccine types and/or updated vaccines.</w:t>
            </w:r>
          </w:p>
        </w:tc>
      </w:tr>
      <w:tr w:rsidR="001D6202" w:rsidRPr="00FB73B9" w14:paraId="0EDBB121" w14:textId="77777777" w:rsidTr="009953E4">
        <w:trPr>
          <w:trHeight w:val="300"/>
        </w:trPr>
        <w:tc>
          <w:tcPr>
            <w:tcW w:w="2627" w:type="dxa"/>
            <w:vAlign w:val="center"/>
          </w:tcPr>
          <w:p w14:paraId="13F335B9" w14:textId="77777777" w:rsidR="001D6202" w:rsidRPr="00FB73B9" w:rsidRDefault="001D6202" w:rsidP="009953E4">
            <w:pPr>
              <w:spacing w:before="80" w:after="120" w:line="240" w:lineRule="auto"/>
              <w:rPr>
                <w:rFonts w:cs="Arial"/>
                <w:b/>
                <w:szCs w:val="22"/>
              </w:rPr>
            </w:pPr>
            <w:r w:rsidRPr="00FB73B9">
              <w:rPr>
                <w:rFonts w:cs="Arial"/>
                <w:b/>
                <w:szCs w:val="22"/>
              </w:rPr>
              <w:t>Admin User</w:t>
            </w:r>
          </w:p>
          <w:p w14:paraId="7460AB22" w14:textId="77777777" w:rsidR="001D6202" w:rsidRPr="00FB73B9" w:rsidRDefault="001D6202" w:rsidP="009953E4">
            <w:pPr>
              <w:spacing w:before="80" w:after="120" w:line="240" w:lineRule="auto"/>
              <w:rPr>
                <w:rFonts w:cs="Arial"/>
                <w:b/>
                <w:szCs w:val="22"/>
              </w:rPr>
            </w:pPr>
          </w:p>
          <w:p w14:paraId="3B9228A5" w14:textId="77777777" w:rsidR="001D6202" w:rsidRPr="00FB73B9" w:rsidRDefault="001D6202" w:rsidP="009953E4">
            <w:pPr>
              <w:spacing w:before="80" w:after="120" w:line="240" w:lineRule="auto"/>
              <w:rPr>
                <w:rFonts w:cs="Arial"/>
                <w:b/>
                <w:szCs w:val="22"/>
              </w:rPr>
            </w:pPr>
          </w:p>
        </w:tc>
        <w:tc>
          <w:tcPr>
            <w:tcW w:w="6582" w:type="dxa"/>
            <w:vAlign w:val="center"/>
          </w:tcPr>
          <w:p w14:paraId="712E0DFE" w14:textId="77777777" w:rsidR="001D6202" w:rsidRPr="00FB73B9" w:rsidRDefault="001D6202" w:rsidP="009953E4">
            <w:pPr>
              <w:spacing w:before="80" w:after="120" w:line="240" w:lineRule="auto"/>
              <w:rPr>
                <w:rFonts w:cs="Arial"/>
                <w:szCs w:val="22"/>
              </w:rPr>
            </w:pPr>
            <w:r w:rsidRPr="00FB73B9">
              <w:rPr>
                <w:rFonts w:cs="Arial"/>
                <w:szCs w:val="22"/>
              </w:rPr>
              <w:t>means the employee designated by the Service Recipient as the lead operator of the PoC System, able to create and administer User roles and identities, and provide log-in credentials to such Users, for the purposes of the Services.</w:t>
            </w:r>
          </w:p>
        </w:tc>
      </w:tr>
      <w:tr w:rsidR="001D6202" w:rsidRPr="00FB73B9" w14:paraId="4A187CDD" w14:textId="77777777" w:rsidTr="009953E4">
        <w:trPr>
          <w:trHeight w:val="300"/>
        </w:trPr>
        <w:tc>
          <w:tcPr>
            <w:tcW w:w="2627" w:type="dxa"/>
            <w:vAlign w:val="center"/>
          </w:tcPr>
          <w:p w14:paraId="1D26E92D" w14:textId="77777777" w:rsidR="001D6202" w:rsidRPr="00FB73B9" w:rsidRDefault="001D6202" w:rsidP="009953E4">
            <w:pPr>
              <w:spacing w:before="80" w:after="120" w:line="240" w:lineRule="auto"/>
              <w:rPr>
                <w:rFonts w:cs="Arial"/>
                <w:b/>
                <w:szCs w:val="22"/>
                <w:highlight w:val="yellow"/>
              </w:rPr>
            </w:pPr>
            <w:r w:rsidRPr="00FB73B9">
              <w:rPr>
                <w:rFonts w:cs="Arial"/>
                <w:b/>
                <w:szCs w:val="22"/>
              </w:rPr>
              <w:t>Compliance Date</w:t>
            </w:r>
          </w:p>
        </w:tc>
        <w:tc>
          <w:tcPr>
            <w:tcW w:w="6582" w:type="dxa"/>
            <w:vAlign w:val="center"/>
          </w:tcPr>
          <w:p w14:paraId="78CC20F0" w14:textId="77777777" w:rsidR="001D6202" w:rsidRPr="00FB73B9" w:rsidRDefault="001D6202" w:rsidP="009953E4">
            <w:pPr>
              <w:pStyle w:val="Body"/>
              <w:spacing w:before="80" w:after="120"/>
              <w:rPr>
                <w:rFonts w:ascii="Arial" w:hAnsi="Arial" w:cs="Arial"/>
                <w:sz w:val="22"/>
                <w:szCs w:val="22"/>
                <w:lang w:val="en-GB"/>
              </w:rPr>
            </w:pPr>
            <w:r w:rsidRPr="00FB73B9">
              <w:rPr>
                <w:rFonts w:ascii="Arial" w:hAnsi="Arial" w:cs="Arial"/>
                <w:sz w:val="22"/>
                <w:szCs w:val="22"/>
                <w:lang w:val="en-GB"/>
              </w:rPr>
              <w:t>the specifie</w:t>
            </w:r>
            <w:r>
              <w:rPr>
                <w:rFonts w:ascii="Arial" w:hAnsi="Arial" w:cs="Arial"/>
                <w:sz w:val="22"/>
                <w:szCs w:val="22"/>
                <w:lang w:val="en-GB"/>
              </w:rPr>
              <w:t>d</w:t>
            </w:r>
            <w:r w:rsidRPr="00FB73B9">
              <w:rPr>
                <w:rFonts w:ascii="Arial" w:hAnsi="Arial" w:cs="Arial"/>
                <w:sz w:val="22"/>
                <w:szCs w:val="22"/>
                <w:lang w:val="en-GB"/>
              </w:rPr>
              <w:t xml:space="preserve"> date(s) by which the PoC System and Services must be compliant against the</w:t>
            </w:r>
            <w:r>
              <w:rPr>
                <w:rFonts w:ascii="Arial" w:hAnsi="Arial" w:cs="Arial"/>
                <w:sz w:val="22"/>
                <w:szCs w:val="22"/>
                <w:lang w:val="en-GB"/>
              </w:rPr>
              <w:t xml:space="preserve"> </w:t>
            </w:r>
            <w:r w:rsidRPr="00FB73B9">
              <w:rPr>
                <w:rFonts w:ascii="Arial" w:hAnsi="Arial" w:cs="Arial"/>
                <w:sz w:val="22"/>
                <w:szCs w:val="22"/>
                <w:lang w:val="en-GB"/>
              </w:rPr>
              <w:t>PoC Specification</w:t>
            </w:r>
            <w:r>
              <w:rPr>
                <w:rFonts w:ascii="Arial" w:hAnsi="Arial" w:cs="Arial"/>
                <w:sz w:val="22"/>
                <w:szCs w:val="22"/>
                <w:lang w:val="en-GB"/>
              </w:rPr>
              <w:t>, Addenda and/or</w:t>
            </w:r>
            <w:r w:rsidRPr="00FB73B9">
              <w:rPr>
                <w:rFonts w:ascii="Arial" w:hAnsi="Arial" w:cs="Arial"/>
                <w:sz w:val="22"/>
                <w:szCs w:val="22"/>
                <w:lang w:val="en-GB"/>
              </w:rPr>
              <w:t xml:space="preserve"> in respect of any </w:t>
            </w:r>
            <w:r>
              <w:rPr>
                <w:rFonts w:ascii="Arial" w:hAnsi="Arial" w:cs="Arial"/>
                <w:sz w:val="22"/>
                <w:szCs w:val="22"/>
                <w:lang w:val="en-GB"/>
              </w:rPr>
              <w:t xml:space="preserve">other </w:t>
            </w:r>
            <w:r w:rsidRPr="00FB73B9">
              <w:rPr>
                <w:rFonts w:ascii="Arial" w:hAnsi="Arial" w:cs="Arial"/>
                <w:sz w:val="22"/>
                <w:szCs w:val="22"/>
                <w:lang w:val="en-GB"/>
              </w:rPr>
              <w:t>change that the Authority has required</w:t>
            </w:r>
            <w:r>
              <w:rPr>
                <w:rFonts w:ascii="Arial" w:hAnsi="Arial" w:cs="Arial"/>
                <w:sz w:val="22"/>
                <w:szCs w:val="22"/>
                <w:lang w:val="en-GB"/>
              </w:rPr>
              <w:t>, in order to be assured to delivery of the Services</w:t>
            </w:r>
            <w:r w:rsidRPr="00FB73B9">
              <w:rPr>
                <w:rFonts w:ascii="Arial" w:hAnsi="Arial" w:cs="Arial"/>
                <w:sz w:val="22"/>
                <w:szCs w:val="22"/>
                <w:lang w:val="en-GB"/>
              </w:rPr>
              <w:t xml:space="preserve">.  </w:t>
            </w:r>
          </w:p>
        </w:tc>
      </w:tr>
      <w:tr w:rsidR="001D6202" w:rsidRPr="00FB73B9" w14:paraId="5519D2AA" w14:textId="77777777" w:rsidTr="009953E4">
        <w:trPr>
          <w:trHeight w:val="300"/>
        </w:trPr>
        <w:tc>
          <w:tcPr>
            <w:tcW w:w="2627" w:type="dxa"/>
            <w:vAlign w:val="center"/>
          </w:tcPr>
          <w:p w14:paraId="287B16DC" w14:textId="77777777" w:rsidR="001D6202" w:rsidRPr="00FB73B9" w:rsidRDefault="001D6202" w:rsidP="009953E4">
            <w:pPr>
              <w:spacing w:before="80" w:after="120" w:line="240" w:lineRule="auto"/>
              <w:rPr>
                <w:rFonts w:cs="Arial"/>
                <w:b/>
                <w:bCs/>
                <w:szCs w:val="22"/>
              </w:rPr>
            </w:pPr>
            <w:r w:rsidRPr="00FB73B9">
              <w:rPr>
                <w:rFonts w:cs="Arial"/>
                <w:b/>
                <w:bCs/>
                <w:szCs w:val="22"/>
              </w:rPr>
              <w:t>Incident</w:t>
            </w:r>
          </w:p>
        </w:tc>
        <w:tc>
          <w:tcPr>
            <w:tcW w:w="6582" w:type="dxa"/>
            <w:vAlign w:val="center"/>
          </w:tcPr>
          <w:p w14:paraId="1528B0F8" w14:textId="77777777" w:rsidR="001D6202" w:rsidRPr="00FB73B9" w:rsidRDefault="001D6202" w:rsidP="009953E4">
            <w:pPr>
              <w:spacing w:before="80" w:after="120" w:line="240" w:lineRule="auto"/>
              <w:rPr>
                <w:rFonts w:cs="Arial"/>
                <w:szCs w:val="22"/>
              </w:rPr>
            </w:pPr>
            <w:r w:rsidRPr="00FB73B9">
              <w:rPr>
                <w:rFonts w:cs="Arial"/>
                <w:szCs w:val="22"/>
              </w:rPr>
              <w:t>Shall mean a</w:t>
            </w:r>
            <w:r>
              <w:rPr>
                <w:rFonts w:cs="Arial"/>
                <w:szCs w:val="22"/>
              </w:rPr>
              <w:t>ny</w:t>
            </w:r>
            <w:r w:rsidRPr="00FB73B9">
              <w:rPr>
                <w:rFonts w:cs="Arial"/>
                <w:szCs w:val="22"/>
              </w:rPr>
              <w:t xml:space="preserve"> </w:t>
            </w:r>
            <w:r>
              <w:rPr>
                <w:rFonts w:cs="Arial"/>
                <w:szCs w:val="22"/>
              </w:rPr>
              <w:t>operational impact to the Services with varying degrees of severity</w:t>
            </w:r>
            <w:r w:rsidRPr="00FB73B9">
              <w:rPr>
                <w:rFonts w:cs="Arial"/>
                <w:szCs w:val="22"/>
              </w:rPr>
              <w:t xml:space="preserve"> as described </w:t>
            </w:r>
            <w:r>
              <w:rPr>
                <w:rFonts w:cs="Arial"/>
                <w:szCs w:val="22"/>
              </w:rPr>
              <w:t>in</w:t>
            </w:r>
            <w:r w:rsidRPr="00FB73B9">
              <w:rPr>
                <w:rFonts w:cs="Arial"/>
                <w:szCs w:val="22"/>
              </w:rPr>
              <w:t xml:space="preserve"> Schedule</w:t>
            </w:r>
            <w:r>
              <w:rPr>
                <w:rFonts w:cs="Arial"/>
                <w:szCs w:val="22"/>
              </w:rPr>
              <w:t>s</w:t>
            </w:r>
            <w:r w:rsidRPr="00FB73B9">
              <w:rPr>
                <w:rFonts w:cs="Arial"/>
                <w:szCs w:val="22"/>
              </w:rPr>
              <w:t xml:space="preserve"> </w:t>
            </w:r>
            <w:r>
              <w:rPr>
                <w:rFonts w:cs="Arial"/>
                <w:szCs w:val="22"/>
              </w:rPr>
              <w:t>5 and 6</w:t>
            </w:r>
          </w:p>
        </w:tc>
      </w:tr>
      <w:tr w:rsidR="001D6202" w:rsidRPr="00FB73B9" w14:paraId="4FE39D3D" w14:textId="77777777" w:rsidTr="009953E4">
        <w:trPr>
          <w:trHeight w:val="300"/>
        </w:trPr>
        <w:tc>
          <w:tcPr>
            <w:tcW w:w="2627" w:type="dxa"/>
            <w:vAlign w:val="center"/>
          </w:tcPr>
          <w:p w14:paraId="5AB3A2EA" w14:textId="77777777" w:rsidR="001D6202" w:rsidRPr="00FB73B9" w:rsidRDefault="001D6202" w:rsidP="009953E4">
            <w:pPr>
              <w:spacing w:before="80" w:after="120" w:line="240" w:lineRule="auto"/>
              <w:rPr>
                <w:rFonts w:cs="Arial"/>
                <w:b/>
                <w:szCs w:val="22"/>
              </w:rPr>
            </w:pPr>
            <w:r w:rsidRPr="00FB73B9">
              <w:rPr>
                <w:rFonts w:cs="Arial"/>
                <w:b/>
                <w:szCs w:val="22"/>
              </w:rPr>
              <w:lastRenderedPageBreak/>
              <w:t>Materials</w:t>
            </w:r>
          </w:p>
        </w:tc>
        <w:tc>
          <w:tcPr>
            <w:tcW w:w="6582" w:type="dxa"/>
            <w:vAlign w:val="center"/>
          </w:tcPr>
          <w:p w14:paraId="387DDF13" w14:textId="77777777" w:rsidR="001D6202" w:rsidRPr="00FB73B9" w:rsidRDefault="001D6202" w:rsidP="009953E4">
            <w:pPr>
              <w:spacing w:before="80" w:after="120" w:line="240" w:lineRule="auto"/>
              <w:rPr>
                <w:rFonts w:cs="Arial"/>
                <w:szCs w:val="22"/>
              </w:rPr>
            </w:pPr>
            <w:r w:rsidRPr="00FB73B9">
              <w:rPr>
                <w:rFonts w:cs="Arial"/>
                <w:szCs w:val="22"/>
              </w:rPr>
              <w:t xml:space="preserve">means the Templates, PoC Specifications, Addenda and any other documentation explicitly designated as a Material from time to time by the Authority. </w:t>
            </w:r>
          </w:p>
        </w:tc>
      </w:tr>
      <w:tr w:rsidR="001D6202" w:rsidRPr="00FB73B9" w14:paraId="48BBC602" w14:textId="77777777" w:rsidTr="009953E4">
        <w:trPr>
          <w:trHeight w:val="300"/>
        </w:trPr>
        <w:tc>
          <w:tcPr>
            <w:tcW w:w="2627" w:type="dxa"/>
            <w:vAlign w:val="center"/>
          </w:tcPr>
          <w:p w14:paraId="6A1415FC" w14:textId="77777777" w:rsidR="001D6202" w:rsidRPr="00FB73B9" w:rsidRDefault="001D6202" w:rsidP="009953E4">
            <w:pPr>
              <w:spacing w:before="80" w:after="120" w:line="240" w:lineRule="auto"/>
              <w:rPr>
                <w:rFonts w:cs="Arial"/>
                <w:b/>
                <w:szCs w:val="22"/>
              </w:rPr>
            </w:pPr>
            <w:r w:rsidRPr="00FB73B9">
              <w:rPr>
                <w:rFonts w:cs="Arial"/>
                <w:b/>
                <w:szCs w:val="22"/>
              </w:rPr>
              <w:t>On/Off-boarding</w:t>
            </w:r>
          </w:p>
        </w:tc>
        <w:tc>
          <w:tcPr>
            <w:tcW w:w="6582" w:type="dxa"/>
            <w:vAlign w:val="center"/>
          </w:tcPr>
          <w:p w14:paraId="1F9C42CF" w14:textId="77777777" w:rsidR="001D6202" w:rsidRPr="00FB73B9" w:rsidRDefault="001D6202" w:rsidP="009953E4">
            <w:pPr>
              <w:spacing w:before="80" w:after="120" w:line="240" w:lineRule="auto"/>
              <w:rPr>
                <w:rFonts w:cs="Arial"/>
                <w:szCs w:val="22"/>
              </w:rPr>
            </w:pPr>
            <w:r w:rsidRPr="00FB73B9">
              <w:rPr>
                <w:rFonts w:cs="Arial"/>
                <w:szCs w:val="22"/>
              </w:rPr>
              <w:t>means the action by the Supplier to add any new Service Recipient and/or new Provider Site(s) onto its PoC System for delivery of the Services, or to remove any Service Recipient and/or Provider Site(s) respectively, which may include action to transition the Service Recipient and/or Provider Site(s) to the Authority’s designated solution.</w:t>
            </w:r>
          </w:p>
        </w:tc>
      </w:tr>
      <w:tr w:rsidR="001D6202" w:rsidRPr="00FB73B9" w14:paraId="18EEB54C" w14:textId="77777777" w:rsidTr="009953E4">
        <w:trPr>
          <w:trHeight w:val="300"/>
        </w:trPr>
        <w:tc>
          <w:tcPr>
            <w:tcW w:w="2627" w:type="dxa"/>
            <w:vAlign w:val="center"/>
          </w:tcPr>
          <w:p w14:paraId="66A80727" w14:textId="77777777" w:rsidR="001D6202" w:rsidRPr="00FB73B9" w:rsidRDefault="001D6202" w:rsidP="009953E4">
            <w:pPr>
              <w:spacing w:before="80" w:after="120" w:line="240" w:lineRule="auto"/>
              <w:rPr>
                <w:rFonts w:cs="Arial"/>
                <w:b/>
                <w:szCs w:val="22"/>
              </w:rPr>
            </w:pPr>
            <w:r w:rsidRPr="00FB73B9">
              <w:rPr>
                <w:rFonts w:cs="Arial"/>
                <w:b/>
                <w:szCs w:val="22"/>
              </w:rPr>
              <w:t>Out of Hours</w:t>
            </w:r>
          </w:p>
        </w:tc>
        <w:tc>
          <w:tcPr>
            <w:tcW w:w="6582" w:type="dxa"/>
            <w:vAlign w:val="center"/>
          </w:tcPr>
          <w:p w14:paraId="5727477F" w14:textId="77777777" w:rsidR="001D6202" w:rsidRPr="00FB73B9" w:rsidRDefault="001D6202" w:rsidP="009953E4">
            <w:pPr>
              <w:spacing w:before="80" w:after="120" w:line="240" w:lineRule="auto"/>
              <w:rPr>
                <w:rFonts w:cs="Arial"/>
                <w:szCs w:val="22"/>
              </w:rPr>
            </w:pPr>
            <w:r w:rsidRPr="00FB73B9">
              <w:rPr>
                <w:rFonts w:cs="Arial"/>
                <w:szCs w:val="22"/>
              </w:rPr>
              <w:t>means those hours not defined under the Support Hours definitions</w:t>
            </w:r>
          </w:p>
        </w:tc>
      </w:tr>
      <w:tr w:rsidR="001D6202" w:rsidRPr="00FB73B9" w14:paraId="021EB2FE" w14:textId="77777777" w:rsidTr="009953E4">
        <w:trPr>
          <w:trHeight w:val="300"/>
        </w:trPr>
        <w:tc>
          <w:tcPr>
            <w:tcW w:w="2627" w:type="dxa"/>
            <w:vAlign w:val="center"/>
          </w:tcPr>
          <w:p w14:paraId="18ADD624" w14:textId="77777777" w:rsidR="001D6202" w:rsidRPr="00FB73B9" w:rsidRDefault="001D6202" w:rsidP="009953E4">
            <w:pPr>
              <w:spacing w:before="80" w:after="120" w:line="240" w:lineRule="auto"/>
              <w:rPr>
                <w:rFonts w:cs="Arial"/>
                <w:b/>
                <w:szCs w:val="22"/>
              </w:rPr>
            </w:pPr>
            <w:r w:rsidRPr="00FB73B9">
              <w:rPr>
                <w:rFonts w:cs="Arial"/>
                <w:b/>
                <w:szCs w:val="22"/>
              </w:rPr>
              <w:t>Performance Parameters</w:t>
            </w:r>
          </w:p>
        </w:tc>
        <w:tc>
          <w:tcPr>
            <w:tcW w:w="6582" w:type="dxa"/>
            <w:vAlign w:val="center"/>
          </w:tcPr>
          <w:p w14:paraId="5FFCD906" w14:textId="77777777" w:rsidR="001D6202" w:rsidRPr="00FB73B9" w:rsidRDefault="001D6202" w:rsidP="009953E4">
            <w:pPr>
              <w:spacing w:before="80" w:after="120" w:line="240" w:lineRule="auto"/>
              <w:rPr>
                <w:rFonts w:cs="Arial"/>
                <w:szCs w:val="22"/>
              </w:rPr>
            </w:pPr>
            <w:r w:rsidRPr="00FB73B9">
              <w:rPr>
                <w:rFonts w:cs="Arial"/>
                <w:szCs w:val="22"/>
              </w:rPr>
              <w:t xml:space="preserve">means collectively and separately those measures by which the quality of the Supplier’s Services shall be evaluated, and any Service Credits shall be applied.  </w:t>
            </w:r>
          </w:p>
        </w:tc>
      </w:tr>
      <w:tr w:rsidR="001D6202" w:rsidRPr="00FB73B9" w14:paraId="7B8E74CE" w14:textId="77777777" w:rsidTr="009953E4">
        <w:trPr>
          <w:trHeight w:val="300"/>
        </w:trPr>
        <w:tc>
          <w:tcPr>
            <w:tcW w:w="2627" w:type="dxa"/>
            <w:vAlign w:val="center"/>
          </w:tcPr>
          <w:p w14:paraId="6EC57EC1" w14:textId="77777777" w:rsidR="001D6202" w:rsidRPr="00FB73B9" w:rsidRDefault="001D6202" w:rsidP="009953E4">
            <w:pPr>
              <w:spacing w:before="80" w:after="120" w:line="240" w:lineRule="auto"/>
              <w:rPr>
                <w:rFonts w:cs="Arial"/>
                <w:b/>
                <w:szCs w:val="22"/>
              </w:rPr>
            </w:pPr>
            <w:r w:rsidRPr="00FB73B9">
              <w:rPr>
                <w:rFonts w:cs="Arial"/>
                <w:b/>
                <w:szCs w:val="22"/>
              </w:rPr>
              <w:t>POC Specification</w:t>
            </w:r>
          </w:p>
        </w:tc>
        <w:tc>
          <w:tcPr>
            <w:tcW w:w="6582" w:type="dxa"/>
            <w:vAlign w:val="center"/>
          </w:tcPr>
          <w:p w14:paraId="299CB312" w14:textId="005697A7" w:rsidR="001D6202" w:rsidRPr="00FB73B9" w:rsidRDefault="001D6202" w:rsidP="009953E4">
            <w:pPr>
              <w:spacing w:before="80" w:after="120" w:line="240" w:lineRule="auto"/>
              <w:rPr>
                <w:rFonts w:cs="Arial"/>
                <w:szCs w:val="22"/>
              </w:rPr>
            </w:pPr>
            <w:r w:rsidRPr="00FB73B9">
              <w:rPr>
                <w:rFonts w:cs="Arial"/>
                <w:szCs w:val="22"/>
              </w:rPr>
              <w:t xml:space="preserve">means the documents detailing the Authority’s requirements (including </w:t>
            </w:r>
            <w:r w:rsidR="00AA18E2">
              <w:rPr>
                <w:rFonts w:cs="Arial"/>
                <w:szCs w:val="22"/>
              </w:rPr>
              <w:t>Overall F</w:t>
            </w:r>
            <w:r w:rsidRPr="00FB73B9">
              <w:rPr>
                <w:rFonts w:cs="Arial"/>
                <w:szCs w:val="22"/>
              </w:rPr>
              <w:t>unctional</w:t>
            </w:r>
            <w:r w:rsidR="00AA18E2">
              <w:rPr>
                <w:rFonts w:cs="Arial"/>
                <w:szCs w:val="22"/>
              </w:rPr>
              <w:t xml:space="preserve"> Capabilities,</w:t>
            </w:r>
            <w:r w:rsidRPr="00FB73B9">
              <w:rPr>
                <w:rFonts w:cs="Arial"/>
                <w:szCs w:val="22"/>
              </w:rPr>
              <w:t xml:space="preserve"> </w:t>
            </w:r>
            <w:r w:rsidR="00AA18E2">
              <w:rPr>
                <w:rFonts w:cs="Arial"/>
                <w:szCs w:val="22"/>
              </w:rPr>
              <w:t>Overall N</w:t>
            </w:r>
            <w:r w:rsidRPr="00FB73B9">
              <w:rPr>
                <w:rFonts w:cs="Arial"/>
                <w:szCs w:val="22"/>
              </w:rPr>
              <w:t>on-</w:t>
            </w:r>
            <w:r w:rsidR="00AA18E2">
              <w:rPr>
                <w:rFonts w:cs="Arial"/>
                <w:szCs w:val="22"/>
              </w:rPr>
              <w:t>F</w:t>
            </w:r>
            <w:r w:rsidRPr="00FB73B9">
              <w:rPr>
                <w:rFonts w:cs="Arial"/>
                <w:szCs w:val="22"/>
              </w:rPr>
              <w:t>unctional</w:t>
            </w:r>
            <w:r w:rsidR="00AA18E2">
              <w:rPr>
                <w:rFonts w:cs="Arial"/>
                <w:szCs w:val="22"/>
              </w:rPr>
              <w:t xml:space="preserve"> Requirements, Extended Attributes for Additional Data Capture and the NHS Daily Vaccination Events (inbound) Extract  Specifications</w:t>
            </w:r>
            <w:r w:rsidRPr="00FB73B9">
              <w:rPr>
                <w:rFonts w:cs="Arial"/>
                <w:szCs w:val="22"/>
              </w:rPr>
              <w:t xml:space="preserve">) of the PoC System’s capabilities in order to deliver the Services, as made available by the Authority, online from time to time. </w:t>
            </w:r>
          </w:p>
        </w:tc>
      </w:tr>
      <w:tr w:rsidR="001D6202" w:rsidRPr="00FB73B9" w14:paraId="6672D181" w14:textId="77777777" w:rsidTr="009953E4">
        <w:trPr>
          <w:trHeight w:val="300"/>
        </w:trPr>
        <w:tc>
          <w:tcPr>
            <w:tcW w:w="2627" w:type="dxa"/>
            <w:vAlign w:val="center"/>
          </w:tcPr>
          <w:p w14:paraId="2323F6AD" w14:textId="77777777" w:rsidR="001D6202" w:rsidRPr="00C730B4" w:rsidRDefault="001D6202" w:rsidP="009953E4">
            <w:pPr>
              <w:spacing w:before="80" w:after="120" w:line="240" w:lineRule="auto"/>
              <w:rPr>
                <w:rFonts w:cs="Arial"/>
                <w:b/>
                <w:bCs/>
                <w:szCs w:val="22"/>
              </w:rPr>
            </w:pPr>
            <w:r w:rsidRPr="00C730B4">
              <w:rPr>
                <w:rFonts w:cs="Arial"/>
                <w:b/>
                <w:bCs/>
                <w:szCs w:val="22"/>
              </w:rPr>
              <w:t>Resolve</w:t>
            </w:r>
          </w:p>
        </w:tc>
        <w:tc>
          <w:tcPr>
            <w:tcW w:w="6582" w:type="dxa"/>
            <w:vAlign w:val="center"/>
          </w:tcPr>
          <w:p w14:paraId="35BB1DCB" w14:textId="77777777" w:rsidR="001D6202" w:rsidRPr="00FB73B9" w:rsidRDefault="001D6202" w:rsidP="009953E4">
            <w:pPr>
              <w:spacing w:before="80" w:after="120" w:line="240" w:lineRule="auto"/>
              <w:rPr>
                <w:rFonts w:cs="Arial"/>
                <w:szCs w:val="22"/>
              </w:rPr>
            </w:pPr>
            <w:r w:rsidRPr="00C730B4">
              <w:rPr>
                <w:rFonts w:cs="Arial"/>
                <w:szCs w:val="22"/>
              </w:rPr>
              <w:t xml:space="preserve">means where a total solution or lasting and effective work around has been put in place by the Supplier to ensure that the Service Recipient (and its associated Provider Sites) can use the PoC System materially as intended. Where </w:t>
            </w:r>
            <w:r w:rsidRPr="00C730B4">
              <w:rPr>
                <w:rFonts w:cs="Arial"/>
                <w:b/>
                <w:szCs w:val="22"/>
              </w:rPr>
              <w:t>Resolved / Resolution</w:t>
            </w:r>
            <w:r w:rsidRPr="00C730B4">
              <w:rPr>
                <w:rFonts w:cs="Arial"/>
                <w:szCs w:val="22"/>
              </w:rPr>
              <w:t xml:space="preserve"> shall be interpreted accordingly.</w:t>
            </w:r>
          </w:p>
        </w:tc>
      </w:tr>
      <w:tr w:rsidR="001D6202" w:rsidRPr="00FB73B9" w14:paraId="5612AC70" w14:textId="77777777" w:rsidTr="009953E4">
        <w:trPr>
          <w:trHeight w:val="300"/>
        </w:trPr>
        <w:tc>
          <w:tcPr>
            <w:tcW w:w="2627" w:type="dxa"/>
            <w:vAlign w:val="center"/>
          </w:tcPr>
          <w:p w14:paraId="5DDC3D1E" w14:textId="77777777" w:rsidR="001D6202" w:rsidRPr="00FB73B9" w:rsidRDefault="001D6202" w:rsidP="009953E4">
            <w:pPr>
              <w:spacing w:before="80" w:after="120" w:line="240" w:lineRule="auto"/>
              <w:rPr>
                <w:rFonts w:cs="Arial"/>
                <w:b/>
                <w:szCs w:val="22"/>
              </w:rPr>
            </w:pPr>
            <w:r w:rsidRPr="00FB73B9">
              <w:rPr>
                <w:rFonts w:cs="Arial"/>
                <w:b/>
                <w:szCs w:val="22"/>
              </w:rPr>
              <w:t>Service Credits</w:t>
            </w:r>
          </w:p>
        </w:tc>
        <w:tc>
          <w:tcPr>
            <w:tcW w:w="6582" w:type="dxa"/>
            <w:vAlign w:val="center"/>
          </w:tcPr>
          <w:p w14:paraId="6521A062" w14:textId="77777777" w:rsidR="001D6202" w:rsidRPr="00FB73B9" w:rsidRDefault="001D6202" w:rsidP="009953E4">
            <w:pPr>
              <w:spacing w:before="80" w:after="120" w:line="240" w:lineRule="auto"/>
              <w:rPr>
                <w:rFonts w:cs="Arial"/>
                <w:szCs w:val="22"/>
              </w:rPr>
            </w:pPr>
            <w:r w:rsidRPr="00FB73B9">
              <w:rPr>
                <w:rFonts w:cs="Arial"/>
                <w:szCs w:val="22"/>
              </w:rPr>
              <w:t xml:space="preserve">means the monetary deductions that the Authority may make from the monthly Contract Price, in accordance with </w:t>
            </w:r>
            <w:r>
              <w:rPr>
                <w:rFonts w:cs="Arial"/>
                <w:szCs w:val="22"/>
              </w:rPr>
              <w:t xml:space="preserve">the criteria </w:t>
            </w:r>
            <w:r w:rsidRPr="00FB73B9">
              <w:rPr>
                <w:rFonts w:cs="Arial"/>
                <w:szCs w:val="22"/>
              </w:rPr>
              <w:t>defined in Schedule 6.</w:t>
            </w:r>
          </w:p>
        </w:tc>
      </w:tr>
      <w:tr w:rsidR="001D6202" w:rsidRPr="00FB73B9" w14:paraId="10FA5AEC" w14:textId="77777777" w:rsidTr="009953E4">
        <w:trPr>
          <w:trHeight w:val="300"/>
        </w:trPr>
        <w:tc>
          <w:tcPr>
            <w:tcW w:w="2627" w:type="dxa"/>
            <w:vAlign w:val="center"/>
          </w:tcPr>
          <w:p w14:paraId="256E208D" w14:textId="77777777" w:rsidR="001D6202" w:rsidRPr="00FB73B9" w:rsidRDefault="001D6202" w:rsidP="009953E4">
            <w:pPr>
              <w:spacing w:before="80" w:after="120" w:line="240" w:lineRule="auto"/>
              <w:rPr>
                <w:rFonts w:cs="Arial"/>
                <w:b/>
                <w:szCs w:val="22"/>
              </w:rPr>
            </w:pPr>
            <w:r>
              <w:rPr>
                <w:rFonts w:cs="Arial"/>
                <w:b/>
                <w:szCs w:val="22"/>
              </w:rPr>
              <w:t>Severity Level</w:t>
            </w:r>
          </w:p>
        </w:tc>
        <w:tc>
          <w:tcPr>
            <w:tcW w:w="6582" w:type="dxa"/>
            <w:vAlign w:val="center"/>
          </w:tcPr>
          <w:p w14:paraId="0CE38F3A" w14:textId="77777777" w:rsidR="001D6202" w:rsidRPr="005922FF" w:rsidRDefault="001D6202" w:rsidP="009953E4">
            <w:pPr>
              <w:spacing w:before="80" w:after="120" w:line="240" w:lineRule="auto"/>
              <w:rPr>
                <w:rFonts w:cs="Arial"/>
                <w:szCs w:val="22"/>
              </w:rPr>
            </w:pPr>
            <w:r w:rsidRPr="005922FF">
              <w:rPr>
                <w:rFonts w:cs="Arial"/>
                <w:szCs w:val="22"/>
              </w:rPr>
              <w:t>means the designated</w:t>
            </w:r>
            <w:r w:rsidRPr="005922FF">
              <w:rPr>
                <w:szCs w:val="22"/>
              </w:rPr>
              <w:t xml:space="preserve"> degree of urgency relating to any issue or query raised, and which will determine the speed with which such issue or query must be addressed and Resolved by the Supplier, in accordance with the parameters defined in Schedule 6 </w:t>
            </w:r>
          </w:p>
        </w:tc>
      </w:tr>
      <w:tr w:rsidR="001D6202" w:rsidRPr="00FB73B9" w14:paraId="0C446A9D" w14:textId="77777777" w:rsidTr="009953E4">
        <w:trPr>
          <w:trHeight w:val="300"/>
        </w:trPr>
        <w:tc>
          <w:tcPr>
            <w:tcW w:w="2627" w:type="dxa"/>
            <w:vAlign w:val="center"/>
          </w:tcPr>
          <w:p w14:paraId="6F7EC1B5" w14:textId="77777777" w:rsidR="001D6202" w:rsidRPr="00FB73B9" w:rsidRDefault="001D6202" w:rsidP="009953E4">
            <w:pPr>
              <w:spacing w:before="80" w:after="120" w:line="240" w:lineRule="auto"/>
              <w:rPr>
                <w:rFonts w:cs="Arial"/>
                <w:b/>
                <w:szCs w:val="22"/>
              </w:rPr>
            </w:pPr>
            <w:r w:rsidRPr="00FB73B9">
              <w:rPr>
                <w:rFonts w:cs="Arial"/>
                <w:b/>
                <w:szCs w:val="22"/>
              </w:rPr>
              <w:t>Service Remediation</w:t>
            </w:r>
          </w:p>
        </w:tc>
        <w:tc>
          <w:tcPr>
            <w:tcW w:w="6582" w:type="dxa"/>
            <w:vAlign w:val="center"/>
          </w:tcPr>
          <w:p w14:paraId="6CDA42E0" w14:textId="77777777" w:rsidR="001D6202" w:rsidRPr="00FB73B9" w:rsidRDefault="001D6202" w:rsidP="009953E4">
            <w:pPr>
              <w:pStyle w:val="Body"/>
              <w:spacing w:before="80" w:after="120"/>
              <w:rPr>
                <w:rFonts w:ascii="Arial" w:eastAsia="Calibri" w:hAnsi="Arial" w:cs="Arial"/>
                <w:color w:val="auto"/>
                <w:sz w:val="22"/>
                <w:szCs w:val="22"/>
                <w:bdr w:val="none" w:sz="0" w:space="0" w:color="auto"/>
                <w:lang w:val="en-GB"/>
              </w:rPr>
            </w:pPr>
            <w:r w:rsidRPr="00FB73B9">
              <w:rPr>
                <w:rFonts w:ascii="Arial" w:eastAsia="Calibri" w:hAnsi="Arial" w:cs="Arial"/>
                <w:color w:val="auto"/>
                <w:sz w:val="22"/>
                <w:szCs w:val="22"/>
                <w:bdr w:val="none" w:sz="0" w:space="0" w:color="auto"/>
                <w:lang w:val="en-GB"/>
              </w:rPr>
              <w:t xml:space="preserve">means the status </w:t>
            </w:r>
            <w:r w:rsidRPr="00FB73B9">
              <w:rPr>
                <w:rFonts w:ascii="Arial" w:eastAsia="Calibri" w:hAnsi="Arial" w:cs="Arial"/>
                <w:sz w:val="22"/>
                <w:szCs w:val="22"/>
              </w:rPr>
              <w:t xml:space="preserve">that the Authority has right to place </w:t>
            </w:r>
            <w:r w:rsidRPr="00FB73B9">
              <w:rPr>
                <w:rFonts w:ascii="Arial" w:eastAsia="Calibri" w:hAnsi="Arial" w:cs="Arial"/>
                <w:color w:val="auto"/>
                <w:sz w:val="22"/>
                <w:szCs w:val="22"/>
                <w:bdr w:val="none" w:sz="0" w:space="0" w:color="auto"/>
                <w:lang w:val="en-GB"/>
              </w:rPr>
              <w:t>the S</w:t>
            </w:r>
            <w:r w:rsidRPr="00FB73B9">
              <w:rPr>
                <w:rFonts w:ascii="Arial" w:eastAsia="Calibri" w:hAnsi="Arial" w:cs="Arial"/>
                <w:sz w:val="22"/>
                <w:szCs w:val="22"/>
              </w:rPr>
              <w:t xml:space="preserve">upplier Services into, in the event of </w:t>
            </w:r>
            <w:r w:rsidRPr="00FB73B9">
              <w:rPr>
                <w:rFonts w:ascii="Arial" w:eastAsia="Calibri" w:hAnsi="Arial" w:cs="Arial"/>
                <w:color w:val="auto"/>
                <w:sz w:val="22"/>
                <w:szCs w:val="22"/>
                <w:bdr w:val="none" w:sz="0" w:space="0" w:color="auto"/>
                <w:lang w:val="en-GB"/>
              </w:rPr>
              <w:t>non-complianc</w:t>
            </w:r>
            <w:r>
              <w:rPr>
                <w:rFonts w:ascii="Arial" w:eastAsia="Calibri" w:hAnsi="Arial" w:cs="Arial"/>
                <w:color w:val="auto"/>
                <w:sz w:val="22"/>
                <w:szCs w:val="22"/>
                <w:bdr w:val="none" w:sz="0" w:space="0" w:color="auto"/>
                <w:lang w:val="en-GB"/>
              </w:rPr>
              <w:t>e to the PoC Specification and/or</w:t>
            </w:r>
            <w:r w:rsidRPr="00FB73B9">
              <w:rPr>
                <w:rFonts w:ascii="Arial" w:eastAsia="Calibri" w:hAnsi="Arial" w:cs="Arial"/>
                <w:sz w:val="22"/>
                <w:szCs w:val="22"/>
              </w:rPr>
              <w:t xml:space="preserve"> need for</w:t>
            </w:r>
            <w:r w:rsidRPr="00FB73B9">
              <w:rPr>
                <w:rFonts w:ascii="Arial" w:eastAsia="Calibri" w:hAnsi="Arial" w:cs="Arial"/>
                <w:color w:val="auto"/>
                <w:sz w:val="22"/>
                <w:szCs w:val="22"/>
                <w:bdr w:val="none" w:sz="0" w:space="0" w:color="auto"/>
                <w:lang w:val="en-GB"/>
              </w:rPr>
              <w:t xml:space="preserve"> </w:t>
            </w:r>
            <w:r>
              <w:rPr>
                <w:rFonts w:ascii="Arial" w:eastAsia="Calibri" w:hAnsi="Arial" w:cs="Arial"/>
                <w:color w:val="auto"/>
                <w:sz w:val="22"/>
                <w:szCs w:val="22"/>
                <w:bdr w:val="none" w:sz="0" w:space="0" w:color="auto"/>
                <w:lang w:val="en-GB"/>
              </w:rPr>
              <w:t>rectification of the Services</w:t>
            </w:r>
            <w:r w:rsidRPr="00FB73B9">
              <w:rPr>
                <w:rFonts w:ascii="Arial" w:eastAsia="Calibri" w:hAnsi="Arial" w:cs="Arial"/>
                <w:color w:val="auto"/>
                <w:sz w:val="22"/>
                <w:szCs w:val="22"/>
                <w:bdr w:val="none" w:sz="0" w:space="0" w:color="auto"/>
                <w:lang w:val="en-GB"/>
              </w:rPr>
              <w:t xml:space="preserve"> etc. This</w:t>
            </w:r>
            <w:r>
              <w:rPr>
                <w:rFonts w:ascii="Arial" w:eastAsia="Calibri" w:hAnsi="Arial" w:cs="Arial"/>
                <w:color w:val="auto"/>
                <w:sz w:val="22"/>
                <w:szCs w:val="22"/>
                <w:bdr w:val="none" w:sz="0" w:space="0" w:color="auto"/>
                <w:lang w:val="en-GB"/>
              </w:rPr>
              <w:t xml:space="preserve"> </w:t>
            </w:r>
            <w:r w:rsidRPr="00FB73B9">
              <w:rPr>
                <w:rFonts w:ascii="Arial" w:eastAsia="Calibri" w:hAnsi="Arial" w:cs="Arial"/>
                <w:color w:val="auto"/>
                <w:sz w:val="22"/>
                <w:szCs w:val="22"/>
                <w:bdr w:val="none" w:sz="0" w:space="0" w:color="auto"/>
                <w:lang w:val="en-GB"/>
              </w:rPr>
              <w:t>require</w:t>
            </w:r>
            <w:r>
              <w:rPr>
                <w:rFonts w:ascii="Arial" w:eastAsia="Calibri" w:hAnsi="Arial" w:cs="Arial"/>
                <w:color w:val="auto"/>
                <w:sz w:val="22"/>
                <w:szCs w:val="22"/>
                <w:bdr w:val="none" w:sz="0" w:space="0" w:color="auto"/>
                <w:lang w:val="en-GB"/>
              </w:rPr>
              <w:t>s</w:t>
            </w:r>
            <w:r w:rsidRPr="00FB73B9">
              <w:rPr>
                <w:rFonts w:ascii="Arial" w:eastAsia="Calibri" w:hAnsi="Arial" w:cs="Arial"/>
                <w:color w:val="auto"/>
                <w:sz w:val="22"/>
                <w:szCs w:val="22"/>
                <w:bdr w:val="none" w:sz="0" w:space="0" w:color="auto"/>
                <w:lang w:val="en-GB"/>
              </w:rPr>
              <w:t xml:space="preserve"> Supplier to use all reasonable efforts to </w:t>
            </w:r>
            <w:r>
              <w:rPr>
                <w:rFonts w:ascii="Arial" w:eastAsia="Calibri" w:hAnsi="Arial" w:cs="Arial"/>
                <w:color w:val="auto"/>
                <w:sz w:val="22"/>
                <w:szCs w:val="22"/>
                <w:bdr w:val="none" w:sz="0" w:space="0" w:color="auto"/>
                <w:lang w:val="en-GB"/>
              </w:rPr>
              <w:t>(</w:t>
            </w:r>
            <w:r w:rsidRPr="00FB73B9">
              <w:rPr>
                <w:rFonts w:ascii="Arial" w:eastAsia="Calibri" w:hAnsi="Arial" w:cs="Arial"/>
                <w:color w:val="auto"/>
                <w:sz w:val="22"/>
                <w:szCs w:val="22"/>
                <w:bdr w:val="none" w:sz="0" w:space="0" w:color="auto"/>
                <w:lang w:val="en-GB"/>
              </w:rPr>
              <w:t>re</w:t>
            </w:r>
            <w:r>
              <w:rPr>
                <w:rFonts w:ascii="Arial" w:eastAsia="Calibri" w:hAnsi="Arial" w:cs="Arial"/>
                <w:color w:val="auto"/>
                <w:sz w:val="22"/>
                <w:szCs w:val="22"/>
                <w:bdr w:val="none" w:sz="0" w:space="0" w:color="auto"/>
                <w:lang w:val="en-GB"/>
              </w:rPr>
              <w:t>)</w:t>
            </w:r>
            <w:r w:rsidRPr="00FB73B9">
              <w:rPr>
                <w:rFonts w:ascii="Arial" w:eastAsia="Calibri" w:hAnsi="Arial" w:cs="Arial"/>
                <w:color w:val="auto"/>
                <w:sz w:val="22"/>
                <w:szCs w:val="22"/>
                <w:bdr w:val="none" w:sz="0" w:space="0" w:color="auto"/>
                <w:lang w:val="en-GB"/>
              </w:rPr>
              <w:t xml:space="preserve">design, </w:t>
            </w:r>
            <w:r>
              <w:rPr>
                <w:rFonts w:ascii="Arial" w:eastAsia="Calibri" w:hAnsi="Arial" w:cs="Arial"/>
                <w:color w:val="auto"/>
                <w:sz w:val="22"/>
                <w:szCs w:val="22"/>
                <w:bdr w:val="none" w:sz="0" w:space="0" w:color="auto"/>
                <w:lang w:val="en-GB"/>
              </w:rPr>
              <w:t>(</w:t>
            </w:r>
            <w:r w:rsidRPr="00FB73B9">
              <w:rPr>
                <w:rFonts w:ascii="Arial" w:eastAsia="Calibri" w:hAnsi="Arial" w:cs="Arial"/>
                <w:color w:val="auto"/>
                <w:sz w:val="22"/>
                <w:szCs w:val="22"/>
                <w:bdr w:val="none" w:sz="0" w:space="0" w:color="auto"/>
                <w:lang w:val="en-GB"/>
              </w:rPr>
              <w:t>re</w:t>
            </w:r>
            <w:r>
              <w:rPr>
                <w:rFonts w:ascii="Arial" w:eastAsia="Calibri" w:hAnsi="Arial" w:cs="Arial"/>
                <w:color w:val="auto"/>
                <w:sz w:val="22"/>
                <w:szCs w:val="22"/>
                <w:bdr w:val="none" w:sz="0" w:space="0" w:color="auto"/>
                <w:lang w:val="en-GB"/>
              </w:rPr>
              <w:t>)</w:t>
            </w:r>
            <w:r w:rsidRPr="00FB73B9">
              <w:rPr>
                <w:rFonts w:ascii="Arial" w:eastAsia="Calibri" w:hAnsi="Arial" w:cs="Arial"/>
                <w:color w:val="auto"/>
                <w:sz w:val="22"/>
                <w:szCs w:val="22"/>
                <w:bdr w:val="none" w:sz="0" w:space="0" w:color="auto"/>
                <w:lang w:val="en-GB"/>
              </w:rPr>
              <w:t xml:space="preserve">code and </w:t>
            </w:r>
            <w:r>
              <w:rPr>
                <w:rFonts w:ascii="Arial" w:eastAsia="Calibri" w:hAnsi="Arial" w:cs="Arial"/>
                <w:color w:val="auto"/>
                <w:sz w:val="22"/>
                <w:szCs w:val="22"/>
                <w:bdr w:val="none" w:sz="0" w:space="0" w:color="auto"/>
                <w:lang w:val="en-GB"/>
              </w:rPr>
              <w:t>(</w:t>
            </w:r>
            <w:r w:rsidRPr="00FB73B9">
              <w:rPr>
                <w:rFonts w:ascii="Arial" w:eastAsia="Calibri" w:hAnsi="Arial" w:cs="Arial"/>
                <w:color w:val="auto"/>
                <w:sz w:val="22"/>
                <w:szCs w:val="22"/>
                <w:bdr w:val="none" w:sz="0" w:space="0" w:color="auto"/>
                <w:lang w:val="en-GB"/>
              </w:rPr>
              <w:t>r</w:t>
            </w:r>
            <w:r>
              <w:rPr>
                <w:rFonts w:ascii="Arial" w:eastAsia="Calibri" w:hAnsi="Arial" w:cs="Arial"/>
                <w:color w:val="auto"/>
                <w:sz w:val="22"/>
                <w:szCs w:val="22"/>
                <w:bdr w:val="none" w:sz="0" w:space="0" w:color="auto"/>
                <w:lang w:val="en-GB"/>
              </w:rPr>
              <w:t>e)</w:t>
            </w:r>
            <w:r w:rsidRPr="00FB73B9">
              <w:rPr>
                <w:rFonts w:ascii="Arial" w:eastAsia="Calibri" w:hAnsi="Arial" w:cs="Arial"/>
                <w:color w:val="auto"/>
                <w:sz w:val="22"/>
                <w:szCs w:val="22"/>
                <w:bdr w:val="none" w:sz="0" w:space="0" w:color="auto"/>
                <w:lang w:val="en-GB"/>
              </w:rPr>
              <w:t xml:space="preserve">implement any programming changes </w:t>
            </w:r>
            <w:r>
              <w:rPr>
                <w:rFonts w:ascii="Arial" w:eastAsia="Calibri" w:hAnsi="Arial" w:cs="Arial"/>
                <w:color w:val="auto"/>
                <w:sz w:val="22"/>
                <w:szCs w:val="22"/>
                <w:bdr w:val="none" w:sz="0" w:space="0" w:color="auto"/>
                <w:lang w:val="en-GB"/>
              </w:rPr>
              <w:t xml:space="preserve">required </w:t>
            </w:r>
            <w:r w:rsidRPr="00FB73B9">
              <w:rPr>
                <w:rFonts w:ascii="Arial" w:eastAsia="Calibri" w:hAnsi="Arial" w:cs="Arial"/>
                <w:color w:val="auto"/>
                <w:sz w:val="22"/>
                <w:szCs w:val="22"/>
                <w:bdr w:val="none" w:sz="0" w:space="0" w:color="auto"/>
                <w:lang w:val="en-GB"/>
              </w:rPr>
              <w:t xml:space="preserve">to </w:t>
            </w:r>
            <w:r>
              <w:rPr>
                <w:rFonts w:ascii="Arial" w:eastAsia="Calibri" w:hAnsi="Arial" w:cs="Arial"/>
                <w:color w:val="auto"/>
                <w:sz w:val="22"/>
                <w:szCs w:val="22"/>
                <w:bdr w:val="none" w:sz="0" w:space="0" w:color="auto"/>
                <w:lang w:val="en-GB"/>
              </w:rPr>
              <w:t>its</w:t>
            </w:r>
            <w:r w:rsidRPr="00FB73B9">
              <w:rPr>
                <w:rFonts w:ascii="Arial" w:eastAsia="Calibri" w:hAnsi="Arial" w:cs="Arial"/>
                <w:color w:val="auto"/>
                <w:sz w:val="22"/>
                <w:szCs w:val="22"/>
                <w:bdr w:val="none" w:sz="0" w:space="0" w:color="auto"/>
                <w:lang w:val="en-GB"/>
              </w:rPr>
              <w:t xml:space="preserve"> PoC System, s</w:t>
            </w:r>
            <w:r>
              <w:rPr>
                <w:rFonts w:ascii="Arial" w:eastAsia="Calibri" w:hAnsi="Arial" w:cs="Arial"/>
                <w:color w:val="auto"/>
                <w:sz w:val="22"/>
                <w:szCs w:val="22"/>
                <w:bdr w:val="none" w:sz="0" w:space="0" w:color="auto"/>
                <w:lang w:val="en-GB"/>
              </w:rPr>
              <w:t>o that it is</w:t>
            </w:r>
            <w:r w:rsidRPr="00FB73B9">
              <w:rPr>
                <w:rFonts w:ascii="Arial" w:eastAsia="Calibri" w:hAnsi="Arial" w:cs="Arial"/>
                <w:color w:val="auto"/>
                <w:sz w:val="22"/>
                <w:szCs w:val="22"/>
                <w:bdr w:val="none" w:sz="0" w:space="0" w:color="auto"/>
                <w:lang w:val="en-GB"/>
              </w:rPr>
              <w:t xml:space="preserve"> brought into substantial conformance with the POC Specification and any Addenda.  During such state the Supplier may not offer </w:t>
            </w:r>
            <w:r>
              <w:rPr>
                <w:rFonts w:ascii="Arial" w:eastAsia="Calibri" w:hAnsi="Arial" w:cs="Arial"/>
                <w:color w:val="auto"/>
                <w:sz w:val="22"/>
                <w:szCs w:val="22"/>
                <w:bdr w:val="none" w:sz="0" w:space="0" w:color="auto"/>
                <w:lang w:val="en-GB"/>
              </w:rPr>
              <w:t>the Services</w:t>
            </w:r>
            <w:r w:rsidRPr="00FB73B9">
              <w:rPr>
                <w:rFonts w:ascii="Arial" w:eastAsia="Calibri" w:hAnsi="Arial" w:cs="Arial"/>
                <w:color w:val="auto"/>
                <w:sz w:val="22"/>
                <w:szCs w:val="22"/>
                <w:bdr w:val="none" w:sz="0" w:space="0" w:color="auto"/>
                <w:lang w:val="en-GB"/>
              </w:rPr>
              <w:t xml:space="preserve"> to any Provider Site, nor receive any Active Service Fees, and </w:t>
            </w:r>
            <w:r>
              <w:rPr>
                <w:rFonts w:ascii="Arial" w:eastAsia="Calibri" w:hAnsi="Arial" w:cs="Arial"/>
                <w:color w:val="auto"/>
                <w:sz w:val="22"/>
                <w:szCs w:val="22"/>
                <w:bdr w:val="none" w:sz="0" w:space="0" w:color="auto"/>
                <w:lang w:val="en-GB"/>
              </w:rPr>
              <w:t xml:space="preserve">it </w:t>
            </w:r>
            <w:r w:rsidRPr="00FB73B9">
              <w:rPr>
                <w:rFonts w:ascii="Arial" w:eastAsia="Calibri" w:hAnsi="Arial" w:cs="Arial"/>
                <w:color w:val="auto"/>
                <w:sz w:val="22"/>
                <w:szCs w:val="22"/>
                <w:bdr w:val="none" w:sz="0" w:space="0" w:color="auto"/>
                <w:lang w:val="en-GB"/>
              </w:rPr>
              <w:t>shall provide update to the Authority no less than twice per week until such time as it is agreed that compliance</w:t>
            </w:r>
            <w:r>
              <w:rPr>
                <w:rFonts w:ascii="Arial" w:eastAsia="Calibri" w:hAnsi="Arial" w:cs="Arial"/>
                <w:color w:val="auto"/>
                <w:sz w:val="22"/>
                <w:szCs w:val="22"/>
                <w:bdr w:val="none" w:sz="0" w:space="0" w:color="auto"/>
                <w:lang w:val="en-GB"/>
              </w:rPr>
              <w:t xml:space="preserve"> to the PoC Specification</w:t>
            </w:r>
            <w:r w:rsidRPr="00FB73B9">
              <w:rPr>
                <w:rFonts w:ascii="Arial" w:eastAsia="Calibri" w:hAnsi="Arial" w:cs="Arial"/>
                <w:color w:val="auto"/>
                <w:sz w:val="22"/>
                <w:szCs w:val="22"/>
                <w:bdr w:val="none" w:sz="0" w:space="0" w:color="auto"/>
                <w:lang w:val="en-GB"/>
              </w:rPr>
              <w:t xml:space="preserve"> and/or any other issue raised has been Resolved.</w:t>
            </w:r>
          </w:p>
        </w:tc>
      </w:tr>
      <w:tr w:rsidR="00B76BF5" w:rsidRPr="00FB73B9" w14:paraId="5EA8262A" w14:textId="77777777" w:rsidTr="009953E4">
        <w:trPr>
          <w:trHeight w:val="300"/>
        </w:trPr>
        <w:tc>
          <w:tcPr>
            <w:tcW w:w="2627" w:type="dxa"/>
            <w:vAlign w:val="center"/>
          </w:tcPr>
          <w:p w14:paraId="37BAB76B" w14:textId="77777777" w:rsidR="00B76BF5" w:rsidRPr="00FB73B9" w:rsidRDefault="00B76BF5" w:rsidP="00B76BF5">
            <w:pPr>
              <w:spacing w:before="80" w:after="120" w:line="240" w:lineRule="auto"/>
              <w:rPr>
                <w:rFonts w:cs="Arial"/>
                <w:b/>
                <w:bCs/>
                <w:szCs w:val="22"/>
              </w:rPr>
            </w:pPr>
            <w:r w:rsidRPr="00FB73B9">
              <w:rPr>
                <w:rFonts w:cs="Arial"/>
                <w:b/>
                <w:bCs/>
                <w:szCs w:val="22"/>
              </w:rPr>
              <w:lastRenderedPageBreak/>
              <w:t>Support Hours</w:t>
            </w:r>
          </w:p>
        </w:tc>
        <w:tc>
          <w:tcPr>
            <w:tcW w:w="6582" w:type="dxa"/>
            <w:vAlign w:val="center"/>
          </w:tcPr>
          <w:p w14:paraId="111B480F" w14:textId="77777777" w:rsidR="00B76BF5" w:rsidRPr="00FB73B9" w:rsidRDefault="00B76BF5" w:rsidP="00B76BF5">
            <w:pPr>
              <w:spacing w:before="80" w:after="120" w:line="240" w:lineRule="auto"/>
              <w:rPr>
                <w:rFonts w:cs="Arial"/>
                <w:szCs w:val="22"/>
              </w:rPr>
            </w:pPr>
            <w:r w:rsidRPr="00FB73B9">
              <w:rPr>
                <w:rFonts w:cs="Arial"/>
                <w:szCs w:val="22"/>
              </w:rPr>
              <w:t>Means those hours during which the Supplier is expected to actively provide service support to its Service Recipients; further defined as Core Hours and On-Call Hours.</w:t>
            </w:r>
          </w:p>
        </w:tc>
      </w:tr>
      <w:tr w:rsidR="00B76BF5" w:rsidRPr="00FB73B9" w14:paraId="408CE8B8" w14:textId="77777777" w:rsidTr="009953E4">
        <w:trPr>
          <w:trHeight w:val="300"/>
        </w:trPr>
        <w:tc>
          <w:tcPr>
            <w:tcW w:w="2627" w:type="dxa"/>
            <w:vAlign w:val="center"/>
          </w:tcPr>
          <w:p w14:paraId="73CCF45E" w14:textId="77777777" w:rsidR="00B76BF5" w:rsidRPr="00FB73B9" w:rsidRDefault="00B76BF5" w:rsidP="00B76BF5">
            <w:pPr>
              <w:spacing w:before="80" w:after="120" w:line="240" w:lineRule="auto"/>
              <w:rPr>
                <w:rFonts w:cs="Arial"/>
                <w:b/>
                <w:bCs/>
                <w:szCs w:val="22"/>
              </w:rPr>
            </w:pPr>
            <w:r w:rsidRPr="00FB73B9">
              <w:rPr>
                <w:rFonts w:cs="Arial"/>
                <w:b/>
                <w:bCs/>
                <w:szCs w:val="22"/>
              </w:rPr>
              <w:t>Third-Party Materials</w:t>
            </w:r>
          </w:p>
        </w:tc>
        <w:tc>
          <w:tcPr>
            <w:tcW w:w="6582" w:type="dxa"/>
            <w:vAlign w:val="center"/>
          </w:tcPr>
          <w:p w14:paraId="18C7B58F" w14:textId="77777777" w:rsidR="00B76BF5" w:rsidRPr="00FB73B9" w:rsidRDefault="00B76BF5" w:rsidP="00B76BF5">
            <w:pPr>
              <w:spacing w:before="80" w:after="120" w:line="240" w:lineRule="auto"/>
              <w:rPr>
                <w:rFonts w:cs="Arial"/>
                <w:szCs w:val="22"/>
              </w:rPr>
            </w:pPr>
            <w:r w:rsidRPr="00FB73B9">
              <w:rPr>
                <w:rFonts w:cs="Arial"/>
                <w:szCs w:val="22"/>
              </w:rPr>
              <w:t>Means t</w:t>
            </w:r>
            <w:r>
              <w:rPr>
                <w:rFonts w:cs="Arial"/>
                <w:szCs w:val="22"/>
              </w:rPr>
              <w:t>h</w:t>
            </w:r>
            <w:r w:rsidRPr="00FB73B9">
              <w:rPr>
                <w:rFonts w:cs="Arial"/>
                <w:szCs w:val="22"/>
              </w:rPr>
              <w:t xml:space="preserve">e documents, designs and information provided by any </w:t>
            </w:r>
            <w:r>
              <w:rPr>
                <w:rFonts w:cs="Arial"/>
                <w:szCs w:val="22"/>
              </w:rPr>
              <w:t>T</w:t>
            </w:r>
            <w:r w:rsidRPr="00FB73B9">
              <w:rPr>
                <w:rFonts w:cs="Arial"/>
                <w:szCs w:val="22"/>
              </w:rPr>
              <w:t>hird-</w:t>
            </w:r>
            <w:r>
              <w:rPr>
                <w:rFonts w:cs="Arial"/>
                <w:szCs w:val="22"/>
              </w:rPr>
              <w:t>P</w:t>
            </w:r>
            <w:r w:rsidRPr="00FB73B9">
              <w:rPr>
                <w:rFonts w:cs="Arial"/>
                <w:szCs w:val="22"/>
              </w:rPr>
              <w:t>arty to either the Supplier or Authority</w:t>
            </w:r>
            <w:r>
              <w:rPr>
                <w:rFonts w:cs="Arial"/>
                <w:szCs w:val="22"/>
              </w:rPr>
              <w:t xml:space="preserve"> for </w:t>
            </w:r>
            <w:r w:rsidRPr="00FB73B9">
              <w:rPr>
                <w:rFonts w:cs="Arial"/>
                <w:szCs w:val="22"/>
              </w:rPr>
              <w:t>these Services</w:t>
            </w:r>
            <w:r>
              <w:rPr>
                <w:rFonts w:cs="Arial"/>
                <w:szCs w:val="22"/>
              </w:rPr>
              <w:t>,</w:t>
            </w:r>
            <w:r w:rsidRPr="00FB73B9">
              <w:rPr>
                <w:rFonts w:cs="Arial"/>
                <w:szCs w:val="22"/>
              </w:rPr>
              <w:t xml:space="preserve"> over which neither Party shall hold </w:t>
            </w:r>
            <w:r>
              <w:rPr>
                <w:rFonts w:cs="Arial"/>
                <w:szCs w:val="22"/>
              </w:rPr>
              <w:t>any</w:t>
            </w:r>
            <w:r w:rsidRPr="00FB73B9">
              <w:rPr>
                <w:rFonts w:cs="Arial"/>
                <w:szCs w:val="22"/>
              </w:rPr>
              <w:t xml:space="preserve"> intellectual property rights</w:t>
            </w:r>
          </w:p>
        </w:tc>
      </w:tr>
      <w:tr w:rsidR="00B76BF5" w:rsidRPr="00FB73B9" w14:paraId="7AB420D5" w14:textId="77777777" w:rsidTr="009953E4">
        <w:trPr>
          <w:trHeight w:val="300"/>
        </w:trPr>
        <w:tc>
          <w:tcPr>
            <w:tcW w:w="2627" w:type="dxa"/>
            <w:vAlign w:val="center"/>
          </w:tcPr>
          <w:p w14:paraId="78C8B667" w14:textId="77777777" w:rsidR="00B76BF5" w:rsidRPr="00FB73B9" w:rsidRDefault="00B76BF5" w:rsidP="00B76BF5">
            <w:pPr>
              <w:spacing w:before="80" w:after="120" w:line="240" w:lineRule="auto"/>
              <w:rPr>
                <w:rFonts w:cs="Arial"/>
                <w:b/>
                <w:bCs/>
                <w:szCs w:val="22"/>
              </w:rPr>
            </w:pPr>
            <w:r w:rsidRPr="00FB73B9">
              <w:rPr>
                <w:rFonts w:cs="Arial"/>
                <w:b/>
                <w:bCs/>
                <w:szCs w:val="22"/>
              </w:rPr>
              <w:t>Templates</w:t>
            </w:r>
          </w:p>
        </w:tc>
        <w:tc>
          <w:tcPr>
            <w:tcW w:w="6582" w:type="dxa"/>
            <w:vAlign w:val="center"/>
          </w:tcPr>
          <w:p w14:paraId="470A8C45" w14:textId="77777777" w:rsidR="00B76BF5" w:rsidRPr="00FB73B9" w:rsidRDefault="00B76BF5" w:rsidP="00B76BF5">
            <w:pPr>
              <w:spacing w:before="80" w:after="120" w:line="240" w:lineRule="auto"/>
              <w:rPr>
                <w:rFonts w:cs="Arial"/>
                <w:szCs w:val="22"/>
              </w:rPr>
            </w:pPr>
            <w:r w:rsidRPr="00FB73B9">
              <w:rPr>
                <w:rFonts w:cs="Arial"/>
                <w:szCs w:val="22"/>
              </w:rPr>
              <w:t xml:space="preserve">Means the defined structure </w:t>
            </w:r>
            <w:r>
              <w:rPr>
                <w:rFonts w:cs="Arial"/>
                <w:szCs w:val="22"/>
              </w:rPr>
              <w:t xml:space="preserve">of </w:t>
            </w:r>
            <w:r w:rsidRPr="00FB73B9">
              <w:rPr>
                <w:rFonts w:cs="Arial"/>
                <w:szCs w:val="22"/>
              </w:rPr>
              <w:t xml:space="preserve">data requirements </w:t>
            </w:r>
            <w:r>
              <w:rPr>
                <w:rFonts w:cs="Arial"/>
                <w:szCs w:val="22"/>
              </w:rPr>
              <w:t>applicable to</w:t>
            </w:r>
            <w:r w:rsidRPr="00FB73B9">
              <w:rPr>
                <w:rFonts w:cs="Arial"/>
                <w:szCs w:val="22"/>
              </w:rPr>
              <w:t xml:space="preserve"> each </w:t>
            </w:r>
            <w:r>
              <w:rPr>
                <w:rFonts w:cs="Arial"/>
                <w:szCs w:val="22"/>
              </w:rPr>
              <w:t>V</w:t>
            </w:r>
            <w:r w:rsidRPr="00FB73B9">
              <w:rPr>
                <w:rFonts w:cs="Arial"/>
                <w:szCs w:val="22"/>
              </w:rPr>
              <w:t>accine</w:t>
            </w:r>
            <w:r>
              <w:rPr>
                <w:rFonts w:cs="Arial"/>
                <w:szCs w:val="22"/>
              </w:rPr>
              <w:t xml:space="preserve"> Product or Vaccine T</w:t>
            </w:r>
            <w:r w:rsidRPr="00FB73B9">
              <w:rPr>
                <w:rFonts w:cs="Arial"/>
                <w:szCs w:val="22"/>
              </w:rPr>
              <w:t xml:space="preserve">ype, </w:t>
            </w:r>
            <w:r>
              <w:rPr>
                <w:rFonts w:cs="Arial"/>
                <w:szCs w:val="22"/>
              </w:rPr>
              <w:t>that</w:t>
            </w:r>
            <w:r w:rsidRPr="00FB73B9">
              <w:rPr>
                <w:rFonts w:cs="Arial"/>
                <w:szCs w:val="22"/>
              </w:rPr>
              <w:t xml:space="preserve"> the Authority shall </w:t>
            </w:r>
            <w:r>
              <w:rPr>
                <w:rFonts w:cs="Arial"/>
                <w:szCs w:val="22"/>
              </w:rPr>
              <w:t>publish</w:t>
            </w:r>
            <w:r w:rsidRPr="00FB73B9">
              <w:rPr>
                <w:rFonts w:cs="Arial"/>
                <w:szCs w:val="22"/>
              </w:rPr>
              <w:t xml:space="preserve"> to the Supplier </w:t>
            </w:r>
            <w:r>
              <w:rPr>
                <w:rFonts w:cs="Arial"/>
                <w:szCs w:val="22"/>
              </w:rPr>
              <w:t>for commissioning of the Va</w:t>
            </w:r>
            <w:r w:rsidRPr="00FB73B9">
              <w:rPr>
                <w:rFonts w:cs="Arial"/>
                <w:szCs w:val="22"/>
              </w:rPr>
              <w:t>ccine</w:t>
            </w:r>
            <w:r>
              <w:rPr>
                <w:rFonts w:cs="Arial"/>
                <w:szCs w:val="22"/>
              </w:rPr>
              <w:t xml:space="preserve"> Types and Vaccine</w:t>
            </w:r>
            <w:r w:rsidRPr="00FB73B9">
              <w:rPr>
                <w:rFonts w:cs="Arial"/>
                <w:szCs w:val="22"/>
              </w:rPr>
              <w:t xml:space="preserve"> </w:t>
            </w:r>
            <w:r>
              <w:rPr>
                <w:rFonts w:cs="Arial"/>
                <w:szCs w:val="22"/>
              </w:rPr>
              <w:t>Products that the Supplier wishes to offer in Service</w:t>
            </w:r>
          </w:p>
        </w:tc>
      </w:tr>
      <w:tr w:rsidR="00B76BF5" w:rsidRPr="00FB73B9" w14:paraId="564A1224" w14:textId="77777777" w:rsidTr="009953E4">
        <w:trPr>
          <w:trHeight w:val="300"/>
        </w:trPr>
        <w:tc>
          <w:tcPr>
            <w:tcW w:w="2627" w:type="dxa"/>
            <w:shd w:val="clear" w:color="auto" w:fill="auto"/>
            <w:vAlign w:val="center"/>
          </w:tcPr>
          <w:p w14:paraId="6B5C8F8D" w14:textId="77777777" w:rsidR="00B76BF5" w:rsidRPr="00FB73B9" w:rsidRDefault="00B76BF5" w:rsidP="00B76BF5">
            <w:pPr>
              <w:spacing w:before="80" w:after="120" w:line="240" w:lineRule="auto"/>
              <w:rPr>
                <w:rFonts w:cs="Arial"/>
                <w:b/>
                <w:szCs w:val="22"/>
              </w:rPr>
            </w:pPr>
            <w:r w:rsidRPr="00FB73B9">
              <w:rPr>
                <w:rFonts w:cs="Arial"/>
                <w:b/>
                <w:szCs w:val="22"/>
              </w:rPr>
              <w:t>User</w:t>
            </w:r>
          </w:p>
        </w:tc>
        <w:tc>
          <w:tcPr>
            <w:tcW w:w="6582" w:type="dxa"/>
            <w:shd w:val="clear" w:color="auto" w:fill="auto"/>
            <w:vAlign w:val="center"/>
          </w:tcPr>
          <w:p w14:paraId="58FBFDF2" w14:textId="77777777" w:rsidR="00B76BF5" w:rsidRPr="00FB73B9" w:rsidRDefault="00B76BF5" w:rsidP="00B76BF5">
            <w:pPr>
              <w:spacing w:before="80" w:after="120" w:line="240" w:lineRule="auto"/>
              <w:rPr>
                <w:rFonts w:cs="Arial"/>
                <w:szCs w:val="22"/>
              </w:rPr>
            </w:pPr>
            <w:r w:rsidRPr="00FB73B9">
              <w:rPr>
                <w:rFonts w:cs="Arial"/>
                <w:szCs w:val="22"/>
              </w:rPr>
              <w:t>Means the employees/partners/locums or sub-contractors of the Service Recipient, authorised by the Service Recipient to conduct Vaccination Events at the Provider Site.</w:t>
            </w:r>
          </w:p>
        </w:tc>
      </w:tr>
      <w:tr w:rsidR="00B76BF5" w:rsidRPr="00484296" w14:paraId="6D48C443" w14:textId="77777777" w:rsidTr="009953E4">
        <w:trPr>
          <w:trHeight w:val="300"/>
        </w:trPr>
        <w:tc>
          <w:tcPr>
            <w:tcW w:w="2627" w:type="dxa"/>
            <w:shd w:val="clear" w:color="auto" w:fill="auto"/>
            <w:vAlign w:val="center"/>
          </w:tcPr>
          <w:p w14:paraId="72A6D820" w14:textId="77777777" w:rsidR="00B76BF5" w:rsidRPr="00484296" w:rsidRDefault="00B76BF5" w:rsidP="00B76BF5">
            <w:pPr>
              <w:spacing w:before="80" w:after="120" w:line="240" w:lineRule="auto"/>
              <w:rPr>
                <w:rFonts w:cs="Arial"/>
                <w:b/>
                <w:szCs w:val="22"/>
              </w:rPr>
            </w:pPr>
            <w:r>
              <w:rPr>
                <w:rFonts w:cs="Arial"/>
                <w:b/>
                <w:szCs w:val="22"/>
              </w:rPr>
              <w:t>Vaccine Product</w:t>
            </w:r>
          </w:p>
        </w:tc>
        <w:tc>
          <w:tcPr>
            <w:tcW w:w="6582" w:type="dxa"/>
            <w:shd w:val="clear" w:color="auto" w:fill="auto"/>
            <w:vAlign w:val="center"/>
          </w:tcPr>
          <w:p w14:paraId="05BE36CB" w14:textId="717CA51F" w:rsidR="00B76BF5" w:rsidRPr="00484296" w:rsidRDefault="00B76BF5" w:rsidP="00B76BF5">
            <w:pPr>
              <w:spacing w:before="80" w:after="120" w:line="240" w:lineRule="auto"/>
              <w:rPr>
                <w:rFonts w:cs="Arial"/>
                <w:szCs w:val="22"/>
              </w:rPr>
            </w:pPr>
            <w:r>
              <w:rPr>
                <w:rFonts w:cs="Arial"/>
                <w:szCs w:val="22"/>
              </w:rPr>
              <w:t xml:space="preserve">Means the </w:t>
            </w:r>
            <w:r w:rsidR="00433B4C">
              <w:rPr>
                <w:rFonts w:cs="Arial"/>
                <w:szCs w:val="22"/>
              </w:rPr>
              <w:t xml:space="preserve">COVID </w:t>
            </w:r>
            <w:r>
              <w:rPr>
                <w:rFonts w:cs="Arial"/>
                <w:szCs w:val="22"/>
              </w:rPr>
              <w:t>vaccine</w:t>
            </w:r>
            <w:r w:rsidR="00433B4C">
              <w:rPr>
                <w:rFonts w:cs="Arial"/>
                <w:szCs w:val="22"/>
              </w:rPr>
              <w:t xml:space="preserve"> types as made </w:t>
            </w:r>
            <w:r>
              <w:rPr>
                <w:rFonts w:cs="Arial"/>
                <w:szCs w:val="22"/>
              </w:rPr>
              <w:t xml:space="preserve">available </w:t>
            </w:r>
            <w:r w:rsidR="00433B4C">
              <w:rPr>
                <w:rFonts w:cs="Arial"/>
                <w:szCs w:val="22"/>
              </w:rPr>
              <w:t>through JCVI authorisation each vaccination campaign in a year.</w:t>
            </w:r>
          </w:p>
        </w:tc>
      </w:tr>
      <w:tr w:rsidR="00B76BF5" w:rsidRPr="00484296" w14:paraId="246DE8C7" w14:textId="77777777" w:rsidTr="009953E4">
        <w:trPr>
          <w:trHeight w:val="300"/>
        </w:trPr>
        <w:tc>
          <w:tcPr>
            <w:tcW w:w="2627" w:type="dxa"/>
            <w:shd w:val="clear" w:color="auto" w:fill="auto"/>
            <w:vAlign w:val="center"/>
          </w:tcPr>
          <w:p w14:paraId="1B9E393A" w14:textId="77777777" w:rsidR="00B76BF5" w:rsidRDefault="00B76BF5" w:rsidP="00B76BF5">
            <w:pPr>
              <w:spacing w:before="80" w:after="120" w:line="240" w:lineRule="auto"/>
              <w:rPr>
                <w:rFonts w:cs="Arial"/>
                <w:b/>
                <w:szCs w:val="22"/>
              </w:rPr>
            </w:pPr>
            <w:r>
              <w:rPr>
                <w:rFonts w:cs="Arial"/>
                <w:b/>
                <w:szCs w:val="22"/>
              </w:rPr>
              <w:t>Vaccine Type</w:t>
            </w:r>
          </w:p>
        </w:tc>
        <w:tc>
          <w:tcPr>
            <w:tcW w:w="6582" w:type="dxa"/>
            <w:shd w:val="clear" w:color="auto" w:fill="auto"/>
            <w:vAlign w:val="center"/>
          </w:tcPr>
          <w:p w14:paraId="2006155A" w14:textId="77777777" w:rsidR="00B76BF5" w:rsidRDefault="00B76BF5" w:rsidP="00B76BF5">
            <w:pPr>
              <w:spacing w:before="80" w:after="120" w:line="240" w:lineRule="auto"/>
              <w:rPr>
                <w:rFonts w:cs="Arial"/>
                <w:szCs w:val="22"/>
              </w:rPr>
            </w:pPr>
            <w:r>
              <w:rPr>
                <w:rFonts w:cs="Arial"/>
                <w:szCs w:val="22"/>
              </w:rPr>
              <w:t>Means the different iterations of a Vaccine Product, typically released prior to each planned vaccine campaign.</w:t>
            </w:r>
          </w:p>
        </w:tc>
      </w:tr>
    </w:tbl>
    <w:p w14:paraId="2787CDEC" w14:textId="77777777" w:rsidR="001D6202" w:rsidRPr="00A60619" w:rsidRDefault="001D6202" w:rsidP="00A60619"/>
    <w:p w14:paraId="1FF38FFB" w14:textId="77777777" w:rsidR="001D6202" w:rsidRPr="00A60619" w:rsidRDefault="001D6202" w:rsidP="00A60619">
      <w:pPr>
        <w:pStyle w:val="Heading6"/>
        <w:numPr>
          <w:ilvl w:val="1"/>
          <w:numId w:val="189"/>
        </w:numPr>
      </w:pPr>
      <w:r w:rsidRPr="00A60619">
        <w:t>By its signature to this Agreement, the Supplier confirms that its PoC System:</w:t>
      </w:r>
    </w:p>
    <w:p w14:paraId="5DE76154" w14:textId="77777777" w:rsidR="001D6202" w:rsidRPr="001B40BF" w:rsidRDefault="001D6202" w:rsidP="001D6202">
      <w:pPr>
        <w:pStyle w:val="Heading6"/>
        <w:numPr>
          <w:ilvl w:val="2"/>
          <w:numId w:val="188"/>
        </w:numPr>
        <w:rPr>
          <w:rStyle w:val="cf01"/>
          <w:rFonts w:ascii="Arial" w:hAnsi="Arial" w:cs="Arial"/>
          <w:sz w:val="22"/>
          <w:szCs w:val="22"/>
        </w:rPr>
      </w:pPr>
      <w:r>
        <w:rPr>
          <w:rStyle w:val="cf01"/>
          <w:rFonts w:ascii="Arial" w:hAnsi="Arial" w:cs="Arial"/>
          <w:sz w:val="22"/>
          <w:szCs w:val="22"/>
        </w:rPr>
        <w:t>I</w:t>
      </w:r>
      <w:r w:rsidRPr="001B40BF">
        <w:rPr>
          <w:rStyle w:val="cf01"/>
          <w:rFonts w:ascii="Arial" w:hAnsi="Arial" w:cs="Arial"/>
          <w:sz w:val="22"/>
          <w:szCs w:val="22"/>
        </w:rPr>
        <w:t xml:space="preserve">s </w:t>
      </w:r>
      <w:r w:rsidRPr="00FB73B9">
        <w:rPr>
          <w:rStyle w:val="cf01"/>
          <w:rFonts w:ascii="Arial" w:hAnsi="Arial" w:cs="Arial"/>
          <w:sz w:val="22"/>
          <w:szCs w:val="22"/>
        </w:rPr>
        <w:t xml:space="preserve">a secure, web-based clinical data collection and communications platform </w:t>
      </w:r>
      <w:r w:rsidRPr="001B40BF">
        <w:rPr>
          <w:rStyle w:val="cf01"/>
          <w:rFonts w:ascii="Arial" w:hAnsi="Arial" w:cs="Arial"/>
          <w:sz w:val="22"/>
          <w:szCs w:val="22"/>
        </w:rPr>
        <w:t xml:space="preserve">with such service management features, </w:t>
      </w:r>
      <w:r w:rsidRPr="00FB73B9">
        <w:rPr>
          <w:rStyle w:val="cf01"/>
          <w:rFonts w:ascii="Arial" w:hAnsi="Arial" w:cs="Arial"/>
          <w:sz w:val="22"/>
          <w:szCs w:val="22"/>
        </w:rPr>
        <w:t>that meet the POC Specification</w:t>
      </w:r>
      <w:r w:rsidRPr="001B40BF">
        <w:rPr>
          <w:rStyle w:val="cf01"/>
          <w:rFonts w:ascii="Arial" w:hAnsi="Arial" w:cs="Arial"/>
          <w:sz w:val="22"/>
          <w:szCs w:val="22"/>
        </w:rPr>
        <w:t xml:space="preserve">.  </w:t>
      </w:r>
    </w:p>
    <w:p w14:paraId="108DC8DB" w14:textId="77777777" w:rsidR="001D6202" w:rsidRPr="001B40BF" w:rsidRDefault="001D6202" w:rsidP="001D6202">
      <w:pPr>
        <w:pStyle w:val="Heading6"/>
        <w:numPr>
          <w:ilvl w:val="2"/>
          <w:numId w:val="188"/>
        </w:numPr>
        <w:rPr>
          <w:rStyle w:val="cf01"/>
          <w:rFonts w:ascii="Arial" w:hAnsi="Arial" w:cs="Times New Roman"/>
          <w:sz w:val="22"/>
          <w:szCs w:val="22"/>
        </w:rPr>
      </w:pPr>
      <w:r w:rsidRPr="00FB73B9">
        <w:rPr>
          <w:rStyle w:val="cf01"/>
          <w:rFonts w:ascii="Arial" w:hAnsi="Arial" w:cs="Times New Roman"/>
          <w:sz w:val="22"/>
          <w:szCs w:val="22"/>
        </w:rPr>
        <w:t xml:space="preserve">has encryption levels and </w:t>
      </w:r>
      <w:r w:rsidRPr="001B40BF">
        <w:rPr>
          <w:rStyle w:val="cf01"/>
          <w:rFonts w:ascii="Arial" w:hAnsi="Arial" w:cs="Times New Roman"/>
          <w:sz w:val="22"/>
          <w:szCs w:val="22"/>
        </w:rPr>
        <w:t xml:space="preserve">system </w:t>
      </w:r>
      <w:r w:rsidRPr="00FB73B9">
        <w:rPr>
          <w:rStyle w:val="cf01"/>
          <w:rFonts w:ascii="Arial" w:hAnsi="Arial" w:cs="Times New Roman"/>
          <w:sz w:val="22"/>
          <w:szCs w:val="22"/>
        </w:rPr>
        <w:t xml:space="preserve">design </w:t>
      </w:r>
      <w:r w:rsidRPr="001B40BF">
        <w:rPr>
          <w:rStyle w:val="cf01"/>
          <w:rFonts w:ascii="Arial" w:hAnsi="Arial" w:cs="Times New Roman"/>
          <w:sz w:val="22"/>
          <w:szCs w:val="22"/>
        </w:rPr>
        <w:t>such that it is appropriately secure</w:t>
      </w:r>
      <w:r w:rsidRPr="00FB73B9">
        <w:rPr>
          <w:rStyle w:val="cf01"/>
          <w:rFonts w:ascii="Arial" w:hAnsi="Arial" w:cs="Times New Roman"/>
          <w:sz w:val="22"/>
          <w:szCs w:val="22"/>
        </w:rPr>
        <w:t xml:space="preserve"> for</w:t>
      </w:r>
      <w:r w:rsidRPr="001B40BF">
        <w:rPr>
          <w:rStyle w:val="cf01"/>
          <w:rFonts w:ascii="Arial" w:hAnsi="Arial" w:cs="Times New Roman"/>
          <w:sz w:val="22"/>
          <w:szCs w:val="22"/>
        </w:rPr>
        <w:t xml:space="preserve"> the</w:t>
      </w:r>
      <w:r w:rsidRPr="00FB73B9">
        <w:rPr>
          <w:rStyle w:val="cf01"/>
          <w:rFonts w:ascii="Arial" w:hAnsi="Arial" w:cs="Times New Roman"/>
          <w:sz w:val="22"/>
          <w:szCs w:val="22"/>
        </w:rPr>
        <w:t xml:space="preserve"> recording and storing </w:t>
      </w:r>
      <w:r w:rsidRPr="001B40BF">
        <w:rPr>
          <w:rStyle w:val="cf01"/>
          <w:rFonts w:ascii="Arial" w:hAnsi="Arial" w:cs="Times New Roman"/>
          <w:sz w:val="22"/>
          <w:szCs w:val="22"/>
        </w:rPr>
        <w:t xml:space="preserve">of </w:t>
      </w:r>
      <w:r w:rsidRPr="00FB73B9">
        <w:rPr>
          <w:rStyle w:val="cf01"/>
          <w:rFonts w:ascii="Arial" w:hAnsi="Arial" w:cs="Times New Roman"/>
          <w:sz w:val="22"/>
          <w:szCs w:val="22"/>
        </w:rPr>
        <w:t xml:space="preserve">special category </w:t>
      </w:r>
      <w:r w:rsidRPr="001B40BF">
        <w:rPr>
          <w:rStyle w:val="cf01"/>
          <w:rFonts w:ascii="Arial" w:hAnsi="Arial" w:cs="Times New Roman"/>
          <w:sz w:val="22"/>
          <w:szCs w:val="22"/>
        </w:rPr>
        <w:t>(“Patient Identifiable Data”) Data Subject information</w:t>
      </w:r>
      <w:r w:rsidRPr="00FB73B9">
        <w:rPr>
          <w:rStyle w:val="cf01"/>
          <w:rFonts w:ascii="Arial" w:hAnsi="Arial" w:cs="Times New Roman"/>
          <w:sz w:val="22"/>
          <w:szCs w:val="22"/>
        </w:rPr>
        <w:t xml:space="preserve">, </w:t>
      </w:r>
    </w:p>
    <w:p w14:paraId="2A5F3E45" w14:textId="77777777" w:rsidR="001D6202" w:rsidRPr="001B40BF" w:rsidRDefault="001D6202" w:rsidP="001D6202">
      <w:pPr>
        <w:pStyle w:val="Heading6"/>
        <w:numPr>
          <w:ilvl w:val="2"/>
          <w:numId w:val="188"/>
        </w:numPr>
        <w:rPr>
          <w:rStyle w:val="cf01"/>
          <w:rFonts w:ascii="Arial" w:hAnsi="Arial" w:cs="Times New Roman"/>
          <w:sz w:val="22"/>
          <w:szCs w:val="22"/>
        </w:rPr>
      </w:pPr>
      <w:r w:rsidRPr="00FB73B9">
        <w:rPr>
          <w:rStyle w:val="cf01"/>
          <w:rFonts w:ascii="Arial" w:hAnsi="Arial" w:cs="Times New Roman"/>
          <w:sz w:val="22"/>
          <w:szCs w:val="22"/>
        </w:rPr>
        <w:t xml:space="preserve">as well as </w:t>
      </w:r>
      <w:r w:rsidRPr="001B40BF">
        <w:rPr>
          <w:rStyle w:val="cf01"/>
          <w:rFonts w:ascii="Arial" w:hAnsi="Arial" w:cs="Times New Roman"/>
          <w:sz w:val="22"/>
          <w:szCs w:val="22"/>
        </w:rPr>
        <w:t xml:space="preserve">capable of </w:t>
      </w:r>
      <w:r w:rsidRPr="00FB73B9">
        <w:rPr>
          <w:rStyle w:val="cf01"/>
          <w:rFonts w:ascii="Arial" w:hAnsi="Arial" w:cs="Times New Roman"/>
          <w:sz w:val="22"/>
          <w:szCs w:val="22"/>
        </w:rPr>
        <w:t>trans</w:t>
      </w:r>
      <w:r w:rsidRPr="001B40BF">
        <w:rPr>
          <w:rStyle w:val="cf01"/>
          <w:rFonts w:ascii="Arial" w:hAnsi="Arial" w:cs="Times New Roman"/>
          <w:sz w:val="22"/>
          <w:szCs w:val="22"/>
        </w:rPr>
        <w:t>mitting/transferring</w:t>
      </w:r>
      <w:r w:rsidRPr="00FB73B9">
        <w:rPr>
          <w:rStyle w:val="cf01"/>
          <w:rFonts w:ascii="Arial" w:hAnsi="Arial" w:cs="Times New Roman"/>
          <w:sz w:val="22"/>
          <w:szCs w:val="22"/>
        </w:rPr>
        <w:t xml:space="preserve"> </w:t>
      </w:r>
      <w:r w:rsidRPr="001B40BF">
        <w:rPr>
          <w:rStyle w:val="cf01"/>
          <w:rFonts w:ascii="Arial" w:hAnsi="Arial" w:cs="Times New Roman"/>
          <w:sz w:val="22"/>
          <w:szCs w:val="22"/>
        </w:rPr>
        <w:t xml:space="preserve">such </w:t>
      </w:r>
      <w:r w:rsidRPr="00FB73B9">
        <w:rPr>
          <w:rStyle w:val="cf01"/>
          <w:rFonts w:ascii="Arial" w:hAnsi="Arial" w:cs="Times New Roman"/>
          <w:sz w:val="22"/>
          <w:szCs w:val="22"/>
        </w:rPr>
        <w:t>Data Subject information</w:t>
      </w:r>
      <w:r w:rsidRPr="001B40BF">
        <w:rPr>
          <w:rStyle w:val="cf01"/>
          <w:rFonts w:ascii="Arial" w:hAnsi="Arial" w:cs="Times New Roman"/>
          <w:sz w:val="22"/>
          <w:szCs w:val="22"/>
        </w:rPr>
        <w:t>,</w:t>
      </w:r>
      <w:r w:rsidRPr="00FB73B9">
        <w:rPr>
          <w:rStyle w:val="cf01"/>
          <w:rFonts w:ascii="Arial" w:hAnsi="Arial" w:cs="Times New Roman"/>
          <w:sz w:val="22"/>
          <w:szCs w:val="22"/>
        </w:rPr>
        <w:t xml:space="preserve"> using HSCN connections and NHSmail, and</w:t>
      </w:r>
      <w:r w:rsidRPr="001B40BF">
        <w:rPr>
          <w:rStyle w:val="cf01"/>
          <w:rFonts w:ascii="Arial" w:hAnsi="Arial" w:cs="Times New Roman"/>
          <w:sz w:val="22"/>
          <w:szCs w:val="22"/>
        </w:rPr>
        <w:t>,</w:t>
      </w:r>
    </w:p>
    <w:p w14:paraId="22E4A633" w14:textId="77777777" w:rsidR="001D6202" w:rsidRDefault="001D6202" w:rsidP="001D6202">
      <w:pPr>
        <w:pStyle w:val="Heading6"/>
        <w:numPr>
          <w:ilvl w:val="2"/>
          <w:numId w:val="188"/>
        </w:numPr>
        <w:rPr>
          <w:rStyle w:val="cf01"/>
          <w:rFonts w:ascii="Arial" w:hAnsi="Arial" w:cs="Arial"/>
          <w:sz w:val="22"/>
          <w:szCs w:val="22"/>
        </w:rPr>
      </w:pPr>
      <w:r w:rsidRPr="00FB73B9">
        <w:rPr>
          <w:rStyle w:val="cf01"/>
          <w:rFonts w:ascii="Arial" w:hAnsi="Arial" w:cs="Times New Roman"/>
          <w:sz w:val="22"/>
          <w:szCs w:val="22"/>
        </w:rPr>
        <w:t xml:space="preserve">meets the requirements of the Data Protection Legislation, and other </w:t>
      </w:r>
      <w:r w:rsidRPr="001B40BF">
        <w:rPr>
          <w:rStyle w:val="cf01"/>
          <w:rFonts w:ascii="Arial" w:hAnsi="Arial" w:cs="Times New Roman"/>
          <w:sz w:val="22"/>
          <w:szCs w:val="22"/>
        </w:rPr>
        <w:t xml:space="preserve">clinical, </w:t>
      </w:r>
      <w:r w:rsidRPr="00FB73B9">
        <w:rPr>
          <w:rStyle w:val="cf01"/>
          <w:rFonts w:ascii="Arial" w:hAnsi="Arial" w:cs="Times New Roman"/>
          <w:sz w:val="22"/>
          <w:szCs w:val="22"/>
        </w:rPr>
        <w:t>security and data requirements, as set out in this Agreement</w:t>
      </w:r>
      <w:r w:rsidRPr="001B40BF">
        <w:rPr>
          <w:rStyle w:val="cf01"/>
          <w:rFonts w:ascii="Arial" w:hAnsi="Arial" w:cs="Times New Roman"/>
          <w:sz w:val="22"/>
          <w:szCs w:val="22"/>
        </w:rPr>
        <w:t>, any applicable clinical regulations and the PoC Specification.</w:t>
      </w:r>
    </w:p>
    <w:p w14:paraId="0633336B" w14:textId="77777777" w:rsidR="001D6202" w:rsidRPr="00FB73B9" w:rsidRDefault="001D6202" w:rsidP="001D6202">
      <w:pPr>
        <w:pStyle w:val="ListParagraph"/>
        <w:widowControl w:val="0"/>
        <w:numPr>
          <w:ilvl w:val="0"/>
          <w:numId w:val="365"/>
        </w:numPr>
        <w:spacing w:before="240" w:line="240" w:lineRule="auto"/>
        <w:contextualSpacing w:val="0"/>
        <w:jc w:val="both"/>
        <w:outlineLvl w:val="4"/>
        <w:rPr>
          <w:rFonts w:eastAsia="Calibri" w:cs="Arial"/>
          <w:b/>
          <w:vanish/>
          <w:sz w:val="22"/>
          <w:szCs w:val="22"/>
        </w:rPr>
      </w:pPr>
    </w:p>
    <w:p w14:paraId="754830E9" w14:textId="77777777" w:rsidR="001D6202" w:rsidRPr="002D4F37" w:rsidRDefault="001D6202" w:rsidP="001D6202">
      <w:pPr>
        <w:pStyle w:val="Heading5"/>
        <w:numPr>
          <w:ilvl w:val="0"/>
          <w:numId w:val="188"/>
        </w:numPr>
        <w:spacing w:after="120"/>
        <w:rPr>
          <w:rFonts w:eastAsia="Calibri"/>
        </w:rPr>
      </w:pPr>
      <w:bookmarkStart w:id="1086" w:name="_Toc179905787"/>
      <w:bookmarkStart w:id="1087" w:name="_Toc179992857"/>
      <w:r w:rsidRPr="002D4F37">
        <w:rPr>
          <w:rFonts w:eastAsia="Calibri"/>
        </w:rPr>
        <w:t>Licence and Intellectual Property Rights</w:t>
      </w:r>
      <w:bookmarkEnd w:id="1086"/>
      <w:bookmarkEnd w:id="1087"/>
    </w:p>
    <w:p w14:paraId="6D895ED1" w14:textId="77777777" w:rsidR="001D6202" w:rsidRPr="00FB73B9" w:rsidRDefault="001D6202" w:rsidP="001D6202">
      <w:pPr>
        <w:pStyle w:val="ListParagraph"/>
        <w:spacing w:before="120" w:line="240" w:lineRule="auto"/>
        <w:ind w:left="360" w:hanging="360"/>
        <w:contextualSpacing w:val="0"/>
        <w:jc w:val="both"/>
        <w:outlineLvl w:val="5"/>
        <w:rPr>
          <w:rFonts w:cs="Arial"/>
          <w:vanish/>
          <w:sz w:val="22"/>
          <w:szCs w:val="22"/>
        </w:rPr>
      </w:pPr>
      <w:bookmarkStart w:id="1088" w:name="_Hlk72748740"/>
    </w:p>
    <w:p w14:paraId="4A0761A6" w14:textId="77777777" w:rsidR="001D6202" w:rsidRPr="00483822" w:rsidRDefault="001D6202" w:rsidP="001D6202">
      <w:pPr>
        <w:pStyle w:val="Heading6"/>
        <w:numPr>
          <w:ilvl w:val="1"/>
          <w:numId w:val="189"/>
        </w:numPr>
      </w:pPr>
      <w:r w:rsidRPr="00483822">
        <w:t>Subject to the Authority’s rights in the Materials, neither the Authority nor its Agent(s) may:</w:t>
      </w:r>
    </w:p>
    <w:bookmarkEnd w:id="1088"/>
    <w:p w14:paraId="183A0289" w14:textId="77777777" w:rsidR="001D6202" w:rsidRPr="006316C1" w:rsidDel="001F591F" w:rsidRDefault="001D6202" w:rsidP="001D6202">
      <w:pPr>
        <w:pStyle w:val="Heading6"/>
        <w:numPr>
          <w:ilvl w:val="2"/>
          <w:numId w:val="188"/>
        </w:numPr>
        <w:rPr>
          <w:rStyle w:val="cf01"/>
          <w:rFonts w:ascii="Arial" w:hAnsi="Arial" w:cs="Arial"/>
          <w:sz w:val="22"/>
          <w:szCs w:val="22"/>
        </w:rPr>
      </w:pPr>
      <w:r w:rsidRPr="006316C1" w:rsidDel="001F591F">
        <w:rPr>
          <w:rStyle w:val="cf01"/>
          <w:rFonts w:ascii="Arial" w:hAnsi="Arial" w:cs="Arial"/>
          <w:sz w:val="22"/>
          <w:szCs w:val="22"/>
        </w:rPr>
        <w:t>copy the PoC System or merge or incorporate the PoC System (or any part thereof) with or into any other software nor (subject to any rights under any applicable law that can</w:t>
      </w:r>
      <w:r w:rsidRPr="006316C1">
        <w:rPr>
          <w:rStyle w:val="cf01"/>
          <w:rFonts w:ascii="Arial" w:hAnsi="Arial" w:cs="Arial"/>
          <w:sz w:val="22"/>
          <w:szCs w:val="22"/>
        </w:rPr>
        <w:t>not</w:t>
      </w:r>
      <w:r w:rsidRPr="006316C1" w:rsidDel="001F591F">
        <w:rPr>
          <w:rStyle w:val="cf01"/>
          <w:rFonts w:ascii="Arial" w:hAnsi="Arial" w:cs="Arial"/>
          <w:sz w:val="22"/>
          <w:szCs w:val="22"/>
        </w:rPr>
        <w:t xml:space="preserve"> be excluded) attempt to disassemble, decompile, translate, modify, adapt or reverse engineer the PoC System; nor lease, rent, assign, transfer, disclose, loan, redistribute, sub-lease, sub-license or create derivative works from the PoC System;</w:t>
      </w:r>
    </w:p>
    <w:p w14:paraId="04800476" w14:textId="77777777" w:rsidR="001D6202" w:rsidRPr="006316C1" w:rsidRDefault="001D6202" w:rsidP="001D6202">
      <w:pPr>
        <w:pStyle w:val="Heading6"/>
        <w:numPr>
          <w:ilvl w:val="2"/>
          <w:numId w:val="188"/>
        </w:numPr>
        <w:rPr>
          <w:rStyle w:val="cf01"/>
          <w:rFonts w:ascii="Arial" w:hAnsi="Arial" w:cs="Arial"/>
          <w:sz w:val="22"/>
          <w:szCs w:val="22"/>
        </w:rPr>
      </w:pPr>
      <w:bookmarkStart w:id="1089" w:name="_Hlk72748633"/>
      <w:r w:rsidRPr="006316C1">
        <w:rPr>
          <w:rStyle w:val="cf01"/>
          <w:rFonts w:ascii="Arial" w:hAnsi="Arial" w:cs="Arial"/>
          <w:sz w:val="22"/>
          <w:szCs w:val="22"/>
        </w:rPr>
        <w:t xml:space="preserve">use the PoC System in a manner which (in the Supplier’s reasonable opinion, acting in good faith) is excessive and/or puts any undue strain on the PoC System; nor </w:t>
      </w:r>
    </w:p>
    <w:bookmarkEnd w:id="1089"/>
    <w:p w14:paraId="3E37C94E"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use the PoC System or any portion thereof as a component of or a base for products or services prepared for commercial sale, sublicense, lease, access or distribution.</w:t>
      </w:r>
    </w:p>
    <w:p w14:paraId="7D329624" w14:textId="4C8604EC" w:rsidR="001D6202" w:rsidRPr="00483822" w:rsidRDefault="001D6202" w:rsidP="001D6202">
      <w:pPr>
        <w:pStyle w:val="Heading6"/>
        <w:numPr>
          <w:ilvl w:val="1"/>
          <w:numId w:val="189"/>
        </w:numPr>
      </w:pPr>
      <w:r w:rsidRPr="00483822">
        <w:lastRenderedPageBreak/>
        <w:t xml:space="preserve">The Supplier shall retain all Intellectual Property Rights in the PoC System </w:t>
      </w:r>
      <w:r w:rsidRPr="00483822">
        <w:rPr>
          <w:rFonts w:eastAsia="Calibri"/>
        </w:rPr>
        <w:t xml:space="preserve">and any outputs </w:t>
      </w:r>
      <w:r w:rsidR="001D2472">
        <w:rPr>
          <w:rFonts w:eastAsia="Calibri"/>
        </w:rPr>
        <w:t>that</w:t>
      </w:r>
      <w:r w:rsidRPr="00483822">
        <w:rPr>
          <w:rFonts w:eastAsia="Calibri"/>
        </w:rPr>
        <w:t xml:space="preserve"> may be created</w:t>
      </w:r>
      <w:r w:rsidR="001D2472">
        <w:rPr>
          <w:rFonts w:eastAsia="Calibri"/>
        </w:rPr>
        <w:t xml:space="preserve"> in</w:t>
      </w:r>
      <w:r w:rsidRPr="00483822">
        <w:rPr>
          <w:rFonts w:eastAsia="Calibri"/>
        </w:rPr>
        <w:t xml:space="preserve"> provision of Services (including through any Addenda) under this Agreement</w:t>
      </w:r>
      <w:r w:rsidRPr="00483822">
        <w:t xml:space="preserve">. Specifically, the Parties hereby agree and acknowledge that the Authority shall not be entitled to any Intellectual Property Rights in: </w:t>
      </w:r>
    </w:p>
    <w:p w14:paraId="18B6D6FF"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the PoC System itself; and/or</w:t>
      </w:r>
    </w:p>
    <w:p w14:paraId="3962A81D"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any code or software created by the Supplier in delivering the Services under this Agreement (including under any Addenda),</w:t>
      </w:r>
    </w:p>
    <w:p w14:paraId="18D83236" w14:textId="77777777" w:rsidR="001D6202" w:rsidRPr="00FB73B9" w:rsidRDefault="001D6202" w:rsidP="001D6202">
      <w:pPr>
        <w:pStyle w:val="Heading6"/>
        <w:numPr>
          <w:ilvl w:val="2"/>
          <w:numId w:val="188"/>
        </w:numPr>
        <w:rPr>
          <w:rStyle w:val="cf01"/>
          <w:rFonts w:ascii="Arial" w:hAnsi="Arial" w:cs="Arial"/>
          <w:sz w:val="22"/>
          <w:szCs w:val="22"/>
        </w:rPr>
      </w:pPr>
      <w:r w:rsidRPr="00FB73B9">
        <w:rPr>
          <w:rStyle w:val="cf01"/>
          <w:rFonts w:ascii="Arial" w:hAnsi="Arial" w:cs="Arial"/>
          <w:sz w:val="22"/>
          <w:szCs w:val="22"/>
        </w:rPr>
        <w:t xml:space="preserve">which shall at all times remain the property of the Supplier (and/or its </w:t>
      </w:r>
      <w:r>
        <w:rPr>
          <w:rStyle w:val="cf01"/>
          <w:rFonts w:ascii="Arial" w:hAnsi="Arial" w:cs="Arial"/>
          <w:sz w:val="22"/>
          <w:szCs w:val="22"/>
        </w:rPr>
        <w:t>T</w:t>
      </w:r>
      <w:r w:rsidRPr="00FB73B9">
        <w:rPr>
          <w:rStyle w:val="cf01"/>
          <w:rFonts w:ascii="Arial" w:hAnsi="Arial" w:cs="Arial"/>
          <w:sz w:val="22"/>
          <w:szCs w:val="22"/>
        </w:rPr>
        <w:t>hird-</w:t>
      </w:r>
      <w:r>
        <w:rPr>
          <w:rStyle w:val="cf01"/>
          <w:rFonts w:ascii="Arial" w:hAnsi="Arial" w:cs="Arial"/>
          <w:sz w:val="22"/>
          <w:szCs w:val="22"/>
        </w:rPr>
        <w:t>P</w:t>
      </w:r>
      <w:r w:rsidRPr="00FB73B9">
        <w:rPr>
          <w:rStyle w:val="cf01"/>
          <w:rFonts w:ascii="Arial" w:hAnsi="Arial" w:cs="Arial"/>
          <w:sz w:val="22"/>
          <w:szCs w:val="22"/>
        </w:rPr>
        <w:t xml:space="preserve">arty licensors). </w:t>
      </w:r>
    </w:p>
    <w:p w14:paraId="390AF4A5" w14:textId="77777777" w:rsidR="001D6202" w:rsidRPr="00483822" w:rsidRDefault="001D6202" w:rsidP="001D6202">
      <w:pPr>
        <w:pStyle w:val="Heading6"/>
        <w:numPr>
          <w:ilvl w:val="2"/>
          <w:numId w:val="188"/>
        </w:numPr>
      </w:pPr>
      <w:r w:rsidRPr="00483822">
        <w:t>The Parties agree that the Authority shall retain all Intellectual Property Rights in the Materials of this Agreement.</w:t>
      </w:r>
    </w:p>
    <w:p w14:paraId="74582C2A" w14:textId="10ADD4D1" w:rsidR="001D6202" w:rsidRPr="00483822" w:rsidRDefault="001D6202" w:rsidP="001D6202">
      <w:pPr>
        <w:pStyle w:val="Heading6"/>
        <w:numPr>
          <w:ilvl w:val="1"/>
          <w:numId w:val="189"/>
        </w:numPr>
      </w:pPr>
      <w:r w:rsidRPr="00483822">
        <w:t xml:space="preserve">The Authority hereby grants the Supplier a non-exclusive, sub-licensable, </w:t>
      </w:r>
      <w:r w:rsidR="00D116C7" w:rsidRPr="00483822">
        <w:t>license</w:t>
      </w:r>
      <w:r w:rsidRPr="00483822">
        <w:t xml:space="preserve"> for it and its </w:t>
      </w:r>
      <w:r w:rsidR="00B76BF5">
        <w:t>Sub-contractors</w:t>
      </w:r>
      <w:r w:rsidRPr="00483822">
        <w:t xml:space="preserve"> to use the Materials as necessary in order to properly provide the Services and otherwise fulfil its obligations under this Agreement</w:t>
      </w:r>
      <w:r>
        <w:t>.</w:t>
      </w:r>
    </w:p>
    <w:p w14:paraId="75A3395F" w14:textId="77777777" w:rsidR="001D6202" w:rsidRPr="00483822" w:rsidRDefault="001D6202" w:rsidP="001D6202">
      <w:pPr>
        <w:pStyle w:val="Heading6"/>
        <w:numPr>
          <w:ilvl w:val="1"/>
          <w:numId w:val="189"/>
        </w:numPr>
      </w:pPr>
      <w:r w:rsidRPr="00483822">
        <w:t>To the extent that any Intellectual Property Rights in the Materials exist and vest in the Supplier, then the Supplier shall hereby (and with full title guarantee by way of present and future assignment):</w:t>
      </w:r>
    </w:p>
    <w:p w14:paraId="11DCE3EE"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 xml:space="preserve">assign all such Intellectual Property Rights in the Materials (if any) it has, to the Authority (subject to any </w:t>
      </w:r>
      <w:r>
        <w:rPr>
          <w:rStyle w:val="cf01"/>
          <w:rFonts w:ascii="Arial" w:hAnsi="Arial" w:cs="Arial"/>
          <w:sz w:val="22"/>
          <w:szCs w:val="22"/>
        </w:rPr>
        <w:t>T</w:t>
      </w:r>
      <w:r w:rsidRPr="006316C1">
        <w:rPr>
          <w:rStyle w:val="cf01"/>
          <w:rFonts w:ascii="Arial" w:hAnsi="Arial" w:cs="Arial"/>
          <w:sz w:val="22"/>
          <w:szCs w:val="22"/>
        </w:rPr>
        <w:t>hird-</w:t>
      </w:r>
      <w:r>
        <w:rPr>
          <w:rStyle w:val="cf01"/>
          <w:rFonts w:ascii="Arial" w:hAnsi="Arial" w:cs="Arial"/>
          <w:sz w:val="22"/>
          <w:szCs w:val="22"/>
        </w:rPr>
        <w:t>P</w:t>
      </w:r>
      <w:r w:rsidRPr="006316C1">
        <w:rPr>
          <w:rStyle w:val="cf01"/>
          <w:rFonts w:ascii="Arial" w:hAnsi="Arial" w:cs="Arial"/>
          <w:sz w:val="22"/>
          <w:szCs w:val="22"/>
        </w:rPr>
        <w:t xml:space="preserve">arty rights in the Third-Party Materials, if any); </w:t>
      </w:r>
    </w:p>
    <w:p w14:paraId="6220E305"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 xml:space="preserve">waive all moral rights in respect of the use to be made of the Materials under this Agreement to which the Supplier may now or at any future time be entitled under the Copyright, Designs and Patents Act 1988; and </w:t>
      </w:r>
    </w:p>
    <w:p w14:paraId="22B2348C" w14:textId="77777777" w:rsidR="001D6202" w:rsidRPr="007E74F3"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agree that C</w:t>
      </w:r>
      <w:r w:rsidRPr="00FB73B9">
        <w:rPr>
          <w:rStyle w:val="cf01"/>
          <w:rFonts w:ascii="Arial" w:hAnsi="Arial" w:cs="Arial"/>
          <w:sz w:val="22"/>
          <w:szCs w:val="22"/>
        </w:rPr>
        <w:t>lauses 10, 11.</w:t>
      </w:r>
      <w:r w:rsidRPr="006316C1">
        <w:rPr>
          <w:rStyle w:val="cf01"/>
          <w:rFonts w:ascii="Arial" w:hAnsi="Arial" w:cs="Arial"/>
          <w:sz w:val="22"/>
          <w:szCs w:val="22"/>
        </w:rPr>
        <w:t>3</w:t>
      </w:r>
      <w:r w:rsidRPr="00FB73B9">
        <w:rPr>
          <w:rStyle w:val="cf01"/>
          <w:rFonts w:ascii="Arial" w:hAnsi="Arial" w:cs="Arial"/>
          <w:sz w:val="22"/>
          <w:szCs w:val="22"/>
        </w:rPr>
        <w:t xml:space="preserve"> and 12</w:t>
      </w:r>
      <w:r w:rsidRPr="006316C1">
        <w:rPr>
          <w:rStyle w:val="cf01"/>
          <w:rFonts w:ascii="Arial" w:hAnsi="Arial" w:cs="Arial"/>
          <w:sz w:val="22"/>
          <w:szCs w:val="22"/>
        </w:rPr>
        <w:t>.4,</w:t>
      </w:r>
      <w:r w:rsidRPr="00FB73B9">
        <w:rPr>
          <w:rStyle w:val="cf01"/>
          <w:rFonts w:ascii="Arial" w:hAnsi="Arial" w:cs="Arial"/>
          <w:sz w:val="22"/>
          <w:szCs w:val="22"/>
        </w:rPr>
        <w:t xml:space="preserve"> of Schedule 2</w:t>
      </w:r>
      <w:r w:rsidRPr="006316C1">
        <w:rPr>
          <w:rStyle w:val="cf01"/>
          <w:rFonts w:ascii="Arial" w:hAnsi="Arial" w:cs="Arial"/>
          <w:sz w:val="22"/>
          <w:szCs w:val="22"/>
        </w:rPr>
        <w:t xml:space="preserve"> apply in relation to the Materials (insofar as the same have been created by the Supplier under this Agreement).</w:t>
      </w:r>
    </w:p>
    <w:p w14:paraId="2996B0C2" w14:textId="5A37858E" w:rsidR="001D6202" w:rsidRPr="000677D4" w:rsidRDefault="001D6202" w:rsidP="001D6202">
      <w:pPr>
        <w:pStyle w:val="Heading5"/>
        <w:numPr>
          <w:ilvl w:val="0"/>
          <w:numId w:val="188"/>
        </w:numPr>
        <w:spacing w:after="120"/>
        <w:rPr>
          <w:rFonts w:eastAsia="Calibri"/>
        </w:rPr>
      </w:pPr>
      <w:bookmarkStart w:id="1090" w:name="_Toc179905788"/>
      <w:bookmarkStart w:id="1091" w:name="_Toc179992858"/>
      <w:r w:rsidRPr="000677D4">
        <w:t>PoC System</w:t>
      </w:r>
      <w:bookmarkEnd w:id="1090"/>
      <w:r w:rsidRPr="000677D4">
        <w:t xml:space="preserve"> </w:t>
      </w:r>
      <w:bookmarkStart w:id="1092" w:name="_Toc179905227"/>
      <w:bookmarkStart w:id="1093" w:name="_Toc179905644"/>
      <w:bookmarkStart w:id="1094" w:name="_Toc179905789"/>
      <w:r w:rsidR="00AA18E2">
        <w:t xml:space="preserve">Requirements, </w:t>
      </w:r>
      <w:r w:rsidRPr="000677D4">
        <w:rPr>
          <w:rFonts w:eastAsia="Calibri"/>
        </w:rPr>
        <w:t>Capabilities and POC Specification</w:t>
      </w:r>
      <w:bookmarkEnd w:id="1091"/>
      <w:bookmarkEnd w:id="1092"/>
      <w:bookmarkEnd w:id="1093"/>
      <w:bookmarkEnd w:id="1094"/>
    </w:p>
    <w:p w14:paraId="1507CA69" w14:textId="77777777" w:rsidR="001D6202" w:rsidRPr="00FB73B9" w:rsidRDefault="001D6202" w:rsidP="001D6202">
      <w:pPr>
        <w:pStyle w:val="ListParagraph"/>
        <w:spacing w:before="120" w:line="240" w:lineRule="auto"/>
        <w:ind w:left="360" w:hanging="360"/>
        <w:contextualSpacing w:val="0"/>
        <w:jc w:val="both"/>
        <w:outlineLvl w:val="5"/>
        <w:rPr>
          <w:rFonts w:cs="Arial"/>
          <w:vanish/>
          <w:sz w:val="22"/>
          <w:szCs w:val="22"/>
        </w:rPr>
      </w:pPr>
    </w:p>
    <w:p w14:paraId="66ECE001" w14:textId="1504A21C" w:rsidR="001D6202" w:rsidRPr="005E6424" w:rsidRDefault="001D6202" w:rsidP="001D6202">
      <w:pPr>
        <w:pStyle w:val="Heading6"/>
        <w:numPr>
          <w:ilvl w:val="1"/>
          <w:numId w:val="189"/>
        </w:numPr>
        <w:rPr>
          <w:rStyle w:val="cf01"/>
          <w:rFonts w:ascii="Arial" w:hAnsi="Arial" w:cs="Arial"/>
          <w:sz w:val="22"/>
          <w:szCs w:val="22"/>
        </w:rPr>
      </w:pPr>
      <w:r w:rsidRPr="00483822">
        <w:t>The</w:t>
      </w:r>
      <w:r w:rsidRPr="00483822">
        <w:rPr>
          <w:rFonts w:eastAsia="Calibri"/>
        </w:rPr>
        <w:t xml:space="preserve"> Authority has published a set of requirements, the PoC Specification</w:t>
      </w:r>
      <w:r w:rsidR="00AA18E2">
        <w:rPr>
          <w:rFonts w:eastAsia="Calibri"/>
        </w:rPr>
        <w:t>s</w:t>
      </w:r>
      <w:r w:rsidRPr="00483822">
        <w:rPr>
          <w:rFonts w:eastAsia="Calibri"/>
        </w:rPr>
        <w:t>, which define</w:t>
      </w:r>
      <w:r>
        <w:t>s</w:t>
      </w:r>
      <w:r w:rsidRPr="00483822">
        <w:rPr>
          <w:rFonts w:eastAsia="Calibri"/>
        </w:rPr>
        <w:t xml:space="preserve"> the expected minimum functionality of the PoC Systems, and which the PoC System will be assured</w:t>
      </w:r>
      <w:r>
        <w:t xml:space="preserve"> against,</w:t>
      </w:r>
      <w:r w:rsidRPr="00483822">
        <w:rPr>
          <w:rFonts w:eastAsia="Calibri"/>
        </w:rPr>
        <w:t xml:space="preserve"> in order to be approved to deliver the Services at Provider Sites and receive the Contract Price.  </w:t>
      </w:r>
      <w:r>
        <w:t xml:space="preserve"> </w:t>
      </w:r>
      <w:r w:rsidRPr="005E6424">
        <w:rPr>
          <w:rStyle w:val="cf01"/>
          <w:rFonts w:ascii="Arial" w:eastAsia="Calibri" w:hAnsi="Arial" w:cs="Arial"/>
          <w:sz w:val="22"/>
          <w:szCs w:val="22"/>
        </w:rPr>
        <w:t>The current PoC Specifications can be found on-line at the site, defined by the link in Annex A to this Schedule 5.</w:t>
      </w:r>
    </w:p>
    <w:p w14:paraId="285A799B" w14:textId="77777777" w:rsidR="001D6202" w:rsidRPr="00483822" w:rsidRDefault="001D6202" w:rsidP="001D6202">
      <w:pPr>
        <w:pStyle w:val="Heading6"/>
        <w:numPr>
          <w:ilvl w:val="1"/>
          <w:numId w:val="189"/>
        </w:numPr>
        <w:rPr>
          <w:rFonts w:eastAsia="Calibri"/>
        </w:rPr>
      </w:pPr>
      <w:r w:rsidRPr="00483822">
        <w:t>Where there is any addition or amendment to the PoC Specification, such changes will be managed via the process described in the “Changes to the POC Specification” section defined in this Schedule 5.</w:t>
      </w:r>
    </w:p>
    <w:p w14:paraId="4BC7D338" w14:textId="77777777" w:rsidR="00F80884" w:rsidRDefault="001D6202" w:rsidP="001D6202">
      <w:pPr>
        <w:pStyle w:val="Heading6"/>
        <w:numPr>
          <w:ilvl w:val="1"/>
          <w:numId w:val="189"/>
        </w:numPr>
        <w:rPr>
          <w:rStyle w:val="cf01"/>
          <w:rFonts w:ascii="Arial" w:hAnsi="Arial" w:cs="Arial"/>
          <w:sz w:val="22"/>
          <w:szCs w:val="22"/>
        </w:rPr>
      </w:pPr>
      <w:r w:rsidRPr="00D1340E">
        <w:rPr>
          <w:rStyle w:val="cf01"/>
          <w:rFonts w:ascii="Arial" w:hAnsi="Arial" w:cs="Arial"/>
          <w:sz w:val="22"/>
          <w:szCs w:val="22"/>
        </w:rPr>
        <w:t>The Supplier’s PoC System must meet and be assured to each “MUST” criteria defined in the current PoC Specification</w:t>
      </w:r>
      <w:r w:rsidRPr="00FB73B9">
        <w:rPr>
          <w:rStyle w:val="cf01"/>
          <w:rFonts w:ascii="Arial" w:hAnsi="Arial" w:cs="Arial"/>
          <w:sz w:val="22"/>
          <w:szCs w:val="22"/>
        </w:rPr>
        <w:t>,</w:t>
      </w:r>
      <w:r w:rsidRPr="00D1340E">
        <w:rPr>
          <w:rStyle w:val="cf01"/>
          <w:rFonts w:ascii="Arial" w:hAnsi="Arial" w:cs="Arial"/>
          <w:sz w:val="22"/>
          <w:szCs w:val="22"/>
        </w:rPr>
        <w:t xml:space="preserve"> as well as being capable of delivering each “SHOULD” capability</w:t>
      </w:r>
      <w:r w:rsidR="00F80884">
        <w:rPr>
          <w:rStyle w:val="cf01"/>
          <w:rFonts w:ascii="Arial" w:hAnsi="Arial" w:cs="Arial"/>
          <w:sz w:val="22"/>
          <w:szCs w:val="22"/>
        </w:rPr>
        <w:t>, unless the Authority in its sole discretion determines that any specific SHOULD is not applicable to the Supplier’s PoC System, as the criteria is otherwise met</w:t>
      </w:r>
      <w:r w:rsidRPr="00D1340E">
        <w:rPr>
          <w:rStyle w:val="cf01"/>
          <w:rFonts w:ascii="Arial" w:hAnsi="Arial" w:cs="Arial"/>
          <w:sz w:val="22"/>
          <w:szCs w:val="22"/>
        </w:rPr>
        <w:t xml:space="preserve">.  </w:t>
      </w:r>
    </w:p>
    <w:p w14:paraId="31F7F0B9" w14:textId="5A7EC13B" w:rsidR="001D6202" w:rsidRPr="00FB73B9" w:rsidRDefault="001D6202" w:rsidP="001D6202">
      <w:pPr>
        <w:pStyle w:val="Heading6"/>
        <w:numPr>
          <w:ilvl w:val="1"/>
          <w:numId w:val="189"/>
        </w:numPr>
        <w:rPr>
          <w:rStyle w:val="cf01"/>
          <w:rFonts w:ascii="Arial" w:hAnsi="Arial" w:cs="Arial"/>
          <w:sz w:val="22"/>
          <w:szCs w:val="22"/>
        </w:rPr>
      </w:pPr>
      <w:r w:rsidRPr="00FB73B9">
        <w:rPr>
          <w:rStyle w:val="cf01"/>
          <w:rFonts w:ascii="Arial" w:hAnsi="Arial" w:cs="Arial"/>
          <w:sz w:val="22"/>
          <w:szCs w:val="22"/>
        </w:rPr>
        <w:t xml:space="preserve">In the event that the PoC System does not meet any of the defined “MUST” criteria at any time, the Supplier will be considered in breach of this Agreement and the Authority reserves the right to action any of the following </w:t>
      </w:r>
      <w:r w:rsidRPr="00D1340E">
        <w:rPr>
          <w:rStyle w:val="cf01"/>
          <w:rFonts w:ascii="Arial" w:hAnsi="Arial" w:cs="Arial"/>
          <w:sz w:val="22"/>
          <w:szCs w:val="22"/>
        </w:rPr>
        <w:t>s</w:t>
      </w:r>
      <w:r w:rsidRPr="00FB73B9">
        <w:rPr>
          <w:rStyle w:val="cf01"/>
          <w:rFonts w:ascii="Arial" w:hAnsi="Arial" w:cs="Arial"/>
          <w:sz w:val="22"/>
          <w:szCs w:val="22"/>
        </w:rPr>
        <w:t>ervice management steps:</w:t>
      </w:r>
    </w:p>
    <w:p w14:paraId="0FDAB2A4" w14:textId="77777777" w:rsidR="001D6202" w:rsidRPr="00FB73B9" w:rsidRDefault="001D6202" w:rsidP="001D6202">
      <w:pPr>
        <w:pStyle w:val="Heading6"/>
        <w:numPr>
          <w:ilvl w:val="2"/>
          <w:numId w:val="188"/>
        </w:numPr>
        <w:rPr>
          <w:rStyle w:val="cf01"/>
          <w:rFonts w:ascii="Arial" w:hAnsi="Arial" w:cs="Arial"/>
          <w:sz w:val="22"/>
          <w:szCs w:val="22"/>
        </w:rPr>
      </w:pPr>
      <w:r w:rsidRPr="00FB73B9">
        <w:rPr>
          <w:rStyle w:val="cf01"/>
          <w:rFonts w:ascii="Arial" w:hAnsi="Arial" w:cs="Arial"/>
          <w:sz w:val="22"/>
          <w:szCs w:val="22"/>
        </w:rPr>
        <w:t>to apply Service Credits to the Supplier’s affected invoices accordingly and in line with the Performance Parameters in Schedule 6, and</w:t>
      </w:r>
    </w:p>
    <w:p w14:paraId="5403F15A" w14:textId="77777777" w:rsidR="001D6202" w:rsidRPr="00FB73B9" w:rsidRDefault="001D6202" w:rsidP="001D6202">
      <w:pPr>
        <w:pStyle w:val="Heading6"/>
        <w:numPr>
          <w:ilvl w:val="2"/>
          <w:numId w:val="188"/>
        </w:numPr>
        <w:rPr>
          <w:rStyle w:val="cf01"/>
          <w:rFonts w:ascii="Arial" w:hAnsi="Arial" w:cs="Arial"/>
          <w:sz w:val="22"/>
          <w:szCs w:val="22"/>
        </w:rPr>
      </w:pPr>
      <w:r w:rsidRPr="00FB73B9">
        <w:rPr>
          <w:rStyle w:val="cf01"/>
          <w:rFonts w:ascii="Arial" w:hAnsi="Arial" w:cs="Arial"/>
          <w:sz w:val="22"/>
          <w:szCs w:val="22"/>
        </w:rPr>
        <w:t xml:space="preserve">to place the Supplier in Service Remediation, requiring that a Remedial Plan is created and agreed without delay, or </w:t>
      </w:r>
    </w:p>
    <w:p w14:paraId="364EF73E" w14:textId="77777777" w:rsidR="001D6202" w:rsidRPr="00FB73B9" w:rsidRDefault="001D6202" w:rsidP="001D6202">
      <w:pPr>
        <w:pStyle w:val="Heading6"/>
        <w:numPr>
          <w:ilvl w:val="2"/>
          <w:numId w:val="188"/>
        </w:numPr>
        <w:rPr>
          <w:rStyle w:val="cf01"/>
          <w:rFonts w:ascii="Arial" w:hAnsi="Arial" w:cs="Arial"/>
          <w:sz w:val="22"/>
          <w:szCs w:val="22"/>
        </w:rPr>
      </w:pPr>
      <w:r w:rsidRPr="00FB73B9">
        <w:rPr>
          <w:rStyle w:val="cf01"/>
          <w:rFonts w:ascii="Arial" w:hAnsi="Arial" w:cs="Arial"/>
          <w:sz w:val="22"/>
          <w:szCs w:val="22"/>
        </w:rPr>
        <w:lastRenderedPageBreak/>
        <w:t>if such breach is not resolved in accordance with any agreed Remedial Plan, to Terminate this Agreement, in accordance with Clause 14 of Schedule 2.</w:t>
      </w:r>
    </w:p>
    <w:p w14:paraId="0E6FCE6F" w14:textId="77777777" w:rsidR="001D6202" w:rsidRPr="002D4F37" w:rsidRDefault="001D6202" w:rsidP="001D6202">
      <w:pPr>
        <w:pStyle w:val="Heading5"/>
        <w:numPr>
          <w:ilvl w:val="0"/>
          <w:numId w:val="188"/>
        </w:numPr>
        <w:spacing w:after="120"/>
      </w:pPr>
      <w:bookmarkStart w:id="1095" w:name="_Toc179905790"/>
      <w:bookmarkStart w:id="1096" w:name="_Toc179992859"/>
      <w:r w:rsidRPr="002D4F37">
        <w:t>Changes to the POC Specification</w:t>
      </w:r>
      <w:bookmarkEnd w:id="1095"/>
      <w:bookmarkEnd w:id="1096"/>
    </w:p>
    <w:p w14:paraId="724F21AF" w14:textId="77777777" w:rsidR="001D6202" w:rsidRPr="009374FF" w:rsidRDefault="001D6202" w:rsidP="001D6202">
      <w:pPr>
        <w:pStyle w:val="ListParagraph"/>
        <w:spacing w:before="120" w:line="240" w:lineRule="auto"/>
        <w:ind w:left="360" w:hanging="360"/>
        <w:contextualSpacing w:val="0"/>
        <w:jc w:val="both"/>
        <w:outlineLvl w:val="5"/>
        <w:rPr>
          <w:rFonts w:eastAsia="Calibri" w:cs="Arial"/>
          <w:vanish/>
          <w:sz w:val="22"/>
          <w:szCs w:val="22"/>
        </w:rPr>
      </w:pPr>
    </w:p>
    <w:p w14:paraId="60CC1A9A" w14:textId="77777777" w:rsidR="001D6202" w:rsidRDefault="001D6202" w:rsidP="001D6202">
      <w:pPr>
        <w:pStyle w:val="Heading6"/>
        <w:numPr>
          <w:ilvl w:val="1"/>
          <w:numId w:val="189"/>
        </w:numPr>
      </w:pPr>
      <w:r w:rsidRPr="009374FF">
        <w:t>The Authority may publish Addenda</w:t>
      </w:r>
      <w:r>
        <w:t>, information on vaccine types</w:t>
      </w:r>
      <w:r w:rsidRPr="009374FF">
        <w:t xml:space="preserve"> and amended versions of the PoC Specification </w:t>
      </w:r>
      <w:r>
        <w:t>at any</w:t>
      </w:r>
      <w:r w:rsidRPr="009374FF">
        <w:t xml:space="preserve"> time</w:t>
      </w:r>
      <w:r>
        <w:t>,</w:t>
      </w:r>
      <w:r w:rsidRPr="009374FF">
        <w:t xml:space="preserve"> throughout the </w:t>
      </w:r>
      <w:r>
        <w:t>Te</w:t>
      </w:r>
      <w:r w:rsidRPr="009374FF">
        <w:t xml:space="preserve">rm of this Agreement.  </w:t>
      </w:r>
    </w:p>
    <w:p w14:paraId="112572AB" w14:textId="77777777" w:rsidR="001D6202" w:rsidRPr="005E6424" w:rsidRDefault="001D6202" w:rsidP="001D6202">
      <w:pPr>
        <w:pStyle w:val="Heading6"/>
        <w:numPr>
          <w:ilvl w:val="1"/>
          <w:numId w:val="189"/>
        </w:numPr>
      </w:pPr>
      <w:r w:rsidRPr="005E6424">
        <w:t xml:space="preserve">The final decision as to the content, actual progression and timescales for implementation of any update and/or change to the PoC Specification, shall be at the Authority’s sole discretion, acting reasonably.   </w:t>
      </w:r>
    </w:p>
    <w:p w14:paraId="64ACD319" w14:textId="77777777" w:rsidR="001D6202" w:rsidRPr="005E6424" w:rsidRDefault="001D6202" w:rsidP="001D6202">
      <w:pPr>
        <w:pStyle w:val="Heading6"/>
        <w:numPr>
          <w:ilvl w:val="1"/>
          <w:numId w:val="189"/>
        </w:numPr>
      </w:pPr>
      <w:r w:rsidRPr="005E6424">
        <w:t xml:space="preserve">Any information that the Authority provides to the Supplier will be published only in the format, defined by the Authority.  While the Supplier may reasonably ask for clarification, no additional or separate coding, data formatting or individualised specialisations will be undertaken by the Authority. </w:t>
      </w:r>
    </w:p>
    <w:p w14:paraId="552B6323" w14:textId="77777777" w:rsidR="001D6202" w:rsidRPr="005E6424" w:rsidRDefault="001D6202" w:rsidP="001D6202">
      <w:pPr>
        <w:pStyle w:val="Heading6"/>
        <w:numPr>
          <w:ilvl w:val="1"/>
          <w:numId w:val="189"/>
        </w:numPr>
      </w:pPr>
      <w:r w:rsidRPr="005E6424">
        <w:t>For the avoidance of doubt, all changes, upgrades and/or updates required to the Suppliers’ PoC System, regardless of size or complexity will be compensated solely through the payment of the monthly Commissioning Fee.</w:t>
      </w:r>
    </w:p>
    <w:p w14:paraId="7C87159F" w14:textId="77777777" w:rsidR="001D6202" w:rsidRDefault="001D6202" w:rsidP="001D6202">
      <w:pPr>
        <w:pStyle w:val="Heading6"/>
        <w:numPr>
          <w:ilvl w:val="1"/>
          <w:numId w:val="189"/>
        </w:numPr>
      </w:pPr>
      <w:r w:rsidRPr="009374FF">
        <w:t xml:space="preserve">Unless otherwise agreed in writing with the Authority, </w:t>
      </w:r>
      <w:r>
        <w:t>maintenance of its PoC System’s compliance</w:t>
      </w:r>
      <w:r w:rsidRPr="009374FF">
        <w:t xml:space="preserve"> against the most up to date published version of the PoC Specification, and its associated Addenda</w:t>
      </w:r>
      <w:r>
        <w:t>,</w:t>
      </w:r>
      <w:r w:rsidRPr="009374FF">
        <w:t xml:space="preserve"> is a condition </w:t>
      </w:r>
      <w:r>
        <w:t>on the Supplier for</w:t>
      </w:r>
      <w:r w:rsidRPr="009374FF">
        <w:t xml:space="preserve"> continued engagement to any vaccination campaign</w:t>
      </w:r>
      <w:r>
        <w:t xml:space="preserve"> and this Agreement.  </w:t>
      </w:r>
    </w:p>
    <w:p w14:paraId="655561C8" w14:textId="77777777" w:rsidR="001D6202" w:rsidRDefault="001D6202" w:rsidP="001D6202">
      <w:pPr>
        <w:pStyle w:val="Heading6"/>
        <w:numPr>
          <w:ilvl w:val="1"/>
          <w:numId w:val="189"/>
        </w:numPr>
      </w:pPr>
      <w:r w:rsidRPr="009374FF">
        <w:t>Upon publication of any updated PoC Specification or Addenda, the Authority shall notify the Supplier in writing of the expected Compliance Date</w:t>
      </w:r>
      <w:r>
        <w:t xml:space="preserve"> to be met for readiness of any changes and provision of its updated clinical documentation accordingly</w:t>
      </w:r>
      <w:r w:rsidRPr="009374FF">
        <w:t xml:space="preserve">.  </w:t>
      </w:r>
      <w:bookmarkStart w:id="1097" w:name="_Hlk116999084"/>
    </w:p>
    <w:p w14:paraId="17951A96" w14:textId="77777777" w:rsidR="001D6202" w:rsidRDefault="001D6202" w:rsidP="001D6202">
      <w:pPr>
        <w:pStyle w:val="Heading6"/>
        <w:numPr>
          <w:ilvl w:val="1"/>
          <w:numId w:val="189"/>
        </w:numPr>
      </w:pPr>
      <w:r>
        <w:t xml:space="preserve">Therefore, in each instance of update or upgrade to the PoC Specification or release of an Addenda, the Supplier shall undertake to provide the Authority with a plan for actioning the necessary developments to its PoC System to meet such Compliance Date and shall further provide weekly updates against that plan to the Authority’s appointed delivery teams accordingly. </w:t>
      </w:r>
    </w:p>
    <w:p w14:paraId="4E29B9AB" w14:textId="77777777" w:rsidR="001D6202" w:rsidRDefault="001D6202" w:rsidP="001D6202">
      <w:pPr>
        <w:pStyle w:val="Heading6"/>
        <w:numPr>
          <w:ilvl w:val="1"/>
          <w:numId w:val="189"/>
        </w:numPr>
      </w:pPr>
      <w:r>
        <w:t xml:space="preserve">The Supplier shall act to implement any changes as a result of any update to the PoC Specification and/or Addenda, onto its PoC System and the Services, outside of Service Recipient operational hours, wherever possible, and shall work collaboratively with the Authority’s delivery teams to ensure that Services remain Available to the Provider Sites during the Support Hours as a minimum. </w:t>
      </w:r>
    </w:p>
    <w:p w14:paraId="31C4B268" w14:textId="77777777" w:rsidR="001D6202" w:rsidRPr="005E6424" w:rsidRDefault="001D6202" w:rsidP="001D6202">
      <w:pPr>
        <w:pStyle w:val="Heading6"/>
        <w:numPr>
          <w:ilvl w:val="1"/>
          <w:numId w:val="189"/>
        </w:numPr>
      </w:pPr>
      <w:r w:rsidRPr="005E6424">
        <w:t>The Supplier shall make the Authority aware of any known maintenance or scheduled Service “down-time”, as a result of any implementation of any change or update/upgrade to the PoC Specification or Addenda, with no less than 5 Business Days’ Notice.</w:t>
      </w:r>
    </w:p>
    <w:p w14:paraId="61FD1F17" w14:textId="77777777" w:rsidR="001D6202" w:rsidRPr="005E6424" w:rsidRDefault="001D6202" w:rsidP="001D6202">
      <w:pPr>
        <w:pStyle w:val="Heading6"/>
        <w:numPr>
          <w:ilvl w:val="1"/>
          <w:numId w:val="189"/>
        </w:numPr>
      </w:pPr>
      <w:r w:rsidRPr="005E6424">
        <w:t xml:space="preserve">In the event that the Supplier becomes aware of any issue with its PoC System, that would result in it not being able to deliver the Services at any time, it must immediately raise this to the Authority’s attention, in writing.  </w:t>
      </w:r>
    </w:p>
    <w:p w14:paraId="469E90FE" w14:textId="77777777" w:rsidR="001D6202" w:rsidRPr="00760319" w:rsidRDefault="001D6202" w:rsidP="001D6202">
      <w:pPr>
        <w:pStyle w:val="Heading6"/>
        <w:numPr>
          <w:ilvl w:val="1"/>
          <w:numId w:val="189"/>
        </w:numPr>
      </w:pPr>
      <w:r>
        <w:t>Further to the Authority’s publication of any change, update/upgrade to the PoC Specification or Addenda, and i</w:t>
      </w:r>
      <w:r w:rsidRPr="43593737">
        <w:rPr>
          <w:rFonts w:eastAsia="Arial"/>
        </w:rPr>
        <w:t>n the event that the Supplier either:</w:t>
      </w:r>
    </w:p>
    <w:p w14:paraId="4C2D3FBB" w14:textId="77777777" w:rsidR="001D6202" w:rsidRPr="00A60619"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 xml:space="preserve">fails to meet the specified Compliance Date for any update and/or change; or </w:t>
      </w:r>
    </w:p>
    <w:p w14:paraId="7EF2D281" w14:textId="77777777" w:rsidR="001D6202" w:rsidRPr="00A60619"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notifies the Authority that it is unable to meet the specified Compliance Date; or</w:t>
      </w:r>
    </w:p>
    <w:p w14:paraId="44829C71" w14:textId="77777777" w:rsidR="001D6202" w:rsidRPr="00A60619"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lastRenderedPageBreak/>
        <w:t>notifies the Authority that it does not intend to comply with the update and/or change (ie being compliant to the most up to date version of the PoC Specification)</w:t>
      </w:r>
    </w:p>
    <w:p w14:paraId="61B8855F" w14:textId="77777777" w:rsidR="001D6202" w:rsidRPr="005E6424" w:rsidRDefault="001D6202" w:rsidP="001D6202">
      <w:pPr>
        <w:pStyle w:val="Heading6"/>
        <w:numPr>
          <w:ilvl w:val="1"/>
          <w:numId w:val="189"/>
        </w:numPr>
      </w:pPr>
      <w:r w:rsidRPr="005E6424">
        <w:t>then the Authority may in its sole discretion, decide to:</w:t>
      </w:r>
    </w:p>
    <w:p w14:paraId="7EE1840B" w14:textId="77777777" w:rsidR="001D6202" w:rsidRPr="005E6424" w:rsidRDefault="001D6202" w:rsidP="001D6202">
      <w:pPr>
        <w:pStyle w:val="Heading6"/>
        <w:numPr>
          <w:ilvl w:val="2"/>
          <w:numId w:val="188"/>
        </w:numPr>
        <w:rPr>
          <w:rStyle w:val="cf01"/>
          <w:rFonts w:ascii="Arial" w:hAnsi="Arial" w:cs="Arial"/>
          <w:sz w:val="22"/>
          <w:szCs w:val="22"/>
        </w:rPr>
      </w:pPr>
      <w:r w:rsidRPr="005E6424">
        <w:rPr>
          <w:rStyle w:val="cf01"/>
          <w:rFonts w:ascii="Arial" w:hAnsi="Arial" w:cs="Arial"/>
          <w:sz w:val="22"/>
          <w:szCs w:val="22"/>
        </w:rPr>
        <w:t>grant the Supplier a waiver or extension of time to update and supply such new/further documents for review under assurance, or</w:t>
      </w:r>
    </w:p>
    <w:p w14:paraId="2C93A7D6" w14:textId="77777777" w:rsidR="001D6202" w:rsidRPr="005E6424" w:rsidRDefault="001D6202" w:rsidP="001D6202">
      <w:pPr>
        <w:pStyle w:val="Heading6"/>
        <w:numPr>
          <w:ilvl w:val="2"/>
          <w:numId w:val="188"/>
        </w:numPr>
        <w:rPr>
          <w:rStyle w:val="cf01"/>
          <w:rFonts w:ascii="Arial" w:hAnsi="Arial" w:cs="Times New Roman"/>
          <w:sz w:val="22"/>
          <w:szCs w:val="22"/>
        </w:rPr>
      </w:pPr>
      <w:r w:rsidRPr="005E6424">
        <w:rPr>
          <w:rStyle w:val="cf01"/>
          <w:rFonts w:ascii="Arial" w:hAnsi="Arial" w:cs="Times New Roman"/>
          <w:sz w:val="22"/>
          <w:szCs w:val="22"/>
        </w:rPr>
        <w:t>to apply Service Credits to the Supplier’s invoice for the affected Billing Period accordingly and in line with the Performance Parameters in Schedule 6, and</w:t>
      </w:r>
    </w:p>
    <w:p w14:paraId="379A90BD" w14:textId="77777777" w:rsidR="001D6202" w:rsidRPr="005E6424" w:rsidRDefault="001D6202" w:rsidP="001D6202">
      <w:pPr>
        <w:pStyle w:val="Heading6"/>
        <w:numPr>
          <w:ilvl w:val="2"/>
          <w:numId w:val="188"/>
        </w:numPr>
        <w:rPr>
          <w:rStyle w:val="cf01"/>
          <w:rFonts w:ascii="Arial" w:hAnsi="Arial" w:cs="Times New Roman"/>
          <w:sz w:val="22"/>
          <w:szCs w:val="22"/>
        </w:rPr>
      </w:pPr>
      <w:r w:rsidRPr="005E6424">
        <w:rPr>
          <w:rStyle w:val="cf01"/>
          <w:rFonts w:ascii="Arial" w:hAnsi="Arial" w:cs="Times New Roman"/>
          <w:sz w:val="22"/>
          <w:szCs w:val="22"/>
        </w:rPr>
        <w:t xml:space="preserve">to place the Supplier in Service Remediation, requiring that a Remedial Plan is created and agreed without delay, or </w:t>
      </w:r>
    </w:p>
    <w:p w14:paraId="3FAF6DE3" w14:textId="77777777" w:rsidR="001D6202" w:rsidRPr="005E6424" w:rsidRDefault="001D6202" w:rsidP="001D6202">
      <w:pPr>
        <w:pStyle w:val="Heading6"/>
        <w:numPr>
          <w:ilvl w:val="2"/>
          <w:numId w:val="188"/>
        </w:numPr>
        <w:rPr>
          <w:rStyle w:val="cf01"/>
          <w:rFonts w:ascii="Arial" w:hAnsi="Arial" w:cs="Arial"/>
          <w:sz w:val="22"/>
          <w:szCs w:val="22"/>
        </w:rPr>
      </w:pPr>
      <w:r w:rsidRPr="005E6424">
        <w:rPr>
          <w:rStyle w:val="cf01"/>
          <w:rFonts w:ascii="Arial" w:hAnsi="Arial" w:cs="Times New Roman"/>
          <w:sz w:val="22"/>
          <w:szCs w:val="22"/>
        </w:rPr>
        <w:t>if such breach is not resolved in accordance with any agreed Remedial Plan, to Terminate this Agreement, in accordance with Clause 14 of Schedule 2.</w:t>
      </w:r>
      <w:r w:rsidRPr="005E6424">
        <w:rPr>
          <w:rStyle w:val="cf01"/>
          <w:rFonts w:ascii="Arial" w:hAnsi="Arial" w:cs="Arial"/>
          <w:sz w:val="22"/>
          <w:szCs w:val="22"/>
        </w:rPr>
        <w:t xml:space="preserve"> </w:t>
      </w:r>
    </w:p>
    <w:p w14:paraId="48178564" w14:textId="77777777" w:rsidR="001D6202" w:rsidRPr="004B1486" w:rsidRDefault="001D6202" w:rsidP="001D6202">
      <w:pPr>
        <w:pStyle w:val="Heading5"/>
        <w:numPr>
          <w:ilvl w:val="0"/>
          <w:numId w:val="188"/>
        </w:numPr>
        <w:spacing w:after="120"/>
        <w:rPr>
          <w:rFonts w:eastAsia="Calibri"/>
        </w:rPr>
      </w:pPr>
      <w:bookmarkStart w:id="1098" w:name="_Toc179905791"/>
      <w:bookmarkStart w:id="1099" w:name="_Toc179992860"/>
      <w:bookmarkStart w:id="1100" w:name="_Hlk111560231"/>
      <w:bookmarkEnd w:id="1097"/>
      <w:r w:rsidRPr="004B1486">
        <w:rPr>
          <w:rFonts w:eastAsia="Calibri"/>
        </w:rPr>
        <w:t>Clinical Compliance</w:t>
      </w:r>
      <w:bookmarkEnd w:id="1098"/>
      <w:bookmarkEnd w:id="1099"/>
    </w:p>
    <w:p w14:paraId="496524B2" w14:textId="77777777" w:rsidR="001D6202" w:rsidRPr="00650213" w:rsidRDefault="001D6202" w:rsidP="001D6202">
      <w:pPr>
        <w:pStyle w:val="ListParagraph"/>
        <w:spacing w:before="120" w:line="240" w:lineRule="auto"/>
        <w:ind w:left="360" w:hanging="360"/>
        <w:contextualSpacing w:val="0"/>
        <w:jc w:val="both"/>
        <w:outlineLvl w:val="5"/>
        <w:rPr>
          <w:rStyle w:val="Hyperlink"/>
          <w:rFonts w:cs="Arial"/>
          <w:vanish/>
          <w:color w:val="auto"/>
          <w:szCs w:val="20"/>
          <w:u w:val="none"/>
        </w:rPr>
      </w:pPr>
    </w:p>
    <w:p w14:paraId="483D928F" w14:textId="77777777" w:rsidR="001D6202" w:rsidRPr="00D1340E" w:rsidRDefault="001D6202" w:rsidP="001D6202">
      <w:pPr>
        <w:pStyle w:val="Heading6"/>
        <w:numPr>
          <w:ilvl w:val="1"/>
          <w:numId w:val="189"/>
        </w:numPr>
        <w:rPr>
          <w:rStyle w:val="Hyperlink"/>
          <w:rFonts w:cs="Arial"/>
          <w:color w:val="auto"/>
          <w:u w:val="none"/>
        </w:rPr>
      </w:pPr>
      <w:r w:rsidRPr="00650213">
        <w:t xml:space="preserve">The </w:t>
      </w:r>
      <w:r>
        <w:t>S</w:t>
      </w:r>
      <w:r w:rsidRPr="00650213">
        <w:t>upplier</w:t>
      </w:r>
      <w:r>
        <w:t xml:space="preserve"> and its PoC System</w:t>
      </w:r>
      <w:r w:rsidRPr="00650213">
        <w:t xml:space="preserve"> </w:t>
      </w:r>
      <w:r>
        <w:t xml:space="preserve">must </w:t>
      </w:r>
      <w:r w:rsidRPr="00650213">
        <w:t>comply with the digital clinical standards, as defined in the current version of the document called “DCB0129”, which can be found on-line via the following</w:t>
      </w:r>
      <w:r w:rsidRPr="00D1340E">
        <w:rPr>
          <w:rStyle w:val="Hyperlink"/>
          <w:rFonts w:cs="Arial"/>
          <w:color w:val="auto"/>
          <w:u w:val="none"/>
        </w:rPr>
        <w:t xml:space="preserve"> web-page link: </w:t>
      </w:r>
    </w:p>
    <w:p w14:paraId="7D2C663E" w14:textId="77777777" w:rsidR="001D6202" w:rsidRDefault="001D6202" w:rsidP="001D6202">
      <w:pPr>
        <w:ind w:left="851"/>
      </w:pPr>
      <w:hyperlink r:id="rId17" w:history="1">
        <w:r w:rsidRPr="00650213">
          <w:rPr>
            <w:rStyle w:val="Hyperlink"/>
            <w:color w:val="auto"/>
            <w:u w:val="none"/>
          </w:rPr>
          <w:t>DCB0129: Clinical Risk Management: its Application in the Manufacture of Health IT Systems - NHS England Digital</w:t>
        </w:r>
      </w:hyperlink>
      <w:r w:rsidRPr="00650213">
        <w:t xml:space="preserve"> </w:t>
      </w:r>
    </w:p>
    <w:p w14:paraId="2B5B40C0" w14:textId="77777777" w:rsidR="001D6202" w:rsidRPr="00650213" w:rsidRDefault="001D6202" w:rsidP="001D6202">
      <w:pPr>
        <w:ind w:left="709"/>
        <w:rPr>
          <w:sz w:val="22"/>
          <w:szCs w:val="22"/>
        </w:rPr>
      </w:pPr>
      <w:r w:rsidRPr="00650213">
        <w:rPr>
          <w:sz w:val="22"/>
          <w:szCs w:val="22"/>
        </w:rPr>
        <w:t>and which include</w:t>
      </w:r>
      <w:r>
        <w:rPr>
          <w:sz w:val="22"/>
          <w:szCs w:val="22"/>
        </w:rPr>
        <w:t>s a requirement for Supplier hold</w:t>
      </w:r>
      <w:r w:rsidRPr="00650213">
        <w:rPr>
          <w:sz w:val="22"/>
          <w:szCs w:val="22"/>
        </w:rPr>
        <w:t>ing a compliant and up-to-date</w:t>
      </w:r>
      <w:r>
        <w:rPr>
          <w:sz w:val="22"/>
          <w:szCs w:val="22"/>
        </w:rPr>
        <w:t xml:space="preserve"> version of the following documents</w:t>
      </w:r>
      <w:r w:rsidRPr="00650213">
        <w:rPr>
          <w:sz w:val="22"/>
          <w:szCs w:val="22"/>
        </w:rPr>
        <w:t>:</w:t>
      </w:r>
    </w:p>
    <w:p w14:paraId="66CFD2B3"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Clinical Safety Case Report</w:t>
      </w:r>
    </w:p>
    <w:p w14:paraId="4DD30BC5"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Clinical Hazard log</w:t>
      </w:r>
    </w:p>
    <w:p w14:paraId="3477703D"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Clinical Risk Management Plan</w:t>
      </w:r>
    </w:p>
    <w:p w14:paraId="6519AEAC" w14:textId="77777777" w:rsidR="001D6202" w:rsidRPr="00D1340E" w:rsidRDefault="001D6202" w:rsidP="001D6202">
      <w:pPr>
        <w:pStyle w:val="Heading6"/>
        <w:numPr>
          <w:ilvl w:val="1"/>
          <w:numId w:val="189"/>
        </w:numPr>
        <w:rPr>
          <w:rStyle w:val="Hyperlink"/>
          <w:rFonts w:cs="Arial"/>
          <w:color w:val="auto"/>
          <w:u w:val="none"/>
        </w:rPr>
      </w:pPr>
      <w:r w:rsidRPr="00D1340E">
        <w:rPr>
          <w:rStyle w:val="Hyperlink"/>
          <w:rFonts w:cs="Arial"/>
          <w:color w:val="auto"/>
          <w:u w:val="none"/>
        </w:rPr>
        <w:t>These documents shall be updated and supplied by the Supplier, to the Authority no later than 2 weeks before</w:t>
      </w:r>
      <w:r w:rsidRPr="00D1340E" w:rsidDel="002D1CF9">
        <w:rPr>
          <w:rStyle w:val="Hyperlink"/>
          <w:rFonts w:cs="Arial"/>
          <w:color w:val="auto"/>
          <w:u w:val="none"/>
        </w:rPr>
        <w:t xml:space="preserve"> a</w:t>
      </w:r>
      <w:r w:rsidRPr="00D1340E">
        <w:rPr>
          <w:rStyle w:val="Hyperlink"/>
          <w:rFonts w:cs="Arial"/>
          <w:color w:val="auto"/>
          <w:u w:val="none"/>
        </w:rPr>
        <w:t>ny</w:t>
      </w:r>
      <w:r w:rsidRPr="00D1340E" w:rsidDel="002D1CF9">
        <w:rPr>
          <w:rStyle w:val="Hyperlink"/>
          <w:rFonts w:cs="Arial"/>
          <w:color w:val="auto"/>
          <w:u w:val="none"/>
        </w:rPr>
        <w:t xml:space="preserve"> communicated </w:t>
      </w:r>
      <w:r w:rsidRPr="00D1340E">
        <w:rPr>
          <w:rStyle w:val="Hyperlink"/>
          <w:rFonts w:cs="Arial"/>
          <w:color w:val="auto"/>
          <w:u w:val="none"/>
        </w:rPr>
        <w:t>assurance period (ie post any developments, release of Addenda etc) and the agreed C</w:t>
      </w:r>
      <w:r w:rsidRPr="00D1340E" w:rsidDel="002D1CF9">
        <w:rPr>
          <w:rStyle w:val="Hyperlink"/>
          <w:rFonts w:cs="Arial"/>
          <w:color w:val="auto"/>
          <w:u w:val="none"/>
        </w:rPr>
        <w:t xml:space="preserve">ompliance </w:t>
      </w:r>
      <w:r w:rsidRPr="00D1340E">
        <w:rPr>
          <w:rStyle w:val="Hyperlink"/>
          <w:rFonts w:cs="Arial"/>
          <w:color w:val="auto"/>
          <w:u w:val="none"/>
        </w:rPr>
        <w:t>D</w:t>
      </w:r>
      <w:r w:rsidRPr="00D1340E" w:rsidDel="002D1CF9">
        <w:rPr>
          <w:rStyle w:val="Hyperlink"/>
          <w:rFonts w:cs="Arial"/>
          <w:color w:val="auto"/>
          <w:u w:val="none"/>
        </w:rPr>
        <w:t>ate</w:t>
      </w:r>
      <w:r w:rsidRPr="00D1340E">
        <w:rPr>
          <w:rStyle w:val="Hyperlink"/>
          <w:rFonts w:cs="Arial"/>
          <w:color w:val="auto"/>
          <w:u w:val="none"/>
        </w:rPr>
        <w:t>.</w:t>
      </w:r>
    </w:p>
    <w:p w14:paraId="254EE683" w14:textId="77777777" w:rsidR="001D6202" w:rsidRPr="00650213" w:rsidRDefault="001D6202" w:rsidP="001D6202">
      <w:pPr>
        <w:pStyle w:val="Heading6"/>
        <w:numPr>
          <w:ilvl w:val="1"/>
          <w:numId w:val="189"/>
        </w:numPr>
      </w:pPr>
      <w:r w:rsidRPr="00D1340E">
        <w:rPr>
          <w:rStyle w:val="Hyperlink"/>
          <w:rFonts w:cs="Arial"/>
          <w:color w:val="auto"/>
          <w:u w:val="none"/>
        </w:rPr>
        <w:t xml:space="preserve">The Authority retains the right to request a copy of the most up to date versions of these documents at any time. </w:t>
      </w:r>
    </w:p>
    <w:p w14:paraId="5EEDE3E3" w14:textId="77777777" w:rsidR="001D6202" w:rsidRDefault="001D6202" w:rsidP="001D6202">
      <w:pPr>
        <w:pStyle w:val="Heading6"/>
        <w:numPr>
          <w:ilvl w:val="1"/>
          <w:numId w:val="189"/>
        </w:numPr>
      </w:pPr>
      <w:r w:rsidRPr="00D1340E">
        <w:rPr>
          <w:rStyle w:val="Hyperlink"/>
          <w:rFonts w:cs="Arial"/>
          <w:color w:val="auto"/>
          <w:u w:val="none"/>
        </w:rPr>
        <w:t xml:space="preserve">Where there is a failure to provide </w:t>
      </w:r>
      <w:r w:rsidRPr="00650213">
        <w:t>the</w:t>
      </w:r>
      <w:r>
        <w:t xml:space="preserve"> documents defined at Clause 5.1</w:t>
      </w:r>
      <w:r w:rsidRPr="00650213">
        <w:t xml:space="preserve"> within</w:t>
      </w:r>
      <w:r>
        <w:t xml:space="preserve"> the</w:t>
      </w:r>
      <w:r w:rsidRPr="00650213">
        <w:t xml:space="preserve"> timescales determined by the Authority, then the Authori</w:t>
      </w:r>
      <w:r>
        <w:t>ty</w:t>
      </w:r>
      <w:r w:rsidRPr="00650213">
        <w:t xml:space="preserve"> may </w:t>
      </w:r>
      <w:r>
        <w:t>in its sole</w:t>
      </w:r>
      <w:r w:rsidRPr="00650213">
        <w:t xml:space="preserve"> discretion:</w:t>
      </w:r>
    </w:p>
    <w:p w14:paraId="674C736C"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grant the Supplier a waiver or extension of time to update and supply such new/further documents for review under assurance, or</w:t>
      </w:r>
    </w:p>
    <w:p w14:paraId="7AF4EF04" w14:textId="77777777" w:rsidR="001D6202" w:rsidRPr="00FB73B9" w:rsidRDefault="001D6202" w:rsidP="001D6202">
      <w:pPr>
        <w:pStyle w:val="Heading6"/>
        <w:numPr>
          <w:ilvl w:val="2"/>
          <w:numId w:val="188"/>
        </w:numPr>
        <w:rPr>
          <w:rStyle w:val="cf01"/>
          <w:rFonts w:ascii="Arial" w:hAnsi="Arial" w:cs="Times New Roman"/>
          <w:sz w:val="22"/>
          <w:szCs w:val="22"/>
        </w:rPr>
      </w:pPr>
      <w:r w:rsidRPr="00650213">
        <w:rPr>
          <w:rStyle w:val="cf01"/>
          <w:rFonts w:ascii="Arial" w:hAnsi="Arial" w:cs="Times New Roman"/>
          <w:sz w:val="22"/>
          <w:szCs w:val="22"/>
        </w:rPr>
        <w:t>t</w:t>
      </w:r>
      <w:r w:rsidRPr="00FB73B9">
        <w:rPr>
          <w:rStyle w:val="cf01"/>
          <w:rFonts w:ascii="Arial" w:hAnsi="Arial" w:cs="Times New Roman"/>
          <w:sz w:val="22"/>
          <w:szCs w:val="22"/>
        </w:rPr>
        <w:t>o apply Service Credits to the Supplier’s invoice</w:t>
      </w:r>
      <w:r>
        <w:rPr>
          <w:rStyle w:val="cf01"/>
          <w:rFonts w:ascii="Arial" w:hAnsi="Arial" w:cs="Arial"/>
          <w:sz w:val="22"/>
          <w:szCs w:val="22"/>
        </w:rPr>
        <w:t xml:space="preserve"> for the affected Billing Period</w:t>
      </w:r>
      <w:r w:rsidRPr="00FB73B9">
        <w:rPr>
          <w:rStyle w:val="cf01"/>
          <w:rFonts w:ascii="Arial" w:hAnsi="Arial" w:cs="Times New Roman"/>
          <w:sz w:val="22"/>
          <w:szCs w:val="22"/>
        </w:rPr>
        <w:t xml:space="preserve"> accordingly and in line with the Performance Parameters in Schedule 6, and</w:t>
      </w:r>
    </w:p>
    <w:p w14:paraId="2182652A" w14:textId="77777777" w:rsidR="001D6202" w:rsidRPr="00FB73B9" w:rsidRDefault="001D6202" w:rsidP="001D6202">
      <w:pPr>
        <w:pStyle w:val="Heading6"/>
        <w:numPr>
          <w:ilvl w:val="2"/>
          <w:numId w:val="188"/>
        </w:numPr>
        <w:rPr>
          <w:rStyle w:val="cf01"/>
          <w:rFonts w:ascii="Arial" w:hAnsi="Arial" w:cs="Times New Roman"/>
          <w:sz w:val="22"/>
          <w:szCs w:val="22"/>
        </w:rPr>
      </w:pPr>
      <w:r w:rsidRPr="00FB73B9">
        <w:rPr>
          <w:rStyle w:val="cf01"/>
          <w:rFonts w:ascii="Arial" w:hAnsi="Arial" w:cs="Times New Roman"/>
          <w:sz w:val="22"/>
          <w:szCs w:val="22"/>
        </w:rPr>
        <w:t xml:space="preserve">to place the Supplier in Service Remediation, requiring that a Remedial Plan is created and agreed without delay, or </w:t>
      </w:r>
    </w:p>
    <w:p w14:paraId="226FC7B6" w14:textId="77777777" w:rsidR="001D6202" w:rsidRDefault="001D6202" w:rsidP="001D6202">
      <w:pPr>
        <w:pStyle w:val="Heading6"/>
        <w:numPr>
          <w:ilvl w:val="2"/>
          <w:numId w:val="188"/>
        </w:numPr>
        <w:rPr>
          <w:rStyle w:val="cf01"/>
          <w:rFonts w:ascii="Arial" w:hAnsi="Arial" w:cs="Arial"/>
          <w:sz w:val="22"/>
          <w:szCs w:val="22"/>
        </w:rPr>
      </w:pPr>
      <w:r w:rsidRPr="00FB73B9">
        <w:rPr>
          <w:rStyle w:val="cf01"/>
          <w:rFonts w:ascii="Arial" w:hAnsi="Arial" w:cs="Times New Roman"/>
          <w:sz w:val="22"/>
          <w:szCs w:val="22"/>
        </w:rPr>
        <w:t>if such breach is not resolved in accordance with any agreed Remedial Plan, to Terminate this Agreement, in accordance with Clause 14 of Schedule 2.</w:t>
      </w:r>
    </w:p>
    <w:p w14:paraId="0AFECB29" w14:textId="77777777" w:rsidR="001D6202" w:rsidRDefault="001D6202" w:rsidP="001D6202">
      <w:pPr>
        <w:pStyle w:val="Heading5"/>
        <w:numPr>
          <w:ilvl w:val="0"/>
          <w:numId w:val="188"/>
        </w:numPr>
        <w:spacing w:after="120"/>
      </w:pPr>
      <w:bookmarkStart w:id="1101" w:name="_Toc179905792"/>
      <w:bookmarkStart w:id="1102" w:name="_Toc179992861"/>
      <w:r>
        <w:t>New Vaccine Products and Varied Vaccine Types</w:t>
      </w:r>
      <w:bookmarkEnd w:id="1101"/>
      <w:bookmarkEnd w:id="1102"/>
    </w:p>
    <w:p w14:paraId="6BC4A142" w14:textId="77777777" w:rsidR="001D6202" w:rsidRPr="002F6F19" w:rsidRDefault="001D6202" w:rsidP="001D6202">
      <w:pPr>
        <w:pStyle w:val="ListParagraph"/>
        <w:spacing w:before="120" w:line="240" w:lineRule="auto"/>
        <w:ind w:left="360" w:hanging="360"/>
        <w:contextualSpacing w:val="0"/>
        <w:jc w:val="both"/>
        <w:outlineLvl w:val="5"/>
        <w:rPr>
          <w:rFonts w:eastAsia="Calibri" w:cs="Arial"/>
          <w:vanish/>
          <w:sz w:val="22"/>
          <w:szCs w:val="22"/>
          <w:highlight w:val="yellow"/>
        </w:rPr>
      </w:pPr>
    </w:p>
    <w:p w14:paraId="716B581C" w14:textId="77777777" w:rsidR="001D6202" w:rsidRDefault="001D6202" w:rsidP="001D6202">
      <w:pPr>
        <w:pStyle w:val="Heading6"/>
        <w:numPr>
          <w:ilvl w:val="1"/>
          <w:numId w:val="189"/>
        </w:numPr>
      </w:pPr>
      <w:r w:rsidRPr="000847E5">
        <w:t xml:space="preserve">In commissioning any new Vaccine Product to its Services, the Supplier must follow the requirements for Clinical Compliance in accordance with Clause </w:t>
      </w:r>
      <w:r>
        <w:t>5</w:t>
      </w:r>
      <w:r w:rsidRPr="000847E5">
        <w:t xml:space="preserve"> of this Schedule </w:t>
      </w:r>
      <w:r w:rsidRPr="000847E5">
        <w:lastRenderedPageBreak/>
        <w:t>5 and adhere to the different operational assurance processes specific to each new Vaccine Product, according to the requirements determined by NHSE.</w:t>
      </w:r>
    </w:p>
    <w:p w14:paraId="3E20232E" w14:textId="77777777" w:rsidR="001D6202" w:rsidRPr="00403EA5" w:rsidRDefault="001D6202" w:rsidP="001D6202">
      <w:pPr>
        <w:pStyle w:val="Heading6"/>
        <w:numPr>
          <w:ilvl w:val="1"/>
          <w:numId w:val="189"/>
        </w:numPr>
      </w:pPr>
      <w:r w:rsidRPr="00403EA5">
        <w:t xml:space="preserve">The Supplier shall be able to implement a new </w:t>
      </w:r>
      <w:r>
        <w:t>V</w:t>
      </w:r>
      <w:r w:rsidRPr="00403EA5">
        <w:t xml:space="preserve">accine </w:t>
      </w:r>
      <w:r>
        <w:t>P</w:t>
      </w:r>
      <w:r w:rsidRPr="00403EA5">
        <w:t>roduct, (eg RSV, MMR etc,)</w:t>
      </w:r>
      <w:r>
        <w:t xml:space="preserve"> to Service within its PoC System,</w:t>
      </w:r>
      <w:r w:rsidRPr="00403EA5">
        <w:t xml:space="preserve"> within</w:t>
      </w:r>
      <w:r>
        <w:t xml:space="preserve"> no longer than</w:t>
      </w:r>
      <w:r w:rsidRPr="00403EA5">
        <w:t xml:space="preserve"> 6 weeks of being notified</w:t>
      </w:r>
      <w:r>
        <w:t xml:space="preserve"> of its release</w:t>
      </w:r>
      <w:r w:rsidRPr="00403EA5">
        <w:t xml:space="preserve"> by the Authority.</w:t>
      </w:r>
      <w:r>
        <w:t xml:space="preserve">  </w:t>
      </w:r>
      <w:r w:rsidRPr="00403EA5">
        <w:t xml:space="preserve">The new vaccine structure shall meet all </w:t>
      </w:r>
      <w:r>
        <w:t xml:space="preserve">data and </w:t>
      </w:r>
      <w:r w:rsidRPr="00403EA5">
        <w:t>re</w:t>
      </w:r>
      <w:r>
        <w:t>cording re</w:t>
      </w:r>
      <w:r w:rsidRPr="00403EA5">
        <w:t xml:space="preserve">quirements </w:t>
      </w:r>
      <w:r>
        <w:t>as defined within t</w:t>
      </w:r>
      <w:r w:rsidRPr="00403EA5">
        <w:t>he POC specification</w:t>
      </w:r>
      <w:r>
        <w:t>, such that it allows for t</w:t>
      </w:r>
      <w:r w:rsidRPr="00403EA5">
        <w:t>he</w:t>
      </w:r>
      <w:r>
        <w:t xml:space="preserve"> essential</w:t>
      </w:r>
      <w:r w:rsidRPr="00403EA5">
        <w:t xml:space="preserve"> Authority assurance</w:t>
      </w:r>
      <w:r>
        <w:t xml:space="preserve"> and approval ahead of the Supplier being allowed to offer that Vaccine Product to the Service Recipient marketplace.</w:t>
      </w:r>
    </w:p>
    <w:p w14:paraId="71F28309" w14:textId="77777777" w:rsidR="001D6202" w:rsidRPr="000847E5" w:rsidRDefault="001D6202" w:rsidP="001D6202">
      <w:pPr>
        <w:pStyle w:val="Heading6"/>
        <w:numPr>
          <w:ilvl w:val="1"/>
          <w:numId w:val="189"/>
        </w:numPr>
      </w:pPr>
      <w:r w:rsidRPr="000847E5">
        <w:t>Suppliers are expected to self-manage the commissioning and decommissioning of Vaccine Types within existing Vaccine Product structures</w:t>
      </w:r>
      <w:r>
        <w:t>, as required and indicated by the Authority from time to time.</w:t>
      </w:r>
    </w:p>
    <w:p w14:paraId="7F99DC9D" w14:textId="77777777" w:rsidR="001D6202" w:rsidRPr="000847E5" w:rsidRDefault="001D6202" w:rsidP="001D6202">
      <w:pPr>
        <w:pStyle w:val="Heading6"/>
        <w:numPr>
          <w:ilvl w:val="1"/>
          <w:numId w:val="189"/>
        </w:numPr>
      </w:pPr>
      <w:r w:rsidRPr="000847E5">
        <w:t>Suppliers must update the Vaccine Types presented through their PoC Systems, according to the availability and release of new types, in not more than two (2) weeks of such information being published through the Government’s Green Book for Immunisation Against Infectious Diseases</w:t>
      </w:r>
      <w:r>
        <w:t>, which latest copy can be found via the link</w:t>
      </w:r>
      <w:r w:rsidRPr="000756F3">
        <w:rPr>
          <w:rStyle w:val="cf01"/>
          <w:rFonts w:ascii="Arial" w:hAnsi="Arial" w:cs="Arial"/>
          <w:sz w:val="22"/>
          <w:szCs w:val="22"/>
        </w:rPr>
        <w:t>:</w:t>
      </w:r>
      <w:r w:rsidRPr="000847E5">
        <w:t xml:space="preserve"> </w:t>
      </w:r>
      <w:hyperlink r:id="rId18">
        <w:r w:rsidRPr="000756F3">
          <w:rPr>
            <w:rStyle w:val="Hyperlink"/>
            <w:rFonts w:cs="Arial"/>
            <w:color w:val="0000FF"/>
          </w:rPr>
          <w:t>https://www.gov.uk/government/collections/immunisation-against-infectious-disease-the-green-book</w:t>
        </w:r>
      </w:hyperlink>
    </w:p>
    <w:p w14:paraId="4CB1660D" w14:textId="77777777" w:rsidR="001D6202" w:rsidRPr="000847E5" w:rsidRDefault="001D6202" w:rsidP="001D6202">
      <w:pPr>
        <w:pStyle w:val="Heading6"/>
        <w:numPr>
          <w:ilvl w:val="1"/>
          <w:numId w:val="189"/>
        </w:numPr>
      </w:pPr>
      <w:r w:rsidRPr="000847E5">
        <w:t>The Authority retains the right to review the PoC System at any time to confirm that the PoC System complies with the latest published version of the Government Green Book recommendations and requirements for each specific Vaccine Product.</w:t>
      </w:r>
    </w:p>
    <w:p w14:paraId="4CA4D3AB" w14:textId="77777777" w:rsidR="001D6202" w:rsidRPr="000847E5" w:rsidRDefault="001D6202" w:rsidP="001D6202">
      <w:pPr>
        <w:pStyle w:val="Heading6"/>
        <w:numPr>
          <w:ilvl w:val="1"/>
          <w:numId w:val="189"/>
        </w:numPr>
      </w:pPr>
      <w:r w:rsidRPr="000847E5">
        <w:t>In the event that it is found that any POC system does not meet the current Green Book recommendations, the Authority may at their discretion:</w:t>
      </w:r>
    </w:p>
    <w:p w14:paraId="6A5923E1"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grant the Supplier a waiver or extension of time to update and supply such new/further documents for review under assurance, or</w:t>
      </w:r>
    </w:p>
    <w:p w14:paraId="78C269FE" w14:textId="77777777" w:rsidR="001D6202" w:rsidRPr="00A60619" w:rsidRDefault="001D6202" w:rsidP="001D6202">
      <w:pPr>
        <w:pStyle w:val="Heading6"/>
        <w:numPr>
          <w:ilvl w:val="2"/>
          <w:numId w:val="188"/>
        </w:numPr>
        <w:rPr>
          <w:rStyle w:val="cf01"/>
          <w:rFonts w:ascii="Arial" w:hAnsi="Arial" w:cs="Arial"/>
          <w:sz w:val="22"/>
          <w:szCs w:val="22"/>
        </w:rPr>
      </w:pPr>
      <w:r w:rsidRPr="00A60619">
        <w:rPr>
          <w:rStyle w:val="cf01"/>
          <w:rFonts w:ascii="Arial" w:hAnsi="Arial" w:cs="Arial"/>
          <w:sz w:val="22"/>
          <w:szCs w:val="22"/>
        </w:rPr>
        <w:t>to apply Service Credits to the Supplier’s invoice</w:t>
      </w:r>
      <w:r w:rsidRPr="000847E5">
        <w:rPr>
          <w:rStyle w:val="cf01"/>
          <w:rFonts w:ascii="Arial" w:hAnsi="Arial" w:cs="Arial"/>
          <w:sz w:val="22"/>
          <w:szCs w:val="22"/>
        </w:rPr>
        <w:t xml:space="preserve"> for the affected Billing Period</w:t>
      </w:r>
      <w:r w:rsidRPr="00A60619">
        <w:rPr>
          <w:rStyle w:val="cf01"/>
          <w:rFonts w:ascii="Arial" w:hAnsi="Arial" w:cs="Arial"/>
          <w:sz w:val="22"/>
          <w:szCs w:val="22"/>
        </w:rPr>
        <w:t xml:space="preserve"> accordingly and in line with the Performance Parameters in Schedule 6, and</w:t>
      </w:r>
    </w:p>
    <w:p w14:paraId="55692DC2" w14:textId="77777777" w:rsidR="001D6202" w:rsidRPr="00A60619" w:rsidRDefault="001D6202" w:rsidP="001D6202">
      <w:pPr>
        <w:pStyle w:val="Heading6"/>
        <w:numPr>
          <w:ilvl w:val="2"/>
          <w:numId w:val="188"/>
        </w:numPr>
        <w:rPr>
          <w:rStyle w:val="cf01"/>
          <w:rFonts w:ascii="Arial" w:hAnsi="Arial" w:cs="Arial"/>
          <w:sz w:val="22"/>
          <w:szCs w:val="22"/>
        </w:rPr>
      </w:pPr>
      <w:r w:rsidRPr="00A60619">
        <w:rPr>
          <w:rStyle w:val="cf01"/>
          <w:rFonts w:ascii="Arial" w:hAnsi="Arial" w:cs="Arial"/>
          <w:sz w:val="22"/>
          <w:szCs w:val="22"/>
        </w:rPr>
        <w:t xml:space="preserve">to place the Supplier in Service Remediation, requiring that a Remedial Plan is created and agreed without delay, or </w:t>
      </w:r>
    </w:p>
    <w:p w14:paraId="3F0D4850" w14:textId="77777777" w:rsidR="001D6202" w:rsidRPr="00A60619" w:rsidRDefault="001D6202" w:rsidP="001D6202">
      <w:pPr>
        <w:pStyle w:val="Heading6"/>
        <w:numPr>
          <w:ilvl w:val="2"/>
          <w:numId w:val="188"/>
        </w:numPr>
        <w:rPr>
          <w:rStyle w:val="cf01"/>
          <w:rFonts w:ascii="Arial" w:hAnsi="Arial" w:cs="Arial"/>
          <w:sz w:val="22"/>
          <w:szCs w:val="22"/>
        </w:rPr>
      </w:pPr>
      <w:r w:rsidRPr="00A60619">
        <w:rPr>
          <w:rStyle w:val="cf01"/>
          <w:rFonts w:ascii="Arial" w:hAnsi="Arial" w:cs="Arial"/>
          <w:sz w:val="22"/>
          <w:szCs w:val="22"/>
        </w:rPr>
        <w:t>if such breach is not resolved in accordance with any agreed Remedial Plan, to Terminate this Agreement, in accordance with Clause 14 of Schedule 2.</w:t>
      </w:r>
    </w:p>
    <w:p w14:paraId="7B9C00EC" w14:textId="77777777" w:rsidR="001D6202" w:rsidRPr="002D4F37" w:rsidRDefault="001D6202" w:rsidP="001D6202">
      <w:pPr>
        <w:pStyle w:val="Heading5"/>
        <w:numPr>
          <w:ilvl w:val="0"/>
          <w:numId w:val="188"/>
        </w:numPr>
        <w:spacing w:after="120"/>
        <w:rPr>
          <w:rFonts w:eastAsia="Calibri"/>
        </w:rPr>
      </w:pPr>
      <w:bookmarkStart w:id="1103" w:name="_Toc179905793"/>
      <w:bookmarkStart w:id="1104" w:name="_Toc179992862"/>
      <w:r w:rsidRPr="002D4F37">
        <w:rPr>
          <w:rFonts w:eastAsia="Calibri"/>
        </w:rPr>
        <w:t>Service Recipient</w:t>
      </w:r>
      <w:r>
        <w:t>s</w:t>
      </w:r>
      <w:bookmarkEnd w:id="1103"/>
      <w:r>
        <w:t xml:space="preserve"> and Onboarding</w:t>
      </w:r>
      <w:bookmarkEnd w:id="1104"/>
    </w:p>
    <w:p w14:paraId="2ADC521A" w14:textId="77777777" w:rsidR="001D6202" w:rsidRPr="00650213" w:rsidRDefault="001D6202" w:rsidP="001D6202">
      <w:pPr>
        <w:pStyle w:val="ListParagraph"/>
        <w:spacing w:before="120" w:line="240" w:lineRule="auto"/>
        <w:ind w:left="360" w:hanging="360"/>
        <w:contextualSpacing w:val="0"/>
        <w:jc w:val="both"/>
        <w:outlineLvl w:val="5"/>
        <w:rPr>
          <w:rStyle w:val="cf01"/>
          <w:rFonts w:ascii="Arial" w:eastAsia="Calibri" w:hAnsi="Arial" w:cs="Arial"/>
          <w:vanish/>
          <w:sz w:val="22"/>
          <w:szCs w:val="22"/>
        </w:rPr>
      </w:pPr>
    </w:p>
    <w:p w14:paraId="6146665E" w14:textId="77777777" w:rsidR="001D6202" w:rsidRDefault="001D6202" w:rsidP="001D6202">
      <w:pPr>
        <w:pStyle w:val="Heading6"/>
        <w:numPr>
          <w:ilvl w:val="1"/>
          <w:numId w:val="189"/>
        </w:numPr>
      </w:pPr>
      <w:r w:rsidRPr="00FB73B9">
        <w:rPr>
          <w:rStyle w:val="cf01"/>
          <w:rFonts w:ascii="Arial" w:hAnsi="Arial" w:cs="Arial"/>
          <w:sz w:val="22"/>
          <w:szCs w:val="22"/>
        </w:rPr>
        <w:t>The Supplier should note that Service Recipients are free to select and engage their preferred PoC System from any o</w:t>
      </w:r>
      <w:r w:rsidRPr="00D1340E">
        <w:rPr>
          <w:rStyle w:val="cf01"/>
          <w:rFonts w:ascii="Arial" w:hAnsi="Arial" w:cs="Arial"/>
          <w:sz w:val="22"/>
          <w:szCs w:val="22"/>
        </w:rPr>
        <w:t>n the list of assured Supplier</w:t>
      </w:r>
      <w:r w:rsidRPr="00FB73B9">
        <w:rPr>
          <w:rStyle w:val="cf01"/>
          <w:rFonts w:ascii="Arial" w:hAnsi="Arial" w:cs="Arial"/>
          <w:sz w:val="22"/>
          <w:szCs w:val="22"/>
        </w:rPr>
        <w:t xml:space="preserve">s (which can be found at link: </w:t>
      </w:r>
      <w:hyperlink r:id="rId19" w:history="1">
        <w:r w:rsidRPr="00FB73B9">
          <w:rPr>
            <w:rStyle w:val="cf01"/>
            <w:rFonts w:ascii="Arial" w:hAnsi="Arial" w:cs="Arial"/>
            <w:sz w:val="22"/>
            <w:szCs w:val="22"/>
          </w:rPr>
          <w:t>Point of Care - NHS Digital</w:t>
        </w:r>
      </w:hyperlink>
      <w:r w:rsidRPr="00FB73B9">
        <w:rPr>
          <w:rStyle w:val="cf01"/>
          <w:rFonts w:ascii="Arial" w:hAnsi="Arial" w:cs="Arial"/>
          <w:sz w:val="22"/>
          <w:szCs w:val="22"/>
        </w:rPr>
        <w:t>)</w:t>
      </w:r>
      <w:r w:rsidRPr="00D1340E">
        <w:rPr>
          <w:rStyle w:val="cf01"/>
          <w:rFonts w:ascii="Arial" w:hAnsi="Arial" w:cs="Arial"/>
          <w:sz w:val="22"/>
          <w:szCs w:val="22"/>
        </w:rPr>
        <w:t xml:space="preserve"> and </w:t>
      </w:r>
      <w:r w:rsidRPr="009374FF">
        <w:t>the Supplier shall provide its PoC System equally for all Service Recipients</w:t>
      </w:r>
      <w:r w:rsidRPr="009374FF">
        <w:rPr>
          <w:rFonts w:eastAsia="Calibri"/>
        </w:rPr>
        <w:t>.</w:t>
      </w:r>
      <w:r w:rsidRPr="009374FF">
        <w:t xml:space="preserve"> </w:t>
      </w:r>
      <w:r>
        <w:t xml:space="preserve">  </w:t>
      </w:r>
      <w:r w:rsidRPr="009374FF">
        <w:t xml:space="preserve">Equally, </w:t>
      </w:r>
      <w:r w:rsidRPr="00D1340E">
        <w:rPr>
          <w:rStyle w:val="cf01"/>
          <w:rFonts w:ascii="Arial" w:hAnsi="Arial" w:cs="Arial"/>
          <w:sz w:val="22"/>
          <w:szCs w:val="22"/>
        </w:rPr>
        <w:t xml:space="preserve">the Authority shall not act to influence such choice or engagement, save that it shall have the right to remove any such Supplier from the list, that does not meet the Clinical or Service or System requirements. </w:t>
      </w:r>
      <w:bookmarkStart w:id="1105" w:name="_Hlk119682885"/>
      <w:r w:rsidRPr="009374FF">
        <w:t>The Supplier shall provide its PoC System equally for all Service Recipients</w:t>
      </w:r>
      <w:bookmarkEnd w:id="1105"/>
      <w:r w:rsidRPr="009374FF">
        <w:rPr>
          <w:rFonts w:eastAsia="Calibri"/>
        </w:rPr>
        <w:t>.</w:t>
      </w:r>
    </w:p>
    <w:p w14:paraId="64D20375" w14:textId="77777777" w:rsidR="001D6202" w:rsidRPr="00032D63" w:rsidRDefault="001D6202" w:rsidP="001D6202">
      <w:pPr>
        <w:pStyle w:val="Heading6"/>
        <w:numPr>
          <w:ilvl w:val="1"/>
          <w:numId w:val="189"/>
        </w:numPr>
      </w:pPr>
      <w:r w:rsidRPr="00032D63">
        <w:t xml:space="preserve">When Onboarding new Service Recipients, the Supplier must use </w:t>
      </w:r>
      <w:r>
        <w:t xml:space="preserve">the </w:t>
      </w:r>
      <w:r w:rsidRPr="00032D63">
        <w:t>existing ODS Codes</w:t>
      </w:r>
      <w:r>
        <w:t>,</w:t>
      </w:r>
      <w:r w:rsidRPr="00032D63">
        <w:t xml:space="preserve"> where these are already available</w:t>
      </w:r>
      <w:r>
        <w:t>,</w:t>
      </w:r>
      <w:r w:rsidRPr="00032D63">
        <w:t xml:space="preserve"> and the Authority has confirmed that they are in compliance.</w:t>
      </w:r>
    </w:p>
    <w:p w14:paraId="67DB7B24" w14:textId="77777777" w:rsidR="001D6202" w:rsidRPr="00760319" w:rsidRDefault="001D6202" w:rsidP="001D6202">
      <w:pPr>
        <w:pStyle w:val="Heading6"/>
        <w:numPr>
          <w:ilvl w:val="1"/>
          <w:numId w:val="189"/>
        </w:numPr>
      </w:pPr>
      <w:r w:rsidRPr="403584B6">
        <w:t xml:space="preserve">The Supplier shall record, and maintain, all required details of all Service Recipients </w:t>
      </w:r>
      <w:r>
        <w:t xml:space="preserve">to which it provides the Services, </w:t>
      </w:r>
      <w:r w:rsidRPr="403584B6">
        <w:t xml:space="preserve">under this Agreement, </w:t>
      </w:r>
      <w:r>
        <w:t xml:space="preserve">through a month-end provision of </w:t>
      </w:r>
      <w:r w:rsidRPr="403584B6">
        <w:t xml:space="preserve">the “Vaccinations Service Instance Register” (a template for this is provided </w:t>
      </w:r>
      <w:r>
        <w:t>in Annex B to this Schedule 5</w:t>
      </w:r>
      <w:r w:rsidRPr="403584B6">
        <w:t>)</w:t>
      </w:r>
      <w:r>
        <w:t xml:space="preserve">, which it shall provide at the monthly service meeting as well as publish via </w:t>
      </w:r>
      <w:r w:rsidRPr="403584B6">
        <w:t xml:space="preserve">email to </w:t>
      </w:r>
      <w:r w:rsidRPr="00D1340E">
        <w:rPr>
          <w:color w:val="0000FF"/>
          <w:u w:val="single"/>
        </w:rPr>
        <w:t>england.poconboarding@nhs.net</w:t>
      </w:r>
      <w:r w:rsidRPr="403584B6">
        <w:t xml:space="preserve">.   </w:t>
      </w:r>
    </w:p>
    <w:p w14:paraId="6A0FF389" w14:textId="77777777" w:rsidR="001D6202" w:rsidRDefault="001D6202" w:rsidP="001D6202">
      <w:pPr>
        <w:pStyle w:val="Heading6"/>
        <w:numPr>
          <w:ilvl w:val="1"/>
          <w:numId w:val="189"/>
        </w:numPr>
      </w:pPr>
      <w:r w:rsidRPr="00760319">
        <w:lastRenderedPageBreak/>
        <w:t xml:space="preserve">The Supplier shall be obliged to provide an up-to-date copy of the Vaccinations Service Instance Register in advance of each monthly service </w:t>
      </w:r>
      <w:r>
        <w:t xml:space="preserve">management meeting, </w:t>
      </w:r>
      <w:r w:rsidRPr="00760319">
        <w:t xml:space="preserve">as further defined under </w:t>
      </w:r>
      <w:r>
        <w:t>C</w:t>
      </w:r>
      <w:r w:rsidRPr="00760319">
        <w:t xml:space="preserve">lause </w:t>
      </w:r>
      <w:r>
        <w:t>7</w:t>
      </w:r>
      <w:r w:rsidRPr="00760319">
        <w:t xml:space="preserve"> of </w:t>
      </w:r>
      <w:r>
        <w:t>S</w:t>
      </w:r>
      <w:r w:rsidRPr="00760319">
        <w:t xml:space="preserve">chedule </w:t>
      </w:r>
      <w:r>
        <w:t>2</w:t>
      </w:r>
      <w:r w:rsidRPr="00760319">
        <w:t>.</w:t>
      </w:r>
    </w:p>
    <w:p w14:paraId="00FEB859" w14:textId="77777777" w:rsidR="001D6202" w:rsidRDefault="001D6202" w:rsidP="001D6202">
      <w:pPr>
        <w:pStyle w:val="Heading6"/>
        <w:numPr>
          <w:ilvl w:val="1"/>
          <w:numId w:val="189"/>
        </w:numPr>
      </w:pPr>
      <w:r>
        <w:t xml:space="preserve">Recognising that in times of scaling ahead of any new vaccination campaign there may be a large turn-around of Service Recipients, the Supplier will have the operational facility and its PoC System, the ability to bulk On/Offboard Service Recipients in accordance with the respective Performance Parameters, defined in Schedule 6. </w:t>
      </w:r>
    </w:p>
    <w:p w14:paraId="46F2DF2F" w14:textId="77777777" w:rsidR="001D6202" w:rsidRPr="002D4F37" w:rsidRDefault="001D6202" w:rsidP="001D6202">
      <w:pPr>
        <w:pStyle w:val="Heading5"/>
        <w:numPr>
          <w:ilvl w:val="0"/>
          <w:numId w:val="188"/>
        </w:numPr>
        <w:spacing w:after="120"/>
        <w:rPr>
          <w:rFonts w:eastAsia="Calibri"/>
        </w:rPr>
      </w:pPr>
      <w:bookmarkStart w:id="1106" w:name="_Toc179905232"/>
      <w:bookmarkStart w:id="1107" w:name="_Toc179905649"/>
      <w:bookmarkStart w:id="1108" w:name="_Toc179905794"/>
      <w:bookmarkStart w:id="1109" w:name="_Toc179905233"/>
      <w:bookmarkStart w:id="1110" w:name="_Toc179905650"/>
      <w:bookmarkStart w:id="1111" w:name="_Toc179905795"/>
      <w:bookmarkStart w:id="1112" w:name="_Toc179905234"/>
      <w:bookmarkStart w:id="1113" w:name="_Toc179905651"/>
      <w:bookmarkStart w:id="1114" w:name="_Toc179905796"/>
      <w:bookmarkStart w:id="1115" w:name="_Toc179905235"/>
      <w:bookmarkStart w:id="1116" w:name="_Toc179905652"/>
      <w:bookmarkStart w:id="1117" w:name="_Toc179905797"/>
      <w:bookmarkStart w:id="1118" w:name="_Toc179905236"/>
      <w:bookmarkStart w:id="1119" w:name="_Toc179905653"/>
      <w:bookmarkStart w:id="1120" w:name="_Toc179905798"/>
      <w:bookmarkStart w:id="1121" w:name="_Toc179905237"/>
      <w:bookmarkStart w:id="1122" w:name="_Toc179905654"/>
      <w:bookmarkStart w:id="1123" w:name="_Toc179905799"/>
      <w:bookmarkStart w:id="1124" w:name="_Toc179905238"/>
      <w:bookmarkStart w:id="1125" w:name="_Toc179905655"/>
      <w:bookmarkStart w:id="1126" w:name="_Toc179905800"/>
      <w:bookmarkStart w:id="1127" w:name="_Toc179905239"/>
      <w:bookmarkStart w:id="1128" w:name="_Toc179905656"/>
      <w:bookmarkStart w:id="1129" w:name="_Toc179905801"/>
      <w:bookmarkStart w:id="1130" w:name="_Toc179905240"/>
      <w:bookmarkStart w:id="1131" w:name="_Toc179905657"/>
      <w:bookmarkStart w:id="1132" w:name="_Toc179905802"/>
      <w:bookmarkStart w:id="1133" w:name="_Toc179905241"/>
      <w:bookmarkStart w:id="1134" w:name="_Toc179905658"/>
      <w:bookmarkStart w:id="1135" w:name="_Toc179905803"/>
      <w:bookmarkStart w:id="1136" w:name="_Toc179905242"/>
      <w:bookmarkStart w:id="1137" w:name="_Toc179905659"/>
      <w:bookmarkStart w:id="1138" w:name="_Toc179905804"/>
      <w:bookmarkStart w:id="1139" w:name="_Toc179905243"/>
      <w:bookmarkStart w:id="1140" w:name="_Toc179905660"/>
      <w:bookmarkStart w:id="1141" w:name="_Toc179905805"/>
      <w:bookmarkStart w:id="1142" w:name="_Toc179905244"/>
      <w:bookmarkStart w:id="1143" w:name="_Toc179905661"/>
      <w:bookmarkStart w:id="1144" w:name="_Toc179905806"/>
      <w:bookmarkStart w:id="1145" w:name="_Toc179905245"/>
      <w:bookmarkStart w:id="1146" w:name="_Toc179905662"/>
      <w:bookmarkStart w:id="1147" w:name="_Toc179905807"/>
      <w:bookmarkStart w:id="1148" w:name="_Toc179905246"/>
      <w:bookmarkStart w:id="1149" w:name="_Toc179905663"/>
      <w:bookmarkStart w:id="1150" w:name="_Toc179905808"/>
      <w:bookmarkStart w:id="1151" w:name="_Toc179905247"/>
      <w:bookmarkStart w:id="1152" w:name="_Toc179905664"/>
      <w:bookmarkStart w:id="1153" w:name="_Toc179905809"/>
      <w:bookmarkStart w:id="1154" w:name="_Toc179905248"/>
      <w:bookmarkStart w:id="1155" w:name="_Toc179905665"/>
      <w:bookmarkStart w:id="1156" w:name="_Toc179905810"/>
      <w:bookmarkStart w:id="1157" w:name="_Toc179905249"/>
      <w:bookmarkStart w:id="1158" w:name="_Toc179905666"/>
      <w:bookmarkStart w:id="1159" w:name="_Toc179905811"/>
      <w:bookmarkStart w:id="1160" w:name="_Toc179905250"/>
      <w:bookmarkStart w:id="1161" w:name="_Toc179905667"/>
      <w:bookmarkStart w:id="1162" w:name="_Toc179905812"/>
      <w:bookmarkStart w:id="1163" w:name="_Toc179905251"/>
      <w:bookmarkStart w:id="1164" w:name="_Toc179905668"/>
      <w:bookmarkStart w:id="1165" w:name="_Toc179905813"/>
      <w:bookmarkStart w:id="1166" w:name="_Toc179905252"/>
      <w:bookmarkStart w:id="1167" w:name="_Toc179905669"/>
      <w:bookmarkStart w:id="1168" w:name="_Toc179905814"/>
      <w:bookmarkStart w:id="1169" w:name="_Toc179905253"/>
      <w:bookmarkStart w:id="1170" w:name="_Toc179905670"/>
      <w:bookmarkStart w:id="1171" w:name="_Toc179905815"/>
      <w:bookmarkStart w:id="1172" w:name="_Toc179905254"/>
      <w:bookmarkStart w:id="1173" w:name="_Toc179905671"/>
      <w:bookmarkStart w:id="1174" w:name="_Toc179905816"/>
      <w:bookmarkStart w:id="1175" w:name="_Toc179905255"/>
      <w:bookmarkStart w:id="1176" w:name="_Toc179905672"/>
      <w:bookmarkStart w:id="1177" w:name="_Toc179905817"/>
      <w:bookmarkStart w:id="1178" w:name="_Toc179905256"/>
      <w:bookmarkStart w:id="1179" w:name="_Toc179905673"/>
      <w:bookmarkStart w:id="1180" w:name="_Toc179905818"/>
      <w:bookmarkStart w:id="1181" w:name="_Toc179905257"/>
      <w:bookmarkStart w:id="1182" w:name="_Toc179905674"/>
      <w:bookmarkStart w:id="1183" w:name="_Toc179905819"/>
      <w:bookmarkStart w:id="1184" w:name="_Toc179905258"/>
      <w:bookmarkStart w:id="1185" w:name="_Toc179905675"/>
      <w:bookmarkStart w:id="1186" w:name="_Toc179905820"/>
      <w:bookmarkStart w:id="1187" w:name="_Toc179905259"/>
      <w:bookmarkStart w:id="1188" w:name="_Toc179905676"/>
      <w:bookmarkStart w:id="1189" w:name="_Toc179905821"/>
      <w:bookmarkStart w:id="1190" w:name="_Toc179905261"/>
      <w:bookmarkStart w:id="1191" w:name="_Toc179905677"/>
      <w:bookmarkStart w:id="1192" w:name="_Toc179905822"/>
      <w:bookmarkStart w:id="1193" w:name="_Toc179905823"/>
      <w:bookmarkStart w:id="1194" w:name="_Toc179992863"/>
      <w:bookmarkEnd w:id="1100"/>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2D4F37">
        <w:rPr>
          <w:rFonts w:eastAsia="Calibri"/>
        </w:rPr>
        <w:t>PoC System Users</w:t>
      </w:r>
      <w:bookmarkEnd w:id="1193"/>
      <w:bookmarkEnd w:id="1194"/>
    </w:p>
    <w:p w14:paraId="6E68F865" w14:textId="77777777" w:rsidR="001D6202" w:rsidRPr="004D2B0B" w:rsidRDefault="001D6202" w:rsidP="001D6202">
      <w:pPr>
        <w:pStyle w:val="ListParagraph"/>
        <w:spacing w:before="120" w:line="240" w:lineRule="auto"/>
        <w:ind w:left="360" w:hanging="360"/>
        <w:contextualSpacing w:val="0"/>
        <w:jc w:val="both"/>
        <w:outlineLvl w:val="5"/>
        <w:rPr>
          <w:rFonts w:eastAsia="Calibri" w:cs="Arial"/>
          <w:vanish/>
          <w:sz w:val="22"/>
          <w:szCs w:val="22"/>
        </w:rPr>
      </w:pPr>
    </w:p>
    <w:p w14:paraId="4C0E3CB1" w14:textId="77777777" w:rsidR="001D6202" w:rsidRDefault="001D6202" w:rsidP="001D6202">
      <w:pPr>
        <w:pStyle w:val="Heading6"/>
        <w:numPr>
          <w:ilvl w:val="1"/>
          <w:numId w:val="189"/>
        </w:numPr>
      </w:pPr>
      <w:r>
        <w:t>For each Service Recipient Onboarded to the Supplier’s Services, t</w:t>
      </w:r>
      <w:r w:rsidRPr="00760319">
        <w:rPr>
          <w:rFonts w:eastAsia="Calibri"/>
        </w:rPr>
        <w:t>he Supplier shall</w:t>
      </w:r>
      <w:r>
        <w:t xml:space="preserve"> provide the following facilities to the Service Recipient Users:</w:t>
      </w:r>
    </w:p>
    <w:p w14:paraId="593B31D5"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create an</w:t>
      </w:r>
      <w:r w:rsidRPr="00A60619">
        <w:rPr>
          <w:rStyle w:val="cf01"/>
          <w:rFonts w:ascii="Arial" w:hAnsi="Arial" w:cs="Arial"/>
          <w:sz w:val="22"/>
          <w:szCs w:val="22"/>
        </w:rPr>
        <w:t xml:space="preserve"> Admin User</w:t>
      </w:r>
      <w:r w:rsidRPr="006316C1">
        <w:rPr>
          <w:rStyle w:val="cf01"/>
          <w:rFonts w:ascii="Arial" w:hAnsi="Arial" w:cs="Arial"/>
          <w:sz w:val="22"/>
          <w:szCs w:val="22"/>
        </w:rPr>
        <w:t xml:space="preserve"> role for the Service Recipient defined “lead” User, providing username, password and a six-letter security code to allow access to the PoC System via the Service Recipient’s own internet or HSCN connection, as a minimum.</w:t>
      </w:r>
    </w:p>
    <w:p w14:paraId="4EF3A8EC"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provide training and training manuals for such Admin User on the functions and requirements of the PoC System to allow for correct and successful entry of Vaccination Event data.</w:t>
      </w:r>
    </w:p>
    <w:p w14:paraId="74A438D4" w14:textId="77777777" w:rsidR="001D6202" w:rsidRPr="00A60619" w:rsidRDefault="001D6202" w:rsidP="001D6202">
      <w:pPr>
        <w:pStyle w:val="Heading6"/>
        <w:numPr>
          <w:ilvl w:val="2"/>
          <w:numId w:val="188"/>
        </w:numPr>
        <w:rPr>
          <w:rStyle w:val="cf01"/>
          <w:rFonts w:ascii="Arial" w:hAnsi="Arial" w:cs="Arial"/>
          <w:sz w:val="22"/>
          <w:szCs w:val="22"/>
        </w:rPr>
      </w:pPr>
      <w:r w:rsidRPr="00A60619">
        <w:rPr>
          <w:rStyle w:val="cf01"/>
          <w:rFonts w:ascii="Arial" w:hAnsi="Arial" w:cs="Arial"/>
          <w:sz w:val="22"/>
          <w:szCs w:val="22"/>
        </w:rPr>
        <w:t>provide the ability for each such Admin User to create and administer any additional User identities and passwords that it may require.</w:t>
      </w:r>
    </w:p>
    <w:p w14:paraId="5B2507B6" w14:textId="77777777" w:rsidR="001D6202" w:rsidRPr="00A60619" w:rsidRDefault="001D6202" w:rsidP="001D6202">
      <w:pPr>
        <w:pStyle w:val="Heading6"/>
        <w:numPr>
          <w:ilvl w:val="2"/>
          <w:numId w:val="188"/>
        </w:numPr>
        <w:rPr>
          <w:rStyle w:val="cf01"/>
          <w:rFonts w:ascii="Arial" w:hAnsi="Arial" w:cs="Arial"/>
          <w:sz w:val="22"/>
          <w:szCs w:val="22"/>
        </w:rPr>
      </w:pPr>
      <w:r w:rsidRPr="00A60619">
        <w:rPr>
          <w:rStyle w:val="cf01"/>
          <w:rFonts w:ascii="Arial" w:hAnsi="Arial" w:cs="Arial"/>
          <w:sz w:val="22"/>
          <w:szCs w:val="22"/>
        </w:rPr>
        <w:t>provide any additional training and/or support to other Users at the Service Recipient as may be required from time to time.</w:t>
      </w:r>
    </w:p>
    <w:p w14:paraId="36A5C422" w14:textId="77777777" w:rsidR="001D6202" w:rsidRPr="006316C1" w:rsidRDefault="001D6202" w:rsidP="001D6202">
      <w:pPr>
        <w:pStyle w:val="Heading6"/>
        <w:numPr>
          <w:ilvl w:val="2"/>
          <w:numId w:val="188"/>
        </w:numPr>
        <w:rPr>
          <w:rStyle w:val="cf01"/>
          <w:rFonts w:ascii="Arial" w:hAnsi="Arial" w:cs="Arial"/>
          <w:sz w:val="22"/>
          <w:szCs w:val="22"/>
        </w:rPr>
      </w:pPr>
      <w:r w:rsidRPr="006316C1">
        <w:rPr>
          <w:rStyle w:val="cf01"/>
          <w:rFonts w:ascii="Arial" w:hAnsi="Arial" w:cs="Arial"/>
          <w:sz w:val="22"/>
          <w:szCs w:val="22"/>
        </w:rPr>
        <w:t>In the event that Supplier has questions regard</w:t>
      </w:r>
      <w:r>
        <w:rPr>
          <w:rStyle w:val="cf01"/>
          <w:rFonts w:ascii="Arial" w:hAnsi="Arial" w:cs="Arial"/>
          <w:sz w:val="22"/>
          <w:szCs w:val="22"/>
        </w:rPr>
        <w:t>ing</w:t>
      </w:r>
      <w:r w:rsidRPr="006316C1">
        <w:rPr>
          <w:rStyle w:val="cf01"/>
          <w:rFonts w:ascii="Arial" w:hAnsi="Arial" w:cs="Arial"/>
          <w:sz w:val="22"/>
          <w:szCs w:val="22"/>
        </w:rPr>
        <w:t xml:space="preserve"> Service Recipient Onboarding, it may raise these via the Authority link: </w:t>
      </w:r>
      <w:hyperlink r:id="rId20" w:history="1">
        <w:r w:rsidRPr="006316C1">
          <w:rPr>
            <w:rStyle w:val="cf01"/>
            <w:rFonts w:ascii="Arial" w:hAnsi="Arial" w:cs="Arial"/>
            <w:color w:val="0000FF"/>
            <w:sz w:val="22"/>
            <w:szCs w:val="22"/>
            <w:u w:val="single"/>
          </w:rPr>
          <w:t>england.poconboarding@nhs.net</w:t>
        </w:r>
      </w:hyperlink>
      <w:r w:rsidRPr="006316C1">
        <w:rPr>
          <w:rStyle w:val="cf01"/>
          <w:rFonts w:ascii="Arial" w:hAnsi="Arial" w:cs="Arial"/>
          <w:color w:val="0000FF"/>
          <w:sz w:val="22"/>
          <w:szCs w:val="22"/>
          <w:u w:val="single"/>
        </w:rPr>
        <w:t>.</w:t>
      </w:r>
    </w:p>
    <w:p w14:paraId="10621F3A" w14:textId="77777777" w:rsidR="001D6202" w:rsidRPr="00760319" w:rsidRDefault="001D6202" w:rsidP="001D6202">
      <w:pPr>
        <w:pStyle w:val="Heading5"/>
        <w:numPr>
          <w:ilvl w:val="0"/>
          <w:numId w:val="188"/>
        </w:numPr>
        <w:spacing w:after="120"/>
        <w:rPr>
          <w:rFonts w:eastAsia="Calibri"/>
        </w:rPr>
      </w:pPr>
      <w:bookmarkStart w:id="1195" w:name="_Toc179905824"/>
      <w:bookmarkStart w:id="1196" w:name="_Toc179992864"/>
      <w:r w:rsidRPr="00760319">
        <w:rPr>
          <w:rFonts w:eastAsia="Calibri"/>
        </w:rPr>
        <w:t xml:space="preserve">The PoC System </w:t>
      </w:r>
      <w:r>
        <w:rPr>
          <w:rFonts w:eastAsia="Calibri"/>
        </w:rPr>
        <w:t>Vaccination Event</w:t>
      </w:r>
      <w:r w:rsidRPr="00760319">
        <w:rPr>
          <w:rFonts w:eastAsia="Calibri"/>
        </w:rPr>
        <w:t xml:space="preserve"> Reporting</w:t>
      </w:r>
      <w:r>
        <w:t>, Data Quality</w:t>
      </w:r>
      <w:r>
        <w:rPr>
          <w:rFonts w:eastAsia="Calibri"/>
        </w:rPr>
        <w:t xml:space="preserve"> and Data </w:t>
      </w:r>
      <w:r>
        <w:t>Access</w:t>
      </w:r>
      <w:bookmarkEnd w:id="1195"/>
      <w:bookmarkEnd w:id="1196"/>
      <w:r>
        <w:rPr>
          <w:rFonts w:eastAsia="Calibri"/>
        </w:rPr>
        <w:t xml:space="preserve"> </w:t>
      </w:r>
    </w:p>
    <w:p w14:paraId="1F54A381" w14:textId="77777777" w:rsidR="001D6202" w:rsidRPr="00B42A67" w:rsidRDefault="001D6202" w:rsidP="001D6202">
      <w:pPr>
        <w:pStyle w:val="ListParagraph"/>
        <w:numPr>
          <w:ilvl w:val="0"/>
          <w:numId w:val="369"/>
        </w:numPr>
        <w:spacing w:before="120" w:line="240" w:lineRule="auto"/>
        <w:contextualSpacing w:val="0"/>
        <w:jc w:val="both"/>
        <w:outlineLvl w:val="5"/>
        <w:rPr>
          <w:rFonts w:eastAsia="Calibri" w:cs="Arial"/>
          <w:vanish/>
          <w:sz w:val="22"/>
          <w:szCs w:val="22"/>
        </w:rPr>
      </w:pPr>
    </w:p>
    <w:p w14:paraId="0D113E85" w14:textId="77777777" w:rsidR="001D6202" w:rsidRPr="001B40BF" w:rsidRDefault="001D6202" w:rsidP="001D6202">
      <w:pPr>
        <w:pStyle w:val="ListParagraph"/>
        <w:spacing w:before="120" w:line="240" w:lineRule="auto"/>
        <w:ind w:left="360" w:hanging="360"/>
        <w:contextualSpacing w:val="0"/>
        <w:jc w:val="both"/>
        <w:outlineLvl w:val="5"/>
        <w:rPr>
          <w:rFonts w:eastAsia="Calibri" w:cs="Arial"/>
          <w:vanish/>
          <w:sz w:val="22"/>
          <w:szCs w:val="22"/>
        </w:rPr>
      </w:pPr>
    </w:p>
    <w:p w14:paraId="69981FB3" w14:textId="77777777" w:rsidR="001D6202" w:rsidRPr="001B40BF" w:rsidRDefault="001D6202" w:rsidP="001D6202">
      <w:pPr>
        <w:pStyle w:val="Heading6"/>
        <w:numPr>
          <w:ilvl w:val="1"/>
          <w:numId w:val="189"/>
        </w:numPr>
      </w:pPr>
      <w:r w:rsidRPr="001B40BF">
        <w:rPr>
          <w:rFonts w:eastAsia="Calibri"/>
        </w:rPr>
        <w:t>Service data, Personal Data, and special category</w:t>
      </w:r>
      <w:r w:rsidRPr="001B40BF">
        <w:t>/</w:t>
      </w:r>
      <w:r w:rsidRPr="001B40BF">
        <w:rPr>
          <w:rFonts w:eastAsia="Calibri"/>
        </w:rPr>
        <w:t>health Personal Data will be collected by the PoC System</w:t>
      </w:r>
      <w:r w:rsidRPr="001B40BF">
        <w:t>,</w:t>
      </w:r>
      <w:r>
        <w:t xml:space="preserve"> by</w:t>
      </w:r>
      <w:r w:rsidRPr="001B40BF">
        <w:t xml:space="preserve"> the </w:t>
      </w:r>
      <w:r w:rsidRPr="001B40BF">
        <w:rPr>
          <w:rFonts w:eastAsia="Calibri"/>
        </w:rPr>
        <w:t xml:space="preserve">User inputting Vaccination Events to the specific </w:t>
      </w:r>
      <w:r w:rsidRPr="001B40BF">
        <w:t>V</w:t>
      </w:r>
      <w:r w:rsidRPr="001B40BF">
        <w:rPr>
          <w:rFonts w:eastAsia="Calibri"/>
        </w:rPr>
        <w:t xml:space="preserve">accine </w:t>
      </w:r>
      <w:r w:rsidRPr="001B40BF">
        <w:t>T</w:t>
      </w:r>
      <w:r w:rsidRPr="001B40BF">
        <w:rPr>
          <w:rFonts w:eastAsia="Calibri"/>
        </w:rPr>
        <w:t xml:space="preserve">ype Templates. </w:t>
      </w:r>
      <w:r w:rsidRPr="001B40BF">
        <w:t xml:space="preserve">  Therefore, it is essential that:</w:t>
      </w:r>
    </w:p>
    <w:p w14:paraId="0C04F663" w14:textId="77777777" w:rsidR="001D6202" w:rsidRPr="007E74F3" w:rsidRDefault="001D6202" w:rsidP="001D6202">
      <w:pPr>
        <w:pStyle w:val="Heading6"/>
        <w:numPr>
          <w:ilvl w:val="2"/>
          <w:numId w:val="188"/>
        </w:numPr>
        <w:rPr>
          <w:rStyle w:val="cf01"/>
          <w:rFonts w:ascii="Arial" w:hAnsi="Arial" w:cs="Arial"/>
          <w:sz w:val="22"/>
          <w:szCs w:val="22"/>
        </w:rPr>
      </w:pPr>
      <w:r w:rsidRPr="007E74F3">
        <w:rPr>
          <w:rStyle w:val="cf01"/>
          <w:rFonts w:ascii="Arial" w:hAnsi="Arial" w:cs="Arial"/>
          <w:sz w:val="22"/>
          <w:szCs w:val="22"/>
        </w:rPr>
        <w:t xml:space="preserve">The Supplier accurately integrates the Templates for each campaign to its PoC System in a timely manner to </w:t>
      </w:r>
      <w:r>
        <w:rPr>
          <w:rStyle w:val="cf01"/>
          <w:rFonts w:ascii="Arial" w:hAnsi="Arial" w:cs="Arial"/>
          <w:sz w:val="22"/>
          <w:szCs w:val="22"/>
        </w:rPr>
        <w:t>allow for</w:t>
      </w:r>
      <w:r w:rsidRPr="007E74F3">
        <w:rPr>
          <w:rStyle w:val="cf01"/>
          <w:rFonts w:ascii="Arial" w:hAnsi="Arial" w:cs="Arial"/>
          <w:sz w:val="22"/>
          <w:szCs w:val="22"/>
        </w:rPr>
        <w:t xml:space="preserve"> assurance by the Authority ahead of any vaccination campaign, </w:t>
      </w:r>
      <w:r>
        <w:rPr>
          <w:rStyle w:val="cf01"/>
          <w:rFonts w:ascii="Arial" w:hAnsi="Arial" w:cs="Arial"/>
          <w:sz w:val="22"/>
          <w:szCs w:val="22"/>
        </w:rPr>
        <w:t xml:space="preserve">and </w:t>
      </w:r>
      <w:r w:rsidRPr="007E74F3">
        <w:rPr>
          <w:rStyle w:val="cf01"/>
          <w:rFonts w:ascii="Arial" w:hAnsi="Arial" w:cs="Arial"/>
          <w:sz w:val="22"/>
          <w:szCs w:val="22"/>
        </w:rPr>
        <w:t>in order that the Supplier will be able to partake in that campaign.  Failure to achieve this in time, may result in the Supplier being suspended from engagement in that specific vaccination campaign.</w:t>
      </w:r>
    </w:p>
    <w:p w14:paraId="356CFE12" w14:textId="77777777" w:rsidR="001D6202" w:rsidRPr="00D00894" w:rsidRDefault="001D6202" w:rsidP="001D6202">
      <w:pPr>
        <w:pStyle w:val="Heading6"/>
        <w:numPr>
          <w:ilvl w:val="2"/>
          <w:numId w:val="188"/>
        </w:numPr>
        <w:rPr>
          <w:rStyle w:val="cf01"/>
          <w:rFonts w:ascii="Arial" w:hAnsi="Arial" w:cs="Arial"/>
          <w:sz w:val="22"/>
          <w:szCs w:val="22"/>
        </w:rPr>
      </w:pPr>
      <w:r w:rsidRPr="00D00894">
        <w:rPr>
          <w:rStyle w:val="cf01"/>
          <w:rFonts w:ascii="Arial" w:hAnsi="Arial" w:cs="Arial"/>
          <w:sz w:val="22"/>
          <w:szCs w:val="22"/>
        </w:rPr>
        <w:t>The PoC System User interface has capabilities to monitor and manage Accuracy for the data sent to the Authority and Authority Bodies, in accordance with the data quality thresholds defined by the Authority, as listed in Schedule 6.  The Authority reserves the right to undertake an evaluation of the Supplier’s PoC System data accuracy, on no less than a quarterly basis.</w:t>
      </w:r>
    </w:p>
    <w:p w14:paraId="315BC4AB" w14:textId="77777777" w:rsidR="001D6202" w:rsidRPr="00403EA5" w:rsidRDefault="001D6202" w:rsidP="001D6202">
      <w:pPr>
        <w:pStyle w:val="Heading6"/>
        <w:numPr>
          <w:ilvl w:val="2"/>
          <w:numId w:val="188"/>
        </w:numPr>
        <w:rPr>
          <w:rStyle w:val="cf01"/>
          <w:rFonts w:ascii="Arial" w:hAnsi="Arial" w:cs="Arial"/>
          <w:sz w:val="22"/>
          <w:szCs w:val="22"/>
        </w:rPr>
      </w:pPr>
      <w:r w:rsidRPr="00403EA5">
        <w:rPr>
          <w:rStyle w:val="cf01"/>
          <w:rFonts w:ascii="Arial" w:hAnsi="Arial" w:cs="Arial"/>
          <w:sz w:val="22"/>
          <w:szCs w:val="22"/>
        </w:rPr>
        <w:t xml:space="preserve">Wherever such evaluation shows that the data quality does not meet the defined required thresholds, the Authority will consider the individual use cases in respect of the </w:t>
      </w:r>
      <w:r>
        <w:rPr>
          <w:rStyle w:val="cf01"/>
          <w:rFonts w:ascii="Arial" w:hAnsi="Arial" w:cs="Arial"/>
          <w:sz w:val="22"/>
          <w:szCs w:val="22"/>
        </w:rPr>
        <w:t xml:space="preserve">specific </w:t>
      </w:r>
      <w:r w:rsidRPr="00403EA5">
        <w:rPr>
          <w:rStyle w:val="cf01"/>
          <w:rFonts w:ascii="Arial" w:hAnsi="Arial" w:cs="Arial"/>
          <w:sz w:val="22"/>
          <w:szCs w:val="22"/>
        </w:rPr>
        <w:t>data elements affected, and may at their discretion:</w:t>
      </w:r>
    </w:p>
    <w:p w14:paraId="28949C94" w14:textId="77777777" w:rsidR="001D6202" w:rsidRPr="00403EA5" w:rsidRDefault="001D6202" w:rsidP="001D6202">
      <w:pPr>
        <w:pStyle w:val="Heading6"/>
        <w:numPr>
          <w:ilvl w:val="2"/>
          <w:numId w:val="188"/>
        </w:numPr>
        <w:rPr>
          <w:rStyle w:val="cf01"/>
          <w:rFonts w:ascii="Arial" w:hAnsi="Arial" w:cs="Arial"/>
          <w:sz w:val="22"/>
          <w:szCs w:val="22"/>
        </w:rPr>
      </w:pPr>
      <w:r w:rsidRPr="00403EA5">
        <w:rPr>
          <w:rStyle w:val="cf01"/>
          <w:rFonts w:ascii="Arial" w:hAnsi="Arial" w:cs="Arial"/>
          <w:sz w:val="22"/>
          <w:szCs w:val="22"/>
        </w:rPr>
        <w:t>grant the Supplier a waiver of data quality issues, or</w:t>
      </w:r>
    </w:p>
    <w:p w14:paraId="6847A60A" w14:textId="77777777" w:rsidR="001D6202" w:rsidRPr="00403EA5" w:rsidRDefault="001D6202" w:rsidP="001D6202">
      <w:pPr>
        <w:pStyle w:val="Heading6"/>
        <w:numPr>
          <w:ilvl w:val="2"/>
          <w:numId w:val="188"/>
        </w:numPr>
        <w:rPr>
          <w:rStyle w:val="cf01"/>
          <w:rFonts w:ascii="Arial" w:hAnsi="Arial" w:cs="Arial"/>
          <w:sz w:val="22"/>
          <w:szCs w:val="22"/>
        </w:rPr>
      </w:pPr>
      <w:r w:rsidRPr="00403EA5">
        <w:rPr>
          <w:rStyle w:val="cf01"/>
          <w:rFonts w:ascii="Arial" w:hAnsi="Arial" w:cs="Arial"/>
          <w:sz w:val="22"/>
          <w:szCs w:val="22"/>
        </w:rPr>
        <w:t>raise a breach of Services in accordance with clause 14 of Schedule 2, requiring the Supplier to follow a Remedial Plan, and/or</w:t>
      </w:r>
    </w:p>
    <w:p w14:paraId="1FB9CA64" w14:textId="77777777" w:rsidR="001D6202" w:rsidRPr="00403EA5" w:rsidRDefault="001D6202" w:rsidP="001D6202">
      <w:pPr>
        <w:pStyle w:val="Heading6"/>
        <w:numPr>
          <w:ilvl w:val="2"/>
          <w:numId w:val="188"/>
        </w:numPr>
        <w:rPr>
          <w:rStyle w:val="cf01"/>
          <w:rFonts w:ascii="Arial" w:hAnsi="Arial" w:cs="Arial"/>
          <w:sz w:val="22"/>
          <w:szCs w:val="22"/>
        </w:rPr>
      </w:pPr>
      <w:r w:rsidRPr="00403EA5">
        <w:rPr>
          <w:rStyle w:val="cf01"/>
          <w:rFonts w:ascii="Arial" w:hAnsi="Arial" w:cs="Arial"/>
          <w:sz w:val="22"/>
          <w:szCs w:val="22"/>
        </w:rPr>
        <w:lastRenderedPageBreak/>
        <w:t xml:space="preserve">suspend the Supplier’s right to provide the Services to any Service Recipient until such time as its data Accuracy issues are Resolved to its satisfaction., which may include obligation to Off-board any affected Service Recipients to an alternative solution accordingly. </w:t>
      </w:r>
    </w:p>
    <w:p w14:paraId="3596225D" w14:textId="77777777" w:rsidR="001D6202" w:rsidRPr="00FB73B9" w:rsidRDefault="001D6202" w:rsidP="001D6202">
      <w:pPr>
        <w:pStyle w:val="Heading5"/>
        <w:numPr>
          <w:ilvl w:val="0"/>
          <w:numId w:val="188"/>
        </w:numPr>
        <w:spacing w:after="120"/>
      </w:pPr>
      <w:bookmarkStart w:id="1197" w:name="_Toc179905264"/>
      <w:bookmarkStart w:id="1198" w:name="_Toc179905680"/>
      <w:bookmarkStart w:id="1199" w:name="_Toc179905825"/>
      <w:bookmarkStart w:id="1200" w:name="_Toc179905265"/>
      <w:bookmarkStart w:id="1201" w:name="_Toc179905681"/>
      <w:bookmarkStart w:id="1202" w:name="_Toc179905826"/>
      <w:bookmarkStart w:id="1203" w:name="_Toc179905266"/>
      <w:bookmarkStart w:id="1204" w:name="_Toc179905682"/>
      <w:bookmarkStart w:id="1205" w:name="_Toc179905827"/>
      <w:bookmarkStart w:id="1206" w:name="_Toc179905267"/>
      <w:bookmarkStart w:id="1207" w:name="_Toc179905683"/>
      <w:bookmarkStart w:id="1208" w:name="_Toc179905828"/>
      <w:bookmarkStart w:id="1209" w:name="_Toc179905269"/>
      <w:bookmarkStart w:id="1210" w:name="_Toc179905685"/>
      <w:bookmarkStart w:id="1211" w:name="_Toc179905829"/>
      <w:bookmarkStart w:id="1212" w:name="_Toc179905830"/>
      <w:bookmarkStart w:id="1213" w:name="_Toc179992865"/>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rsidRPr="002D4F37">
        <w:rPr>
          <w:rFonts w:eastAsia="Calibri"/>
        </w:rPr>
        <w:t>Data Extract</w:t>
      </w:r>
      <w:r>
        <w:t>ion and Transmission</w:t>
      </w:r>
      <w:bookmarkEnd w:id="1212"/>
      <w:bookmarkEnd w:id="1213"/>
      <w:r w:rsidRPr="002D4F37">
        <w:rPr>
          <w:rFonts w:eastAsia="Calibri"/>
        </w:rPr>
        <w:t xml:space="preserve"> </w:t>
      </w:r>
    </w:p>
    <w:p w14:paraId="5BB120ED" w14:textId="77777777" w:rsidR="001D6202" w:rsidRDefault="001D6202" w:rsidP="001D6202">
      <w:pPr>
        <w:pStyle w:val="Heading6"/>
        <w:numPr>
          <w:ilvl w:val="1"/>
          <w:numId w:val="189"/>
        </w:numPr>
      </w:pPr>
      <w:bookmarkStart w:id="1214" w:name="_Hlk193450512"/>
      <w:r>
        <w:t>The required data (as confirmed by the Authority) for each Vaccination Event, as</w:t>
      </w:r>
      <w:r w:rsidRPr="004327B5">
        <w:rPr>
          <w:rFonts w:eastAsia="Calibri"/>
        </w:rPr>
        <w:t xml:space="preserve"> record</w:t>
      </w:r>
      <w:r>
        <w:t>ed by the Service Recipient,</w:t>
      </w:r>
      <w:r w:rsidRPr="004327B5">
        <w:rPr>
          <w:rFonts w:eastAsia="Calibri"/>
        </w:rPr>
        <w:t xml:space="preserve"> </w:t>
      </w:r>
      <w:r>
        <w:t>shall be transmitted by the Supplier on a daily basis, in a secure and automated manner</w:t>
      </w:r>
      <w:r w:rsidRPr="004327B5">
        <w:rPr>
          <w:rFonts w:eastAsia="Calibri"/>
        </w:rPr>
        <w:t xml:space="preserve"> by the PoC System to</w:t>
      </w:r>
      <w:r>
        <w:t xml:space="preserve"> the following Authority recipient destinations</w:t>
      </w:r>
      <w:r w:rsidRPr="004327B5">
        <w:rPr>
          <w:rFonts w:eastAsia="Calibri"/>
        </w:rPr>
        <w:t>:</w:t>
      </w:r>
    </w:p>
    <w:p w14:paraId="35490774"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NHSE Data Processing Service (DPS); and</w:t>
      </w:r>
    </w:p>
    <w:p w14:paraId="4DAFC16F"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 xml:space="preserve">respective Data Subject’s GP and/or </w:t>
      </w:r>
    </w:p>
    <w:p w14:paraId="6A9CA66C"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 xml:space="preserve">NHSE Patient Database Service (PDS) if that is requested by the Authority. </w:t>
      </w:r>
    </w:p>
    <w:p w14:paraId="02232057" w14:textId="77777777" w:rsidR="004C5A2F" w:rsidRDefault="001D6202" w:rsidP="00CE3C47">
      <w:pPr>
        <w:pStyle w:val="Heading6"/>
        <w:numPr>
          <w:ilvl w:val="2"/>
          <w:numId w:val="188"/>
        </w:numPr>
        <w:tabs>
          <w:tab w:val="clear" w:pos="1931"/>
          <w:tab w:val="num" w:pos="2564"/>
        </w:tabs>
        <w:rPr>
          <w:rFonts w:eastAsia="Arial"/>
        </w:rPr>
      </w:pPr>
      <w:r w:rsidRPr="00CE3C47">
        <w:rPr>
          <w:rFonts w:eastAsia="Arial"/>
        </w:rPr>
        <w:t xml:space="preserve">The Supplier shall therefore have in place, from the Commencement Date, the ability to share all required captured data, by data extraction, via provision of a Comma Separated Value (.CSV) file.   </w:t>
      </w:r>
    </w:p>
    <w:p w14:paraId="16A97B0B" w14:textId="5F19AAD9" w:rsidR="001D6202" w:rsidRPr="00CE3C47" w:rsidRDefault="004C5A2F" w:rsidP="00BA17C5">
      <w:pPr>
        <w:pStyle w:val="Heading8"/>
        <w:rPr>
          <w:rFonts w:eastAsia="Arial"/>
        </w:rPr>
      </w:pPr>
      <w:r>
        <w:t>T</w:t>
      </w:r>
      <w:r w:rsidR="00702D70">
        <w:t xml:space="preserve">he Supplier acknowledges and accepts that the Authority will require the Supplier to integrate its PoC System </w:t>
      </w:r>
      <w:r w:rsidR="00BA17C5">
        <w:t>to</w:t>
      </w:r>
      <w:r w:rsidR="00702D70">
        <w:t xml:space="preserve"> the Immunisation </w:t>
      </w:r>
      <w:r w:rsidR="00BA17C5">
        <w:t xml:space="preserve">(IMS) </w:t>
      </w:r>
      <w:r w:rsidR="00702D70">
        <w:t>FHIR API as it becomes available and in accordance with any update t</w:t>
      </w:r>
      <w:r w:rsidR="00BA17C5">
        <w:t>hat is</w:t>
      </w:r>
      <w:r w:rsidR="00702D70">
        <w:t xml:space="preserve"> made to the PoC Functional and Non-Functional Requirements from time to time</w:t>
      </w:r>
      <w:r w:rsidR="001D6202" w:rsidRPr="00CE3C47">
        <w:rPr>
          <w:rFonts w:eastAsia="Arial"/>
        </w:rPr>
        <w:t>.</w:t>
      </w:r>
    </w:p>
    <w:bookmarkEnd w:id="1214"/>
    <w:p w14:paraId="7EE2077F" w14:textId="542E23AD" w:rsidR="001D6202" w:rsidRPr="00CE3C47" w:rsidRDefault="00BA17C5" w:rsidP="00CE3C47">
      <w:pPr>
        <w:pStyle w:val="Heading6"/>
        <w:numPr>
          <w:ilvl w:val="2"/>
          <w:numId w:val="188"/>
        </w:numPr>
        <w:tabs>
          <w:tab w:val="clear" w:pos="1931"/>
          <w:tab w:val="num" w:pos="2564"/>
        </w:tabs>
        <w:rPr>
          <w:rFonts w:eastAsia="Arial"/>
        </w:rPr>
      </w:pPr>
      <w:r>
        <w:rPr>
          <w:rFonts w:eastAsia="Arial"/>
        </w:rPr>
        <w:t>A</w:t>
      </w:r>
      <w:r w:rsidR="001D6202" w:rsidRPr="00CE3C47">
        <w:rPr>
          <w:rFonts w:eastAsia="Arial"/>
        </w:rPr>
        <w:t xml:space="preserve"> CSV file extract </w:t>
      </w:r>
      <w:r>
        <w:rPr>
          <w:rFonts w:eastAsia="Arial"/>
        </w:rPr>
        <w:t>must</w:t>
      </w:r>
      <w:r w:rsidR="001D6202" w:rsidRPr="00CE3C47">
        <w:rPr>
          <w:rFonts w:eastAsia="Arial"/>
        </w:rPr>
        <w:t xml:space="preserve"> be generated in accordance with the data requirements and PoC Specification, </w:t>
      </w:r>
      <w:r>
        <w:rPr>
          <w:rFonts w:eastAsia="Arial"/>
        </w:rPr>
        <w:t>in accordance with the</w:t>
      </w:r>
      <w:r w:rsidR="001D6202" w:rsidRPr="00CE3C47">
        <w:rPr>
          <w:rFonts w:eastAsia="Arial"/>
        </w:rPr>
        <w:t xml:space="preserve"> current PoC Overall Functional Specification, which current, up to date version can be found at the following link: https://digital.nhs.uk/developer/api-catalogue/vaccination</w:t>
      </w:r>
    </w:p>
    <w:p w14:paraId="40467D4F" w14:textId="77777777" w:rsidR="001D6202" w:rsidRPr="00FB5044" w:rsidRDefault="001D6202" w:rsidP="001D6202">
      <w:pPr>
        <w:pStyle w:val="Heading6"/>
        <w:numPr>
          <w:ilvl w:val="1"/>
          <w:numId w:val="189"/>
        </w:numPr>
      </w:pPr>
      <w:bookmarkStart w:id="1215" w:name="_Toc179905831"/>
      <w:r>
        <w:t>In the event of transmission by .CSV file and in all other events where any Data Subject and special category data must be emailed, t</w:t>
      </w:r>
      <w:r w:rsidRPr="00FB5044">
        <w:t xml:space="preserve">he Supplier agrees to only communicate </w:t>
      </w:r>
      <w:r>
        <w:t xml:space="preserve">such </w:t>
      </w:r>
      <w:r w:rsidRPr="00FB5044">
        <w:t xml:space="preserve">Data Subject and special category data (e.g. patient demographics and NHS numbers) using an nhs.net email address. </w:t>
      </w:r>
    </w:p>
    <w:p w14:paraId="6B42285F" w14:textId="77777777" w:rsidR="001D6202" w:rsidRPr="00FB5044" w:rsidRDefault="001D6202" w:rsidP="001D6202">
      <w:pPr>
        <w:pStyle w:val="Heading6"/>
        <w:numPr>
          <w:ilvl w:val="1"/>
          <w:numId w:val="189"/>
        </w:numPr>
        <w:tabs>
          <w:tab w:val="num" w:pos="1931"/>
        </w:tabs>
      </w:pPr>
      <w:r w:rsidRPr="00FB5044">
        <w:t xml:space="preserve">Where the supplier does not currently hold such nhs.net email address it must indicate this to the Authority, to allow for provision of one to the Supplier prior to the Commencement Date.  </w:t>
      </w:r>
    </w:p>
    <w:p w14:paraId="6413BB32" w14:textId="77777777" w:rsidR="001D6202" w:rsidRPr="005E6424" w:rsidRDefault="001D6202" w:rsidP="001D6202">
      <w:pPr>
        <w:pStyle w:val="Heading6"/>
        <w:numPr>
          <w:ilvl w:val="1"/>
          <w:numId w:val="189"/>
        </w:numPr>
        <w:tabs>
          <w:tab w:val="num" w:pos="1800"/>
        </w:tabs>
        <w:rPr>
          <w:rFonts w:eastAsia="Calibri"/>
        </w:rPr>
      </w:pPr>
      <w:r w:rsidRPr="005E6424">
        <w:t>Additionally, the Supplier shall flow all required recorded Vaccination Event data to the Authority Body NHS Business Services Authority (BSA) for management of payment claims by the contracted Service Recipients.  To facilitate this, the Supplier shall implement integration between its PoC System and the BSA payment system (MYS)</w:t>
      </w:r>
    </w:p>
    <w:p w14:paraId="64016293" w14:textId="77777777" w:rsidR="001D6202" w:rsidRDefault="001D6202" w:rsidP="001D6202">
      <w:pPr>
        <w:pStyle w:val="Heading6"/>
        <w:numPr>
          <w:ilvl w:val="1"/>
          <w:numId w:val="189"/>
        </w:numPr>
        <w:tabs>
          <w:tab w:val="num" w:pos="1800"/>
        </w:tabs>
      </w:pPr>
      <w:r w:rsidRPr="00802C55">
        <w:t>In the event that the PoC System suffers any outage, such that it is Unavailable to perform transmission of data</w:t>
      </w:r>
      <w:r>
        <w:t>, via the API or otherwise,</w:t>
      </w:r>
      <w:r w:rsidRPr="00802C55">
        <w:t xml:space="preserve"> then all such data must be sent as soon as the PoC System becomes Available again.</w:t>
      </w:r>
    </w:p>
    <w:p w14:paraId="242F9372" w14:textId="77777777" w:rsidR="001D6202" w:rsidRDefault="001D6202" w:rsidP="001D6202">
      <w:pPr>
        <w:pStyle w:val="Heading6"/>
        <w:numPr>
          <w:ilvl w:val="1"/>
          <w:numId w:val="189"/>
        </w:numPr>
      </w:pPr>
      <w:r>
        <w:t>Further to Clause 12 of this Schedule 5, the Supplier shall ensure that in the event of any Service Remediation action, and/or Offboarding of any Service Recipient, that the data pertaining to each Vaccination Event recorded and entered by any Service Recipient shall be available to it, for reporting, onward transfer and/or record update/amendment for a period of not less than 60 Business Days after any such suspension or Offboarding of Services has been completed for that specific Service Recipient and/or Provider Site.</w:t>
      </w:r>
    </w:p>
    <w:p w14:paraId="02D369EE" w14:textId="77777777" w:rsidR="00A60619" w:rsidRPr="00A60619" w:rsidRDefault="00A60619" w:rsidP="00A60619">
      <w:pPr>
        <w:rPr>
          <w:lang w:val="en-US"/>
        </w:rPr>
      </w:pPr>
    </w:p>
    <w:p w14:paraId="5038416C" w14:textId="77777777" w:rsidR="001D6202" w:rsidRDefault="001D6202" w:rsidP="001D6202">
      <w:pPr>
        <w:pStyle w:val="Heading5"/>
        <w:numPr>
          <w:ilvl w:val="0"/>
          <w:numId w:val="188"/>
        </w:numPr>
        <w:spacing w:after="120"/>
      </w:pPr>
      <w:bookmarkStart w:id="1216" w:name="_Toc179992866"/>
      <w:r w:rsidRPr="002D4F37">
        <w:lastRenderedPageBreak/>
        <w:t>S</w:t>
      </w:r>
      <w:r>
        <w:t>ervice Support and S</w:t>
      </w:r>
      <w:r w:rsidRPr="002D4F37">
        <w:t>upport Hours</w:t>
      </w:r>
      <w:bookmarkEnd w:id="1215"/>
      <w:bookmarkEnd w:id="1216"/>
    </w:p>
    <w:p w14:paraId="1932B13E" w14:textId="77777777" w:rsidR="001D6202" w:rsidRPr="00FB5044" w:rsidRDefault="001D6202" w:rsidP="001D6202">
      <w:pPr>
        <w:pStyle w:val="Heading6"/>
        <w:numPr>
          <w:ilvl w:val="1"/>
          <w:numId w:val="189"/>
        </w:numPr>
      </w:pPr>
      <w:r w:rsidRPr="00FB5044">
        <w:t>The Supplier agrees that it will provide the following service management and support facilities as a minimum, as an integral part of the Services:</w:t>
      </w:r>
    </w:p>
    <w:p w14:paraId="48C6454E" w14:textId="15DC56FE" w:rsidR="001D6202" w:rsidRPr="00FB5044" w:rsidRDefault="001D6202" w:rsidP="001D6202">
      <w:pPr>
        <w:pStyle w:val="Heading6"/>
        <w:numPr>
          <w:ilvl w:val="2"/>
          <w:numId w:val="188"/>
        </w:numPr>
        <w:rPr>
          <w:rStyle w:val="cf01"/>
          <w:rFonts w:ascii="Arial" w:eastAsia="Calibri" w:hAnsi="Arial" w:cs="Arial"/>
          <w:sz w:val="22"/>
          <w:szCs w:val="22"/>
        </w:rPr>
      </w:pPr>
      <w:r w:rsidRPr="00FB5044">
        <w:rPr>
          <w:rStyle w:val="cf01"/>
          <w:rFonts w:ascii="Arial" w:hAnsi="Arial" w:cs="Arial"/>
          <w:sz w:val="22"/>
          <w:szCs w:val="22"/>
        </w:rPr>
        <w:t>A</w:t>
      </w:r>
      <w:r w:rsidRPr="00FB5044">
        <w:rPr>
          <w:rStyle w:val="cf01"/>
          <w:rFonts w:ascii="Arial" w:eastAsia="Calibri" w:hAnsi="Arial" w:cs="Arial"/>
          <w:sz w:val="22"/>
          <w:szCs w:val="22"/>
        </w:rPr>
        <w:t xml:space="preserve"> helpdesk function for the Service Recipient Users</w:t>
      </w:r>
      <w:r w:rsidRPr="00FB5044">
        <w:rPr>
          <w:rStyle w:val="cf01"/>
          <w:rFonts w:ascii="Arial" w:hAnsi="Arial" w:cs="Arial"/>
          <w:sz w:val="22"/>
          <w:szCs w:val="22"/>
        </w:rPr>
        <w:t xml:space="preserve">, that will allow them </w:t>
      </w:r>
      <w:r w:rsidRPr="00FB5044">
        <w:rPr>
          <w:rStyle w:val="cf01"/>
          <w:rFonts w:ascii="Arial" w:eastAsia="Calibri" w:hAnsi="Arial" w:cs="Arial"/>
          <w:sz w:val="22"/>
          <w:szCs w:val="22"/>
        </w:rPr>
        <w:t>to log service issues</w:t>
      </w:r>
      <w:r w:rsidRPr="00FB5044">
        <w:rPr>
          <w:rStyle w:val="cf01"/>
          <w:rFonts w:ascii="Arial" w:hAnsi="Arial" w:cs="Arial"/>
          <w:sz w:val="22"/>
          <w:szCs w:val="22"/>
        </w:rPr>
        <w:t xml:space="preserve"> and queries</w:t>
      </w:r>
      <w:r>
        <w:rPr>
          <w:rStyle w:val="cf01"/>
          <w:rFonts w:ascii="Arial" w:hAnsi="Arial" w:cs="Arial"/>
          <w:sz w:val="22"/>
          <w:szCs w:val="22"/>
        </w:rPr>
        <w:t>,</w:t>
      </w:r>
      <w:r w:rsidRPr="00FB5044">
        <w:rPr>
          <w:rStyle w:val="cf01"/>
          <w:rFonts w:ascii="Arial" w:hAnsi="Arial" w:cs="Arial"/>
          <w:sz w:val="22"/>
          <w:szCs w:val="22"/>
        </w:rPr>
        <w:t xml:space="preserve"> and which will provide</w:t>
      </w:r>
      <w:r w:rsidRPr="00FB5044">
        <w:rPr>
          <w:rStyle w:val="cf01"/>
          <w:rFonts w:ascii="Arial" w:eastAsia="Calibri" w:hAnsi="Arial" w:cs="Arial"/>
          <w:sz w:val="22"/>
          <w:szCs w:val="22"/>
        </w:rPr>
        <w:t xml:space="preserve"> response and resolution times </w:t>
      </w:r>
      <w:r w:rsidRPr="00FB5044">
        <w:rPr>
          <w:rStyle w:val="cf01"/>
          <w:rFonts w:ascii="Arial" w:hAnsi="Arial" w:cs="Arial"/>
          <w:sz w:val="22"/>
          <w:szCs w:val="22"/>
        </w:rPr>
        <w:t>in line with the requirements defined</w:t>
      </w:r>
      <w:r w:rsidRPr="00FB5044">
        <w:rPr>
          <w:rStyle w:val="cf01"/>
          <w:rFonts w:ascii="Arial" w:eastAsia="Calibri" w:hAnsi="Arial" w:cs="Arial"/>
          <w:sz w:val="22"/>
          <w:szCs w:val="22"/>
        </w:rPr>
        <w:t xml:space="preserve"> in Schedule 6 (Performance Criteria) and which must operate over the Core Support Hours as a minimum.</w:t>
      </w:r>
    </w:p>
    <w:p w14:paraId="795D9A7F" w14:textId="77777777" w:rsidR="001D6202" w:rsidRPr="00FB5044" w:rsidRDefault="001D6202" w:rsidP="001D6202">
      <w:pPr>
        <w:pStyle w:val="Heading6"/>
        <w:numPr>
          <w:ilvl w:val="2"/>
          <w:numId w:val="189"/>
        </w:numPr>
      </w:pPr>
      <w:r w:rsidRPr="00FB5044">
        <w:t xml:space="preserve">A dedicated generic email address for the Authority, to provide for a single point of contact between the Parties in the event of Service outage. </w:t>
      </w:r>
    </w:p>
    <w:p w14:paraId="16FD0030" w14:textId="77777777" w:rsidR="001D6202" w:rsidRDefault="001D6202" w:rsidP="001D6202">
      <w:pPr>
        <w:pStyle w:val="Heading6"/>
        <w:numPr>
          <w:ilvl w:val="1"/>
          <w:numId w:val="188"/>
        </w:numPr>
        <w:rPr>
          <w:rStyle w:val="cf01"/>
          <w:rFonts w:ascii="Arial" w:hAnsi="Arial" w:cs="Arial"/>
          <w:sz w:val="22"/>
          <w:szCs w:val="22"/>
        </w:rPr>
      </w:pPr>
      <w:r w:rsidRPr="00FB5044">
        <w:rPr>
          <w:rStyle w:val="cf01"/>
          <w:rFonts w:ascii="Arial" w:hAnsi="Arial" w:cs="Arial"/>
          <w:sz w:val="22"/>
          <w:szCs w:val="22"/>
        </w:rPr>
        <w:t xml:space="preserve">The Supplier shall provide support </w:t>
      </w:r>
      <w:r>
        <w:rPr>
          <w:rStyle w:val="cf01"/>
          <w:rFonts w:ascii="Arial" w:hAnsi="Arial" w:cs="Arial"/>
          <w:sz w:val="22"/>
          <w:szCs w:val="22"/>
        </w:rPr>
        <w:t>for</w:t>
      </w:r>
      <w:r w:rsidRPr="00FB5044">
        <w:rPr>
          <w:rStyle w:val="cf01"/>
          <w:rFonts w:ascii="Arial" w:hAnsi="Arial" w:cs="Arial"/>
          <w:sz w:val="22"/>
          <w:szCs w:val="22"/>
        </w:rPr>
        <w:t xml:space="preserve"> the Services </w:t>
      </w:r>
      <w:r>
        <w:rPr>
          <w:rStyle w:val="cf01"/>
          <w:rFonts w:ascii="Arial" w:hAnsi="Arial" w:cs="Arial"/>
          <w:sz w:val="22"/>
          <w:szCs w:val="22"/>
        </w:rPr>
        <w:t xml:space="preserve">to Service Recipients throughout </w:t>
      </w:r>
      <w:r w:rsidRPr="00FB5044">
        <w:rPr>
          <w:rStyle w:val="cf01"/>
          <w:rFonts w:ascii="Arial" w:hAnsi="Arial" w:cs="Arial"/>
          <w:sz w:val="22"/>
          <w:szCs w:val="22"/>
        </w:rPr>
        <w:t xml:space="preserve">the Support Hours, </w:t>
      </w:r>
      <w:r>
        <w:rPr>
          <w:rStyle w:val="cf01"/>
          <w:rFonts w:ascii="Arial" w:hAnsi="Arial" w:cs="Arial"/>
          <w:sz w:val="22"/>
          <w:szCs w:val="22"/>
        </w:rPr>
        <w:t xml:space="preserve">as </w:t>
      </w:r>
      <w:r w:rsidRPr="00FB5044">
        <w:rPr>
          <w:rStyle w:val="cf01"/>
          <w:rFonts w:ascii="Arial" w:hAnsi="Arial" w:cs="Arial"/>
          <w:sz w:val="22"/>
          <w:szCs w:val="22"/>
        </w:rPr>
        <w:t xml:space="preserve">defined </w:t>
      </w:r>
      <w:r>
        <w:rPr>
          <w:rStyle w:val="cf01"/>
          <w:rFonts w:ascii="Arial" w:hAnsi="Arial" w:cs="Arial"/>
          <w:sz w:val="22"/>
          <w:szCs w:val="22"/>
        </w:rPr>
        <w:t xml:space="preserve">below for </w:t>
      </w:r>
      <w:r w:rsidRPr="00FB5044">
        <w:rPr>
          <w:rStyle w:val="cf01"/>
          <w:rFonts w:ascii="Arial" w:hAnsi="Arial" w:cs="Arial"/>
          <w:sz w:val="22"/>
          <w:szCs w:val="22"/>
        </w:rPr>
        <w:t>Core Hours and On Call Hours</w:t>
      </w:r>
      <w:r>
        <w:rPr>
          <w:rStyle w:val="cf01"/>
          <w:rFonts w:ascii="Arial" w:hAnsi="Arial" w:cs="Arial"/>
          <w:sz w:val="22"/>
          <w:szCs w:val="22"/>
        </w:rPr>
        <w:t xml:space="preserve"> respectively</w:t>
      </w:r>
      <w:r w:rsidRPr="00FB5044">
        <w:rPr>
          <w:rStyle w:val="cf01"/>
          <w:rFonts w:ascii="Arial" w:hAnsi="Arial" w:cs="Arial"/>
          <w:sz w:val="22"/>
          <w:szCs w:val="22"/>
        </w:rPr>
        <w:t>:</w:t>
      </w:r>
    </w:p>
    <w:p w14:paraId="02FCE345" w14:textId="77777777" w:rsidR="001D6202" w:rsidRPr="00802C55" w:rsidRDefault="001D6202" w:rsidP="001D6202">
      <w:pPr>
        <w:pStyle w:val="Heading6"/>
        <w:numPr>
          <w:ilvl w:val="2"/>
          <w:numId w:val="188"/>
        </w:numPr>
        <w:rPr>
          <w:rStyle w:val="cf01"/>
          <w:rFonts w:ascii="Arial" w:hAnsi="Arial" w:cs="Arial"/>
          <w:sz w:val="22"/>
          <w:szCs w:val="22"/>
        </w:rPr>
      </w:pPr>
      <w:r w:rsidRPr="008A1735">
        <w:rPr>
          <w:rStyle w:val="cf01"/>
          <w:rFonts w:ascii="Arial" w:hAnsi="Arial" w:cs="Arial"/>
          <w:b/>
          <w:bCs/>
          <w:sz w:val="22"/>
          <w:szCs w:val="22"/>
        </w:rPr>
        <w:t>“Core Hours”</w:t>
      </w:r>
      <w:r w:rsidRPr="00802C55">
        <w:rPr>
          <w:rStyle w:val="cf01"/>
          <w:rFonts w:ascii="Arial" w:hAnsi="Arial" w:cs="Arial"/>
          <w:sz w:val="22"/>
          <w:szCs w:val="22"/>
        </w:rPr>
        <w:t xml:space="preserve"> are those between 8.00am to 6.00pm Monday to Friday (excluding English bank holidays)</w:t>
      </w:r>
    </w:p>
    <w:p w14:paraId="3AA77987" w14:textId="77777777" w:rsidR="001D6202" w:rsidRPr="00802C55" w:rsidRDefault="001D6202" w:rsidP="001D6202">
      <w:pPr>
        <w:pStyle w:val="Heading6"/>
        <w:numPr>
          <w:ilvl w:val="2"/>
          <w:numId w:val="188"/>
        </w:numPr>
        <w:rPr>
          <w:rStyle w:val="cf01"/>
          <w:rFonts w:ascii="Arial" w:hAnsi="Arial" w:cs="Arial"/>
          <w:sz w:val="22"/>
          <w:szCs w:val="22"/>
        </w:rPr>
      </w:pPr>
      <w:r w:rsidRPr="008A1735">
        <w:rPr>
          <w:rStyle w:val="cf01"/>
          <w:rFonts w:ascii="Arial" w:hAnsi="Arial" w:cs="Arial"/>
          <w:b/>
          <w:bCs/>
          <w:sz w:val="22"/>
          <w:szCs w:val="22"/>
        </w:rPr>
        <w:t>“On</w:t>
      </w:r>
      <w:r>
        <w:rPr>
          <w:rStyle w:val="cf01"/>
          <w:rFonts w:ascii="Arial" w:hAnsi="Arial" w:cs="Arial"/>
          <w:b/>
          <w:bCs/>
          <w:sz w:val="22"/>
          <w:szCs w:val="22"/>
        </w:rPr>
        <w:t>-</w:t>
      </w:r>
      <w:r w:rsidRPr="008A1735">
        <w:rPr>
          <w:rStyle w:val="cf01"/>
          <w:rFonts w:ascii="Arial" w:hAnsi="Arial" w:cs="Arial"/>
          <w:b/>
          <w:bCs/>
          <w:sz w:val="22"/>
          <w:szCs w:val="22"/>
        </w:rPr>
        <w:t>Call Hours”</w:t>
      </w:r>
      <w:r w:rsidRPr="00802C55">
        <w:rPr>
          <w:rStyle w:val="cf01"/>
          <w:rFonts w:ascii="Arial" w:hAnsi="Arial" w:cs="Arial"/>
          <w:sz w:val="22"/>
          <w:szCs w:val="22"/>
        </w:rPr>
        <w:t xml:space="preserve"> are those between 8.00am to 6.00pm on Saturday and Sundays and English bank holiday days.</w:t>
      </w:r>
    </w:p>
    <w:p w14:paraId="45EDF102" w14:textId="77777777" w:rsidR="001D6202" w:rsidRDefault="001D6202" w:rsidP="00A60619">
      <w:pPr>
        <w:ind w:left="709"/>
      </w:pPr>
      <w:r>
        <w:rPr>
          <w:rStyle w:val="cf01"/>
          <w:rFonts w:ascii="Arial" w:hAnsi="Arial" w:cs="Arial"/>
          <w:sz w:val="22"/>
          <w:szCs w:val="22"/>
        </w:rPr>
        <w:t>and where these Support Hours shall</w:t>
      </w:r>
      <w:r w:rsidRPr="00FB5044">
        <w:rPr>
          <w:rStyle w:val="cf01"/>
          <w:rFonts w:ascii="Arial" w:hAnsi="Arial" w:cs="Arial"/>
          <w:sz w:val="22"/>
          <w:szCs w:val="22"/>
        </w:rPr>
        <w:t xml:space="preserve"> take precedence over any other schedul</w:t>
      </w:r>
      <w:r>
        <w:rPr>
          <w:rStyle w:val="cf01"/>
          <w:rFonts w:ascii="Arial" w:hAnsi="Arial" w:cs="Arial"/>
          <w:sz w:val="22"/>
          <w:szCs w:val="22"/>
        </w:rPr>
        <w:t>ed s</w:t>
      </w:r>
      <w:r w:rsidRPr="00FB5044">
        <w:rPr>
          <w:rStyle w:val="cf01"/>
          <w:rFonts w:ascii="Arial" w:hAnsi="Arial" w:cs="Arial"/>
          <w:sz w:val="22"/>
          <w:szCs w:val="22"/>
        </w:rPr>
        <w:t xml:space="preserve">upport </w:t>
      </w:r>
      <w:r>
        <w:rPr>
          <w:rStyle w:val="cf01"/>
          <w:rFonts w:ascii="Arial" w:hAnsi="Arial" w:cs="Arial"/>
          <w:sz w:val="22"/>
          <w:szCs w:val="22"/>
        </w:rPr>
        <w:t>d</w:t>
      </w:r>
      <w:r w:rsidRPr="00FB5044">
        <w:rPr>
          <w:rStyle w:val="cf01"/>
          <w:rFonts w:ascii="Arial" w:hAnsi="Arial" w:cs="Arial"/>
          <w:sz w:val="22"/>
          <w:szCs w:val="22"/>
        </w:rPr>
        <w:t>efined in</w:t>
      </w:r>
      <w:r>
        <w:rPr>
          <w:rStyle w:val="cf01"/>
          <w:rFonts w:ascii="Arial" w:hAnsi="Arial" w:cs="Arial"/>
          <w:sz w:val="22"/>
          <w:szCs w:val="22"/>
        </w:rPr>
        <w:t xml:space="preserve"> any other contract.</w:t>
      </w:r>
    </w:p>
    <w:p w14:paraId="5443B6B6" w14:textId="77777777" w:rsidR="001D6202" w:rsidRDefault="001D6202" w:rsidP="001D6202">
      <w:pPr>
        <w:pStyle w:val="Heading6"/>
        <w:numPr>
          <w:ilvl w:val="1"/>
          <w:numId w:val="188"/>
        </w:numPr>
        <w:rPr>
          <w:rStyle w:val="cf01"/>
          <w:rFonts w:ascii="Arial" w:hAnsi="Arial" w:cs="Arial"/>
          <w:sz w:val="22"/>
          <w:szCs w:val="22"/>
        </w:rPr>
      </w:pPr>
      <w:r w:rsidRPr="00FB5044">
        <w:rPr>
          <w:rStyle w:val="cf01"/>
          <w:rFonts w:ascii="Arial" w:hAnsi="Arial" w:cs="Arial"/>
          <w:sz w:val="22"/>
          <w:szCs w:val="22"/>
        </w:rPr>
        <w:t>The Supplier acknowledges and agrees that the Service levels</w:t>
      </w:r>
      <w:r>
        <w:rPr>
          <w:rStyle w:val="cf01"/>
          <w:rFonts w:ascii="Arial" w:hAnsi="Arial" w:cs="Arial"/>
          <w:sz w:val="22"/>
          <w:szCs w:val="22"/>
        </w:rPr>
        <w:t xml:space="preserve"> for Availability and Severity 1 incidents,</w:t>
      </w:r>
      <w:r w:rsidRPr="00FB5044">
        <w:rPr>
          <w:rStyle w:val="cf01"/>
          <w:rFonts w:ascii="Arial" w:hAnsi="Arial" w:cs="Arial"/>
          <w:sz w:val="22"/>
          <w:szCs w:val="22"/>
        </w:rPr>
        <w:t xml:space="preserve"> as set out under Schedule 6 of this Agreement shall be measured across all Support Hours. </w:t>
      </w:r>
      <w:r>
        <w:rPr>
          <w:rStyle w:val="cf01"/>
          <w:rFonts w:ascii="Arial" w:hAnsi="Arial" w:cs="Arial"/>
          <w:sz w:val="22"/>
          <w:szCs w:val="22"/>
        </w:rPr>
        <w:t xml:space="preserve"> </w:t>
      </w:r>
    </w:p>
    <w:p w14:paraId="44C54DEA" w14:textId="77777777" w:rsidR="001D6202" w:rsidRPr="00FB5044" w:rsidRDefault="001D6202" w:rsidP="001D6202">
      <w:pPr>
        <w:pStyle w:val="Heading6"/>
        <w:numPr>
          <w:ilvl w:val="1"/>
          <w:numId w:val="188"/>
        </w:numPr>
        <w:rPr>
          <w:rStyle w:val="cf01"/>
          <w:rFonts w:ascii="Arial" w:hAnsi="Arial" w:cs="Arial"/>
          <w:sz w:val="22"/>
          <w:szCs w:val="22"/>
        </w:rPr>
      </w:pPr>
      <w:r w:rsidRPr="00FB5044">
        <w:rPr>
          <w:rStyle w:val="cf01"/>
          <w:rFonts w:ascii="Arial" w:hAnsi="Arial" w:cs="Arial"/>
          <w:sz w:val="22"/>
          <w:szCs w:val="22"/>
        </w:rPr>
        <w:t xml:space="preserve">All other Service Levels shall be measured within Core Hours only. </w:t>
      </w:r>
    </w:p>
    <w:p w14:paraId="51BA28F3" w14:textId="77777777" w:rsidR="00285915" w:rsidRPr="00285915" w:rsidRDefault="001D6202" w:rsidP="001D6202">
      <w:pPr>
        <w:pStyle w:val="Heading6"/>
        <w:numPr>
          <w:ilvl w:val="1"/>
          <w:numId w:val="188"/>
        </w:numPr>
        <w:rPr>
          <w:rStyle w:val="cf01"/>
          <w:rFonts w:ascii="Arial" w:eastAsia="Calibri" w:hAnsi="Arial" w:cs="Arial"/>
          <w:sz w:val="22"/>
          <w:szCs w:val="22"/>
          <w:lang w:val="en-GB"/>
        </w:rPr>
      </w:pPr>
      <w:r w:rsidRPr="006316C1">
        <w:rPr>
          <w:rStyle w:val="cf01"/>
          <w:rFonts w:ascii="Arial" w:eastAsia="Calibri" w:hAnsi="Arial" w:cs="Arial"/>
          <w:sz w:val="22"/>
          <w:szCs w:val="22"/>
        </w:rPr>
        <w:t xml:space="preserve">The Supplier shall provide first line support </w:t>
      </w:r>
      <w:r>
        <w:rPr>
          <w:rStyle w:val="cf01"/>
          <w:rFonts w:ascii="Arial" w:hAnsi="Arial" w:cs="Arial"/>
          <w:sz w:val="22"/>
          <w:szCs w:val="22"/>
        </w:rPr>
        <w:t xml:space="preserve">to </w:t>
      </w:r>
      <w:r w:rsidRPr="006316C1">
        <w:rPr>
          <w:rStyle w:val="cf01"/>
          <w:rFonts w:ascii="Arial" w:eastAsia="Calibri" w:hAnsi="Arial" w:cs="Arial"/>
          <w:sz w:val="22"/>
          <w:szCs w:val="22"/>
        </w:rPr>
        <w:t>Users</w:t>
      </w:r>
      <w:r>
        <w:rPr>
          <w:rStyle w:val="cf01"/>
          <w:rFonts w:ascii="Arial" w:hAnsi="Arial" w:cs="Arial"/>
          <w:sz w:val="22"/>
          <w:szCs w:val="22"/>
        </w:rPr>
        <w:t xml:space="preserve">, </w:t>
      </w:r>
    </w:p>
    <w:p w14:paraId="65920D09" w14:textId="3DBA9561" w:rsidR="00FE2C60" w:rsidRDefault="001D6202" w:rsidP="00285915">
      <w:pPr>
        <w:pStyle w:val="Heading6"/>
        <w:numPr>
          <w:ilvl w:val="2"/>
          <w:numId w:val="188"/>
        </w:numPr>
        <w:rPr>
          <w:rStyle w:val="cf01"/>
          <w:rFonts w:ascii="Arial" w:hAnsi="Arial" w:cs="Arial"/>
          <w:sz w:val="22"/>
          <w:szCs w:val="22"/>
        </w:rPr>
      </w:pPr>
      <w:r>
        <w:rPr>
          <w:rStyle w:val="cf01"/>
          <w:rFonts w:ascii="Arial" w:hAnsi="Arial" w:cs="Arial"/>
          <w:sz w:val="22"/>
          <w:szCs w:val="22"/>
        </w:rPr>
        <w:t>applying</w:t>
      </w:r>
      <w:r w:rsidRPr="00285915">
        <w:rPr>
          <w:rStyle w:val="cf01"/>
          <w:rFonts w:ascii="Arial" w:hAnsi="Arial" w:cs="Arial"/>
          <w:sz w:val="22"/>
          <w:szCs w:val="22"/>
        </w:rPr>
        <w:t xml:space="preserve"> reasonable </w:t>
      </w:r>
      <w:r w:rsidR="00AA18E2" w:rsidRPr="00285915">
        <w:rPr>
          <w:rStyle w:val="cf01"/>
          <w:rFonts w:ascii="Arial" w:hAnsi="Arial" w:cs="Arial"/>
          <w:sz w:val="22"/>
          <w:szCs w:val="22"/>
        </w:rPr>
        <w:t>endeavors</w:t>
      </w:r>
      <w:r w:rsidRPr="00285915">
        <w:rPr>
          <w:rStyle w:val="cf01"/>
          <w:rFonts w:ascii="Arial" w:hAnsi="Arial" w:cs="Arial"/>
          <w:sz w:val="22"/>
          <w:szCs w:val="22"/>
        </w:rPr>
        <w:t xml:space="preserve"> to investigate and Resolve any Incident or other issue with the PoC System or Templates </w:t>
      </w:r>
    </w:p>
    <w:p w14:paraId="520DB476" w14:textId="77777777" w:rsidR="00FE2C60" w:rsidRDefault="001D6202" w:rsidP="00285915">
      <w:pPr>
        <w:pStyle w:val="Heading6"/>
        <w:numPr>
          <w:ilvl w:val="2"/>
          <w:numId w:val="188"/>
        </w:numPr>
        <w:rPr>
          <w:rStyle w:val="cf01"/>
          <w:rFonts w:ascii="Arial" w:hAnsi="Arial" w:cs="Arial"/>
          <w:sz w:val="22"/>
          <w:szCs w:val="22"/>
        </w:rPr>
      </w:pPr>
      <w:r w:rsidRPr="00285915">
        <w:rPr>
          <w:rStyle w:val="cf01"/>
          <w:rFonts w:ascii="Arial" w:hAnsi="Arial" w:cs="Arial"/>
          <w:sz w:val="22"/>
          <w:szCs w:val="22"/>
        </w:rPr>
        <w:t>in accordance with</w:t>
      </w:r>
      <w:r>
        <w:rPr>
          <w:rStyle w:val="cf01"/>
          <w:rFonts w:ascii="Arial" w:hAnsi="Arial" w:cs="Arial"/>
          <w:sz w:val="22"/>
          <w:szCs w:val="22"/>
        </w:rPr>
        <w:t xml:space="preserve"> the Severity Level </w:t>
      </w:r>
      <w:r w:rsidR="00C52E4A">
        <w:rPr>
          <w:rStyle w:val="cf01"/>
          <w:rFonts w:ascii="Arial" w:hAnsi="Arial" w:cs="Arial"/>
          <w:sz w:val="22"/>
          <w:szCs w:val="22"/>
        </w:rPr>
        <w:t>(</w:t>
      </w:r>
      <w:r w:rsidR="00285915">
        <w:rPr>
          <w:rStyle w:val="cf01"/>
          <w:rFonts w:ascii="Arial" w:hAnsi="Arial" w:cs="Arial"/>
          <w:sz w:val="22"/>
          <w:szCs w:val="22"/>
        </w:rPr>
        <w:t xml:space="preserve">per </w:t>
      </w:r>
      <w:r w:rsidR="00C52E4A">
        <w:rPr>
          <w:rStyle w:val="cf01"/>
          <w:rFonts w:ascii="Arial" w:hAnsi="Arial" w:cs="Arial"/>
          <w:sz w:val="22"/>
          <w:szCs w:val="22"/>
        </w:rPr>
        <w:t xml:space="preserve">Schedule 6 definitions) </w:t>
      </w:r>
      <w:r>
        <w:rPr>
          <w:rStyle w:val="cf01"/>
          <w:rFonts w:ascii="Arial" w:hAnsi="Arial" w:cs="Arial"/>
          <w:sz w:val="22"/>
          <w:szCs w:val="22"/>
        </w:rPr>
        <w:t>assigned to that specific Incident and/or query</w:t>
      </w:r>
      <w:r w:rsidR="00285915">
        <w:rPr>
          <w:rStyle w:val="cf01"/>
          <w:rFonts w:ascii="Arial" w:hAnsi="Arial" w:cs="Arial"/>
          <w:sz w:val="22"/>
          <w:szCs w:val="22"/>
        </w:rPr>
        <w:t xml:space="preserve"> by the Supplier, </w:t>
      </w:r>
    </w:p>
    <w:p w14:paraId="604AF621" w14:textId="1ABBA55C" w:rsidR="001D6202" w:rsidRPr="00285915" w:rsidRDefault="00285915" w:rsidP="00285915">
      <w:pPr>
        <w:pStyle w:val="Heading6"/>
        <w:numPr>
          <w:ilvl w:val="2"/>
          <w:numId w:val="188"/>
        </w:numPr>
        <w:rPr>
          <w:rStyle w:val="cf01"/>
          <w:rFonts w:ascii="Arial" w:hAnsi="Arial" w:cs="Arial"/>
          <w:sz w:val="22"/>
          <w:szCs w:val="22"/>
        </w:rPr>
      </w:pPr>
      <w:r>
        <w:rPr>
          <w:rStyle w:val="cf01"/>
          <w:rFonts w:ascii="Arial" w:hAnsi="Arial" w:cs="Arial"/>
          <w:sz w:val="22"/>
          <w:szCs w:val="22"/>
        </w:rPr>
        <w:t xml:space="preserve">save that the Authority shall have the right to adjust such Severity Level where in its sole determination such adjustment is required to assure </w:t>
      </w:r>
      <w:r w:rsidR="00FE2C60">
        <w:rPr>
          <w:rStyle w:val="cf01"/>
          <w:rFonts w:ascii="Arial" w:hAnsi="Arial" w:cs="Arial"/>
          <w:sz w:val="22"/>
          <w:szCs w:val="22"/>
        </w:rPr>
        <w:t xml:space="preserve">Service </w:t>
      </w:r>
      <w:r>
        <w:rPr>
          <w:rStyle w:val="cf01"/>
          <w:rFonts w:ascii="Arial" w:hAnsi="Arial" w:cs="Arial"/>
          <w:sz w:val="22"/>
          <w:szCs w:val="22"/>
        </w:rPr>
        <w:t>delivery to the respective vaccination campaign.</w:t>
      </w:r>
      <w:r w:rsidR="001D6202" w:rsidRPr="00285915">
        <w:rPr>
          <w:rStyle w:val="cf01"/>
          <w:rFonts w:ascii="Arial" w:hAnsi="Arial" w:cs="Arial"/>
          <w:sz w:val="22"/>
          <w:szCs w:val="22"/>
        </w:rPr>
        <w:t xml:space="preserve"> </w:t>
      </w:r>
    </w:p>
    <w:p w14:paraId="36D12DF3" w14:textId="5D7922C1" w:rsidR="001D6202" w:rsidRDefault="001D6202" w:rsidP="001D6202">
      <w:pPr>
        <w:pStyle w:val="Heading6"/>
        <w:numPr>
          <w:ilvl w:val="1"/>
          <w:numId w:val="188"/>
        </w:numPr>
      </w:pPr>
      <w:r>
        <w:t>Where the S</w:t>
      </w:r>
      <w:r w:rsidRPr="6E076D75">
        <w:rPr>
          <w:rFonts w:eastAsia="Calibri"/>
        </w:rPr>
        <w:t>upplier</w:t>
      </w:r>
      <w:r w:rsidRPr="00FB73B9">
        <w:rPr>
          <w:rFonts w:eastAsia="Calibri"/>
        </w:rPr>
        <w:t xml:space="preserve"> is unable to </w:t>
      </w:r>
      <w:r>
        <w:rPr>
          <w:rFonts w:eastAsia="Calibri"/>
        </w:rPr>
        <w:t>Re</w:t>
      </w:r>
      <w:r w:rsidRPr="00FB73B9">
        <w:rPr>
          <w:rFonts w:eastAsia="Calibri"/>
        </w:rPr>
        <w:t>solve any Incident</w:t>
      </w:r>
      <w:r>
        <w:t xml:space="preserve"> within the expected times according to Severity Level</w:t>
      </w:r>
      <w:r w:rsidR="00C52E4A">
        <w:t xml:space="preserve"> definitions in Schedule 6</w:t>
      </w:r>
      <w:r w:rsidRPr="00FB73B9">
        <w:rPr>
          <w:rFonts w:eastAsia="Calibri"/>
        </w:rPr>
        <w:t xml:space="preserve">, the </w:t>
      </w:r>
      <w:r w:rsidRPr="6E076D75">
        <w:rPr>
          <w:rFonts w:eastAsia="Calibri"/>
        </w:rPr>
        <w:t xml:space="preserve">Supplier will </w:t>
      </w:r>
      <w:r>
        <w:t>notify the Authority of the issue(s).</w:t>
      </w:r>
    </w:p>
    <w:p w14:paraId="11DC9494" w14:textId="77777777" w:rsidR="001D6202" w:rsidRPr="00D978CD" w:rsidRDefault="001D6202" w:rsidP="001D6202">
      <w:pPr>
        <w:pStyle w:val="Heading6"/>
        <w:numPr>
          <w:ilvl w:val="1"/>
          <w:numId w:val="188"/>
        </w:numPr>
        <w:rPr>
          <w:rStyle w:val="cf01"/>
          <w:rFonts w:ascii="Arial" w:hAnsi="Arial" w:cs="Arial"/>
          <w:sz w:val="22"/>
          <w:szCs w:val="22"/>
        </w:rPr>
      </w:pPr>
      <w:r w:rsidRPr="00B536D0">
        <w:t xml:space="preserve">The Authority may choose to provide the Supplier with access to its </w:t>
      </w:r>
      <w:r>
        <w:t>helpdesk system, “</w:t>
      </w:r>
      <w:r w:rsidRPr="00D978CD">
        <w:rPr>
          <w:b/>
          <w:bCs/>
        </w:rPr>
        <w:t>ServiceNow</w:t>
      </w:r>
      <w:r>
        <w:t xml:space="preserve">” allowing </w:t>
      </w:r>
      <w:r w:rsidRPr="00B536D0">
        <w:t xml:space="preserve">the Parties </w:t>
      </w:r>
      <w:r>
        <w:t>to</w:t>
      </w:r>
      <w:r w:rsidRPr="00B536D0">
        <w:t xml:space="preserve"> manage and exchange communications in relation to Incidents within </w:t>
      </w:r>
      <w:r>
        <w:t>that system</w:t>
      </w:r>
      <w:r w:rsidRPr="00B536D0">
        <w:t xml:space="preserve">. In the event that the </w:t>
      </w:r>
      <w:r>
        <w:t>P</w:t>
      </w:r>
      <w:r w:rsidRPr="00B536D0">
        <w:t>arties do so, they agree that</w:t>
      </w:r>
      <w:r>
        <w:t xml:space="preserve"> a</w:t>
      </w:r>
      <w:r w:rsidRPr="00D978CD">
        <w:rPr>
          <w:rStyle w:val="cf01"/>
          <w:rFonts w:ascii="Arial" w:hAnsi="Arial" w:cs="Arial"/>
          <w:sz w:val="22"/>
          <w:szCs w:val="22"/>
        </w:rPr>
        <w:t>ll Incidents should initially be raised to the Supplier for its resolution, in accordance with Clause 11.2 of this Schedule 5, and the ‘clock’ for the purposes of the Supplier’s obligation to Resolve the issue under the Clause 11.3, shall only start ticking once such Notices are received by the Supplier.</w:t>
      </w:r>
    </w:p>
    <w:p w14:paraId="563CA850" w14:textId="38D25036" w:rsidR="001D6202" w:rsidRPr="00883041" w:rsidRDefault="001D6202" w:rsidP="001D6202">
      <w:pPr>
        <w:pStyle w:val="Heading6"/>
        <w:numPr>
          <w:ilvl w:val="1"/>
          <w:numId w:val="188"/>
        </w:numPr>
      </w:pPr>
      <w:r w:rsidRPr="00883041">
        <w:rPr>
          <w:rFonts w:eastAsia="Calibri"/>
        </w:rPr>
        <w:t>I</w:t>
      </w:r>
      <w:r w:rsidR="003B5A79">
        <w:rPr>
          <w:rFonts w:eastAsia="Calibri"/>
        </w:rPr>
        <w:t>f any</w:t>
      </w:r>
      <w:r w:rsidRPr="00883041">
        <w:rPr>
          <w:rFonts w:eastAsia="Calibri"/>
        </w:rPr>
        <w:t xml:space="preserve"> S</w:t>
      </w:r>
      <w:r w:rsidRPr="00883041">
        <w:t>ervice Recipient raises an Incident, complaint or query, t</w:t>
      </w:r>
      <w:r w:rsidR="00C20451">
        <w:t>o the Authority, t</w:t>
      </w:r>
      <w:r w:rsidRPr="00883041">
        <w:t>he</w:t>
      </w:r>
      <w:r w:rsidR="003B5A79">
        <w:t>n</w:t>
      </w:r>
      <w:r w:rsidR="00C20451">
        <w:t xml:space="preserve"> the</w:t>
      </w:r>
      <w:r w:rsidRPr="00883041">
        <w:t xml:space="preserve"> Authority will:</w:t>
      </w:r>
    </w:p>
    <w:p w14:paraId="7011E7E4" w14:textId="77777777" w:rsidR="001D6202" w:rsidRDefault="001D6202" w:rsidP="001D6202">
      <w:pPr>
        <w:pStyle w:val="Heading6"/>
        <w:numPr>
          <w:ilvl w:val="2"/>
          <w:numId w:val="188"/>
        </w:numPr>
        <w:rPr>
          <w:rStyle w:val="cf01"/>
          <w:rFonts w:ascii="Arial" w:hAnsi="Arial" w:cs="Arial"/>
          <w:sz w:val="22"/>
          <w:szCs w:val="22"/>
        </w:rPr>
      </w:pPr>
      <w:r w:rsidRPr="00B536D0">
        <w:rPr>
          <w:rStyle w:val="cf01"/>
          <w:rFonts w:ascii="Arial" w:hAnsi="Arial" w:cs="Arial"/>
          <w:sz w:val="22"/>
          <w:szCs w:val="22"/>
        </w:rPr>
        <w:t xml:space="preserve">create a ticket in its helpdesk system “ServiceNow” and </w:t>
      </w:r>
    </w:p>
    <w:p w14:paraId="79FA0611" w14:textId="77777777" w:rsidR="001D6202" w:rsidRDefault="001D6202" w:rsidP="001D6202">
      <w:pPr>
        <w:pStyle w:val="Heading6"/>
        <w:numPr>
          <w:ilvl w:val="2"/>
          <w:numId w:val="188"/>
        </w:numPr>
        <w:rPr>
          <w:rStyle w:val="cf01"/>
          <w:rFonts w:ascii="Arial" w:hAnsi="Arial" w:cs="Arial"/>
          <w:sz w:val="22"/>
          <w:szCs w:val="22"/>
        </w:rPr>
      </w:pPr>
      <w:r w:rsidRPr="00B536D0">
        <w:rPr>
          <w:rStyle w:val="cf01"/>
          <w:rFonts w:ascii="Arial" w:hAnsi="Arial" w:cs="Arial"/>
          <w:sz w:val="22"/>
          <w:szCs w:val="22"/>
        </w:rPr>
        <w:t xml:space="preserve">assign a </w:t>
      </w:r>
      <w:r>
        <w:rPr>
          <w:rStyle w:val="cf01"/>
          <w:rFonts w:ascii="Arial" w:hAnsi="Arial" w:cs="Arial"/>
          <w:sz w:val="22"/>
          <w:szCs w:val="22"/>
        </w:rPr>
        <w:t>Severity Level</w:t>
      </w:r>
      <w:r w:rsidRPr="00B536D0">
        <w:rPr>
          <w:rStyle w:val="cf01"/>
          <w:rFonts w:ascii="Arial" w:hAnsi="Arial" w:cs="Arial"/>
          <w:sz w:val="22"/>
          <w:szCs w:val="22"/>
        </w:rPr>
        <w:t xml:space="preserve"> to it according to the parameters defined in Schedule 6 </w:t>
      </w:r>
      <w:r>
        <w:rPr>
          <w:rStyle w:val="cf01"/>
          <w:rFonts w:ascii="Arial" w:hAnsi="Arial" w:cs="Arial"/>
          <w:sz w:val="22"/>
          <w:szCs w:val="22"/>
        </w:rPr>
        <w:t xml:space="preserve">that, in its understanding, best applies to the circumstances of the Incident, acting reasonably and in good faith.  </w:t>
      </w:r>
    </w:p>
    <w:p w14:paraId="07C7BE47" w14:textId="77777777" w:rsidR="001D6202" w:rsidRDefault="001D6202" w:rsidP="001D6202">
      <w:pPr>
        <w:pStyle w:val="Heading6"/>
        <w:numPr>
          <w:ilvl w:val="2"/>
          <w:numId w:val="188"/>
        </w:numPr>
        <w:rPr>
          <w:rStyle w:val="cf01"/>
          <w:rFonts w:ascii="Arial" w:hAnsi="Arial" w:cs="Arial"/>
          <w:sz w:val="22"/>
          <w:szCs w:val="22"/>
        </w:rPr>
      </w:pPr>
      <w:r>
        <w:rPr>
          <w:rStyle w:val="cf01"/>
          <w:rFonts w:ascii="Arial" w:hAnsi="Arial" w:cs="Arial"/>
          <w:sz w:val="22"/>
          <w:szCs w:val="22"/>
        </w:rPr>
        <w:lastRenderedPageBreak/>
        <w:t>provide</w:t>
      </w:r>
      <w:r w:rsidRPr="00B536D0">
        <w:rPr>
          <w:rStyle w:val="cf01"/>
          <w:rFonts w:ascii="Arial" w:hAnsi="Arial" w:cs="Arial"/>
          <w:sz w:val="22"/>
          <w:szCs w:val="22"/>
        </w:rPr>
        <w:t xml:space="preserve"> th</w:t>
      </w:r>
      <w:r>
        <w:rPr>
          <w:rStyle w:val="cf01"/>
          <w:rFonts w:ascii="Arial" w:hAnsi="Arial" w:cs="Arial"/>
          <w:sz w:val="22"/>
          <w:szCs w:val="22"/>
        </w:rPr>
        <w:t>e</w:t>
      </w:r>
      <w:r w:rsidRPr="00B536D0">
        <w:rPr>
          <w:rStyle w:val="cf01"/>
          <w:rFonts w:ascii="Arial" w:hAnsi="Arial" w:cs="Arial"/>
          <w:sz w:val="22"/>
          <w:szCs w:val="22"/>
        </w:rPr>
        <w:t xml:space="preserve"> ticket number</w:t>
      </w:r>
      <w:r>
        <w:rPr>
          <w:rStyle w:val="cf01"/>
          <w:rFonts w:ascii="Arial" w:hAnsi="Arial" w:cs="Arial"/>
          <w:sz w:val="22"/>
          <w:szCs w:val="22"/>
        </w:rPr>
        <w:t>,</w:t>
      </w:r>
      <w:r w:rsidRPr="00B536D0">
        <w:rPr>
          <w:rStyle w:val="cf01"/>
          <w:rFonts w:ascii="Arial" w:hAnsi="Arial" w:cs="Arial"/>
          <w:sz w:val="22"/>
          <w:szCs w:val="22"/>
        </w:rPr>
        <w:t xml:space="preserve"> issue</w:t>
      </w:r>
      <w:r>
        <w:rPr>
          <w:rStyle w:val="cf01"/>
          <w:rFonts w:ascii="Arial" w:hAnsi="Arial" w:cs="Arial"/>
          <w:sz w:val="22"/>
          <w:szCs w:val="22"/>
        </w:rPr>
        <w:t xml:space="preserve"> details and the Severity Level</w:t>
      </w:r>
      <w:r w:rsidRPr="00B536D0">
        <w:rPr>
          <w:rStyle w:val="cf01"/>
          <w:rFonts w:ascii="Arial" w:hAnsi="Arial" w:cs="Arial"/>
          <w:sz w:val="22"/>
          <w:szCs w:val="22"/>
        </w:rPr>
        <w:t>, directly to the Supplier for its Resolution.</w:t>
      </w:r>
    </w:p>
    <w:p w14:paraId="14DB6643" w14:textId="77777777" w:rsidR="001D6202" w:rsidRDefault="001D6202" w:rsidP="001D6202">
      <w:pPr>
        <w:pStyle w:val="Heading6"/>
        <w:numPr>
          <w:ilvl w:val="1"/>
          <w:numId w:val="188"/>
        </w:numPr>
      </w:pPr>
      <w:r w:rsidRPr="00F22951">
        <w:rPr>
          <w:rFonts w:eastAsia="Calibri"/>
        </w:rPr>
        <w:t xml:space="preserve">The Supplier shall then review the Incident and designated </w:t>
      </w:r>
      <w:r>
        <w:t>Severity Level</w:t>
      </w:r>
      <w:r w:rsidRPr="00F22951">
        <w:rPr>
          <w:rFonts w:eastAsia="Calibri"/>
        </w:rPr>
        <w:t xml:space="preserve"> and notify the Authority if it disagrees with the designation</w:t>
      </w:r>
      <w:r>
        <w:t>, specifying its</w:t>
      </w:r>
      <w:r w:rsidRPr="00F22951">
        <w:rPr>
          <w:rFonts w:eastAsia="Calibri"/>
        </w:rPr>
        <w:t xml:space="preserve"> reasons why</w:t>
      </w:r>
      <w:r>
        <w:t xml:space="preserve"> it disagrees.  If the Parties do disagree on the assigned Severity Level, then:</w:t>
      </w:r>
    </w:p>
    <w:p w14:paraId="3FEEE238" w14:textId="2BEC6F7E" w:rsidR="001D6202" w:rsidRPr="00F22951" w:rsidRDefault="001D6202" w:rsidP="001D6202">
      <w:pPr>
        <w:pStyle w:val="Heading6"/>
        <w:numPr>
          <w:ilvl w:val="2"/>
          <w:numId w:val="188"/>
        </w:numPr>
        <w:rPr>
          <w:rStyle w:val="cf01"/>
          <w:rFonts w:ascii="Arial" w:hAnsi="Arial" w:cs="Arial"/>
          <w:sz w:val="22"/>
          <w:szCs w:val="22"/>
        </w:rPr>
      </w:pPr>
      <w:r w:rsidRPr="00F22951">
        <w:rPr>
          <w:rStyle w:val="cf01"/>
          <w:rFonts w:ascii="Arial" w:hAnsi="Arial" w:cs="Arial"/>
          <w:sz w:val="22"/>
          <w:szCs w:val="22"/>
        </w:rPr>
        <w:t>the Parties shall use best e</w:t>
      </w:r>
      <w:r w:rsidR="003B5A79">
        <w:rPr>
          <w:rStyle w:val="cf01"/>
          <w:rFonts w:ascii="Arial" w:hAnsi="Arial" w:cs="Arial"/>
          <w:sz w:val="22"/>
          <w:szCs w:val="22"/>
        </w:rPr>
        <w:t>fforts</w:t>
      </w:r>
      <w:r w:rsidRPr="00F22951">
        <w:rPr>
          <w:rStyle w:val="cf01"/>
          <w:rFonts w:ascii="Arial" w:hAnsi="Arial" w:cs="Arial"/>
          <w:sz w:val="22"/>
          <w:szCs w:val="22"/>
        </w:rPr>
        <w:t xml:space="preserve"> to Resolve the dispute as soon as possible and, </w:t>
      </w:r>
      <w:r w:rsidR="003B5A79">
        <w:rPr>
          <w:rStyle w:val="cf01"/>
          <w:rFonts w:ascii="Arial" w:hAnsi="Arial" w:cs="Arial"/>
          <w:sz w:val="22"/>
          <w:szCs w:val="22"/>
        </w:rPr>
        <w:t xml:space="preserve">if relevant, </w:t>
      </w:r>
      <w:r w:rsidRPr="00F22951">
        <w:rPr>
          <w:rStyle w:val="cf01"/>
          <w:rFonts w:ascii="Arial" w:hAnsi="Arial" w:cs="Arial"/>
          <w:sz w:val="22"/>
          <w:szCs w:val="22"/>
        </w:rPr>
        <w:t>in accordance with clause 20 of Schedule 2; and</w:t>
      </w:r>
    </w:p>
    <w:p w14:paraId="4A695BEE" w14:textId="77777777" w:rsidR="001D6202" w:rsidRPr="00F22951" w:rsidRDefault="001D6202" w:rsidP="001D6202">
      <w:pPr>
        <w:pStyle w:val="Heading6"/>
        <w:numPr>
          <w:ilvl w:val="2"/>
          <w:numId w:val="188"/>
        </w:numPr>
        <w:rPr>
          <w:rStyle w:val="cf01"/>
          <w:rFonts w:ascii="Arial" w:hAnsi="Arial" w:cs="Arial"/>
          <w:sz w:val="22"/>
          <w:szCs w:val="22"/>
        </w:rPr>
      </w:pPr>
      <w:r w:rsidRPr="00F22951">
        <w:rPr>
          <w:rStyle w:val="cf01"/>
          <w:rFonts w:ascii="Arial" w:hAnsi="Arial" w:cs="Arial"/>
          <w:sz w:val="22"/>
          <w:szCs w:val="22"/>
        </w:rPr>
        <w:t xml:space="preserve">the Supplier shall manage the Incident on the basis of the </w:t>
      </w:r>
      <w:r>
        <w:rPr>
          <w:rStyle w:val="cf01"/>
          <w:rFonts w:ascii="Arial" w:hAnsi="Arial" w:cs="Arial"/>
          <w:sz w:val="22"/>
          <w:szCs w:val="22"/>
        </w:rPr>
        <w:t>Severity Level</w:t>
      </w:r>
      <w:r w:rsidRPr="00F22951">
        <w:rPr>
          <w:rStyle w:val="cf01"/>
          <w:rFonts w:ascii="Arial" w:hAnsi="Arial" w:cs="Arial"/>
          <w:sz w:val="22"/>
          <w:szCs w:val="22"/>
        </w:rPr>
        <w:t xml:space="preserve"> originally designated by the Authority in accordance with this </w:t>
      </w:r>
      <w:r>
        <w:rPr>
          <w:rStyle w:val="cf01"/>
          <w:rFonts w:ascii="Arial" w:hAnsi="Arial" w:cs="Arial"/>
          <w:sz w:val="22"/>
          <w:szCs w:val="22"/>
        </w:rPr>
        <w:t>Clause</w:t>
      </w:r>
      <w:r w:rsidRPr="00F22951">
        <w:rPr>
          <w:rStyle w:val="cf01"/>
          <w:rFonts w:ascii="Arial" w:hAnsi="Arial" w:cs="Arial"/>
          <w:sz w:val="22"/>
          <w:szCs w:val="22"/>
        </w:rPr>
        <w:t xml:space="preserve"> 1</w:t>
      </w:r>
      <w:r>
        <w:rPr>
          <w:rStyle w:val="cf01"/>
          <w:rFonts w:ascii="Arial" w:hAnsi="Arial" w:cs="Arial"/>
          <w:sz w:val="22"/>
          <w:szCs w:val="22"/>
        </w:rPr>
        <w:t>1</w:t>
      </w:r>
      <w:r w:rsidRPr="00F22951">
        <w:rPr>
          <w:rStyle w:val="cf01"/>
          <w:rFonts w:ascii="Arial" w:hAnsi="Arial" w:cs="Arial"/>
          <w:sz w:val="22"/>
          <w:szCs w:val="22"/>
        </w:rPr>
        <w:t xml:space="preserve"> until such dispute is Resolved. This shall not be deemed to be acceptance of the </w:t>
      </w:r>
      <w:r>
        <w:rPr>
          <w:rStyle w:val="cf01"/>
          <w:rFonts w:ascii="Arial" w:hAnsi="Arial" w:cs="Arial"/>
          <w:sz w:val="22"/>
          <w:szCs w:val="22"/>
        </w:rPr>
        <w:t>Severity Level</w:t>
      </w:r>
      <w:r w:rsidRPr="00F22951">
        <w:rPr>
          <w:rStyle w:val="cf01"/>
          <w:rFonts w:ascii="Arial" w:hAnsi="Arial" w:cs="Arial"/>
          <w:sz w:val="22"/>
          <w:szCs w:val="22"/>
        </w:rPr>
        <w:t xml:space="preserve"> designated by the Authority. </w:t>
      </w:r>
    </w:p>
    <w:p w14:paraId="46F88E48" w14:textId="77777777" w:rsidR="001D6202" w:rsidRDefault="001D6202" w:rsidP="001D6202">
      <w:pPr>
        <w:pStyle w:val="Heading6"/>
        <w:numPr>
          <w:ilvl w:val="1"/>
          <w:numId w:val="188"/>
        </w:numPr>
      </w:pPr>
      <w:r w:rsidRPr="00F842A6">
        <w:rPr>
          <w:rFonts w:eastAsia="Arial"/>
        </w:rPr>
        <w:t xml:space="preserve">The </w:t>
      </w:r>
      <w:r>
        <w:t>P</w:t>
      </w:r>
      <w:r w:rsidRPr="00F842A6">
        <w:rPr>
          <w:rFonts w:eastAsia="Arial"/>
        </w:rPr>
        <w:t xml:space="preserve">arties </w:t>
      </w:r>
      <w:r>
        <w:t xml:space="preserve">shall </w:t>
      </w:r>
      <w:r w:rsidRPr="00F842A6">
        <w:rPr>
          <w:rFonts w:eastAsia="Arial"/>
        </w:rPr>
        <w:t xml:space="preserve">agree to ‘stop the clock’ </w:t>
      </w:r>
      <w:r>
        <w:t xml:space="preserve">only </w:t>
      </w:r>
      <w:r w:rsidRPr="00F842A6">
        <w:rPr>
          <w:rFonts w:eastAsia="Arial"/>
        </w:rPr>
        <w:t xml:space="preserve">during any period that the Supplier is unable to fulfil its obligations </w:t>
      </w:r>
      <w:r>
        <w:rPr>
          <w:rFonts w:eastAsia="Arial"/>
        </w:rPr>
        <w:t>due to a failure on the part of the Authority to discharge its obligations.</w:t>
      </w:r>
    </w:p>
    <w:p w14:paraId="48772B4F" w14:textId="77777777" w:rsidR="001D6202" w:rsidRPr="00883041" w:rsidRDefault="001D6202" w:rsidP="001D6202">
      <w:pPr>
        <w:pStyle w:val="Heading6"/>
        <w:numPr>
          <w:ilvl w:val="1"/>
          <w:numId w:val="188"/>
        </w:numPr>
        <w:rPr>
          <w:rFonts w:eastAsia="Calibri"/>
        </w:rPr>
      </w:pPr>
      <w:r w:rsidRPr="008000CF">
        <w:rPr>
          <w:rFonts w:eastAsia="Calibri"/>
        </w:rPr>
        <w:t>If there is no disagreement, the Supplier shall deal with the Incident in accordance with th</w:t>
      </w:r>
      <w:r w:rsidRPr="008000CF">
        <w:t>e Performance Parameter ass</w:t>
      </w:r>
      <w:r>
        <w:t>igned</w:t>
      </w:r>
      <w:r w:rsidRPr="008000CF">
        <w:t xml:space="preserve"> to th</w:t>
      </w:r>
      <w:r>
        <w:t>at</w:t>
      </w:r>
      <w:r w:rsidRPr="008000CF">
        <w:t xml:space="preserve"> </w:t>
      </w:r>
      <w:r>
        <w:t>Severity Level, as</w:t>
      </w:r>
      <w:r w:rsidRPr="008000CF">
        <w:t xml:space="preserve"> defined in Schedule 6.</w:t>
      </w:r>
    </w:p>
    <w:p w14:paraId="1EC556A9" w14:textId="77777777" w:rsidR="001D6202" w:rsidRPr="00883041" w:rsidRDefault="001D6202" w:rsidP="001D6202">
      <w:pPr>
        <w:pStyle w:val="Heading6"/>
        <w:numPr>
          <w:ilvl w:val="1"/>
          <w:numId w:val="188"/>
        </w:numPr>
      </w:pPr>
      <w:r w:rsidRPr="00883041">
        <w:t>Any information accessed by the Supplier via the Authority’s service desk and/or ServiceNow instance and/or any information inputted into ServiceNow by the Supplier, shall be treated as Confidential Information under this Agreement; and</w:t>
      </w:r>
    </w:p>
    <w:p w14:paraId="139A4686" w14:textId="77777777" w:rsidR="001D6202" w:rsidRPr="00883041" w:rsidRDefault="001D6202" w:rsidP="001D6202">
      <w:pPr>
        <w:pStyle w:val="Heading6"/>
        <w:numPr>
          <w:ilvl w:val="1"/>
          <w:numId w:val="188"/>
        </w:numPr>
      </w:pPr>
      <w:r w:rsidRPr="00883041">
        <w:t xml:space="preserve">Information contained in the PoC System may be accessed by any person or organisation providing support and authorised by the Authority. The Authority shall ensure that it complies with its obligations under Schedule 3 of this Agreement in respect of any disclosure of Confidential Information to such Third-Parties. </w:t>
      </w:r>
    </w:p>
    <w:p w14:paraId="20902DD7" w14:textId="77777777" w:rsidR="001D6202" w:rsidRDefault="001D6202" w:rsidP="001D6202">
      <w:pPr>
        <w:pStyle w:val="Heading5"/>
        <w:numPr>
          <w:ilvl w:val="0"/>
          <w:numId w:val="188"/>
        </w:numPr>
        <w:spacing w:after="120"/>
      </w:pPr>
      <w:bookmarkStart w:id="1217" w:name="_Toc179905832"/>
      <w:bookmarkStart w:id="1218" w:name="_Toc179992867"/>
      <w:r w:rsidRPr="002D4F37">
        <w:t>Service Default</w:t>
      </w:r>
      <w:r>
        <w:t>, Service Remediation</w:t>
      </w:r>
      <w:r w:rsidRPr="002D4F37">
        <w:t xml:space="preserve"> an</w:t>
      </w:r>
      <w:r>
        <w:t>d</w:t>
      </w:r>
      <w:r w:rsidRPr="002D4F37">
        <w:t xml:space="preserve"> Termination</w:t>
      </w:r>
      <w:bookmarkEnd w:id="1217"/>
      <w:bookmarkEnd w:id="1218"/>
    </w:p>
    <w:p w14:paraId="563B5C8F" w14:textId="77777777" w:rsidR="001D6202" w:rsidRPr="002F6F19" w:rsidRDefault="001D6202" w:rsidP="001D6202">
      <w:pPr>
        <w:pStyle w:val="ListParagraph"/>
        <w:spacing w:before="120" w:line="240" w:lineRule="auto"/>
        <w:ind w:left="360" w:hanging="360"/>
        <w:contextualSpacing w:val="0"/>
        <w:jc w:val="both"/>
        <w:outlineLvl w:val="5"/>
        <w:rPr>
          <w:rFonts w:eastAsia="Calibri" w:cs="Arial"/>
          <w:vanish/>
          <w:sz w:val="22"/>
          <w:szCs w:val="22"/>
        </w:rPr>
      </w:pPr>
    </w:p>
    <w:p w14:paraId="3E5AB06B" w14:textId="77777777" w:rsidR="001D6202" w:rsidRPr="001B40BF" w:rsidRDefault="001D6202" w:rsidP="001D6202">
      <w:pPr>
        <w:pStyle w:val="Heading6"/>
        <w:numPr>
          <w:ilvl w:val="1"/>
          <w:numId w:val="188"/>
        </w:numPr>
        <w:rPr>
          <w:rFonts w:eastAsia="Calibri"/>
        </w:rPr>
      </w:pPr>
      <w:r w:rsidRPr="00D1340E">
        <w:rPr>
          <w:rFonts w:eastAsia="Arial"/>
        </w:rPr>
        <w:t>In the event that the Supplier fails to implement any required change</w:t>
      </w:r>
      <w:r w:rsidRPr="00D1340E">
        <w:t>, update/upgrade or</w:t>
      </w:r>
      <w:r w:rsidRPr="00D1340E">
        <w:rPr>
          <w:rFonts w:eastAsia="Arial"/>
        </w:rPr>
        <w:t xml:space="preserve"> Addenda</w:t>
      </w:r>
      <w:r w:rsidRPr="00D1340E">
        <w:t>,</w:t>
      </w:r>
      <w:r w:rsidRPr="00D1340E">
        <w:rPr>
          <w:rFonts w:eastAsia="Arial"/>
        </w:rPr>
        <w:t xml:space="preserve"> and/or is found to be non-compliant with the POC Specification without written acknowledgement from the Authority, then the Authority may at its discretion declare the Supplier to be in a state of </w:t>
      </w:r>
      <w:r w:rsidRPr="00D1340E">
        <w:t xml:space="preserve">Service Remediation. </w:t>
      </w:r>
    </w:p>
    <w:p w14:paraId="382EC3E0" w14:textId="77777777" w:rsidR="001D6202" w:rsidRPr="00D1340E" w:rsidRDefault="001D6202" w:rsidP="001D6202">
      <w:pPr>
        <w:pStyle w:val="Heading6"/>
        <w:numPr>
          <w:ilvl w:val="1"/>
          <w:numId w:val="189"/>
        </w:numPr>
      </w:pPr>
      <w:r w:rsidRPr="00D1340E">
        <w:rPr>
          <w:rFonts w:eastAsia="Arial"/>
        </w:rPr>
        <w:t>In the event that the Supplier repeatedly fails to implement any required change, and/or is found to continue to be non-compliant with the P</w:t>
      </w:r>
      <w:r w:rsidRPr="00D1340E">
        <w:t>o</w:t>
      </w:r>
      <w:r w:rsidRPr="00D1340E">
        <w:rPr>
          <w:rFonts w:eastAsia="Arial"/>
        </w:rPr>
        <w:t xml:space="preserve">C Specification further to any Service Remediation event, then the Authority may at its discretion, </w:t>
      </w:r>
      <w:r w:rsidRPr="00D1340E">
        <w:t>issue a Breach Notice in line with Clause 14.4 of Schedule 2 and</w:t>
      </w:r>
      <w:r w:rsidRPr="00D1340E">
        <w:rPr>
          <w:rFonts w:eastAsia="Arial"/>
        </w:rPr>
        <w:t xml:space="preserve"> may require the Supplier to Off-board its Service Recipients to any Authority designated Successor</w:t>
      </w:r>
      <w:r w:rsidRPr="00D1340E">
        <w:t xml:space="preserve"> and create a Remedial Plan for resolution of the issues before the Services can be recommenced.</w:t>
      </w:r>
    </w:p>
    <w:p w14:paraId="751D3B65" w14:textId="77777777" w:rsidR="001D6202" w:rsidRPr="006316C1" w:rsidRDefault="001D6202" w:rsidP="001D6202">
      <w:pPr>
        <w:pStyle w:val="Heading6"/>
        <w:numPr>
          <w:ilvl w:val="1"/>
          <w:numId w:val="189"/>
        </w:numPr>
        <w:rPr>
          <w:rFonts w:eastAsia="Arial"/>
        </w:rPr>
      </w:pPr>
      <w:r w:rsidRPr="006316C1">
        <w:t>Should the Supplier still fail to address its compliance to the PoC Specification and/or Service requirements, in a reasonable time, then the Authority may elect to provide Termination Notice to the Supplier in line with Clause 14.8 of Schedule 2.</w:t>
      </w:r>
    </w:p>
    <w:p w14:paraId="7D7C756B" w14:textId="77777777" w:rsidR="001D6202" w:rsidRPr="002D4F37" w:rsidRDefault="001D6202" w:rsidP="001D6202">
      <w:pPr>
        <w:pStyle w:val="Heading5"/>
        <w:numPr>
          <w:ilvl w:val="0"/>
          <w:numId w:val="188"/>
        </w:numPr>
        <w:spacing w:after="120"/>
      </w:pPr>
      <w:bookmarkStart w:id="1219" w:name="_Toc179905271"/>
      <w:bookmarkStart w:id="1220" w:name="_Toc179905688"/>
      <w:bookmarkStart w:id="1221" w:name="_Toc179905833"/>
      <w:bookmarkStart w:id="1222" w:name="_Toc179905834"/>
      <w:bookmarkStart w:id="1223" w:name="_Toc179992868"/>
      <w:bookmarkEnd w:id="1219"/>
      <w:bookmarkEnd w:id="1220"/>
      <w:bookmarkEnd w:id="1221"/>
      <w:r w:rsidRPr="002D4F37">
        <w:t xml:space="preserve">Business Continuity </w:t>
      </w:r>
      <w:bookmarkEnd w:id="1222"/>
      <w:r>
        <w:t>and Disaster Recovery</w:t>
      </w:r>
      <w:bookmarkEnd w:id="1223"/>
    </w:p>
    <w:p w14:paraId="2AB18115" w14:textId="77777777" w:rsidR="001D6202" w:rsidRPr="00760319" w:rsidRDefault="001D6202" w:rsidP="001D6202">
      <w:pPr>
        <w:pStyle w:val="Heading6"/>
        <w:numPr>
          <w:ilvl w:val="1"/>
          <w:numId w:val="189"/>
        </w:numPr>
      </w:pPr>
      <w:r w:rsidRPr="008000CF">
        <w:rPr>
          <w:rFonts w:eastAsia="Calibri"/>
        </w:rPr>
        <w:t xml:space="preserve">The Supplier's organisation and the services provided will be underpinned by a robust </w:t>
      </w:r>
      <w:r>
        <w:t>“</w:t>
      </w:r>
      <w:r w:rsidRPr="008000CF">
        <w:rPr>
          <w:rFonts w:eastAsia="Calibri"/>
          <w:b/>
          <w:bCs/>
        </w:rPr>
        <w:t>Business Continuity Management System</w:t>
      </w:r>
      <w:r>
        <w:t>”</w:t>
      </w:r>
      <w:r w:rsidRPr="008000CF">
        <w:rPr>
          <w:rFonts w:eastAsia="Calibri"/>
        </w:rPr>
        <w:t xml:space="preserve"> (BCMS).</w:t>
      </w:r>
    </w:p>
    <w:p w14:paraId="76B1DC2A" w14:textId="77777777" w:rsidR="001D6202" w:rsidRPr="00760319" w:rsidRDefault="001D6202" w:rsidP="001D6202">
      <w:pPr>
        <w:pStyle w:val="Heading6"/>
        <w:numPr>
          <w:ilvl w:val="1"/>
          <w:numId w:val="189"/>
        </w:numPr>
      </w:pPr>
      <w:r w:rsidRPr="008000CF">
        <w:rPr>
          <w:rFonts w:eastAsia="Calibri"/>
        </w:rPr>
        <w:t>The Supplier shall ensure that the methodology, processes, standards and resources associated to the Business Continuity Management System comply with the relevant provisions of ISO/IEC 22301, ISO/IEC 27001, ISO/IEC 27031, ISO/IEC 22318 and other relevant industry standards such as the Business Continuity Institute Good Practice Guidelines and ITIL®.</w:t>
      </w:r>
    </w:p>
    <w:p w14:paraId="205839C9" w14:textId="77777777" w:rsidR="001D6202" w:rsidRPr="00760319" w:rsidRDefault="001D6202" w:rsidP="001D6202">
      <w:pPr>
        <w:pStyle w:val="Heading6"/>
        <w:numPr>
          <w:ilvl w:val="1"/>
          <w:numId w:val="189"/>
        </w:numPr>
      </w:pPr>
      <w:r w:rsidRPr="008000CF">
        <w:rPr>
          <w:rFonts w:eastAsia="Calibri"/>
        </w:rPr>
        <w:t>Leadership at top management level and in other relevant management roles will be identified to enable the necessary governance, escalation and direction for the BCMS.</w:t>
      </w:r>
    </w:p>
    <w:p w14:paraId="73AD97AD" w14:textId="77777777" w:rsidR="001D6202" w:rsidRPr="00760319" w:rsidRDefault="001D6202" w:rsidP="001D6202">
      <w:pPr>
        <w:pStyle w:val="Heading6"/>
        <w:numPr>
          <w:ilvl w:val="1"/>
          <w:numId w:val="189"/>
        </w:numPr>
      </w:pPr>
      <w:r w:rsidRPr="008000CF">
        <w:rPr>
          <w:rFonts w:eastAsia="Calibri"/>
        </w:rPr>
        <w:lastRenderedPageBreak/>
        <w:t>Adequate staffing, facilities and technology resource will be deployed to establish, maintain and improve the organisation’s BCMS.</w:t>
      </w:r>
    </w:p>
    <w:p w14:paraId="65A0C8DF" w14:textId="77777777" w:rsidR="001D6202" w:rsidRPr="00760319" w:rsidRDefault="001D6202" w:rsidP="001D6202">
      <w:pPr>
        <w:pStyle w:val="Heading6"/>
        <w:numPr>
          <w:ilvl w:val="1"/>
          <w:numId w:val="189"/>
        </w:numPr>
      </w:pPr>
      <w:r w:rsidRPr="008000CF">
        <w:rPr>
          <w:rFonts w:eastAsia="Calibri"/>
        </w:rPr>
        <w:t>Organisation-wide business impact analysis will be undertaken and maintained to ensure that in the event of disruption, there are defined recovery time and recovery point objectives in place for all activities, including any internal business operations that could impact the continued delivery of services.</w:t>
      </w:r>
    </w:p>
    <w:p w14:paraId="64470B1F" w14:textId="77777777" w:rsidR="001D6202" w:rsidRDefault="001D6202" w:rsidP="001D6202">
      <w:pPr>
        <w:pStyle w:val="Heading6"/>
        <w:numPr>
          <w:ilvl w:val="1"/>
          <w:numId w:val="189"/>
        </w:numPr>
      </w:pPr>
      <w:r w:rsidRPr="008000CF">
        <w:rPr>
          <w:rFonts w:eastAsia="Calibri"/>
        </w:rPr>
        <w:t xml:space="preserve">The Supplier shall create and maintain a </w:t>
      </w:r>
      <w:r>
        <w:t>plan to reinstate the Services as soon as possible after any interrupting event, and a plan to recover the overall business (as PoC System) and Services operations in the event of any disaster, the “</w:t>
      </w:r>
      <w:r w:rsidRPr="0089457E">
        <w:rPr>
          <w:rFonts w:eastAsia="Calibri"/>
          <w:b/>
          <w:bCs/>
        </w:rPr>
        <w:t xml:space="preserve">Business Continuity and Disaster </w:t>
      </w:r>
      <w:r w:rsidRPr="0089457E">
        <w:rPr>
          <w:b/>
          <w:bCs/>
        </w:rPr>
        <w:t xml:space="preserve">Recovery </w:t>
      </w:r>
      <w:r w:rsidRPr="0089457E">
        <w:rPr>
          <w:rFonts w:eastAsia="Calibri"/>
          <w:b/>
          <w:bCs/>
        </w:rPr>
        <w:t>(BC</w:t>
      </w:r>
      <w:r>
        <w:rPr>
          <w:b/>
          <w:bCs/>
        </w:rPr>
        <w:t>/</w:t>
      </w:r>
      <w:r w:rsidRPr="0089457E">
        <w:rPr>
          <w:rFonts w:eastAsia="Calibri"/>
          <w:b/>
          <w:bCs/>
        </w:rPr>
        <w:t>DR) Plan</w:t>
      </w:r>
      <w:r>
        <w:t>”</w:t>
      </w:r>
      <w:r w:rsidRPr="008000CF">
        <w:rPr>
          <w:rFonts w:eastAsia="Calibri"/>
        </w:rPr>
        <w:t xml:space="preserve">. </w:t>
      </w:r>
      <w:r>
        <w:t xml:space="preserve"> </w:t>
      </w:r>
    </w:p>
    <w:p w14:paraId="1482849F" w14:textId="77777777" w:rsidR="001D6202" w:rsidRPr="00760319" w:rsidRDefault="001D6202" w:rsidP="001D6202">
      <w:pPr>
        <w:pStyle w:val="Heading6"/>
        <w:numPr>
          <w:ilvl w:val="1"/>
          <w:numId w:val="189"/>
        </w:numPr>
      </w:pPr>
      <w:r w:rsidRPr="008000CF">
        <w:rPr>
          <w:rFonts w:eastAsia="Calibri"/>
        </w:rPr>
        <w:t>The BC</w:t>
      </w:r>
      <w:r>
        <w:t>/</w:t>
      </w:r>
      <w:r w:rsidRPr="008000CF">
        <w:rPr>
          <w:rFonts w:eastAsia="Calibri"/>
        </w:rPr>
        <w:t>DR Plan shall recognise external threats such as those in the National Risk Register and organisation specific threats identified through horizon scanning and internal threat assessments.</w:t>
      </w:r>
    </w:p>
    <w:p w14:paraId="6E2691DD" w14:textId="77777777" w:rsidR="001D6202" w:rsidRDefault="001D6202" w:rsidP="001D6202">
      <w:pPr>
        <w:pStyle w:val="Heading6"/>
        <w:numPr>
          <w:ilvl w:val="1"/>
          <w:numId w:val="189"/>
        </w:numPr>
      </w:pPr>
      <w:r w:rsidRPr="008000CF">
        <w:rPr>
          <w:rFonts w:eastAsia="Calibri"/>
        </w:rPr>
        <w:t xml:space="preserve">The Supplier shall provide a copy of </w:t>
      </w:r>
      <w:r>
        <w:t>such</w:t>
      </w:r>
      <w:r w:rsidRPr="008000CF">
        <w:rPr>
          <w:rFonts w:eastAsia="Calibri"/>
        </w:rPr>
        <w:t xml:space="preserve"> BC</w:t>
      </w:r>
      <w:r>
        <w:t>/</w:t>
      </w:r>
      <w:r w:rsidRPr="008000CF">
        <w:rPr>
          <w:rFonts w:eastAsia="Calibri"/>
        </w:rPr>
        <w:t>DR Plan to the Authority</w:t>
      </w:r>
      <w:r>
        <w:t>, no later than three (3) months after the Effective Date of this Agreement, for its review and approval.</w:t>
      </w:r>
    </w:p>
    <w:p w14:paraId="58B6BDC6" w14:textId="02E1C4CD" w:rsidR="001D6202" w:rsidRPr="0020019D" w:rsidRDefault="001D6202" w:rsidP="001D6202">
      <w:pPr>
        <w:pStyle w:val="Heading6"/>
        <w:numPr>
          <w:ilvl w:val="1"/>
          <w:numId w:val="189"/>
        </w:numPr>
        <w:rPr>
          <w:rFonts w:eastAsia="Calibri"/>
        </w:rPr>
      </w:pPr>
      <w:r w:rsidRPr="008000CF">
        <w:rPr>
          <w:rFonts w:eastAsia="Calibri"/>
        </w:rPr>
        <w:t>The BC</w:t>
      </w:r>
      <w:r>
        <w:t>/</w:t>
      </w:r>
      <w:r w:rsidRPr="008000CF">
        <w:rPr>
          <w:rFonts w:eastAsia="Calibri"/>
        </w:rPr>
        <w:t xml:space="preserve">DR </w:t>
      </w:r>
      <w:r>
        <w:t>P</w:t>
      </w:r>
      <w:r w:rsidRPr="008000CF">
        <w:rPr>
          <w:rFonts w:eastAsia="Calibri"/>
        </w:rPr>
        <w:t>lan</w:t>
      </w:r>
      <w:r>
        <w:t xml:space="preserve"> </w:t>
      </w:r>
      <w:r w:rsidRPr="0020019D">
        <w:rPr>
          <w:rFonts w:eastAsia="Arial"/>
        </w:rPr>
        <w:t>can be developed as a separate or combined BCM</w:t>
      </w:r>
      <w:r>
        <w:rPr>
          <w:rFonts w:eastAsia="Arial"/>
        </w:rPr>
        <w:t>S</w:t>
      </w:r>
      <w:r w:rsidRPr="0020019D">
        <w:rPr>
          <w:rFonts w:eastAsia="Arial"/>
        </w:rPr>
        <w:t xml:space="preserve"> and IT Service Continuity Management (ITSCM) document, </w:t>
      </w:r>
      <w:r>
        <w:rPr>
          <w:rFonts w:eastAsia="Arial"/>
        </w:rPr>
        <w:t>but</w:t>
      </w:r>
      <w:r w:rsidRPr="0020019D">
        <w:rPr>
          <w:rFonts w:eastAsia="Arial"/>
        </w:rPr>
        <w:t xml:space="preserve"> </w:t>
      </w:r>
      <w:r w:rsidR="003B5A79">
        <w:rPr>
          <w:rFonts w:eastAsia="Arial"/>
        </w:rPr>
        <w:t>in any case</w:t>
      </w:r>
      <w:r>
        <w:rPr>
          <w:rFonts w:eastAsia="Arial"/>
        </w:rPr>
        <w:t xml:space="preserve">, the documentation </w:t>
      </w:r>
      <w:r w:rsidRPr="0020019D">
        <w:rPr>
          <w:rFonts w:eastAsia="Arial"/>
        </w:rPr>
        <w:t>must</w:t>
      </w:r>
      <w:r>
        <w:rPr>
          <w:rFonts w:eastAsia="Arial"/>
        </w:rPr>
        <w:t>:</w:t>
      </w:r>
    </w:p>
    <w:p w14:paraId="759B43BF" w14:textId="524CC28B" w:rsidR="001D6202" w:rsidRDefault="001D6202" w:rsidP="001D6202">
      <w:pPr>
        <w:pStyle w:val="Heading6"/>
        <w:numPr>
          <w:ilvl w:val="2"/>
          <w:numId w:val="188"/>
        </w:numPr>
        <w:rPr>
          <w:rFonts w:eastAsia="Arial"/>
        </w:rPr>
      </w:pPr>
      <w:r w:rsidRPr="00B95842">
        <w:rPr>
          <w:rFonts w:eastAsia="Arial"/>
        </w:rPr>
        <w:t>include a full description of the Supplier’s BCM</w:t>
      </w:r>
      <w:r>
        <w:rPr>
          <w:rFonts w:eastAsia="Arial"/>
        </w:rPr>
        <w:t>S</w:t>
      </w:r>
      <w:r w:rsidRPr="00B95842">
        <w:rPr>
          <w:rFonts w:eastAsia="Arial"/>
        </w:rPr>
        <w:t xml:space="preserve"> and ITSCM programme</w:t>
      </w:r>
      <w:r>
        <w:rPr>
          <w:rFonts w:eastAsia="Arial"/>
        </w:rPr>
        <w:t>s,</w:t>
      </w:r>
      <w:r w:rsidRPr="00B95842">
        <w:rPr>
          <w:rFonts w:eastAsia="Arial"/>
        </w:rPr>
        <w:t xml:space="preserve"> describing </w:t>
      </w:r>
      <w:r>
        <w:rPr>
          <w:rFonts w:eastAsia="Arial"/>
        </w:rPr>
        <w:t>the</w:t>
      </w:r>
      <w:r w:rsidRPr="00B95842">
        <w:rPr>
          <w:rFonts w:eastAsia="Arial"/>
        </w:rPr>
        <w:t xml:space="preserve"> </w:t>
      </w:r>
      <w:r>
        <w:rPr>
          <w:rFonts w:eastAsia="Arial"/>
        </w:rPr>
        <w:t xml:space="preserve">methodology </w:t>
      </w:r>
      <w:r w:rsidR="003B5A79">
        <w:rPr>
          <w:rFonts w:eastAsia="Arial"/>
        </w:rPr>
        <w:t>for</w:t>
      </w:r>
      <w:r>
        <w:rPr>
          <w:rFonts w:eastAsia="Arial"/>
        </w:rPr>
        <w:t xml:space="preserve"> response and recovery</w:t>
      </w:r>
      <w:r w:rsidRPr="00B95842">
        <w:rPr>
          <w:rFonts w:eastAsia="Arial"/>
        </w:rPr>
        <w:t xml:space="preserve">; how </w:t>
      </w:r>
      <w:r>
        <w:rPr>
          <w:rFonts w:eastAsia="Arial"/>
        </w:rPr>
        <w:t>the plans</w:t>
      </w:r>
      <w:r w:rsidRPr="00B95842">
        <w:rPr>
          <w:rFonts w:eastAsia="Arial"/>
        </w:rPr>
        <w:t xml:space="preserve"> will operate and be maintained; how Business Continuity and IT Service </w:t>
      </w:r>
      <w:r>
        <w:rPr>
          <w:rFonts w:eastAsia="Arial"/>
        </w:rPr>
        <w:t>C</w:t>
      </w:r>
      <w:r w:rsidRPr="00B95842">
        <w:rPr>
          <w:rFonts w:eastAsia="Arial"/>
        </w:rPr>
        <w:t>ontinuity will be tested by the Supplier and how frequently; and, how</w:t>
      </w:r>
      <w:r>
        <w:rPr>
          <w:rFonts w:eastAsia="Arial"/>
        </w:rPr>
        <w:t xml:space="preserve"> the plans</w:t>
      </w:r>
      <w:r w:rsidRPr="00B95842">
        <w:rPr>
          <w:rFonts w:eastAsia="Arial"/>
        </w:rPr>
        <w:t xml:space="preserve"> will deliver the expected recovery targets </w:t>
      </w:r>
      <w:r>
        <w:rPr>
          <w:rFonts w:eastAsia="Arial"/>
        </w:rPr>
        <w:t>defined in Schedule 6.</w:t>
      </w:r>
    </w:p>
    <w:p w14:paraId="6082E906" w14:textId="77777777" w:rsidR="001D6202" w:rsidRPr="00B95842" w:rsidRDefault="001D6202" w:rsidP="001D6202">
      <w:pPr>
        <w:pStyle w:val="Heading6"/>
        <w:numPr>
          <w:ilvl w:val="2"/>
          <w:numId w:val="188"/>
        </w:numPr>
        <w:rPr>
          <w:rFonts w:eastAsia="Arial"/>
        </w:rPr>
      </w:pPr>
      <w:r w:rsidRPr="00B95842">
        <w:rPr>
          <w:rFonts w:eastAsia="Arial"/>
        </w:rPr>
        <w:t xml:space="preserve">contain identification of potential disaster scenarios, the technical design and specification of the system, backup methodology including details of the data backup and data verification strategy, details of all relevant data networks and communication links, invocation process, service recovery procedures, and steps to be taken upon resumption of the services to address any prevailing effect of the failure or disruption to services.  </w:t>
      </w:r>
    </w:p>
    <w:p w14:paraId="19328816" w14:textId="744E1643" w:rsidR="001D6202" w:rsidRPr="00B95842" w:rsidRDefault="001D6202" w:rsidP="001D6202">
      <w:pPr>
        <w:pStyle w:val="Heading6"/>
        <w:numPr>
          <w:ilvl w:val="2"/>
          <w:numId w:val="188"/>
        </w:numPr>
        <w:rPr>
          <w:rFonts w:eastAsia="Arial"/>
        </w:rPr>
      </w:pPr>
      <w:r w:rsidRPr="00B95842">
        <w:rPr>
          <w:rFonts w:eastAsia="Arial"/>
        </w:rPr>
        <w:t xml:space="preserve">detail how the Supplier ensures compliance with security standards </w:t>
      </w:r>
      <w:r w:rsidR="003B5A79">
        <w:rPr>
          <w:rFonts w:eastAsia="Arial"/>
        </w:rPr>
        <w:t>with</w:t>
      </w:r>
      <w:r w:rsidRPr="00B95842">
        <w:rPr>
          <w:rFonts w:eastAsia="Arial"/>
        </w:rPr>
        <w:t xml:space="preserve"> compliance maintained </w:t>
      </w:r>
      <w:r w:rsidR="003B5A79">
        <w:rPr>
          <w:rFonts w:eastAsia="Arial"/>
        </w:rPr>
        <w:t>throughout</w:t>
      </w:r>
      <w:r w:rsidRPr="00B95842">
        <w:rPr>
          <w:rFonts w:eastAsia="Arial"/>
        </w:rPr>
        <w:t xml:space="preserve"> any period </w:t>
      </w:r>
      <w:r w:rsidR="003B5A79">
        <w:rPr>
          <w:rFonts w:eastAsia="Arial"/>
        </w:rPr>
        <w:t>the</w:t>
      </w:r>
      <w:r w:rsidRPr="00B95842">
        <w:rPr>
          <w:rFonts w:eastAsia="Arial"/>
        </w:rPr>
        <w:t xml:space="preserve"> BC</w:t>
      </w:r>
      <w:r>
        <w:rPr>
          <w:rFonts w:eastAsia="Arial"/>
        </w:rPr>
        <w:t>/</w:t>
      </w:r>
      <w:r w:rsidRPr="00B95842">
        <w:rPr>
          <w:rFonts w:eastAsia="Arial"/>
        </w:rPr>
        <w:t xml:space="preserve">DR </w:t>
      </w:r>
      <w:r>
        <w:rPr>
          <w:rFonts w:eastAsia="Arial"/>
        </w:rPr>
        <w:t>P</w:t>
      </w:r>
      <w:r w:rsidRPr="00B95842">
        <w:rPr>
          <w:rFonts w:eastAsia="Arial"/>
        </w:rPr>
        <w:t>lan is invoked.</w:t>
      </w:r>
    </w:p>
    <w:p w14:paraId="429B85F7" w14:textId="0C33375A" w:rsidR="001D6202" w:rsidRPr="00B95842" w:rsidRDefault="001D6202" w:rsidP="001D6202">
      <w:pPr>
        <w:pStyle w:val="Heading6"/>
        <w:numPr>
          <w:ilvl w:val="2"/>
          <w:numId w:val="188"/>
        </w:numPr>
        <w:rPr>
          <w:rFonts w:eastAsia="Arial"/>
        </w:rPr>
      </w:pPr>
      <w:r w:rsidRPr="00B95842">
        <w:rPr>
          <w:rFonts w:eastAsia="Arial"/>
        </w:rPr>
        <w:t xml:space="preserve">set out the method of recovering or updating </w:t>
      </w:r>
      <w:r w:rsidR="003B5A79">
        <w:rPr>
          <w:rFonts w:eastAsia="Arial"/>
        </w:rPr>
        <w:t xml:space="preserve">lost </w:t>
      </w:r>
      <w:r w:rsidRPr="00B95842">
        <w:rPr>
          <w:rFonts w:eastAsia="Arial"/>
        </w:rPr>
        <w:t xml:space="preserve">data </w:t>
      </w:r>
      <w:r w:rsidR="003B5A79">
        <w:rPr>
          <w:rFonts w:eastAsia="Arial"/>
        </w:rPr>
        <w:t xml:space="preserve">that was </w:t>
      </w:r>
      <w:r w:rsidRPr="00B95842">
        <w:rPr>
          <w:rFonts w:eastAsia="Arial"/>
        </w:rPr>
        <w:t xml:space="preserve">collected, or which ought to have been collected, during a failure or disruption to </w:t>
      </w:r>
      <w:r w:rsidR="003B5A79">
        <w:rPr>
          <w:rFonts w:eastAsia="Arial"/>
        </w:rPr>
        <w:t>preserve</w:t>
      </w:r>
      <w:r w:rsidRPr="00B95842">
        <w:rPr>
          <w:rFonts w:eastAsia="Arial"/>
        </w:rPr>
        <w:t xml:space="preserve"> </w:t>
      </w:r>
      <w:r>
        <w:rPr>
          <w:rFonts w:eastAsia="Arial"/>
        </w:rPr>
        <w:t xml:space="preserve">data integrity, </w:t>
      </w:r>
      <w:r w:rsidR="003B5A79">
        <w:rPr>
          <w:rFonts w:eastAsia="Arial"/>
        </w:rPr>
        <w:t xml:space="preserve">and ensure </w:t>
      </w:r>
      <w:r w:rsidRPr="00B95842">
        <w:rPr>
          <w:rFonts w:eastAsia="Arial"/>
        </w:rPr>
        <w:t xml:space="preserve">no more than </w:t>
      </w:r>
      <w:r w:rsidR="003B5A79">
        <w:rPr>
          <w:rFonts w:eastAsia="Arial"/>
        </w:rPr>
        <w:t xml:space="preserve">the </w:t>
      </w:r>
      <w:r w:rsidRPr="00B95842">
        <w:rPr>
          <w:rFonts w:eastAsia="Arial"/>
        </w:rPr>
        <w:t>a</w:t>
      </w:r>
      <w:r w:rsidR="003B5A79">
        <w:rPr>
          <w:rFonts w:eastAsia="Arial"/>
        </w:rPr>
        <w:t>llowed</w:t>
      </w:r>
      <w:r w:rsidRPr="00B95842">
        <w:rPr>
          <w:rFonts w:eastAsia="Arial"/>
        </w:rPr>
        <w:t xml:space="preserve"> data los</w:t>
      </w:r>
      <w:r>
        <w:rPr>
          <w:rFonts w:eastAsia="Arial"/>
        </w:rPr>
        <w:t>s</w:t>
      </w:r>
      <w:r w:rsidRPr="00B95842">
        <w:rPr>
          <w:rFonts w:eastAsia="Arial"/>
        </w:rPr>
        <w:t>.</w:t>
      </w:r>
    </w:p>
    <w:p w14:paraId="636F23A1" w14:textId="77777777" w:rsidR="001D6202" w:rsidRPr="00760319" w:rsidRDefault="001D6202" w:rsidP="001D6202">
      <w:pPr>
        <w:pStyle w:val="Heading6"/>
        <w:numPr>
          <w:ilvl w:val="1"/>
          <w:numId w:val="189"/>
        </w:numPr>
      </w:pPr>
      <w:r w:rsidRPr="00B95842">
        <w:rPr>
          <w:rFonts w:eastAsia="Calibri"/>
        </w:rPr>
        <w:t>The Supplier shall have established processes to manage and assure supply chain continuity.</w:t>
      </w:r>
      <w:r>
        <w:t xml:space="preserve"> Any i</w:t>
      </w:r>
      <w:r w:rsidRPr="00B95842">
        <w:rPr>
          <w:rFonts w:eastAsia="Calibri"/>
        </w:rPr>
        <w:t xml:space="preserve">nterdependencies between </w:t>
      </w:r>
      <w:r>
        <w:t xml:space="preserve">Supplier’s supply chain and/or </w:t>
      </w:r>
      <w:r w:rsidRPr="00B95842">
        <w:rPr>
          <w:rFonts w:eastAsia="Calibri"/>
        </w:rPr>
        <w:t xml:space="preserve">stakeholders, including outside organisations and </w:t>
      </w:r>
      <w:r>
        <w:t>T</w:t>
      </w:r>
      <w:r w:rsidRPr="00B95842">
        <w:rPr>
          <w:rFonts w:eastAsia="Calibri"/>
        </w:rPr>
        <w:t>hird</w:t>
      </w:r>
      <w:r>
        <w:t>-P</w:t>
      </w:r>
      <w:r w:rsidRPr="00B95842">
        <w:rPr>
          <w:rFonts w:eastAsia="Calibri"/>
        </w:rPr>
        <w:t>arties, will be identified within the BC</w:t>
      </w:r>
      <w:r>
        <w:t>/</w:t>
      </w:r>
      <w:r w:rsidRPr="00B95842">
        <w:rPr>
          <w:rFonts w:eastAsia="Calibri"/>
        </w:rPr>
        <w:t>DR Plan</w:t>
      </w:r>
      <w:r>
        <w:t>, with</w:t>
      </w:r>
      <w:r w:rsidRPr="00B95842">
        <w:rPr>
          <w:rFonts w:eastAsia="Calibri"/>
        </w:rPr>
        <w:t xml:space="preserve"> appropriate plans in place to cover disruption to the supply chain.</w:t>
      </w:r>
    </w:p>
    <w:p w14:paraId="39B6BB98" w14:textId="77777777" w:rsidR="001D6202" w:rsidRPr="00760319" w:rsidRDefault="001D6202" w:rsidP="001D6202">
      <w:pPr>
        <w:pStyle w:val="Heading6"/>
        <w:numPr>
          <w:ilvl w:val="1"/>
          <w:numId w:val="189"/>
        </w:numPr>
      </w:pPr>
      <w:r w:rsidRPr="00B95842">
        <w:rPr>
          <w:rFonts w:eastAsia="Calibri"/>
        </w:rPr>
        <w:t>The Supplier shall ensure that the BC</w:t>
      </w:r>
      <w:r>
        <w:t>/</w:t>
      </w:r>
      <w:r w:rsidRPr="00B95842">
        <w:rPr>
          <w:rFonts w:eastAsia="Calibri"/>
        </w:rPr>
        <w:t>DR Plan and associated documents are kept up to date and tested (according to a defined schedule, at least annually and whenever a material change is made</w:t>
      </w:r>
      <w:r>
        <w:t xml:space="preserve"> to the PoC System</w:t>
      </w:r>
      <w:r w:rsidRPr="00B95842">
        <w:rPr>
          <w:rFonts w:eastAsia="Calibri"/>
        </w:rPr>
        <w:t xml:space="preserve">), to ensure that </w:t>
      </w:r>
      <w:r>
        <w:t>b</w:t>
      </w:r>
      <w:r w:rsidRPr="00B95842">
        <w:rPr>
          <w:rFonts w:eastAsia="Calibri"/>
        </w:rPr>
        <w:t xml:space="preserve">usiness </w:t>
      </w:r>
      <w:r>
        <w:t>c</w:t>
      </w:r>
      <w:r w:rsidRPr="00B95842">
        <w:rPr>
          <w:rFonts w:eastAsia="Calibri"/>
        </w:rPr>
        <w:t xml:space="preserve">ontinuity and </w:t>
      </w:r>
      <w:r>
        <w:t>d</w:t>
      </w:r>
      <w:r w:rsidRPr="00B95842">
        <w:rPr>
          <w:rFonts w:eastAsia="Calibri"/>
        </w:rPr>
        <w:t xml:space="preserve">isaster </w:t>
      </w:r>
      <w:r>
        <w:t>r</w:t>
      </w:r>
      <w:r w:rsidRPr="00B95842">
        <w:rPr>
          <w:rFonts w:eastAsia="Calibri"/>
        </w:rPr>
        <w:t xml:space="preserve">ecovery solutions function as designed </w:t>
      </w:r>
      <w:r>
        <w:t>and</w:t>
      </w:r>
      <w:r w:rsidRPr="00B95842">
        <w:rPr>
          <w:rFonts w:eastAsia="Calibri"/>
        </w:rPr>
        <w:t xml:space="preserve"> meet their objectives.</w:t>
      </w:r>
    </w:p>
    <w:p w14:paraId="32478379" w14:textId="77777777" w:rsidR="001D6202" w:rsidRPr="00760319" w:rsidRDefault="001D6202" w:rsidP="001D6202">
      <w:pPr>
        <w:pStyle w:val="Heading6"/>
        <w:numPr>
          <w:ilvl w:val="1"/>
          <w:numId w:val="189"/>
        </w:numPr>
      </w:pPr>
      <w:r w:rsidRPr="00B95842">
        <w:rPr>
          <w:rFonts w:eastAsia="Calibri"/>
        </w:rPr>
        <w:t xml:space="preserve">The Supplier will undertake a </w:t>
      </w:r>
      <w:r>
        <w:t>b</w:t>
      </w:r>
      <w:r w:rsidRPr="00B95842">
        <w:rPr>
          <w:rFonts w:eastAsia="Calibri"/>
        </w:rPr>
        <w:t xml:space="preserve">usiness </w:t>
      </w:r>
      <w:r>
        <w:t>c</w:t>
      </w:r>
      <w:r w:rsidRPr="00B95842">
        <w:rPr>
          <w:rFonts w:eastAsia="Calibri"/>
        </w:rPr>
        <w:t>ontinuity test at least annually in order to validate the effectiveness of its business continuity strategies..</w:t>
      </w:r>
    </w:p>
    <w:p w14:paraId="7C8B76D8" w14:textId="77777777" w:rsidR="001D6202" w:rsidRDefault="001D6202" w:rsidP="001D6202">
      <w:pPr>
        <w:pStyle w:val="Heading6"/>
        <w:numPr>
          <w:ilvl w:val="1"/>
          <w:numId w:val="189"/>
        </w:numPr>
      </w:pPr>
      <w:r w:rsidRPr="00B95842">
        <w:rPr>
          <w:rFonts w:eastAsia="Calibri"/>
        </w:rPr>
        <w:t xml:space="preserve">The Supplier will undertake </w:t>
      </w:r>
      <w:r>
        <w:t>d</w:t>
      </w:r>
      <w:r w:rsidRPr="00B95842">
        <w:rPr>
          <w:rFonts w:eastAsia="Calibri"/>
        </w:rPr>
        <w:t xml:space="preserve">isaster </w:t>
      </w:r>
      <w:r>
        <w:t>r</w:t>
      </w:r>
      <w:r w:rsidRPr="00B95842">
        <w:rPr>
          <w:rFonts w:eastAsia="Calibri"/>
        </w:rPr>
        <w:t xml:space="preserve">ecovery testing </w:t>
      </w:r>
      <w:r>
        <w:t>a</w:t>
      </w:r>
      <w:r w:rsidRPr="00B95842">
        <w:rPr>
          <w:rFonts w:eastAsia="Calibri"/>
        </w:rPr>
        <w:t xml:space="preserve">t least annually. The testing must demonstrate that, in the event of an </w:t>
      </w:r>
      <w:r>
        <w:t>I</w:t>
      </w:r>
      <w:r w:rsidRPr="00B95842">
        <w:rPr>
          <w:rFonts w:eastAsia="Calibri"/>
        </w:rPr>
        <w:t xml:space="preserve">ncident impacting </w:t>
      </w:r>
      <w:r>
        <w:t>A</w:t>
      </w:r>
      <w:r w:rsidRPr="00B95842">
        <w:rPr>
          <w:rFonts w:eastAsia="Calibri"/>
        </w:rPr>
        <w:t>vailability, the system can be maintained and recovered within the Recovery Time Objective and that data can be restored within the Recovery Point Objective</w:t>
      </w:r>
      <w:r>
        <w:t xml:space="preserve"> as defined in Schedule 6. </w:t>
      </w:r>
    </w:p>
    <w:p w14:paraId="0D5B3E06" w14:textId="77777777" w:rsidR="001D6202" w:rsidRPr="00B95842" w:rsidRDefault="001D6202" w:rsidP="001D6202">
      <w:pPr>
        <w:pStyle w:val="Heading6"/>
        <w:numPr>
          <w:ilvl w:val="1"/>
          <w:numId w:val="189"/>
        </w:numPr>
        <w:rPr>
          <w:rFonts w:eastAsia="Calibri"/>
        </w:rPr>
      </w:pPr>
      <w:r w:rsidRPr="00B95842">
        <w:rPr>
          <w:rFonts w:eastAsia="Calibri"/>
        </w:rPr>
        <w:t xml:space="preserve">The Authority may </w:t>
      </w:r>
      <w:r>
        <w:t>request</w:t>
      </w:r>
      <w:r w:rsidRPr="00B95842">
        <w:rPr>
          <w:rFonts w:eastAsia="Calibri"/>
        </w:rPr>
        <w:t xml:space="preserve"> to witness </w:t>
      </w:r>
      <w:r>
        <w:t>such</w:t>
      </w:r>
      <w:r w:rsidRPr="00B95842">
        <w:rPr>
          <w:rFonts w:eastAsia="Calibri"/>
        </w:rPr>
        <w:t xml:space="preserve"> test</w:t>
      </w:r>
      <w:r>
        <w:t>s; and i</w:t>
      </w:r>
      <w:r w:rsidRPr="00B95842">
        <w:rPr>
          <w:rFonts w:eastAsia="Calibri"/>
        </w:rPr>
        <w:t>f</w:t>
      </w:r>
      <w:r>
        <w:t xml:space="preserve"> so</w:t>
      </w:r>
      <w:r w:rsidRPr="00B95842">
        <w:rPr>
          <w:rFonts w:eastAsia="Calibri"/>
        </w:rPr>
        <w:t xml:space="preserve"> requested, the Supplier must comply and provide full access and visibility of the execution of the</w:t>
      </w:r>
      <w:r>
        <w:t>se</w:t>
      </w:r>
      <w:r w:rsidRPr="00B95842">
        <w:rPr>
          <w:rFonts w:eastAsia="Calibri"/>
        </w:rPr>
        <w:t xml:space="preserve"> test</w:t>
      </w:r>
      <w:r>
        <w:t>s</w:t>
      </w:r>
      <w:r w:rsidRPr="00B95842">
        <w:rPr>
          <w:rFonts w:eastAsia="Calibri"/>
        </w:rPr>
        <w:t xml:space="preserve">, </w:t>
      </w:r>
      <w:r w:rsidRPr="00B95842">
        <w:rPr>
          <w:rFonts w:eastAsia="Calibri"/>
        </w:rPr>
        <w:lastRenderedPageBreak/>
        <w:t xml:space="preserve">including access to documentation and the execution of procedures throughout the whole test and the resolution of any issues that occur during the Testing window.   </w:t>
      </w:r>
    </w:p>
    <w:p w14:paraId="006721E8" w14:textId="77777777" w:rsidR="001D6202" w:rsidRPr="00760319" w:rsidRDefault="001D6202" w:rsidP="001D6202">
      <w:pPr>
        <w:pStyle w:val="Heading6"/>
        <w:numPr>
          <w:ilvl w:val="1"/>
          <w:numId w:val="189"/>
        </w:numPr>
      </w:pPr>
      <w:r w:rsidRPr="00B95842">
        <w:rPr>
          <w:rFonts w:eastAsia="Calibri"/>
        </w:rPr>
        <w:t xml:space="preserve">The Supplier shall review and update the </w:t>
      </w:r>
      <w:r>
        <w:t>BC/DR</w:t>
      </w:r>
      <w:r w:rsidRPr="00B95842">
        <w:rPr>
          <w:rFonts w:eastAsia="Calibri"/>
        </w:rPr>
        <w:t xml:space="preserve"> Plan and the risk analysis on which it is based</w:t>
      </w:r>
      <w:r>
        <w:t>,</w:t>
      </w:r>
      <w:r w:rsidRPr="00B95842">
        <w:rPr>
          <w:rFonts w:eastAsia="Calibri"/>
        </w:rPr>
        <w:t xml:space="preserve"> on a regular basis</w:t>
      </w:r>
      <w:r>
        <w:t>, but</w:t>
      </w:r>
      <w:r w:rsidRPr="00B95842">
        <w:rPr>
          <w:rFonts w:eastAsia="Calibri"/>
        </w:rPr>
        <w:t xml:space="preserve"> as a minimum</w:t>
      </w:r>
      <w:r>
        <w:t>,</w:t>
      </w:r>
      <w:r w:rsidRPr="00B95842">
        <w:rPr>
          <w:rFonts w:eastAsia="Calibri"/>
        </w:rPr>
        <w:t xml:space="preserve"> once every 12 months. Upon update, the </w:t>
      </w:r>
      <w:r>
        <w:t>BC/DR</w:t>
      </w:r>
      <w:r w:rsidRPr="00B95842">
        <w:rPr>
          <w:rFonts w:eastAsia="Calibri"/>
        </w:rPr>
        <w:t xml:space="preserve"> Plan shall be re-issued to the </w:t>
      </w:r>
      <w:r>
        <w:t>Authority</w:t>
      </w:r>
      <w:r w:rsidRPr="00B95842">
        <w:rPr>
          <w:rFonts w:eastAsia="Calibri"/>
        </w:rPr>
        <w:t xml:space="preserve"> for </w:t>
      </w:r>
      <w:r>
        <w:t xml:space="preserve">its further </w:t>
      </w:r>
      <w:r w:rsidRPr="00B95842">
        <w:rPr>
          <w:rFonts w:eastAsia="Calibri"/>
        </w:rPr>
        <w:t>review and approval.</w:t>
      </w:r>
    </w:p>
    <w:p w14:paraId="57B1FECD" w14:textId="77777777" w:rsidR="001D6202" w:rsidRDefault="001D6202">
      <w:pPr>
        <w:spacing w:line="240" w:lineRule="auto"/>
        <w:rPr>
          <w:rFonts w:cs="Arial"/>
          <w:b/>
          <w:sz w:val="22"/>
          <w:szCs w:val="22"/>
        </w:rPr>
      </w:pPr>
      <w:r>
        <w:rPr>
          <w:rFonts w:cs="Arial"/>
          <w:b/>
          <w:sz w:val="22"/>
          <w:szCs w:val="22"/>
        </w:rPr>
        <w:br w:type="page"/>
      </w:r>
    </w:p>
    <w:p w14:paraId="224A27C2" w14:textId="0E225F63" w:rsidR="004F6E00" w:rsidRDefault="00094E5E" w:rsidP="00094E5E">
      <w:pPr>
        <w:tabs>
          <w:tab w:val="left" w:pos="3840"/>
          <w:tab w:val="center" w:pos="4513"/>
        </w:tabs>
        <w:rPr>
          <w:rFonts w:cs="Arial"/>
          <w:b/>
          <w:sz w:val="22"/>
          <w:szCs w:val="22"/>
        </w:rPr>
      </w:pPr>
      <w:r w:rsidRPr="00463F84">
        <w:rPr>
          <w:rFonts w:cs="Arial"/>
          <w:b/>
          <w:sz w:val="22"/>
          <w:szCs w:val="22"/>
        </w:rPr>
        <w:lastRenderedPageBreak/>
        <w:t xml:space="preserve">Schedule 5 - Annex A: </w:t>
      </w:r>
      <w:r w:rsidR="006C49B8" w:rsidRPr="00463F84">
        <w:rPr>
          <w:rFonts w:cs="Arial"/>
          <w:b/>
          <w:sz w:val="22"/>
          <w:szCs w:val="22"/>
        </w:rPr>
        <w:t xml:space="preserve">Point of Care </w:t>
      </w:r>
      <w:r w:rsidR="004F6E00">
        <w:rPr>
          <w:rFonts w:cs="Arial"/>
          <w:b/>
          <w:sz w:val="22"/>
          <w:szCs w:val="22"/>
        </w:rPr>
        <w:t xml:space="preserve">Requirements </w:t>
      </w:r>
      <w:r w:rsidR="006C49B8" w:rsidRPr="00463F84">
        <w:rPr>
          <w:rFonts w:cs="Arial"/>
          <w:b/>
          <w:sz w:val="22"/>
          <w:szCs w:val="22"/>
        </w:rPr>
        <w:t>Specification</w:t>
      </w:r>
      <w:r w:rsidR="004F6E00">
        <w:rPr>
          <w:rFonts w:cs="Arial"/>
          <w:b/>
          <w:sz w:val="22"/>
          <w:szCs w:val="22"/>
        </w:rPr>
        <w:t>s</w:t>
      </w:r>
    </w:p>
    <w:p w14:paraId="71322BB7" w14:textId="77777777" w:rsidR="004F6E00" w:rsidRDefault="004F6E00" w:rsidP="004F6E00">
      <w:pPr>
        <w:pStyle w:val="NoSpacing"/>
      </w:pPr>
    </w:p>
    <w:p w14:paraId="56E31C64" w14:textId="2612801F" w:rsidR="00DF6858" w:rsidRDefault="004F6E00" w:rsidP="004F6E00">
      <w:pPr>
        <w:pStyle w:val="NoSpacing"/>
      </w:pPr>
      <w:r>
        <w:t>The current specifications for the Point of Care Overall Functional Requirements and Point of Care Overall Non-Functional Requirements, can be found at the following link:</w:t>
      </w:r>
      <w:r w:rsidR="002046E4">
        <w:t xml:space="preserve"> </w:t>
      </w:r>
    </w:p>
    <w:p w14:paraId="1247486B" w14:textId="53B1F56E" w:rsidR="002046E4" w:rsidRPr="002046E4" w:rsidRDefault="002046E4" w:rsidP="002046E4">
      <w:pPr>
        <w:pStyle w:val="NoSpacing"/>
        <w:jc w:val="center"/>
        <w:rPr>
          <w:color w:val="0000FF"/>
          <w:sz w:val="24"/>
          <w:szCs w:val="24"/>
          <w:u w:val="single"/>
        </w:rPr>
      </w:pPr>
      <w:hyperlink r:id="rId21" w:history="1">
        <w:r w:rsidRPr="002046E4">
          <w:rPr>
            <w:rFonts w:cs="Arial"/>
            <w:color w:val="0000FF"/>
            <w:sz w:val="24"/>
            <w:szCs w:val="24"/>
            <w:u w:val="single"/>
          </w:rPr>
          <w:t>https://digital.nhs.uk/developer/api-catalogue/vaccination</w:t>
        </w:r>
      </w:hyperlink>
    </w:p>
    <w:p w14:paraId="67197604" w14:textId="56D1782E" w:rsidR="00E31584" w:rsidRPr="00463F84" w:rsidRDefault="00E31584" w:rsidP="00094E5E">
      <w:pPr>
        <w:tabs>
          <w:tab w:val="left" w:pos="3840"/>
          <w:tab w:val="center" w:pos="4513"/>
        </w:tabs>
        <w:rPr>
          <w:rFonts w:cs="Arial"/>
          <w:b/>
          <w:sz w:val="22"/>
          <w:szCs w:val="22"/>
        </w:rPr>
      </w:pPr>
    </w:p>
    <w:p w14:paraId="444E034D" w14:textId="12FA4AC7" w:rsidR="00F4446D" w:rsidRPr="00463F84" w:rsidRDefault="00F4446D">
      <w:pPr>
        <w:spacing w:line="240" w:lineRule="auto"/>
        <w:rPr>
          <w:rFonts w:cs="Arial"/>
          <w:b/>
          <w:sz w:val="22"/>
          <w:szCs w:val="22"/>
        </w:rPr>
      </w:pPr>
      <w:r w:rsidRPr="00463F84">
        <w:rPr>
          <w:rFonts w:cs="Arial"/>
          <w:b/>
          <w:sz w:val="22"/>
          <w:szCs w:val="22"/>
        </w:rPr>
        <w:br w:type="page"/>
      </w:r>
    </w:p>
    <w:p w14:paraId="02E675E8" w14:textId="1E1006C0" w:rsidR="00F4446D" w:rsidRPr="00463F84" w:rsidRDefault="00F4446D" w:rsidP="00094E5E">
      <w:pPr>
        <w:rPr>
          <w:rFonts w:cs="Arial"/>
          <w:b/>
          <w:sz w:val="22"/>
          <w:szCs w:val="22"/>
        </w:rPr>
      </w:pPr>
      <w:r w:rsidRPr="00463F84">
        <w:rPr>
          <w:rFonts w:cs="Arial"/>
          <w:b/>
          <w:sz w:val="22"/>
          <w:szCs w:val="22"/>
        </w:rPr>
        <w:lastRenderedPageBreak/>
        <w:t>Schedule 5</w:t>
      </w:r>
      <w:r w:rsidR="00094E5E" w:rsidRPr="00463F84">
        <w:rPr>
          <w:rFonts w:cs="Arial"/>
          <w:b/>
          <w:sz w:val="22"/>
          <w:szCs w:val="22"/>
        </w:rPr>
        <w:t xml:space="preserve"> - </w:t>
      </w:r>
      <w:r w:rsidRPr="00463F84">
        <w:rPr>
          <w:rFonts w:cs="Arial"/>
          <w:b/>
          <w:sz w:val="22"/>
          <w:szCs w:val="22"/>
        </w:rPr>
        <w:t xml:space="preserve">Annex </w:t>
      </w:r>
      <w:r w:rsidR="00094E5E" w:rsidRPr="00463F84">
        <w:rPr>
          <w:rFonts w:cs="Arial"/>
          <w:b/>
          <w:sz w:val="22"/>
          <w:szCs w:val="22"/>
        </w:rPr>
        <w:t xml:space="preserve">B: </w:t>
      </w:r>
      <w:r w:rsidRPr="00463F84">
        <w:rPr>
          <w:rFonts w:cs="Arial"/>
          <w:b/>
          <w:sz w:val="22"/>
          <w:szCs w:val="22"/>
        </w:rPr>
        <w:t>Vaccine Instance Register Template</w:t>
      </w:r>
    </w:p>
    <w:p w14:paraId="2713618D" w14:textId="77777777" w:rsidR="00E31584" w:rsidRPr="00463F84" w:rsidRDefault="00E31584" w:rsidP="00DF6858">
      <w:pPr>
        <w:tabs>
          <w:tab w:val="left" w:pos="3840"/>
          <w:tab w:val="center" w:pos="4513"/>
        </w:tabs>
        <w:jc w:val="center"/>
        <w:rPr>
          <w:rFonts w:cs="Arial"/>
          <w:b/>
          <w:sz w:val="22"/>
          <w:szCs w:val="22"/>
        </w:rPr>
      </w:pPr>
    </w:p>
    <w:p w14:paraId="6F79133D" w14:textId="25411042" w:rsidR="00F4446D" w:rsidRPr="00463F84" w:rsidRDefault="00066CAE" w:rsidP="00066CAE">
      <w:pPr>
        <w:tabs>
          <w:tab w:val="left" w:pos="3840"/>
          <w:tab w:val="center" w:pos="4513"/>
        </w:tabs>
        <w:jc w:val="center"/>
        <w:rPr>
          <w:rFonts w:cs="Arial"/>
          <w:b/>
          <w:sz w:val="22"/>
          <w:szCs w:val="22"/>
        </w:rPr>
      </w:pPr>
      <w:r w:rsidRPr="00463F84">
        <w:rPr>
          <w:rFonts w:cs="Arial"/>
          <w:b/>
          <w:sz w:val="22"/>
          <w:szCs w:val="22"/>
        </w:rPr>
        <w:object w:dxaOrig="1517" w:dyaOrig="985" w14:anchorId="4C19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65pt" o:ole="">
            <v:imagedata r:id="rId22" o:title=""/>
          </v:shape>
          <o:OLEObject Type="Embed" ProgID="Excel.Sheet.12" ShapeID="_x0000_i1025" DrawAspect="Icon" ObjectID="_1804954601" r:id="rId23"/>
        </w:object>
      </w:r>
    </w:p>
    <w:p w14:paraId="15413423" w14:textId="0179EA93" w:rsidR="0075055A" w:rsidRPr="00463F84" w:rsidRDefault="0075055A" w:rsidP="00DF6858">
      <w:pPr>
        <w:tabs>
          <w:tab w:val="left" w:pos="3840"/>
          <w:tab w:val="center" w:pos="4513"/>
        </w:tabs>
        <w:jc w:val="center"/>
        <w:rPr>
          <w:rFonts w:cs="Arial"/>
          <w:b/>
          <w:sz w:val="22"/>
          <w:szCs w:val="22"/>
        </w:rPr>
      </w:pPr>
    </w:p>
    <w:p w14:paraId="3D28C44C" w14:textId="77777777" w:rsidR="0075055A" w:rsidRPr="00463F84" w:rsidRDefault="0075055A" w:rsidP="00E31584">
      <w:pPr>
        <w:tabs>
          <w:tab w:val="left" w:pos="3840"/>
          <w:tab w:val="center" w:pos="4513"/>
        </w:tabs>
        <w:rPr>
          <w:rFonts w:cs="Arial"/>
          <w:b/>
          <w:sz w:val="22"/>
          <w:szCs w:val="22"/>
        </w:rPr>
      </w:pPr>
    </w:p>
    <w:p w14:paraId="68757DB4" w14:textId="41B65DEA" w:rsidR="0075055A" w:rsidRPr="00463F84" w:rsidRDefault="0075055A" w:rsidP="0098511A">
      <w:pPr>
        <w:tabs>
          <w:tab w:val="left" w:pos="3840"/>
          <w:tab w:val="center" w:pos="4513"/>
        </w:tabs>
        <w:rPr>
          <w:rFonts w:cs="Arial"/>
          <w:b/>
        </w:rPr>
      </w:pPr>
    </w:p>
    <w:p w14:paraId="67D7648D" w14:textId="4D39585A" w:rsidR="0075055A" w:rsidRPr="00463F84" w:rsidRDefault="0075055A" w:rsidP="00DF6858">
      <w:pPr>
        <w:tabs>
          <w:tab w:val="left" w:pos="3840"/>
          <w:tab w:val="center" w:pos="4513"/>
        </w:tabs>
        <w:jc w:val="center"/>
        <w:rPr>
          <w:rFonts w:cs="Arial"/>
          <w:b/>
          <w:sz w:val="22"/>
          <w:szCs w:val="22"/>
        </w:rPr>
      </w:pPr>
    </w:p>
    <w:p w14:paraId="4FE24F37" w14:textId="77777777" w:rsidR="0075055A" w:rsidRPr="00463F84" w:rsidRDefault="0075055A" w:rsidP="00DF6858">
      <w:pPr>
        <w:tabs>
          <w:tab w:val="left" w:pos="3840"/>
          <w:tab w:val="center" w:pos="4513"/>
        </w:tabs>
        <w:jc w:val="center"/>
        <w:rPr>
          <w:rFonts w:cs="Arial"/>
          <w:b/>
          <w:sz w:val="22"/>
          <w:szCs w:val="22"/>
        </w:rPr>
      </w:pPr>
    </w:p>
    <w:p w14:paraId="300E843D" w14:textId="77777777" w:rsidR="00DF6858" w:rsidRPr="00463F84" w:rsidRDefault="00DF6858" w:rsidP="00DF6858">
      <w:pPr>
        <w:tabs>
          <w:tab w:val="left" w:pos="3840"/>
          <w:tab w:val="center" w:pos="4513"/>
        </w:tabs>
        <w:rPr>
          <w:rFonts w:cs="Arial"/>
          <w:b/>
        </w:rPr>
      </w:pPr>
    </w:p>
    <w:p w14:paraId="6A4ED5B1"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6B697E56"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02E964FF"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3E31DDCA"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67E5AD2C" w14:textId="44C618BE" w:rsidR="00DF6858" w:rsidRPr="00463F84" w:rsidRDefault="00DF6858" w:rsidP="00BC2034">
      <w:pPr>
        <w:pStyle w:val="MRheading2"/>
        <w:tabs>
          <w:tab w:val="clear" w:pos="720"/>
        </w:tabs>
        <w:spacing w:line="240" w:lineRule="auto"/>
        <w:ind w:left="0" w:firstLine="0"/>
        <w:jc w:val="center"/>
        <w:rPr>
          <w:rFonts w:cs="Arial"/>
          <w:szCs w:val="22"/>
        </w:rPr>
      </w:pPr>
    </w:p>
    <w:p w14:paraId="7EAFFDAC" w14:textId="77777777" w:rsidR="00C53A9D" w:rsidRPr="00463F84" w:rsidRDefault="00C53A9D" w:rsidP="00BC2034">
      <w:pPr>
        <w:pStyle w:val="MRheading2"/>
        <w:tabs>
          <w:tab w:val="clear" w:pos="720"/>
        </w:tabs>
        <w:spacing w:line="240" w:lineRule="auto"/>
        <w:ind w:left="0" w:firstLine="0"/>
        <w:jc w:val="center"/>
        <w:rPr>
          <w:rFonts w:cs="Arial"/>
          <w:szCs w:val="22"/>
        </w:rPr>
      </w:pPr>
    </w:p>
    <w:p w14:paraId="0CBF7EEE"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0D388824"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35466250"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08C1C02F"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0AB7F505"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7204426F" w14:textId="77777777" w:rsidR="00DF6858" w:rsidRPr="00463F84" w:rsidRDefault="00DF6858" w:rsidP="00BC2034">
      <w:pPr>
        <w:pStyle w:val="MRheading2"/>
        <w:tabs>
          <w:tab w:val="clear" w:pos="720"/>
        </w:tabs>
        <w:spacing w:line="240" w:lineRule="auto"/>
        <w:ind w:left="0" w:firstLine="0"/>
        <w:jc w:val="center"/>
        <w:rPr>
          <w:rFonts w:cs="Arial"/>
          <w:szCs w:val="22"/>
        </w:rPr>
      </w:pPr>
    </w:p>
    <w:p w14:paraId="425080CF" w14:textId="2BD5456B" w:rsidR="00DF6858" w:rsidRPr="00463F84" w:rsidRDefault="00DF6858" w:rsidP="00BC2034">
      <w:pPr>
        <w:pStyle w:val="MRheading2"/>
        <w:tabs>
          <w:tab w:val="clear" w:pos="720"/>
        </w:tabs>
        <w:spacing w:line="240" w:lineRule="auto"/>
        <w:ind w:left="0" w:firstLine="0"/>
        <w:jc w:val="center"/>
        <w:rPr>
          <w:rFonts w:cs="Arial"/>
          <w:szCs w:val="22"/>
        </w:rPr>
      </w:pPr>
    </w:p>
    <w:p w14:paraId="2FD4EB9F" w14:textId="165FECC2" w:rsidR="003F76F9" w:rsidRPr="00463F84" w:rsidRDefault="003F76F9" w:rsidP="00BC2034">
      <w:pPr>
        <w:pStyle w:val="MRheading2"/>
        <w:tabs>
          <w:tab w:val="clear" w:pos="720"/>
        </w:tabs>
        <w:spacing w:line="240" w:lineRule="auto"/>
        <w:ind w:left="0" w:firstLine="0"/>
        <w:jc w:val="center"/>
        <w:rPr>
          <w:rFonts w:cs="Arial"/>
          <w:szCs w:val="22"/>
        </w:rPr>
      </w:pPr>
    </w:p>
    <w:p w14:paraId="790A9894" w14:textId="268C5842" w:rsidR="003F76F9" w:rsidRPr="00463F84" w:rsidRDefault="003F76F9" w:rsidP="00BC2034">
      <w:pPr>
        <w:pStyle w:val="MRheading2"/>
        <w:tabs>
          <w:tab w:val="clear" w:pos="720"/>
        </w:tabs>
        <w:spacing w:line="240" w:lineRule="auto"/>
        <w:ind w:left="0" w:firstLine="0"/>
        <w:jc w:val="center"/>
        <w:rPr>
          <w:rFonts w:cs="Arial"/>
          <w:szCs w:val="22"/>
        </w:rPr>
      </w:pPr>
    </w:p>
    <w:p w14:paraId="7122A46E" w14:textId="41E9B1D7" w:rsidR="003F76F9" w:rsidRPr="00463F84" w:rsidRDefault="003F76F9" w:rsidP="00BC2034">
      <w:pPr>
        <w:pStyle w:val="MRheading2"/>
        <w:tabs>
          <w:tab w:val="clear" w:pos="720"/>
        </w:tabs>
        <w:spacing w:line="240" w:lineRule="auto"/>
        <w:ind w:left="0" w:firstLine="0"/>
        <w:jc w:val="center"/>
        <w:rPr>
          <w:rFonts w:cs="Arial"/>
          <w:szCs w:val="22"/>
        </w:rPr>
      </w:pPr>
    </w:p>
    <w:p w14:paraId="3D58623E" w14:textId="02BDB5E6" w:rsidR="00E31584" w:rsidRPr="00463F84" w:rsidRDefault="00E31584" w:rsidP="00BC2034">
      <w:pPr>
        <w:pStyle w:val="MRheading2"/>
        <w:tabs>
          <w:tab w:val="clear" w:pos="720"/>
        </w:tabs>
        <w:spacing w:line="240" w:lineRule="auto"/>
        <w:ind w:left="0" w:firstLine="0"/>
        <w:jc w:val="center"/>
        <w:rPr>
          <w:rFonts w:cs="Arial"/>
          <w:szCs w:val="22"/>
        </w:rPr>
      </w:pPr>
    </w:p>
    <w:p w14:paraId="42F7F612" w14:textId="3DA7EF40" w:rsidR="00E31584" w:rsidRPr="00463F84" w:rsidRDefault="00E31584" w:rsidP="00BC2034">
      <w:pPr>
        <w:pStyle w:val="MRheading2"/>
        <w:tabs>
          <w:tab w:val="clear" w:pos="720"/>
        </w:tabs>
        <w:spacing w:line="240" w:lineRule="auto"/>
        <w:ind w:left="0" w:firstLine="0"/>
        <w:jc w:val="center"/>
        <w:rPr>
          <w:rFonts w:cs="Arial"/>
          <w:szCs w:val="22"/>
        </w:rPr>
      </w:pPr>
    </w:p>
    <w:p w14:paraId="6E924B81" w14:textId="77777777" w:rsidR="00E31584" w:rsidRPr="00463F84" w:rsidRDefault="00E31584" w:rsidP="00BC2034">
      <w:pPr>
        <w:pStyle w:val="MRheading2"/>
        <w:tabs>
          <w:tab w:val="clear" w:pos="720"/>
        </w:tabs>
        <w:spacing w:line="240" w:lineRule="auto"/>
        <w:ind w:left="0" w:firstLine="0"/>
        <w:jc w:val="center"/>
        <w:rPr>
          <w:rFonts w:cs="Arial"/>
          <w:szCs w:val="22"/>
        </w:rPr>
      </w:pPr>
    </w:p>
    <w:p w14:paraId="42C7E12D" w14:textId="77777777" w:rsidR="003F76F9" w:rsidRPr="00463F84" w:rsidRDefault="003F76F9" w:rsidP="003F76F9">
      <w:pPr>
        <w:rPr>
          <w:rFonts w:cs="Arial"/>
          <w:b/>
          <w:sz w:val="22"/>
          <w:szCs w:val="22"/>
          <w:u w:val="single"/>
        </w:rPr>
      </w:pPr>
    </w:p>
    <w:p w14:paraId="01ED24B3" w14:textId="4A7B59D6" w:rsidR="00C473E5" w:rsidRPr="00463F84" w:rsidRDefault="00094E5E">
      <w:pPr>
        <w:spacing w:line="240" w:lineRule="auto"/>
        <w:rPr>
          <w:rFonts w:cs="Arial"/>
          <w:sz w:val="22"/>
          <w:szCs w:val="22"/>
        </w:rPr>
      </w:pPr>
      <w:r w:rsidRPr="00463F84">
        <w:rPr>
          <w:rFonts w:cs="Arial"/>
          <w:b/>
          <w:sz w:val="22"/>
          <w:szCs w:val="22"/>
        </w:rPr>
        <w:br w:type="page"/>
      </w:r>
    </w:p>
    <w:bookmarkStart w:id="1224" w:name="_Toc312422935"/>
    <w:bookmarkStart w:id="1225" w:name="_Ref330460125"/>
    <w:bookmarkStart w:id="1226" w:name="_Ref330463250"/>
    <w:bookmarkEnd w:id="1224"/>
    <w:p w14:paraId="0F7B3DE6" w14:textId="4BF8DCA0" w:rsidR="00BC2034" w:rsidRPr="00463F84" w:rsidRDefault="00EC3401" w:rsidP="00094E5E">
      <w:pPr>
        <w:pStyle w:val="MRSchedule1"/>
        <w:numPr>
          <w:ilvl w:val="0"/>
          <w:numId w:val="0"/>
        </w:numPr>
        <w:spacing w:before="0" w:line="240" w:lineRule="auto"/>
        <w:rPr>
          <w:szCs w:val="22"/>
          <w:u w:val="none"/>
        </w:rPr>
      </w:pPr>
      <w:r w:rsidRPr="00463F84">
        <w:rPr>
          <w:szCs w:val="22"/>
          <w:u w:val="none"/>
        </w:rPr>
        <w:lastRenderedPageBreak/>
        <w:fldChar w:fldCharType="begin"/>
      </w:r>
      <w:r w:rsidRPr="00463F84">
        <w:rPr>
          <w:szCs w:val="22"/>
          <w:u w:val="none"/>
        </w:rPr>
        <w:instrText>HYPERLINK  \l "OLE_LINK6"</w:instrText>
      </w:r>
      <w:r w:rsidRPr="00463F84">
        <w:rPr>
          <w:szCs w:val="22"/>
          <w:u w:val="none"/>
        </w:rPr>
      </w:r>
      <w:r w:rsidRPr="00463F84">
        <w:rPr>
          <w:szCs w:val="22"/>
          <w:u w:val="none"/>
        </w:rPr>
        <w:fldChar w:fldCharType="separate"/>
      </w:r>
      <w:bookmarkStart w:id="1227" w:name="_Toc179787836"/>
      <w:r w:rsidR="00094E5E" w:rsidRPr="00463F84">
        <w:rPr>
          <w:rStyle w:val="Hyperlink"/>
          <w:szCs w:val="22"/>
        </w:rPr>
        <w:t>Schedule 6</w:t>
      </w:r>
      <w:bookmarkEnd w:id="1227"/>
      <w:r w:rsidRPr="00463F84">
        <w:rPr>
          <w:szCs w:val="22"/>
          <w:u w:val="none"/>
        </w:rPr>
        <w:fldChar w:fldCharType="end"/>
      </w:r>
    </w:p>
    <w:p w14:paraId="3A231444" w14:textId="77777777" w:rsidR="00094E5E" w:rsidRPr="00463F84" w:rsidRDefault="00094E5E" w:rsidP="00094E5E"/>
    <w:p w14:paraId="555F1B43" w14:textId="299821DD" w:rsidR="00094E5E" w:rsidRPr="00463F84" w:rsidRDefault="00B74BAE" w:rsidP="00094E5E">
      <w:pPr>
        <w:jc w:val="center"/>
        <w:rPr>
          <w:b/>
          <w:bCs/>
          <w:u w:val="single"/>
        </w:rPr>
      </w:pPr>
      <w:r>
        <w:rPr>
          <w:b/>
          <w:bCs/>
          <w:u w:val="single"/>
        </w:rPr>
        <w:t xml:space="preserve">Service </w:t>
      </w:r>
      <w:r w:rsidR="00094E5E" w:rsidRPr="00463F84">
        <w:rPr>
          <w:b/>
          <w:bCs/>
          <w:u w:val="single"/>
        </w:rPr>
        <w:t>Performance Criteria</w:t>
      </w:r>
    </w:p>
    <w:bookmarkEnd w:id="1225"/>
    <w:bookmarkEnd w:id="1226"/>
    <w:p w14:paraId="4F9691EF" w14:textId="35F7B474" w:rsidR="00094E5E" w:rsidRPr="00463F84" w:rsidRDefault="00094E5E" w:rsidP="00094E5E">
      <w:pPr>
        <w:spacing w:line="240" w:lineRule="auto"/>
        <w:jc w:val="both"/>
        <w:rPr>
          <w:rFonts w:cs="Arial"/>
          <w:b/>
          <w:sz w:val="22"/>
          <w:szCs w:val="22"/>
        </w:rPr>
      </w:pPr>
    </w:p>
    <w:p w14:paraId="24FC7DDF" w14:textId="77777777" w:rsidR="001D6202" w:rsidRDefault="001D6202" w:rsidP="001D6202">
      <w:pPr>
        <w:pStyle w:val="Heading5"/>
        <w:numPr>
          <w:ilvl w:val="0"/>
          <w:numId w:val="372"/>
        </w:numPr>
      </w:pPr>
      <w:bookmarkStart w:id="1228" w:name="_Toc179905835"/>
      <w:bookmarkStart w:id="1229" w:name="_Toc179992869"/>
      <w:r w:rsidRPr="00F842A6">
        <w:rPr>
          <w:rFonts w:eastAsia="Calibri"/>
        </w:rPr>
        <w:t xml:space="preserve">Performance </w:t>
      </w:r>
      <w:r>
        <w:t>Parameters</w:t>
      </w:r>
      <w:bookmarkEnd w:id="1228"/>
      <w:bookmarkEnd w:id="1229"/>
    </w:p>
    <w:p w14:paraId="0575A28A" w14:textId="77777777" w:rsidR="001D6202" w:rsidRPr="001D2472" w:rsidRDefault="001D6202" w:rsidP="001D2472">
      <w:pPr>
        <w:pStyle w:val="Heading6"/>
        <w:numPr>
          <w:ilvl w:val="1"/>
          <w:numId w:val="189"/>
        </w:numPr>
      </w:pPr>
      <w:r w:rsidRPr="001D2472">
        <w:t>The following service level measurement parameters shall be applicable in respect of the Supplier’s provision of the Services and/or Supplier’s PoC System operations:</w:t>
      </w:r>
    </w:p>
    <w:p w14:paraId="0CE94966" w14:textId="77777777" w:rsidR="001D6202" w:rsidRPr="001D2472" w:rsidRDefault="001D6202" w:rsidP="001D2472">
      <w:pPr>
        <w:pStyle w:val="Heading6"/>
        <w:numPr>
          <w:ilvl w:val="2"/>
          <w:numId w:val="188"/>
        </w:numPr>
        <w:rPr>
          <w:rFonts w:eastAsia="Arial"/>
        </w:rPr>
      </w:pPr>
      <w:r w:rsidRPr="001D2472">
        <w:rPr>
          <w:rFonts w:eastAsia="Arial"/>
        </w:rPr>
        <w:t xml:space="preserve">Availability </w:t>
      </w:r>
    </w:p>
    <w:p w14:paraId="6CB1898C" w14:textId="77777777" w:rsidR="001D6202" w:rsidRPr="001D2472" w:rsidRDefault="001D6202" w:rsidP="001D2472">
      <w:pPr>
        <w:pStyle w:val="Heading6"/>
        <w:numPr>
          <w:ilvl w:val="2"/>
          <w:numId w:val="188"/>
        </w:numPr>
        <w:rPr>
          <w:rFonts w:eastAsia="Arial"/>
        </w:rPr>
      </w:pPr>
      <w:r w:rsidRPr="001D2472">
        <w:rPr>
          <w:rFonts w:eastAsia="Arial"/>
        </w:rPr>
        <w:t>Business Continuity/Disaster Recovery</w:t>
      </w:r>
    </w:p>
    <w:p w14:paraId="71F6A23D" w14:textId="77777777" w:rsidR="001D6202" w:rsidRPr="001D2472" w:rsidRDefault="001D6202" w:rsidP="001D2472">
      <w:pPr>
        <w:pStyle w:val="Heading6"/>
        <w:numPr>
          <w:ilvl w:val="2"/>
          <w:numId w:val="188"/>
        </w:numPr>
        <w:rPr>
          <w:rFonts w:eastAsia="Arial"/>
        </w:rPr>
      </w:pPr>
      <w:r w:rsidRPr="001D2472">
        <w:rPr>
          <w:rFonts w:eastAsia="Arial"/>
        </w:rPr>
        <w:t>Onboarding</w:t>
      </w:r>
    </w:p>
    <w:p w14:paraId="1DBAEB09" w14:textId="77777777" w:rsidR="001D6202" w:rsidRPr="001D2472" w:rsidRDefault="001D6202" w:rsidP="001D2472">
      <w:pPr>
        <w:pStyle w:val="Heading6"/>
        <w:numPr>
          <w:ilvl w:val="2"/>
          <w:numId w:val="188"/>
        </w:numPr>
        <w:rPr>
          <w:rFonts w:eastAsia="Arial"/>
        </w:rPr>
      </w:pPr>
      <w:r w:rsidRPr="001D2472">
        <w:rPr>
          <w:rFonts w:eastAsia="Arial"/>
        </w:rPr>
        <w:t>Data Quality</w:t>
      </w:r>
    </w:p>
    <w:p w14:paraId="26D768E6" w14:textId="77777777" w:rsidR="001D6202" w:rsidRPr="001D2472" w:rsidRDefault="001D6202" w:rsidP="001D2472">
      <w:pPr>
        <w:pStyle w:val="Heading6"/>
        <w:numPr>
          <w:ilvl w:val="2"/>
          <w:numId w:val="188"/>
        </w:numPr>
        <w:rPr>
          <w:rFonts w:eastAsia="Arial"/>
        </w:rPr>
      </w:pPr>
      <w:r w:rsidRPr="001D2472">
        <w:rPr>
          <w:rFonts w:eastAsia="Arial"/>
        </w:rPr>
        <w:t>Service Incident and/or query management</w:t>
      </w:r>
    </w:p>
    <w:p w14:paraId="30E014F9" w14:textId="77777777" w:rsidR="001D6202" w:rsidRPr="001D2472" w:rsidRDefault="001D6202" w:rsidP="001D2472">
      <w:pPr>
        <w:pStyle w:val="Heading6"/>
        <w:numPr>
          <w:ilvl w:val="1"/>
          <w:numId w:val="189"/>
        </w:numPr>
      </w:pPr>
      <w:bookmarkStart w:id="1230" w:name="_Toc179905836"/>
      <w:r w:rsidRPr="001D2472">
        <w:t>The Parties agree that any failures to achieve the respective response and/or resolution times, as set out herein, shall not count towards Supplier performance evaluation, nor be included for the purposes of assessing any Service Credits due from the Supplier, in the event that such failure is caused by any of:</w:t>
      </w:r>
    </w:p>
    <w:p w14:paraId="1F9170FF" w14:textId="77777777" w:rsidR="001D6202" w:rsidRPr="001D2472" w:rsidRDefault="001D6202" w:rsidP="001D2472">
      <w:pPr>
        <w:pStyle w:val="Heading6"/>
        <w:numPr>
          <w:ilvl w:val="2"/>
          <w:numId w:val="188"/>
        </w:numPr>
        <w:tabs>
          <w:tab w:val="num" w:pos="2564"/>
        </w:tabs>
        <w:rPr>
          <w:rFonts w:eastAsia="Arial"/>
        </w:rPr>
      </w:pPr>
      <w:r w:rsidRPr="001D2472">
        <w:rPr>
          <w:rFonts w:eastAsia="Arial"/>
        </w:rPr>
        <w:t>connectivity (including internet connections) issues at any Provider Site(s);</w:t>
      </w:r>
    </w:p>
    <w:p w14:paraId="29A8A6A1" w14:textId="77777777" w:rsidR="001D6202" w:rsidRPr="001D2472" w:rsidRDefault="001D6202" w:rsidP="001D2472">
      <w:pPr>
        <w:pStyle w:val="Heading6"/>
        <w:numPr>
          <w:ilvl w:val="2"/>
          <w:numId w:val="188"/>
        </w:numPr>
        <w:tabs>
          <w:tab w:val="num" w:pos="2564"/>
        </w:tabs>
        <w:rPr>
          <w:rFonts w:eastAsia="Arial"/>
        </w:rPr>
      </w:pPr>
      <w:r w:rsidRPr="001D2472">
        <w:rPr>
          <w:rFonts w:eastAsia="Arial"/>
        </w:rPr>
        <w:t>issues with any hardware or software (but excluding the PoC System) being used by any Provider Site(s);</w:t>
      </w:r>
    </w:p>
    <w:p w14:paraId="460D269C" w14:textId="77777777" w:rsidR="001D6202" w:rsidRPr="001D2472" w:rsidRDefault="001D6202" w:rsidP="001D2472">
      <w:pPr>
        <w:pStyle w:val="Heading6"/>
        <w:numPr>
          <w:ilvl w:val="2"/>
          <w:numId w:val="188"/>
        </w:numPr>
        <w:tabs>
          <w:tab w:val="num" w:pos="2564"/>
        </w:tabs>
        <w:rPr>
          <w:rFonts w:eastAsia="Arial"/>
        </w:rPr>
      </w:pPr>
      <w:r w:rsidRPr="001D2472">
        <w:rPr>
          <w:rFonts w:eastAsia="Arial"/>
        </w:rPr>
        <w:t xml:space="preserve">issues caused by the actions, omissions or user error of any Users when using the PoC System not in accordance with the terms of this Agreement; </w:t>
      </w:r>
    </w:p>
    <w:p w14:paraId="018F0A63" w14:textId="77777777" w:rsidR="001D6202" w:rsidRPr="001D2472" w:rsidRDefault="001D6202" w:rsidP="001D2472">
      <w:pPr>
        <w:pStyle w:val="Heading6"/>
        <w:numPr>
          <w:ilvl w:val="2"/>
          <w:numId w:val="188"/>
        </w:numPr>
        <w:tabs>
          <w:tab w:val="num" w:pos="2564"/>
        </w:tabs>
        <w:rPr>
          <w:rFonts w:eastAsia="Arial"/>
        </w:rPr>
      </w:pPr>
      <w:r w:rsidRPr="001D2472">
        <w:rPr>
          <w:rFonts w:eastAsia="Arial"/>
        </w:rPr>
        <w:t>any asynchronous PoC System data-calls (e.g. background processes); and/or</w:t>
      </w:r>
    </w:p>
    <w:p w14:paraId="678E3807" w14:textId="77777777" w:rsidR="001D6202" w:rsidRPr="001D2472" w:rsidRDefault="001D6202" w:rsidP="001D2472">
      <w:pPr>
        <w:pStyle w:val="Heading6"/>
        <w:numPr>
          <w:ilvl w:val="2"/>
          <w:numId w:val="188"/>
        </w:numPr>
        <w:tabs>
          <w:tab w:val="num" w:pos="2564"/>
        </w:tabs>
        <w:rPr>
          <w:rFonts w:eastAsia="Arial"/>
        </w:rPr>
      </w:pPr>
      <w:r w:rsidRPr="001D2472">
        <w:rPr>
          <w:rFonts w:eastAsia="Arial"/>
        </w:rPr>
        <w:t>any planned maintenance that has been notified to, and agreed with the Authority, no less than 5 Business Days prior to its actioning.</w:t>
      </w:r>
    </w:p>
    <w:p w14:paraId="560849FF" w14:textId="77777777" w:rsidR="001D6202" w:rsidRDefault="001D6202" w:rsidP="001D2472">
      <w:pPr>
        <w:pStyle w:val="Heading6"/>
        <w:numPr>
          <w:ilvl w:val="1"/>
          <w:numId w:val="189"/>
        </w:numPr>
      </w:pPr>
      <w:r>
        <w:t>Supplier’s c</w:t>
      </w:r>
      <w:r w:rsidRPr="00FB5044">
        <w:t>ompliance with the Performance Parameters</w:t>
      </w:r>
      <w:r>
        <w:t xml:space="preserve">, </w:t>
      </w:r>
      <w:r w:rsidRPr="0001522F">
        <w:t xml:space="preserve">shall be measured </w:t>
      </w:r>
      <w:r>
        <w:t>during</w:t>
      </w:r>
      <w:r w:rsidRPr="0001522F">
        <w:t xml:space="preserve"> S</w:t>
      </w:r>
      <w:r>
        <w:t>upport</w:t>
      </w:r>
      <w:r w:rsidRPr="0001522F">
        <w:t xml:space="preserve"> Hours</w:t>
      </w:r>
      <w:r>
        <w:t xml:space="preserve"> for the purposes of calculation of any Service Credits.  The P</w:t>
      </w:r>
      <w:r w:rsidRPr="0001522F">
        <w:t>arties agree</w:t>
      </w:r>
      <w:r>
        <w:t xml:space="preserve"> to ‘stop the clock’ in respect of measurement of Performance Parameters:</w:t>
      </w:r>
    </w:p>
    <w:p w14:paraId="170B9EB2" w14:textId="77777777" w:rsidR="001D6202" w:rsidRPr="001D2472" w:rsidRDefault="001D6202" w:rsidP="001D2472">
      <w:pPr>
        <w:pStyle w:val="Heading6"/>
        <w:numPr>
          <w:ilvl w:val="2"/>
          <w:numId w:val="188"/>
        </w:numPr>
        <w:tabs>
          <w:tab w:val="clear" w:pos="1931"/>
          <w:tab w:val="num" w:pos="2564"/>
        </w:tabs>
        <w:rPr>
          <w:rFonts w:eastAsia="Arial"/>
        </w:rPr>
      </w:pPr>
      <w:r w:rsidRPr="001D2472">
        <w:rPr>
          <w:rFonts w:eastAsia="Arial"/>
        </w:rPr>
        <w:t xml:space="preserve">outside of the defined Support Hours (i.e. where notification of an Incident sent by the Authority to the Supplier is sent outside of the Support Hours, it shall only be deemed received by the Supplier and with the respective Performance Parameters to be applicable from the next Support Hour period, and </w:t>
      </w:r>
    </w:p>
    <w:p w14:paraId="33D3CB16" w14:textId="1BEBECC7" w:rsidR="001D6202" w:rsidRPr="001D2472" w:rsidRDefault="001D6202" w:rsidP="001D2472">
      <w:pPr>
        <w:pStyle w:val="Heading6"/>
        <w:numPr>
          <w:ilvl w:val="2"/>
          <w:numId w:val="188"/>
        </w:numPr>
        <w:tabs>
          <w:tab w:val="clear" w:pos="1931"/>
          <w:tab w:val="num" w:pos="2564"/>
        </w:tabs>
        <w:rPr>
          <w:rFonts w:eastAsia="Arial"/>
        </w:rPr>
      </w:pPr>
      <w:r w:rsidRPr="001D2472">
        <w:rPr>
          <w:rFonts w:eastAsia="Arial"/>
        </w:rPr>
        <w:t>during any period where any Incident or query has been put on-hold due to information pending</w:t>
      </w:r>
      <w:r w:rsidR="002E6BA7">
        <w:rPr>
          <w:rFonts w:eastAsia="Arial"/>
        </w:rPr>
        <w:t>, that is essential to the resolution of such event</w:t>
      </w:r>
      <w:r w:rsidRPr="001D2472">
        <w:rPr>
          <w:rFonts w:eastAsia="Arial"/>
        </w:rPr>
        <w:t xml:space="preserve">. </w:t>
      </w:r>
    </w:p>
    <w:p w14:paraId="5F22DC36" w14:textId="77777777" w:rsidR="001D6202" w:rsidRDefault="001D6202" w:rsidP="001D6202">
      <w:pPr>
        <w:pStyle w:val="Heading5"/>
        <w:numPr>
          <w:ilvl w:val="0"/>
          <w:numId w:val="188"/>
        </w:numPr>
      </w:pPr>
      <w:bookmarkStart w:id="1231" w:name="_Toc179992870"/>
      <w:r>
        <w:t>Availability</w:t>
      </w:r>
      <w:bookmarkEnd w:id="1231"/>
    </w:p>
    <w:p w14:paraId="5766FFEC" w14:textId="77777777" w:rsidR="001D6202" w:rsidRDefault="001D6202" w:rsidP="001D2472">
      <w:pPr>
        <w:pStyle w:val="Heading6"/>
        <w:numPr>
          <w:ilvl w:val="1"/>
          <w:numId w:val="189"/>
        </w:numPr>
      </w:pPr>
      <w:r>
        <w:t xml:space="preserve">The Authority will </w:t>
      </w:r>
      <w:r w:rsidRPr="008564B2">
        <w:t>measure</w:t>
      </w:r>
      <w:r>
        <w:t xml:space="preserve"> the </w:t>
      </w:r>
      <w:r w:rsidRPr="0001522F">
        <w:t>Availability</w:t>
      </w:r>
      <w:r>
        <w:t xml:space="preserve"> of the Supplier’s Services (including the PoC System) where:</w:t>
      </w:r>
    </w:p>
    <w:p w14:paraId="2574E7B0" w14:textId="77777777" w:rsidR="001D6202" w:rsidRPr="001D2472" w:rsidRDefault="001D6202" w:rsidP="001D2472">
      <w:pPr>
        <w:pStyle w:val="Heading6"/>
        <w:numPr>
          <w:ilvl w:val="2"/>
          <w:numId w:val="188"/>
        </w:numPr>
        <w:tabs>
          <w:tab w:val="clear" w:pos="1931"/>
          <w:tab w:val="num" w:pos="2564"/>
        </w:tabs>
        <w:rPr>
          <w:rFonts w:eastAsia="Arial"/>
        </w:rPr>
      </w:pPr>
      <w:r w:rsidRPr="001D2472">
        <w:rPr>
          <w:rFonts w:eastAsia="Arial"/>
        </w:rPr>
        <w:t>“Availability” shall be defined as a percentage over the previous Service Period.</w:t>
      </w:r>
    </w:p>
    <w:p w14:paraId="10E91472" w14:textId="3E6065D5" w:rsidR="001D6202" w:rsidRPr="001D2472" w:rsidRDefault="001D6202" w:rsidP="001D2472">
      <w:pPr>
        <w:pStyle w:val="Heading6"/>
        <w:numPr>
          <w:ilvl w:val="2"/>
          <w:numId w:val="188"/>
        </w:numPr>
        <w:tabs>
          <w:tab w:val="clear" w:pos="1931"/>
          <w:tab w:val="num" w:pos="2564"/>
        </w:tabs>
        <w:rPr>
          <w:rFonts w:eastAsia="Arial"/>
        </w:rPr>
      </w:pPr>
      <w:r w:rsidRPr="001D2472">
        <w:rPr>
          <w:rFonts w:eastAsia="Arial"/>
        </w:rPr>
        <w:t>Availability shall be calculated using Agreed Service Time and Downtime parameters, where:</w:t>
      </w:r>
    </w:p>
    <w:p w14:paraId="58C21428" w14:textId="77777777" w:rsidR="001D6202" w:rsidRPr="00103F28" w:rsidRDefault="001D6202" w:rsidP="00103F28">
      <w:pPr>
        <w:pStyle w:val="Heading8"/>
        <w:numPr>
          <w:ilvl w:val="3"/>
          <w:numId w:val="189"/>
        </w:numPr>
      </w:pPr>
      <w:r w:rsidRPr="00103F28">
        <w:lastRenderedPageBreak/>
        <w:t>The “Agreed Service Time” is the total number of Support Hours expected through any Service Period, and</w:t>
      </w:r>
    </w:p>
    <w:p w14:paraId="288C2BF5" w14:textId="77777777" w:rsidR="001D6202" w:rsidRPr="00103F28" w:rsidRDefault="001D6202" w:rsidP="00103F28">
      <w:pPr>
        <w:pStyle w:val="Heading8"/>
      </w:pPr>
      <w:r w:rsidRPr="00103F28">
        <w:t>The “Downtime” shall be the number of hours in which the Services and/or PoC System: a) have been out of Service for unscheduled repair, inspection or maintenance, or b) is not functioning under normal conditions (ie there is a business continuity or disaster event) or c) is not operating as expected during the Support Hours and a Severity 1 ticket has been raised against it.</w:t>
      </w:r>
    </w:p>
    <w:p w14:paraId="247F1F49" w14:textId="77777777" w:rsidR="001D6202" w:rsidRDefault="001D6202" w:rsidP="00103F28">
      <w:pPr>
        <w:pStyle w:val="Heading6"/>
        <w:numPr>
          <w:ilvl w:val="1"/>
          <w:numId w:val="189"/>
        </w:numPr>
      </w:pPr>
      <w:r>
        <w:t>The Availability measurement will be applied on a monthly basis in arrears, to the previous Service Period, as follows:</w:t>
      </w:r>
    </w:p>
    <w:p w14:paraId="1DE87EC1" w14:textId="77777777" w:rsidR="00103F28" w:rsidRPr="00103F28" w:rsidRDefault="00103F28" w:rsidP="00103F28">
      <w:pPr>
        <w:rPr>
          <w:lang w:val="en-US"/>
        </w:rPr>
      </w:pPr>
    </w:p>
    <w:p w14:paraId="3BDFFFB9" w14:textId="77777777" w:rsidR="001D6202" w:rsidRPr="00103F28" w:rsidRDefault="001D6202" w:rsidP="00103F28">
      <w:pPr>
        <w:jc w:val="center"/>
        <w:rPr>
          <w:rStyle w:val="Strong"/>
          <w:sz w:val="22"/>
          <w:szCs w:val="22"/>
        </w:rPr>
      </w:pPr>
      <w:r w:rsidRPr="00103F28">
        <w:rPr>
          <w:rStyle w:val="Strong"/>
          <w:sz w:val="22"/>
          <w:szCs w:val="22"/>
        </w:rPr>
        <w:t>Availability % = (Agreed Service Time – Downtime) ÷ Agreed Service Time</w:t>
      </w:r>
    </w:p>
    <w:p w14:paraId="1B622BA2" w14:textId="77777777" w:rsidR="001D6202" w:rsidRDefault="001D6202" w:rsidP="00103F28">
      <w:pPr>
        <w:pStyle w:val="Heading6"/>
        <w:numPr>
          <w:ilvl w:val="1"/>
          <w:numId w:val="189"/>
        </w:numPr>
      </w:pPr>
      <w:r>
        <w:t>The Supplier shall structure and manage its PoC System solution and infrastructure in such a manner that it can ensure a 99.9% Availability of the Services to the Service Recipients during the defined Support Hours as a minimum, and Services Credits will become applicable should Availability fall below 99.5% in any one Service Period.</w:t>
      </w:r>
    </w:p>
    <w:p w14:paraId="2030AE03" w14:textId="77777777" w:rsidR="001D6202" w:rsidRDefault="001D6202" w:rsidP="001D6202">
      <w:pPr>
        <w:pStyle w:val="Heading5"/>
        <w:numPr>
          <w:ilvl w:val="0"/>
          <w:numId w:val="188"/>
        </w:numPr>
      </w:pPr>
      <w:bookmarkStart w:id="1232" w:name="_Toc179992871"/>
      <w:r>
        <w:t>Business Continuity / Disaster Recovery</w:t>
      </w:r>
      <w:bookmarkEnd w:id="1232"/>
    </w:p>
    <w:p w14:paraId="0690597F" w14:textId="77777777" w:rsidR="001D6202" w:rsidRPr="0027565E" w:rsidRDefault="001D6202" w:rsidP="00103F28">
      <w:pPr>
        <w:pStyle w:val="Heading6"/>
        <w:numPr>
          <w:ilvl w:val="1"/>
          <w:numId w:val="189"/>
        </w:numPr>
      </w:pPr>
      <w:r>
        <w:t>The Authority will measure Supplier’s response to any business continuity (ie Service interruption) or disaster recovery (ie Service loss) events using the following target measures:</w:t>
      </w:r>
    </w:p>
    <w:p w14:paraId="6AC61DA6" w14:textId="77777777" w:rsidR="001D6202" w:rsidRDefault="001D6202" w:rsidP="00CE3C47">
      <w:pPr>
        <w:pStyle w:val="Heading6"/>
        <w:numPr>
          <w:ilvl w:val="2"/>
          <w:numId w:val="188"/>
        </w:numPr>
        <w:tabs>
          <w:tab w:val="clear" w:pos="1931"/>
          <w:tab w:val="num" w:pos="2564"/>
        </w:tabs>
        <w:rPr>
          <w:rFonts w:eastAsia="Arial"/>
        </w:rPr>
      </w:pPr>
      <w:r w:rsidRPr="00CE3C47">
        <w:rPr>
          <w:rFonts w:eastAsia="Arial"/>
        </w:rPr>
        <w:t>Recovery Time Objective (RTO)</w:t>
      </w:r>
      <w:r>
        <w:rPr>
          <w:rFonts w:eastAsia="Arial"/>
        </w:rPr>
        <w:t>:</w:t>
      </w:r>
      <w:r w:rsidRPr="00A41AD3">
        <w:rPr>
          <w:rFonts w:eastAsia="Arial"/>
        </w:rPr>
        <w:t xml:space="preserve"> </w:t>
      </w:r>
      <w:r>
        <w:rPr>
          <w:rFonts w:eastAsia="Arial"/>
        </w:rPr>
        <w:t>being the target max</w:t>
      </w:r>
      <w:r w:rsidRPr="00A41AD3">
        <w:rPr>
          <w:rFonts w:eastAsia="Arial"/>
        </w:rPr>
        <w:t>imum length of time it should take to restore normal operations following an</w:t>
      </w:r>
      <w:r>
        <w:rPr>
          <w:rFonts w:eastAsia="Arial"/>
        </w:rPr>
        <w:t>y Services</w:t>
      </w:r>
      <w:r w:rsidRPr="00A41AD3">
        <w:rPr>
          <w:rFonts w:eastAsia="Arial"/>
        </w:rPr>
        <w:t xml:space="preserve"> outage or data loss. </w:t>
      </w:r>
    </w:p>
    <w:p w14:paraId="4D6C5234" w14:textId="77777777" w:rsidR="001D6202" w:rsidRDefault="001D6202" w:rsidP="00CE3C47">
      <w:pPr>
        <w:pStyle w:val="Heading6"/>
        <w:numPr>
          <w:ilvl w:val="2"/>
          <w:numId w:val="188"/>
        </w:numPr>
        <w:tabs>
          <w:tab w:val="clear" w:pos="1931"/>
          <w:tab w:val="num" w:pos="2564"/>
        </w:tabs>
        <w:rPr>
          <w:rFonts w:eastAsia="Arial"/>
        </w:rPr>
      </w:pPr>
      <w:r w:rsidRPr="00CE3C47">
        <w:rPr>
          <w:rFonts w:eastAsia="Arial"/>
        </w:rPr>
        <w:t>Recovery Point Objective (RPO)</w:t>
      </w:r>
      <w:r>
        <w:rPr>
          <w:rFonts w:eastAsia="Arial"/>
        </w:rPr>
        <w:t>: being the target</w:t>
      </w:r>
      <w:r w:rsidRPr="00A41AD3">
        <w:rPr>
          <w:rFonts w:eastAsia="Arial"/>
        </w:rPr>
        <w:t xml:space="preserve"> maximum amount of data the </w:t>
      </w:r>
      <w:r>
        <w:rPr>
          <w:rFonts w:eastAsia="Arial"/>
        </w:rPr>
        <w:t>Authority</w:t>
      </w:r>
      <w:r w:rsidRPr="00A41AD3">
        <w:rPr>
          <w:rFonts w:eastAsia="Arial"/>
        </w:rPr>
        <w:t xml:space="preserve"> can tolerate losing</w:t>
      </w:r>
      <w:r w:rsidRPr="00B95842">
        <w:rPr>
          <w:rFonts w:eastAsia="Arial"/>
        </w:rPr>
        <w:t xml:space="preserve"> </w:t>
      </w:r>
      <w:r>
        <w:rPr>
          <w:rFonts w:eastAsia="Arial"/>
        </w:rPr>
        <w:t>through and following any Services outage</w:t>
      </w:r>
      <w:r w:rsidRPr="00B95842">
        <w:rPr>
          <w:rFonts w:eastAsia="Arial"/>
        </w:rPr>
        <w:t>.</w:t>
      </w:r>
    </w:p>
    <w:p w14:paraId="4F9A7A1E" w14:textId="77777777" w:rsidR="001D6202" w:rsidRDefault="001D6202" w:rsidP="00103F28">
      <w:pPr>
        <w:pStyle w:val="Heading6"/>
        <w:numPr>
          <w:ilvl w:val="1"/>
          <w:numId w:val="189"/>
        </w:numPr>
      </w:pPr>
      <w:r>
        <w:t>The Supplier shall operate the activities under its BC/DR Plan such that the following Performance Parameters for the respective Service recovery targets can be met:</w:t>
      </w:r>
    </w:p>
    <w:p w14:paraId="744BB9F2"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 xml:space="preserve">RPO: Maximum of 5 minutes data loss; and </w:t>
      </w:r>
    </w:p>
    <w:p w14:paraId="18296C15"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RTO: Within 4 Support Hours.</w:t>
      </w:r>
    </w:p>
    <w:p w14:paraId="08241C27" w14:textId="77777777" w:rsidR="001D6202" w:rsidRDefault="001D6202" w:rsidP="001D6202">
      <w:pPr>
        <w:pStyle w:val="Heading5"/>
        <w:numPr>
          <w:ilvl w:val="0"/>
          <w:numId w:val="188"/>
        </w:numPr>
      </w:pPr>
      <w:bookmarkStart w:id="1233" w:name="_Toc179992872"/>
      <w:r>
        <w:t>Onboarding</w:t>
      </w:r>
      <w:bookmarkEnd w:id="1233"/>
      <w:r>
        <w:t xml:space="preserve"> </w:t>
      </w:r>
    </w:p>
    <w:p w14:paraId="6C58B252" w14:textId="77777777" w:rsidR="001D6202" w:rsidRDefault="001D6202" w:rsidP="00103F28">
      <w:pPr>
        <w:pStyle w:val="Heading6"/>
        <w:numPr>
          <w:ilvl w:val="1"/>
          <w:numId w:val="189"/>
        </w:numPr>
      </w:pPr>
      <w:r>
        <w:t>In respect of managing the Service Recipients joining or leaving the Services provided through its PoC System, the Supplier shall:</w:t>
      </w:r>
    </w:p>
    <w:p w14:paraId="21BDEFCC"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act to configure, activate and Onboard each new Service Recipient, contracted to it, without delay but in any event, within no longer than two (2) Business Days of such request to join its Services, being notified to it. The Supplier shall then deliver the corresponding set-up and installation services in accordance with Clause 7 of Schedule 5.</w:t>
      </w:r>
    </w:p>
    <w:p w14:paraId="0EA53044" w14:textId="77777777" w:rsidR="001D6202" w:rsidRPr="00CE3C47" w:rsidRDefault="001D6202" w:rsidP="00CE3C47">
      <w:pPr>
        <w:pStyle w:val="Heading6"/>
        <w:numPr>
          <w:ilvl w:val="2"/>
          <w:numId w:val="188"/>
        </w:numPr>
        <w:tabs>
          <w:tab w:val="clear" w:pos="1931"/>
          <w:tab w:val="num" w:pos="2564"/>
        </w:tabs>
        <w:rPr>
          <w:rFonts w:eastAsia="Arial"/>
        </w:rPr>
      </w:pPr>
      <w:r w:rsidRPr="00CE3C47">
        <w:rPr>
          <w:rFonts w:eastAsia="Arial"/>
        </w:rPr>
        <w:t>be able to bulk On/Offboard Provider Sites, such that, as a minimum it is capable of Onboarding not less than 500 Provider Sites every three (3) Business Days</w:t>
      </w:r>
    </w:p>
    <w:p w14:paraId="72395B4B" w14:textId="77777777" w:rsidR="001D6202" w:rsidRDefault="001D6202" w:rsidP="001D6202">
      <w:pPr>
        <w:spacing w:after="160" w:line="259" w:lineRule="auto"/>
        <w:rPr>
          <w:rFonts w:eastAsia="Calibri" w:cs="Arial"/>
          <w:b/>
          <w:sz w:val="22"/>
          <w:szCs w:val="22"/>
        </w:rPr>
      </w:pPr>
      <w:r>
        <w:br w:type="page"/>
      </w:r>
    </w:p>
    <w:p w14:paraId="1D704E19" w14:textId="77777777" w:rsidR="001D6202" w:rsidRDefault="001D6202" w:rsidP="001D6202">
      <w:pPr>
        <w:pStyle w:val="Heading5"/>
        <w:numPr>
          <w:ilvl w:val="0"/>
          <w:numId w:val="188"/>
        </w:numPr>
      </w:pPr>
      <w:bookmarkStart w:id="1234" w:name="_Toc179992873"/>
      <w:r>
        <w:lastRenderedPageBreak/>
        <w:t>Data Quality</w:t>
      </w:r>
      <w:bookmarkEnd w:id="1234"/>
    </w:p>
    <w:p w14:paraId="7870E6AD" w14:textId="1BD12D00" w:rsidR="001D6202" w:rsidRPr="00870677" w:rsidRDefault="001D6202" w:rsidP="00103F28">
      <w:pPr>
        <w:pStyle w:val="Heading6"/>
        <w:numPr>
          <w:ilvl w:val="1"/>
          <w:numId w:val="189"/>
        </w:numPr>
      </w:pPr>
      <w:r>
        <w:t>Through daily operations, t</w:t>
      </w:r>
      <w:r w:rsidRPr="00870677">
        <w:t xml:space="preserve">he Supplier shall use reasonable </w:t>
      </w:r>
      <w:r w:rsidR="00B27D89" w:rsidRPr="00870677">
        <w:t>endeavors</w:t>
      </w:r>
      <w:r w:rsidRPr="00870677">
        <w:t xml:space="preserve"> to ensure th</w:t>
      </w:r>
      <w:r>
        <w:t>at the</w:t>
      </w:r>
      <w:r w:rsidRPr="00870677">
        <w:t xml:space="preserve"> time for end-to-end processing of synchronous</w:t>
      </w:r>
      <w:r>
        <w:t xml:space="preserve"> data calls from its</w:t>
      </w:r>
      <w:r w:rsidRPr="00870677">
        <w:t xml:space="preserve"> PoC System</w:t>
      </w:r>
      <w:r>
        <w:t>,</w:t>
      </w:r>
      <w:r w:rsidRPr="00870677">
        <w:t xml:space="preserve"> made by </w:t>
      </w:r>
      <w:r>
        <w:t>U</w:t>
      </w:r>
      <w:r w:rsidRPr="00870677">
        <w:t>sers within Service Hours and within the boundaries of the Supplier’s data centre will be</w:t>
      </w:r>
      <w:r>
        <w:t xml:space="preserve"> not more than</w:t>
      </w:r>
      <w:r w:rsidRPr="00870677">
        <w:t>:</w:t>
      </w:r>
    </w:p>
    <w:p w14:paraId="1E4E73A2" w14:textId="77777777" w:rsidR="001D6202" w:rsidRPr="00870677" w:rsidRDefault="001D6202" w:rsidP="003036CE">
      <w:pPr>
        <w:pStyle w:val="Heading6"/>
        <w:numPr>
          <w:ilvl w:val="2"/>
          <w:numId w:val="189"/>
        </w:numPr>
      </w:pPr>
      <w:r w:rsidRPr="00870677">
        <w:tab/>
        <w:t>60 seconds 98% of the time; and</w:t>
      </w:r>
    </w:p>
    <w:p w14:paraId="42B6E033" w14:textId="77777777" w:rsidR="001D6202" w:rsidRPr="00870677" w:rsidRDefault="001D6202" w:rsidP="003036CE">
      <w:pPr>
        <w:pStyle w:val="Heading6"/>
        <w:numPr>
          <w:ilvl w:val="2"/>
          <w:numId w:val="189"/>
        </w:numPr>
      </w:pPr>
      <w:r w:rsidRPr="00870677">
        <w:tab/>
        <w:t>120 seconds 99.5% of the time.</w:t>
      </w:r>
    </w:p>
    <w:p w14:paraId="1E7B3AD5" w14:textId="1BAA96C7" w:rsidR="00BA17C5" w:rsidRDefault="00BA17C5" w:rsidP="00BA17C5">
      <w:pPr>
        <w:pStyle w:val="Heading6"/>
        <w:numPr>
          <w:ilvl w:val="1"/>
          <w:numId w:val="188"/>
        </w:numPr>
        <w:rPr>
          <w:rFonts w:eastAsia="Arial"/>
        </w:rPr>
      </w:pPr>
      <w:bookmarkStart w:id="1235" w:name="_Hlk194335704"/>
      <w:r>
        <w:rPr>
          <w:rFonts w:eastAsia="Arial"/>
        </w:rPr>
        <w:t xml:space="preserve">All </w:t>
      </w:r>
      <w:r w:rsidRPr="00CE3C47">
        <w:rPr>
          <w:rFonts w:eastAsia="Arial"/>
        </w:rPr>
        <w:t>CSV file extract</w:t>
      </w:r>
      <w:r>
        <w:rPr>
          <w:rFonts w:eastAsia="Arial"/>
        </w:rPr>
        <w:t>s, will</w:t>
      </w:r>
      <w:r w:rsidRPr="00CE3C47">
        <w:rPr>
          <w:rFonts w:eastAsia="Arial"/>
        </w:rPr>
        <w:t xml:space="preserve"> be sent to the Authority (or approved nominee) </w:t>
      </w:r>
      <w:proofErr w:type="gramStart"/>
      <w:r w:rsidRPr="00CE3C47">
        <w:rPr>
          <w:rFonts w:eastAsia="Arial"/>
        </w:rPr>
        <w:t>on a daily basis</w:t>
      </w:r>
      <w:proofErr w:type="gramEnd"/>
      <w:r w:rsidRPr="00CE3C47">
        <w:rPr>
          <w:rFonts w:eastAsia="Arial"/>
        </w:rPr>
        <w:t xml:space="preserve"> and by the cut-off times</w:t>
      </w:r>
      <w:r w:rsidR="003036CE">
        <w:rPr>
          <w:rFonts w:eastAsia="Arial"/>
        </w:rPr>
        <w:t xml:space="preserve"> defined below per vaccine type</w:t>
      </w:r>
      <w:r>
        <w:rPr>
          <w:rFonts w:eastAsia="Arial"/>
        </w:rPr>
        <w:t>:</w:t>
      </w:r>
    </w:p>
    <w:p w14:paraId="3E80B77A" w14:textId="51D19597" w:rsidR="00BA17C5" w:rsidRPr="003036CE" w:rsidRDefault="00BA17C5" w:rsidP="003036CE">
      <w:pPr>
        <w:pStyle w:val="Heading6"/>
        <w:numPr>
          <w:ilvl w:val="2"/>
          <w:numId w:val="189"/>
        </w:numPr>
        <w:tabs>
          <w:tab w:val="num" w:pos="2564"/>
        </w:tabs>
      </w:pPr>
      <w:r w:rsidRPr="003036CE">
        <w:t xml:space="preserve">COVID, Flu, Pertussis, MMR – </w:t>
      </w:r>
      <w:r w:rsidR="003036CE">
        <w:t xml:space="preserve">by </w:t>
      </w:r>
      <w:r w:rsidRPr="003036CE">
        <w:t xml:space="preserve">23:59 hours </w:t>
      </w:r>
      <w:r w:rsidR="003036CE" w:rsidRPr="003036CE">
        <w:t>on</w:t>
      </w:r>
      <w:r w:rsidRPr="003036CE">
        <w:t xml:space="preserve"> the day </w:t>
      </w:r>
      <w:r w:rsidR="003036CE" w:rsidRPr="003036CE">
        <w:t>i</w:t>
      </w:r>
      <w:r w:rsidRPr="003036CE">
        <w:t>n which the vaccination was recorded</w:t>
      </w:r>
    </w:p>
    <w:p w14:paraId="26CBF812" w14:textId="55CB39E2" w:rsidR="00BA17C5" w:rsidRPr="003036CE" w:rsidRDefault="00BA17C5" w:rsidP="003036CE">
      <w:pPr>
        <w:pStyle w:val="Heading6"/>
        <w:numPr>
          <w:ilvl w:val="2"/>
          <w:numId w:val="189"/>
        </w:numPr>
        <w:tabs>
          <w:tab w:val="num" w:pos="2564"/>
        </w:tabs>
      </w:pPr>
      <w:r w:rsidRPr="003036CE">
        <w:t xml:space="preserve">RSV – </w:t>
      </w:r>
      <w:r w:rsidR="003036CE">
        <w:t xml:space="preserve">by </w:t>
      </w:r>
      <w:r w:rsidRPr="003036CE">
        <w:t xml:space="preserve">22:59 hours on the day </w:t>
      </w:r>
      <w:r w:rsidR="003036CE" w:rsidRPr="003036CE">
        <w:t>i</w:t>
      </w:r>
      <w:r w:rsidRPr="003036CE">
        <w:t xml:space="preserve">n which </w:t>
      </w:r>
      <w:r w:rsidR="003036CE" w:rsidRPr="003036CE">
        <w:t>the vaccination was recorded</w:t>
      </w:r>
    </w:p>
    <w:p w14:paraId="091B846F" w14:textId="58ACA753" w:rsidR="00BA17C5" w:rsidRPr="00CE3C47" w:rsidRDefault="003036CE" w:rsidP="00BA17C5">
      <w:pPr>
        <w:pStyle w:val="Heading6"/>
        <w:numPr>
          <w:ilvl w:val="0"/>
          <w:numId w:val="0"/>
        </w:numPr>
        <w:ind w:left="720"/>
        <w:rPr>
          <w:rFonts w:eastAsia="Arial"/>
        </w:rPr>
      </w:pPr>
      <w:r>
        <w:rPr>
          <w:rFonts w:eastAsia="Arial"/>
        </w:rPr>
        <w:t>and a</w:t>
      </w:r>
      <w:r w:rsidR="00BA17C5">
        <w:rPr>
          <w:rFonts w:eastAsia="Arial"/>
        </w:rPr>
        <w:t xml:space="preserve">s </w:t>
      </w:r>
      <w:r>
        <w:rPr>
          <w:rFonts w:eastAsia="Arial"/>
        </w:rPr>
        <w:t>specified</w:t>
      </w:r>
      <w:r w:rsidR="00BA17C5" w:rsidRPr="00CE3C47">
        <w:rPr>
          <w:rFonts w:eastAsia="Arial"/>
        </w:rPr>
        <w:t xml:space="preserve"> in the current PoC Overall Functional Specification,</w:t>
      </w:r>
      <w:r>
        <w:rPr>
          <w:rFonts w:eastAsia="Arial"/>
        </w:rPr>
        <w:t xml:space="preserve"> </w:t>
      </w:r>
      <w:r w:rsidR="00BA17C5" w:rsidRPr="00CE3C47">
        <w:rPr>
          <w:rFonts w:eastAsia="Arial"/>
        </w:rPr>
        <w:t xml:space="preserve">up to date version </w:t>
      </w:r>
      <w:r>
        <w:rPr>
          <w:rFonts w:eastAsia="Arial"/>
        </w:rPr>
        <w:t xml:space="preserve">of which, </w:t>
      </w:r>
      <w:r w:rsidR="00BA17C5" w:rsidRPr="00CE3C47">
        <w:rPr>
          <w:rFonts w:eastAsia="Arial"/>
        </w:rPr>
        <w:t>can be found at the following link: https://digital.nhs.uk/developer/api-catalogue/vaccination</w:t>
      </w:r>
    </w:p>
    <w:p w14:paraId="7CC3CFE7" w14:textId="089BC80A" w:rsidR="001D6202" w:rsidRPr="00A8651E" w:rsidRDefault="00BA17C5" w:rsidP="00BA17C5">
      <w:pPr>
        <w:pStyle w:val="Heading6"/>
        <w:numPr>
          <w:ilvl w:val="2"/>
          <w:numId w:val="189"/>
        </w:numPr>
      </w:pPr>
      <w:proofErr w:type="gramStart"/>
      <w:r>
        <w:t>In the event that</w:t>
      </w:r>
      <w:proofErr w:type="gramEnd"/>
      <w:r>
        <w:t xml:space="preserve"> </w:t>
      </w:r>
      <w:r w:rsidR="001D6202" w:rsidRPr="00A8651E">
        <w:t xml:space="preserve">the Supplier has integrated </w:t>
      </w:r>
      <w:r w:rsidR="001D6202">
        <w:t>its PoC System t</w:t>
      </w:r>
      <w:r w:rsidR="001D6202" w:rsidRPr="00A8651E">
        <w:t xml:space="preserve">o the IMS FHIR API, the Vaccination Event data </w:t>
      </w:r>
      <w:r w:rsidR="001D6202">
        <w:t xml:space="preserve">must be </w:t>
      </w:r>
      <w:r w:rsidR="001D6202" w:rsidRPr="00A8651E">
        <w:t>transmitted via this API</w:t>
      </w:r>
      <w:r w:rsidR="001D6202">
        <w:t>,</w:t>
      </w:r>
      <w:r w:rsidR="001D6202" w:rsidRPr="00A8651E">
        <w:t xml:space="preserve"> to the Authority </w:t>
      </w:r>
      <w:r w:rsidR="001D6202">
        <w:t>(</w:t>
      </w:r>
      <w:r w:rsidR="001D6202" w:rsidRPr="00A8651E">
        <w:t xml:space="preserve">or </w:t>
      </w:r>
      <w:r w:rsidR="001D6202">
        <w:t xml:space="preserve">its </w:t>
      </w:r>
      <w:r w:rsidR="001D6202" w:rsidRPr="00A8651E">
        <w:t xml:space="preserve">approved nominated </w:t>
      </w:r>
      <w:r w:rsidR="001D6202">
        <w:t>recipient</w:t>
      </w:r>
      <w:r w:rsidR="001D6202" w:rsidRPr="00A8651E">
        <w:t>) within no longer than two (2) hours after such Vaccination Event data is first recorded by the User at the Provider Site.</w:t>
      </w:r>
    </w:p>
    <w:bookmarkEnd w:id="1235"/>
    <w:p w14:paraId="7F0BC6C7" w14:textId="77777777" w:rsidR="001D6202" w:rsidRDefault="001D6202" w:rsidP="00103F28">
      <w:pPr>
        <w:pStyle w:val="Heading6"/>
        <w:numPr>
          <w:ilvl w:val="1"/>
          <w:numId w:val="189"/>
        </w:numPr>
      </w:pPr>
      <w:r>
        <w:t xml:space="preserve">The Supplier shall ensure that for each </w:t>
      </w:r>
      <w:r w:rsidRPr="6E076D75">
        <w:t xml:space="preserve">Vaccination </w:t>
      </w:r>
      <w:r>
        <w:t>E</w:t>
      </w:r>
      <w:r w:rsidRPr="6E076D75">
        <w:t>vent</w:t>
      </w:r>
      <w:r>
        <w:t>,</w:t>
      </w:r>
      <w:r w:rsidRPr="6E076D75">
        <w:t xml:space="preserve"> data </w:t>
      </w:r>
      <w:r>
        <w:t>transmitted to</w:t>
      </w:r>
      <w:r w:rsidRPr="6E076D75">
        <w:t xml:space="preserve"> the </w:t>
      </w:r>
      <w:r>
        <w:t>A</w:t>
      </w:r>
      <w:r w:rsidRPr="6E076D75">
        <w:t>uthority</w:t>
      </w:r>
      <w:r>
        <w:t xml:space="preserve"> and Authority Bodies</w:t>
      </w:r>
      <w:r w:rsidRPr="6E076D75">
        <w:t xml:space="preserve"> meet</w:t>
      </w:r>
      <w:r>
        <w:t>s</w:t>
      </w:r>
      <w:r w:rsidRPr="6E076D75">
        <w:t xml:space="preserve"> data qualit</w:t>
      </w:r>
      <w:r>
        <w:t>y for:</w:t>
      </w:r>
    </w:p>
    <w:p w14:paraId="01D5B5DC" w14:textId="77777777" w:rsidR="001D6202" w:rsidRDefault="001D6202" w:rsidP="003036CE">
      <w:pPr>
        <w:pStyle w:val="Heading6"/>
        <w:numPr>
          <w:ilvl w:val="2"/>
          <w:numId w:val="189"/>
        </w:numPr>
        <w:tabs>
          <w:tab w:val="num" w:pos="2564"/>
        </w:tabs>
      </w:pPr>
      <w:r>
        <w:t>An Accuracy threshold o</w:t>
      </w:r>
      <w:r w:rsidRPr="6E076D75">
        <w:t>f no less than 99%</w:t>
      </w:r>
    </w:p>
    <w:p w14:paraId="7EAE6C3F" w14:textId="77777777" w:rsidR="001D6202" w:rsidRDefault="001D6202" w:rsidP="001D6202">
      <w:pPr>
        <w:pStyle w:val="Heading6"/>
        <w:numPr>
          <w:ilvl w:val="3"/>
          <w:numId w:val="188"/>
        </w:numPr>
        <w:tabs>
          <w:tab w:val="clear" w:pos="2520"/>
        </w:tabs>
        <w:ind w:hanging="360"/>
      </w:pPr>
      <w:r>
        <w:t xml:space="preserve">Where </w:t>
      </w:r>
      <w:r w:rsidRPr="00192D17">
        <w:rPr>
          <w:b/>
          <w:bCs/>
        </w:rPr>
        <w:t>“Accuracy”</w:t>
      </w:r>
      <w:r>
        <w:t xml:space="preserve"> shall be defined as the degree to which the captured data correctly describes the “real world” Data Subject and Vaccination Event being recorded.</w:t>
      </w:r>
    </w:p>
    <w:p w14:paraId="047B96FE" w14:textId="77777777" w:rsidR="001D6202" w:rsidRDefault="001D6202" w:rsidP="003036CE">
      <w:pPr>
        <w:pStyle w:val="Heading6"/>
        <w:numPr>
          <w:ilvl w:val="2"/>
          <w:numId w:val="189"/>
        </w:numPr>
        <w:tabs>
          <w:tab w:val="num" w:pos="2564"/>
        </w:tabs>
      </w:pPr>
      <w:r>
        <w:t>A Completeness threshold of no less than 99.9%</w:t>
      </w:r>
    </w:p>
    <w:p w14:paraId="145C3A42" w14:textId="77777777" w:rsidR="001D6202" w:rsidRDefault="001D6202" w:rsidP="001D6202">
      <w:pPr>
        <w:pStyle w:val="Heading6"/>
        <w:numPr>
          <w:ilvl w:val="3"/>
          <w:numId w:val="188"/>
        </w:numPr>
        <w:tabs>
          <w:tab w:val="clear" w:pos="2520"/>
        </w:tabs>
        <w:ind w:hanging="360"/>
      </w:pPr>
      <w:r>
        <w:t xml:space="preserve">Where </w:t>
      </w:r>
      <w:r w:rsidRPr="00192D17">
        <w:rPr>
          <w:b/>
          <w:bCs/>
        </w:rPr>
        <w:t xml:space="preserve">“Completeness” </w:t>
      </w:r>
      <w:r>
        <w:t>shall be defined as the percentage of data actually populated into the PoC System, as against the possible status of 100% completion of all parameters.</w:t>
      </w:r>
    </w:p>
    <w:p w14:paraId="3133C15B" w14:textId="77777777" w:rsidR="001D6202" w:rsidRDefault="001D6202" w:rsidP="003036CE">
      <w:pPr>
        <w:pStyle w:val="Heading6"/>
        <w:numPr>
          <w:ilvl w:val="2"/>
          <w:numId w:val="189"/>
        </w:numPr>
        <w:tabs>
          <w:tab w:val="num" w:pos="2564"/>
        </w:tabs>
      </w:pPr>
      <w:r>
        <w:t>A Consistency threshold of no less than 95%</w:t>
      </w:r>
    </w:p>
    <w:p w14:paraId="298D8F8F" w14:textId="77777777" w:rsidR="001D6202" w:rsidRPr="007C70D1" w:rsidRDefault="001D6202" w:rsidP="001D6202">
      <w:pPr>
        <w:pStyle w:val="Heading6"/>
        <w:numPr>
          <w:ilvl w:val="3"/>
          <w:numId w:val="188"/>
        </w:numPr>
        <w:tabs>
          <w:tab w:val="clear" w:pos="2520"/>
        </w:tabs>
        <w:ind w:hanging="360"/>
      </w:pPr>
      <w:r>
        <w:t xml:space="preserve">Where </w:t>
      </w:r>
      <w:r w:rsidRPr="00192D17">
        <w:rPr>
          <w:b/>
          <w:bCs/>
        </w:rPr>
        <w:t>“Consistency”</w:t>
      </w:r>
      <w:r>
        <w:t xml:space="preserve"> is defined as how close the data capture d by the PoC System aligns to, or in uniformity with another or a reference dataset; Providing the ability to match data across multiple databases, based on: does the PoC System hold the same a) number of records as comparison NHSE records, b) the same attributes or value for the same data criteria and/or c) holds the same definition for reference data labels as other records systems</w:t>
      </w:r>
    </w:p>
    <w:p w14:paraId="36C93013" w14:textId="77777777" w:rsidR="001D6202" w:rsidRPr="00760319" w:rsidRDefault="001D6202" w:rsidP="001D6202">
      <w:pPr>
        <w:pStyle w:val="Heading5"/>
        <w:numPr>
          <w:ilvl w:val="0"/>
          <w:numId w:val="188"/>
        </w:numPr>
        <w:rPr>
          <w:rFonts w:eastAsia="Calibri"/>
        </w:rPr>
      </w:pPr>
      <w:bookmarkStart w:id="1236" w:name="_Toc179992874"/>
      <w:r>
        <w:t xml:space="preserve">Service </w:t>
      </w:r>
      <w:r>
        <w:rPr>
          <w:rFonts w:eastAsia="Calibri"/>
        </w:rPr>
        <w:t xml:space="preserve">Incident </w:t>
      </w:r>
      <w:r>
        <w:t>- Severity Levels;</w:t>
      </w:r>
      <w:r>
        <w:rPr>
          <w:rFonts w:eastAsia="Calibri"/>
        </w:rPr>
        <w:t xml:space="preserve"> Response and Resolution Times</w:t>
      </w:r>
      <w:bookmarkEnd w:id="1230"/>
      <w:bookmarkEnd w:id="1236"/>
    </w:p>
    <w:p w14:paraId="5F461B8C" w14:textId="77777777" w:rsidR="001D6202" w:rsidRDefault="001D6202" w:rsidP="00103F28">
      <w:pPr>
        <w:pStyle w:val="Heading6"/>
        <w:numPr>
          <w:ilvl w:val="1"/>
          <w:numId w:val="189"/>
        </w:numPr>
      </w:pPr>
      <w:r w:rsidRPr="00103F28">
        <w:t xml:space="preserve">The </w:t>
      </w:r>
      <w:r>
        <w:t>following Severity Levels shall be applied in respect of all Incidents and queries raised against the Supplier’s provision of the Services and/or the Supplier’s PoC System operations, whether raised by the Service Recipient or the Authority.</w:t>
      </w:r>
    </w:p>
    <w:p w14:paraId="1F9BB11D" w14:textId="77777777" w:rsidR="001D6202" w:rsidRPr="00593ABA" w:rsidRDefault="001D6202" w:rsidP="001D6202">
      <w:pPr>
        <w:rPr>
          <w:rFonts w:eastAsia="Calibri"/>
        </w:rPr>
      </w:pPr>
    </w:p>
    <w:tbl>
      <w:tblPr>
        <w:tblStyle w:val="GridTable2-Accent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095"/>
        <w:gridCol w:w="1882"/>
        <w:gridCol w:w="6090"/>
      </w:tblGrid>
      <w:tr w:rsidR="001D6202" w:rsidRPr="00462F6D" w14:paraId="47988FE2" w14:textId="77777777" w:rsidTr="009953E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5" w:type="dxa"/>
            <w:tcBorders>
              <w:top w:val="none" w:sz="0" w:space="0" w:color="auto"/>
              <w:bottom w:val="none" w:sz="0" w:space="0" w:color="auto"/>
              <w:right w:val="none" w:sz="0" w:space="0" w:color="auto"/>
            </w:tcBorders>
            <w:shd w:val="clear" w:color="auto" w:fill="D1D1D1"/>
            <w:vAlign w:val="center"/>
          </w:tcPr>
          <w:p w14:paraId="32E6648D" w14:textId="77777777" w:rsidR="001D6202" w:rsidRPr="00462F6D" w:rsidRDefault="001D6202" w:rsidP="009953E4">
            <w:pPr>
              <w:spacing w:before="80" w:after="120" w:line="240" w:lineRule="auto"/>
              <w:jc w:val="center"/>
              <w:rPr>
                <w:rFonts w:cs="Arial"/>
                <w:b w:val="0"/>
              </w:rPr>
            </w:pPr>
            <w:r w:rsidRPr="00462F6D">
              <w:rPr>
                <w:rFonts w:cs="Arial"/>
              </w:rPr>
              <w:t>Severity 1</w:t>
            </w:r>
          </w:p>
        </w:tc>
        <w:tc>
          <w:tcPr>
            <w:tcW w:w="1882" w:type="dxa"/>
            <w:tcBorders>
              <w:top w:val="none" w:sz="0" w:space="0" w:color="auto"/>
              <w:left w:val="none" w:sz="0" w:space="0" w:color="auto"/>
              <w:bottom w:val="none" w:sz="0" w:space="0" w:color="auto"/>
              <w:right w:val="none" w:sz="0" w:space="0" w:color="auto"/>
            </w:tcBorders>
            <w:shd w:val="clear" w:color="auto" w:fill="D1D1D1"/>
            <w:vAlign w:val="center"/>
          </w:tcPr>
          <w:p w14:paraId="4BAC45D8" w14:textId="77777777" w:rsidR="001D6202" w:rsidRPr="00462F6D" w:rsidRDefault="001D6202" w:rsidP="009953E4">
            <w:pPr>
              <w:spacing w:before="80" w:after="120" w:line="240" w:lineRule="auto"/>
              <w:jc w:val="center"/>
              <w:cnfStyle w:val="100000000000" w:firstRow="1" w:lastRow="0" w:firstColumn="0" w:lastColumn="0" w:oddVBand="0" w:evenVBand="0" w:oddHBand="0" w:evenHBand="0" w:firstRowFirstColumn="0" w:firstRowLastColumn="0" w:lastRowFirstColumn="0" w:lastRowLastColumn="0"/>
              <w:rPr>
                <w:rFonts w:cs="Arial"/>
                <w:szCs w:val="20"/>
              </w:rPr>
            </w:pPr>
            <w:r w:rsidRPr="00462F6D">
              <w:rPr>
                <w:rFonts w:cs="Arial"/>
                <w:szCs w:val="20"/>
              </w:rPr>
              <w:t>Major Incident</w:t>
            </w:r>
          </w:p>
        </w:tc>
        <w:tc>
          <w:tcPr>
            <w:tcW w:w="6090" w:type="dxa"/>
            <w:tcBorders>
              <w:top w:val="none" w:sz="0" w:space="0" w:color="auto"/>
              <w:left w:val="none" w:sz="0" w:space="0" w:color="auto"/>
              <w:bottom w:val="none" w:sz="0" w:space="0" w:color="auto"/>
            </w:tcBorders>
            <w:shd w:val="clear" w:color="auto" w:fill="D1D1D1"/>
            <w:vAlign w:val="center"/>
          </w:tcPr>
          <w:p w14:paraId="2B005A65" w14:textId="77777777" w:rsidR="001D6202" w:rsidRPr="003D29BB" w:rsidRDefault="001D6202" w:rsidP="009953E4">
            <w:pPr>
              <w:spacing w:before="80"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29BB">
              <w:rPr>
                <w:rFonts w:cs="Arial"/>
                <w:b w:val="0"/>
                <w:bCs w:val="0"/>
                <w:sz w:val="20"/>
                <w:szCs w:val="20"/>
              </w:rPr>
              <w:t>means total or almost total loss of Services, PoC System cannot be used to record Vaccination Events at multiple active Provider Sites. The operational impact is severe, and data is/has been lost.</w:t>
            </w:r>
          </w:p>
        </w:tc>
      </w:tr>
      <w:tr w:rsidR="001D6202" w:rsidRPr="00462F6D" w14:paraId="403B6DE3" w14:textId="77777777" w:rsidTr="009953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5" w:type="dxa"/>
            <w:shd w:val="clear" w:color="auto" w:fill="D1D1D1"/>
            <w:vAlign w:val="center"/>
          </w:tcPr>
          <w:p w14:paraId="42D4BDF9" w14:textId="77777777" w:rsidR="001D6202" w:rsidRPr="00462F6D" w:rsidRDefault="001D6202" w:rsidP="009953E4">
            <w:pPr>
              <w:spacing w:before="80" w:after="120" w:line="240" w:lineRule="auto"/>
              <w:jc w:val="center"/>
              <w:rPr>
                <w:rFonts w:cs="Arial"/>
                <w:b w:val="0"/>
                <w:szCs w:val="20"/>
              </w:rPr>
            </w:pPr>
            <w:r w:rsidRPr="00462F6D">
              <w:rPr>
                <w:rFonts w:cs="Arial"/>
                <w:szCs w:val="20"/>
              </w:rPr>
              <w:lastRenderedPageBreak/>
              <w:t>Severity 2</w:t>
            </w:r>
          </w:p>
        </w:tc>
        <w:tc>
          <w:tcPr>
            <w:tcW w:w="1882" w:type="dxa"/>
            <w:shd w:val="clear" w:color="auto" w:fill="D1D1D1"/>
            <w:vAlign w:val="center"/>
          </w:tcPr>
          <w:p w14:paraId="7688D05F" w14:textId="77777777" w:rsidR="001D6202" w:rsidRPr="00462F6D" w:rsidRDefault="001D6202" w:rsidP="009953E4">
            <w:pPr>
              <w:spacing w:before="80" w:after="120" w:line="240" w:lineRule="auto"/>
              <w:jc w:val="center"/>
              <w:cnfStyle w:val="000000100000" w:firstRow="0" w:lastRow="0" w:firstColumn="0" w:lastColumn="0" w:oddVBand="0" w:evenVBand="0" w:oddHBand="1" w:evenHBand="0" w:firstRowFirstColumn="0" w:firstRowLastColumn="0" w:lastRowFirstColumn="0" w:lastRowLastColumn="0"/>
              <w:rPr>
                <w:rFonts w:cs="Arial"/>
                <w:b/>
                <w:bCs/>
                <w:szCs w:val="20"/>
              </w:rPr>
            </w:pPr>
            <w:r w:rsidRPr="00462F6D">
              <w:rPr>
                <w:rFonts w:cs="Arial"/>
                <w:b/>
                <w:bCs/>
                <w:szCs w:val="20"/>
              </w:rPr>
              <w:t>Se</w:t>
            </w:r>
            <w:r>
              <w:rPr>
                <w:rFonts w:cs="Arial"/>
                <w:b/>
                <w:bCs/>
                <w:szCs w:val="20"/>
              </w:rPr>
              <w:t>vere</w:t>
            </w:r>
            <w:r w:rsidRPr="00462F6D">
              <w:rPr>
                <w:rFonts w:cs="Arial"/>
                <w:b/>
                <w:bCs/>
                <w:szCs w:val="20"/>
              </w:rPr>
              <w:t xml:space="preserve"> Incident</w:t>
            </w:r>
          </w:p>
        </w:tc>
        <w:tc>
          <w:tcPr>
            <w:tcW w:w="6090" w:type="dxa"/>
            <w:shd w:val="clear" w:color="auto" w:fill="D1D1D1"/>
            <w:vAlign w:val="center"/>
          </w:tcPr>
          <w:p w14:paraId="79AEC152" w14:textId="77777777" w:rsidR="001D6202" w:rsidRPr="003D29BB" w:rsidRDefault="001D6202" w:rsidP="009953E4">
            <w:pPr>
              <w:spacing w:before="80" w:after="12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3D29BB">
              <w:rPr>
                <w:rFonts w:cs="Arial"/>
                <w:sz w:val="20"/>
                <w:szCs w:val="20"/>
              </w:rPr>
              <w:t>means the functionality of the PoC System is severely degraded limiting usability to record Vaccination Events by multiple Users.  The operational impact is significant with risk of overall data loss.</w:t>
            </w:r>
          </w:p>
        </w:tc>
      </w:tr>
      <w:tr w:rsidR="001D6202" w:rsidRPr="00462F6D" w14:paraId="0B1D4C38" w14:textId="77777777" w:rsidTr="009953E4">
        <w:trPr>
          <w:trHeight w:val="300"/>
          <w:jc w:val="center"/>
        </w:trPr>
        <w:tc>
          <w:tcPr>
            <w:cnfStyle w:val="001000000000" w:firstRow="0" w:lastRow="0" w:firstColumn="1" w:lastColumn="0" w:oddVBand="0" w:evenVBand="0" w:oddHBand="0" w:evenHBand="0" w:firstRowFirstColumn="0" w:firstRowLastColumn="0" w:lastRowFirstColumn="0" w:lastRowLastColumn="0"/>
            <w:tcW w:w="1095" w:type="dxa"/>
            <w:shd w:val="clear" w:color="auto" w:fill="D1D1D1"/>
            <w:vAlign w:val="center"/>
          </w:tcPr>
          <w:p w14:paraId="42F3641F" w14:textId="77777777" w:rsidR="001D6202" w:rsidRPr="00462F6D" w:rsidRDefault="001D6202" w:rsidP="009953E4">
            <w:pPr>
              <w:spacing w:before="80" w:after="120" w:line="240" w:lineRule="auto"/>
              <w:jc w:val="center"/>
              <w:rPr>
                <w:rFonts w:cs="Arial"/>
                <w:b w:val="0"/>
                <w:szCs w:val="20"/>
              </w:rPr>
            </w:pPr>
            <w:r w:rsidRPr="00462F6D">
              <w:rPr>
                <w:rFonts w:cs="Arial"/>
                <w:szCs w:val="20"/>
              </w:rPr>
              <w:t>Severity 3</w:t>
            </w:r>
          </w:p>
        </w:tc>
        <w:tc>
          <w:tcPr>
            <w:tcW w:w="1882" w:type="dxa"/>
            <w:shd w:val="clear" w:color="auto" w:fill="D1D1D1"/>
            <w:vAlign w:val="center"/>
          </w:tcPr>
          <w:p w14:paraId="0E54DE1E" w14:textId="77777777" w:rsidR="001D6202" w:rsidRPr="00462F6D" w:rsidRDefault="001D6202" w:rsidP="009953E4">
            <w:pPr>
              <w:spacing w:before="80"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bCs/>
                <w:szCs w:val="20"/>
              </w:rPr>
            </w:pPr>
            <w:r>
              <w:rPr>
                <w:rFonts w:cs="Arial"/>
                <w:b/>
                <w:bCs/>
                <w:szCs w:val="20"/>
              </w:rPr>
              <w:t>Serious Incident</w:t>
            </w:r>
          </w:p>
        </w:tc>
        <w:tc>
          <w:tcPr>
            <w:tcW w:w="6090" w:type="dxa"/>
            <w:shd w:val="clear" w:color="auto" w:fill="D1D1D1"/>
            <w:vAlign w:val="center"/>
          </w:tcPr>
          <w:p w14:paraId="68D9EB1B" w14:textId="77777777" w:rsidR="001D6202" w:rsidRPr="003D29BB" w:rsidRDefault="001D6202" w:rsidP="009953E4">
            <w:pPr>
              <w:spacing w:before="80" w:after="12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D29BB">
              <w:rPr>
                <w:rFonts w:cs="Arial"/>
                <w:sz w:val="20"/>
                <w:szCs w:val="20"/>
              </w:rPr>
              <w:t>means the PoC System can be used to record Vaccination Events but is not behaving as expected for at least one Service Recipient, is operationally disruptive and risks data loss at affected sites.</w:t>
            </w:r>
          </w:p>
        </w:tc>
      </w:tr>
      <w:tr w:rsidR="001D6202" w:rsidRPr="00760319" w14:paraId="0F12DC3C" w14:textId="77777777" w:rsidTr="009953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5" w:type="dxa"/>
            <w:shd w:val="clear" w:color="auto" w:fill="D1D1D1"/>
            <w:vAlign w:val="center"/>
          </w:tcPr>
          <w:p w14:paraId="7E01B8E9" w14:textId="77777777" w:rsidR="001D6202" w:rsidRPr="00462F6D" w:rsidRDefault="001D6202" w:rsidP="009953E4">
            <w:pPr>
              <w:spacing w:before="80" w:after="120" w:line="240" w:lineRule="auto"/>
              <w:jc w:val="center"/>
              <w:rPr>
                <w:rFonts w:cs="Arial"/>
                <w:b w:val="0"/>
                <w:szCs w:val="20"/>
              </w:rPr>
            </w:pPr>
            <w:r w:rsidRPr="00462F6D">
              <w:rPr>
                <w:rFonts w:cs="Arial"/>
                <w:szCs w:val="20"/>
              </w:rPr>
              <w:t>Severity 4</w:t>
            </w:r>
          </w:p>
        </w:tc>
        <w:tc>
          <w:tcPr>
            <w:tcW w:w="1882" w:type="dxa"/>
            <w:shd w:val="clear" w:color="auto" w:fill="D1D1D1"/>
            <w:vAlign w:val="center"/>
          </w:tcPr>
          <w:p w14:paraId="231FC82B" w14:textId="77777777" w:rsidR="001D6202" w:rsidRPr="00462F6D" w:rsidRDefault="001D6202" w:rsidP="009953E4">
            <w:pPr>
              <w:spacing w:before="80" w:after="120" w:line="240" w:lineRule="auto"/>
              <w:jc w:val="center"/>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Moderate Incident</w:t>
            </w:r>
          </w:p>
        </w:tc>
        <w:tc>
          <w:tcPr>
            <w:tcW w:w="6090" w:type="dxa"/>
            <w:shd w:val="clear" w:color="auto" w:fill="D1D1D1"/>
            <w:vAlign w:val="center"/>
          </w:tcPr>
          <w:p w14:paraId="154EE779" w14:textId="77777777" w:rsidR="001D6202" w:rsidRPr="003D29BB" w:rsidRDefault="001D6202" w:rsidP="009953E4">
            <w:pPr>
              <w:spacing w:before="80" w:after="12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3D29BB">
              <w:rPr>
                <w:rFonts w:cs="Arial"/>
                <w:sz w:val="20"/>
                <w:szCs w:val="20"/>
              </w:rPr>
              <w:t>means the PoC System can be used to record Vaccination Events but is not behaving as expected for at least one Service Recipient. The operational impact is moderate and manageable.</w:t>
            </w:r>
          </w:p>
        </w:tc>
      </w:tr>
      <w:tr w:rsidR="001D6202" w:rsidRPr="00760319" w14:paraId="2DBF7C64" w14:textId="77777777" w:rsidTr="009953E4">
        <w:trPr>
          <w:trHeight w:val="300"/>
          <w:jc w:val="center"/>
        </w:trPr>
        <w:tc>
          <w:tcPr>
            <w:cnfStyle w:val="001000000000" w:firstRow="0" w:lastRow="0" w:firstColumn="1" w:lastColumn="0" w:oddVBand="0" w:evenVBand="0" w:oddHBand="0" w:evenHBand="0" w:firstRowFirstColumn="0" w:firstRowLastColumn="0" w:lastRowFirstColumn="0" w:lastRowLastColumn="0"/>
            <w:tcW w:w="1095" w:type="dxa"/>
            <w:shd w:val="clear" w:color="auto" w:fill="D1D1D1"/>
            <w:vAlign w:val="center"/>
          </w:tcPr>
          <w:p w14:paraId="6197A404" w14:textId="77777777" w:rsidR="001D6202" w:rsidRPr="009D21A0" w:rsidRDefault="001D6202" w:rsidP="009953E4">
            <w:pPr>
              <w:spacing w:before="80" w:after="120" w:line="240" w:lineRule="auto"/>
              <w:jc w:val="center"/>
              <w:rPr>
                <w:rFonts w:cs="Arial"/>
                <w:bCs w:val="0"/>
                <w:szCs w:val="20"/>
              </w:rPr>
            </w:pPr>
            <w:r w:rsidRPr="009D21A0">
              <w:rPr>
                <w:rFonts w:cs="Arial"/>
                <w:bCs w:val="0"/>
                <w:szCs w:val="20"/>
              </w:rPr>
              <w:t>Severity 5</w:t>
            </w:r>
          </w:p>
        </w:tc>
        <w:tc>
          <w:tcPr>
            <w:tcW w:w="1882" w:type="dxa"/>
            <w:shd w:val="clear" w:color="auto" w:fill="D1D1D1"/>
            <w:vAlign w:val="center"/>
          </w:tcPr>
          <w:p w14:paraId="117C0C77" w14:textId="77777777" w:rsidR="001D6202" w:rsidRDefault="001D6202" w:rsidP="009953E4">
            <w:pPr>
              <w:spacing w:before="80" w:line="24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Minor Incident</w:t>
            </w:r>
          </w:p>
          <w:p w14:paraId="5EF6F0FE" w14:textId="77777777" w:rsidR="001D6202" w:rsidRDefault="001D6202" w:rsidP="009953E4">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 xml:space="preserve">or </w:t>
            </w:r>
          </w:p>
          <w:p w14:paraId="42883037" w14:textId="77777777" w:rsidR="001D6202" w:rsidRPr="009D21A0" w:rsidRDefault="001D6202" w:rsidP="009953E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cs="Arial"/>
                <w:b/>
              </w:rPr>
            </w:pPr>
            <w:r>
              <w:rPr>
                <w:rFonts w:cs="Arial"/>
                <w:b/>
              </w:rPr>
              <w:t>Query</w:t>
            </w:r>
          </w:p>
        </w:tc>
        <w:tc>
          <w:tcPr>
            <w:tcW w:w="6090" w:type="dxa"/>
            <w:shd w:val="clear" w:color="auto" w:fill="D1D1D1"/>
            <w:vAlign w:val="center"/>
          </w:tcPr>
          <w:p w14:paraId="7DAE960D" w14:textId="77777777" w:rsidR="001D6202" w:rsidRPr="003D29BB" w:rsidRDefault="001D6202" w:rsidP="009953E4">
            <w:pPr>
              <w:spacing w:before="80" w:after="12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3D29BB">
              <w:rPr>
                <w:rFonts w:cs="Arial"/>
                <w:sz w:val="20"/>
                <w:szCs w:val="20"/>
              </w:rPr>
              <w:t>means the PoC System can be used to record Vaccination Events but is not behaving as expected, for at least one active Provider Site, and the operational impact is minor; or is a query raised.</w:t>
            </w:r>
          </w:p>
        </w:tc>
      </w:tr>
    </w:tbl>
    <w:p w14:paraId="2613D1FC" w14:textId="77777777" w:rsidR="001D6202" w:rsidRPr="00760319" w:rsidRDefault="001D6202" w:rsidP="001D6202">
      <w:pPr>
        <w:contextualSpacing/>
        <w:jc w:val="both"/>
        <w:rPr>
          <w:rFonts w:eastAsia="Calibri" w:cs="Arial"/>
          <w:szCs w:val="20"/>
        </w:rPr>
      </w:pPr>
    </w:p>
    <w:p w14:paraId="616B793A" w14:textId="77777777" w:rsidR="001D6202" w:rsidRPr="00103F28" w:rsidRDefault="001D6202" w:rsidP="00103F28">
      <w:pPr>
        <w:pStyle w:val="Heading6"/>
        <w:numPr>
          <w:ilvl w:val="1"/>
          <w:numId w:val="189"/>
        </w:numPr>
      </w:pPr>
      <w:r w:rsidRPr="00103F28">
        <w:t>Supplier shall respond to any</w:t>
      </w:r>
      <w:r>
        <w:t xml:space="preserve"> Incident or</w:t>
      </w:r>
      <w:r w:rsidRPr="00103F28">
        <w:t xml:space="preserve"> issue </w:t>
      </w:r>
      <w:r>
        <w:t>ra</w:t>
      </w:r>
      <w:r w:rsidRPr="00103F28">
        <w:t>ised</w:t>
      </w:r>
      <w:r>
        <w:t xml:space="preserve"> to it,</w:t>
      </w:r>
      <w:r w:rsidRPr="00103F28">
        <w:t xml:space="preserve"> in accordance with the following </w:t>
      </w:r>
      <w:r>
        <w:t>defined Severity Level</w:t>
      </w:r>
      <w:r w:rsidRPr="00103F28">
        <w:t xml:space="preserve">s. For the avoidance of doubt, the Supplier answering a call during On-Call Hours or </w:t>
      </w:r>
      <w:r>
        <w:t>outside of the defined Service hour</w:t>
      </w:r>
      <w:r w:rsidRPr="00103F28">
        <w:t>s shall be deemed to be the Supplier providing the Authority with a response:</w:t>
      </w:r>
    </w:p>
    <w:p w14:paraId="73168740" w14:textId="77777777" w:rsidR="001D6202" w:rsidRPr="00760319" w:rsidRDefault="001D6202" w:rsidP="001D6202">
      <w:pPr>
        <w:ind w:left="720"/>
        <w:contextualSpacing/>
        <w:jc w:val="both"/>
        <w:rPr>
          <w:rFonts w:eastAsia="Calibri" w:cs="Arial"/>
          <w:szCs w:val="20"/>
        </w:rPr>
      </w:pPr>
    </w:p>
    <w:tbl>
      <w:tblPr>
        <w:tblStyle w:val="TableGrid3"/>
        <w:tblW w:w="6379" w:type="dxa"/>
        <w:tblInd w:w="1129" w:type="dxa"/>
        <w:shd w:val="clear" w:color="auto" w:fill="D9D9D9" w:themeFill="background1" w:themeFillShade="D9"/>
        <w:tblLook w:val="04A0" w:firstRow="1" w:lastRow="0" w:firstColumn="1" w:lastColumn="0" w:noHBand="0" w:noVBand="1"/>
      </w:tblPr>
      <w:tblGrid>
        <w:gridCol w:w="1276"/>
        <w:gridCol w:w="2552"/>
        <w:gridCol w:w="2551"/>
      </w:tblGrid>
      <w:tr w:rsidR="001D6202" w:rsidRPr="00760319" w14:paraId="7C35A149" w14:textId="77777777" w:rsidTr="009953E4">
        <w:tc>
          <w:tcPr>
            <w:tcW w:w="1276" w:type="dxa"/>
            <w:shd w:val="clear" w:color="auto" w:fill="D9D9D9" w:themeFill="background1" w:themeFillShade="D9"/>
          </w:tcPr>
          <w:p w14:paraId="424F92A5" w14:textId="77777777" w:rsidR="001D6202" w:rsidRDefault="001D6202" w:rsidP="009953E4">
            <w:pPr>
              <w:contextualSpacing/>
              <w:jc w:val="center"/>
              <w:rPr>
                <w:rFonts w:cs="Arial"/>
                <w:b/>
                <w:bCs/>
              </w:rPr>
            </w:pPr>
            <w:r>
              <w:rPr>
                <w:rFonts w:cs="Arial"/>
                <w:b/>
                <w:bCs/>
              </w:rPr>
              <w:t>Severity</w:t>
            </w:r>
          </w:p>
          <w:p w14:paraId="01B9891B" w14:textId="77777777" w:rsidR="001D6202" w:rsidRPr="0015245E" w:rsidRDefault="001D6202" w:rsidP="009953E4">
            <w:pPr>
              <w:contextualSpacing/>
              <w:jc w:val="center"/>
              <w:rPr>
                <w:rFonts w:cs="Arial"/>
                <w:b/>
                <w:bCs/>
              </w:rPr>
            </w:pPr>
            <w:r w:rsidRPr="0015245E">
              <w:rPr>
                <w:rFonts w:cs="Arial"/>
                <w:b/>
                <w:bCs/>
              </w:rPr>
              <w:t>Level</w:t>
            </w:r>
          </w:p>
        </w:tc>
        <w:tc>
          <w:tcPr>
            <w:tcW w:w="2552" w:type="dxa"/>
            <w:shd w:val="clear" w:color="auto" w:fill="D9D9D9" w:themeFill="background1" w:themeFillShade="D9"/>
          </w:tcPr>
          <w:p w14:paraId="45CD7706" w14:textId="77777777" w:rsidR="001D6202" w:rsidRDefault="001D6202" w:rsidP="009953E4">
            <w:pPr>
              <w:contextualSpacing/>
              <w:jc w:val="center"/>
              <w:rPr>
                <w:rFonts w:cs="Arial"/>
                <w:b/>
                <w:szCs w:val="20"/>
              </w:rPr>
            </w:pPr>
            <w:r w:rsidRPr="0015245E">
              <w:rPr>
                <w:rFonts w:cs="Arial"/>
                <w:b/>
                <w:bCs/>
                <w:szCs w:val="20"/>
              </w:rPr>
              <w:t xml:space="preserve">Target </w:t>
            </w:r>
            <w:r w:rsidRPr="0015245E">
              <w:rPr>
                <w:rFonts w:cs="Arial"/>
                <w:b/>
                <w:szCs w:val="20"/>
              </w:rPr>
              <w:t>Response</w:t>
            </w:r>
            <w:r>
              <w:rPr>
                <w:rFonts w:cs="Arial"/>
                <w:b/>
                <w:szCs w:val="20"/>
              </w:rPr>
              <w:t xml:space="preserve"> Time</w:t>
            </w:r>
          </w:p>
          <w:p w14:paraId="765BED15" w14:textId="77777777" w:rsidR="001D6202" w:rsidRPr="00760319" w:rsidRDefault="001D6202" w:rsidP="009953E4">
            <w:pPr>
              <w:contextualSpacing/>
              <w:jc w:val="center"/>
              <w:rPr>
                <w:rFonts w:cs="Arial"/>
                <w:b/>
                <w:szCs w:val="20"/>
              </w:rPr>
            </w:pPr>
            <w:r>
              <w:rPr>
                <w:rFonts w:cs="Arial"/>
                <w:b/>
                <w:szCs w:val="20"/>
              </w:rPr>
              <w:t>Core Hours</w:t>
            </w:r>
            <w:r w:rsidRPr="0015245E">
              <w:rPr>
                <w:rFonts w:cs="Arial"/>
                <w:b/>
                <w:szCs w:val="20"/>
              </w:rPr>
              <w:t xml:space="preserve"> </w:t>
            </w:r>
          </w:p>
        </w:tc>
        <w:tc>
          <w:tcPr>
            <w:tcW w:w="2551" w:type="dxa"/>
            <w:shd w:val="clear" w:color="auto" w:fill="D9D9D9" w:themeFill="background1" w:themeFillShade="D9"/>
          </w:tcPr>
          <w:p w14:paraId="3FA32F8C" w14:textId="77777777" w:rsidR="001D6202" w:rsidRDefault="001D6202" w:rsidP="009953E4">
            <w:pPr>
              <w:contextualSpacing/>
              <w:jc w:val="center"/>
              <w:rPr>
                <w:rFonts w:cs="Arial"/>
                <w:b/>
                <w:bCs/>
                <w:szCs w:val="20"/>
              </w:rPr>
            </w:pPr>
            <w:r>
              <w:rPr>
                <w:rFonts w:cs="Arial"/>
                <w:b/>
                <w:bCs/>
                <w:szCs w:val="20"/>
              </w:rPr>
              <w:t>Target Response Time</w:t>
            </w:r>
          </w:p>
          <w:p w14:paraId="7263DD81" w14:textId="77777777" w:rsidR="001D6202" w:rsidRPr="0015245E" w:rsidRDefault="001D6202" w:rsidP="009953E4">
            <w:pPr>
              <w:contextualSpacing/>
              <w:jc w:val="center"/>
              <w:rPr>
                <w:rFonts w:cs="Arial"/>
                <w:b/>
                <w:bCs/>
                <w:szCs w:val="20"/>
              </w:rPr>
            </w:pPr>
            <w:r>
              <w:rPr>
                <w:rFonts w:cs="Arial"/>
                <w:b/>
                <w:bCs/>
                <w:szCs w:val="20"/>
              </w:rPr>
              <w:t>On-Call Hours</w:t>
            </w:r>
          </w:p>
        </w:tc>
      </w:tr>
      <w:tr w:rsidR="001D6202" w:rsidRPr="00760319" w14:paraId="0F3668BE" w14:textId="77777777" w:rsidTr="009953E4">
        <w:tc>
          <w:tcPr>
            <w:tcW w:w="1276" w:type="dxa"/>
            <w:shd w:val="clear" w:color="auto" w:fill="D9D9D9" w:themeFill="background1" w:themeFillShade="D9"/>
          </w:tcPr>
          <w:p w14:paraId="30795E70" w14:textId="77777777" w:rsidR="001D6202" w:rsidRPr="0015245E" w:rsidRDefault="001D6202" w:rsidP="009953E4">
            <w:pPr>
              <w:contextualSpacing/>
              <w:jc w:val="center"/>
              <w:rPr>
                <w:rFonts w:cs="Arial"/>
                <w:b/>
                <w:bCs/>
                <w:szCs w:val="20"/>
              </w:rPr>
            </w:pPr>
            <w:r w:rsidRPr="0015245E">
              <w:rPr>
                <w:rFonts w:cs="Arial"/>
                <w:b/>
                <w:bCs/>
                <w:szCs w:val="20"/>
              </w:rPr>
              <w:t>1</w:t>
            </w:r>
          </w:p>
        </w:tc>
        <w:tc>
          <w:tcPr>
            <w:tcW w:w="2552" w:type="dxa"/>
            <w:shd w:val="clear" w:color="auto" w:fill="D9D9D9" w:themeFill="background1" w:themeFillShade="D9"/>
          </w:tcPr>
          <w:p w14:paraId="3B28BE56" w14:textId="77777777" w:rsidR="001D6202" w:rsidRPr="003D29BB" w:rsidRDefault="001D6202" w:rsidP="009953E4">
            <w:pPr>
              <w:contextualSpacing/>
              <w:jc w:val="both"/>
              <w:rPr>
                <w:rFonts w:cs="Arial"/>
                <w:sz w:val="20"/>
                <w:szCs w:val="20"/>
              </w:rPr>
            </w:pPr>
            <w:r w:rsidRPr="003D29BB">
              <w:rPr>
                <w:rFonts w:cs="Arial"/>
                <w:sz w:val="20"/>
                <w:szCs w:val="20"/>
              </w:rPr>
              <w:t xml:space="preserve">Within 30 minutes </w:t>
            </w:r>
          </w:p>
        </w:tc>
        <w:tc>
          <w:tcPr>
            <w:tcW w:w="2551" w:type="dxa"/>
            <w:shd w:val="clear" w:color="auto" w:fill="D9D9D9" w:themeFill="background1" w:themeFillShade="D9"/>
          </w:tcPr>
          <w:p w14:paraId="251AC64E" w14:textId="77777777" w:rsidR="001D6202" w:rsidRPr="003D29BB" w:rsidRDefault="001D6202" w:rsidP="009953E4">
            <w:pPr>
              <w:contextualSpacing/>
              <w:jc w:val="both"/>
              <w:rPr>
                <w:rFonts w:cs="Arial"/>
                <w:sz w:val="20"/>
                <w:szCs w:val="20"/>
              </w:rPr>
            </w:pPr>
            <w:r w:rsidRPr="003D29BB">
              <w:rPr>
                <w:rFonts w:cs="Arial"/>
                <w:sz w:val="20"/>
                <w:szCs w:val="20"/>
              </w:rPr>
              <w:t>Within 30 minutes</w:t>
            </w:r>
          </w:p>
        </w:tc>
      </w:tr>
      <w:tr w:rsidR="001D6202" w:rsidRPr="00760319" w14:paraId="74D9386C" w14:textId="77777777" w:rsidTr="009953E4">
        <w:tc>
          <w:tcPr>
            <w:tcW w:w="1276" w:type="dxa"/>
            <w:shd w:val="clear" w:color="auto" w:fill="D9D9D9" w:themeFill="background1" w:themeFillShade="D9"/>
          </w:tcPr>
          <w:p w14:paraId="355D02A9" w14:textId="77777777" w:rsidR="001D6202" w:rsidRPr="0015245E" w:rsidRDefault="001D6202" w:rsidP="009953E4">
            <w:pPr>
              <w:contextualSpacing/>
              <w:jc w:val="center"/>
              <w:rPr>
                <w:rFonts w:cs="Arial"/>
                <w:b/>
                <w:bCs/>
                <w:szCs w:val="20"/>
              </w:rPr>
            </w:pPr>
            <w:r w:rsidRPr="0015245E">
              <w:rPr>
                <w:rFonts w:cs="Arial"/>
                <w:b/>
                <w:bCs/>
                <w:szCs w:val="20"/>
              </w:rPr>
              <w:t>2</w:t>
            </w:r>
          </w:p>
        </w:tc>
        <w:tc>
          <w:tcPr>
            <w:tcW w:w="2552" w:type="dxa"/>
            <w:shd w:val="clear" w:color="auto" w:fill="D9D9D9" w:themeFill="background1" w:themeFillShade="D9"/>
          </w:tcPr>
          <w:p w14:paraId="4C3BEBBB" w14:textId="77777777" w:rsidR="001D6202" w:rsidRPr="003D29BB" w:rsidRDefault="001D6202" w:rsidP="009953E4">
            <w:pPr>
              <w:contextualSpacing/>
              <w:jc w:val="both"/>
              <w:rPr>
                <w:rFonts w:cs="Arial"/>
                <w:sz w:val="20"/>
                <w:szCs w:val="20"/>
              </w:rPr>
            </w:pPr>
            <w:r w:rsidRPr="003D29BB">
              <w:rPr>
                <w:rFonts w:cs="Arial"/>
                <w:sz w:val="20"/>
                <w:szCs w:val="20"/>
              </w:rPr>
              <w:t xml:space="preserve">Within 30 minutes </w:t>
            </w:r>
          </w:p>
        </w:tc>
        <w:tc>
          <w:tcPr>
            <w:tcW w:w="2551" w:type="dxa"/>
            <w:shd w:val="clear" w:color="auto" w:fill="D9D9D9" w:themeFill="background1" w:themeFillShade="D9"/>
          </w:tcPr>
          <w:p w14:paraId="31CF32B6" w14:textId="77777777" w:rsidR="001D6202" w:rsidRPr="003D29BB" w:rsidRDefault="001D6202" w:rsidP="009953E4">
            <w:pPr>
              <w:contextualSpacing/>
              <w:jc w:val="both"/>
              <w:rPr>
                <w:rFonts w:cs="Arial"/>
                <w:sz w:val="20"/>
                <w:szCs w:val="20"/>
              </w:rPr>
            </w:pPr>
            <w:r w:rsidRPr="003D29BB">
              <w:rPr>
                <w:rFonts w:cs="Arial"/>
                <w:sz w:val="20"/>
                <w:szCs w:val="20"/>
              </w:rPr>
              <w:t>Within 30 minutes</w:t>
            </w:r>
          </w:p>
        </w:tc>
      </w:tr>
      <w:tr w:rsidR="001D6202" w:rsidRPr="00760319" w14:paraId="14966660" w14:textId="77777777" w:rsidTr="009953E4">
        <w:tc>
          <w:tcPr>
            <w:tcW w:w="1276" w:type="dxa"/>
            <w:shd w:val="clear" w:color="auto" w:fill="D9D9D9" w:themeFill="background1" w:themeFillShade="D9"/>
          </w:tcPr>
          <w:p w14:paraId="4C566BF0" w14:textId="77777777" w:rsidR="001D6202" w:rsidRPr="0015245E" w:rsidRDefault="001D6202" w:rsidP="009953E4">
            <w:pPr>
              <w:contextualSpacing/>
              <w:jc w:val="center"/>
              <w:rPr>
                <w:rFonts w:cs="Arial"/>
                <w:b/>
                <w:bCs/>
                <w:szCs w:val="20"/>
              </w:rPr>
            </w:pPr>
            <w:r w:rsidRPr="0015245E">
              <w:rPr>
                <w:rFonts w:cs="Arial"/>
                <w:b/>
                <w:bCs/>
                <w:szCs w:val="20"/>
              </w:rPr>
              <w:t>3</w:t>
            </w:r>
          </w:p>
        </w:tc>
        <w:tc>
          <w:tcPr>
            <w:tcW w:w="2552" w:type="dxa"/>
            <w:shd w:val="clear" w:color="auto" w:fill="D9D9D9" w:themeFill="background1" w:themeFillShade="D9"/>
          </w:tcPr>
          <w:p w14:paraId="2A77B4D3" w14:textId="77777777" w:rsidR="001D6202" w:rsidRPr="003D29BB" w:rsidRDefault="001D6202" w:rsidP="009953E4">
            <w:pPr>
              <w:contextualSpacing/>
              <w:jc w:val="both"/>
              <w:rPr>
                <w:rFonts w:cs="Arial"/>
                <w:sz w:val="20"/>
                <w:szCs w:val="20"/>
              </w:rPr>
            </w:pPr>
            <w:r w:rsidRPr="003D29BB">
              <w:rPr>
                <w:rFonts w:cs="Arial"/>
                <w:sz w:val="20"/>
                <w:szCs w:val="20"/>
              </w:rPr>
              <w:t>Within 4 Core Hours</w:t>
            </w:r>
          </w:p>
        </w:tc>
        <w:tc>
          <w:tcPr>
            <w:tcW w:w="2551" w:type="dxa"/>
            <w:shd w:val="clear" w:color="auto" w:fill="D9D9D9" w:themeFill="background1" w:themeFillShade="D9"/>
          </w:tcPr>
          <w:p w14:paraId="4D60C5F0" w14:textId="77777777" w:rsidR="001D6202" w:rsidRPr="003D29BB" w:rsidRDefault="001D6202" w:rsidP="009953E4">
            <w:pPr>
              <w:contextualSpacing/>
              <w:jc w:val="both"/>
              <w:rPr>
                <w:rFonts w:cs="Arial"/>
                <w:sz w:val="20"/>
                <w:szCs w:val="20"/>
              </w:rPr>
            </w:pPr>
            <w:r w:rsidRPr="003D29BB">
              <w:rPr>
                <w:rFonts w:cs="Arial"/>
                <w:sz w:val="20"/>
                <w:szCs w:val="20"/>
              </w:rPr>
              <w:t>-</w:t>
            </w:r>
          </w:p>
        </w:tc>
      </w:tr>
      <w:tr w:rsidR="001D6202" w:rsidRPr="00760319" w14:paraId="5D5BF2D0" w14:textId="77777777" w:rsidTr="009953E4">
        <w:tc>
          <w:tcPr>
            <w:tcW w:w="1276" w:type="dxa"/>
            <w:shd w:val="clear" w:color="auto" w:fill="D9D9D9" w:themeFill="background1" w:themeFillShade="D9"/>
          </w:tcPr>
          <w:p w14:paraId="68E230B6" w14:textId="77777777" w:rsidR="001D6202" w:rsidRPr="0015245E" w:rsidRDefault="001D6202" w:rsidP="009953E4">
            <w:pPr>
              <w:contextualSpacing/>
              <w:jc w:val="center"/>
              <w:rPr>
                <w:rFonts w:cs="Arial"/>
                <w:b/>
                <w:bCs/>
                <w:szCs w:val="20"/>
              </w:rPr>
            </w:pPr>
            <w:r w:rsidRPr="0015245E">
              <w:rPr>
                <w:rFonts w:cs="Arial"/>
                <w:b/>
                <w:bCs/>
                <w:szCs w:val="20"/>
              </w:rPr>
              <w:t>4</w:t>
            </w:r>
          </w:p>
        </w:tc>
        <w:tc>
          <w:tcPr>
            <w:tcW w:w="2552" w:type="dxa"/>
            <w:shd w:val="clear" w:color="auto" w:fill="D9D9D9" w:themeFill="background1" w:themeFillShade="D9"/>
          </w:tcPr>
          <w:p w14:paraId="4873AD07" w14:textId="77777777" w:rsidR="001D6202" w:rsidRPr="003D29BB" w:rsidRDefault="001D6202" w:rsidP="009953E4">
            <w:pPr>
              <w:contextualSpacing/>
              <w:jc w:val="both"/>
              <w:rPr>
                <w:rFonts w:cs="Arial"/>
                <w:sz w:val="20"/>
                <w:szCs w:val="20"/>
              </w:rPr>
            </w:pPr>
            <w:r w:rsidRPr="003D29BB">
              <w:rPr>
                <w:rFonts w:cs="Arial"/>
                <w:sz w:val="20"/>
                <w:szCs w:val="20"/>
              </w:rPr>
              <w:t>Within 8 Core Hours</w:t>
            </w:r>
          </w:p>
        </w:tc>
        <w:tc>
          <w:tcPr>
            <w:tcW w:w="2551" w:type="dxa"/>
            <w:shd w:val="clear" w:color="auto" w:fill="D9D9D9" w:themeFill="background1" w:themeFillShade="D9"/>
          </w:tcPr>
          <w:p w14:paraId="18C1C980" w14:textId="77777777" w:rsidR="001D6202" w:rsidRPr="003D29BB" w:rsidRDefault="001D6202" w:rsidP="009953E4">
            <w:pPr>
              <w:contextualSpacing/>
              <w:jc w:val="both"/>
              <w:rPr>
                <w:rFonts w:cs="Arial"/>
                <w:sz w:val="20"/>
                <w:szCs w:val="20"/>
              </w:rPr>
            </w:pPr>
            <w:r w:rsidRPr="003D29BB">
              <w:rPr>
                <w:rFonts w:cs="Arial"/>
                <w:sz w:val="20"/>
                <w:szCs w:val="20"/>
              </w:rPr>
              <w:t>-</w:t>
            </w:r>
          </w:p>
        </w:tc>
      </w:tr>
      <w:tr w:rsidR="001D6202" w:rsidRPr="00760319" w14:paraId="35CF631A" w14:textId="77777777" w:rsidTr="009953E4">
        <w:tc>
          <w:tcPr>
            <w:tcW w:w="1276" w:type="dxa"/>
            <w:shd w:val="clear" w:color="auto" w:fill="D9D9D9" w:themeFill="background1" w:themeFillShade="D9"/>
          </w:tcPr>
          <w:p w14:paraId="2B7F020F" w14:textId="77777777" w:rsidR="001D6202" w:rsidRPr="0015245E" w:rsidRDefault="001D6202" w:rsidP="009953E4">
            <w:pPr>
              <w:contextualSpacing/>
              <w:jc w:val="center"/>
              <w:rPr>
                <w:rFonts w:cs="Arial"/>
                <w:b/>
                <w:bCs/>
                <w:szCs w:val="20"/>
              </w:rPr>
            </w:pPr>
            <w:r>
              <w:rPr>
                <w:rFonts w:cs="Arial"/>
                <w:b/>
                <w:bCs/>
                <w:szCs w:val="20"/>
              </w:rPr>
              <w:t>5</w:t>
            </w:r>
          </w:p>
        </w:tc>
        <w:tc>
          <w:tcPr>
            <w:tcW w:w="2552" w:type="dxa"/>
            <w:shd w:val="clear" w:color="auto" w:fill="D9D9D9" w:themeFill="background1" w:themeFillShade="D9"/>
          </w:tcPr>
          <w:p w14:paraId="427ED3E3" w14:textId="77777777" w:rsidR="001D6202" w:rsidRPr="003D29BB" w:rsidRDefault="001D6202" w:rsidP="009953E4">
            <w:pPr>
              <w:contextualSpacing/>
              <w:jc w:val="both"/>
              <w:rPr>
                <w:rFonts w:cs="Arial"/>
                <w:sz w:val="20"/>
                <w:szCs w:val="20"/>
              </w:rPr>
            </w:pPr>
            <w:r w:rsidRPr="003D29BB">
              <w:rPr>
                <w:rFonts w:cs="Arial"/>
                <w:sz w:val="20"/>
                <w:szCs w:val="20"/>
              </w:rPr>
              <w:t>Within 16 Core Hours</w:t>
            </w:r>
          </w:p>
        </w:tc>
        <w:tc>
          <w:tcPr>
            <w:tcW w:w="2551" w:type="dxa"/>
            <w:shd w:val="clear" w:color="auto" w:fill="D9D9D9" w:themeFill="background1" w:themeFillShade="D9"/>
          </w:tcPr>
          <w:p w14:paraId="16938E86" w14:textId="77777777" w:rsidR="001D6202" w:rsidRPr="003D29BB" w:rsidRDefault="001D6202" w:rsidP="009953E4">
            <w:pPr>
              <w:contextualSpacing/>
              <w:jc w:val="both"/>
              <w:rPr>
                <w:rFonts w:cs="Arial"/>
                <w:sz w:val="20"/>
                <w:szCs w:val="20"/>
              </w:rPr>
            </w:pPr>
            <w:r w:rsidRPr="003D29BB">
              <w:rPr>
                <w:rFonts w:cs="Arial"/>
                <w:sz w:val="20"/>
                <w:szCs w:val="20"/>
              </w:rPr>
              <w:t>-</w:t>
            </w:r>
          </w:p>
        </w:tc>
      </w:tr>
    </w:tbl>
    <w:p w14:paraId="7019ADAA" w14:textId="77777777" w:rsidR="001D6202" w:rsidRPr="00760319" w:rsidRDefault="001D6202" w:rsidP="001D6202">
      <w:pPr>
        <w:contextualSpacing/>
        <w:jc w:val="both"/>
        <w:rPr>
          <w:rFonts w:eastAsia="Calibri" w:cs="Arial"/>
          <w:szCs w:val="20"/>
        </w:rPr>
      </w:pPr>
    </w:p>
    <w:p w14:paraId="24284F11" w14:textId="77777777" w:rsidR="001D6202" w:rsidRPr="00103F28" w:rsidRDefault="001D6202" w:rsidP="00103F28">
      <w:pPr>
        <w:pStyle w:val="Heading6"/>
        <w:numPr>
          <w:ilvl w:val="1"/>
          <w:numId w:val="189"/>
        </w:numPr>
      </w:pPr>
      <w:r w:rsidRPr="00103F28">
        <w:t xml:space="preserve">Supplier shall </w:t>
      </w:r>
      <w:r>
        <w:t xml:space="preserve">use its best </w:t>
      </w:r>
      <w:r w:rsidRPr="00C52E4A">
        <w:rPr>
          <w:lang w:val="en-GB"/>
        </w:rPr>
        <w:t>endeavours</w:t>
      </w:r>
      <w:r>
        <w:t xml:space="preserve"> to Resolve</w:t>
      </w:r>
      <w:r w:rsidRPr="00103F28">
        <w:t xml:space="preserve"> to any</w:t>
      </w:r>
      <w:r>
        <w:t xml:space="preserve"> Incident or</w:t>
      </w:r>
      <w:r w:rsidRPr="00103F28">
        <w:t xml:space="preserve"> issue </w:t>
      </w:r>
      <w:r>
        <w:t>ra</w:t>
      </w:r>
      <w:r w:rsidRPr="00103F28">
        <w:t>ised</w:t>
      </w:r>
      <w:r>
        <w:t xml:space="preserve"> to it,</w:t>
      </w:r>
      <w:r w:rsidRPr="00103F28">
        <w:t xml:space="preserve"> in accordance with the following </w:t>
      </w:r>
      <w:r>
        <w:t>defined Severity Level</w:t>
      </w:r>
      <w:r w:rsidRPr="00103F28">
        <w:t>s:</w:t>
      </w:r>
    </w:p>
    <w:p w14:paraId="396DFFD7" w14:textId="77777777" w:rsidR="001D6202" w:rsidRPr="00760319" w:rsidRDefault="001D6202" w:rsidP="001D6202">
      <w:pPr>
        <w:ind w:left="792"/>
        <w:contextualSpacing/>
        <w:jc w:val="both"/>
        <w:rPr>
          <w:rFonts w:eastAsia="Calibri" w:cs="Arial"/>
          <w:szCs w:val="20"/>
        </w:rPr>
      </w:pPr>
    </w:p>
    <w:tbl>
      <w:tblPr>
        <w:tblStyle w:val="TableGrid3"/>
        <w:tblW w:w="9067" w:type="dxa"/>
        <w:shd w:val="clear" w:color="auto" w:fill="D9D9D9" w:themeFill="background1" w:themeFillShade="D9"/>
        <w:tblLayout w:type="fixed"/>
        <w:tblLook w:val="06A0" w:firstRow="1" w:lastRow="0" w:firstColumn="1" w:lastColumn="0" w:noHBand="1" w:noVBand="1"/>
      </w:tblPr>
      <w:tblGrid>
        <w:gridCol w:w="1271"/>
        <w:gridCol w:w="7796"/>
      </w:tblGrid>
      <w:tr w:rsidR="001D6202" w:rsidRPr="00760319" w14:paraId="7301948C" w14:textId="77777777" w:rsidTr="009953E4">
        <w:tc>
          <w:tcPr>
            <w:tcW w:w="1271" w:type="dxa"/>
            <w:shd w:val="clear" w:color="auto" w:fill="D9D9D9" w:themeFill="background1" w:themeFillShade="D9"/>
            <w:vAlign w:val="center"/>
          </w:tcPr>
          <w:p w14:paraId="4BFCAB94" w14:textId="77777777" w:rsidR="001D6202" w:rsidRPr="008A1735" w:rsidRDefault="001D6202" w:rsidP="009953E4">
            <w:pPr>
              <w:contextualSpacing/>
              <w:jc w:val="center"/>
              <w:rPr>
                <w:rFonts w:cs="Arial"/>
                <w:b/>
                <w:bCs/>
              </w:rPr>
            </w:pPr>
            <w:r w:rsidRPr="008A1735">
              <w:rPr>
                <w:rFonts w:cs="Arial"/>
                <w:b/>
                <w:bCs/>
              </w:rPr>
              <w:t>Severity Level</w:t>
            </w:r>
          </w:p>
        </w:tc>
        <w:tc>
          <w:tcPr>
            <w:tcW w:w="7796" w:type="dxa"/>
            <w:shd w:val="clear" w:color="auto" w:fill="D9D9D9" w:themeFill="background1" w:themeFillShade="D9"/>
            <w:vAlign w:val="center"/>
          </w:tcPr>
          <w:p w14:paraId="374F29C1" w14:textId="77777777" w:rsidR="001D6202" w:rsidRPr="00760319" w:rsidRDefault="001D6202" w:rsidP="009953E4">
            <w:pPr>
              <w:jc w:val="center"/>
              <w:rPr>
                <w:rFonts w:cs="Arial"/>
                <w:b/>
                <w:bCs/>
                <w:szCs w:val="20"/>
              </w:rPr>
            </w:pPr>
            <w:r w:rsidRPr="00760319">
              <w:rPr>
                <w:rFonts w:cs="Arial"/>
                <w:b/>
                <w:bCs/>
                <w:szCs w:val="20"/>
              </w:rPr>
              <w:t>Target Resolution Time</w:t>
            </w:r>
          </w:p>
        </w:tc>
      </w:tr>
      <w:tr w:rsidR="001D6202" w:rsidRPr="00760319" w14:paraId="29269413" w14:textId="77777777" w:rsidTr="009953E4">
        <w:tc>
          <w:tcPr>
            <w:tcW w:w="1271" w:type="dxa"/>
            <w:shd w:val="clear" w:color="auto" w:fill="D9D9D9" w:themeFill="background1" w:themeFillShade="D9"/>
            <w:vAlign w:val="center"/>
          </w:tcPr>
          <w:p w14:paraId="1EACAAFC" w14:textId="77777777" w:rsidR="001D6202" w:rsidRPr="008A1735" w:rsidRDefault="001D6202" w:rsidP="009953E4">
            <w:pPr>
              <w:contextualSpacing/>
              <w:jc w:val="center"/>
              <w:rPr>
                <w:rFonts w:cs="Arial"/>
                <w:b/>
                <w:bCs/>
              </w:rPr>
            </w:pPr>
            <w:r w:rsidRPr="008A1735">
              <w:rPr>
                <w:rFonts w:cs="Arial"/>
                <w:b/>
                <w:bCs/>
              </w:rPr>
              <w:t>1</w:t>
            </w:r>
          </w:p>
        </w:tc>
        <w:tc>
          <w:tcPr>
            <w:tcW w:w="7796" w:type="dxa"/>
            <w:shd w:val="clear" w:color="auto" w:fill="D9D9D9" w:themeFill="background1" w:themeFillShade="D9"/>
            <w:vAlign w:val="center"/>
          </w:tcPr>
          <w:p w14:paraId="61283D38" w14:textId="364A572F" w:rsidR="001D6202" w:rsidRPr="003D29BB" w:rsidRDefault="001D6202" w:rsidP="001D6202">
            <w:pPr>
              <w:numPr>
                <w:ilvl w:val="0"/>
                <w:numId w:val="38"/>
              </w:numPr>
              <w:spacing w:line="240" w:lineRule="auto"/>
              <w:ind w:left="176" w:hanging="176"/>
              <w:contextualSpacing/>
              <w:rPr>
                <w:rFonts w:cs="Arial"/>
                <w:sz w:val="20"/>
                <w:szCs w:val="20"/>
              </w:rPr>
            </w:pPr>
            <w:r w:rsidRPr="003D29BB">
              <w:rPr>
                <w:rFonts w:cs="Arial"/>
                <w:sz w:val="20"/>
                <w:szCs w:val="20"/>
              </w:rPr>
              <w:t xml:space="preserve">Within 2 hours </w:t>
            </w:r>
            <w:r w:rsidR="007F77B3" w:rsidRPr="003D29BB">
              <w:rPr>
                <w:rFonts w:cs="Arial"/>
                <w:sz w:val="20"/>
                <w:szCs w:val="20"/>
              </w:rPr>
              <w:t>i</w:t>
            </w:r>
            <w:r w:rsidRPr="003D29BB">
              <w:rPr>
                <w:rFonts w:cs="Arial"/>
                <w:sz w:val="20"/>
                <w:szCs w:val="20"/>
              </w:rPr>
              <w:t>f raised within the Support Hours; or</w:t>
            </w:r>
          </w:p>
          <w:p w14:paraId="1963EA77" w14:textId="5AF211D9" w:rsidR="001D6202" w:rsidRPr="003D29BB" w:rsidRDefault="001D6202" w:rsidP="00C52E4A">
            <w:pPr>
              <w:numPr>
                <w:ilvl w:val="0"/>
                <w:numId w:val="38"/>
              </w:numPr>
              <w:spacing w:line="240" w:lineRule="auto"/>
              <w:ind w:left="176" w:hanging="176"/>
              <w:contextualSpacing/>
              <w:rPr>
                <w:rFonts w:cs="Arial"/>
                <w:sz w:val="20"/>
                <w:szCs w:val="20"/>
              </w:rPr>
            </w:pPr>
            <w:r w:rsidRPr="003D29BB">
              <w:rPr>
                <w:rFonts w:cs="Arial"/>
                <w:sz w:val="20"/>
                <w:szCs w:val="20"/>
              </w:rPr>
              <w:t xml:space="preserve">(if raised outside of Support Hours) by the start of the next Support Hours period providing always that the Supplier shall have at least 2 hours to </w:t>
            </w:r>
            <w:r w:rsidR="00C52E4A" w:rsidRPr="003D29BB">
              <w:rPr>
                <w:rFonts w:cs="Arial"/>
                <w:sz w:val="20"/>
                <w:szCs w:val="20"/>
              </w:rPr>
              <w:t xml:space="preserve">achieve </w:t>
            </w:r>
            <w:r w:rsidRPr="003D29BB">
              <w:rPr>
                <w:rFonts w:cs="Arial"/>
                <w:sz w:val="20"/>
                <w:szCs w:val="20"/>
              </w:rPr>
              <w:t>target Resolution.</w:t>
            </w:r>
          </w:p>
        </w:tc>
      </w:tr>
      <w:tr w:rsidR="001D6202" w:rsidRPr="00760319" w14:paraId="204388AB" w14:textId="77777777" w:rsidTr="009953E4">
        <w:tc>
          <w:tcPr>
            <w:tcW w:w="1271" w:type="dxa"/>
            <w:shd w:val="clear" w:color="auto" w:fill="D9D9D9" w:themeFill="background1" w:themeFillShade="D9"/>
            <w:vAlign w:val="center"/>
          </w:tcPr>
          <w:p w14:paraId="480B6343" w14:textId="77777777" w:rsidR="001D6202" w:rsidRPr="008A1735" w:rsidRDefault="001D6202" w:rsidP="009953E4">
            <w:pPr>
              <w:contextualSpacing/>
              <w:jc w:val="center"/>
              <w:rPr>
                <w:rFonts w:cs="Arial"/>
                <w:b/>
                <w:bCs/>
              </w:rPr>
            </w:pPr>
            <w:r w:rsidRPr="008A1735">
              <w:rPr>
                <w:rFonts w:cs="Arial"/>
                <w:b/>
                <w:bCs/>
              </w:rPr>
              <w:t>2</w:t>
            </w:r>
          </w:p>
        </w:tc>
        <w:tc>
          <w:tcPr>
            <w:tcW w:w="7796" w:type="dxa"/>
            <w:shd w:val="clear" w:color="auto" w:fill="D9D9D9" w:themeFill="background1" w:themeFillShade="D9"/>
            <w:vAlign w:val="center"/>
          </w:tcPr>
          <w:p w14:paraId="77EBCA51" w14:textId="7954FF19" w:rsidR="001D6202" w:rsidRPr="003D29BB" w:rsidRDefault="001D6202" w:rsidP="001D6202">
            <w:pPr>
              <w:numPr>
                <w:ilvl w:val="0"/>
                <w:numId w:val="39"/>
              </w:numPr>
              <w:spacing w:line="240" w:lineRule="auto"/>
              <w:ind w:left="176" w:hanging="176"/>
              <w:contextualSpacing/>
              <w:rPr>
                <w:rFonts w:cs="Arial"/>
                <w:sz w:val="20"/>
                <w:szCs w:val="20"/>
              </w:rPr>
            </w:pPr>
            <w:r w:rsidRPr="003D29BB">
              <w:rPr>
                <w:rFonts w:cs="Arial"/>
                <w:sz w:val="20"/>
                <w:szCs w:val="20"/>
              </w:rPr>
              <w:t xml:space="preserve">Within 2 hours, if raised within </w:t>
            </w:r>
            <w:r w:rsidR="007F77B3" w:rsidRPr="003D29BB">
              <w:rPr>
                <w:rFonts w:cs="Arial"/>
                <w:sz w:val="20"/>
                <w:szCs w:val="20"/>
              </w:rPr>
              <w:t>Support</w:t>
            </w:r>
            <w:r w:rsidRPr="003D29BB">
              <w:rPr>
                <w:rFonts w:cs="Arial"/>
                <w:sz w:val="20"/>
                <w:szCs w:val="20"/>
              </w:rPr>
              <w:t xml:space="preserve"> Hours; or</w:t>
            </w:r>
          </w:p>
          <w:p w14:paraId="2BBD827C" w14:textId="77777777" w:rsidR="001D6202" w:rsidRPr="003D29BB" w:rsidRDefault="001D6202" w:rsidP="001D6202">
            <w:pPr>
              <w:numPr>
                <w:ilvl w:val="0"/>
                <w:numId w:val="39"/>
              </w:numPr>
              <w:spacing w:line="240" w:lineRule="auto"/>
              <w:ind w:left="176" w:hanging="176"/>
              <w:contextualSpacing/>
              <w:rPr>
                <w:rFonts w:cs="Arial"/>
                <w:sz w:val="20"/>
                <w:szCs w:val="20"/>
              </w:rPr>
            </w:pPr>
            <w:r w:rsidRPr="003D29BB">
              <w:rPr>
                <w:rFonts w:cs="Arial"/>
                <w:sz w:val="20"/>
                <w:szCs w:val="20"/>
              </w:rPr>
              <w:t>(if raised outside of the Support Hours) by the start of the next Core Hours period.</w:t>
            </w:r>
          </w:p>
        </w:tc>
      </w:tr>
      <w:tr w:rsidR="001D6202" w:rsidRPr="00760319" w14:paraId="643AC45A" w14:textId="77777777" w:rsidTr="009953E4">
        <w:tc>
          <w:tcPr>
            <w:tcW w:w="1271" w:type="dxa"/>
            <w:shd w:val="clear" w:color="auto" w:fill="D9D9D9" w:themeFill="background1" w:themeFillShade="D9"/>
            <w:vAlign w:val="center"/>
          </w:tcPr>
          <w:p w14:paraId="59DED5BF" w14:textId="77777777" w:rsidR="001D6202" w:rsidRPr="008A1735" w:rsidRDefault="001D6202" w:rsidP="009953E4">
            <w:pPr>
              <w:contextualSpacing/>
              <w:jc w:val="center"/>
              <w:rPr>
                <w:rFonts w:cs="Arial"/>
                <w:b/>
                <w:bCs/>
              </w:rPr>
            </w:pPr>
            <w:r w:rsidRPr="008A1735">
              <w:rPr>
                <w:rFonts w:cs="Arial"/>
                <w:b/>
                <w:bCs/>
              </w:rPr>
              <w:t>3</w:t>
            </w:r>
          </w:p>
        </w:tc>
        <w:tc>
          <w:tcPr>
            <w:tcW w:w="7796" w:type="dxa"/>
            <w:shd w:val="clear" w:color="auto" w:fill="D9D9D9" w:themeFill="background1" w:themeFillShade="D9"/>
            <w:vAlign w:val="center"/>
          </w:tcPr>
          <w:p w14:paraId="54BAE11E" w14:textId="77777777" w:rsidR="001D6202" w:rsidRPr="003D29BB" w:rsidRDefault="001D6202" w:rsidP="001D6202">
            <w:pPr>
              <w:numPr>
                <w:ilvl w:val="0"/>
                <w:numId w:val="39"/>
              </w:numPr>
              <w:spacing w:line="240" w:lineRule="auto"/>
              <w:ind w:left="176" w:hanging="176"/>
              <w:contextualSpacing/>
              <w:rPr>
                <w:rFonts w:cs="Arial"/>
                <w:sz w:val="20"/>
                <w:szCs w:val="20"/>
              </w:rPr>
            </w:pPr>
            <w:r w:rsidRPr="003D29BB">
              <w:rPr>
                <w:rFonts w:cs="Arial"/>
                <w:sz w:val="20"/>
                <w:szCs w:val="20"/>
              </w:rPr>
              <w:t>Within 8 hours if raised within Support Hours; or</w:t>
            </w:r>
          </w:p>
          <w:p w14:paraId="205B28D9" w14:textId="77777777" w:rsidR="001D6202" w:rsidRPr="003D29BB" w:rsidRDefault="001D6202" w:rsidP="001D6202">
            <w:pPr>
              <w:numPr>
                <w:ilvl w:val="0"/>
                <w:numId w:val="39"/>
              </w:numPr>
              <w:spacing w:line="240" w:lineRule="auto"/>
              <w:ind w:left="176" w:hanging="176"/>
              <w:contextualSpacing/>
              <w:rPr>
                <w:rFonts w:cs="Arial"/>
                <w:sz w:val="20"/>
                <w:szCs w:val="20"/>
              </w:rPr>
            </w:pPr>
            <w:r w:rsidRPr="003D29BB">
              <w:rPr>
                <w:rFonts w:cs="Arial"/>
                <w:sz w:val="20"/>
                <w:szCs w:val="20"/>
              </w:rPr>
              <w:t>(if raised outside of Support Hours) by the end of the following Core Hours period.</w:t>
            </w:r>
          </w:p>
        </w:tc>
      </w:tr>
      <w:tr w:rsidR="001D6202" w:rsidRPr="00760319" w14:paraId="18C6A018" w14:textId="77777777" w:rsidTr="009953E4">
        <w:tc>
          <w:tcPr>
            <w:tcW w:w="1271" w:type="dxa"/>
            <w:shd w:val="clear" w:color="auto" w:fill="D9D9D9" w:themeFill="background1" w:themeFillShade="D9"/>
            <w:vAlign w:val="center"/>
          </w:tcPr>
          <w:p w14:paraId="3D8BA163" w14:textId="77777777" w:rsidR="001D6202" w:rsidRPr="008A1735" w:rsidRDefault="001D6202" w:rsidP="009953E4">
            <w:pPr>
              <w:contextualSpacing/>
              <w:jc w:val="center"/>
              <w:rPr>
                <w:rFonts w:cs="Arial"/>
                <w:b/>
                <w:bCs/>
              </w:rPr>
            </w:pPr>
            <w:r w:rsidRPr="008A1735">
              <w:rPr>
                <w:rFonts w:cs="Arial"/>
                <w:b/>
                <w:bCs/>
              </w:rPr>
              <w:t>4</w:t>
            </w:r>
          </w:p>
        </w:tc>
        <w:tc>
          <w:tcPr>
            <w:tcW w:w="7796" w:type="dxa"/>
            <w:shd w:val="clear" w:color="auto" w:fill="D9D9D9" w:themeFill="background1" w:themeFillShade="D9"/>
            <w:vAlign w:val="center"/>
          </w:tcPr>
          <w:p w14:paraId="30BB3400" w14:textId="77777777" w:rsidR="001D6202" w:rsidRPr="003D29BB" w:rsidRDefault="001D6202" w:rsidP="009953E4">
            <w:pPr>
              <w:rPr>
                <w:rFonts w:cs="Arial"/>
                <w:sz w:val="20"/>
                <w:szCs w:val="20"/>
              </w:rPr>
            </w:pPr>
            <w:r w:rsidRPr="003D29BB">
              <w:rPr>
                <w:rFonts w:cs="Arial"/>
                <w:sz w:val="20"/>
                <w:szCs w:val="20"/>
              </w:rPr>
              <w:t>Within 16 Core Hours</w:t>
            </w:r>
          </w:p>
        </w:tc>
      </w:tr>
      <w:tr w:rsidR="001D6202" w:rsidRPr="00760319" w14:paraId="053B884E" w14:textId="77777777" w:rsidTr="009953E4">
        <w:tc>
          <w:tcPr>
            <w:tcW w:w="1271" w:type="dxa"/>
            <w:shd w:val="clear" w:color="auto" w:fill="D9D9D9" w:themeFill="background1" w:themeFillShade="D9"/>
            <w:vAlign w:val="center"/>
          </w:tcPr>
          <w:p w14:paraId="16F8861F" w14:textId="77777777" w:rsidR="001D6202" w:rsidRPr="008A1735" w:rsidRDefault="001D6202" w:rsidP="009953E4">
            <w:pPr>
              <w:contextualSpacing/>
              <w:jc w:val="center"/>
              <w:rPr>
                <w:rFonts w:cs="Arial"/>
                <w:b/>
                <w:bCs/>
              </w:rPr>
            </w:pPr>
            <w:r>
              <w:rPr>
                <w:rFonts w:cs="Arial"/>
                <w:b/>
                <w:bCs/>
              </w:rPr>
              <w:t>5</w:t>
            </w:r>
          </w:p>
        </w:tc>
        <w:tc>
          <w:tcPr>
            <w:tcW w:w="7796" w:type="dxa"/>
            <w:shd w:val="clear" w:color="auto" w:fill="D9D9D9" w:themeFill="background1" w:themeFillShade="D9"/>
            <w:vAlign w:val="center"/>
          </w:tcPr>
          <w:p w14:paraId="573E1F17" w14:textId="77777777" w:rsidR="001D6202" w:rsidRPr="003D29BB" w:rsidRDefault="001D6202" w:rsidP="009953E4">
            <w:pPr>
              <w:rPr>
                <w:rFonts w:cs="Arial"/>
                <w:sz w:val="20"/>
                <w:szCs w:val="20"/>
              </w:rPr>
            </w:pPr>
            <w:r w:rsidRPr="003D29BB">
              <w:rPr>
                <w:rFonts w:cs="Arial"/>
                <w:sz w:val="20"/>
                <w:szCs w:val="20"/>
              </w:rPr>
              <w:t>Within 5 Business Days</w:t>
            </w:r>
          </w:p>
        </w:tc>
      </w:tr>
    </w:tbl>
    <w:p w14:paraId="57E8CEBC" w14:textId="77777777" w:rsidR="001D6202" w:rsidRPr="00760319" w:rsidRDefault="001D6202" w:rsidP="001D6202">
      <w:pPr>
        <w:jc w:val="both"/>
        <w:rPr>
          <w:rFonts w:eastAsia="Calibri" w:cs="Arial"/>
          <w:szCs w:val="20"/>
        </w:rPr>
      </w:pPr>
    </w:p>
    <w:p w14:paraId="194FD731" w14:textId="77777777" w:rsidR="001D6202" w:rsidRPr="00870677" w:rsidRDefault="001D6202" w:rsidP="001D6202">
      <w:pPr>
        <w:pStyle w:val="Heading5"/>
        <w:numPr>
          <w:ilvl w:val="0"/>
          <w:numId w:val="188"/>
        </w:numPr>
        <w:rPr>
          <w:rFonts w:eastAsia="Calibri"/>
        </w:rPr>
      </w:pPr>
      <w:bookmarkStart w:id="1237" w:name="_Toc179992875"/>
      <w:r>
        <w:t>Service Ticket</w:t>
      </w:r>
      <w:r w:rsidRPr="00870677">
        <w:rPr>
          <w:rFonts w:eastAsia="Calibri"/>
        </w:rPr>
        <w:t xml:space="preserve"> </w:t>
      </w:r>
      <w:r>
        <w:t xml:space="preserve">and Problem </w:t>
      </w:r>
      <w:r w:rsidRPr="00870677">
        <w:rPr>
          <w:rFonts w:eastAsia="Calibri"/>
        </w:rPr>
        <w:t>Management</w:t>
      </w:r>
      <w:bookmarkEnd w:id="1237"/>
    </w:p>
    <w:p w14:paraId="26FF44ED" w14:textId="45CF2571" w:rsidR="001D6202" w:rsidRPr="00103F28" w:rsidRDefault="001D6202" w:rsidP="00103F28">
      <w:pPr>
        <w:pStyle w:val="Heading6"/>
        <w:numPr>
          <w:ilvl w:val="1"/>
          <w:numId w:val="189"/>
        </w:numPr>
      </w:pPr>
      <w:r w:rsidRPr="00103F28">
        <w:t>Where the Supplier requires further information in relation to an</w:t>
      </w:r>
      <w:r>
        <w:t>y</w:t>
      </w:r>
      <w:r w:rsidRPr="00103F28">
        <w:t xml:space="preserve"> Incident</w:t>
      </w:r>
      <w:r>
        <w:t xml:space="preserve">, to be provided </w:t>
      </w:r>
      <w:r w:rsidR="00461778">
        <w:t>other parties,</w:t>
      </w:r>
      <w:r w:rsidRPr="00103F28">
        <w:t xml:space="preserve"> the </w:t>
      </w:r>
      <w:r>
        <w:t>P</w:t>
      </w:r>
      <w:r w:rsidRPr="00103F28">
        <w:t>arties agree to</w:t>
      </w:r>
      <w:r>
        <w:t xml:space="preserve"> suspend the measurement of the Target </w:t>
      </w:r>
      <w:r>
        <w:lastRenderedPageBreak/>
        <w:t>Resolution Time (or</w:t>
      </w:r>
      <w:r w:rsidRPr="00103F28">
        <w:t xml:space="preserve"> ‘stop the clock’</w:t>
      </w:r>
      <w:r>
        <w:t>)</w:t>
      </w:r>
      <w:r w:rsidRPr="00103F28">
        <w:t xml:space="preserve"> until such time </w:t>
      </w:r>
      <w:r>
        <w:t>as</w:t>
      </w:r>
      <w:r w:rsidRPr="00103F28">
        <w:t xml:space="preserve"> the Supplier has received </w:t>
      </w:r>
      <w:r>
        <w:t>such</w:t>
      </w:r>
      <w:r w:rsidRPr="00103F28">
        <w:t xml:space="preserve"> required information. </w:t>
      </w:r>
    </w:p>
    <w:p w14:paraId="2A03EE92" w14:textId="77777777" w:rsidR="001D6202" w:rsidRDefault="001D6202" w:rsidP="00103F28">
      <w:pPr>
        <w:pStyle w:val="Heading6"/>
        <w:numPr>
          <w:ilvl w:val="1"/>
          <w:numId w:val="189"/>
        </w:numPr>
      </w:pPr>
      <w:r w:rsidRPr="00870677">
        <w:t xml:space="preserve">In </w:t>
      </w:r>
      <w:r>
        <w:t xml:space="preserve">respect of each </w:t>
      </w:r>
      <w:r w:rsidRPr="00870677">
        <w:t>Severity Level 1 or Severity Level 2 Incident</w:t>
      </w:r>
      <w:r>
        <w:t xml:space="preserve"> raised and registered; the Supplier shall create a record (to be called a “</w:t>
      </w:r>
      <w:r w:rsidRPr="00103F28">
        <w:t>Problem Record</w:t>
      </w:r>
      <w:r>
        <w:t>”)</w:t>
      </w:r>
      <w:r w:rsidRPr="00870677">
        <w:t>, within 2 Business Days of th</w:t>
      </w:r>
      <w:r>
        <w:t>at</w:t>
      </w:r>
      <w:r w:rsidRPr="00870677">
        <w:t xml:space="preserve"> Incident being Resolved.</w:t>
      </w:r>
    </w:p>
    <w:p w14:paraId="73E432E6" w14:textId="77777777" w:rsidR="001D6202" w:rsidRPr="00103F28" w:rsidRDefault="001D6202" w:rsidP="00103F28">
      <w:pPr>
        <w:pStyle w:val="Heading6"/>
        <w:numPr>
          <w:ilvl w:val="1"/>
          <w:numId w:val="189"/>
        </w:numPr>
      </w:pPr>
      <w:bookmarkStart w:id="1238" w:name="_Toc179992876"/>
      <w:r w:rsidRPr="00103F28">
        <w:t>The Problem Record will be used to manage, track and audit the Supplier’s reasonable endeavours to fix or mitigate any underlying issues and/or cause of any Severity 1 or Severity 2 Incident, in their Services and/or PoC System, such that the Incident is precluded from recurring.</w:t>
      </w:r>
      <w:bookmarkEnd w:id="1238"/>
    </w:p>
    <w:p w14:paraId="148195EC" w14:textId="77777777" w:rsidR="001D6202" w:rsidRPr="00CE3D54" w:rsidRDefault="001D6202" w:rsidP="00103F28">
      <w:pPr>
        <w:pStyle w:val="Heading6"/>
        <w:numPr>
          <w:ilvl w:val="1"/>
          <w:numId w:val="189"/>
        </w:numPr>
        <w:tabs>
          <w:tab w:val="clear" w:pos="720"/>
        </w:tabs>
      </w:pPr>
      <w:r>
        <w:t>The Supplier will act to achieve a resolution to any such Problem Record with the following Performance Parameters</w:t>
      </w:r>
    </w:p>
    <w:p w14:paraId="4A6135A8" w14:textId="77777777" w:rsidR="001D6202" w:rsidRPr="003036CE" w:rsidRDefault="001D6202" w:rsidP="003036CE">
      <w:pPr>
        <w:pStyle w:val="Heading6"/>
        <w:numPr>
          <w:ilvl w:val="2"/>
          <w:numId w:val="189"/>
        </w:numPr>
        <w:tabs>
          <w:tab w:val="num" w:pos="2564"/>
        </w:tabs>
      </w:pPr>
      <w:r w:rsidRPr="003036CE">
        <w:t>Severity 1 Problem Resolution – 30 Business Days</w:t>
      </w:r>
    </w:p>
    <w:p w14:paraId="0E544D58" w14:textId="69491F8E" w:rsidR="001D6202" w:rsidRPr="003036CE" w:rsidRDefault="001D6202" w:rsidP="003036CE">
      <w:pPr>
        <w:pStyle w:val="Heading6"/>
        <w:numPr>
          <w:ilvl w:val="2"/>
          <w:numId w:val="189"/>
        </w:numPr>
        <w:tabs>
          <w:tab w:val="num" w:pos="2564"/>
        </w:tabs>
      </w:pPr>
      <w:r w:rsidRPr="003036CE">
        <w:t>Severity 2 Problem Resolution</w:t>
      </w:r>
      <w:r w:rsidR="00702D70" w:rsidRPr="003036CE">
        <w:t xml:space="preserve"> </w:t>
      </w:r>
      <w:r w:rsidRPr="003036CE">
        <w:t>– 60 Business Days</w:t>
      </w:r>
    </w:p>
    <w:p w14:paraId="362BB1B2" w14:textId="6DE2F2BB" w:rsidR="008E1AEE" w:rsidRPr="008E1AEE" w:rsidRDefault="008E1AEE" w:rsidP="008E1AEE">
      <w:pPr>
        <w:pStyle w:val="Heading6"/>
        <w:numPr>
          <w:ilvl w:val="0"/>
          <w:numId w:val="189"/>
        </w:numPr>
        <w:rPr>
          <w:b/>
          <w:bCs/>
        </w:rPr>
      </w:pPr>
      <w:r w:rsidRPr="008E1AEE">
        <w:rPr>
          <w:b/>
          <w:bCs/>
        </w:rPr>
        <w:t>Service Credits</w:t>
      </w:r>
    </w:p>
    <w:p w14:paraId="5327DE3E" w14:textId="5875B19D" w:rsidR="001D6202" w:rsidRDefault="001D6202" w:rsidP="00103F28">
      <w:pPr>
        <w:pStyle w:val="Heading6"/>
        <w:numPr>
          <w:ilvl w:val="1"/>
          <w:numId w:val="189"/>
        </w:numPr>
        <w:tabs>
          <w:tab w:val="clear" w:pos="720"/>
        </w:tabs>
      </w:pPr>
      <w:r w:rsidRPr="00103F28">
        <w:t xml:space="preserve">In the event that the Supplier fails to meet the Performance Parameter obligations </w:t>
      </w:r>
      <w:r>
        <w:t xml:space="preserve">defined </w:t>
      </w:r>
      <w:r w:rsidRPr="00103F28">
        <w:t>under this Agreement, without prejudice to the Authority’s other rights under this Agreement, the Authority shall be entitled to require that the Supplier undertakes the relevant remedial action and/or shall be entitled to claim the corresponding Service Credits, as defined below:</w:t>
      </w:r>
    </w:p>
    <w:p w14:paraId="3B85CFFC" w14:textId="77777777" w:rsidR="001D6202" w:rsidRPr="000158FB" w:rsidRDefault="001D6202" w:rsidP="00103F28">
      <w:pPr>
        <w:rPr>
          <w:rFonts w:eastAsia="Calibri"/>
        </w:rPr>
      </w:pPr>
    </w:p>
    <w:tbl>
      <w:tblPr>
        <w:tblW w:w="496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1"/>
        <w:gridCol w:w="7372"/>
        <w:gridCol w:w="30"/>
      </w:tblGrid>
      <w:tr w:rsidR="001D6202" w:rsidRPr="00760319" w14:paraId="30390860" w14:textId="77777777" w:rsidTr="009953E4">
        <w:tc>
          <w:tcPr>
            <w:tcW w:w="1560" w:type="dxa"/>
            <w:shd w:val="clear" w:color="auto" w:fill="BFBFBF"/>
            <w:tcMar>
              <w:top w:w="0" w:type="dxa"/>
              <w:left w:w="108" w:type="dxa"/>
              <w:bottom w:w="0" w:type="dxa"/>
              <w:right w:w="108" w:type="dxa"/>
            </w:tcMar>
            <w:vAlign w:val="center"/>
            <w:hideMark/>
          </w:tcPr>
          <w:p w14:paraId="1788B9C3" w14:textId="77777777" w:rsidR="001D6202" w:rsidRPr="00760319" w:rsidRDefault="001D6202" w:rsidP="009953E4">
            <w:pPr>
              <w:jc w:val="center"/>
              <w:rPr>
                <w:rFonts w:cs="Arial"/>
                <w:szCs w:val="20"/>
              </w:rPr>
            </w:pPr>
            <w:r>
              <w:rPr>
                <w:rFonts w:cs="Arial"/>
                <w:b/>
                <w:bCs/>
                <w:color w:val="000000"/>
                <w:szCs w:val="20"/>
                <w:bdr w:val="none" w:sz="0" w:space="0" w:color="auto" w:frame="1"/>
              </w:rPr>
              <w:t>Performance Parameter</w:t>
            </w:r>
          </w:p>
        </w:tc>
        <w:tc>
          <w:tcPr>
            <w:tcW w:w="7370" w:type="dxa"/>
            <w:shd w:val="clear" w:color="auto" w:fill="BFBFBF"/>
            <w:tcMar>
              <w:top w:w="0" w:type="dxa"/>
              <w:left w:w="108" w:type="dxa"/>
              <w:bottom w:w="0" w:type="dxa"/>
              <w:right w:w="108" w:type="dxa"/>
            </w:tcMar>
            <w:vAlign w:val="center"/>
            <w:hideMark/>
          </w:tcPr>
          <w:p w14:paraId="734B1EB1" w14:textId="77777777" w:rsidR="001D6202" w:rsidRPr="00760319" w:rsidRDefault="001D6202" w:rsidP="009953E4">
            <w:pPr>
              <w:jc w:val="center"/>
              <w:rPr>
                <w:rFonts w:cs="Arial"/>
                <w:szCs w:val="20"/>
              </w:rPr>
            </w:pPr>
            <w:r w:rsidRPr="00760319">
              <w:rPr>
                <w:rFonts w:cs="Arial"/>
                <w:b/>
                <w:bCs/>
                <w:color w:val="000000"/>
                <w:szCs w:val="20"/>
                <w:bdr w:val="none" w:sz="0" w:space="0" w:color="auto" w:frame="1"/>
              </w:rPr>
              <w:t>Service Credit</w:t>
            </w:r>
          </w:p>
        </w:tc>
        <w:tc>
          <w:tcPr>
            <w:tcW w:w="30" w:type="dxa"/>
            <w:vAlign w:val="center"/>
            <w:hideMark/>
          </w:tcPr>
          <w:p w14:paraId="23E556A0" w14:textId="77777777" w:rsidR="001D6202" w:rsidRPr="00760319" w:rsidRDefault="001D6202" w:rsidP="009953E4">
            <w:pPr>
              <w:jc w:val="center"/>
              <w:rPr>
                <w:rFonts w:cs="Arial"/>
                <w:szCs w:val="20"/>
              </w:rPr>
            </w:pPr>
          </w:p>
        </w:tc>
      </w:tr>
      <w:tr w:rsidR="001D6202" w:rsidRPr="00760319" w14:paraId="252386A6" w14:textId="77777777" w:rsidTr="009953E4">
        <w:tc>
          <w:tcPr>
            <w:tcW w:w="1560" w:type="dxa"/>
            <w:shd w:val="clear" w:color="auto" w:fill="D9D9D9"/>
            <w:tcMar>
              <w:top w:w="0" w:type="dxa"/>
              <w:left w:w="108" w:type="dxa"/>
              <w:bottom w:w="0" w:type="dxa"/>
              <w:right w:w="108" w:type="dxa"/>
            </w:tcMar>
            <w:hideMark/>
          </w:tcPr>
          <w:p w14:paraId="170312F5" w14:textId="77777777" w:rsidR="001D6202" w:rsidRPr="009C55E9" w:rsidRDefault="001D6202" w:rsidP="009953E4">
            <w:pPr>
              <w:jc w:val="center"/>
              <w:rPr>
                <w:rFonts w:cs="Arial"/>
                <w:b/>
                <w:bCs/>
                <w:szCs w:val="20"/>
              </w:rPr>
            </w:pPr>
            <w:r w:rsidRPr="009C55E9">
              <w:rPr>
                <w:rFonts w:cs="Arial"/>
                <w:b/>
                <w:bCs/>
                <w:color w:val="000000"/>
                <w:szCs w:val="20"/>
                <w:bdr w:val="none" w:sz="0" w:space="0" w:color="auto" w:frame="1"/>
              </w:rPr>
              <w:t>Availability</w:t>
            </w:r>
          </w:p>
        </w:tc>
        <w:tc>
          <w:tcPr>
            <w:tcW w:w="7370" w:type="dxa"/>
            <w:shd w:val="clear" w:color="auto" w:fill="D9D9D9"/>
            <w:tcMar>
              <w:top w:w="0" w:type="dxa"/>
              <w:left w:w="108" w:type="dxa"/>
              <w:bottom w:w="0" w:type="dxa"/>
              <w:right w:w="108" w:type="dxa"/>
            </w:tcMar>
            <w:hideMark/>
          </w:tcPr>
          <w:p w14:paraId="6BFB10CD" w14:textId="77777777" w:rsidR="001D6202" w:rsidRPr="00214B23" w:rsidRDefault="001D6202" w:rsidP="009953E4">
            <w:pPr>
              <w:pBdr>
                <w:top w:val="nil"/>
                <w:left w:val="nil"/>
                <w:bottom w:val="nil"/>
                <w:right w:val="nil"/>
                <w:between w:val="nil"/>
                <w:bar w:val="nil"/>
              </w:pBdr>
              <w:spacing w:after="120" w:line="240" w:lineRule="auto"/>
              <w:jc w:val="both"/>
              <w:rPr>
                <w:rFonts w:cs="Arial"/>
                <w:szCs w:val="20"/>
                <w:bdr w:val="none" w:sz="0" w:space="0" w:color="auto" w:frame="1"/>
              </w:rPr>
            </w:pPr>
            <w:r>
              <w:rPr>
                <w:rFonts w:cs="Arial"/>
                <w:szCs w:val="20"/>
                <w:bdr w:val="none" w:sz="0" w:space="0" w:color="auto" w:frame="1"/>
              </w:rPr>
              <w:t xml:space="preserve">If PoC System Availability is below 99.5% the Performance Parameter level for any one Service Period: then </w:t>
            </w:r>
            <w:r w:rsidRPr="00760319">
              <w:rPr>
                <w:rFonts w:cs="Arial"/>
                <w:szCs w:val="20"/>
                <w:bdr w:val="none" w:sz="0" w:space="0" w:color="auto" w:frame="1"/>
              </w:rPr>
              <w:t xml:space="preserve">Service Credits equal to </w:t>
            </w:r>
            <w:r>
              <w:rPr>
                <w:rFonts w:cs="Arial"/>
                <w:szCs w:val="20"/>
                <w:bdr w:val="none" w:sz="0" w:space="0" w:color="auto" w:frame="1"/>
              </w:rPr>
              <w:t>50</w:t>
            </w:r>
            <w:r w:rsidRPr="00760319">
              <w:rPr>
                <w:rFonts w:cs="Arial"/>
                <w:szCs w:val="20"/>
                <w:bdr w:val="none" w:sz="0" w:space="0" w:color="auto" w:frame="1"/>
              </w:rPr>
              <w:t xml:space="preserve">% of the previous Service Period’s </w:t>
            </w:r>
            <w:r>
              <w:rPr>
                <w:rFonts w:cs="Arial"/>
                <w:szCs w:val="20"/>
                <w:bdr w:val="none" w:sz="0" w:space="0" w:color="auto" w:frame="1"/>
              </w:rPr>
              <w:t>Commissioning Fee</w:t>
            </w:r>
            <w:r w:rsidRPr="00760319">
              <w:rPr>
                <w:rFonts w:cs="Arial"/>
                <w:szCs w:val="20"/>
                <w:bdr w:val="none" w:sz="0" w:space="0" w:color="auto" w:frame="1"/>
              </w:rPr>
              <w:t xml:space="preserve"> shall </w:t>
            </w:r>
            <w:r>
              <w:rPr>
                <w:rFonts w:cs="Arial"/>
                <w:szCs w:val="20"/>
                <w:bdr w:val="none" w:sz="0" w:space="0" w:color="auto" w:frame="1"/>
              </w:rPr>
              <w:t>be deducted from the next invoice.</w:t>
            </w:r>
          </w:p>
          <w:p w14:paraId="19C07379" w14:textId="77777777" w:rsidR="001D6202" w:rsidRPr="00760319" w:rsidRDefault="001D6202" w:rsidP="009953E4">
            <w:pPr>
              <w:spacing w:after="120" w:line="240" w:lineRule="auto"/>
              <w:jc w:val="both"/>
              <w:rPr>
                <w:rFonts w:cs="Arial"/>
                <w:szCs w:val="20"/>
              </w:rPr>
            </w:pPr>
            <w:r>
              <w:rPr>
                <w:rFonts w:cs="Arial"/>
                <w:szCs w:val="20"/>
                <w:bdr w:val="none" w:sz="0" w:space="0" w:color="auto" w:frame="1"/>
              </w:rPr>
              <w:t>If the Supplier’s performance measures below the Performance Parameter level in</w:t>
            </w:r>
            <w:r w:rsidRPr="00214B23">
              <w:rPr>
                <w:rFonts w:cs="Arial"/>
                <w:szCs w:val="20"/>
                <w:bdr w:val="none" w:sz="0" w:space="0" w:color="auto" w:frame="1"/>
              </w:rPr>
              <w:t xml:space="preserve"> two or more consecutive Service Periods</w:t>
            </w:r>
            <w:r>
              <w:rPr>
                <w:rFonts w:cs="Arial"/>
                <w:szCs w:val="20"/>
                <w:bdr w:val="none" w:sz="0" w:space="0" w:color="auto" w:frame="1"/>
              </w:rPr>
              <w:t>,</w:t>
            </w:r>
            <w:r w:rsidRPr="00214B23">
              <w:rPr>
                <w:rFonts w:cs="Arial"/>
                <w:szCs w:val="20"/>
                <w:bdr w:val="none" w:sz="0" w:space="0" w:color="auto" w:frame="1"/>
              </w:rPr>
              <w:t xml:space="preserve"> then Service Credits equal to 100% of the previous Service Periods’ </w:t>
            </w:r>
            <w:r>
              <w:rPr>
                <w:rFonts w:cs="Arial"/>
                <w:szCs w:val="20"/>
                <w:bdr w:val="none" w:sz="0" w:space="0" w:color="auto" w:frame="1"/>
              </w:rPr>
              <w:t>Commissioning Fees</w:t>
            </w:r>
            <w:r w:rsidRPr="00214B23">
              <w:rPr>
                <w:rFonts w:cs="Arial"/>
                <w:szCs w:val="20"/>
                <w:bdr w:val="none" w:sz="0" w:space="0" w:color="auto" w:frame="1"/>
              </w:rPr>
              <w:t xml:space="preserve"> shall</w:t>
            </w:r>
            <w:r>
              <w:rPr>
                <w:rFonts w:cs="Arial"/>
                <w:szCs w:val="20"/>
                <w:bdr w:val="none" w:sz="0" w:space="0" w:color="auto" w:frame="1"/>
              </w:rPr>
              <w:t xml:space="preserve"> be deducted from the next invoice due.</w:t>
            </w:r>
          </w:p>
        </w:tc>
        <w:tc>
          <w:tcPr>
            <w:tcW w:w="30" w:type="dxa"/>
            <w:vAlign w:val="center"/>
            <w:hideMark/>
          </w:tcPr>
          <w:p w14:paraId="071AAB1F" w14:textId="77777777" w:rsidR="001D6202" w:rsidRPr="00760319" w:rsidRDefault="001D6202" w:rsidP="009953E4">
            <w:pPr>
              <w:rPr>
                <w:rFonts w:cs="Arial"/>
                <w:szCs w:val="20"/>
              </w:rPr>
            </w:pPr>
            <w:r w:rsidRPr="00760319">
              <w:rPr>
                <w:rFonts w:cs="Arial"/>
                <w:szCs w:val="20"/>
              </w:rPr>
              <w:t> </w:t>
            </w:r>
          </w:p>
        </w:tc>
      </w:tr>
      <w:tr w:rsidR="001D6202" w:rsidRPr="00760319" w14:paraId="048843C6" w14:textId="77777777" w:rsidTr="009953E4">
        <w:tc>
          <w:tcPr>
            <w:tcW w:w="1560" w:type="dxa"/>
            <w:shd w:val="clear" w:color="auto" w:fill="D9D9D9"/>
            <w:tcMar>
              <w:top w:w="0" w:type="dxa"/>
              <w:left w:w="108" w:type="dxa"/>
              <w:bottom w:w="0" w:type="dxa"/>
              <w:right w:w="108" w:type="dxa"/>
            </w:tcMar>
          </w:tcPr>
          <w:p w14:paraId="5EF16598" w14:textId="77777777" w:rsidR="001D6202" w:rsidRPr="009C55E9" w:rsidRDefault="001D6202" w:rsidP="009953E4">
            <w:pPr>
              <w:jc w:val="center"/>
              <w:rPr>
                <w:rFonts w:cs="Arial"/>
                <w:b/>
                <w:bCs/>
                <w:color w:val="000000"/>
                <w:szCs w:val="20"/>
                <w:bdr w:val="none" w:sz="0" w:space="0" w:color="auto" w:frame="1"/>
              </w:rPr>
            </w:pPr>
            <w:r>
              <w:rPr>
                <w:rFonts w:cs="Arial"/>
                <w:b/>
                <w:bCs/>
                <w:color w:val="000000"/>
                <w:szCs w:val="20"/>
                <w:bdr w:val="none" w:sz="0" w:space="0" w:color="auto" w:frame="1"/>
              </w:rPr>
              <w:t>Business Continuity / Disaster Recovery</w:t>
            </w:r>
          </w:p>
        </w:tc>
        <w:tc>
          <w:tcPr>
            <w:tcW w:w="7370" w:type="dxa"/>
            <w:shd w:val="clear" w:color="auto" w:fill="D9D9D9"/>
            <w:tcMar>
              <w:top w:w="0" w:type="dxa"/>
              <w:left w:w="108" w:type="dxa"/>
              <w:bottom w:w="0" w:type="dxa"/>
              <w:right w:w="108" w:type="dxa"/>
            </w:tcMar>
          </w:tcPr>
          <w:p w14:paraId="6DD36982" w14:textId="42745781" w:rsidR="001D6202" w:rsidRDefault="001D6202" w:rsidP="009953E4">
            <w:pPr>
              <w:pBdr>
                <w:top w:val="nil"/>
                <w:left w:val="nil"/>
                <w:bottom w:val="nil"/>
                <w:right w:val="nil"/>
                <w:between w:val="nil"/>
                <w:bar w:val="nil"/>
              </w:pBdr>
              <w:spacing w:after="120" w:line="252" w:lineRule="auto"/>
              <w:jc w:val="both"/>
              <w:rPr>
                <w:rFonts w:cs="Arial"/>
                <w:szCs w:val="20"/>
                <w:bdr w:val="none" w:sz="0" w:space="0" w:color="auto" w:frame="1"/>
              </w:rPr>
            </w:pPr>
            <w:r>
              <w:rPr>
                <w:rFonts w:cs="Arial"/>
                <w:szCs w:val="20"/>
                <w:bdr w:val="none" w:sz="0" w:space="0" w:color="auto" w:frame="1"/>
              </w:rPr>
              <w:t>If the RTO is greater than 4 Support Hours</w:t>
            </w:r>
            <w:r w:rsidR="000F0B7F">
              <w:rPr>
                <w:rFonts w:cs="Arial"/>
                <w:szCs w:val="20"/>
                <w:bdr w:val="none" w:sz="0" w:space="0" w:color="auto" w:frame="1"/>
              </w:rPr>
              <w:t>,</w:t>
            </w:r>
            <w:r>
              <w:rPr>
                <w:rFonts w:cs="Arial"/>
                <w:szCs w:val="20"/>
                <w:bdr w:val="none" w:sz="0" w:space="0" w:color="auto" w:frame="1"/>
              </w:rPr>
              <w:t xml:space="preserve"> then 100% of the Commissioning Fee from the affected Service Period shall be deducted from the next invoice due.</w:t>
            </w:r>
          </w:p>
          <w:p w14:paraId="628392A4" w14:textId="77777777" w:rsidR="001D6202" w:rsidRDefault="001D6202" w:rsidP="009953E4">
            <w:pPr>
              <w:pBdr>
                <w:top w:val="nil"/>
                <w:left w:val="nil"/>
                <w:bottom w:val="nil"/>
                <w:right w:val="nil"/>
                <w:between w:val="nil"/>
                <w:bar w:val="nil"/>
              </w:pBdr>
              <w:spacing w:line="252" w:lineRule="auto"/>
              <w:jc w:val="both"/>
              <w:rPr>
                <w:rFonts w:cs="Arial"/>
                <w:szCs w:val="20"/>
                <w:bdr w:val="none" w:sz="0" w:space="0" w:color="auto" w:frame="1"/>
              </w:rPr>
            </w:pPr>
            <w:r>
              <w:rPr>
                <w:rFonts w:cs="Arial"/>
                <w:szCs w:val="20"/>
                <w:bdr w:val="none" w:sz="0" w:space="0" w:color="auto" w:frame="1"/>
              </w:rPr>
              <w:t>If the RPO is:</w:t>
            </w:r>
          </w:p>
          <w:p w14:paraId="6C9D8580" w14:textId="77777777" w:rsidR="001D6202" w:rsidRDefault="001D6202" w:rsidP="001D6202">
            <w:pPr>
              <w:pStyle w:val="ListParagraph"/>
              <w:numPr>
                <w:ilvl w:val="0"/>
                <w:numId w:val="374"/>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sidRPr="002B6179">
              <w:rPr>
                <w:rFonts w:cs="Arial"/>
                <w:szCs w:val="20"/>
                <w:bdr w:val="none" w:sz="0" w:space="0" w:color="auto" w:frame="1"/>
              </w:rPr>
              <w:t>great</w:t>
            </w:r>
            <w:r>
              <w:rPr>
                <w:rFonts w:cs="Arial"/>
                <w:szCs w:val="20"/>
                <w:bdr w:val="none" w:sz="0" w:space="0" w:color="auto" w:frame="1"/>
              </w:rPr>
              <w:t>er</w:t>
            </w:r>
            <w:r w:rsidRPr="002B6179">
              <w:rPr>
                <w:rFonts w:cs="Arial"/>
                <w:szCs w:val="20"/>
                <w:bdr w:val="none" w:sz="0" w:space="0" w:color="auto" w:frame="1"/>
              </w:rPr>
              <w:t xml:space="preserve"> than 5 minutes but less than </w:t>
            </w:r>
            <w:r>
              <w:rPr>
                <w:rFonts w:cs="Arial"/>
                <w:szCs w:val="20"/>
                <w:bdr w:val="none" w:sz="0" w:space="0" w:color="auto" w:frame="1"/>
              </w:rPr>
              <w:t>15</w:t>
            </w:r>
            <w:r w:rsidRPr="002B6179">
              <w:rPr>
                <w:rFonts w:cs="Arial"/>
                <w:szCs w:val="20"/>
                <w:bdr w:val="none" w:sz="0" w:space="0" w:color="auto" w:frame="1"/>
              </w:rPr>
              <w:t>mins then</w:t>
            </w:r>
            <w:r>
              <w:rPr>
                <w:rFonts w:cs="Arial"/>
                <w:szCs w:val="20"/>
                <w:bdr w:val="none" w:sz="0" w:space="0" w:color="auto" w:frame="1"/>
              </w:rPr>
              <w:t>,</w:t>
            </w:r>
            <w:r w:rsidRPr="002B6179">
              <w:rPr>
                <w:rFonts w:cs="Arial"/>
                <w:szCs w:val="20"/>
                <w:bdr w:val="none" w:sz="0" w:space="0" w:color="auto" w:frame="1"/>
              </w:rPr>
              <w:t xml:space="preserve"> </w:t>
            </w:r>
            <w:r>
              <w:rPr>
                <w:rFonts w:cs="Arial"/>
                <w:szCs w:val="20"/>
                <w:bdr w:val="none" w:sz="0" w:space="0" w:color="auto" w:frame="1"/>
              </w:rPr>
              <w:t>3</w:t>
            </w:r>
            <w:r w:rsidRPr="002B6179">
              <w:rPr>
                <w:rFonts w:cs="Arial"/>
                <w:szCs w:val="20"/>
                <w:bdr w:val="none" w:sz="0" w:space="0" w:color="auto" w:frame="1"/>
              </w:rPr>
              <w:t xml:space="preserve">0% of the Active Site Fees </w:t>
            </w:r>
            <w:r>
              <w:rPr>
                <w:rFonts w:cs="Arial"/>
                <w:szCs w:val="20"/>
                <w:bdr w:val="none" w:sz="0" w:space="0" w:color="auto" w:frame="1"/>
              </w:rPr>
              <w:t xml:space="preserve">of the affected Service Period </w:t>
            </w:r>
          </w:p>
          <w:p w14:paraId="72177D3A" w14:textId="6A5A8899" w:rsidR="001D6202" w:rsidRDefault="001D6202" w:rsidP="001D6202">
            <w:pPr>
              <w:pStyle w:val="ListParagraph"/>
              <w:numPr>
                <w:ilvl w:val="0"/>
                <w:numId w:val="374"/>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Pr>
                <w:rFonts w:cs="Arial"/>
                <w:szCs w:val="20"/>
                <w:bdr w:val="none" w:sz="0" w:space="0" w:color="auto" w:frame="1"/>
              </w:rPr>
              <w:t>greater than 15 mins but less than 4 hours then, 60% o</w:t>
            </w:r>
            <w:r w:rsidR="003036CE">
              <w:rPr>
                <w:rFonts w:cs="Arial"/>
                <w:szCs w:val="20"/>
                <w:bdr w:val="none" w:sz="0" w:space="0" w:color="auto" w:frame="1"/>
              </w:rPr>
              <w:t>f</w:t>
            </w:r>
            <w:r>
              <w:rPr>
                <w:rFonts w:cs="Arial"/>
                <w:szCs w:val="20"/>
                <w:bdr w:val="none" w:sz="0" w:space="0" w:color="auto" w:frame="1"/>
              </w:rPr>
              <w:t xml:space="preserve"> Active Site Fees </w:t>
            </w:r>
            <w:r w:rsidR="003036CE">
              <w:rPr>
                <w:rFonts w:cs="Arial"/>
                <w:szCs w:val="20"/>
                <w:bdr w:val="none" w:sz="0" w:space="0" w:color="auto" w:frame="1"/>
              </w:rPr>
              <w:t>for the</w:t>
            </w:r>
            <w:r>
              <w:rPr>
                <w:rFonts w:cs="Arial"/>
                <w:szCs w:val="20"/>
                <w:bdr w:val="none" w:sz="0" w:space="0" w:color="auto" w:frame="1"/>
              </w:rPr>
              <w:t xml:space="preserve"> affected Service Period </w:t>
            </w:r>
          </w:p>
          <w:p w14:paraId="0A2C127C" w14:textId="41EC401B" w:rsidR="001D6202" w:rsidRDefault="001D6202" w:rsidP="001D6202">
            <w:pPr>
              <w:pStyle w:val="ListParagraph"/>
              <w:numPr>
                <w:ilvl w:val="0"/>
                <w:numId w:val="374"/>
              </w:numPr>
              <w:pBdr>
                <w:top w:val="nil"/>
                <w:left w:val="nil"/>
                <w:bottom w:val="nil"/>
                <w:right w:val="nil"/>
                <w:between w:val="nil"/>
                <w:bar w:val="nil"/>
              </w:pBdr>
              <w:spacing w:line="252" w:lineRule="auto"/>
              <w:ind w:left="170" w:hanging="215"/>
              <w:jc w:val="both"/>
              <w:rPr>
                <w:rFonts w:cs="Arial"/>
                <w:szCs w:val="20"/>
                <w:bdr w:val="none" w:sz="0" w:space="0" w:color="auto" w:frame="1"/>
              </w:rPr>
            </w:pPr>
            <w:r>
              <w:rPr>
                <w:rFonts w:cs="Arial"/>
                <w:szCs w:val="20"/>
                <w:bdr w:val="none" w:sz="0" w:space="0" w:color="auto" w:frame="1"/>
              </w:rPr>
              <w:t xml:space="preserve">greater than 4hours then, 100% of Active Site Fees </w:t>
            </w:r>
            <w:r w:rsidR="003036CE">
              <w:rPr>
                <w:rFonts w:cs="Arial"/>
                <w:szCs w:val="20"/>
                <w:bdr w:val="none" w:sz="0" w:space="0" w:color="auto" w:frame="1"/>
              </w:rPr>
              <w:t>for</w:t>
            </w:r>
            <w:r>
              <w:rPr>
                <w:rFonts w:cs="Arial"/>
                <w:szCs w:val="20"/>
                <w:bdr w:val="none" w:sz="0" w:space="0" w:color="auto" w:frame="1"/>
              </w:rPr>
              <w:t xml:space="preserve"> affected Service Period </w:t>
            </w:r>
          </w:p>
          <w:p w14:paraId="57CDCEA0" w14:textId="77777777" w:rsidR="001D6202" w:rsidRPr="00192D17" w:rsidRDefault="001D6202" w:rsidP="009953E4">
            <w:pPr>
              <w:pBdr>
                <w:top w:val="nil"/>
                <w:left w:val="nil"/>
                <w:bottom w:val="nil"/>
                <w:right w:val="nil"/>
                <w:between w:val="nil"/>
                <w:bar w:val="nil"/>
              </w:pBdr>
              <w:spacing w:after="120" w:line="252" w:lineRule="auto"/>
              <w:ind w:left="-43"/>
              <w:jc w:val="both"/>
              <w:rPr>
                <w:rFonts w:cs="Arial"/>
                <w:szCs w:val="20"/>
                <w:bdr w:val="none" w:sz="0" w:space="0" w:color="auto" w:frame="1"/>
              </w:rPr>
            </w:pPr>
            <w:r>
              <w:rPr>
                <w:rFonts w:cs="Arial"/>
                <w:szCs w:val="20"/>
                <w:bdr w:val="none" w:sz="0" w:space="0" w:color="auto" w:frame="1"/>
              </w:rPr>
              <w:t xml:space="preserve">shall be deducted </w:t>
            </w:r>
            <w:r w:rsidRPr="00192D17">
              <w:rPr>
                <w:rFonts w:cs="Arial"/>
                <w:szCs w:val="20"/>
                <w:bdr w:val="none" w:sz="0" w:space="0" w:color="auto" w:frame="1"/>
              </w:rPr>
              <w:t>from the next invoice due</w:t>
            </w:r>
            <w:r>
              <w:rPr>
                <w:rFonts w:cs="Arial"/>
                <w:szCs w:val="20"/>
                <w:bdr w:val="none" w:sz="0" w:space="0" w:color="auto" w:frame="1"/>
              </w:rPr>
              <w:t>.</w:t>
            </w:r>
          </w:p>
        </w:tc>
        <w:tc>
          <w:tcPr>
            <w:tcW w:w="30" w:type="dxa"/>
            <w:vAlign w:val="center"/>
          </w:tcPr>
          <w:p w14:paraId="0D7CB714" w14:textId="77777777" w:rsidR="001D6202" w:rsidRPr="00760319" w:rsidRDefault="001D6202" w:rsidP="009953E4">
            <w:pPr>
              <w:rPr>
                <w:rFonts w:cs="Arial"/>
                <w:szCs w:val="20"/>
              </w:rPr>
            </w:pPr>
          </w:p>
        </w:tc>
      </w:tr>
      <w:tr w:rsidR="001D6202" w:rsidRPr="00760319" w14:paraId="7CF10E5F" w14:textId="77777777" w:rsidTr="009953E4">
        <w:tc>
          <w:tcPr>
            <w:tcW w:w="1560" w:type="dxa"/>
            <w:shd w:val="clear" w:color="auto" w:fill="D9D9D9"/>
            <w:tcMar>
              <w:top w:w="0" w:type="dxa"/>
              <w:left w:w="108" w:type="dxa"/>
              <w:bottom w:w="0" w:type="dxa"/>
              <w:right w:w="108" w:type="dxa"/>
            </w:tcMar>
          </w:tcPr>
          <w:p w14:paraId="7A9CBDAC" w14:textId="77777777" w:rsidR="001D6202" w:rsidRPr="009C55E9" w:rsidRDefault="001D6202" w:rsidP="009953E4">
            <w:pPr>
              <w:jc w:val="center"/>
              <w:rPr>
                <w:rFonts w:cs="Arial"/>
                <w:b/>
                <w:bCs/>
                <w:color w:val="000000"/>
                <w:szCs w:val="20"/>
                <w:bdr w:val="none" w:sz="0" w:space="0" w:color="auto" w:frame="1"/>
              </w:rPr>
            </w:pPr>
            <w:r>
              <w:rPr>
                <w:rFonts w:cs="Arial"/>
                <w:b/>
                <w:bCs/>
                <w:color w:val="000000"/>
                <w:szCs w:val="20"/>
                <w:bdr w:val="none" w:sz="0" w:space="0" w:color="auto" w:frame="1"/>
              </w:rPr>
              <w:t>Data Quality</w:t>
            </w:r>
          </w:p>
        </w:tc>
        <w:tc>
          <w:tcPr>
            <w:tcW w:w="7370" w:type="dxa"/>
            <w:shd w:val="clear" w:color="auto" w:fill="D9D9D9"/>
            <w:tcMar>
              <w:top w:w="0" w:type="dxa"/>
              <w:left w:w="108" w:type="dxa"/>
              <w:bottom w:w="0" w:type="dxa"/>
              <w:right w:w="108" w:type="dxa"/>
            </w:tcMar>
          </w:tcPr>
          <w:p w14:paraId="6A2558E8" w14:textId="77777777" w:rsidR="001D6202" w:rsidRDefault="001D6202" w:rsidP="009953E4">
            <w:pPr>
              <w:pBdr>
                <w:top w:val="nil"/>
                <w:left w:val="nil"/>
                <w:bottom w:val="nil"/>
                <w:right w:val="nil"/>
                <w:between w:val="nil"/>
                <w:bar w:val="nil"/>
              </w:pBdr>
              <w:spacing w:after="120" w:line="252" w:lineRule="auto"/>
              <w:jc w:val="both"/>
              <w:rPr>
                <w:rFonts w:cs="Arial"/>
                <w:szCs w:val="20"/>
                <w:bdr w:val="none" w:sz="0" w:space="0" w:color="auto" w:frame="1"/>
              </w:rPr>
            </w:pPr>
            <w:r>
              <w:rPr>
                <w:rFonts w:cs="Arial"/>
                <w:szCs w:val="20"/>
                <w:bdr w:val="none" w:sz="0" w:space="0" w:color="auto" w:frame="1"/>
              </w:rPr>
              <w:t>If the data captured by the Supplier’s PoC System is:</w:t>
            </w:r>
          </w:p>
          <w:p w14:paraId="35D0AC00" w14:textId="77777777" w:rsidR="001D6202" w:rsidRDefault="001D6202" w:rsidP="001D6202">
            <w:pPr>
              <w:pStyle w:val="ListParagraph"/>
              <w:numPr>
                <w:ilvl w:val="0"/>
                <w:numId w:val="376"/>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Pr>
                <w:rFonts w:cs="Arial"/>
                <w:szCs w:val="20"/>
                <w:bdr w:val="none" w:sz="0" w:space="0" w:color="auto" w:frame="1"/>
              </w:rPr>
              <w:t>Not transferred to the Authority (or its nominated recipient) within 2 hours of its input by the User, after the second Service Period since the Supplier’s successful integration to the IMS FHIR API is completed and assured to service, then the Authority shall have the right to deduct 15% of the Active Service Fees</w:t>
            </w:r>
            <w:r w:rsidRPr="00A8651E">
              <w:rPr>
                <w:rFonts w:cs="Arial"/>
                <w:szCs w:val="20"/>
                <w:bdr w:val="none" w:sz="0" w:space="0" w:color="auto" w:frame="1"/>
              </w:rPr>
              <w:t>,</w:t>
            </w:r>
            <w:r>
              <w:rPr>
                <w:rFonts w:cs="Arial"/>
                <w:szCs w:val="20"/>
                <w:bdr w:val="none" w:sz="0" w:space="0" w:color="auto" w:frame="1"/>
              </w:rPr>
              <w:t xml:space="preserve"> from each invoice(s)</w:t>
            </w:r>
            <w:r w:rsidRPr="00A8651E">
              <w:rPr>
                <w:rFonts w:cs="Arial"/>
                <w:szCs w:val="20"/>
                <w:bdr w:val="none" w:sz="0" w:space="0" w:color="auto" w:frame="1"/>
              </w:rPr>
              <w:t xml:space="preserve"> for</w:t>
            </w:r>
            <w:r>
              <w:rPr>
                <w:rFonts w:cs="Arial"/>
                <w:szCs w:val="20"/>
                <w:bdr w:val="none" w:sz="0" w:space="0" w:color="auto" w:frame="1"/>
              </w:rPr>
              <w:t xml:space="preserve"> each affected Service Period(s)</w:t>
            </w:r>
          </w:p>
          <w:p w14:paraId="21634F2C" w14:textId="77777777" w:rsidR="001D6202" w:rsidRPr="0033575A" w:rsidRDefault="001D6202" w:rsidP="009953E4">
            <w:pPr>
              <w:pBdr>
                <w:top w:val="nil"/>
                <w:left w:val="nil"/>
                <w:bottom w:val="nil"/>
                <w:right w:val="nil"/>
                <w:between w:val="nil"/>
                <w:bar w:val="nil"/>
              </w:pBdr>
              <w:spacing w:after="120" w:line="252" w:lineRule="auto"/>
              <w:ind w:left="-43"/>
              <w:jc w:val="both"/>
              <w:rPr>
                <w:rFonts w:cs="Arial"/>
                <w:szCs w:val="20"/>
                <w:bdr w:val="none" w:sz="0" w:space="0" w:color="auto" w:frame="1"/>
              </w:rPr>
            </w:pPr>
            <w:r>
              <w:rPr>
                <w:rFonts w:cs="Arial"/>
                <w:szCs w:val="20"/>
                <w:bdr w:val="none" w:sz="0" w:space="0" w:color="auto" w:frame="1"/>
              </w:rPr>
              <w:t>If the data captured by the Supplier’s PoC System, for the following parameters:</w:t>
            </w:r>
          </w:p>
          <w:p w14:paraId="79E11649" w14:textId="77777777" w:rsidR="001D6202" w:rsidRPr="00315EC8" w:rsidRDefault="001D6202" w:rsidP="001D6202">
            <w:pPr>
              <w:pStyle w:val="ListParagraph"/>
              <w:numPr>
                <w:ilvl w:val="0"/>
                <w:numId w:val="375"/>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sidRPr="00315EC8">
              <w:rPr>
                <w:rFonts w:cs="Arial"/>
                <w:szCs w:val="20"/>
                <w:bdr w:val="none" w:sz="0" w:space="0" w:color="auto" w:frame="1"/>
              </w:rPr>
              <w:t>Accuracy</w:t>
            </w:r>
            <w:r>
              <w:rPr>
                <w:rFonts w:cs="Arial"/>
                <w:szCs w:val="20"/>
                <w:bdr w:val="none" w:sz="0" w:space="0" w:color="auto" w:frame="1"/>
              </w:rPr>
              <w:t xml:space="preserve"> – falls below 99% in any one Service Period then the Authority will have right to implement a Service Remediation review on Supplier.  Should this continue across multiple Service Periods, the Authority shall have right to deduct Service Credits in the value of 20% of the Active Site Fees, from the invoices for each affected Service Period(s) </w:t>
            </w:r>
          </w:p>
          <w:p w14:paraId="4B20DD6A" w14:textId="37B0D743" w:rsidR="001D6202" w:rsidRDefault="001D6202" w:rsidP="001D6202">
            <w:pPr>
              <w:pStyle w:val="ListParagraph"/>
              <w:numPr>
                <w:ilvl w:val="0"/>
                <w:numId w:val="375"/>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sidRPr="00315EC8">
              <w:rPr>
                <w:rFonts w:cs="Arial"/>
                <w:szCs w:val="20"/>
                <w:bdr w:val="none" w:sz="0" w:space="0" w:color="auto" w:frame="1"/>
              </w:rPr>
              <w:lastRenderedPageBreak/>
              <w:t>Completeness</w:t>
            </w:r>
            <w:r>
              <w:rPr>
                <w:rFonts w:cs="Arial"/>
                <w:szCs w:val="20"/>
                <w:bdr w:val="none" w:sz="0" w:space="0" w:color="auto" w:frame="1"/>
              </w:rPr>
              <w:t xml:space="preserve"> – falls below 99.9% in any one Service Period then the Authority will have right to deduct 10% of Active Site Fees, as Service Credits from the invoice for t</w:t>
            </w:r>
            <w:r w:rsidR="003036CE">
              <w:rPr>
                <w:rFonts w:cs="Arial"/>
                <w:szCs w:val="20"/>
                <w:bdr w:val="none" w:sz="0" w:space="0" w:color="auto" w:frame="1"/>
              </w:rPr>
              <w:t xml:space="preserve">he </w:t>
            </w:r>
            <w:r>
              <w:rPr>
                <w:rFonts w:cs="Arial"/>
                <w:szCs w:val="20"/>
                <w:bdr w:val="none" w:sz="0" w:space="0" w:color="auto" w:frame="1"/>
              </w:rPr>
              <w:t xml:space="preserve">affected Service Period.  </w:t>
            </w:r>
            <w:r w:rsidR="003036CE">
              <w:rPr>
                <w:rFonts w:cs="Arial"/>
                <w:szCs w:val="20"/>
                <w:bdr w:val="none" w:sz="0" w:space="0" w:color="auto" w:frame="1"/>
              </w:rPr>
              <w:t>Where</w:t>
            </w:r>
            <w:r>
              <w:rPr>
                <w:rFonts w:cs="Arial"/>
                <w:szCs w:val="20"/>
                <w:bdr w:val="none" w:sz="0" w:space="0" w:color="auto" w:frame="1"/>
              </w:rPr>
              <w:t xml:space="preserve"> this continue</w:t>
            </w:r>
            <w:r w:rsidR="003036CE">
              <w:rPr>
                <w:rFonts w:cs="Arial"/>
                <w:szCs w:val="20"/>
                <w:bdr w:val="none" w:sz="0" w:space="0" w:color="auto" w:frame="1"/>
              </w:rPr>
              <w:t>s over</w:t>
            </w:r>
            <w:r>
              <w:rPr>
                <w:rFonts w:cs="Arial"/>
                <w:szCs w:val="20"/>
                <w:bdr w:val="none" w:sz="0" w:space="0" w:color="auto" w:frame="1"/>
              </w:rPr>
              <w:t xml:space="preserve"> multiple Service Periods, the Authority </w:t>
            </w:r>
            <w:r w:rsidR="003036CE">
              <w:rPr>
                <w:rFonts w:cs="Arial"/>
                <w:szCs w:val="20"/>
                <w:bdr w:val="none" w:sz="0" w:space="0" w:color="auto" w:frame="1"/>
              </w:rPr>
              <w:t>has</w:t>
            </w:r>
            <w:r>
              <w:rPr>
                <w:rFonts w:cs="Arial"/>
                <w:szCs w:val="20"/>
                <w:bdr w:val="none" w:sz="0" w:space="0" w:color="auto" w:frame="1"/>
              </w:rPr>
              <w:t xml:space="preserve"> right to deduct Service Credits in the value of 25% of Active Site Fees, from the invoices for each affected Service Period(s)</w:t>
            </w:r>
          </w:p>
          <w:p w14:paraId="46DAFEC1" w14:textId="329C0737" w:rsidR="001D6202" w:rsidRPr="00315EC8" w:rsidRDefault="001D6202" w:rsidP="001D6202">
            <w:pPr>
              <w:pStyle w:val="ListParagraph"/>
              <w:numPr>
                <w:ilvl w:val="0"/>
                <w:numId w:val="375"/>
              </w:numPr>
              <w:pBdr>
                <w:top w:val="nil"/>
                <w:left w:val="nil"/>
                <w:bottom w:val="nil"/>
                <w:right w:val="nil"/>
                <w:between w:val="nil"/>
                <w:bar w:val="nil"/>
              </w:pBdr>
              <w:spacing w:after="120" w:line="252" w:lineRule="auto"/>
              <w:ind w:left="175" w:hanging="218"/>
              <w:jc w:val="both"/>
              <w:rPr>
                <w:rFonts w:cs="Arial"/>
                <w:szCs w:val="20"/>
                <w:bdr w:val="none" w:sz="0" w:space="0" w:color="auto" w:frame="1"/>
              </w:rPr>
            </w:pPr>
            <w:r>
              <w:rPr>
                <w:rFonts w:cs="Arial"/>
                <w:szCs w:val="20"/>
                <w:bdr w:val="none" w:sz="0" w:space="0" w:color="auto" w:frame="1"/>
              </w:rPr>
              <w:t xml:space="preserve">Consistency - falls below 95% in any one Service Period then the Authority will have right to implement a Service Remediation review on Supplier.  </w:t>
            </w:r>
            <w:r w:rsidR="003036CE">
              <w:rPr>
                <w:rFonts w:cs="Arial"/>
                <w:szCs w:val="20"/>
                <w:bdr w:val="none" w:sz="0" w:space="0" w:color="auto" w:frame="1"/>
              </w:rPr>
              <w:t>Where</w:t>
            </w:r>
            <w:r>
              <w:rPr>
                <w:rFonts w:cs="Arial"/>
                <w:szCs w:val="20"/>
                <w:bdr w:val="none" w:sz="0" w:space="0" w:color="auto" w:frame="1"/>
              </w:rPr>
              <w:t xml:space="preserve"> this continue</w:t>
            </w:r>
            <w:r w:rsidR="003036CE">
              <w:rPr>
                <w:rFonts w:cs="Arial"/>
                <w:szCs w:val="20"/>
                <w:bdr w:val="none" w:sz="0" w:space="0" w:color="auto" w:frame="1"/>
              </w:rPr>
              <w:t>s over</w:t>
            </w:r>
            <w:r>
              <w:rPr>
                <w:rFonts w:cs="Arial"/>
                <w:szCs w:val="20"/>
                <w:bdr w:val="none" w:sz="0" w:space="0" w:color="auto" w:frame="1"/>
              </w:rPr>
              <w:t xml:space="preserve"> multiple Service Periods, the Authority </w:t>
            </w:r>
            <w:r w:rsidR="003036CE">
              <w:rPr>
                <w:rFonts w:cs="Arial"/>
                <w:szCs w:val="20"/>
                <w:bdr w:val="none" w:sz="0" w:space="0" w:color="auto" w:frame="1"/>
              </w:rPr>
              <w:t>has</w:t>
            </w:r>
            <w:r>
              <w:rPr>
                <w:rFonts w:cs="Arial"/>
                <w:szCs w:val="20"/>
                <w:bdr w:val="none" w:sz="0" w:space="0" w:color="auto" w:frame="1"/>
              </w:rPr>
              <w:t xml:space="preserve"> right to deduct Service Credits in the value of 20% of Active Site Fees, from the invoices for each affected Service Period(s) </w:t>
            </w:r>
          </w:p>
        </w:tc>
        <w:tc>
          <w:tcPr>
            <w:tcW w:w="30" w:type="dxa"/>
            <w:vAlign w:val="center"/>
          </w:tcPr>
          <w:p w14:paraId="5A6C0462" w14:textId="77777777" w:rsidR="001D6202" w:rsidRPr="00760319" w:rsidRDefault="001D6202" w:rsidP="009953E4">
            <w:pPr>
              <w:rPr>
                <w:rFonts w:cs="Arial"/>
                <w:szCs w:val="20"/>
              </w:rPr>
            </w:pPr>
          </w:p>
        </w:tc>
      </w:tr>
      <w:tr w:rsidR="001D6202" w:rsidRPr="00760319" w14:paraId="7E23EADB" w14:textId="77777777" w:rsidTr="009953E4">
        <w:tc>
          <w:tcPr>
            <w:tcW w:w="1560" w:type="dxa"/>
            <w:shd w:val="clear" w:color="auto" w:fill="D9D9D9"/>
            <w:tcMar>
              <w:top w:w="0" w:type="dxa"/>
              <w:left w:w="108" w:type="dxa"/>
              <w:bottom w:w="0" w:type="dxa"/>
              <w:right w:w="108" w:type="dxa"/>
            </w:tcMar>
            <w:hideMark/>
          </w:tcPr>
          <w:p w14:paraId="46C14C7F" w14:textId="77777777" w:rsidR="001D6202" w:rsidRPr="009C55E9" w:rsidRDefault="001D6202" w:rsidP="009953E4">
            <w:pPr>
              <w:jc w:val="center"/>
              <w:rPr>
                <w:rFonts w:cs="Arial"/>
                <w:b/>
                <w:bCs/>
                <w:szCs w:val="20"/>
              </w:rPr>
            </w:pPr>
            <w:r w:rsidRPr="009C55E9">
              <w:rPr>
                <w:rFonts w:cs="Arial"/>
                <w:b/>
                <w:bCs/>
                <w:szCs w:val="20"/>
                <w:bdr w:val="none" w:sz="0" w:space="0" w:color="auto" w:frame="1"/>
              </w:rPr>
              <w:t>Incident Management Resolution</w:t>
            </w:r>
          </w:p>
        </w:tc>
        <w:tc>
          <w:tcPr>
            <w:tcW w:w="7370" w:type="dxa"/>
            <w:shd w:val="clear" w:color="auto" w:fill="D9D9D9"/>
            <w:tcMar>
              <w:top w:w="0" w:type="dxa"/>
              <w:left w:w="108" w:type="dxa"/>
              <w:bottom w:w="0" w:type="dxa"/>
              <w:right w:w="108" w:type="dxa"/>
            </w:tcMar>
            <w:hideMark/>
          </w:tcPr>
          <w:p w14:paraId="00A072E4" w14:textId="77777777" w:rsidR="001D6202" w:rsidRDefault="001D6202" w:rsidP="009953E4">
            <w:pPr>
              <w:spacing w:after="120" w:line="252" w:lineRule="auto"/>
              <w:jc w:val="both"/>
              <w:rPr>
                <w:rFonts w:cs="Arial"/>
                <w:szCs w:val="20"/>
                <w:bdr w:val="none" w:sz="0" w:space="0" w:color="auto" w:frame="1"/>
              </w:rPr>
            </w:pPr>
            <w:r w:rsidRPr="00760319">
              <w:rPr>
                <w:rFonts w:cs="Arial"/>
                <w:szCs w:val="20"/>
                <w:bdr w:val="none" w:sz="0" w:space="0" w:color="auto" w:frame="1"/>
              </w:rPr>
              <w:t>For each Service Period</w:t>
            </w:r>
            <w:r>
              <w:rPr>
                <w:rFonts w:cs="Arial"/>
                <w:szCs w:val="20"/>
                <w:bdr w:val="none" w:sz="0" w:space="0" w:color="auto" w:frame="1"/>
              </w:rPr>
              <w:t>, and for each Incident raised in it, of the following Severity Levels, where such Incident is not Resolved within the Performance Parameter, then the following Service Credits may be applied by the Authority</w:t>
            </w:r>
            <w:r w:rsidRPr="00760319">
              <w:rPr>
                <w:rFonts w:cs="Arial"/>
                <w:szCs w:val="20"/>
                <w:bdr w:val="none" w:sz="0" w:space="0" w:color="auto" w:frame="1"/>
              </w:rPr>
              <w:t>:</w:t>
            </w:r>
          </w:p>
          <w:tbl>
            <w:tblPr>
              <w:tblStyle w:val="TableGrid3"/>
              <w:tblW w:w="6973" w:type="dxa"/>
              <w:shd w:val="clear" w:color="auto" w:fill="D9D9D9" w:themeFill="background1" w:themeFillShade="D9"/>
              <w:tblLayout w:type="fixed"/>
              <w:tblLook w:val="06A0" w:firstRow="1" w:lastRow="0" w:firstColumn="1" w:lastColumn="0" w:noHBand="1" w:noVBand="1"/>
            </w:tblPr>
            <w:tblGrid>
              <w:gridCol w:w="311"/>
              <w:gridCol w:w="6662"/>
            </w:tblGrid>
            <w:tr w:rsidR="001D6202" w:rsidRPr="00760319" w14:paraId="60AAAEF9" w14:textId="77777777" w:rsidTr="009953E4">
              <w:tc>
                <w:tcPr>
                  <w:tcW w:w="311" w:type="dxa"/>
                  <w:shd w:val="clear" w:color="auto" w:fill="D9D9D9" w:themeFill="background1" w:themeFillShade="D9"/>
                  <w:vAlign w:val="center"/>
                </w:tcPr>
                <w:p w14:paraId="266444A2" w14:textId="77777777" w:rsidR="001D6202" w:rsidRPr="008A1735" w:rsidRDefault="001D6202" w:rsidP="009953E4">
                  <w:pPr>
                    <w:contextualSpacing/>
                    <w:jc w:val="center"/>
                    <w:rPr>
                      <w:rFonts w:cs="Arial"/>
                      <w:b/>
                      <w:bCs/>
                    </w:rPr>
                  </w:pPr>
                  <w:r w:rsidRPr="008A1735">
                    <w:rPr>
                      <w:rFonts w:cs="Arial"/>
                      <w:b/>
                      <w:bCs/>
                    </w:rPr>
                    <w:t>1</w:t>
                  </w:r>
                </w:p>
              </w:tc>
              <w:tc>
                <w:tcPr>
                  <w:tcW w:w="6662" w:type="dxa"/>
                  <w:shd w:val="clear" w:color="auto" w:fill="D9D9D9" w:themeFill="background1" w:themeFillShade="D9"/>
                  <w:vAlign w:val="center"/>
                </w:tcPr>
                <w:p w14:paraId="6FA9D058" w14:textId="47C091D7" w:rsidR="001D6202" w:rsidRPr="003036CE" w:rsidRDefault="001D6202" w:rsidP="009953E4">
                  <w:pPr>
                    <w:spacing w:line="240" w:lineRule="auto"/>
                    <w:contextualSpacing/>
                    <w:rPr>
                      <w:rFonts w:cs="Arial"/>
                      <w:sz w:val="20"/>
                      <w:szCs w:val="20"/>
                    </w:rPr>
                  </w:pPr>
                  <w:r w:rsidRPr="003036CE">
                    <w:rPr>
                      <w:rFonts w:cs="Arial"/>
                      <w:sz w:val="20"/>
                      <w:szCs w:val="20"/>
                    </w:rPr>
                    <w:t>25% of the Active Service Fees of the Service Period in which such Incident was first raised and for each Service Period in which the Incident subsequently continues to remain open*</w:t>
                  </w:r>
                </w:p>
              </w:tc>
            </w:tr>
            <w:tr w:rsidR="001D6202" w:rsidRPr="00760319" w14:paraId="1622AADF" w14:textId="77777777" w:rsidTr="009953E4">
              <w:tc>
                <w:tcPr>
                  <w:tcW w:w="311" w:type="dxa"/>
                  <w:shd w:val="clear" w:color="auto" w:fill="D9D9D9" w:themeFill="background1" w:themeFillShade="D9"/>
                  <w:vAlign w:val="center"/>
                </w:tcPr>
                <w:p w14:paraId="0F077761" w14:textId="77777777" w:rsidR="001D6202" w:rsidRPr="008A1735" w:rsidRDefault="001D6202" w:rsidP="009953E4">
                  <w:pPr>
                    <w:contextualSpacing/>
                    <w:jc w:val="center"/>
                    <w:rPr>
                      <w:rFonts w:cs="Arial"/>
                      <w:b/>
                      <w:bCs/>
                    </w:rPr>
                  </w:pPr>
                  <w:r w:rsidRPr="008A1735">
                    <w:rPr>
                      <w:rFonts w:cs="Arial"/>
                      <w:b/>
                      <w:bCs/>
                    </w:rPr>
                    <w:t>2</w:t>
                  </w:r>
                </w:p>
              </w:tc>
              <w:tc>
                <w:tcPr>
                  <w:tcW w:w="6662" w:type="dxa"/>
                  <w:shd w:val="clear" w:color="auto" w:fill="D9D9D9" w:themeFill="background1" w:themeFillShade="D9"/>
                  <w:vAlign w:val="center"/>
                </w:tcPr>
                <w:p w14:paraId="2C7B6D73" w14:textId="77777777" w:rsidR="001D6202" w:rsidRPr="003036CE" w:rsidRDefault="001D6202" w:rsidP="009953E4">
                  <w:pPr>
                    <w:spacing w:line="240" w:lineRule="auto"/>
                    <w:contextualSpacing/>
                    <w:rPr>
                      <w:rFonts w:cs="Arial"/>
                      <w:sz w:val="20"/>
                      <w:szCs w:val="20"/>
                    </w:rPr>
                  </w:pPr>
                  <w:r w:rsidRPr="003036CE">
                    <w:rPr>
                      <w:rFonts w:cs="Arial"/>
                      <w:sz w:val="20"/>
                      <w:szCs w:val="20"/>
                    </w:rPr>
                    <w:t>25% of the Active Service Fees of the Service Period in which such Incident was first raised*</w:t>
                  </w:r>
                </w:p>
              </w:tc>
            </w:tr>
            <w:tr w:rsidR="001D6202" w:rsidRPr="00B332C7" w14:paraId="0C986A8D" w14:textId="77777777" w:rsidTr="009953E4">
              <w:tc>
                <w:tcPr>
                  <w:tcW w:w="311" w:type="dxa"/>
                  <w:shd w:val="clear" w:color="auto" w:fill="D9D9D9" w:themeFill="background1" w:themeFillShade="D9"/>
                  <w:vAlign w:val="center"/>
                </w:tcPr>
                <w:p w14:paraId="4B01FB89" w14:textId="77777777" w:rsidR="001D6202" w:rsidRPr="008A1735" w:rsidRDefault="001D6202" w:rsidP="009953E4">
                  <w:pPr>
                    <w:contextualSpacing/>
                    <w:jc w:val="center"/>
                    <w:rPr>
                      <w:rFonts w:cs="Arial"/>
                      <w:b/>
                      <w:bCs/>
                    </w:rPr>
                  </w:pPr>
                  <w:r w:rsidRPr="008A1735">
                    <w:rPr>
                      <w:rFonts w:cs="Arial"/>
                      <w:b/>
                      <w:bCs/>
                    </w:rPr>
                    <w:t>3</w:t>
                  </w:r>
                </w:p>
              </w:tc>
              <w:tc>
                <w:tcPr>
                  <w:tcW w:w="6662" w:type="dxa"/>
                  <w:shd w:val="clear" w:color="auto" w:fill="D9D9D9" w:themeFill="background1" w:themeFillShade="D9"/>
                  <w:vAlign w:val="center"/>
                </w:tcPr>
                <w:p w14:paraId="261B9E66" w14:textId="77777777" w:rsidR="001D6202" w:rsidRPr="003036CE" w:rsidRDefault="001D6202" w:rsidP="009953E4">
                  <w:pPr>
                    <w:spacing w:line="240" w:lineRule="auto"/>
                    <w:contextualSpacing/>
                    <w:rPr>
                      <w:rFonts w:cs="Arial"/>
                      <w:sz w:val="20"/>
                      <w:szCs w:val="20"/>
                    </w:rPr>
                  </w:pPr>
                  <w:r w:rsidRPr="003036CE">
                    <w:rPr>
                      <w:rFonts w:cs="Arial"/>
                      <w:sz w:val="20"/>
                      <w:szCs w:val="20"/>
                    </w:rPr>
                    <w:t>10% of the Active Service Fees of the Service Period in which such Incident was first raised*</w:t>
                  </w:r>
                </w:p>
              </w:tc>
            </w:tr>
            <w:tr w:rsidR="001D6202" w:rsidRPr="00760319" w14:paraId="191EEDF5" w14:textId="77777777" w:rsidTr="009953E4">
              <w:tc>
                <w:tcPr>
                  <w:tcW w:w="311" w:type="dxa"/>
                  <w:shd w:val="clear" w:color="auto" w:fill="D9D9D9" w:themeFill="background1" w:themeFillShade="D9"/>
                  <w:vAlign w:val="center"/>
                </w:tcPr>
                <w:p w14:paraId="4E3C5F3D" w14:textId="77777777" w:rsidR="001D6202" w:rsidRPr="008A1735" w:rsidRDefault="001D6202" w:rsidP="009953E4">
                  <w:pPr>
                    <w:contextualSpacing/>
                    <w:jc w:val="center"/>
                    <w:rPr>
                      <w:rFonts w:cs="Arial"/>
                      <w:b/>
                      <w:bCs/>
                    </w:rPr>
                  </w:pPr>
                  <w:r w:rsidRPr="008A1735">
                    <w:rPr>
                      <w:rFonts w:cs="Arial"/>
                      <w:b/>
                      <w:bCs/>
                    </w:rPr>
                    <w:t>4</w:t>
                  </w:r>
                </w:p>
              </w:tc>
              <w:tc>
                <w:tcPr>
                  <w:tcW w:w="6662" w:type="dxa"/>
                  <w:shd w:val="clear" w:color="auto" w:fill="D9D9D9" w:themeFill="background1" w:themeFillShade="D9"/>
                  <w:vAlign w:val="center"/>
                </w:tcPr>
                <w:p w14:paraId="7D1E93F4" w14:textId="77777777" w:rsidR="001D6202" w:rsidRPr="003036CE" w:rsidRDefault="001D6202" w:rsidP="009953E4">
                  <w:pPr>
                    <w:rPr>
                      <w:rFonts w:cs="Arial"/>
                      <w:sz w:val="20"/>
                      <w:szCs w:val="20"/>
                    </w:rPr>
                  </w:pPr>
                  <w:proofErr w:type="gramStart"/>
                  <w:r w:rsidRPr="003036CE">
                    <w:rPr>
                      <w:rFonts w:cs="Arial"/>
                      <w:sz w:val="20"/>
                      <w:szCs w:val="20"/>
                    </w:rPr>
                    <w:t>In the event that</w:t>
                  </w:r>
                  <w:proofErr w:type="gramEnd"/>
                  <w:r w:rsidRPr="003036CE">
                    <w:rPr>
                      <w:rFonts w:cs="Arial"/>
                      <w:sz w:val="20"/>
                      <w:szCs w:val="20"/>
                    </w:rPr>
                    <w:t xml:space="preserve"> the same Incident recurs at this Severity Level repeating over 3 consecutive Service Periods or more, then 10% of the Active Site Fees of the Service Period in which such Incident is raised for the third time*</w:t>
                  </w:r>
                </w:p>
              </w:tc>
            </w:tr>
            <w:tr w:rsidR="001D6202" w:rsidRPr="00760319" w14:paraId="275DE1F2" w14:textId="77777777" w:rsidTr="009953E4">
              <w:tc>
                <w:tcPr>
                  <w:tcW w:w="311" w:type="dxa"/>
                  <w:shd w:val="clear" w:color="auto" w:fill="D9D9D9" w:themeFill="background1" w:themeFillShade="D9"/>
                  <w:vAlign w:val="center"/>
                </w:tcPr>
                <w:p w14:paraId="529B7C49" w14:textId="77777777" w:rsidR="001D6202" w:rsidRPr="008A1735" w:rsidRDefault="001D6202" w:rsidP="009953E4">
                  <w:pPr>
                    <w:contextualSpacing/>
                    <w:jc w:val="center"/>
                    <w:rPr>
                      <w:rFonts w:cs="Arial"/>
                      <w:b/>
                      <w:bCs/>
                    </w:rPr>
                  </w:pPr>
                  <w:r>
                    <w:rPr>
                      <w:rFonts w:cs="Arial"/>
                      <w:b/>
                      <w:bCs/>
                    </w:rPr>
                    <w:t>5</w:t>
                  </w:r>
                </w:p>
              </w:tc>
              <w:tc>
                <w:tcPr>
                  <w:tcW w:w="6662" w:type="dxa"/>
                  <w:shd w:val="clear" w:color="auto" w:fill="D9D9D9" w:themeFill="background1" w:themeFillShade="D9"/>
                  <w:vAlign w:val="center"/>
                </w:tcPr>
                <w:p w14:paraId="31FBE3C6" w14:textId="4BE9DA4E" w:rsidR="001D6202" w:rsidRPr="003036CE" w:rsidRDefault="001D6202" w:rsidP="009953E4">
                  <w:pPr>
                    <w:rPr>
                      <w:rFonts w:cs="Arial"/>
                      <w:sz w:val="20"/>
                      <w:szCs w:val="20"/>
                    </w:rPr>
                  </w:pPr>
                  <w:r w:rsidRPr="003036CE">
                    <w:rPr>
                      <w:rFonts w:cs="Arial"/>
                      <w:sz w:val="20"/>
                      <w:szCs w:val="20"/>
                    </w:rPr>
                    <w:t xml:space="preserve">Authority </w:t>
                  </w:r>
                  <w:r w:rsidR="003036CE" w:rsidRPr="003036CE">
                    <w:rPr>
                      <w:rFonts w:cs="Arial"/>
                      <w:sz w:val="20"/>
                      <w:szCs w:val="20"/>
                    </w:rPr>
                    <w:t>has the</w:t>
                  </w:r>
                  <w:r w:rsidRPr="003036CE">
                    <w:rPr>
                      <w:rFonts w:cs="Arial"/>
                      <w:sz w:val="20"/>
                      <w:szCs w:val="20"/>
                    </w:rPr>
                    <w:t xml:space="preserve"> right to raise a Service Remediation </w:t>
                  </w:r>
                  <w:r w:rsidR="003036CE" w:rsidRPr="003036CE">
                    <w:rPr>
                      <w:rFonts w:cs="Arial"/>
                      <w:sz w:val="20"/>
                      <w:szCs w:val="20"/>
                    </w:rPr>
                    <w:t xml:space="preserve">requirement </w:t>
                  </w:r>
                  <w:r w:rsidRPr="003036CE">
                    <w:rPr>
                      <w:rFonts w:cs="Arial"/>
                      <w:sz w:val="20"/>
                      <w:szCs w:val="20"/>
                    </w:rPr>
                    <w:t>on the Supplier through the monthly contract management meeting, for improvement.</w:t>
                  </w:r>
                </w:p>
              </w:tc>
            </w:tr>
          </w:tbl>
          <w:p w14:paraId="57B1D189" w14:textId="791FB9C5" w:rsidR="001D6202" w:rsidRPr="00760319" w:rsidRDefault="001D6202" w:rsidP="009953E4">
            <w:pPr>
              <w:spacing w:before="120" w:after="120" w:line="252" w:lineRule="auto"/>
              <w:jc w:val="both"/>
              <w:rPr>
                <w:rFonts w:cs="Arial"/>
                <w:szCs w:val="20"/>
              </w:rPr>
            </w:pPr>
            <w:r>
              <w:rPr>
                <w:rFonts w:cs="Arial"/>
                <w:szCs w:val="20"/>
              </w:rPr>
              <w:t xml:space="preserve">* Multiple tickets (ie for a Sev 1 or 2) </w:t>
            </w:r>
            <w:r w:rsidR="003036CE">
              <w:rPr>
                <w:rFonts w:cs="Arial"/>
                <w:szCs w:val="20"/>
              </w:rPr>
              <w:t xml:space="preserve">logged </w:t>
            </w:r>
            <w:r>
              <w:rPr>
                <w:rFonts w:cs="Arial"/>
                <w:szCs w:val="20"/>
              </w:rPr>
              <w:t>by multiple sources for the same issue in the same Service Period will be consolidated and counted as one Incident only.</w:t>
            </w:r>
          </w:p>
        </w:tc>
        <w:tc>
          <w:tcPr>
            <w:tcW w:w="30" w:type="dxa"/>
            <w:vAlign w:val="center"/>
            <w:hideMark/>
          </w:tcPr>
          <w:p w14:paraId="5BC05FB1" w14:textId="77777777" w:rsidR="001D6202" w:rsidRPr="00760319" w:rsidRDefault="001D6202" w:rsidP="009953E4">
            <w:pPr>
              <w:rPr>
                <w:rFonts w:eastAsiaTheme="minorHAnsi" w:cs="Arial"/>
                <w:szCs w:val="20"/>
              </w:rPr>
            </w:pPr>
            <w:r w:rsidRPr="00760319">
              <w:rPr>
                <w:rFonts w:cs="Arial"/>
                <w:szCs w:val="20"/>
              </w:rPr>
              <w:t> </w:t>
            </w:r>
          </w:p>
        </w:tc>
      </w:tr>
      <w:tr w:rsidR="001D6202" w:rsidRPr="00760319" w14:paraId="2A4CE8E7" w14:textId="77777777" w:rsidTr="009953E4">
        <w:tc>
          <w:tcPr>
            <w:tcW w:w="1560" w:type="dxa"/>
            <w:shd w:val="clear" w:color="auto" w:fill="D9D9D9"/>
            <w:tcMar>
              <w:top w:w="0" w:type="dxa"/>
              <w:left w:w="108" w:type="dxa"/>
              <w:bottom w:w="0" w:type="dxa"/>
              <w:right w:w="108" w:type="dxa"/>
            </w:tcMar>
            <w:hideMark/>
          </w:tcPr>
          <w:p w14:paraId="42F5C06E" w14:textId="77777777" w:rsidR="001D6202" w:rsidRPr="009C55E9" w:rsidRDefault="001D6202" w:rsidP="009953E4">
            <w:pPr>
              <w:jc w:val="center"/>
              <w:rPr>
                <w:rFonts w:cs="Arial"/>
                <w:b/>
                <w:bCs/>
                <w:szCs w:val="20"/>
              </w:rPr>
            </w:pPr>
            <w:r w:rsidRPr="009C55E9">
              <w:rPr>
                <w:rFonts w:cs="Arial"/>
                <w:b/>
                <w:bCs/>
                <w:szCs w:val="20"/>
                <w:bdr w:val="none" w:sz="0" w:space="0" w:color="auto" w:frame="1"/>
              </w:rPr>
              <w:t>Problem Management Resolution</w:t>
            </w:r>
          </w:p>
        </w:tc>
        <w:tc>
          <w:tcPr>
            <w:tcW w:w="7370" w:type="dxa"/>
            <w:shd w:val="clear" w:color="auto" w:fill="D9D9D9"/>
            <w:tcMar>
              <w:top w:w="0" w:type="dxa"/>
              <w:left w:w="108" w:type="dxa"/>
              <w:bottom w:w="0" w:type="dxa"/>
              <w:right w:w="108" w:type="dxa"/>
            </w:tcMar>
            <w:hideMark/>
          </w:tcPr>
          <w:p w14:paraId="68E412F3" w14:textId="77777777" w:rsidR="001D6202" w:rsidRDefault="001D6202" w:rsidP="009953E4">
            <w:pPr>
              <w:spacing w:after="120" w:line="252" w:lineRule="auto"/>
              <w:jc w:val="both"/>
              <w:rPr>
                <w:rFonts w:cs="Arial"/>
                <w:szCs w:val="20"/>
                <w:bdr w:val="none" w:sz="0" w:space="0" w:color="auto" w:frame="1"/>
              </w:rPr>
            </w:pPr>
            <w:r w:rsidRPr="00760319">
              <w:rPr>
                <w:rFonts w:cs="Arial"/>
                <w:szCs w:val="20"/>
                <w:bdr w:val="none" w:sz="0" w:space="0" w:color="auto" w:frame="1"/>
              </w:rPr>
              <w:t>For each Service Period</w:t>
            </w:r>
            <w:r>
              <w:rPr>
                <w:rFonts w:cs="Arial"/>
                <w:szCs w:val="20"/>
                <w:bdr w:val="none" w:sz="0" w:space="0" w:color="auto" w:frame="1"/>
              </w:rPr>
              <w:t xml:space="preserve"> in which an open Problem Record exists, t</w:t>
            </w:r>
            <w:r w:rsidRPr="00760319">
              <w:rPr>
                <w:rFonts w:cs="Arial"/>
                <w:szCs w:val="20"/>
                <w:bdr w:val="none" w:sz="0" w:space="0" w:color="auto" w:frame="1"/>
              </w:rPr>
              <w:t xml:space="preserve">he </w:t>
            </w:r>
            <w:r>
              <w:rPr>
                <w:rFonts w:cs="Arial"/>
                <w:szCs w:val="20"/>
                <w:bdr w:val="none" w:sz="0" w:space="0" w:color="auto" w:frame="1"/>
              </w:rPr>
              <w:t>Supplier shall provide a written plan of action, update on progress against any agreed plan and any reason that the Problem Record remains unresolved.</w:t>
            </w:r>
          </w:p>
          <w:p w14:paraId="10B7F010" w14:textId="234E115B" w:rsidR="001D6202" w:rsidRPr="00760319" w:rsidRDefault="003036CE" w:rsidP="009953E4">
            <w:pPr>
              <w:spacing w:after="120" w:line="252" w:lineRule="auto"/>
              <w:jc w:val="both"/>
              <w:rPr>
                <w:rFonts w:cs="Arial"/>
                <w:szCs w:val="20"/>
              </w:rPr>
            </w:pPr>
            <w:r>
              <w:rPr>
                <w:rFonts w:cs="Arial"/>
                <w:szCs w:val="20"/>
                <w:bdr w:val="none" w:sz="0" w:space="0" w:color="auto" w:frame="1"/>
              </w:rPr>
              <w:t>Where</w:t>
            </w:r>
            <w:r w:rsidR="001D6202">
              <w:rPr>
                <w:rFonts w:cs="Arial"/>
                <w:szCs w:val="20"/>
                <w:bdr w:val="none" w:sz="0" w:space="0" w:color="auto" w:frame="1"/>
              </w:rPr>
              <w:t xml:space="preserve"> Supplier fail</w:t>
            </w:r>
            <w:r>
              <w:rPr>
                <w:rFonts w:cs="Arial"/>
                <w:szCs w:val="20"/>
                <w:bdr w:val="none" w:sz="0" w:space="0" w:color="auto" w:frame="1"/>
              </w:rPr>
              <w:t>s</w:t>
            </w:r>
            <w:r w:rsidR="001D6202">
              <w:rPr>
                <w:rFonts w:cs="Arial"/>
                <w:szCs w:val="20"/>
                <w:bdr w:val="none" w:sz="0" w:space="0" w:color="auto" w:frame="1"/>
              </w:rPr>
              <w:t xml:space="preserve"> to resolve</w:t>
            </w:r>
            <w:r w:rsidR="001D6202" w:rsidRPr="00760319">
              <w:rPr>
                <w:rFonts w:cs="Arial"/>
                <w:szCs w:val="20"/>
                <w:bdr w:val="none" w:sz="0" w:space="0" w:color="auto" w:frame="1"/>
              </w:rPr>
              <w:t xml:space="preserve"> </w:t>
            </w:r>
            <w:r>
              <w:rPr>
                <w:rFonts w:cs="Arial"/>
                <w:szCs w:val="20"/>
                <w:bdr w:val="none" w:sz="0" w:space="0" w:color="auto" w:frame="1"/>
              </w:rPr>
              <w:t xml:space="preserve">the </w:t>
            </w:r>
            <w:r w:rsidR="001D6202">
              <w:rPr>
                <w:rFonts w:cs="Arial"/>
                <w:szCs w:val="20"/>
                <w:bdr w:val="none" w:sz="0" w:space="0" w:color="auto" w:frame="1"/>
              </w:rPr>
              <w:t>Problem Records for any two or more Severity 1 Incidents, within the 30 Business Day P</w:t>
            </w:r>
            <w:r w:rsidR="001D6202" w:rsidRPr="00760319">
              <w:rPr>
                <w:rFonts w:cs="Arial"/>
                <w:szCs w:val="20"/>
                <w:bdr w:val="none" w:sz="0" w:space="0" w:color="auto" w:frame="1"/>
              </w:rPr>
              <w:t xml:space="preserve">erformance </w:t>
            </w:r>
            <w:r w:rsidR="001D6202">
              <w:rPr>
                <w:rFonts w:cs="Arial"/>
                <w:szCs w:val="20"/>
                <w:bdr w:val="none" w:sz="0" w:space="0" w:color="auto" w:frame="1"/>
              </w:rPr>
              <w:t xml:space="preserve">Parameter, over three or more consecutive Service Periods, then the Authority shall have right to deduct Service Credits </w:t>
            </w:r>
            <w:r>
              <w:rPr>
                <w:rFonts w:cs="Arial"/>
                <w:szCs w:val="20"/>
                <w:bdr w:val="none" w:sz="0" w:space="0" w:color="auto" w:frame="1"/>
              </w:rPr>
              <w:t>up to</w:t>
            </w:r>
            <w:r w:rsidR="001D6202">
              <w:rPr>
                <w:rFonts w:cs="Arial"/>
                <w:szCs w:val="20"/>
                <w:bdr w:val="none" w:sz="0" w:space="0" w:color="auto" w:frame="1"/>
              </w:rPr>
              <w:t xml:space="preserve"> </w:t>
            </w:r>
            <w:r w:rsidR="001D6202" w:rsidRPr="00760319">
              <w:rPr>
                <w:rFonts w:cs="Arial"/>
                <w:szCs w:val="20"/>
                <w:bdr w:val="none" w:sz="0" w:space="0" w:color="auto" w:frame="1"/>
              </w:rPr>
              <w:t>50% of the</w:t>
            </w:r>
            <w:r w:rsidR="001D6202">
              <w:rPr>
                <w:rFonts w:cs="Arial"/>
                <w:szCs w:val="20"/>
                <w:bdr w:val="none" w:sz="0" w:space="0" w:color="auto" w:frame="1"/>
              </w:rPr>
              <w:t xml:space="preserve"> </w:t>
            </w:r>
            <w:r w:rsidR="001D6202" w:rsidRPr="00760319">
              <w:rPr>
                <w:rFonts w:cs="Arial"/>
                <w:color w:val="000000"/>
                <w:szCs w:val="20"/>
                <w:bdr w:val="none" w:sz="0" w:space="0" w:color="auto" w:frame="1"/>
              </w:rPr>
              <w:t xml:space="preserve">previous Service Period’s </w:t>
            </w:r>
            <w:r w:rsidR="001D6202">
              <w:rPr>
                <w:rFonts w:cs="Arial"/>
                <w:color w:val="000000"/>
                <w:szCs w:val="20"/>
                <w:bdr w:val="none" w:sz="0" w:space="0" w:color="auto" w:frame="1"/>
              </w:rPr>
              <w:t>Contract Price</w:t>
            </w:r>
            <w:r w:rsidR="001D6202" w:rsidRPr="00760319">
              <w:rPr>
                <w:rFonts w:cs="Arial"/>
                <w:szCs w:val="20"/>
                <w:bdr w:val="none" w:sz="0" w:space="0" w:color="auto" w:frame="1"/>
              </w:rPr>
              <w:t>.</w:t>
            </w:r>
          </w:p>
        </w:tc>
        <w:tc>
          <w:tcPr>
            <w:tcW w:w="30" w:type="dxa"/>
            <w:vAlign w:val="center"/>
            <w:hideMark/>
          </w:tcPr>
          <w:p w14:paraId="7B814BFB" w14:textId="77777777" w:rsidR="001D6202" w:rsidRPr="00760319" w:rsidRDefault="001D6202" w:rsidP="009953E4">
            <w:pPr>
              <w:rPr>
                <w:rFonts w:cs="Arial"/>
                <w:szCs w:val="20"/>
              </w:rPr>
            </w:pPr>
            <w:r w:rsidRPr="00760319">
              <w:rPr>
                <w:rFonts w:cs="Arial"/>
                <w:szCs w:val="20"/>
              </w:rPr>
              <w:t> </w:t>
            </w:r>
          </w:p>
        </w:tc>
      </w:tr>
    </w:tbl>
    <w:p w14:paraId="638F9E30" w14:textId="77777777" w:rsidR="001D6202" w:rsidRPr="00760319" w:rsidRDefault="001D6202" w:rsidP="001D6202">
      <w:pPr>
        <w:rPr>
          <w:rFonts w:cs="Arial"/>
          <w:b/>
          <w:bCs/>
          <w:i/>
          <w:iCs/>
          <w:szCs w:val="20"/>
        </w:rPr>
      </w:pPr>
    </w:p>
    <w:p w14:paraId="7C983A21" w14:textId="1E6F547D" w:rsidR="00094E5E" w:rsidRPr="00463F84" w:rsidRDefault="001D6202" w:rsidP="003036CE">
      <w:pPr>
        <w:rPr>
          <w:rFonts w:cs="Arial"/>
          <w:b/>
          <w:sz w:val="22"/>
          <w:szCs w:val="22"/>
        </w:rPr>
      </w:pPr>
      <w:r w:rsidRPr="00E05B7E">
        <w:rPr>
          <w:rFonts w:cs="Arial"/>
          <w:b/>
          <w:bCs/>
          <w:i/>
          <w:iCs/>
          <w:sz w:val="22"/>
          <w:szCs w:val="22"/>
        </w:rPr>
        <w:t>*Note:</w:t>
      </w:r>
      <w:r w:rsidRPr="00E05B7E">
        <w:rPr>
          <w:rFonts w:cs="Arial"/>
          <w:i/>
          <w:iCs/>
          <w:sz w:val="22"/>
          <w:szCs w:val="22"/>
        </w:rPr>
        <w:t xml:space="preserve">  For the avoidance of doubt, whilst the Service Credits set out in the table above are cumulative, the Supplier’s total liability for Service Credits due in any one Service Period shall not exceed 100% of the </w:t>
      </w:r>
      <w:r w:rsidRPr="00E05B7E">
        <w:rPr>
          <w:rFonts w:cs="Arial"/>
          <w:i/>
          <w:iCs/>
          <w:color w:val="000000"/>
          <w:sz w:val="22"/>
          <w:szCs w:val="22"/>
          <w:bdr w:val="none" w:sz="0" w:space="0" w:color="auto" w:frame="1"/>
        </w:rPr>
        <w:t xml:space="preserve">previous Service Period’s </w:t>
      </w:r>
      <w:r w:rsidRPr="00E05B7E">
        <w:rPr>
          <w:rFonts w:cs="Arial"/>
          <w:i/>
          <w:iCs/>
          <w:sz w:val="22"/>
          <w:szCs w:val="22"/>
          <w:bdr w:val="none" w:sz="0" w:space="0" w:color="auto" w:frame="1"/>
        </w:rPr>
        <w:t>charges.</w:t>
      </w:r>
      <w:r w:rsidRPr="00E05B7E">
        <w:rPr>
          <w:rFonts w:cs="Arial"/>
          <w:i/>
          <w:iCs/>
          <w:sz w:val="22"/>
          <w:szCs w:val="22"/>
        </w:rPr>
        <w:t xml:space="preserve"> </w:t>
      </w:r>
      <w:r w:rsidR="00094E5E" w:rsidRPr="00463F84">
        <w:rPr>
          <w:rFonts w:cs="Arial"/>
          <w:b/>
          <w:szCs w:val="22"/>
        </w:rPr>
        <w:br w:type="page"/>
      </w:r>
    </w:p>
    <w:p w14:paraId="2DA3490A" w14:textId="6D23E0E6" w:rsidR="00094E5E" w:rsidRPr="001D6202" w:rsidRDefault="00094E5E" w:rsidP="00BC2034">
      <w:pPr>
        <w:pStyle w:val="MRheading2"/>
        <w:tabs>
          <w:tab w:val="clear" w:pos="720"/>
        </w:tabs>
        <w:spacing w:line="240" w:lineRule="auto"/>
        <w:ind w:left="0" w:firstLine="0"/>
        <w:jc w:val="center"/>
        <w:rPr>
          <w:rFonts w:cs="Arial"/>
          <w:b/>
          <w:szCs w:val="22"/>
        </w:rPr>
      </w:pPr>
      <w:hyperlink w:anchor="OLE_LINK7" w:history="1">
        <w:r w:rsidRPr="001D6202">
          <w:rPr>
            <w:rStyle w:val="Hyperlink"/>
            <w:rFonts w:cs="Arial"/>
            <w:b/>
            <w:color w:val="auto"/>
            <w:szCs w:val="22"/>
          </w:rPr>
          <w:t>Schedule 7</w:t>
        </w:r>
      </w:hyperlink>
    </w:p>
    <w:p w14:paraId="2D5F7A8B" w14:textId="77777777" w:rsidR="001D6202" w:rsidRDefault="0018229B" w:rsidP="00B338F5">
      <w:pPr>
        <w:pStyle w:val="MRheading2"/>
        <w:tabs>
          <w:tab w:val="clear" w:pos="720"/>
        </w:tabs>
        <w:spacing w:line="240" w:lineRule="auto"/>
        <w:ind w:left="0" w:firstLine="0"/>
        <w:jc w:val="center"/>
        <w:rPr>
          <w:rFonts w:cs="Arial"/>
          <w:bCs/>
          <w:szCs w:val="22"/>
        </w:rPr>
      </w:pPr>
      <w:r w:rsidRPr="00463F84">
        <w:rPr>
          <w:rFonts w:cs="Arial"/>
          <w:b/>
          <w:szCs w:val="22"/>
          <w:u w:val="single"/>
        </w:rPr>
        <w:t>Commercial Schedule</w:t>
      </w:r>
      <w:r w:rsidR="00B338F5" w:rsidRPr="00B338F5">
        <w:rPr>
          <w:rFonts w:cs="Arial"/>
          <w:bCs/>
          <w:szCs w:val="22"/>
        </w:rPr>
        <w:t xml:space="preserve">: </w:t>
      </w:r>
    </w:p>
    <w:p w14:paraId="21B0804F" w14:textId="0EBB53A5" w:rsidR="00172AF4" w:rsidRPr="00463F84" w:rsidRDefault="00172AF4" w:rsidP="00172AF4">
      <w:pPr>
        <w:pStyle w:val="MRheading2"/>
        <w:tabs>
          <w:tab w:val="clear" w:pos="720"/>
        </w:tabs>
        <w:spacing w:line="240" w:lineRule="auto"/>
        <w:ind w:left="0" w:firstLine="0"/>
        <w:rPr>
          <w:rFonts w:cs="Arial"/>
          <w:szCs w:val="22"/>
        </w:rPr>
      </w:pPr>
    </w:p>
    <w:p w14:paraId="18690B38" w14:textId="77777777" w:rsidR="00F63B02" w:rsidRPr="005762C5" w:rsidRDefault="00F63B02" w:rsidP="00F63B02">
      <w:pPr>
        <w:pStyle w:val="Heading5"/>
        <w:numPr>
          <w:ilvl w:val="0"/>
          <w:numId w:val="422"/>
        </w:numPr>
      </w:pPr>
      <w:bookmarkStart w:id="1239" w:name="_Ref330463325"/>
      <w:r w:rsidRPr="005762C5">
        <w:t>Contract Price</w:t>
      </w:r>
    </w:p>
    <w:p w14:paraId="10E02176" w14:textId="77777777" w:rsidR="00F63B02" w:rsidRDefault="00F63B02" w:rsidP="00F63B02">
      <w:pPr>
        <w:pStyle w:val="Heading6"/>
        <w:numPr>
          <w:ilvl w:val="1"/>
          <w:numId w:val="189"/>
        </w:numPr>
      </w:pPr>
      <w:r>
        <w:t>In consideration of the Supplier’s actions to manage and maintain its PoC System, from the Effective Date the Authority shall pay the Supplier the Commissioning Fee of ten thousand pounds (£10,000), on a monthly basis throughout the Term.</w:t>
      </w:r>
    </w:p>
    <w:p w14:paraId="0170759A" w14:textId="77777777" w:rsidR="00F63B02" w:rsidRDefault="00F63B02" w:rsidP="00F63B02">
      <w:pPr>
        <w:pStyle w:val="Heading6"/>
        <w:numPr>
          <w:ilvl w:val="1"/>
          <w:numId w:val="189"/>
        </w:numPr>
      </w:pPr>
      <w:r>
        <w:t>In consideration of the Supplier providing the Services to its contracted Service Recipient(s), the Authority shall pay the Supplier the following monthly Active Site License Fee(s):</w:t>
      </w:r>
    </w:p>
    <w:p w14:paraId="525C3E3B" w14:textId="77777777" w:rsidR="00F63B02" w:rsidRPr="003343D3" w:rsidRDefault="00F63B02" w:rsidP="00F63B02">
      <w:pPr>
        <w:pStyle w:val="ListParagraph"/>
        <w:numPr>
          <w:ilvl w:val="0"/>
          <w:numId w:val="420"/>
        </w:numPr>
        <w:spacing w:after="120" w:line="252" w:lineRule="auto"/>
        <w:contextualSpacing w:val="0"/>
        <w:jc w:val="both"/>
        <w:rPr>
          <w:vanish/>
          <w:szCs w:val="20"/>
        </w:rPr>
      </w:pPr>
    </w:p>
    <w:p w14:paraId="37CC3A7F" w14:textId="77777777" w:rsidR="00F63B02" w:rsidRPr="003343D3" w:rsidRDefault="00F63B02" w:rsidP="00F63B02">
      <w:pPr>
        <w:pStyle w:val="ListParagraph"/>
        <w:numPr>
          <w:ilvl w:val="1"/>
          <w:numId w:val="420"/>
        </w:numPr>
        <w:spacing w:after="120" w:line="252" w:lineRule="auto"/>
        <w:contextualSpacing w:val="0"/>
        <w:jc w:val="both"/>
        <w:rPr>
          <w:vanish/>
          <w:szCs w:val="20"/>
        </w:rPr>
      </w:pPr>
    </w:p>
    <w:p w14:paraId="30ECF001" w14:textId="337E4DCA" w:rsidR="00F63B02" w:rsidRPr="00716EC4" w:rsidRDefault="00F63B02" w:rsidP="00F63B02">
      <w:pPr>
        <w:pStyle w:val="Heading6"/>
        <w:numPr>
          <w:ilvl w:val="2"/>
          <w:numId w:val="189"/>
        </w:numPr>
      </w:pPr>
      <w:r w:rsidRPr="00716EC4">
        <w:t>The sum of thirty pounds (£30)</w:t>
      </w:r>
      <w:r w:rsidR="00433B4C">
        <w:t xml:space="preserve"> for each Service Recipient, </w:t>
      </w:r>
      <w:r w:rsidR="00433B4C" w:rsidRPr="00716EC4">
        <w:t>(</w:t>
      </w:r>
      <w:r w:rsidR="00433B4C">
        <w:t xml:space="preserve">as </w:t>
      </w:r>
      <w:r w:rsidR="00433B4C" w:rsidRPr="00716EC4">
        <w:t>validated by an NHS recognised ODS code)</w:t>
      </w:r>
      <w:r w:rsidR="00433B4C">
        <w:t>, registered with the Supplier in the respective Billing Period, where at least one new Vaccination Event is recorded by that</w:t>
      </w:r>
      <w:r w:rsidRPr="00716EC4">
        <w:t xml:space="preserve"> </w:t>
      </w:r>
      <w:r>
        <w:t>Service Recipient location</w:t>
      </w:r>
      <w:r w:rsidRPr="00716EC4">
        <w:t xml:space="preserve"> in the previous Billing Period.</w:t>
      </w:r>
    </w:p>
    <w:p w14:paraId="76C8338C" w14:textId="77777777" w:rsidR="00F63B02" w:rsidRPr="004A6B30" w:rsidRDefault="00F63B02" w:rsidP="00433B4C">
      <w:pPr>
        <w:pStyle w:val="Heading5"/>
        <w:numPr>
          <w:ilvl w:val="0"/>
          <w:numId w:val="422"/>
        </w:numPr>
      </w:pPr>
      <w:r>
        <w:t>Invoicing and Payment Arrangements</w:t>
      </w:r>
    </w:p>
    <w:p w14:paraId="1BE2DB34" w14:textId="5934D371" w:rsidR="00F63B02" w:rsidRDefault="00F63B02" w:rsidP="00433B4C">
      <w:pPr>
        <w:pStyle w:val="Heading6"/>
        <w:numPr>
          <w:ilvl w:val="1"/>
          <w:numId w:val="189"/>
        </w:numPr>
      </w:pPr>
      <w:r>
        <w:t>The Supplier shall raise an invoice on a monthly basis, for the previous Billing Period, (ie in arrears) providing the following information (</w:t>
      </w:r>
      <w:r w:rsidRPr="00992D73">
        <w:t>the</w:t>
      </w:r>
      <w:r w:rsidRPr="00433B4C">
        <w:t xml:space="preserve"> “Backing Data”</w:t>
      </w:r>
      <w:r w:rsidR="00433B4C">
        <w:t xml:space="preserve">  and Vaccination Incidence Register</w:t>
      </w:r>
      <w:r>
        <w:t>) to substantiate each invoice value, that clearly:</w:t>
      </w:r>
    </w:p>
    <w:p w14:paraId="69002A96" w14:textId="77777777" w:rsidR="00F63B02" w:rsidRDefault="00F63B02" w:rsidP="00433B4C">
      <w:pPr>
        <w:pStyle w:val="Heading6"/>
        <w:numPr>
          <w:ilvl w:val="2"/>
          <w:numId w:val="189"/>
        </w:numPr>
      </w:pPr>
      <w:r w:rsidRPr="00280EBC">
        <w:t>List</w:t>
      </w:r>
      <w:r>
        <w:t>s,</w:t>
      </w:r>
      <w:r w:rsidRPr="00280EBC">
        <w:t xml:space="preserve"> by </w:t>
      </w:r>
      <w:r>
        <w:t xml:space="preserve">parent </w:t>
      </w:r>
      <w:r w:rsidRPr="00280EBC">
        <w:t xml:space="preserve">ODS code, </w:t>
      </w:r>
      <w:r>
        <w:t>all</w:t>
      </w:r>
      <w:r w:rsidRPr="00280EBC">
        <w:t xml:space="preserve"> </w:t>
      </w:r>
      <w:r>
        <w:t>Service Recipients</w:t>
      </w:r>
      <w:r w:rsidRPr="00280EBC">
        <w:t xml:space="preserve"> that it has contracted </w:t>
      </w:r>
      <w:r>
        <w:t>and delivered the</w:t>
      </w:r>
      <w:r w:rsidRPr="00280EBC">
        <w:t xml:space="preserve"> Services to</w:t>
      </w:r>
      <w:r>
        <w:t>.</w:t>
      </w:r>
    </w:p>
    <w:p w14:paraId="466EAE62" w14:textId="77777777" w:rsidR="00F63B02" w:rsidRPr="00280EBC" w:rsidRDefault="00F63B02" w:rsidP="00433B4C">
      <w:pPr>
        <w:pStyle w:val="Heading6"/>
        <w:numPr>
          <w:ilvl w:val="2"/>
          <w:numId w:val="189"/>
        </w:numPr>
      </w:pPr>
      <w:r>
        <w:t>Defines the number of NEW Vaccination Events recorded during the Billing Period (noting that amendment to any existing Vaccination Event record shall not count as a new Vaccination Event in that Billing Period) by Service Recipient (ie cumulatively across all Provider Sites under that Service Recipient)</w:t>
      </w:r>
    </w:p>
    <w:p w14:paraId="605B1D83" w14:textId="77777777" w:rsidR="00F63B02" w:rsidRPr="00716EC4" w:rsidRDefault="00F63B02" w:rsidP="00433B4C">
      <w:pPr>
        <w:pStyle w:val="Heading6"/>
        <w:numPr>
          <w:ilvl w:val="1"/>
          <w:numId w:val="189"/>
        </w:numPr>
      </w:pPr>
      <w:r>
        <w:t>The fees hereinabove are defined exclusive of VAT and Suppliers should provide invoice to the Authority with inclusion of VAT at the prevailing rate.</w:t>
      </w:r>
    </w:p>
    <w:p w14:paraId="2288245A" w14:textId="77777777" w:rsidR="00F63B02" w:rsidRDefault="00F63B02" w:rsidP="00433B4C">
      <w:pPr>
        <w:pStyle w:val="Heading6"/>
        <w:numPr>
          <w:ilvl w:val="1"/>
          <w:numId w:val="189"/>
        </w:numPr>
      </w:pPr>
      <w:r>
        <w:t>The Contract Price defined herein is the full payment contemplated by the Authority for the provision of the Services, as set out in the Agreement, including, for the avoidance of doubt the provision of all updates, changes and support requirements as defined in Schedules 5 and 6 of the Agreement.</w:t>
      </w:r>
    </w:p>
    <w:p w14:paraId="5BE74A8A" w14:textId="2CC660F9" w:rsidR="00F63B02" w:rsidRDefault="00F63B02" w:rsidP="00433B4C">
      <w:pPr>
        <w:pStyle w:val="Heading6"/>
        <w:numPr>
          <w:ilvl w:val="1"/>
          <w:numId w:val="189"/>
        </w:numPr>
      </w:pPr>
      <w:r>
        <w:t>Payment shall be made on Supplier submission of monthly invoice in accordance with the terms of Clause 8 of the Key Provisions under the Agreement and subject Supplier’s provision of the required Backing Data</w:t>
      </w:r>
      <w:r w:rsidR="00433B4C">
        <w:t>, to support invoice validation</w:t>
      </w:r>
      <w:r>
        <w:t>.</w:t>
      </w:r>
    </w:p>
    <w:p w14:paraId="350C5086" w14:textId="77777777" w:rsidR="00333521" w:rsidRDefault="00333521">
      <w:pPr>
        <w:spacing w:line="240" w:lineRule="auto"/>
        <w:rPr>
          <w:b/>
          <w:bCs/>
          <w:sz w:val="22"/>
          <w:szCs w:val="22"/>
        </w:rPr>
      </w:pPr>
      <w:r>
        <w:rPr>
          <w:b/>
          <w:bCs/>
          <w:sz w:val="22"/>
          <w:szCs w:val="22"/>
        </w:rPr>
        <w:br w:type="page"/>
      </w:r>
    </w:p>
    <w:p w14:paraId="1A11C9E2" w14:textId="0183B6E6" w:rsidR="00A47744" w:rsidRPr="00463F84" w:rsidRDefault="00A47744" w:rsidP="00A47744">
      <w:pPr>
        <w:pStyle w:val="ListParagraph"/>
        <w:ind w:left="360"/>
        <w:jc w:val="center"/>
        <w:rPr>
          <w:b/>
          <w:bCs/>
          <w:sz w:val="22"/>
          <w:szCs w:val="22"/>
        </w:rPr>
      </w:pPr>
      <w:hyperlink w:anchor="OLE_LINK8" w:history="1">
        <w:r w:rsidRPr="00463F84">
          <w:rPr>
            <w:rStyle w:val="Hyperlink"/>
            <w:b/>
            <w:bCs/>
            <w:sz w:val="22"/>
            <w:szCs w:val="22"/>
          </w:rPr>
          <w:t xml:space="preserve">Schedule </w:t>
        </w:r>
        <w:r w:rsidR="00094E5E" w:rsidRPr="00463F84">
          <w:rPr>
            <w:rStyle w:val="Hyperlink"/>
            <w:b/>
            <w:bCs/>
            <w:sz w:val="22"/>
            <w:szCs w:val="22"/>
          </w:rPr>
          <w:t>8</w:t>
        </w:r>
      </w:hyperlink>
    </w:p>
    <w:p w14:paraId="69D0CC39" w14:textId="47117937" w:rsidR="00367052" w:rsidRPr="00463F84" w:rsidRDefault="000F77EB" w:rsidP="00367052">
      <w:pPr>
        <w:spacing w:before="240" w:line="240" w:lineRule="auto"/>
        <w:jc w:val="center"/>
        <w:outlineLvl w:val="1"/>
        <w:rPr>
          <w:rFonts w:cs="Arial"/>
          <w:b/>
          <w:bCs/>
          <w:sz w:val="22"/>
          <w:szCs w:val="22"/>
          <w:u w:val="single"/>
        </w:rPr>
      </w:pPr>
      <w:bookmarkStart w:id="1240" w:name="_Toc312422936"/>
      <w:bookmarkStart w:id="1241" w:name="OLE_LINK7"/>
      <w:bookmarkStart w:id="1242" w:name="OLE_LINK8"/>
      <w:bookmarkEnd w:id="1239"/>
      <w:bookmarkEnd w:id="1240"/>
      <w:r w:rsidRPr="00463F84">
        <w:rPr>
          <w:rFonts w:cs="Arial"/>
          <w:b/>
          <w:bCs/>
          <w:sz w:val="22"/>
          <w:szCs w:val="22"/>
          <w:u w:val="single"/>
        </w:rPr>
        <w:t>Contract Variation Process</w:t>
      </w:r>
    </w:p>
    <w:p w14:paraId="17DB3482" w14:textId="77777777" w:rsidR="00EA0851" w:rsidRPr="00463F84" w:rsidRDefault="00EA0851" w:rsidP="00EA0851">
      <w:pPr>
        <w:spacing w:line="240" w:lineRule="auto"/>
      </w:pPr>
      <w:bookmarkStart w:id="1243" w:name="_Toc446422870"/>
      <w:bookmarkStart w:id="1244" w:name="_Toc469393520"/>
      <w:bookmarkStart w:id="1245" w:name="_Toc485731594"/>
    </w:p>
    <w:p w14:paraId="4F7A23DC" w14:textId="470BB7B4"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 xml:space="preserve">The </w:t>
      </w:r>
      <w:r w:rsidR="00103F28">
        <w:rPr>
          <w:sz w:val="22"/>
          <w:szCs w:val="22"/>
        </w:rPr>
        <w:t>Authority’s Contract Manager sha</w:t>
      </w:r>
      <w:r w:rsidRPr="00103F28">
        <w:rPr>
          <w:sz w:val="22"/>
          <w:szCs w:val="22"/>
        </w:rPr>
        <w:t>ll keep a "C</w:t>
      </w:r>
      <w:r w:rsidR="000F77EB" w:rsidRPr="00103F28">
        <w:rPr>
          <w:sz w:val="22"/>
          <w:szCs w:val="22"/>
        </w:rPr>
        <w:t xml:space="preserve">ontract Variation </w:t>
      </w:r>
      <w:r w:rsidRPr="00103F28">
        <w:rPr>
          <w:sz w:val="22"/>
          <w:szCs w:val="22"/>
        </w:rPr>
        <w:t xml:space="preserve">Log" which allows for unique internal numbering of </w:t>
      </w:r>
      <w:r w:rsidR="00103F28">
        <w:rPr>
          <w:sz w:val="22"/>
          <w:szCs w:val="22"/>
        </w:rPr>
        <w:t xml:space="preserve">any </w:t>
      </w:r>
      <w:r w:rsidRPr="00103F28">
        <w:rPr>
          <w:sz w:val="22"/>
          <w:szCs w:val="22"/>
        </w:rPr>
        <w:t>change requests</w:t>
      </w:r>
      <w:r w:rsidR="00103F28">
        <w:rPr>
          <w:sz w:val="22"/>
          <w:szCs w:val="22"/>
        </w:rPr>
        <w:t xml:space="preserve"> raised</w:t>
      </w:r>
      <w:r w:rsidRPr="00103F28">
        <w:rPr>
          <w:sz w:val="22"/>
          <w:szCs w:val="22"/>
        </w:rPr>
        <w:t>.</w:t>
      </w:r>
    </w:p>
    <w:p w14:paraId="1BBE9773" w14:textId="7B109C80"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 xml:space="preserve">Where a </w:t>
      </w:r>
      <w:r w:rsidR="000F77EB" w:rsidRPr="00103F28">
        <w:rPr>
          <w:sz w:val="22"/>
          <w:szCs w:val="22"/>
        </w:rPr>
        <w:t>Variation is</w:t>
      </w:r>
      <w:r w:rsidRPr="00103F28">
        <w:rPr>
          <w:sz w:val="22"/>
          <w:szCs w:val="22"/>
        </w:rPr>
        <w:t xml:space="preserve"> identified</w:t>
      </w:r>
      <w:r w:rsidR="00103F28">
        <w:rPr>
          <w:sz w:val="22"/>
          <w:szCs w:val="22"/>
        </w:rPr>
        <w:t xml:space="preserve"> as required,</w:t>
      </w:r>
      <w:r w:rsidRPr="00103F28">
        <w:rPr>
          <w:sz w:val="22"/>
          <w:szCs w:val="22"/>
        </w:rPr>
        <w:t xml:space="preserve"> </w:t>
      </w:r>
      <w:r w:rsidR="000F77EB" w:rsidRPr="00103F28">
        <w:rPr>
          <w:sz w:val="22"/>
          <w:szCs w:val="22"/>
        </w:rPr>
        <w:t>a</w:t>
      </w:r>
      <w:r w:rsidRPr="00103F28">
        <w:rPr>
          <w:sz w:val="22"/>
          <w:szCs w:val="22"/>
        </w:rPr>
        <w:t xml:space="preserve"> Change Request Form (A</w:t>
      </w:r>
      <w:r w:rsidR="00CE3C47">
        <w:rPr>
          <w:sz w:val="22"/>
          <w:szCs w:val="22"/>
        </w:rPr>
        <w:t>nnex A to this Schedule 8</w:t>
      </w:r>
      <w:r w:rsidRPr="00103F28">
        <w:rPr>
          <w:sz w:val="22"/>
          <w:szCs w:val="22"/>
        </w:rPr>
        <w:t xml:space="preserve">) will be generated by the single point of contact (or nominated deputy) (the "Sending Party"). These will be authorised by </w:t>
      </w:r>
      <w:r w:rsidR="00103F28">
        <w:rPr>
          <w:sz w:val="22"/>
          <w:szCs w:val="22"/>
        </w:rPr>
        <w:t xml:space="preserve">the nominated </w:t>
      </w:r>
      <w:r w:rsidRPr="00103F28">
        <w:rPr>
          <w:sz w:val="22"/>
          <w:szCs w:val="22"/>
        </w:rPr>
        <w:t xml:space="preserve">Supplier signatory role and/or the </w:t>
      </w:r>
      <w:r w:rsidR="00103F28">
        <w:rPr>
          <w:sz w:val="22"/>
          <w:szCs w:val="22"/>
        </w:rPr>
        <w:t>Authority</w:t>
      </w:r>
      <w:r w:rsidRPr="00103F28">
        <w:rPr>
          <w:sz w:val="22"/>
          <w:szCs w:val="22"/>
        </w:rPr>
        <w:t xml:space="preserve"> signatory role, as appropriate (depending on which Party requests the change).</w:t>
      </w:r>
    </w:p>
    <w:p w14:paraId="582972E3" w14:textId="77777777" w:rsid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 xml:space="preserve">The Change Request Form is then e-mailed by the Sending Party to the other Party's single point of contact for progression (the "Receiving Party"). </w:t>
      </w:r>
    </w:p>
    <w:p w14:paraId="79C4D929" w14:textId="29024BFA"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The receipt of the form will be confirmed by the Receiving Party to the Sending Party with details of the internal change request number allocated for use in future enquiries, and indicative timescales for completion of internal review by the Receiving Party.</w:t>
      </w:r>
    </w:p>
    <w:p w14:paraId="0FCBF78D" w14:textId="77777777"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 xml:space="preserve">After internal review (including additional associated costs) by the Receiving Party and any joint review required between the Parties the Change Request will either be accepted or rejected by the Receiving Party. </w:t>
      </w:r>
    </w:p>
    <w:p w14:paraId="3AEC73C4" w14:textId="03C4161A" w:rsidR="00103F28" w:rsidRDefault="00CE3C47" w:rsidP="00103F28">
      <w:pPr>
        <w:widowControl w:val="0"/>
        <w:spacing w:after="120" w:line="240" w:lineRule="auto"/>
        <w:ind w:left="1701" w:hanging="621"/>
        <w:jc w:val="both"/>
        <w:rPr>
          <w:sz w:val="22"/>
          <w:szCs w:val="22"/>
        </w:rPr>
      </w:pPr>
      <w:r>
        <w:rPr>
          <w:sz w:val="22"/>
          <w:szCs w:val="22"/>
        </w:rPr>
        <w:t>5</w:t>
      </w:r>
      <w:r w:rsidR="00103F28">
        <w:rPr>
          <w:sz w:val="22"/>
          <w:szCs w:val="22"/>
        </w:rPr>
        <w:t>.1</w:t>
      </w:r>
      <w:r w:rsidR="00103F28">
        <w:rPr>
          <w:sz w:val="22"/>
          <w:szCs w:val="22"/>
        </w:rPr>
        <w:tab/>
      </w:r>
      <w:r w:rsidR="00EA0851" w:rsidRPr="00103F28">
        <w:rPr>
          <w:sz w:val="22"/>
          <w:szCs w:val="22"/>
        </w:rPr>
        <w:t xml:space="preserve">If the Receiving Party rejects the Change Request, then the Receiving Party shall confirm the reasons for such rejection in writing to the Sending Party. </w:t>
      </w:r>
    </w:p>
    <w:p w14:paraId="6423CA02" w14:textId="4AAB6FFF" w:rsidR="00103F28" w:rsidRDefault="00CE3C47" w:rsidP="00103F28">
      <w:pPr>
        <w:widowControl w:val="0"/>
        <w:spacing w:after="120" w:line="240" w:lineRule="auto"/>
        <w:ind w:left="1701" w:hanging="621"/>
        <w:jc w:val="both"/>
        <w:rPr>
          <w:sz w:val="22"/>
          <w:szCs w:val="22"/>
        </w:rPr>
      </w:pPr>
      <w:r>
        <w:rPr>
          <w:sz w:val="22"/>
          <w:szCs w:val="22"/>
        </w:rPr>
        <w:t>5</w:t>
      </w:r>
      <w:r w:rsidR="00103F28">
        <w:rPr>
          <w:sz w:val="22"/>
          <w:szCs w:val="22"/>
        </w:rPr>
        <w:t>.2</w:t>
      </w:r>
      <w:r w:rsidR="00103F28">
        <w:rPr>
          <w:sz w:val="22"/>
          <w:szCs w:val="22"/>
        </w:rPr>
        <w:tab/>
      </w:r>
      <w:r w:rsidR="00EA0851" w:rsidRPr="00103F28">
        <w:rPr>
          <w:sz w:val="22"/>
          <w:szCs w:val="22"/>
        </w:rPr>
        <w:t xml:space="preserve">If the Receiving Party accepts the Change Request, then any required implementation controls and additional charges shall be agreed between the Parties. </w:t>
      </w:r>
    </w:p>
    <w:p w14:paraId="4D4B6916" w14:textId="75759AE7" w:rsidR="00EA0851" w:rsidRPr="00103F28" w:rsidRDefault="00CE3C47" w:rsidP="00103F28">
      <w:pPr>
        <w:widowControl w:val="0"/>
        <w:spacing w:after="120" w:line="240" w:lineRule="auto"/>
        <w:ind w:left="1701" w:hanging="621"/>
        <w:jc w:val="both"/>
        <w:rPr>
          <w:sz w:val="22"/>
          <w:szCs w:val="22"/>
        </w:rPr>
      </w:pPr>
      <w:r>
        <w:rPr>
          <w:sz w:val="22"/>
          <w:szCs w:val="22"/>
        </w:rPr>
        <w:t>5</w:t>
      </w:r>
      <w:r w:rsidR="00103F28">
        <w:rPr>
          <w:sz w:val="22"/>
          <w:szCs w:val="22"/>
        </w:rPr>
        <w:t>.3</w:t>
      </w:r>
      <w:r w:rsidR="00103F28">
        <w:rPr>
          <w:sz w:val="22"/>
          <w:szCs w:val="22"/>
        </w:rPr>
        <w:tab/>
      </w:r>
      <w:r w:rsidR="00EA0851" w:rsidRPr="00103F28">
        <w:rPr>
          <w:sz w:val="22"/>
          <w:szCs w:val="22"/>
        </w:rPr>
        <w:t xml:space="preserve">Where such implementation controls include consequential amendments to this </w:t>
      </w:r>
      <w:r>
        <w:rPr>
          <w:sz w:val="22"/>
          <w:szCs w:val="22"/>
        </w:rPr>
        <w:t>Agreement,</w:t>
      </w:r>
      <w:r w:rsidR="00EA0851" w:rsidRPr="00103F28">
        <w:rPr>
          <w:sz w:val="22"/>
          <w:szCs w:val="22"/>
        </w:rPr>
        <w:t xml:space="preserve"> then such amendments shall be agreed in writing and signed by both Parties and shall constitute a </w:t>
      </w:r>
      <w:r>
        <w:rPr>
          <w:sz w:val="22"/>
          <w:szCs w:val="22"/>
        </w:rPr>
        <w:t>formal V</w:t>
      </w:r>
      <w:r w:rsidR="00EA0851" w:rsidRPr="00103F28">
        <w:rPr>
          <w:sz w:val="22"/>
          <w:szCs w:val="22"/>
        </w:rPr>
        <w:t xml:space="preserve">ariation to this </w:t>
      </w:r>
      <w:r>
        <w:rPr>
          <w:sz w:val="22"/>
          <w:szCs w:val="22"/>
        </w:rPr>
        <w:t>Agreement</w:t>
      </w:r>
      <w:r w:rsidR="00EA0851" w:rsidRPr="00103F28">
        <w:rPr>
          <w:sz w:val="22"/>
          <w:szCs w:val="22"/>
        </w:rPr>
        <w:t xml:space="preserve"> in accordance with </w:t>
      </w:r>
      <w:r w:rsidR="00F844F7" w:rsidRPr="00103F28">
        <w:rPr>
          <w:sz w:val="22"/>
          <w:szCs w:val="22"/>
        </w:rPr>
        <w:t>Clause</w:t>
      </w:r>
      <w:r w:rsidR="00EA0851" w:rsidRPr="00103F28">
        <w:rPr>
          <w:sz w:val="22"/>
          <w:szCs w:val="22"/>
        </w:rPr>
        <w:t xml:space="preserve"> </w:t>
      </w:r>
      <w:r>
        <w:rPr>
          <w:sz w:val="22"/>
          <w:szCs w:val="22"/>
        </w:rPr>
        <w:t>19 of Schedule 2</w:t>
      </w:r>
      <w:r w:rsidR="00EA0851" w:rsidRPr="00103F28">
        <w:rPr>
          <w:sz w:val="22"/>
          <w:szCs w:val="22"/>
        </w:rPr>
        <w:t>.</w:t>
      </w:r>
    </w:p>
    <w:p w14:paraId="610B41C3" w14:textId="50F67526"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 xml:space="preserve">On completion of implementation of the Change Request the Parties shall agree a date for review of the implementation which will usually be the date of the next Service </w:t>
      </w:r>
      <w:r w:rsidR="00CE3C47">
        <w:rPr>
          <w:sz w:val="22"/>
          <w:szCs w:val="22"/>
        </w:rPr>
        <w:t>Management</w:t>
      </w:r>
      <w:r w:rsidRPr="00103F28">
        <w:rPr>
          <w:sz w:val="22"/>
          <w:szCs w:val="22"/>
        </w:rPr>
        <w:t xml:space="preserve"> Meeting, but earlier if appropriate and agreed between the Parties.</w:t>
      </w:r>
    </w:p>
    <w:p w14:paraId="07E6CEB4" w14:textId="14CAC875" w:rsidR="00EA0851" w:rsidRPr="00103F28" w:rsidRDefault="00EA0851" w:rsidP="00EA0851">
      <w:pPr>
        <w:pStyle w:val="ListParagraph"/>
        <w:widowControl w:val="0"/>
        <w:numPr>
          <w:ilvl w:val="0"/>
          <w:numId w:val="51"/>
        </w:numPr>
        <w:spacing w:after="120" w:line="240" w:lineRule="auto"/>
        <w:contextualSpacing w:val="0"/>
        <w:jc w:val="both"/>
        <w:rPr>
          <w:sz w:val="22"/>
          <w:szCs w:val="22"/>
        </w:rPr>
      </w:pPr>
      <w:r w:rsidRPr="00103F28">
        <w:rPr>
          <w:sz w:val="22"/>
          <w:szCs w:val="22"/>
        </w:rPr>
        <w:t>Progress</w:t>
      </w:r>
      <w:r w:rsidR="00CE3C47">
        <w:rPr>
          <w:sz w:val="22"/>
          <w:szCs w:val="22"/>
        </w:rPr>
        <w:t xml:space="preserve"> against any</w:t>
      </w:r>
      <w:r w:rsidRPr="00103F28">
        <w:rPr>
          <w:sz w:val="22"/>
          <w:szCs w:val="22"/>
        </w:rPr>
        <w:t xml:space="preserve"> outstanding Change Requests will be reported </w:t>
      </w:r>
      <w:r w:rsidR="00CE3C47">
        <w:rPr>
          <w:sz w:val="22"/>
          <w:szCs w:val="22"/>
        </w:rPr>
        <w:t xml:space="preserve">by the relevant Party, </w:t>
      </w:r>
      <w:r w:rsidRPr="00103F28">
        <w:rPr>
          <w:sz w:val="22"/>
          <w:szCs w:val="22"/>
        </w:rPr>
        <w:t xml:space="preserve">at </w:t>
      </w:r>
      <w:r w:rsidR="00CE3C47">
        <w:rPr>
          <w:sz w:val="22"/>
          <w:szCs w:val="22"/>
        </w:rPr>
        <w:t xml:space="preserve">each Service </w:t>
      </w:r>
      <w:r w:rsidRPr="00103F28">
        <w:rPr>
          <w:sz w:val="22"/>
          <w:szCs w:val="22"/>
        </w:rPr>
        <w:t>Management Meeting.</w:t>
      </w:r>
    </w:p>
    <w:p w14:paraId="3C948258" w14:textId="77777777" w:rsidR="00EA0851" w:rsidRPr="00463F84" w:rsidRDefault="00EA0851" w:rsidP="00EA0851">
      <w:pPr>
        <w:spacing w:line="240" w:lineRule="auto"/>
      </w:pPr>
    </w:p>
    <w:p w14:paraId="2859313A" w14:textId="77777777" w:rsidR="00EA0851" w:rsidRPr="00463F84" w:rsidRDefault="00EA0851" w:rsidP="00EA0851">
      <w:r w:rsidRPr="00463F84">
        <w:br w:type="page"/>
      </w:r>
    </w:p>
    <w:p w14:paraId="00C24DF3" w14:textId="312B8ADD" w:rsidR="00EA0851" w:rsidRPr="00463F84" w:rsidRDefault="00FA4A8B" w:rsidP="00094E5E">
      <w:pPr>
        <w:pStyle w:val="Heading5"/>
        <w:numPr>
          <w:ilvl w:val="0"/>
          <w:numId w:val="0"/>
        </w:numPr>
        <w:ind w:left="720" w:hanging="720"/>
        <w:jc w:val="left"/>
      </w:pPr>
      <w:bookmarkStart w:id="1246" w:name="_Toc179787839"/>
      <w:bookmarkStart w:id="1247" w:name="_Toc179992877"/>
      <w:r w:rsidRPr="00463F84">
        <w:lastRenderedPageBreak/>
        <w:t xml:space="preserve">Schedule </w:t>
      </w:r>
      <w:r w:rsidR="00A47744" w:rsidRPr="00463F84">
        <w:t>8</w:t>
      </w:r>
      <w:r w:rsidR="00094E5E" w:rsidRPr="00463F84">
        <w:t xml:space="preserve">-Annex A:  </w:t>
      </w:r>
      <w:r w:rsidR="00444FD8" w:rsidRPr="00463F84">
        <w:rPr>
          <w:u w:val="single"/>
        </w:rPr>
        <w:t>V</w:t>
      </w:r>
      <w:r w:rsidR="006C49B8" w:rsidRPr="00463F84">
        <w:rPr>
          <w:u w:val="single"/>
        </w:rPr>
        <w:t>ariation of Contract Form</w:t>
      </w:r>
      <w:bookmarkEnd w:id="1246"/>
      <w:bookmarkEnd w:id="1247"/>
    </w:p>
    <w:p w14:paraId="60082945" w14:textId="77777777" w:rsidR="00444FD8" w:rsidRPr="00463F84" w:rsidRDefault="00444FD8" w:rsidP="00FA09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206"/>
        <w:gridCol w:w="1972"/>
        <w:gridCol w:w="2503"/>
      </w:tblGrid>
      <w:tr w:rsidR="00444FD8" w:rsidRPr="00463F84" w14:paraId="7E28FA6C" w14:textId="77777777" w:rsidTr="00444FD8">
        <w:tc>
          <w:tcPr>
            <w:tcW w:w="2338" w:type="dxa"/>
            <w:shd w:val="pct10" w:color="auto" w:fill="auto"/>
          </w:tcPr>
          <w:p w14:paraId="39350884" w14:textId="6E4FB1A8" w:rsidR="00EA0851" w:rsidRPr="00463F84" w:rsidRDefault="0069281D" w:rsidP="00571BC3">
            <w:pPr>
              <w:rPr>
                <w:b/>
              </w:rPr>
            </w:pPr>
            <w:r>
              <w:rPr>
                <w:b/>
              </w:rPr>
              <w:t>Variation Number</w:t>
            </w:r>
          </w:p>
        </w:tc>
        <w:tc>
          <w:tcPr>
            <w:tcW w:w="2206" w:type="dxa"/>
            <w:shd w:val="clear" w:color="auto" w:fill="auto"/>
          </w:tcPr>
          <w:p w14:paraId="4294945C" w14:textId="025F6C14" w:rsidR="00EA0851" w:rsidRPr="00463F84" w:rsidRDefault="0069281D" w:rsidP="00571BC3">
            <w:r>
              <w:t>#</w:t>
            </w:r>
          </w:p>
        </w:tc>
        <w:tc>
          <w:tcPr>
            <w:tcW w:w="1972" w:type="dxa"/>
            <w:shd w:val="pct10" w:color="auto" w:fill="auto"/>
          </w:tcPr>
          <w:p w14:paraId="590C5BA5" w14:textId="77777777" w:rsidR="00EA0851" w:rsidRPr="00463F84" w:rsidRDefault="00EA0851" w:rsidP="00571BC3">
            <w:pPr>
              <w:rPr>
                <w:b/>
              </w:rPr>
            </w:pPr>
            <w:r w:rsidRPr="00463F84">
              <w:rPr>
                <w:b/>
              </w:rPr>
              <w:t>Date of Issue</w:t>
            </w:r>
          </w:p>
        </w:tc>
        <w:tc>
          <w:tcPr>
            <w:tcW w:w="2503" w:type="dxa"/>
            <w:shd w:val="clear" w:color="auto" w:fill="auto"/>
          </w:tcPr>
          <w:p w14:paraId="4A24BB0F" w14:textId="77777777" w:rsidR="00EA0851" w:rsidRPr="00463F84" w:rsidRDefault="00EA0851" w:rsidP="00571BC3"/>
        </w:tc>
      </w:tr>
      <w:tr w:rsidR="00EA0851" w:rsidRPr="00463F84" w14:paraId="464F1F67" w14:textId="77777777" w:rsidTr="00FA09A2">
        <w:tc>
          <w:tcPr>
            <w:tcW w:w="2338" w:type="dxa"/>
            <w:shd w:val="pct10" w:color="auto" w:fill="auto"/>
          </w:tcPr>
          <w:p w14:paraId="051C087C" w14:textId="142E5175" w:rsidR="00EA0851" w:rsidRPr="00463F84" w:rsidRDefault="0069281D" w:rsidP="00571BC3">
            <w:pPr>
              <w:rPr>
                <w:b/>
              </w:rPr>
            </w:pPr>
            <w:r>
              <w:rPr>
                <w:b/>
              </w:rPr>
              <w:t>Contract Title</w:t>
            </w:r>
          </w:p>
        </w:tc>
        <w:tc>
          <w:tcPr>
            <w:tcW w:w="6681" w:type="dxa"/>
            <w:gridSpan w:val="3"/>
            <w:shd w:val="clear" w:color="auto" w:fill="auto"/>
          </w:tcPr>
          <w:p w14:paraId="1F7E2B48" w14:textId="77777777" w:rsidR="00EA0851" w:rsidRPr="00463F84" w:rsidRDefault="00EA0851" w:rsidP="00571BC3"/>
        </w:tc>
      </w:tr>
      <w:tr w:rsidR="00EA0851" w:rsidRPr="00463F84" w14:paraId="2FA4F245" w14:textId="77777777" w:rsidTr="00FA09A2">
        <w:tc>
          <w:tcPr>
            <w:tcW w:w="2338" w:type="dxa"/>
            <w:shd w:val="pct10" w:color="auto" w:fill="auto"/>
          </w:tcPr>
          <w:p w14:paraId="64749FBD" w14:textId="70B4DCCB" w:rsidR="00EA0851" w:rsidRPr="00463F84" w:rsidRDefault="00444FD8" w:rsidP="00571BC3">
            <w:pPr>
              <w:rPr>
                <w:b/>
              </w:rPr>
            </w:pPr>
            <w:r w:rsidRPr="00463F84">
              <w:rPr>
                <w:b/>
              </w:rPr>
              <w:t>Variation</w:t>
            </w:r>
            <w:r w:rsidR="00EA0851" w:rsidRPr="00463F84">
              <w:rPr>
                <w:b/>
              </w:rPr>
              <w:t xml:space="preserve"> </w:t>
            </w:r>
            <w:r w:rsidR="0069281D">
              <w:rPr>
                <w:b/>
              </w:rPr>
              <w:t>Description</w:t>
            </w:r>
          </w:p>
        </w:tc>
        <w:tc>
          <w:tcPr>
            <w:tcW w:w="6681" w:type="dxa"/>
            <w:gridSpan w:val="3"/>
            <w:shd w:val="clear" w:color="auto" w:fill="auto"/>
          </w:tcPr>
          <w:p w14:paraId="6920F006" w14:textId="77777777" w:rsidR="00EA0851" w:rsidRPr="00463F84" w:rsidRDefault="00EA0851" w:rsidP="00571BC3"/>
        </w:tc>
      </w:tr>
    </w:tbl>
    <w:p w14:paraId="65EEFD9B" w14:textId="77777777" w:rsidR="00EA0851" w:rsidRPr="00463F84" w:rsidRDefault="00EA0851" w:rsidP="00FA09A2">
      <w:pPr>
        <w:spacing w:line="240" w:lineRule="auto"/>
        <w:rPr>
          <w:sz w:val="12"/>
          <w:szCs w:val="12"/>
        </w:rPr>
      </w:pPr>
    </w:p>
    <w:p w14:paraId="35381CAA" w14:textId="5327EEFF" w:rsidR="00444FD8" w:rsidRPr="00463F84" w:rsidRDefault="00921090" w:rsidP="00444FD8">
      <w:pPr>
        <w:spacing w:line="240" w:lineRule="auto"/>
        <w:rPr>
          <w:szCs w:val="20"/>
        </w:rPr>
      </w:pPr>
      <w:r w:rsidRPr="00463F84">
        <w:rPr>
          <w:szCs w:val="20"/>
        </w:rPr>
        <w:t xml:space="preserve">Further to the </w:t>
      </w:r>
      <w:r w:rsidR="00097170">
        <w:rPr>
          <w:szCs w:val="20"/>
        </w:rPr>
        <w:t>Agreement</w:t>
      </w:r>
      <w:r w:rsidRPr="00463F84">
        <w:rPr>
          <w:szCs w:val="20"/>
        </w:rPr>
        <w:t xml:space="preserve"> for the Provision of Services by </w:t>
      </w:r>
      <w:r w:rsidR="00600759">
        <w:rPr>
          <w:szCs w:val="20"/>
        </w:rPr>
        <w:t>__________________________________</w:t>
      </w:r>
      <w:r w:rsidRPr="00463F84">
        <w:rPr>
          <w:szCs w:val="20"/>
        </w:rPr>
        <w:t xml:space="preserve"> (the Supplier) to NHS England (the Buyer); the </w:t>
      </w:r>
      <w:r w:rsidR="00600759" w:rsidRPr="00600759">
        <w:rPr>
          <w:b/>
          <w:bCs/>
          <w:szCs w:val="20"/>
        </w:rPr>
        <w:t>Authority</w:t>
      </w:r>
      <w:r w:rsidRPr="00463F84">
        <w:rPr>
          <w:b/>
          <w:bCs/>
          <w:szCs w:val="20"/>
        </w:rPr>
        <w:t>/Supplier</w:t>
      </w:r>
      <w:r w:rsidRPr="00463F84">
        <w:rPr>
          <w:szCs w:val="20"/>
        </w:rPr>
        <w:t xml:space="preserve"> (</w:t>
      </w:r>
      <w:r w:rsidRPr="00463F84">
        <w:rPr>
          <w:i/>
          <w:iCs/>
          <w:szCs w:val="20"/>
        </w:rPr>
        <w:t>delete as appropriate</w:t>
      </w:r>
      <w:r w:rsidRPr="00463F84">
        <w:rPr>
          <w:szCs w:val="20"/>
        </w:rPr>
        <w:t xml:space="preserve">) makes the following representation for Variation to the </w:t>
      </w:r>
      <w:r w:rsidR="00097170">
        <w:rPr>
          <w:b/>
          <w:bCs/>
          <w:szCs w:val="20"/>
        </w:rPr>
        <w:t>Agreement</w:t>
      </w:r>
      <w:r w:rsidRPr="00463F84">
        <w:rPr>
          <w:b/>
          <w:bCs/>
          <w:szCs w:val="20"/>
        </w:rPr>
        <w:t>/Services</w:t>
      </w:r>
      <w:r w:rsidRPr="00463F84">
        <w:rPr>
          <w:szCs w:val="20"/>
        </w:rPr>
        <w:t xml:space="preserve"> (</w:t>
      </w:r>
      <w:r w:rsidRPr="00463F84">
        <w:rPr>
          <w:i/>
          <w:iCs/>
          <w:szCs w:val="20"/>
        </w:rPr>
        <w:t>delete as appropriate</w:t>
      </w:r>
      <w:r w:rsidRPr="00463F84">
        <w:rPr>
          <w:szCs w:val="20"/>
        </w:rPr>
        <w:t>):</w:t>
      </w:r>
    </w:p>
    <w:p w14:paraId="56A0FAD8" w14:textId="77777777" w:rsidR="00921090" w:rsidRPr="00463F84" w:rsidRDefault="00921090"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A0851" w:rsidRPr="00463F84" w14:paraId="2B26BAF1" w14:textId="77777777" w:rsidTr="00444FD8">
        <w:tc>
          <w:tcPr>
            <w:tcW w:w="9019" w:type="dxa"/>
            <w:tcBorders>
              <w:bottom w:val="single" w:sz="4" w:space="0" w:color="auto"/>
            </w:tcBorders>
            <w:shd w:val="pct10" w:color="auto" w:fill="auto"/>
          </w:tcPr>
          <w:p w14:paraId="12824892" w14:textId="6631E0FB" w:rsidR="00EA0851" w:rsidRPr="00463F84" w:rsidRDefault="00EA0851" w:rsidP="00571BC3">
            <w:pPr>
              <w:rPr>
                <w:b/>
              </w:rPr>
            </w:pPr>
            <w:r w:rsidRPr="00463F84">
              <w:rPr>
                <w:b/>
              </w:rPr>
              <w:t xml:space="preserve">Description of </w:t>
            </w:r>
            <w:r w:rsidR="00444FD8" w:rsidRPr="00463F84">
              <w:rPr>
                <w:b/>
              </w:rPr>
              <w:t>Variation</w:t>
            </w:r>
          </w:p>
        </w:tc>
      </w:tr>
      <w:tr w:rsidR="00EA0851" w:rsidRPr="00463F84" w14:paraId="6647A7F1" w14:textId="77777777" w:rsidTr="00444FD8">
        <w:tc>
          <w:tcPr>
            <w:tcW w:w="9019" w:type="dxa"/>
            <w:shd w:val="clear" w:color="auto" w:fill="auto"/>
          </w:tcPr>
          <w:p w14:paraId="07DE8858" w14:textId="77777777" w:rsidR="00EA0851" w:rsidRPr="00463F84" w:rsidRDefault="00EA0851" w:rsidP="00571BC3"/>
          <w:p w14:paraId="7F2154CF" w14:textId="77777777" w:rsidR="00EA0851" w:rsidRPr="00463F84" w:rsidRDefault="00EA0851" w:rsidP="00571BC3"/>
          <w:p w14:paraId="3CBF75EC" w14:textId="6C815712" w:rsidR="00EA0851" w:rsidRPr="00463F84" w:rsidRDefault="00EA0851" w:rsidP="00571BC3"/>
          <w:p w14:paraId="7800CE0A" w14:textId="77777777" w:rsidR="00EA0851" w:rsidRPr="00463F84" w:rsidRDefault="00EA0851" w:rsidP="00571BC3"/>
          <w:p w14:paraId="51ED57C8" w14:textId="77777777" w:rsidR="00EA0851" w:rsidRPr="00463F84" w:rsidRDefault="00EA0851" w:rsidP="00571BC3"/>
          <w:p w14:paraId="194D8121" w14:textId="77777777" w:rsidR="00EA0851" w:rsidRPr="00463F84" w:rsidRDefault="00EA0851" w:rsidP="00571BC3"/>
          <w:p w14:paraId="4D5F90ED" w14:textId="77777777" w:rsidR="00EA0851" w:rsidRPr="00463F84" w:rsidRDefault="00EA0851" w:rsidP="00571BC3"/>
        </w:tc>
      </w:tr>
    </w:tbl>
    <w:p w14:paraId="6602AC34" w14:textId="77777777" w:rsidR="00EA0851" w:rsidRPr="00463F84" w:rsidRDefault="00EA0851"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A0851" w:rsidRPr="00463F84" w14:paraId="6A6E1110" w14:textId="77777777" w:rsidTr="00571BC3">
        <w:tc>
          <w:tcPr>
            <w:tcW w:w="9854" w:type="dxa"/>
            <w:shd w:val="pct10" w:color="auto" w:fill="auto"/>
          </w:tcPr>
          <w:p w14:paraId="0F953710" w14:textId="2AF762F2" w:rsidR="00EA0851" w:rsidRPr="00463F84" w:rsidRDefault="00EA0851" w:rsidP="00571BC3">
            <w:pPr>
              <w:rPr>
                <w:b/>
              </w:rPr>
            </w:pPr>
            <w:r w:rsidRPr="00463F84">
              <w:rPr>
                <w:b/>
              </w:rPr>
              <w:t xml:space="preserve">Reason for </w:t>
            </w:r>
            <w:r w:rsidR="00444FD8" w:rsidRPr="00463F84">
              <w:rPr>
                <w:b/>
              </w:rPr>
              <w:t>Variation</w:t>
            </w:r>
          </w:p>
        </w:tc>
      </w:tr>
      <w:tr w:rsidR="00EA0851" w:rsidRPr="00463F84" w14:paraId="7098A1C8" w14:textId="77777777" w:rsidTr="00571BC3">
        <w:tc>
          <w:tcPr>
            <w:tcW w:w="9854" w:type="dxa"/>
            <w:shd w:val="clear" w:color="auto" w:fill="auto"/>
          </w:tcPr>
          <w:p w14:paraId="1B91921E" w14:textId="77777777" w:rsidR="00EA0851" w:rsidRPr="00463F84" w:rsidRDefault="00EA0851" w:rsidP="00571BC3"/>
          <w:p w14:paraId="3A9F53AD" w14:textId="77777777" w:rsidR="00EA0851" w:rsidRPr="00463F84" w:rsidRDefault="00EA0851" w:rsidP="00571BC3"/>
          <w:p w14:paraId="4F98783F" w14:textId="77777777" w:rsidR="00EA0851" w:rsidRPr="00463F84" w:rsidRDefault="00EA0851" w:rsidP="00571BC3"/>
          <w:p w14:paraId="2749D88A" w14:textId="77777777" w:rsidR="00EA0851" w:rsidRPr="00463F84" w:rsidRDefault="00EA0851" w:rsidP="00571BC3"/>
          <w:p w14:paraId="5704DCD4" w14:textId="77777777" w:rsidR="00EA0851" w:rsidRPr="00463F84" w:rsidRDefault="00EA0851" w:rsidP="00571BC3"/>
        </w:tc>
      </w:tr>
    </w:tbl>
    <w:p w14:paraId="2A835DA9" w14:textId="77777777" w:rsidR="00EA0851" w:rsidRPr="00463F84" w:rsidRDefault="00EA0851"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A0851" w:rsidRPr="00463F84" w14:paraId="5D5BE7EC" w14:textId="77777777" w:rsidTr="00571BC3">
        <w:tc>
          <w:tcPr>
            <w:tcW w:w="9854" w:type="dxa"/>
            <w:shd w:val="pct10" w:color="auto" w:fill="auto"/>
          </w:tcPr>
          <w:p w14:paraId="0CACD45F" w14:textId="429AA7A8" w:rsidR="00EA0851" w:rsidRPr="00463F84" w:rsidRDefault="00444FD8" w:rsidP="00571BC3">
            <w:pPr>
              <w:rPr>
                <w:b/>
              </w:rPr>
            </w:pPr>
            <w:r w:rsidRPr="00463F84">
              <w:rPr>
                <w:b/>
              </w:rPr>
              <w:t>Commercial consequences</w:t>
            </w:r>
            <w:r w:rsidR="00EA0851" w:rsidRPr="00463F84">
              <w:rPr>
                <w:b/>
              </w:rPr>
              <w:t xml:space="preserve"> of </w:t>
            </w:r>
            <w:r w:rsidRPr="00463F84">
              <w:rPr>
                <w:b/>
              </w:rPr>
              <w:t>Variation</w:t>
            </w:r>
          </w:p>
        </w:tc>
      </w:tr>
      <w:tr w:rsidR="00EA0851" w:rsidRPr="00463F84" w14:paraId="316A838B" w14:textId="77777777" w:rsidTr="00571BC3">
        <w:tc>
          <w:tcPr>
            <w:tcW w:w="9854" w:type="dxa"/>
            <w:shd w:val="clear" w:color="auto" w:fill="auto"/>
          </w:tcPr>
          <w:p w14:paraId="29DD3768" w14:textId="77777777" w:rsidR="00EA0851" w:rsidRPr="00463F84" w:rsidRDefault="00EA0851" w:rsidP="00571BC3"/>
          <w:p w14:paraId="26A34F20" w14:textId="77777777" w:rsidR="00EA0851" w:rsidRPr="00463F84" w:rsidRDefault="00EA0851" w:rsidP="00571BC3"/>
          <w:p w14:paraId="621F36E5" w14:textId="77777777" w:rsidR="00EA0851" w:rsidRPr="00463F84" w:rsidRDefault="00EA0851" w:rsidP="00571BC3"/>
          <w:p w14:paraId="6289D8D7" w14:textId="77777777" w:rsidR="00EA0851" w:rsidRPr="00463F84" w:rsidRDefault="00EA0851" w:rsidP="00571BC3"/>
          <w:p w14:paraId="5D508E4A" w14:textId="77777777" w:rsidR="00EA0851" w:rsidRPr="00463F84" w:rsidRDefault="00EA0851" w:rsidP="00571BC3"/>
          <w:p w14:paraId="766F9315" w14:textId="77777777" w:rsidR="00EA0851" w:rsidRPr="00463F84" w:rsidRDefault="00EA0851" w:rsidP="00571BC3"/>
        </w:tc>
      </w:tr>
    </w:tbl>
    <w:p w14:paraId="5E452929" w14:textId="77777777" w:rsidR="00EA0851" w:rsidRPr="00463F84" w:rsidRDefault="00EA0851"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EA0851" w:rsidRPr="00463F84" w14:paraId="7026F481" w14:textId="77777777" w:rsidTr="00571BC3">
        <w:tc>
          <w:tcPr>
            <w:tcW w:w="9854" w:type="dxa"/>
            <w:shd w:val="pct10" w:color="auto" w:fill="auto"/>
          </w:tcPr>
          <w:p w14:paraId="1E48F68B" w14:textId="703B9F27" w:rsidR="00EA0851" w:rsidRPr="00463F84" w:rsidRDefault="00444FD8" w:rsidP="00571BC3">
            <w:pPr>
              <w:rPr>
                <w:b/>
              </w:rPr>
            </w:pPr>
            <w:r w:rsidRPr="00463F84">
              <w:rPr>
                <w:b/>
              </w:rPr>
              <w:t xml:space="preserve">Any </w:t>
            </w:r>
            <w:r w:rsidR="00921090" w:rsidRPr="00463F84">
              <w:rPr>
                <w:b/>
              </w:rPr>
              <w:t>effect on</w:t>
            </w:r>
            <w:r w:rsidRPr="00463F84">
              <w:rPr>
                <w:b/>
              </w:rPr>
              <w:t xml:space="preserve"> other terms and clauses o</w:t>
            </w:r>
            <w:r w:rsidR="00EA0851" w:rsidRPr="00463F84">
              <w:rPr>
                <w:b/>
              </w:rPr>
              <w:t xml:space="preserve">f </w:t>
            </w:r>
            <w:r w:rsidR="00921090" w:rsidRPr="00463F84">
              <w:rPr>
                <w:b/>
              </w:rPr>
              <w:t xml:space="preserve">the </w:t>
            </w:r>
            <w:r w:rsidR="00097170">
              <w:rPr>
                <w:b/>
              </w:rPr>
              <w:t>Agreement</w:t>
            </w:r>
            <w:r w:rsidR="00921090" w:rsidRPr="00463F84">
              <w:rPr>
                <w:b/>
              </w:rPr>
              <w:t xml:space="preserve"> by the</w:t>
            </w:r>
            <w:r w:rsidR="00EA0851" w:rsidRPr="00463F84">
              <w:rPr>
                <w:b/>
              </w:rPr>
              <w:t xml:space="preserve"> </w:t>
            </w:r>
            <w:r w:rsidRPr="00463F84">
              <w:rPr>
                <w:b/>
              </w:rPr>
              <w:t>Variation</w:t>
            </w:r>
          </w:p>
        </w:tc>
      </w:tr>
      <w:tr w:rsidR="00EA0851" w:rsidRPr="00463F84" w14:paraId="70207391" w14:textId="77777777" w:rsidTr="00571BC3">
        <w:tc>
          <w:tcPr>
            <w:tcW w:w="9854" w:type="dxa"/>
            <w:shd w:val="clear" w:color="auto" w:fill="auto"/>
          </w:tcPr>
          <w:p w14:paraId="1B5AE047" w14:textId="77777777" w:rsidR="00EA0851" w:rsidRPr="00463F84" w:rsidRDefault="00EA0851" w:rsidP="00571BC3"/>
          <w:p w14:paraId="0C661D47" w14:textId="77777777" w:rsidR="00444FD8" w:rsidRPr="00463F84" w:rsidRDefault="00444FD8" w:rsidP="00571BC3"/>
          <w:p w14:paraId="548A27D7" w14:textId="77777777" w:rsidR="00444FD8" w:rsidRPr="00463F84" w:rsidRDefault="00444FD8" w:rsidP="00571BC3"/>
          <w:p w14:paraId="26C0DA67" w14:textId="77777777" w:rsidR="00444FD8" w:rsidRPr="00463F84" w:rsidRDefault="00444FD8" w:rsidP="00571BC3"/>
          <w:p w14:paraId="22AA08CD" w14:textId="4F8765C0" w:rsidR="00444FD8" w:rsidRPr="00463F84" w:rsidRDefault="00444FD8" w:rsidP="00571BC3"/>
        </w:tc>
      </w:tr>
    </w:tbl>
    <w:p w14:paraId="27FE6C60" w14:textId="77777777" w:rsidR="00EA0851" w:rsidRPr="00463F84" w:rsidRDefault="00EA0851"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10"/>
      </w:tblGrid>
      <w:tr w:rsidR="00F2212F" w:rsidRPr="00463F84" w14:paraId="4D79ECEA" w14:textId="77777777" w:rsidTr="009953E4">
        <w:tc>
          <w:tcPr>
            <w:tcW w:w="4509" w:type="dxa"/>
            <w:shd w:val="pct10" w:color="auto" w:fill="auto"/>
          </w:tcPr>
          <w:p w14:paraId="02836211" w14:textId="77777777" w:rsidR="00F2212F" w:rsidRPr="00463F84" w:rsidRDefault="00F2212F" w:rsidP="00571BC3">
            <w:pPr>
              <w:rPr>
                <w:b/>
              </w:rPr>
            </w:pPr>
            <w:r w:rsidRPr="00463F84">
              <w:rPr>
                <w:b/>
              </w:rPr>
              <w:t>Effective Date of Variation</w:t>
            </w:r>
          </w:p>
        </w:tc>
        <w:tc>
          <w:tcPr>
            <w:tcW w:w="4510" w:type="dxa"/>
            <w:shd w:val="pct10" w:color="auto" w:fill="auto"/>
          </w:tcPr>
          <w:p w14:paraId="66906B86" w14:textId="6DBE1C46" w:rsidR="00F2212F" w:rsidRPr="00463F84" w:rsidRDefault="00F2212F" w:rsidP="00571BC3">
            <w:pPr>
              <w:rPr>
                <w:b/>
              </w:rPr>
            </w:pPr>
            <w:r>
              <w:rPr>
                <w:b/>
              </w:rPr>
              <w:t>Commencement Date of Variation</w:t>
            </w:r>
          </w:p>
        </w:tc>
      </w:tr>
      <w:tr w:rsidR="00F2212F" w:rsidRPr="00463F84" w14:paraId="1AD551D1" w14:textId="77777777" w:rsidTr="009953E4">
        <w:tc>
          <w:tcPr>
            <w:tcW w:w="4509" w:type="dxa"/>
            <w:shd w:val="clear" w:color="auto" w:fill="auto"/>
          </w:tcPr>
          <w:p w14:paraId="1D3EB799" w14:textId="77777777" w:rsidR="00F2212F" w:rsidRPr="00463F84" w:rsidRDefault="00F2212F" w:rsidP="00571BC3"/>
        </w:tc>
        <w:tc>
          <w:tcPr>
            <w:tcW w:w="4510" w:type="dxa"/>
            <w:shd w:val="clear" w:color="auto" w:fill="auto"/>
          </w:tcPr>
          <w:p w14:paraId="5B565A5C" w14:textId="334FF38A" w:rsidR="00F2212F" w:rsidRPr="00463F84" w:rsidRDefault="00F2212F" w:rsidP="00571BC3"/>
        </w:tc>
      </w:tr>
    </w:tbl>
    <w:p w14:paraId="04B082F7" w14:textId="77777777" w:rsidR="00EA0851" w:rsidRPr="00463F84" w:rsidRDefault="00EA0851" w:rsidP="00FA09A2">
      <w:pPr>
        <w:spacing w:line="240" w:lineRule="auto"/>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2127"/>
        <w:gridCol w:w="1227"/>
      </w:tblGrid>
      <w:tr w:rsidR="00EA0851" w:rsidRPr="00463F84" w14:paraId="5976D495" w14:textId="77777777" w:rsidTr="00FA09A2">
        <w:tc>
          <w:tcPr>
            <w:tcW w:w="9019" w:type="dxa"/>
            <w:gridSpan w:val="4"/>
            <w:shd w:val="pct10" w:color="auto" w:fill="auto"/>
          </w:tcPr>
          <w:p w14:paraId="029CEE83" w14:textId="3EE1DC99" w:rsidR="00EA0851" w:rsidRPr="00463F84" w:rsidRDefault="00444FD8" w:rsidP="00571BC3">
            <w:pPr>
              <w:rPr>
                <w:b/>
              </w:rPr>
            </w:pPr>
            <w:r w:rsidRPr="00463F84">
              <w:rPr>
                <w:b/>
              </w:rPr>
              <w:t>S</w:t>
            </w:r>
            <w:r w:rsidR="00EA0851" w:rsidRPr="00463F84">
              <w:rPr>
                <w:b/>
              </w:rPr>
              <w:t>ignat</w:t>
            </w:r>
            <w:r w:rsidRPr="00463F84">
              <w:rPr>
                <w:b/>
              </w:rPr>
              <w:t>ure of Acceptance of the Parties</w:t>
            </w:r>
          </w:p>
        </w:tc>
      </w:tr>
      <w:tr w:rsidR="00453B0D" w:rsidRPr="00463F84" w14:paraId="2343CF1D" w14:textId="77777777" w:rsidTr="00AD25C4">
        <w:tc>
          <w:tcPr>
            <w:tcW w:w="2830" w:type="dxa"/>
            <w:shd w:val="pct10" w:color="auto" w:fill="auto"/>
          </w:tcPr>
          <w:p w14:paraId="3EC62C6D" w14:textId="0A190AA4" w:rsidR="00453B0D" w:rsidRPr="00453B0D" w:rsidRDefault="00453B0D" w:rsidP="00453B0D">
            <w:pPr>
              <w:rPr>
                <w:b/>
                <w:i/>
                <w:iCs/>
                <w:sz w:val="16"/>
                <w:szCs w:val="16"/>
              </w:rPr>
            </w:pPr>
            <w:r>
              <w:rPr>
                <w:b/>
              </w:rPr>
              <w:t xml:space="preserve">Name </w:t>
            </w:r>
            <w:r w:rsidRPr="00453B0D">
              <w:rPr>
                <w:bCs/>
                <w:i/>
                <w:iCs/>
                <w:sz w:val="16"/>
                <w:szCs w:val="16"/>
              </w:rPr>
              <w:t>(Authority Representative)</w:t>
            </w:r>
          </w:p>
        </w:tc>
        <w:tc>
          <w:tcPr>
            <w:tcW w:w="2835" w:type="dxa"/>
            <w:shd w:val="pct10" w:color="auto" w:fill="auto"/>
          </w:tcPr>
          <w:p w14:paraId="53A32956" w14:textId="135E4778" w:rsidR="00453B0D" w:rsidRPr="00453B0D" w:rsidRDefault="00453B0D" w:rsidP="00453B0D">
            <w:pPr>
              <w:rPr>
                <w:b/>
                <w:i/>
                <w:iCs/>
                <w:sz w:val="16"/>
                <w:szCs w:val="16"/>
              </w:rPr>
            </w:pPr>
            <w:r>
              <w:rPr>
                <w:b/>
              </w:rPr>
              <w:t xml:space="preserve">Title </w:t>
            </w:r>
            <w:r w:rsidRPr="00453B0D">
              <w:rPr>
                <w:bCs/>
                <w:i/>
                <w:iCs/>
                <w:sz w:val="16"/>
                <w:szCs w:val="16"/>
              </w:rPr>
              <w:t>(Authority’s Representative)</w:t>
            </w:r>
          </w:p>
        </w:tc>
        <w:tc>
          <w:tcPr>
            <w:tcW w:w="2127" w:type="dxa"/>
            <w:shd w:val="pct10" w:color="auto" w:fill="auto"/>
          </w:tcPr>
          <w:p w14:paraId="3575BCFB" w14:textId="77777777" w:rsidR="00453B0D" w:rsidRPr="00463F84" w:rsidRDefault="00453B0D" w:rsidP="00453B0D">
            <w:pPr>
              <w:rPr>
                <w:b/>
              </w:rPr>
            </w:pPr>
            <w:r w:rsidRPr="00463F84">
              <w:rPr>
                <w:b/>
              </w:rPr>
              <w:t>Signature</w:t>
            </w:r>
          </w:p>
        </w:tc>
        <w:tc>
          <w:tcPr>
            <w:tcW w:w="1227" w:type="dxa"/>
            <w:shd w:val="pct10" w:color="auto" w:fill="auto"/>
          </w:tcPr>
          <w:p w14:paraId="00DFC2E0" w14:textId="77777777" w:rsidR="00453B0D" w:rsidRPr="00463F84" w:rsidRDefault="00453B0D" w:rsidP="00453B0D">
            <w:pPr>
              <w:rPr>
                <w:b/>
              </w:rPr>
            </w:pPr>
            <w:r w:rsidRPr="00463F84">
              <w:rPr>
                <w:b/>
              </w:rPr>
              <w:t>Date</w:t>
            </w:r>
          </w:p>
        </w:tc>
      </w:tr>
      <w:tr w:rsidR="00453B0D" w:rsidRPr="00463F84" w14:paraId="257BBF98" w14:textId="77777777" w:rsidTr="00AD25C4">
        <w:tc>
          <w:tcPr>
            <w:tcW w:w="2830" w:type="dxa"/>
            <w:shd w:val="clear" w:color="auto" w:fill="auto"/>
            <w:vAlign w:val="center"/>
          </w:tcPr>
          <w:p w14:paraId="78E36153" w14:textId="77777777" w:rsidR="00453B0D" w:rsidRPr="00463F84" w:rsidRDefault="00453B0D" w:rsidP="00AD25C4"/>
          <w:p w14:paraId="7B6D46CD" w14:textId="61D664BC" w:rsidR="00453B0D" w:rsidRPr="00463F84" w:rsidRDefault="00453B0D" w:rsidP="00AD25C4"/>
        </w:tc>
        <w:tc>
          <w:tcPr>
            <w:tcW w:w="2835" w:type="dxa"/>
            <w:shd w:val="clear" w:color="auto" w:fill="auto"/>
            <w:vAlign w:val="center"/>
          </w:tcPr>
          <w:p w14:paraId="2A4225D1" w14:textId="77777777" w:rsidR="00453B0D" w:rsidRPr="00463F84" w:rsidRDefault="00453B0D" w:rsidP="00AD25C4"/>
        </w:tc>
        <w:tc>
          <w:tcPr>
            <w:tcW w:w="2127" w:type="dxa"/>
            <w:shd w:val="clear" w:color="auto" w:fill="auto"/>
            <w:vAlign w:val="center"/>
          </w:tcPr>
          <w:p w14:paraId="46B17E0B" w14:textId="77777777" w:rsidR="00453B0D" w:rsidRPr="00463F84" w:rsidRDefault="00453B0D" w:rsidP="00AD25C4"/>
        </w:tc>
        <w:tc>
          <w:tcPr>
            <w:tcW w:w="1227" w:type="dxa"/>
            <w:shd w:val="clear" w:color="auto" w:fill="auto"/>
            <w:vAlign w:val="center"/>
          </w:tcPr>
          <w:p w14:paraId="223D51E7" w14:textId="77777777" w:rsidR="00453B0D" w:rsidRPr="00463F84" w:rsidRDefault="00453B0D" w:rsidP="00AD25C4"/>
        </w:tc>
      </w:tr>
      <w:tr w:rsidR="00453B0D" w:rsidRPr="00463F84" w14:paraId="7C2ABEA0" w14:textId="77777777" w:rsidTr="00AD25C4">
        <w:tc>
          <w:tcPr>
            <w:tcW w:w="2830" w:type="dxa"/>
            <w:shd w:val="pct10" w:color="auto" w:fill="auto"/>
          </w:tcPr>
          <w:p w14:paraId="1759311B" w14:textId="1D0E1D7F" w:rsidR="00453B0D" w:rsidRPr="00463F84" w:rsidRDefault="00453B0D" w:rsidP="00453B0D">
            <w:pPr>
              <w:rPr>
                <w:b/>
              </w:rPr>
            </w:pPr>
            <w:r>
              <w:rPr>
                <w:b/>
              </w:rPr>
              <w:t xml:space="preserve">Name </w:t>
            </w:r>
            <w:r w:rsidRPr="00453B0D">
              <w:rPr>
                <w:bCs/>
                <w:i/>
                <w:iCs/>
                <w:sz w:val="16"/>
                <w:szCs w:val="16"/>
              </w:rPr>
              <w:t>(Supplier’s Representative)</w:t>
            </w:r>
          </w:p>
        </w:tc>
        <w:tc>
          <w:tcPr>
            <w:tcW w:w="2835" w:type="dxa"/>
            <w:shd w:val="pct10" w:color="auto" w:fill="auto"/>
          </w:tcPr>
          <w:p w14:paraId="53BD9739" w14:textId="22E89366" w:rsidR="00453B0D" w:rsidRPr="00453B0D" w:rsidRDefault="00453B0D" w:rsidP="00453B0D">
            <w:pPr>
              <w:rPr>
                <w:b/>
                <w:i/>
                <w:iCs/>
                <w:sz w:val="16"/>
                <w:szCs w:val="16"/>
              </w:rPr>
            </w:pPr>
            <w:r>
              <w:rPr>
                <w:b/>
              </w:rPr>
              <w:t xml:space="preserve">Title </w:t>
            </w:r>
            <w:r w:rsidRPr="00453B0D">
              <w:rPr>
                <w:bCs/>
                <w:i/>
                <w:iCs/>
                <w:sz w:val="16"/>
                <w:szCs w:val="16"/>
              </w:rPr>
              <w:t>(Supplier’s Representative)</w:t>
            </w:r>
          </w:p>
        </w:tc>
        <w:tc>
          <w:tcPr>
            <w:tcW w:w="2127" w:type="dxa"/>
            <w:shd w:val="pct10" w:color="auto" w:fill="auto"/>
          </w:tcPr>
          <w:p w14:paraId="2B5F4B50" w14:textId="77777777" w:rsidR="00453B0D" w:rsidRPr="00463F84" w:rsidRDefault="00453B0D" w:rsidP="00453B0D">
            <w:pPr>
              <w:rPr>
                <w:b/>
              </w:rPr>
            </w:pPr>
            <w:r w:rsidRPr="00463F84">
              <w:rPr>
                <w:b/>
              </w:rPr>
              <w:t>Signature</w:t>
            </w:r>
          </w:p>
        </w:tc>
        <w:tc>
          <w:tcPr>
            <w:tcW w:w="1227" w:type="dxa"/>
            <w:shd w:val="pct10" w:color="auto" w:fill="auto"/>
          </w:tcPr>
          <w:p w14:paraId="01D8FB3B" w14:textId="77777777" w:rsidR="00453B0D" w:rsidRPr="00463F84" w:rsidRDefault="00453B0D" w:rsidP="00453B0D">
            <w:pPr>
              <w:rPr>
                <w:b/>
              </w:rPr>
            </w:pPr>
            <w:r w:rsidRPr="00463F84">
              <w:rPr>
                <w:b/>
              </w:rPr>
              <w:t>Date</w:t>
            </w:r>
          </w:p>
        </w:tc>
      </w:tr>
      <w:tr w:rsidR="00453B0D" w:rsidRPr="00463F84" w14:paraId="7C7DD310" w14:textId="77777777" w:rsidTr="00AD25C4">
        <w:tc>
          <w:tcPr>
            <w:tcW w:w="2830" w:type="dxa"/>
            <w:shd w:val="clear" w:color="auto" w:fill="auto"/>
            <w:vAlign w:val="center"/>
          </w:tcPr>
          <w:p w14:paraId="6366DF02" w14:textId="77777777" w:rsidR="00453B0D" w:rsidRPr="00463F84" w:rsidRDefault="00453B0D" w:rsidP="00AD25C4"/>
          <w:p w14:paraId="0EE0092D" w14:textId="4619B5F9" w:rsidR="00453B0D" w:rsidRPr="00463F84" w:rsidRDefault="00453B0D" w:rsidP="00AD25C4"/>
        </w:tc>
        <w:tc>
          <w:tcPr>
            <w:tcW w:w="2835" w:type="dxa"/>
            <w:shd w:val="clear" w:color="auto" w:fill="auto"/>
            <w:vAlign w:val="center"/>
          </w:tcPr>
          <w:p w14:paraId="43CCAFEE" w14:textId="77777777" w:rsidR="00453B0D" w:rsidRPr="00463F84" w:rsidRDefault="00453B0D" w:rsidP="00AD25C4"/>
        </w:tc>
        <w:tc>
          <w:tcPr>
            <w:tcW w:w="2127" w:type="dxa"/>
            <w:shd w:val="clear" w:color="auto" w:fill="auto"/>
            <w:vAlign w:val="center"/>
          </w:tcPr>
          <w:p w14:paraId="1E861A39" w14:textId="77777777" w:rsidR="00453B0D" w:rsidRPr="00463F84" w:rsidRDefault="00453B0D" w:rsidP="00AD25C4"/>
        </w:tc>
        <w:tc>
          <w:tcPr>
            <w:tcW w:w="1227" w:type="dxa"/>
            <w:shd w:val="clear" w:color="auto" w:fill="auto"/>
            <w:vAlign w:val="center"/>
          </w:tcPr>
          <w:p w14:paraId="19A8D19A" w14:textId="3AC63BC6" w:rsidR="00453B0D" w:rsidRPr="00463F84" w:rsidRDefault="00453B0D" w:rsidP="00AD25C4"/>
        </w:tc>
      </w:tr>
    </w:tbl>
    <w:p w14:paraId="0A27B5F4" w14:textId="005AC9BD" w:rsidR="00EE3CDC" w:rsidRPr="00CE3C47" w:rsidRDefault="00EA0851" w:rsidP="00FA4A8B">
      <w:pPr>
        <w:jc w:val="center"/>
        <w:rPr>
          <w:b/>
          <w:bCs/>
          <w:sz w:val="22"/>
          <w:szCs w:val="22"/>
        </w:rPr>
      </w:pPr>
      <w:r w:rsidRPr="00463F84">
        <w:br w:type="page"/>
      </w:r>
      <w:bookmarkStart w:id="1248" w:name="OLE_LINK9"/>
      <w:r w:rsidR="00EC3401" w:rsidRPr="00CE3C47">
        <w:rPr>
          <w:b/>
          <w:bCs/>
          <w:sz w:val="22"/>
          <w:szCs w:val="22"/>
        </w:rPr>
        <w:lastRenderedPageBreak/>
        <w:fldChar w:fldCharType="begin"/>
      </w:r>
      <w:r w:rsidR="00EC3401" w:rsidRPr="00CE3C47">
        <w:rPr>
          <w:b/>
          <w:bCs/>
          <w:sz w:val="22"/>
          <w:szCs w:val="22"/>
        </w:rPr>
        <w:instrText>HYPERLINK  \l "OLE_LINK9"</w:instrText>
      </w:r>
      <w:r w:rsidR="00EC3401" w:rsidRPr="00CE3C47">
        <w:rPr>
          <w:b/>
          <w:bCs/>
          <w:sz w:val="22"/>
          <w:szCs w:val="22"/>
        </w:rPr>
      </w:r>
      <w:r w:rsidR="00EC3401" w:rsidRPr="00CE3C47">
        <w:rPr>
          <w:b/>
          <w:bCs/>
          <w:sz w:val="22"/>
          <w:szCs w:val="22"/>
        </w:rPr>
        <w:fldChar w:fldCharType="separate"/>
      </w:r>
      <w:r w:rsidR="00FA4A8B" w:rsidRPr="00CE3C47">
        <w:rPr>
          <w:rStyle w:val="Hyperlink"/>
          <w:b/>
          <w:bCs/>
          <w:color w:val="auto"/>
          <w:sz w:val="22"/>
          <w:szCs w:val="22"/>
        </w:rPr>
        <w:t>Schedule 9</w:t>
      </w:r>
      <w:bookmarkStart w:id="1249" w:name="_Ref505005829"/>
      <w:bookmarkEnd w:id="1241"/>
      <w:bookmarkEnd w:id="1242"/>
      <w:bookmarkEnd w:id="1243"/>
      <w:bookmarkEnd w:id="1244"/>
      <w:bookmarkEnd w:id="1245"/>
      <w:bookmarkEnd w:id="1248"/>
      <w:r w:rsidR="00EC3401" w:rsidRPr="00CE3C47">
        <w:rPr>
          <w:b/>
          <w:bCs/>
          <w:sz w:val="22"/>
          <w:szCs w:val="22"/>
        </w:rPr>
        <w:fldChar w:fldCharType="end"/>
      </w:r>
    </w:p>
    <w:bookmarkEnd w:id="1249"/>
    <w:p w14:paraId="307C111C" w14:textId="652730C2" w:rsidR="00EE3CDC" w:rsidRPr="00463F84" w:rsidRDefault="00984180" w:rsidP="00EE3CDC">
      <w:pPr>
        <w:pStyle w:val="MRSchedule2"/>
        <w:rPr>
          <w:b/>
          <w:bCs/>
        </w:rPr>
      </w:pPr>
      <w:r>
        <w:rPr>
          <w:b/>
          <w:bCs/>
        </w:rPr>
        <w:t>Dispute Management Procedures</w:t>
      </w:r>
    </w:p>
    <w:p w14:paraId="22A91B42" w14:textId="77777777" w:rsidR="00EE3CDC" w:rsidRPr="00463F84" w:rsidRDefault="00EE3CDC" w:rsidP="00245BBE">
      <w:pPr>
        <w:pStyle w:val="MRNumberedHeading1"/>
        <w:numPr>
          <w:ilvl w:val="0"/>
          <w:numId w:val="28"/>
        </w:numPr>
        <w:spacing w:line="240" w:lineRule="auto"/>
        <w:jc w:val="both"/>
        <w:rPr>
          <w:rFonts w:ascii="Arial" w:hAnsi="Arial" w:cs="Arial"/>
        </w:rPr>
      </w:pPr>
      <w:r w:rsidRPr="00463F84">
        <w:rPr>
          <w:rFonts w:ascii="Arial" w:hAnsi="Arial" w:cs="Arial"/>
          <w:b/>
          <w:bCs/>
          <w:color w:val="auto"/>
        </w:rPr>
        <w:t>Dispute Process</w:t>
      </w:r>
    </w:p>
    <w:p w14:paraId="030BDF63" w14:textId="620897A3" w:rsidR="00EE3CDC" w:rsidRPr="00463F84" w:rsidRDefault="00EE3CDC" w:rsidP="00C55BDD">
      <w:pPr>
        <w:pStyle w:val="MRNumberedHeading2"/>
        <w:numPr>
          <w:ilvl w:val="1"/>
          <w:numId w:val="28"/>
        </w:numPr>
        <w:spacing w:before="120" w:line="240" w:lineRule="auto"/>
        <w:jc w:val="both"/>
        <w:rPr>
          <w:rFonts w:cs="Arial"/>
          <w:sz w:val="22"/>
          <w:szCs w:val="22"/>
        </w:rPr>
      </w:pPr>
      <w:bookmarkStart w:id="1250" w:name="_Ref466025863"/>
      <w:r w:rsidRPr="00463F84">
        <w:rPr>
          <w:rFonts w:cs="Arial"/>
          <w:sz w:val="22"/>
          <w:szCs w:val="22"/>
        </w:rPr>
        <w:t xml:space="preserve">In the case of a Dispute the Supplier and the Authority shall make every reasonable effort to communicate and cooperate with each other with a view to resolving the Dispute and </w:t>
      </w:r>
      <w:r w:rsidR="003A68AE">
        <w:rPr>
          <w:rFonts w:cs="Arial"/>
          <w:sz w:val="22"/>
          <w:szCs w:val="22"/>
        </w:rPr>
        <w:t>agree to</w:t>
      </w:r>
      <w:r w:rsidRPr="00463F84">
        <w:rPr>
          <w:rFonts w:cs="Arial"/>
          <w:sz w:val="22"/>
          <w:szCs w:val="22"/>
        </w:rPr>
        <w:t xml:space="preserve"> follow the </w:t>
      </w:r>
      <w:r w:rsidR="00AC1F81">
        <w:rPr>
          <w:rFonts w:cs="Arial"/>
          <w:sz w:val="22"/>
          <w:szCs w:val="22"/>
        </w:rPr>
        <w:t>Dispute Resolution P</w:t>
      </w:r>
      <w:r w:rsidRPr="00463F84">
        <w:rPr>
          <w:rFonts w:cs="Arial"/>
          <w:sz w:val="22"/>
          <w:szCs w:val="22"/>
        </w:rPr>
        <w:t xml:space="preserve">rocedure set out </w:t>
      </w:r>
      <w:r w:rsidR="00FA4A8B" w:rsidRPr="00463F84">
        <w:rPr>
          <w:rFonts w:cs="Arial"/>
          <w:sz w:val="22"/>
          <w:szCs w:val="22"/>
        </w:rPr>
        <w:t>herein</w:t>
      </w:r>
      <w:r w:rsidRPr="00463F84">
        <w:rPr>
          <w:rFonts w:cs="Arial"/>
          <w:sz w:val="22"/>
          <w:szCs w:val="22"/>
        </w:rPr>
        <w:t>.</w:t>
      </w:r>
      <w:bookmarkStart w:id="1251" w:name="_Ref466032033"/>
      <w:bookmarkEnd w:id="1250"/>
    </w:p>
    <w:p w14:paraId="08D064C7" w14:textId="6ABAE589" w:rsidR="003A68AE" w:rsidRDefault="00EB3CA6" w:rsidP="003A68AE">
      <w:pPr>
        <w:pStyle w:val="MRNumberedHeading2"/>
        <w:numPr>
          <w:ilvl w:val="1"/>
          <w:numId w:val="28"/>
        </w:numPr>
        <w:spacing w:before="120" w:line="240" w:lineRule="auto"/>
        <w:jc w:val="both"/>
        <w:rPr>
          <w:rFonts w:cs="Arial"/>
          <w:sz w:val="22"/>
          <w:szCs w:val="22"/>
        </w:rPr>
      </w:pPr>
      <w:bookmarkStart w:id="1252" w:name="_Ref318786728"/>
      <w:bookmarkStart w:id="1253" w:name="_Ref466025783"/>
      <w:bookmarkStart w:id="1254" w:name="_Ref286215090"/>
      <w:bookmarkStart w:id="1255" w:name="_Toc303950085"/>
      <w:bookmarkStart w:id="1256" w:name="_Toc303950852"/>
      <w:bookmarkStart w:id="1257" w:name="_Toc303951632"/>
      <w:bookmarkStart w:id="1258" w:name="_Toc304135715"/>
      <w:bookmarkEnd w:id="1251"/>
      <w:r w:rsidRPr="003A68AE">
        <w:rPr>
          <w:rFonts w:cs="Arial"/>
          <w:sz w:val="22"/>
          <w:szCs w:val="22"/>
        </w:rPr>
        <w:t xml:space="preserve">The Parties shall first seek to resolve </w:t>
      </w:r>
      <w:r w:rsidR="00AC1F81">
        <w:rPr>
          <w:rFonts w:cs="Arial"/>
          <w:sz w:val="22"/>
          <w:szCs w:val="22"/>
        </w:rPr>
        <w:t>any</w:t>
      </w:r>
      <w:r w:rsidRPr="003A68AE">
        <w:rPr>
          <w:rFonts w:cs="Arial"/>
          <w:sz w:val="22"/>
          <w:szCs w:val="22"/>
        </w:rPr>
        <w:t xml:space="preserve"> Dispute </w:t>
      </w:r>
      <w:r w:rsidR="00AC1F81">
        <w:rPr>
          <w:rFonts w:cs="Arial"/>
          <w:sz w:val="22"/>
          <w:szCs w:val="22"/>
        </w:rPr>
        <w:t>through</w:t>
      </w:r>
      <w:r w:rsidRPr="003A68AE">
        <w:rPr>
          <w:rFonts w:cs="Arial"/>
          <w:sz w:val="22"/>
          <w:szCs w:val="22"/>
        </w:rPr>
        <w:t xml:space="preserve"> escalation in accordance with the management levels as set out in Clause 4 of the Key Provisions</w:t>
      </w:r>
      <w:r w:rsidR="003A68AE" w:rsidRPr="003A68AE">
        <w:rPr>
          <w:rFonts w:cs="Arial"/>
          <w:sz w:val="22"/>
          <w:szCs w:val="22"/>
        </w:rPr>
        <w:t xml:space="preserve"> to this Agreement</w:t>
      </w:r>
      <w:r w:rsidRPr="003A68AE">
        <w:rPr>
          <w:rFonts w:cs="Arial"/>
          <w:sz w:val="22"/>
          <w:szCs w:val="22"/>
        </w:rPr>
        <w:t>.</w:t>
      </w:r>
    </w:p>
    <w:p w14:paraId="29F97D23" w14:textId="77777777" w:rsidR="00AC1F81" w:rsidRPr="00463F84" w:rsidRDefault="00AC1F81" w:rsidP="00AC1F81">
      <w:pPr>
        <w:pStyle w:val="MRNumberedHeading2"/>
        <w:numPr>
          <w:ilvl w:val="1"/>
          <w:numId w:val="28"/>
        </w:numPr>
        <w:spacing w:before="120" w:line="240" w:lineRule="auto"/>
        <w:jc w:val="both"/>
        <w:rPr>
          <w:rFonts w:cs="Arial"/>
          <w:sz w:val="22"/>
          <w:szCs w:val="22"/>
        </w:rPr>
      </w:pPr>
      <w:r w:rsidRPr="00463F84">
        <w:rPr>
          <w:rFonts w:cs="Arial"/>
          <w:sz w:val="22"/>
          <w:szCs w:val="22"/>
        </w:rPr>
        <w:t>Following the service of a Dispute Notice the Parties shall first seek to resolve the Dispute by convening a meeting between the Authority’s Contract Manager and the Supplier’s Contract Manager (together the “</w:t>
      </w:r>
      <w:r w:rsidRPr="00463F84">
        <w:rPr>
          <w:rFonts w:cs="Arial"/>
          <w:b/>
          <w:sz w:val="22"/>
          <w:szCs w:val="22"/>
        </w:rPr>
        <w:t>Contract Managers</w:t>
      </w:r>
      <w:r w:rsidRPr="00463F84">
        <w:rPr>
          <w:rFonts w:cs="Arial"/>
          <w:sz w:val="22"/>
          <w:szCs w:val="22"/>
        </w:rPr>
        <w:t xml:space="preserve">”).  </w:t>
      </w:r>
    </w:p>
    <w:p w14:paraId="634281ED" w14:textId="4DAE9AF5" w:rsidR="00AC1F81" w:rsidRPr="003A68AE" w:rsidRDefault="00AC1F81" w:rsidP="00AC1F81">
      <w:pPr>
        <w:pStyle w:val="Heading7"/>
        <w:numPr>
          <w:ilvl w:val="2"/>
          <w:numId w:val="28"/>
        </w:numPr>
        <w:ind w:hanging="939"/>
        <w:rPr>
          <w:lang w:val="en-GB"/>
        </w:rPr>
      </w:pPr>
      <w:bookmarkStart w:id="1259" w:name="_Ref466032036"/>
      <w:r w:rsidRPr="003A68AE">
        <w:rPr>
          <w:lang w:val="en-GB"/>
        </w:rPr>
        <w:t>The meeting of the Contract Managers must take place within five (5) Business Days of the date of the Dispute Notice (the “</w:t>
      </w:r>
      <w:r w:rsidRPr="006E2F61">
        <w:rPr>
          <w:b/>
          <w:bCs/>
          <w:lang w:val="en-GB"/>
        </w:rPr>
        <w:t>Dispute Meeting</w:t>
      </w:r>
      <w:r w:rsidRPr="003A68AE">
        <w:rPr>
          <w:lang w:val="en-GB"/>
        </w:rPr>
        <w:t>”).</w:t>
      </w:r>
      <w:bookmarkEnd w:id="1259"/>
      <w:r w:rsidRPr="003A68AE">
        <w:rPr>
          <w:lang w:val="en-GB"/>
        </w:rPr>
        <w:t xml:space="preserve">  </w:t>
      </w:r>
    </w:p>
    <w:p w14:paraId="23DB21BE" w14:textId="7CF3FFEC" w:rsidR="006E2F61" w:rsidRDefault="00AC1F81" w:rsidP="009953E4">
      <w:pPr>
        <w:pStyle w:val="Heading7"/>
        <w:numPr>
          <w:ilvl w:val="2"/>
          <w:numId w:val="28"/>
        </w:numPr>
        <w:ind w:hanging="939"/>
        <w:rPr>
          <w:lang w:val="en-GB"/>
        </w:rPr>
      </w:pPr>
      <w:bookmarkStart w:id="1260" w:name="_Ref466025764"/>
      <w:r w:rsidRPr="006E2F61">
        <w:rPr>
          <w:lang w:val="en-GB"/>
        </w:rPr>
        <w:t xml:space="preserve">The Contract Managers shall be given </w:t>
      </w:r>
      <w:r w:rsidR="006E2F61" w:rsidRPr="006E2F61">
        <w:rPr>
          <w:lang w:val="en-GB"/>
        </w:rPr>
        <w:t>five</w:t>
      </w:r>
      <w:r w:rsidRPr="006E2F61">
        <w:rPr>
          <w:lang w:val="en-GB"/>
        </w:rPr>
        <w:t xml:space="preserve"> (</w:t>
      </w:r>
      <w:r w:rsidR="006E2F61" w:rsidRPr="006E2F61">
        <w:rPr>
          <w:lang w:val="en-GB"/>
        </w:rPr>
        <w:t>5</w:t>
      </w:r>
      <w:r w:rsidRPr="006E2F61">
        <w:rPr>
          <w:lang w:val="en-GB"/>
        </w:rPr>
        <w:t xml:space="preserve">) Business Days following the date of </w:t>
      </w:r>
      <w:r w:rsidR="006E2F61">
        <w:rPr>
          <w:lang w:val="en-GB"/>
        </w:rPr>
        <w:t>such</w:t>
      </w:r>
      <w:r w:rsidRPr="006E2F61">
        <w:rPr>
          <w:lang w:val="en-GB"/>
        </w:rPr>
        <w:t xml:space="preserve"> Dispute Meeting to resolve the Dispute</w:t>
      </w:r>
      <w:bookmarkEnd w:id="1260"/>
      <w:r w:rsidR="006E2F61" w:rsidRPr="006E2F61">
        <w:rPr>
          <w:lang w:val="en-GB"/>
        </w:rPr>
        <w:t>; before escalating to the next level should resolution not be achieved.</w:t>
      </w:r>
      <w:bookmarkStart w:id="1261" w:name="_Ref466032037"/>
    </w:p>
    <w:bookmarkEnd w:id="1261"/>
    <w:p w14:paraId="49842FAD" w14:textId="4A22AFC9" w:rsidR="006E2F61" w:rsidRDefault="006E2F61" w:rsidP="006E2F61">
      <w:pPr>
        <w:pStyle w:val="Heading7"/>
        <w:numPr>
          <w:ilvl w:val="2"/>
          <w:numId w:val="28"/>
        </w:numPr>
        <w:ind w:hanging="939"/>
        <w:rPr>
          <w:rFonts w:cs="Arial"/>
        </w:rPr>
      </w:pPr>
      <w:r w:rsidRPr="006E2F61">
        <w:rPr>
          <w:rFonts w:cs="Arial"/>
        </w:rPr>
        <w:t xml:space="preserve">Respective representatives at each level, shall each have five (5) Business Days, during which they will </w:t>
      </w:r>
      <w:r>
        <w:rPr>
          <w:rFonts w:cs="Arial"/>
        </w:rPr>
        <w:t xml:space="preserve">hold a Dispute Meeting and </w:t>
      </w:r>
      <w:r w:rsidRPr="006E2F61">
        <w:rPr>
          <w:rFonts w:cs="Arial"/>
        </w:rPr>
        <w:t xml:space="preserve">use their reasonable </w:t>
      </w:r>
      <w:r w:rsidRPr="006E2F61">
        <w:rPr>
          <w:rFonts w:cs="Arial"/>
          <w:lang w:val="en-GB"/>
        </w:rPr>
        <w:t>endeavours</w:t>
      </w:r>
      <w:r w:rsidRPr="006E2F61">
        <w:rPr>
          <w:rFonts w:cs="Arial"/>
        </w:rPr>
        <w:t xml:space="preserve"> to resolve the Dispute before escalating the matter to the next level(s) until all levels have been exhausted</w:t>
      </w:r>
      <w:r>
        <w:rPr>
          <w:rFonts w:cs="Arial"/>
        </w:rPr>
        <w:t>.</w:t>
      </w:r>
    </w:p>
    <w:p w14:paraId="4F1E2F76" w14:textId="2C61D74F" w:rsidR="006E2F61" w:rsidRPr="006E2F61" w:rsidRDefault="006E2F61" w:rsidP="006E2F61">
      <w:pPr>
        <w:pStyle w:val="Heading7"/>
        <w:numPr>
          <w:ilvl w:val="3"/>
          <w:numId w:val="28"/>
        </w:numPr>
        <w:rPr>
          <w:lang w:val="en-GB"/>
        </w:rPr>
      </w:pPr>
      <w:r w:rsidRPr="006E2F61">
        <w:rPr>
          <w:lang w:val="en-GB"/>
        </w:rPr>
        <w:t xml:space="preserve">The Contract Managers can agree to further meetings, in addition to the Dispute </w:t>
      </w:r>
      <w:r>
        <w:rPr>
          <w:lang w:val="en-GB"/>
        </w:rPr>
        <w:t>M</w:t>
      </w:r>
      <w:r w:rsidRPr="006E2F61">
        <w:rPr>
          <w:lang w:val="en-GB"/>
        </w:rPr>
        <w:t>eeting</w:t>
      </w:r>
      <w:r>
        <w:rPr>
          <w:lang w:val="en-GB"/>
        </w:rPr>
        <w:t>s at each escalation level</w:t>
      </w:r>
      <w:r w:rsidRPr="006E2F61">
        <w:rPr>
          <w:lang w:val="en-GB"/>
        </w:rPr>
        <w:t xml:space="preserve">, but such meetings must be held within the five (5) Business Day timetable </w:t>
      </w:r>
      <w:r>
        <w:rPr>
          <w:lang w:val="en-GB"/>
        </w:rPr>
        <w:t>defined for each escalation level</w:t>
      </w:r>
      <w:r w:rsidRPr="006E2F61">
        <w:rPr>
          <w:lang w:val="en-GB"/>
        </w:rPr>
        <w:t>.</w:t>
      </w:r>
    </w:p>
    <w:p w14:paraId="3C384463" w14:textId="77777777" w:rsidR="00AC1F81" w:rsidRPr="003A68AE" w:rsidRDefault="00AC1F81" w:rsidP="00AC1F81">
      <w:pPr>
        <w:pStyle w:val="Heading7"/>
        <w:numPr>
          <w:ilvl w:val="2"/>
          <w:numId w:val="28"/>
        </w:numPr>
        <w:ind w:hanging="939"/>
        <w:rPr>
          <w:lang w:val="en-GB"/>
        </w:rPr>
      </w:pPr>
      <w:bookmarkStart w:id="1262" w:name="_Ref466025770"/>
      <w:r w:rsidRPr="003A68AE">
        <w:rPr>
          <w:lang w:val="en-GB"/>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62"/>
    </w:p>
    <w:p w14:paraId="2D11495D" w14:textId="2636F64F" w:rsidR="00EB3CA6" w:rsidRPr="003A68AE" w:rsidRDefault="00EB3CA6" w:rsidP="003A68AE">
      <w:pPr>
        <w:pStyle w:val="Heading7"/>
        <w:numPr>
          <w:ilvl w:val="2"/>
          <w:numId w:val="28"/>
        </w:numPr>
        <w:ind w:hanging="939"/>
        <w:rPr>
          <w:lang w:val="en-GB"/>
        </w:rPr>
      </w:pPr>
      <w:r w:rsidRPr="003A68AE">
        <w:rPr>
          <w:lang w:val="en-GB"/>
        </w:rPr>
        <w:t xml:space="preserve">The final level of the escalation process shall be deemed exhausted on the </w:t>
      </w:r>
      <w:r w:rsidR="003A68AE" w:rsidRPr="003A68AE">
        <w:rPr>
          <w:lang w:val="en-GB"/>
        </w:rPr>
        <w:t>e</w:t>
      </w:r>
      <w:r w:rsidRPr="003A68AE">
        <w:rPr>
          <w:lang w:val="en-GB"/>
        </w:rPr>
        <w:t>xpiry of five (5) Business Days following escalation to th</w:t>
      </w:r>
      <w:r w:rsidR="003A68AE" w:rsidRPr="003A68AE">
        <w:rPr>
          <w:lang w:val="en-GB"/>
        </w:rPr>
        <w:t>e last management</w:t>
      </w:r>
      <w:r w:rsidRPr="003A68AE">
        <w:rPr>
          <w:lang w:val="en-GB"/>
        </w:rPr>
        <w:t xml:space="preserve"> level</w:t>
      </w:r>
      <w:r w:rsidR="003A68AE" w:rsidRPr="003A68AE">
        <w:rPr>
          <w:lang w:val="en-GB"/>
        </w:rPr>
        <w:t>,</w:t>
      </w:r>
      <w:r w:rsidRPr="003A68AE">
        <w:rPr>
          <w:lang w:val="en-GB"/>
        </w:rPr>
        <w:t xml:space="preserve"> unless otherwise agreed by the Parties in writing.  </w:t>
      </w:r>
      <w:bookmarkEnd w:id="1252"/>
    </w:p>
    <w:p w14:paraId="6582E70D" w14:textId="3A19C725" w:rsidR="00A142D6" w:rsidRDefault="00EE3CDC" w:rsidP="00C55BDD">
      <w:pPr>
        <w:pStyle w:val="MRNumberedHeading2"/>
        <w:numPr>
          <w:ilvl w:val="1"/>
          <w:numId w:val="28"/>
        </w:numPr>
        <w:spacing w:before="120" w:line="240" w:lineRule="auto"/>
        <w:jc w:val="both"/>
        <w:rPr>
          <w:rFonts w:cs="Arial"/>
          <w:sz w:val="22"/>
          <w:szCs w:val="22"/>
        </w:rPr>
      </w:pPr>
      <w:bookmarkStart w:id="1263" w:name="_Ref466032038"/>
      <w:bookmarkEnd w:id="1253"/>
      <w:bookmarkEnd w:id="1254"/>
      <w:bookmarkEnd w:id="1255"/>
      <w:bookmarkEnd w:id="1256"/>
      <w:bookmarkEnd w:id="1257"/>
      <w:bookmarkEnd w:id="1258"/>
      <w:r w:rsidRPr="00463F84">
        <w:rPr>
          <w:rFonts w:cs="Arial"/>
          <w:sz w:val="22"/>
          <w:szCs w:val="22"/>
        </w:rPr>
        <w:t xml:space="preserve">If the </w:t>
      </w:r>
      <w:r w:rsidR="00A142D6">
        <w:rPr>
          <w:rFonts w:cs="Arial"/>
          <w:sz w:val="22"/>
          <w:szCs w:val="22"/>
        </w:rPr>
        <w:t>Dispute Resolution P</w:t>
      </w:r>
      <w:r w:rsidRPr="00463F84">
        <w:rPr>
          <w:rFonts w:cs="Arial"/>
          <w:sz w:val="22"/>
          <w:szCs w:val="22"/>
        </w:rPr>
        <w:t xml:space="preserve">rocedure set out in paragraph </w:t>
      </w:r>
      <w:r w:rsidRPr="00463F84">
        <w:rPr>
          <w:rFonts w:cs="Arial"/>
          <w:sz w:val="22"/>
          <w:szCs w:val="22"/>
        </w:rPr>
        <w:fldChar w:fldCharType="begin"/>
      </w:r>
      <w:r w:rsidRPr="00463F84">
        <w:rPr>
          <w:rFonts w:cs="Arial"/>
          <w:sz w:val="22"/>
          <w:szCs w:val="22"/>
        </w:rPr>
        <w:instrText xml:space="preserve"> REF _Ref466025783 \r \h  \* MERGEFORMAT </w:instrText>
      </w:r>
      <w:r w:rsidRPr="00463F84">
        <w:rPr>
          <w:rFonts w:cs="Arial"/>
          <w:sz w:val="22"/>
          <w:szCs w:val="22"/>
        </w:rPr>
      </w:r>
      <w:r w:rsidRPr="00463F84">
        <w:rPr>
          <w:rFonts w:cs="Arial"/>
          <w:sz w:val="22"/>
          <w:szCs w:val="22"/>
        </w:rPr>
        <w:fldChar w:fldCharType="separate"/>
      </w:r>
      <w:r w:rsidR="008E052A">
        <w:rPr>
          <w:rFonts w:cs="Arial"/>
          <w:sz w:val="22"/>
          <w:szCs w:val="22"/>
        </w:rPr>
        <w:t>1.2</w:t>
      </w:r>
      <w:r w:rsidRPr="00463F84">
        <w:rPr>
          <w:rFonts w:cs="Arial"/>
          <w:sz w:val="22"/>
          <w:szCs w:val="22"/>
        </w:rPr>
        <w:fldChar w:fldCharType="end"/>
      </w:r>
      <w:r w:rsidRPr="00463F84">
        <w:rPr>
          <w:rFonts w:cs="Arial"/>
          <w:sz w:val="22"/>
          <w:szCs w:val="22"/>
        </w:rPr>
        <w:t xml:space="preserve"> of this</w:t>
      </w:r>
      <w:r w:rsidR="002D1A59" w:rsidRPr="00463F84">
        <w:rPr>
          <w:rFonts w:cs="Arial"/>
          <w:sz w:val="22"/>
          <w:szCs w:val="22"/>
        </w:rPr>
        <w:t xml:space="preserve"> </w:t>
      </w:r>
      <w:r w:rsidR="00D55EFC">
        <w:rPr>
          <w:rFonts w:cs="Arial"/>
          <w:sz w:val="22"/>
          <w:szCs w:val="22"/>
        </w:rPr>
        <w:t>Schedule 9</w:t>
      </w:r>
      <w:r w:rsidRPr="00463F84">
        <w:rPr>
          <w:rFonts w:cs="Arial"/>
          <w:sz w:val="22"/>
          <w:szCs w:val="22"/>
        </w:rPr>
        <w:t xml:space="preserve"> has been exhausted and fails to resolve the Dispute</w:t>
      </w:r>
      <w:r w:rsidR="00AC1F81">
        <w:rPr>
          <w:rFonts w:cs="Arial"/>
          <w:sz w:val="22"/>
          <w:szCs w:val="22"/>
        </w:rPr>
        <w:t>,</w:t>
      </w:r>
      <w:r w:rsidRPr="00463F84">
        <w:rPr>
          <w:rFonts w:cs="Arial"/>
          <w:sz w:val="22"/>
          <w:szCs w:val="22"/>
        </w:rPr>
        <w:t xml:space="preserve"> either Party may request the Dispute be resolved by way of a binding </w:t>
      </w:r>
      <w:r w:rsidR="00C32048">
        <w:rPr>
          <w:rFonts w:cs="Arial"/>
          <w:sz w:val="22"/>
          <w:szCs w:val="22"/>
        </w:rPr>
        <w:t>mediation process (the “</w:t>
      </w:r>
      <w:r w:rsidR="00C32048" w:rsidRPr="00C32048">
        <w:rPr>
          <w:rFonts w:cs="Arial"/>
          <w:b/>
          <w:bCs/>
          <w:sz w:val="22"/>
          <w:szCs w:val="22"/>
        </w:rPr>
        <w:t>E</w:t>
      </w:r>
      <w:r w:rsidRPr="00C32048">
        <w:rPr>
          <w:rFonts w:cs="Arial"/>
          <w:b/>
          <w:bCs/>
          <w:sz w:val="22"/>
          <w:szCs w:val="22"/>
        </w:rPr>
        <w:t xml:space="preserve">xpert </w:t>
      </w:r>
      <w:r w:rsidR="00C32048" w:rsidRPr="00C32048">
        <w:rPr>
          <w:rFonts w:cs="Arial"/>
          <w:b/>
          <w:bCs/>
          <w:sz w:val="22"/>
          <w:szCs w:val="22"/>
        </w:rPr>
        <w:t>D</w:t>
      </w:r>
      <w:r w:rsidRPr="00C32048">
        <w:rPr>
          <w:rFonts w:cs="Arial"/>
          <w:b/>
          <w:bCs/>
          <w:sz w:val="22"/>
          <w:szCs w:val="22"/>
        </w:rPr>
        <w:t>etermination</w:t>
      </w:r>
      <w:r w:rsidR="00C32048">
        <w:rPr>
          <w:rFonts w:cs="Arial"/>
          <w:sz w:val="22"/>
          <w:szCs w:val="22"/>
        </w:rPr>
        <w:t>”)</w:t>
      </w:r>
      <w:r w:rsidRPr="00463F84">
        <w:rPr>
          <w:rFonts w:cs="Arial"/>
          <w:sz w:val="22"/>
          <w:szCs w:val="22"/>
        </w:rPr>
        <w:t>.</w:t>
      </w:r>
      <w:bookmarkEnd w:id="1263"/>
      <w:r w:rsidRPr="00463F84">
        <w:rPr>
          <w:rFonts w:cs="Arial"/>
          <w:sz w:val="22"/>
          <w:szCs w:val="22"/>
        </w:rPr>
        <w:t xml:space="preserve"> </w:t>
      </w:r>
    </w:p>
    <w:p w14:paraId="7F725A1B" w14:textId="7AA438C7" w:rsidR="00EE3CDC" w:rsidRPr="00463F84" w:rsidRDefault="00EE3CDC" w:rsidP="00A142D6">
      <w:pPr>
        <w:pStyle w:val="MRNumberedHeading2"/>
        <w:numPr>
          <w:ilvl w:val="2"/>
          <w:numId w:val="28"/>
        </w:numPr>
        <w:spacing w:before="120" w:line="240" w:lineRule="auto"/>
        <w:ind w:hanging="939"/>
        <w:jc w:val="both"/>
        <w:rPr>
          <w:rFonts w:cs="Arial"/>
          <w:sz w:val="22"/>
          <w:szCs w:val="22"/>
        </w:rPr>
      </w:pPr>
      <w:r w:rsidRPr="00463F84">
        <w:rPr>
          <w:rFonts w:cs="Arial"/>
          <w:sz w:val="22"/>
          <w:szCs w:val="22"/>
        </w:rPr>
        <w:t xml:space="preserve">For the avoidance of doubt, the </w:t>
      </w:r>
      <w:r w:rsidR="00C32048">
        <w:rPr>
          <w:rFonts w:cs="Arial"/>
          <w:sz w:val="22"/>
          <w:szCs w:val="22"/>
        </w:rPr>
        <w:t>E</w:t>
      </w:r>
      <w:r w:rsidRPr="00463F84">
        <w:rPr>
          <w:rFonts w:cs="Arial"/>
          <w:sz w:val="22"/>
          <w:szCs w:val="22"/>
        </w:rPr>
        <w:t xml:space="preserve">xpert shall determine all matters (including, without limitation, matters of contractual construction and interpretation) in connection with any Dispute referred to </w:t>
      </w:r>
      <w:r w:rsidR="006E2F61">
        <w:rPr>
          <w:rFonts w:cs="Arial"/>
          <w:sz w:val="22"/>
          <w:szCs w:val="22"/>
        </w:rPr>
        <w:t xml:space="preserve">such </w:t>
      </w:r>
      <w:r w:rsidRPr="00463F84">
        <w:rPr>
          <w:rFonts w:cs="Arial"/>
          <w:sz w:val="22"/>
          <w:szCs w:val="22"/>
        </w:rPr>
        <w:t xml:space="preserve">binding </w:t>
      </w:r>
      <w:r w:rsidR="00C32048">
        <w:rPr>
          <w:rFonts w:cs="Arial"/>
          <w:sz w:val="22"/>
          <w:szCs w:val="22"/>
        </w:rPr>
        <w:t>E</w:t>
      </w:r>
      <w:r w:rsidRPr="00463F84">
        <w:rPr>
          <w:rFonts w:cs="Arial"/>
          <w:sz w:val="22"/>
          <w:szCs w:val="22"/>
        </w:rPr>
        <w:t xml:space="preserve">xpert </w:t>
      </w:r>
      <w:r w:rsidR="00C32048">
        <w:rPr>
          <w:rFonts w:cs="Arial"/>
          <w:sz w:val="22"/>
          <w:szCs w:val="22"/>
        </w:rPr>
        <w:t>D</w:t>
      </w:r>
      <w:r w:rsidRPr="00463F84">
        <w:rPr>
          <w:rFonts w:cs="Arial"/>
          <w:sz w:val="22"/>
          <w:szCs w:val="22"/>
        </w:rPr>
        <w:t xml:space="preserve">etermination </w:t>
      </w:r>
      <w:r w:rsidR="00AC1F81">
        <w:rPr>
          <w:rFonts w:cs="Arial"/>
          <w:sz w:val="22"/>
          <w:szCs w:val="22"/>
        </w:rPr>
        <w:t xml:space="preserve">and </w:t>
      </w:r>
      <w:r w:rsidRPr="00463F84">
        <w:rPr>
          <w:rFonts w:cs="Arial"/>
          <w:sz w:val="22"/>
          <w:szCs w:val="22"/>
        </w:rPr>
        <w:t xml:space="preserve">pursuant to paragraph </w:t>
      </w:r>
      <w:r w:rsidRPr="00463F84">
        <w:rPr>
          <w:rFonts w:cs="Arial"/>
          <w:sz w:val="22"/>
          <w:szCs w:val="22"/>
        </w:rPr>
        <w:fldChar w:fldCharType="begin"/>
      </w:r>
      <w:r w:rsidRPr="00463F84">
        <w:rPr>
          <w:rFonts w:cs="Arial"/>
          <w:sz w:val="22"/>
          <w:szCs w:val="22"/>
        </w:rPr>
        <w:instrText xml:space="preserve"> REF _Ref466026143 \r \h </w:instrText>
      </w:r>
      <w:r w:rsidRPr="00463F84">
        <w:rPr>
          <w:rFonts w:cs="Arial"/>
          <w:sz w:val="22"/>
          <w:szCs w:val="22"/>
        </w:rPr>
      </w:r>
      <w:r w:rsidRPr="00463F84">
        <w:rPr>
          <w:rFonts w:cs="Arial"/>
          <w:sz w:val="22"/>
          <w:szCs w:val="22"/>
        </w:rPr>
        <w:fldChar w:fldCharType="separate"/>
      </w:r>
      <w:r w:rsidR="008E052A">
        <w:rPr>
          <w:rFonts w:cs="Arial"/>
          <w:sz w:val="22"/>
          <w:szCs w:val="22"/>
        </w:rPr>
        <w:t>1.5</w:t>
      </w:r>
      <w:r w:rsidRPr="00463F84">
        <w:rPr>
          <w:rFonts w:cs="Arial"/>
          <w:sz w:val="22"/>
          <w:szCs w:val="22"/>
        </w:rPr>
        <w:fldChar w:fldCharType="end"/>
      </w:r>
      <w:r w:rsidRPr="00463F84">
        <w:rPr>
          <w:rFonts w:cs="Arial"/>
          <w:sz w:val="22"/>
          <w:szCs w:val="22"/>
        </w:rPr>
        <w:t xml:space="preserve"> of this</w:t>
      </w:r>
      <w:r w:rsidR="002D1A59" w:rsidRPr="00463F84">
        <w:rPr>
          <w:rFonts w:cs="Arial"/>
          <w:sz w:val="22"/>
          <w:szCs w:val="22"/>
        </w:rPr>
        <w:t xml:space="preserve"> </w:t>
      </w:r>
      <w:r w:rsidR="00D55EFC">
        <w:rPr>
          <w:rFonts w:cs="Arial"/>
          <w:sz w:val="22"/>
          <w:szCs w:val="22"/>
        </w:rPr>
        <w:t>Schedule 9</w:t>
      </w:r>
      <w:r w:rsidRPr="00463F84">
        <w:rPr>
          <w:rFonts w:cs="Arial"/>
          <w:sz w:val="22"/>
          <w:szCs w:val="22"/>
        </w:rPr>
        <w:t xml:space="preserve">. </w:t>
      </w:r>
    </w:p>
    <w:p w14:paraId="60F7A788" w14:textId="2C61C34F" w:rsidR="00EE3CDC" w:rsidRPr="00463F84" w:rsidRDefault="00EE3CDC" w:rsidP="00C55BDD">
      <w:pPr>
        <w:pStyle w:val="MRNumberedHeading2"/>
        <w:numPr>
          <w:ilvl w:val="1"/>
          <w:numId w:val="28"/>
        </w:numPr>
        <w:spacing w:before="120" w:line="240" w:lineRule="auto"/>
        <w:jc w:val="both"/>
        <w:rPr>
          <w:rFonts w:cs="Arial"/>
          <w:sz w:val="22"/>
          <w:szCs w:val="22"/>
        </w:rPr>
      </w:pPr>
      <w:bookmarkStart w:id="1264" w:name="_Ref466026143"/>
      <w:r w:rsidRPr="00463F84">
        <w:rPr>
          <w:rFonts w:cs="Arial"/>
          <w:sz w:val="22"/>
          <w:szCs w:val="22"/>
        </w:rPr>
        <w:t xml:space="preserve">Where </w:t>
      </w:r>
      <w:r w:rsidR="00A142D6">
        <w:rPr>
          <w:rFonts w:cs="Arial"/>
          <w:sz w:val="22"/>
          <w:szCs w:val="22"/>
        </w:rPr>
        <w:t>any</w:t>
      </w:r>
      <w:r w:rsidRPr="00463F84">
        <w:rPr>
          <w:rFonts w:cs="Arial"/>
          <w:sz w:val="22"/>
          <w:szCs w:val="22"/>
        </w:rPr>
        <w:t xml:space="preserve"> Dispute is referred to </w:t>
      </w:r>
      <w:r w:rsidR="00C32048">
        <w:rPr>
          <w:rFonts w:cs="Arial"/>
          <w:sz w:val="22"/>
          <w:szCs w:val="22"/>
        </w:rPr>
        <w:t>E</w:t>
      </w:r>
      <w:r w:rsidRPr="00463F84">
        <w:rPr>
          <w:rFonts w:cs="Arial"/>
          <w:sz w:val="22"/>
          <w:szCs w:val="22"/>
        </w:rPr>
        <w:t xml:space="preserve">xpert </w:t>
      </w:r>
      <w:r w:rsidR="00C32048">
        <w:rPr>
          <w:rFonts w:cs="Arial"/>
          <w:sz w:val="22"/>
          <w:szCs w:val="22"/>
        </w:rPr>
        <w:t>D</w:t>
      </w:r>
      <w:r w:rsidRPr="00463F84">
        <w:rPr>
          <w:rFonts w:cs="Arial"/>
          <w:sz w:val="22"/>
          <w:szCs w:val="22"/>
        </w:rPr>
        <w:t>etermination</w:t>
      </w:r>
      <w:r w:rsidR="00CE3C47">
        <w:rPr>
          <w:rFonts w:cs="Arial"/>
          <w:sz w:val="22"/>
          <w:szCs w:val="22"/>
        </w:rPr>
        <w:t>,</w:t>
      </w:r>
      <w:r w:rsidRPr="00463F84">
        <w:rPr>
          <w:rFonts w:cs="Arial"/>
          <w:sz w:val="22"/>
          <w:szCs w:val="22"/>
        </w:rPr>
        <w:t xml:space="preserve"> the following process will apply:</w:t>
      </w:r>
      <w:bookmarkEnd w:id="1264"/>
      <w:r w:rsidRPr="00463F84">
        <w:rPr>
          <w:rFonts w:cs="Arial"/>
          <w:sz w:val="22"/>
          <w:szCs w:val="22"/>
        </w:rPr>
        <w:t xml:space="preserve"> </w:t>
      </w:r>
    </w:p>
    <w:p w14:paraId="17E2F1A3" w14:textId="2AD9139D" w:rsidR="00EE3CDC" w:rsidRPr="003A68AE" w:rsidRDefault="00EE3CDC" w:rsidP="003A68AE">
      <w:pPr>
        <w:pStyle w:val="Heading7"/>
        <w:numPr>
          <w:ilvl w:val="2"/>
          <w:numId w:val="28"/>
        </w:numPr>
        <w:ind w:hanging="939"/>
        <w:rPr>
          <w:lang w:val="en-GB"/>
        </w:rPr>
      </w:pPr>
      <w:bookmarkStart w:id="1265" w:name="_Ref466025821"/>
      <w:r w:rsidRPr="003A68AE">
        <w:rPr>
          <w:lang w:val="en-GB"/>
        </w:rPr>
        <w:t xml:space="preserve">The Party wishing to refer the Dispute to </w:t>
      </w:r>
      <w:r w:rsidR="00C32048">
        <w:rPr>
          <w:lang w:val="en-GB"/>
        </w:rPr>
        <w:t>E</w:t>
      </w:r>
      <w:r w:rsidRPr="003A68AE">
        <w:rPr>
          <w:lang w:val="en-GB"/>
        </w:rPr>
        <w:t xml:space="preserve">xpert </w:t>
      </w:r>
      <w:r w:rsidR="00C32048">
        <w:rPr>
          <w:lang w:val="en-GB"/>
        </w:rPr>
        <w:t>D</w:t>
      </w:r>
      <w:r w:rsidRPr="003A68AE">
        <w:rPr>
          <w:lang w:val="en-GB"/>
        </w:rPr>
        <w:t xml:space="preserve">etermination shall give notice in writing </w:t>
      </w:r>
      <w:r w:rsidR="00C32048">
        <w:rPr>
          <w:lang w:val="en-GB"/>
        </w:rPr>
        <w:t>(“</w:t>
      </w:r>
      <w:r w:rsidR="00C32048" w:rsidRPr="00C32048">
        <w:rPr>
          <w:b/>
          <w:bCs/>
          <w:lang w:val="en-GB"/>
        </w:rPr>
        <w:t>Notice of Referral</w:t>
      </w:r>
      <w:r w:rsidR="00C32048">
        <w:rPr>
          <w:lang w:val="en-GB"/>
        </w:rPr>
        <w:t xml:space="preserve">”), </w:t>
      </w:r>
      <w:r w:rsidRPr="003A68AE">
        <w:rPr>
          <w:lang w:val="en-GB"/>
        </w:rPr>
        <w:t>to the other Party informing it of its wish</w:t>
      </w:r>
      <w:r w:rsidR="00C32048">
        <w:rPr>
          <w:lang w:val="en-GB"/>
        </w:rPr>
        <w:t>es</w:t>
      </w:r>
      <w:r w:rsidRPr="003A68AE">
        <w:rPr>
          <w:lang w:val="en-GB"/>
        </w:rPr>
        <w:t xml:space="preserve"> and giving brief details of its position in the Dispute</w:t>
      </w:r>
      <w:bookmarkEnd w:id="1265"/>
      <w:r w:rsidRPr="003A68AE">
        <w:rPr>
          <w:lang w:val="en-GB"/>
        </w:rPr>
        <w:t>.</w:t>
      </w:r>
    </w:p>
    <w:p w14:paraId="6BEB3F5F" w14:textId="77777777" w:rsidR="00C32048" w:rsidRPr="00A142D6" w:rsidRDefault="00C32048" w:rsidP="003F2E5F">
      <w:pPr>
        <w:pStyle w:val="Heading7"/>
        <w:numPr>
          <w:ilvl w:val="2"/>
          <w:numId w:val="28"/>
        </w:numPr>
        <w:ind w:hanging="939"/>
        <w:rPr>
          <w:lang w:val="en-GB"/>
        </w:rPr>
      </w:pPr>
      <w:bookmarkStart w:id="1266" w:name="_Ref466032039"/>
      <w:r w:rsidRPr="003A68AE">
        <w:rPr>
          <w:lang w:val="en-GB"/>
        </w:rPr>
        <w:t xml:space="preserve">The Parties shall attempt to agree upon a single </w:t>
      </w:r>
      <w:r>
        <w:rPr>
          <w:lang w:val="en-GB"/>
        </w:rPr>
        <w:t>E</w:t>
      </w:r>
      <w:r w:rsidRPr="003A68AE">
        <w:rPr>
          <w:lang w:val="en-GB"/>
        </w:rPr>
        <w:t xml:space="preserve">xpert (who must have no connection with the Dispute unless both Parties have consented in writing) </w:t>
      </w:r>
      <w:r w:rsidRPr="003A68AE">
        <w:rPr>
          <w:lang w:val="en-GB"/>
        </w:rPr>
        <w:lastRenderedPageBreak/>
        <w:t>(</w:t>
      </w:r>
      <w:r>
        <w:rPr>
          <w:lang w:val="en-GB"/>
        </w:rPr>
        <w:t>the</w:t>
      </w:r>
      <w:r w:rsidRPr="003A68AE">
        <w:rPr>
          <w:lang w:val="en-GB"/>
        </w:rPr>
        <w:t xml:space="preserve"> “</w:t>
      </w:r>
      <w:r w:rsidRPr="003F2E5F">
        <w:rPr>
          <w:b/>
          <w:bCs/>
          <w:lang w:val="en-GB"/>
        </w:rPr>
        <w:t>Expert</w:t>
      </w:r>
      <w:r w:rsidRPr="003A68AE">
        <w:rPr>
          <w:lang w:val="en-GB"/>
        </w:rPr>
        <w:t xml:space="preserve">”).  For the avoidance of doubt, where the Dispute relates to contractual interpretation and construction, the Expert may be Queen’s Counsel.  </w:t>
      </w:r>
    </w:p>
    <w:p w14:paraId="785CBCE6" w14:textId="1F3878CA" w:rsidR="00EE3CDC" w:rsidRPr="003A68AE" w:rsidRDefault="00EE3CDC" w:rsidP="003F2E5F">
      <w:pPr>
        <w:pStyle w:val="Heading7"/>
        <w:numPr>
          <w:ilvl w:val="2"/>
          <w:numId w:val="28"/>
        </w:numPr>
        <w:ind w:hanging="939"/>
        <w:rPr>
          <w:lang w:val="en-GB"/>
        </w:rPr>
      </w:pPr>
      <w:r w:rsidRPr="003A68AE">
        <w:rPr>
          <w:lang w:val="en-GB"/>
        </w:rPr>
        <w:t xml:space="preserve">In the event that the Parties fail to agree upon an Expert within </w:t>
      </w:r>
      <w:r w:rsidR="00C32048">
        <w:rPr>
          <w:lang w:val="en-GB"/>
        </w:rPr>
        <w:t>ten</w:t>
      </w:r>
      <w:r w:rsidRPr="003A68AE">
        <w:rPr>
          <w:lang w:val="en-GB"/>
        </w:rPr>
        <w:t xml:space="preserve"> (</w:t>
      </w:r>
      <w:r w:rsidR="00C32048">
        <w:rPr>
          <w:lang w:val="en-GB"/>
        </w:rPr>
        <w:t>10</w:t>
      </w:r>
      <w:r w:rsidRPr="003A68AE">
        <w:rPr>
          <w:lang w:val="en-GB"/>
        </w:rPr>
        <w:t xml:space="preserve">) Business Days following the date of the </w:t>
      </w:r>
      <w:r w:rsidR="00C32048">
        <w:rPr>
          <w:lang w:val="en-GB"/>
        </w:rPr>
        <w:t>Notice of Referral</w:t>
      </w:r>
      <w:r w:rsidRPr="003A68AE">
        <w:rPr>
          <w:lang w:val="en-GB"/>
        </w:rPr>
        <w:t xml:space="preserve"> (or if the person agreed upon is unable or unwilling to act), the Parties agree that the </w:t>
      </w:r>
      <w:r w:rsidR="00A142D6">
        <w:rPr>
          <w:lang w:val="en-GB"/>
        </w:rPr>
        <w:t>e</w:t>
      </w:r>
      <w:r w:rsidRPr="003A68AE">
        <w:rPr>
          <w:lang w:val="en-GB"/>
        </w:rPr>
        <w:t>xpert will be nominated and confirmed to be appointed by the Centre for Effective Dispute Resolution.</w:t>
      </w:r>
      <w:bookmarkEnd w:id="1266"/>
    </w:p>
    <w:p w14:paraId="2C1CC6D7" w14:textId="77777777" w:rsidR="003F2E5F" w:rsidRDefault="00C32048" w:rsidP="003F2E5F">
      <w:pPr>
        <w:pStyle w:val="Heading7"/>
        <w:numPr>
          <w:ilvl w:val="2"/>
          <w:numId w:val="28"/>
        </w:numPr>
        <w:ind w:hanging="939"/>
        <w:rPr>
          <w:lang w:val="en-GB"/>
        </w:rPr>
      </w:pPr>
      <w:bookmarkStart w:id="1267" w:name="_Ref466032040"/>
      <w:r>
        <w:rPr>
          <w:lang w:val="en-GB"/>
        </w:rPr>
        <w:t xml:space="preserve">The Expert Determination process must commence within </w:t>
      </w:r>
      <w:r w:rsidR="003F2E5F">
        <w:rPr>
          <w:lang w:val="en-GB"/>
        </w:rPr>
        <w:t>five (5) Business Days of the appointment of the Expert.</w:t>
      </w:r>
    </w:p>
    <w:p w14:paraId="18C7B6B9" w14:textId="51790E0C" w:rsidR="00EE3CDC" w:rsidRDefault="00EE3CDC" w:rsidP="003F2E5F">
      <w:pPr>
        <w:pStyle w:val="Heading7"/>
        <w:numPr>
          <w:ilvl w:val="2"/>
          <w:numId w:val="28"/>
        </w:numPr>
        <w:ind w:hanging="939"/>
        <w:rPr>
          <w:lang w:val="en-GB"/>
        </w:rPr>
      </w:pPr>
      <w:r w:rsidRPr="003A68AE">
        <w:rPr>
          <w:lang w:val="en-GB"/>
        </w:rPr>
        <w:t xml:space="preserve">The Expert must be willing and able to complete the expert determination process within thirty (30) Business Days of the </w:t>
      </w:r>
      <w:r w:rsidR="00C32048">
        <w:rPr>
          <w:lang w:val="en-GB"/>
        </w:rPr>
        <w:t>d</w:t>
      </w:r>
      <w:r w:rsidRPr="003A68AE">
        <w:rPr>
          <w:lang w:val="en-GB"/>
        </w:rPr>
        <w:t>ate o</w:t>
      </w:r>
      <w:r w:rsidR="00C32048">
        <w:rPr>
          <w:lang w:val="en-GB"/>
        </w:rPr>
        <w:t>n which the Parties provide their f</w:t>
      </w:r>
      <w:r w:rsidRPr="003A68AE">
        <w:rPr>
          <w:lang w:val="en-GB"/>
        </w:rPr>
        <w:t xml:space="preserve">inal </w:t>
      </w:r>
      <w:r w:rsidR="00C32048">
        <w:rPr>
          <w:lang w:val="en-GB"/>
        </w:rPr>
        <w:t>r</w:t>
      </w:r>
      <w:r w:rsidRPr="003A68AE">
        <w:rPr>
          <w:lang w:val="en-GB"/>
        </w:rPr>
        <w:t>epresentations.</w:t>
      </w:r>
      <w:bookmarkEnd w:id="1267"/>
    </w:p>
    <w:p w14:paraId="4899EFBB" w14:textId="77777777" w:rsidR="003F2E5F" w:rsidRDefault="003F2E5F" w:rsidP="003F2E5F">
      <w:pPr>
        <w:pStyle w:val="Heading7"/>
        <w:numPr>
          <w:ilvl w:val="2"/>
          <w:numId w:val="28"/>
        </w:numPr>
        <w:ind w:hanging="939"/>
        <w:rPr>
          <w:lang w:val="en-GB"/>
        </w:rPr>
      </w:pPr>
      <w:r w:rsidRPr="003A68AE">
        <w:rPr>
          <w:lang w:val="en-GB"/>
        </w:rPr>
        <w:t xml:space="preserve">The Authority and the Supplier will cooperate with any person appointed as </w:t>
      </w:r>
      <w:r>
        <w:rPr>
          <w:lang w:val="en-GB"/>
        </w:rPr>
        <w:t>Expert</w:t>
      </w:r>
      <w:r w:rsidRPr="003A68AE">
        <w:rPr>
          <w:lang w:val="en-GB"/>
        </w:rPr>
        <w:t xml:space="preserve"> providing them with such information and other assistance as they shall require and will pay their costs, as they shall determine or in the absence of such determination such costs will be shared equally</w:t>
      </w:r>
      <w:r>
        <w:rPr>
          <w:lang w:val="en-GB"/>
        </w:rPr>
        <w:t>.</w:t>
      </w:r>
    </w:p>
    <w:p w14:paraId="2CD12FD0" w14:textId="1796A152" w:rsidR="003F2E5F" w:rsidRPr="003F2E5F" w:rsidRDefault="003F2E5F" w:rsidP="009953E4">
      <w:pPr>
        <w:pStyle w:val="Heading7"/>
        <w:numPr>
          <w:ilvl w:val="2"/>
          <w:numId w:val="28"/>
        </w:numPr>
        <w:tabs>
          <w:tab w:val="clear" w:pos="1648"/>
          <w:tab w:val="num" w:pos="2160"/>
        </w:tabs>
        <w:ind w:hanging="939"/>
        <w:rPr>
          <w:lang w:val="en-GB"/>
        </w:rPr>
      </w:pPr>
      <w:r w:rsidRPr="003F2E5F">
        <w:rPr>
          <w:lang w:val="en-GB"/>
        </w:rPr>
        <w:t>Neither Party will terminate such Expert Determination process until each Party has made its opening presentation and the Expert has met each Party separately for at least one hour or one Party has failed to participate in the Expert Determination process.  After this time, either Party may terminate the Expert Determination process by Notice to the other Party.</w:t>
      </w:r>
    </w:p>
    <w:p w14:paraId="40B991BA" w14:textId="77777777" w:rsidR="00EE3CDC" w:rsidRPr="003A68AE" w:rsidRDefault="00EE3CDC" w:rsidP="003F2E5F">
      <w:pPr>
        <w:pStyle w:val="Heading7"/>
        <w:numPr>
          <w:ilvl w:val="2"/>
          <w:numId w:val="28"/>
        </w:numPr>
        <w:ind w:hanging="939"/>
        <w:rPr>
          <w:lang w:val="en-GB"/>
        </w:rPr>
      </w:pPr>
      <w:bookmarkStart w:id="1268" w:name="_Ref466032041"/>
      <w:r w:rsidRPr="003A68AE">
        <w:rPr>
          <w:lang w:val="en-GB"/>
        </w:rPr>
        <w:t>The Expert shall act as an expert not as an arbitrator or legal advisor. There will be no formal hearing and the Expert shall regulate the procedure as he sees fit.</w:t>
      </w:r>
      <w:bookmarkEnd w:id="1268"/>
    </w:p>
    <w:p w14:paraId="2A186117" w14:textId="2C15DE41" w:rsidR="00EE3CDC" w:rsidRPr="003A68AE" w:rsidRDefault="00EE3CDC" w:rsidP="003F2E5F">
      <w:pPr>
        <w:pStyle w:val="Heading7"/>
        <w:numPr>
          <w:ilvl w:val="2"/>
          <w:numId w:val="28"/>
        </w:numPr>
        <w:ind w:hanging="939"/>
        <w:rPr>
          <w:lang w:val="en-GB"/>
        </w:rPr>
      </w:pPr>
      <w:bookmarkStart w:id="1269" w:name="_Ref466032043"/>
      <w:r w:rsidRPr="003A68AE">
        <w:rPr>
          <w:lang w:val="en-GB"/>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w:t>
      </w:r>
      <w:r w:rsidR="00D55EFC" w:rsidRPr="003A68AE">
        <w:rPr>
          <w:lang w:val="en-GB"/>
        </w:rPr>
        <w:t>-</w:t>
      </w:r>
      <w:r w:rsidRPr="003A68AE">
        <w:rPr>
          <w:lang w:val="en-GB"/>
        </w:rPr>
        <w:t>eight (28) Business Days of the Expert being appointed, or fourteen (14) Business Days after the last documents requested by the Expert have been provided to the Expert, whichever is the later (“</w:t>
      </w:r>
      <w:r w:rsidRPr="003F2E5F">
        <w:rPr>
          <w:b/>
          <w:bCs/>
          <w:lang w:val="en-GB"/>
        </w:rPr>
        <w:t>Date of Final Representations</w:t>
      </w:r>
      <w:r w:rsidRPr="003A68AE">
        <w:rPr>
          <w:lang w:val="en-GB"/>
        </w:rPr>
        <w:t>”).  Any documents provided to the Expert and any correspondence to or from the Expert, including email exchanges, shall be copied to the other Party simultaneously.</w:t>
      </w:r>
      <w:bookmarkEnd w:id="1269"/>
    </w:p>
    <w:p w14:paraId="04518501" w14:textId="77777777" w:rsidR="00EE3CDC" w:rsidRPr="003A68AE" w:rsidRDefault="00EE3CDC" w:rsidP="003F2E5F">
      <w:pPr>
        <w:pStyle w:val="Heading7"/>
        <w:numPr>
          <w:ilvl w:val="2"/>
          <w:numId w:val="28"/>
        </w:numPr>
        <w:ind w:hanging="939"/>
        <w:rPr>
          <w:lang w:val="en-GB"/>
        </w:rPr>
      </w:pPr>
      <w:bookmarkStart w:id="1270" w:name="_Ref466032045"/>
      <w:r w:rsidRPr="003A68AE">
        <w:rPr>
          <w:lang w:val="en-GB"/>
        </w:rPr>
        <w:t>The Expert shall have the power to open up, review and revise any certificate, opinion, requisition or notice and to determine all matters in Dispute (including his jurisdiction to determine matters that have been referred to him).</w:t>
      </w:r>
      <w:bookmarkEnd w:id="1270"/>
    </w:p>
    <w:p w14:paraId="46681C14" w14:textId="219B847E" w:rsidR="00EE3CDC" w:rsidRPr="003A68AE" w:rsidRDefault="00EE3CDC" w:rsidP="003F2E5F">
      <w:pPr>
        <w:pStyle w:val="Heading7"/>
        <w:numPr>
          <w:ilvl w:val="2"/>
          <w:numId w:val="28"/>
        </w:numPr>
        <w:ind w:hanging="939"/>
        <w:rPr>
          <w:lang w:val="en-GB"/>
        </w:rPr>
      </w:pPr>
      <w:bookmarkStart w:id="1271" w:name="_Ref466032046"/>
      <w:bookmarkStart w:id="1272" w:name="_Ref495066357"/>
      <w:r w:rsidRPr="003A68AE">
        <w:rPr>
          <w:lang w:val="en-GB"/>
        </w:rPr>
        <w:t xml:space="preserve">The Expert may take such advice and assistance from professional advisers or other </w:t>
      </w:r>
      <w:r w:rsidR="004664B9" w:rsidRPr="003A68AE">
        <w:rPr>
          <w:lang w:val="en-GB"/>
        </w:rPr>
        <w:t>T</w:t>
      </w:r>
      <w:r w:rsidRPr="003A68AE">
        <w:rPr>
          <w:lang w:val="en-GB"/>
        </w:rPr>
        <w:t>hird</w:t>
      </w:r>
      <w:r w:rsidR="004664B9" w:rsidRPr="003A68AE">
        <w:rPr>
          <w:lang w:val="en-GB"/>
        </w:rPr>
        <w:t>-P</w:t>
      </w:r>
      <w:r w:rsidRPr="003A68AE">
        <w:rPr>
          <w:lang w:val="en-GB"/>
        </w:rPr>
        <w:t xml:space="preserve">arties as he reasonably considers appropriate to enable him to reach a determination of the Dispute and may issue orders that one or both of the Parties are to pay such </w:t>
      </w:r>
      <w:r w:rsidR="004664B9" w:rsidRPr="003A68AE">
        <w:rPr>
          <w:lang w:val="en-GB"/>
        </w:rPr>
        <w:t>Third-Party</w:t>
      </w:r>
      <w:r w:rsidRPr="003A68AE">
        <w:rPr>
          <w:lang w:val="en-GB"/>
        </w:rPr>
        <w:t xml:space="preserve"> costs, stating the proportion.</w:t>
      </w:r>
      <w:bookmarkEnd w:id="1271"/>
      <w:r w:rsidRPr="003A68AE">
        <w:rPr>
          <w:lang w:val="en-GB"/>
        </w:rPr>
        <w:t xml:space="preserve">  For the avoidance of doubt, where the Expert is not Queen’s Counsel, and the Expert requires advice or assistance on matters of contractual interpretation and construction, the </w:t>
      </w:r>
      <w:r w:rsidR="003F2E5F">
        <w:rPr>
          <w:lang w:val="en-GB"/>
        </w:rPr>
        <w:t>E</w:t>
      </w:r>
      <w:r w:rsidRPr="003A68AE">
        <w:rPr>
          <w:lang w:val="en-GB"/>
        </w:rPr>
        <w:t xml:space="preserve">xpert may take such advice and assistance from a </w:t>
      </w:r>
      <w:r w:rsidR="004664B9" w:rsidRPr="003A68AE">
        <w:rPr>
          <w:lang w:val="en-GB"/>
        </w:rPr>
        <w:t>Third-Party</w:t>
      </w:r>
      <w:r w:rsidRPr="003A68AE">
        <w:rPr>
          <w:lang w:val="en-GB"/>
        </w:rPr>
        <w:t xml:space="preserve"> Queen’s Counsel of their choosing</w:t>
      </w:r>
      <w:r w:rsidRPr="003A68AE">
        <w:rPr>
          <w:lang w:val="en-GB"/>
        </w:rPr>
        <w:fldChar w:fldCharType="begin"/>
      </w:r>
      <w:r w:rsidRPr="003A68AE">
        <w:rPr>
          <w:lang w:val="en-GB"/>
        </w:rPr>
        <w:instrText xml:space="preserve"> REF _Ref495066357 \r \h </w:instrText>
      </w:r>
      <w:r w:rsidR="003A68AE">
        <w:rPr>
          <w:lang w:val="en-GB"/>
        </w:rPr>
        <w:instrText xml:space="preserve"> \* MERGEFORMAT </w:instrText>
      </w:r>
      <w:r w:rsidRPr="003A68AE">
        <w:rPr>
          <w:lang w:val="en-GB"/>
        </w:rPr>
      </w:r>
      <w:r w:rsidRPr="003A68AE">
        <w:rPr>
          <w:lang w:val="en-GB"/>
        </w:rPr>
        <w:fldChar w:fldCharType="separate"/>
      </w:r>
      <w:r w:rsidR="008E052A">
        <w:rPr>
          <w:lang w:val="en-GB"/>
        </w:rPr>
        <w:t>1.5.11</w:t>
      </w:r>
      <w:r w:rsidRPr="003A68AE">
        <w:rPr>
          <w:lang w:val="en-GB"/>
        </w:rPr>
        <w:fldChar w:fldCharType="end"/>
      </w:r>
      <w:r w:rsidRPr="003A68AE">
        <w:rPr>
          <w:lang w:val="en-GB"/>
        </w:rPr>
        <w:t xml:space="preserve">.  The Parties will pay any such </w:t>
      </w:r>
      <w:r w:rsidR="004664B9" w:rsidRPr="003A68AE">
        <w:rPr>
          <w:lang w:val="en-GB"/>
        </w:rPr>
        <w:t>Third-Party</w:t>
      </w:r>
      <w:r w:rsidRPr="003A68AE">
        <w:rPr>
          <w:lang w:val="en-GB"/>
        </w:rPr>
        <w:t xml:space="preserve"> costs incurred pursuant to this</w:t>
      </w:r>
      <w:r w:rsidR="00D55EFC" w:rsidRPr="003A68AE">
        <w:rPr>
          <w:lang w:val="en-GB"/>
        </w:rPr>
        <w:t>,</w:t>
      </w:r>
      <w:r w:rsidRPr="003A68AE">
        <w:rPr>
          <w:lang w:val="en-GB"/>
        </w:rPr>
        <w:t xml:space="preserve"> in such proportions as the Expert shall order. In the absence of such order such </w:t>
      </w:r>
      <w:r w:rsidR="004664B9" w:rsidRPr="003A68AE">
        <w:rPr>
          <w:lang w:val="en-GB"/>
        </w:rPr>
        <w:t>Third-Party</w:t>
      </w:r>
      <w:r w:rsidRPr="003A68AE">
        <w:rPr>
          <w:lang w:val="en-GB"/>
        </w:rPr>
        <w:t xml:space="preserve"> costs will be </w:t>
      </w:r>
      <w:r w:rsidR="003F2E5F">
        <w:rPr>
          <w:lang w:val="en-GB"/>
        </w:rPr>
        <w:t xml:space="preserve">split and </w:t>
      </w:r>
      <w:r w:rsidRPr="003A68AE">
        <w:rPr>
          <w:lang w:val="en-GB"/>
        </w:rPr>
        <w:t>paid equally.</w:t>
      </w:r>
      <w:bookmarkEnd w:id="1272"/>
      <w:r w:rsidRPr="003A68AE">
        <w:rPr>
          <w:lang w:val="en-GB"/>
        </w:rPr>
        <w:t xml:space="preserve"> </w:t>
      </w:r>
    </w:p>
    <w:p w14:paraId="230A0542" w14:textId="77777777" w:rsidR="00EE3CDC" w:rsidRPr="003A68AE" w:rsidRDefault="00EE3CDC" w:rsidP="003F2E5F">
      <w:pPr>
        <w:pStyle w:val="Heading7"/>
        <w:numPr>
          <w:ilvl w:val="2"/>
          <w:numId w:val="28"/>
        </w:numPr>
        <w:ind w:hanging="939"/>
        <w:rPr>
          <w:lang w:val="en-GB"/>
        </w:rPr>
      </w:pPr>
      <w:bookmarkStart w:id="1273" w:name="_Ref482967385"/>
      <w:bookmarkStart w:id="1274" w:name="_Ref466032047"/>
      <w:r w:rsidRPr="003A68AE">
        <w:rPr>
          <w:lang w:val="en-GB"/>
        </w:rPr>
        <w:lastRenderedPageBreak/>
        <w:t>The Expert shall provide the Parties with a written determination of the Dispute (the “</w:t>
      </w:r>
      <w:r w:rsidRPr="003F2E5F">
        <w:rPr>
          <w:lang w:val="en-GB"/>
        </w:rPr>
        <w:t>Expert’s Decision</w:t>
      </w:r>
      <w:r w:rsidRPr="003A68AE">
        <w:rPr>
          <w:lang w:val="en-GB"/>
        </w:rPr>
        <w:t>”) within thirty (30) Business Days of the Date of Final Representations, which shall, in the absence of fraud or manifest error, be final and binding on the Parties.</w:t>
      </w:r>
      <w:bookmarkEnd w:id="1273"/>
      <w:r w:rsidRPr="003A68AE">
        <w:rPr>
          <w:lang w:val="en-GB"/>
        </w:rPr>
        <w:t xml:space="preserve"> </w:t>
      </w:r>
      <w:bookmarkEnd w:id="1274"/>
    </w:p>
    <w:p w14:paraId="52786E39" w14:textId="77777777" w:rsidR="00EE3CDC" w:rsidRPr="003A68AE" w:rsidRDefault="00EE3CDC" w:rsidP="003F2E5F">
      <w:pPr>
        <w:pStyle w:val="Heading7"/>
        <w:numPr>
          <w:ilvl w:val="2"/>
          <w:numId w:val="28"/>
        </w:numPr>
        <w:ind w:hanging="939"/>
        <w:rPr>
          <w:lang w:val="en-GB"/>
        </w:rPr>
      </w:pPr>
      <w:bookmarkStart w:id="1275" w:name="_Ref466032048"/>
      <w:r w:rsidRPr="003A68AE">
        <w:rPr>
          <w:lang w:val="en-GB"/>
        </w:rPr>
        <w:t>The Expert’s Decision shall include reasons.</w:t>
      </w:r>
      <w:bookmarkEnd w:id="1275"/>
    </w:p>
    <w:p w14:paraId="712951DA" w14:textId="77777777" w:rsidR="00EE3CDC" w:rsidRPr="003A68AE" w:rsidRDefault="00EE3CDC" w:rsidP="003F2E5F">
      <w:pPr>
        <w:pStyle w:val="Heading7"/>
        <w:numPr>
          <w:ilvl w:val="2"/>
          <w:numId w:val="28"/>
        </w:numPr>
        <w:ind w:hanging="939"/>
        <w:rPr>
          <w:lang w:val="en-GB"/>
        </w:rPr>
      </w:pPr>
      <w:bookmarkStart w:id="1276" w:name="_Ref466032049"/>
      <w:r w:rsidRPr="003A68AE">
        <w:rPr>
          <w:lang w:val="en-GB"/>
        </w:rPr>
        <w:t>The Parties agree to implement the Expert’s Decision within five (5) Business Days of the Expert’s Decision being provided to them</w:t>
      </w:r>
      <w:bookmarkEnd w:id="1276"/>
      <w:r w:rsidRPr="003A68AE">
        <w:rPr>
          <w:lang w:val="en-GB"/>
        </w:rPr>
        <w:t xml:space="preserve"> or as otherwise specified as part of the Expert’s Decision.  </w:t>
      </w:r>
      <w:bookmarkStart w:id="1277" w:name="a522294"/>
    </w:p>
    <w:p w14:paraId="59360D88" w14:textId="77777777" w:rsidR="00EE3CDC" w:rsidRPr="003A68AE" w:rsidRDefault="00EE3CDC" w:rsidP="003F2E5F">
      <w:pPr>
        <w:pStyle w:val="Heading7"/>
        <w:numPr>
          <w:ilvl w:val="2"/>
          <w:numId w:val="28"/>
        </w:numPr>
        <w:ind w:hanging="939"/>
        <w:rPr>
          <w:lang w:val="en-GB"/>
        </w:rPr>
      </w:pPr>
      <w:r w:rsidRPr="003A68AE">
        <w:rPr>
          <w:lang w:val="en-GB"/>
        </w:rPr>
        <w:t>The Parties agree that the Expert shall be entitled to proceed to give his binding determination should one or both Parties fail to act in accordance with the procedural timetable set out above.</w:t>
      </w:r>
      <w:bookmarkEnd w:id="1277"/>
    </w:p>
    <w:p w14:paraId="09B205A2" w14:textId="77777777" w:rsidR="00EE3CDC" w:rsidRPr="003A68AE" w:rsidRDefault="00EE3CDC" w:rsidP="003F2E5F">
      <w:pPr>
        <w:pStyle w:val="Heading7"/>
        <w:numPr>
          <w:ilvl w:val="2"/>
          <w:numId w:val="28"/>
        </w:numPr>
        <w:ind w:hanging="939"/>
        <w:rPr>
          <w:lang w:val="en-GB"/>
        </w:rPr>
      </w:pPr>
      <w:bookmarkStart w:id="1278" w:name="_Ref466032050"/>
      <w:r w:rsidRPr="003A68AE">
        <w:rPr>
          <w:lang w:val="en-GB"/>
        </w:rPr>
        <w:t>The Parties will pay the Expert’s costs in such proportions as the Expert shall determine. In the absence of such determination such costs will be shared equally.</w:t>
      </w:r>
      <w:bookmarkEnd w:id="1278"/>
    </w:p>
    <w:p w14:paraId="0D8EC88F" w14:textId="77777777" w:rsidR="00EE3CDC" w:rsidRPr="003A68AE" w:rsidRDefault="00EE3CDC" w:rsidP="003F2E5F">
      <w:pPr>
        <w:pStyle w:val="Heading7"/>
        <w:numPr>
          <w:ilvl w:val="2"/>
          <w:numId w:val="28"/>
        </w:numPr>
        <w:ind w:hanging="939"/>
        <w:rPr>
          <w:lang w:val="en-GB"/>
        </w:rPr>
      </w:pPr>
      <w:bookmarkStart w:id="1279" w:name="_Ref466032051"/>
      <w:r w:rsidRPr="003A68AE">
        <w:rPr>
          <w:lang w:val="en-GB"/>
        </w:rPr>
        <w:t>The Parties agree to keep confidential all information arising out of or in connection with the expert determination, including details of the underlying Dispute, except where disclosure is required by Law.</w:t>
      </w:r>
      <w:bookmarkEnd w:id="1279"/>
    </w:p>
    <w:p w14:paraId="24F7F9A0" w14:textId="29C584CC" w:rsidR="00EE3CDC" w:rsidRPr="00463F84" w:rsidRDefault="00EF0B2C" w:rsidP="003F2E5F">
      <w:pPr>
        <w:pStyle w:val="MRNumberedHeading2"/>
        <w:numPr>
          <w:ilvl w:val="1"/>
          <w:numId w:val="28"/>
        </w:numPr>
        <w:spacing w:before="120" w:line="240" w:lineRule="auto"/>
        <w:jc w:val="both"/>
        <w:rPr>
          <w:rFonts w:cs="Arial"/>
          <w:sz w:val="22"/>
          <w:szCs w:val="22"/>
        </w:rPr>
      </w:pPr>
      <w:bookmarkStart w:id="1280" w:name="_Ref466032056"/>
      <w:r>
        <w:rPr>
          <w:rFonts w:cs="Arial"/>
          <w:sz w:val="22"/>
          <w:szCs w:val="22"/>
        </w:rPr>
        <w:t>N</w:t>
      </w:r>
      <w:r w:rsidR="00EE3CDC" w:rsidRPr="00463F84">
        <w:rPr>
          <w:rFonts w:cs="Arial"/>
          <w:sz w:val="22"/>
          <w:szCs w:val="22"/>
        </w:rPr>
        <w:t>either Party may commence legal proceedings in relation to a</w:t>
      </w:r>
      <w:r w:rsidR="003A68AE">
        <w:rPr>
          <w:rFonts w:cs="Arial"/>
          <w:sz w:val="22"/>
          <w:szCs w:val="22"/>
        </w:rPr>
        <w:t>ny</w:t>
      </w:r>
      <w:r w:rsidR="00EE3CDC" w:rsidRPr="00463F84">
        <w:rPr>
          <w:rFonts w:cs="Arial"/>
          <w:sz w:val="22"/>
          <w:szCs w:val="22"/>
        </w:rPr>
        <w:t xml:space="preserve"> Dispute until the </w:t>
      </w:r>
      <w:r>
        <w:rPr>
          <w:rFonts w:cs="Arial"/>
          <w:sz w:val="22"/>
          <w:szCs w:val="22"/>
        </w:rPr>
        <w:t xml:space="preserve">full </w:t>
      </w:r>
      <w:r w:rsidR="003A68AE">
        <w:rPr>
          <w:rFonts w:cs="Arial"/>
          <w:sz w:val="22"/>
          <w:szCs w:val="22"/>
        </w:rPr>
        <w:t>D</w:t>
      </w:r>
      <w:r w:rsidR="00EE3CDC" w:rsidRPr="00463F84">
        <w:rPr>
          <w:rFonts w:cs="Arial"/>
          <w:sz w:val="22"/>
          <w:szCs w:val="22"/>
        </w:rPr>
        <w:t xml:space="preserve">ispute </w:t>
      </w:r>
      <w:r w:rsidR="003A68AE">
        <w:rPr>
          <w:rFonts w:cs="Arial"/>
          <w:sz w:val="22"/>
          <w:szCs w:val="22"/>
        </w:rPr>
        <w:t>R</w:t>
      </w:r>
      <w:r w:rsidR="00EE3CDC" w:rsidRPr="00463F84">
        <w:rPr>
          <w:rFonts w:cs="Arial"/>
          <w:sz w:val="22"/>
          <w:szCs w:val="22"/>
        </w:rPr>
        <w:t xml:space="preserve">esolution </w:t>
      </w:r>
      <w:r w:rsidR="003A68AE">
        <w:rPr>
          <w:rFonts w:cs="Arial"/>
          <w:sz w:val="22"/>
          <w:szCs w:val="22"/>
        </w:rPr>
        <w:t>P</w:t>
      </w:r>
      <w:r w:rsidR="00EE3CDC" w:rsidRPr="00463F84">
        <w:rPr>
          <w:rFonts w:cs="Arial"/>
          <w:sz w:val="22"/>
          <w:szCs w:val="22"/>
        </w:rPr>
        <w:t xml:space="preserve">rocedures set out </w:t>
      </w:r>
      <w:r w:rsidR="003A68AE">
        <w:rPr>
          <w:rFonts w:cs="Arial"/>
          <w:sz w:val="22"/>
          <w:szCs w:val="22"/>
        </w:rPr>
        <w:t>herein</w:t>
      </w:r>
      <w:r w:rsidR="00EE3CDC" w:rsidRPr="00463F84">
        <w:rPr>
          <w:rFonts w:cs="Arial"/>
          <w:sz w:val="22"/>
          <w:szCs w:val="22"/>
        </w:rPr>
        <w:t xml:space="preserve"> have been exhausted.  </w:t>
      </w:r>
      <w:bookmarkEnd w:id="1280"/>
      <w:r w:rsidR="00EE3CDC" w:rsidRPr="00463F84">
        <w:rPr>
          <w:rFonts w:cs="Arial"/>
          <w:sz w:val="22"/>
          <w:szCs w:val="22"/>
        </w:rPr>
        <w:t>For the avoidance of doubt, either Party may commence legal proceedings to enforce the Expert’s Decision.</w:t>
      </w:r>
    </w:p>
    <w:p w14:paraId="5830363B" w14:textId="53DC73FC" w:rsidR="00EE3CDC" w:rsidRPr="00463F84" w:rsidRDefault="00EE3CDC" w:rsidP="003F2E5F">
      <w:pPr>
        <w:pStyle w:val="MRNumberedHeading2"/>
        <w:numPr>
          <w:ilvl w:val="1"/>
          <w:numId w:val="28"/>
        </w:numPr>
        <w:spacing w:before="120" w:line="240" w:lineRule="auto"/>
        <w:jc w:val="both"/>
        <w:rPr>
          <w:rFonts w:cs="Arial"/>
          <w:sz w:val="22"/>
          <w:szCs w:val="22"/>
        </w:rPr>
      </w:pPr>
      <w:bookmarkStart w:id="1281" w:name="_Ref466032057"/>
      <w:r w:rsidRPr="00463F84">
        <w:rPr>
          <w:rFonts w:cs="Arial"/>
          <w:sz w:val="22"/>
          <w:szCs w:val="22"/>
        </w:rPr>
        <w:t>Thi</w:t>
      </w:r>
      <w:r w:rsidR="00E65DB7">
        <w:rPr>
          <w:rFonts w:cs="Arial"/>
          <w:sz w:val="22"/>
          <w:szCs w:val="22"/>
        </w:rPr>
        <w:t>s Schedule 9</w:t>
      </w:r>
      <w:r w:rsidRPr="00463F84">
        <w:rPr>
          <w:rFonts w:cs="Arial"/>
          <w:sz w:val="22"/>
          <w:szCs w:val="22"/>
        </w:rPr>
        <w:t xml:space="preserve"> shall survive the </w:t>
      </w:r>
      <w:r w:rsidR="009E3528">
        <w:rPr>
          <w:rFonts w:cs="Arial"/>
          <w:sz w:val="22"/>
          <w:szCs w:val="22"/>
        </w:rPr>
        <w:t>Expiry</w:t>
      </w:r>
      <w:r w:rsidRPr="00463F84">
        <w:rPr>
          <w:rFonts w:cs="Arial"/>
          <w:sz w:val="22"/>
          <w:szCs w:val="22"/>
        </w:rPr>
        <w:t xml:space="preserve"> of or earlier termination of </w:t>
      </w:r>
      <w:r w:rsidR="008E3616" w:rsidRPr="00463F84">
        <w:rPr>
          <w:rFonts w:cs="Arial"/>
          <w:sz w:val="22"/>
          <w:szCs w:val="22"/>
        </w:rPr>
        <w:t>this Agreement</w:t>
      </w:r>
      <w:r w:rsidRPr="00463F84">
        <w:rPr>
          <w:rFonts w:cs="Arial"/>
          <w:sz w:val="22"/>
          <w:szCs w:val="22"/>
        </w:rPr>
        <w:t xml:space="preserve"> for any reason.</w:t>
      </w:r>
      <w:bookmarkEnd w:id="1281"/>
      <w:r w:rsidRPr="00463F84">
        <w:rPr>
          <w:rFonts w:cs="Arial"/>
          <w:sz w:val="22"/>
          <w:szCs w:val="22"/>
        </w:rPr>
        <w:t xml:space="preserve"> </w:t>
      </w:r>
    </w:p>
    <w:p w14:paraId="4C9D5DBC" w14:textId="77777777" w:rsidR="00EE3CDC" w:rsidRPr="00463F84" w:rsidRDefault="00EE3CDC" w:rsidP="00EE3CDC">
      <w:pPr>
        <w:pStyle w:val="MRNumberedHeading2"/>
        <w:spacing w:line="240" w:lineRule="auto"/>
        <w:jc w:val="both"/>
        <w:rPr>
          <w:sz w:val="22"/>
          <w:szCs w:val="22"/>
        </w:rPr>
      </w:pPr>
    </w:p>
    <w:p w14:paraId="1E1FA64F" w14:textId="77777777" w:rsidR="00BC2034" w:rsidRPr="00463F84" w:rsidRDefault="00BC2034" w:rsidP="00BC2034">
      <w:pPr>
        <w:rPr>
          <w:sz w:val="22"/>
          <w:szCs w:val="22"/>
        </w:rPr>
      </w:pPr>
    </w:p>
    <w:p w14:paraId="3F3BEE6E" w14:textId="77777777" w:rsidR="00BC2034" w:rsidRPr="00463F84" w:rsidRDefault="00BC2034" w:rsidP="00BC2034">
      <w:pPr>
        <w:rPr>
          <w:sz w:val="22"/>
          <w:szCs w:val="22"/>
        </w:rPr>
      </w:pPr>
    </w:p>
    <w:sectPr w:rsidR="00BC2034" w:rsidRPr="00463F84" w:rsidSect="00FA09A2">
      <w:headerReference w:type="even" r:id="rId24"/>
      <w:headerReference w:type="default" r:id="rId25"/>
      <w:footerReference w:type="default" r:id="rId26"/>
      <w:headerReference w:type="first" r:id="rId27"/>
      <w:pgSz w:w="11909" w:h="16834" w:code="9"/>
      <w:pgMar w:top="1440" w:right="1440" w:bottom="1276" w:left="1440" w:header="720" w:footer="352"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BEEA" w14:textId="77777777" w:rsidR="00844574" w:rsidRDefault="00844574" w:rsidP="00BC2034">
      <w:pPr>
        <w:pStyle w:val="Outline4"/>
      </w:pPr>
      <w:r>
        <w:separator/>
      </w:r>
    </w:p>
  </w:endnote>
  <w:endnote w:type="continuationSeparator" w:id="0">
    <w:p w14:paraId="78822755" w14:textId="77777777" w:rsidR="00844574" w:rsidRDefault="00844574"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5504" w14:textId="599EEC5A" w:rsidR="004D2E4D" w:rsidRPr="0011681B" w:rsidRDefault="004D2E4D" w:rsidP="00BC2034">
    <w:pPr>
      <w:pStyle w:val="Footer"/>
      <w:rPr>
        <w:szCs w:val="22"/>
      </w:rPr>
    </w:pPr>
    <w:r w:rsidRPr="00806801">
      <w:rPr>
        <w:color w:val="00D0A8"/>
        <w:szCs w:val="22"/>
      </w:rPr>
      <w:t xml:space="preserve">NHS Terms and Conditions for the Provision of </w:t>
    </w:r>
    <w:r w:rsidR="004044BA">
      <w:rPr>
        <w:color w:val="00D0A8"/>
        <w:szCs w:val="22"/>
      </w:rPr>
      <w:t xml:space="preserve">Point of Care </w:t>
    </w:r>
    <w:r w:rsidRPr="00806801">
      <w:rPr>
        <w:color w:val="00D0A8"/>
        <w:szCs w:val="22"/>
      </w:rPr>
      <w:t>Ser</w:t>
    </w:r>
    <w:r>
      <w:rPr>
        <w:color w:val="00D0A8"/>
        <w:szCs w:val="22"/>
      </w:rPr>
      <w:t>vices</w:t>
    </w:r>
    <w:r w:rsidR="004044BA">
      <w:rPr>
        <w:color w:val="00D0A8"/>
        <w:szCs w:val="22"/>
      </w:rPr>
      <w:t xml:space="preserve"> in</w:t>
    </w:r>
    <w:r w:rsidR="00E55A20">
      <w:rPr>
        <w:color w:val="00D0A8"/>
        <w:szCs w:val="22"/>
      </w:rPr>
      <w:t xml:space="preserve"> General Practice Settings</w:t>
    </w:r>
  </w:p>
  <w:p w14:paraId="2B7D2E3B" w14:textId="60EF3159" w:rsidR="004D2E4D" w:rsidRDefault="004D2E4D" w:rsidP="004044BA">
    <w:pPr>
      <w:pStyle w:val="Footer"/>
      <w:tabs>
        <w:tab w:val="clear" w:pos="4153"/>
        <w:tab w:val="clear" w:pos="8306"/>
        <w:tab w:val="right" w:pos="9029"/>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03F2" w14:textId="77777777" w:rsidR="004D2E4D" w:rsidRDefault="004D2E4D"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1650" w14:textId="77777777" w:rsidR="00844574" w:rsidRDefault="00844574" w:rsidP="00BC2034">
      <w:pPr>
        <w:pStyle w:val="Outline4"/>
      </w:pPr>
      <w:r>
        <w:separator/>
      </w:r>
    </w:p>
  </w:footnote>
  <w:footnote w:type="continuationSeparator" w:id="0">
    <w:p w14:paraId="39F18637" w14:textId="77777777" w:rsidR="00844574" w:rsidRDefault="00844574"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CC30" w14:textId="77777777" w:rsidR="004D2E4D" w:rsidRDefault="004D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2B84" w14:textId="77777777" w:rsidR="004D2E4D" w:rsidRDefault="004D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FA4F" w14:textId="77777777" w:rsidR="004D2E4D" w:rsidRDefault="004D2E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CD5A" w14:textId="77777777" w:rsidR="004D2E4D" w:rsidRDefault="004D2E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3550" w14:textId="77777777" w:rsidR="004D2E4D" w:rsidRDefault="004D2E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6BD2" w14:textId="77777777" w:rsidR="004D2E4D" w:rsidRDefault="004D2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56C9E0A"/>
    <w:lvl w:ilvl="0">
      <w:start w:val="1"/>
      <w:numFmt w:val="decimal"/>
      <w:lvlText w:val="%1."/>
      <w:lvlJc w:val="left"/>
      <w:pPr>
        <w:tabs>
          <w:tab w:val="num" w:pos="643"/>
        </w:tabs>
        <w:ind w:left="643" w:hanging="360"/>
      </w:pPr>
    </w:lvl>
  </w:abstractNum>
  <w:abstractNum w:abstractNumId="1" w15:restartNumberingAfterBreak="0">
    <w:nsid w:val="00235F47"/>
    <w:multiLevelType w:val="hybridMultilevel"/>
    <w:tmpl w:val="FDF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66DB5"/>
    <w:multiLevelType w:val="multilevel"/>
    <w:tmpl w:val="2E5E3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49625E"/>
    <w:multiLevelType w:val="multilevel"/>
    <w:tmpl w:val="43AA404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CE2BD4"/>
    <w:multiLevelType w:val="multilevel"/>
    <w:tmpl w:val="7F5EDD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3F9051E"/>
    <w:multiLevelType w:val="multilevel"/>
    <w:tmpl w:val="C3CE4CE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5C91A1C"/>
    <w:multiLevelType w:val="hybridMultilevel"/>
    <w:tmpl w:val="9DC0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06D75"/>
    <w:multiLevelType w:val="hybridMultilevel"/>
    <w:tmpl w:val="FFFFFFFF"/>
    <w:lvl w:ilvl="0" w:tplc="4A1C86BC">
      <w:start w:val="1"/>
      <w:numFmt w:val="bullet"/>
      <w:lvlText w:val="·"/>
      <w:lvlJc w:val="left"/>
      <w:pPr>
        <w:ind w:left="720" w:hanging="360"/>
      </w:pPr>
      <w:rPr>
        <w:rFonts w:ascii="Symbol" w:hAnsi="Symbol" w:hint="default"/>
      </w:rPr>
    </w:lvl>
    <w:lvl w:ilvl="1" w:tplc="4DA62CBA">
      <w:start w:val="1"/>
      <w:numFmt w:val="bullet"/>
      <w:lvlText w:val="o"/>
      <w:lvlJc w:val="left"/>
      <w:pPr>
        <w:ind w:left="1440" w:hanging="360"/>
      </w:pPr>
      <w:rPr>
        <w:rFonts w:ascii="Courier New" w:hAnsi="Courier New" w:hint="default"/>
      </w:rPr>
    </w:lvl>
    <w:lvl w:ilvl="2" w:tplc="56B6F59E">
      <w:start w:val="1"/>
      <w:numFmt w:val="bullet"/>
      <w:lvlText w:val=""/>
      <w:lvlJc w:val="left"/>
      <w:pPr>
        <w:ind w:left="2160" w:hanging="360"/>
      </w:pPr>
      <w:rPr>
        <w:rFonts w:ascii="Wingdings" w:hAnsi="Wingdings" w:hint="default"/>
      </w:rPr>
    </w:lvl>
    <w:lvl w:ilvl="3" w:tplc="3D2E9090">
      <w:start w:val="1"/>
      <w:numFmt w:val="bullet"/>
      <w:lvlText w:val=""/>
      <w:lvlJc w:val="left"/>
      <w:pPr>
        <w:ind w:left="2880" w:hanging="360"/>
      </w:pPr>
      <w:rPr>
        <w:rFonts w:ascii="Symbol" w:hAnsi="Symbol" w:hint="default"/>
      </w:rPr>
    </w:lvl>
    <w:lvl w:ilvl="4" w:tplc="83083FCA">
      <w:start w:val="1"/>
      <w:numFmt w:val="bullet"/>
      <w:lvlText w:val="o"/>
      <w:lvlJc w:val="left"/>
      <w:pPr>
        <w:ind w:left="3600" w:hanging="360"/>
      </w:pPr>
      <w:rPr>
        <w:rFonts w:ascii="Courier New" w:hAnsi="Courier New" w:hint="default"/>
      </w:rPr>
    </w:lvl>
    <w:lvl w:ilvl="5" w:tplc="9800AAF2">
      <w:start w:val="1"/>
      <w:numFmt w:val="bullet"/>
      <w:lvlText w:val=""/>
      <w:lvlJc w:val="left"/>
      <w:pPr>
        <w:ind w:left="4320" w:hanging="360"/>
      </w:pPr>
      <w:rPr>
        <w:rFonts w:ascii="Wingdings" w:hAnsi="Wingdings" w:hint="default"/>
      </w:rPr>
    </w:lvl>
    <w:lvl w:ilvl="6" w:tplc="B61CD7F2">
      <w:start w:val="1"/>
      <w:numFmt w:val="bullet"/>
      <w:lvlText w:val=""/>
      <w:lvlJc w:val="left"/>
      <w:pPr>
        <w:ind w:left="5040" w:hanging="360"/>
      </w:pPr>
      <w:rPr>
        <w:rFonts w:ascii="Symbol" w:hAnsi="Symbol" w:hint="default"/>
      </w:rPr>
    </w:lvl>
    <w:lvl w:ilvl="7" w:tplc="1EC61198">
      <w:start w:val="1"/>
      <w:numFmt w:val="bullet"/>
      <w:lvlText w:val="o"/>
      <w:lvlJc w:val="left"/>
      <w:pPr>
        <w:ind w:left="5760" w:hanging="360"/>
      </w:pPr>
      <w:rPr>
        <w:rFonts w:ascii="Courier New" w:hAnsi="Courier New" w:hint="default"/>
      </w:rPr>
    </w:lvl>
    <w:lvl w:ilvl="8" w:tplc="329E56B4">
      <w:start w:val="1"/>
      <w:numFmt w:val="bullet"/>
      <w:lvlText w:val=""/>
      <w:lvlJc w:val="left"/>
      <w:pPr>
        <w:ind w:left="6480" w:hanging="360"/>
      </w:pPr>
      <w:rPr>
        <w:rFonts w:ascii="Wingdings" w:hAnsi="Wingdings" w:hint="default"/>
      </w:rPr>
    </w:lvl>
  </w:abstractNum>
  <w:abstractNum w:abstractNumId="9" w15:restartNumberingAfterBreak="0">
    <w:nsid w:val="07868509"/>
    <w:multiLevelType w:val="hybridMultilevel"/>
    <w:tmpl w:val="FFFFFFFF"/>
    <w:lvl w:ilvl="0" w:tplc="AEB870C6">
      <w:start w:val="1"/>
      <w:numFmt w:val="bullet"/>
      <w:lvlText w:val=""/>
      <w:lvlJc w:val="left"/>
      <w:pPr>
        <w:ind w:left="720" w:hanging="360"/>
      </w:pPr>
      <w:rPr>
        <w:rFonts w:ascii="Symbol" w:hAnsi="Symbol" w:hint="default"/>
      </w:rPr>
    </w:lvl>
    <w:lvl w:ilvl="1" w:tplc="C8003618">
      <w:start w:val="1"/>
      <w:numFmt w:val="bullet"/>
      <w:lvlText w:val="o"/>
      <w:lvlJc w:val="left"/>
      <w:pPr>
        <w:ind w:left="1440" w:hanging="360"/>
      </w:pPr>
      <w:rPr>
        <w:rFonts w:ascii="Courier New" w:hAnsi="Courier New" w:hint="default"/>
      </w:rPr>
    </w:lvl>
    <w:lvl w:ilvl="2" w:tplc="99862A58">
      <w:start w:val="1"/>
      <w:numFmt w:val="bullet"/>
      <w:lvlText w:val=""/>
      <w:lvlJc w:val="left"/>
      <w:pPr>
        <w:ind w:left="2160" w:hanging="360"/>
      </w:pPr>
      <w:rPr>
        <w:rFonts w:ascii="Wingdings" w:hAnsi="Wingdings" w:hint="default"/>
      </w:rPr>
    </w:lvl>
    <w:lvl w:ilvl="3" w:tplc="DB1A22A6">
      <w:start w:val="1"/>
      <w:numFmt w:val="bullet"/>
      <w:lvlText w:val=""/>
      <w:lvlJc w:val="left"/>
      <w:pPr>
        <w:ind w:left="2880" w:hanging="360"/>
      </w:pPr>
      <w:rPr>
        <w:rFonts w:ascii="Symbol" w:hAnsi="Symbol" w:hint="default"/>
      </w:rPr>
    </w:lvl>
    <w:lvl w:ilvl="4" w:tplc="8A14A8A6">
      <w:start w:val="1"/>
      <w:numFmt w:val="bullet"/>
      <w:lvlText w:val="o"/>
      <w:lvlJc w:val="left"/>
      <w:pPr>
        <w:ind w:left="3600" w:hanging="360"/>
      </w:pPr>
      <w:rPr>
        <w:rFonts w:ascii="Courier New" w:hAnsi="Courier New" w:hint="default"/>
      </w:rPr>
    </w:lvl>
    <w:lvl w:ilvl="5" w:tplc="8ADC8CD8">
      <w:start w:val="1"/>
      <w:numFmt w:val="bullet"/>
      <w:lvlText w:val=""/>
      <w:lvlJc w:val="left"/>
      <w:pPr>
        <w:ind w:left="4320" w:hanging="360"/>
      </w:pPr>
      <w:rPr>
        <w:rFonts w:ascii="Wingdings" w:hAnsi="Wingdings" w:hint="default"/>
      </w:rPr>
    </w:lvl>
    <w:lvl w:ilvl="6" w:tplc="BB903A16">
      <w:start w:val="1"/>
      <w:numFmt w:val="bullet"/>
      <w:lvlText w:val=""/>
      <w:lvlJc w:val="left"/>
      <w:pPr>
        <w:ind w:left="5040" w:hanging="360"/>
      </w:pPr>
      <w:rPr>
        <w:rFonts w:ascii="Symbol" w:hAnsi="Symbol" w:hint="default"/>
      </w:rPr>
    </w:lvl>
    <w:lvl w:ilvl="7" w:tplc="C520185C">
      <w:start w:val="1"/>
      <w:numFmt w:val="bullet"/>
      <w:lvlText w:val="o"/>
      <w:lvlJc w:val="left"/>
      <w:pPr>
        <w:ind w:left="5760" w:hanging="360"/>
      </w:pPr>
      <w:rPr>
        <w:rFonts w:ascii="Courier New" w:hAnsi="Courier New" w:hint="default"/>
      </w:rPr>
    </w:lvl>
    <w:lvl w:ilvl="8" w:tplc="F1D4EA06">
      <w:start w:val="1"/>
      <w:numFmt w:val="bullet"/>
      <w:lvlText w:val=""/>
      <w:lvlJc w:val="left"/>
      <w:pPr>
        <w:ind w:left="6480" w:hanging="360"/>
      </w:pPr>
      <w:rPr>
        <w:rFonts w:ascii="Wingdings" w:hAnsi="Wingdings" w:hint="default"/>
      </w:rPr>
    </w:lvl>
  </w:abstractNum>
  <w:abstractNum w:abstractNumId="10" w15:restartNumberingAfterBreak="0">
    <w:nsid w:val="090CF972"/>
    <w:multiLevelType w:val="hybridMultilevel"/>
    <w:tmpl w:val="77D49B4C"/>
    <w:lvl w:ilvl="0" w:tplc="5546DBE4">
      <w:start w:val="1"/>
      <w:numFmt w:val="bullet"/>
      <w:lvlText w:val=""/>
      <w:lvlJc w:val="left"/>
      <w:pPr>
        <w:ind w:left="720" w:hanging="360"/>
      </w:pPr>
      <w:rPr>
        <w:rFonts w:ascii="Symbol" w:hAnsi="Symbol" w:hint="default"/>
      </w:rPr>
    </w:lvl>
    <w:lvl w:ilvl="1" w:tplc="7C0EAF24">
      <w:start w:val="1"/>
      <w:numFmt w:val="bullet"/>
      <w:lvlText w:val="o"/>
      <w:lvlJc w:val="left"/>
      <w:pPr>
        <w:ind w:left="1440" w:hanging="360"/>
      </w:pPr>
      <w:rPr>
        <w:rFonts w:ascii="Courier New" w:hAnsi="Courier New" w:hint="default"/>
      </w:rPr>
    </w:lvl>
    <w:lvl w:ilvl="2" w:tplc="8FCC2466">
      <w:start w:val="1"/>
      <w:numFmt w:val="bullet"/>
      <w:lvlText w:val=""/>
      <w:lvlJc w:val="left"/>
      <w:pPr>
        <w:ind w:left="2160" w:hanging="360"/>
      </w:pPr>
      <w:rPr>
        <w:rFonts w:ascii="Wingdings" w:hAnsi="Wingdings" w:hint="default"/>
      </w:rPr>
    </w:lvl>
    <w:lvl w:ilvl="3" w:tplc="E47AB0F8">
      <w:start w:val="1"/>
      <w:numFmt w:val="bullet"/>
      <w:lvlText w:val=""/>
      <w:lvlJc w:val="left"/>
      <w:pPr>
        <w:ind w:left="2880" w:hanging="360"/>
      </w:pPr>
      <w:rPr>
        <w:rFonts w:ascii="Symbol" w:hAnsi="Symbol" w:hint="default"/>
      </w:rPr>
    </w:lvl>
    <w:lvl w:ilvl="4" w:tplc="C166EE54">
      <w:start w:val="1"/>
      <w:numFmt w:val="bullet"/>
      <w:lvlText w:val="o"/>
      <w:lvlJc w:val="left"/>
      <w:pPr>
        <w:ind w:left="3600" w:hanging="360"/>
      </w:pPr>
      <w:rPr>
        <w:rFonts w:ascii="Courier New" w:hAnsi="Courier New" w:hint="default"/>
      </w:rPr>
    </w:lvl>
    <w:lvl w:ilvl="5" w:tplc="BCC2DF1A">
      <w:start w:val="1"/>
      <w:numFmt w:val="bullet"/>
      <w:lvlText w:val=""/>
      <w:lvlJc w:val="left"/>
      <w:pPr>
        <w:ind w:left="4320" w:hanging="360"/>
      </w:pPr>
      <w:rPr>
        <w:rFonts w:ascii="Wingdings" w:hAnsi="Wingdings" w:hint="default"/>
      </w:rPr>
    </w:lvl>
    <w:lvl w:ilvl="6" w:tplc="69685D02">
      <w:start w:val="1"/>
      <w:numFmt w:val="bullet"/>
      <w:lvlText w:val=""/>
      <w:lvlJc w:val="left"/>
      <w:pPr>
        <w:ind w:left="5040" w:hanging="360"/>
      </w:pPr>
      <w:rPr>
        <w:rFonts w:ascii="Symbol" w:hAnsi="Symbol" w:hint="default"/>
      </w:rPr>
    </w:lvl>
    <w:lvl w:ilvl="7" w:tplc="9DC8AA5E">
      <w:start w:val="1"/>
      <w:numFmt w:val="bullet"/>
      <w:lvlText w:val="o"/>
      <w:lvlJc w:val="left"/>
      <w:pPr>
        <w:ind w:left="5760" w:hanging="360"/>
      </w:pPr>
      <w:rPr>
        <w:rFonts w:ascii="Courier New" w:hAnsi="Courier New" w:hint="default"/>
      </w:rPr>
    </w:lvl>
    <w:lvl w:ilvl="8" w:tplc="7EECA4C6">
      <w:start w:val="1"/>
      <w:numFmt w:val="bullet"/>
      <w:lvlText w:val=""/>
      <w:lvlJc w:val="left"/>
      <w:pPr>
        <w:ind w:left="6480" w:hanging="360"/>
      </w:pPr>
      <w:rPr>
        <w:rFonts w:ascii="Wingdings" w:hAnsi="Wingdings" w:hint="default"/>
      </w:rPr>
    </w:lvl>
  </w:abstractNum>
  <w:abstractNum w:abstractNumId="11" w15:restartNumberingAfterBreak="0">
    <w:nsid w:val="091F3F59"/>
    <w:multiLevelType w:val="hybridMultilevel"/>
    <w:tmpl w:val="FFFFFFFF"/>
    <w:lvl w:ilvl="0" w:tplc="0A6666BC">
      <w:start w:val="1"/>
      <w:numFmt w:val="bullet"/>
      <w:lvlText w:val="·"/>
      <w:lvlJc w:val="left"/>
      <w:pPr>
        <w:ind w:left="720" w:hanging="360"/>
      </w:pPr>
      <w:rPr>
        <w:rFonts w:ascii="Symbol" w:hAnsi="Symbol" w:hint="default"/>
      </w:rPr>
    </w:lvl>
    <w:lvl w:ilvl="1" w:tplc="BD5E7522">
      <w:start w:val="1"/>
      <w:numFmt w:val="bullet"/>
      <w:lvlText w:val="o"/>
      <w:lvlJc w:val="left"/>
      <w:pPr>
        <w:ind w:left="1440" w:hanging="360"/>
      </w:pPr>
      <w:rPr>
        <w:rFonts w:ascii="Courier New" w:hAnsi="Courier New" w:hint="default"/>
      </w:rPr>
    </w:lvl>
    <w:lvl w:ilvl="2" w:tplc="376A49D6">
      <w:start w:val="1"/>
      <w:numFmt w:val="bullet"/>
      <w:lvlText w:val=""/>
      <w:lvlJc w:val="left"/>
      <w:pPr>
        <w:ind w:left="2160" w:hanging="360"/>
      </w:pPr>
      <w:rPr>
        <w:rFonts w:ascii="Wingdings" w:hAnsi="Wingdings" w:hint="default"/>
      </w:rPr>
    </w:lvl>
    <w:lvl w:ilvl="3" w:tplc="EF3A3D08">
      <w:start w:val="1"/>
      <w:numFmt w:val="bullet"/>
      <w:lvlText w:val=""/>
      <w:lvlJc w:val="left"/>
      <w:pPr>
        <w:ind w:left="2880" w:hanging="360"/>
      </w:pPr>
      <w:rPr>
        <w:rFonts w:ascii="Symbol" w:hAnsi="Symbol" w:hint="default"/>
      </w:rPr>
    </w:lvl>
    <w:lvl w:ilvl="4" w:tplc="ED301190">
      <w:start w:val="1"/>
      <w:numFmt w:val="bullet"/>
      <w:lvlText w:val="o"/>
      <w:lvlJc w:val="left"/>
      <w:pPr>
        <w:ind w:left="3600" w:hanging="360"/>
      </w:pPr>
      <w:rPr>
        <w:rFonts w:ascii="Courier New" w:hAnsi="Courier New" w:hint="default"/>
      </w:rPr>
    </w:lvl>
    <w:lvl w:ilvl="5" w:tplc="1E786134">
      <w:start w:val="1"/>
      <w:numFmt w:val="bullet"/>
      <w:lvlText w:val=""/>
      <w:lvlJc w:val="left"/>
      <w:pPr>
        <w:ind w:left="4320" w:hanging="360"/>
      </w:pPr>
      <w:rPr>
        <w:rFonts w:ascii="Wingdings" w:hAnsi="Wingdings" w:hint="default"/>
      </w:rPr>
    </w:lvl>
    <w:lvl w:ilvl="6" w:tplc="745A2D1A">
      <w:start w:val="1"/>
      <w:numFmt w:val="bullet"/>
      <w:lvlText w:val=""/>
      <w:lvlJc w:val="left"/>
      <w:pPr>
        <w:ind w:left="5040" w:hanging="360"/>
      </w:pPr>
      <w:rPr>
        <w:rFonts w:ascii="Symbol" w:hAnsi="Symbol" w:hint="default"/>
      </w:rPr>
    </w:lvl>
    <w:lvl w:ilvl="7" w:tplc="BD1C73DE">
      <w:start w:val="1"/>
      <w:numFmt w:val="bullet"/>
      <w:lvlText w:val="o"/>
      <w:lvlJc w:val="left"/>
      <w:pPr>
        <w:ind w:left="5760" w:hanging="360"/>
      </w:pPr>
      <w:rPr>
        <w:rFonts w:ascii="Courier New" w:hAnsi="Courier New" w:hint="default"/>
      </w:rPr>
    </w:lvl>
    <w:lvl w:ilvl="8" w:tplc="82FC906E">
      <w:start w:val="1"/>
      <w:numFmt w:val="bullet"/>
      <w:lvlText w:val=""/>
      <w:lvlJc w:val="left"/>
      <w:pPr>
        <w:ind w:left="6480" w:hanging="360"/>
      </w:pPr>
      <w:rPr>
        <w:rFonts w:ascii="Wingdings" w:hAnsi="Wingdings" w:hint="default"/>
      </w:rPr>
    </w:lvl>
  </w:abstractNum>
  <w:abstractNum w:abstractNumId="12" w15:restartNumberingAfterBreak="0">
    <w:nsid w:val="09698CC5"/>
    <w:multiLevelType w:val="hybridMultilevel"/>
    <w:tmpl w:val="3104AF46"/>
    <w:lvl w:ilvl="0" w:tplc="9976D13A">
      <w:start w:val="1"/>
      <w:numFmt w:val="bullet"/>
      <w:lvlText w:val=""/>
      <w:lvlJc w:val="left"/>
      <w:pPr>
        <w:ind w:left="720" w:hanging="360"/>
      </w:pPr>
      <w:rPr>
        <w:rFonts w:ascii="Symbol" w:hAnsi="Symbol" w:hint="default"/>
      </w:rPr>
    </w:lvl>
    <w:lvl w:ilvl="1" w:tplc="30F8F736">
      <w:start w:val="1"/>
      <w:numFmt w:val="bullet"/>
      <w:lvlText w:val="o"/>
      <w:lvlJc w:val="left"/>
      <w:pPr>
        <w:ind w:left="1440" w:hanging="360"/>
      </w:pPr>
      <w:rPr>
        <w:rFonts w:ascii="Courier New" w:hAnsi="Courier New" w:hint="default"/>
      </w:rPr>
    </w:lvl>
    <w:lvl w:ilvl="2" w:tplc="5E16CA5E">
      <w:start w:val="1"/>
      <w:numFmt w:val="bullet"/>
      <w:lvlText w:val=""/>
      <w:lvlJc w:val="left"/>
      <w:pPr>
        <w:ind w:left="2160" w:hanging="360"/>
      </w:pPr>
      <w:rPr>
        <w:rFonts w:ascii="Wingdings" w:hAnsi="Wingdings" w:hint="default"/>
      </w:rPr>
    </w:lvl>
    <w:lvl w:ilvl="3" w:tplc="18FCC662">
      <w:start w:val="1"/>
      <w:numFmt w:val="bullet"/>
      <w:lvlText w:val=""/>
      <w:lvlJc w:val="left"/>
      <w:pPr>
        <w:ind w:left="2880" w:hanging="360"/>
      </w:pPr>
      <w:rPr>
        <w:rFonts w:ascii="Symbol" w:hAnsi="Symbol" w:hint="default"/>
      </w:rPr>
    </w:lvl>
    <w:lvl w:ilvl="4" w:tplc="318E6DFA">
      <w:start w:val="1"/>
      <w:numFmt w:val="bullet"/>
      <w:lvlText w:val="o"/>
      <w:lvlJc w:val="left"/>
      <w:pPr>
        <w:ind w:left="3600" w:hanging="360"/>
      </w:pPr>
      <w:rPr>
        <w:rFonts w:ascii="Courier New" w:hAnsi="Courier New" w:hint="default"/>
      </w:rPr>
    </w:lvl>
    <w:lvl w:ilvl="5" w:tplc="843A45D6">
      <w:start w:val="1"/>
      <w:numFmt w:val="bullet"/>
      <w:lvlText w:val=""/>
      <w:lvlJc w:val="left"/>
      <w:pPr>
        <w:ind w:left="4320" w:hanging="360"/>
      </w:pPr>
      <w:rPr>
        <w:rFonts w:ascii="Wingdings" w:hAnsi="Wingdings" w:hint="default"/>
      </w:rPr>
    </w:lvl>
    <w:lvl w:ilvl="6" w:tplc="812CF350">
      <w:start w:val="1"/>
      <w:numFmt w:val="bullet"/>
      <w:lvlText w:val=""/>
      <w:lvlJc w:val="left"/>
      <w:pPr>
        <w:ind w:left="5040" w:hanging="360"/>
      </w:pPr>
      <w:rPr>
        <w:rFonts w:ascii="Symbol" w:hAnsi="Symbol" w:hint="default"/>
      </w:rPr>
    </w:lvl>
    <w:lvl w:ilvl="7" w:tplc="DBFC024A">
      <w:start w:val="1"/>
      <w:numFmt w:val="bullet"/>
      <w:lvlText w:val="o"/>
      <w:lvlJc w:val="left"/>
      <w:pPr>
        <w:ind w:left="5760" w:hanging="360"/>
      </w:pPr>
      <w:rPr>
        <w:rFonts w:ascii="Courier New" w:hAnsi="Courier New" w:hint="default"/>
      </w:rPr>
    </w:lvl>
    <w:lvl w:ilvl="8" w:tplc="1F14CAC2">
      <w:start w:val="1"/>
      <w:numFmt w:val="bullet"/>
      <w:lvlText w:val=""/>
      <w:lvlJc w:val="left"/>
      <w:pPr>
        <w:ind w:left="6480" w:hanging="360"/>
      </w:pPr>
      <w:rPr>
        <w:rFonts w:ascii="Wingdings" w:hAnsi="Wingdings" w:hint="default"/>
      </w:rPr>
    </w:lvl>
  </w:abstractNum>
  <w:abstractNum w:abstractNumId="13" w15:restartNumberingAfterBreak="0">
    <w:nsid w:val="09BD5383"/>
    <w:multiLevelType w:val="multilevel"/>
    <w:tmpl w:val="F59ADAC0"/>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Heading6"/>
      <w:lvlText w:val="%1.%2"/>
      <w:lvlJc w:val="left"/>
      <w:pPr>
        <w:tabs>
          <w:tab w:val="num" w:pos="2564"/>
        </w:tabs>
        <w:ind w:left="2564" w:hanging="720"/>
      </w:pPr>
      <w:rPr>
        <w:rFonts w:ascii="Arial" w:hAnsi="Arial" w:cs="Times New Roman" w:hint="default"/>
        <w:sz w:val="22"/>
        <w:szCs w:val="22"/>
        <w:u w:val="none"/>
      </w:rPr>
    </w:lvl>
    <w:lvl w:ilvl="2">
      <w:start w:val="1"/>
      <w:numFmt w:val="decimal"/>
      <w:lvlText w:val="%1.%2.%3"/>
      <w:lvlJc w:val="left"/>
      <w:pPr>
        <w:tabs>
          <w:tab w:val="num" w:pos="1931"/>
        </w:tabs>
        <w:ind w:left="1931"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0AE22794"/>
    <w:multiLevelType w:val="multilevel"/>
    <w:tmpl w:val="98D6DD94"/>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0C2765D3"/>
    <w:multiLevelType w:val="hybridMultilevel"/>
    <w:tmpl w:val="C150927E"/>
    <w:lvl w:ilvl="0" w:tplc="3858EF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CFD1C93"/>
    <w:multiLevelType w:val="hybridMultilevel"/>
    <w:tmpl w:val="FFFFFFFF"/>
    <w:lvl w:ilvl="0" w:tplc="7EBEAB3C">
      <w:start w:val="1"/>
      <w:numFmt w:val="bullet"/>
      <w:lvlText w:val="·"/>
      <w:lvlJc w:val="left"/>
      <w:pPr>
        <w:ind w:left="720" w:hanging="360"/>
      </w:pPr>
      <w:rPr>
        <w:rFonts w:ascii="Symbol" w:hAnsi="Symbol" w:hint="default"/>
      </w:rPr>
    </w:lvl>
    <w:lvl w:ilvl="1" w:tplc="D2246BF4">
      <w:start w:val="1"/>
      <w:numFmt w:val="bullet"/>
      <w:lvlText w:val="o"/>
      <w:lvlJc w:val="left"/>
      <w:pPr>
        <w:ind w:left="1440" w:hanging="360"/>
      </w:pPr>
      <w:rPr>
        <w:rFonts w:ascii="Courier New" w:hAnsi="Courier New" w:hint="default"/>
      </w:rPr>
    </w:lvl>
    <w:lvl w:ilvl="2" w:tplc="FF841026">
      <w:start w:val="1"/>
      <w:numFmt w:val="bullet"/>
      <w:lvlText w:val=""/>
      <w:lvlJc w:val="left"/>
      <w:pPr>
        <w:ind w:left="2160" w:hanging="360"/>
      </w:pPr>
      <w:rPr>
        <w:rFonts w:ascii="Wingdings" w:hAnsi="Wingdings" w:hint="default"/>
      </w:rPr>
    </w:lvl>
    <w:lvl w:ilvl="3" w:tplc="D0F4AEAC">
      <w:start w:val="1"/>
      <w:numFmt w:val="bullet"/>
      <w:lvlText w:val=""/>
      <w:lvlJc w:val="left"/>
      <w:pPr>
        <w:ind w:left="2880" w:hanging="360"/>
      </w:pPr>
      <w:rPr>
        <w:rFonts w:ascii="Symbol" w:hAnsi="Symbol" w:hint="default"/>
      </w:rPr>
    </w:lvl>
    <w:lvl w:ilvl="4" w:tplc="99ACE552">
      <w:start w:val="1"/>
      <w:numFmt w:val="bullet"/>
      <w:lvlText w:val="o"/>
      <w:lvlJc w:val="left"/>
      <w:pPr>
        <w:ind w:left="3600" w:hanging="360"/>
      </w:pPr>
      <w:rPr>
        <w:rFonts w:ascii="Courier New" w:hAnsi="Courier New" w:hint="default"/>
      </w:rPr>
    </w:lvl>
    <w:lvl w:ilvl="5" w:tplc="0E8ED9B8">
      <w:start w:val="1"/>
      <w:numFmt w:val="bullet"/>
      <w:lvlText w:val=""/>
      <w:lvlJc w:val="left"/>
      <w:pPr>
        <w:ind w:left="4320" w:hanging="360"/>
      </w:pPr>
      <w:rPr>
        <w:rFonts w:ascii="Wingdings" w:hAnsi="Wingdings" w:hint="default"/>
      </w:rPr>
    </w:lvl>
    <w:lvl w:ilvl="6" w:tplc="2A5205A2">
      <w:start w:val="1"/>
      <w:numFmt w:val="bullet"/>
      <w:lvlText w:val=""/>
      <w:lvlJc w:val="left"/>
      <w:pPr>
        <w:ind w:left="5040" w:hanging="360"/>
      </w:pPr>
      <w:rPr>
        <w:rFonts w:ascii="Symbol" w:hAnsi="Symbol" w:hint="default"/>
      </w:rPr>
    </w:lvl>
    <w:lvl w:ilvl="7" w:tplc="6370445A">
      <w:start w:val="1"/>
      <w:numFmt w:val="bullet"/>
      <w:lvlText w:val="o"/>
      <w:lvlJc w:val="left"/>
      <w:pPr>
        <w:ind w:left="5760" w:hanging="360"/>
      </w:pPr>
      <w:rPr>
        <w:rFonts w:ascii="Courier New" w:hAnsi="Courier New" w:hint="default"/>
      </w:rPr>
    </w:lvl>
    <w:lvl w:ilvl="8" w:tplc="B23C35E0">
      <w:start w:val="1"/>
      <w:numFmt w:val="bullet"/>
      <w:lvlText w:val=""/>
      <w:lvlJc w:val="left"/>
      <w:pPr>
        <w:ind w:left="6480" w:hanging="360"/>
      </w:pPr>
      <w:rPr>
        <w:rFonts w:ascii="Wingdings" w:hAnsi="Wingdings" w:hint="default"/>
      </w:rPr>
    </w:lvl>
  </w:abstractNum>
  <w:abstractNum w:abstractNumId="17" w15:restartNumberingAfterBreak="0">
    <w:nsid w:val="0E4A5A39"/>
    <w:multiLevelType w:val="multilevel"/>
    <w:tmpl w:val="2D3EF420"/>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0" w15:restartNumberingAfterBreak="0">
    <w:nsid w:val="127A0E46"/>
    <w:multiLevelType w:val="multilevel"/>
    <w:tmpl w:val="A04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13E8CC94"/>
    <w:multiLevelType w:val="hybridMultilevel"/>
    <w:tmpl w:val="FFFFFFFF"/>
    <w:lvl w:ilvl="0" w:tplc="E91A2D66">
      <w:start w:val="1"/>
      <w:numFmt w:val="bullet"/>
      <w:lvlText w:val=""/>
      <w:lvlJc w:val="left"/>
      <w:pPr>
        <w:ind w:left="1800" w:hanging="360"/>
      </w:pPr>
      <w:rPr>
        <w:rFonts w:ascii="Symbol" w:hAnsi="Symbol" w:hint="default"/>
      </w:rPr>
    </w:lvl>
    <w:lvl w:ilvl="1" w:tplc="F97255D0">
      <w:start w:val="1"/>
      <w:numFmt w:val="bullet"/>
      <w:lvlText w:val="o"/>
      <w:lvlJc w:val="left"/>
      <w:pPr>
        <w:ind w:left="2520" w:hanging="360"/>
      </w:pPr>
      <w:rPr>
        <w:rFonts w:ascii="Courier New" w:hAnsi="Courier New" w:hint="default"/>
      </w:rPr>
    </w:lvl>
    <w:lvl w:ilvl="2" w:tplc="A57E4202">
      <w:start w:val="1"/>
      <w:numFmt w:val="bullet"/>
      <w:lvlText w:val=""/>
      <w:lvlJc w:val="left"/>
      <w:pPr>
        <w:ind w:left="3240" w:hanging="360"/>
      </w:pPr>
      <w:rPr>
        <w:rFonts w:ascii="Wingdings" w:hAnsi="Wingdings" w:hint="default"/>
      </w:rPr>
    </w:lvl>
    <w:lvl w:ilvl="3" w:tplc="A22C03B0">
      <w:start w:val="1"/>
      <w:numFmt w:val="bullet"/>
      <w:lvlText w:val=""/>
      <w:lvlJc w:val="left"/>
      <w:pPr>
        <w:ind w:left="3960" w:hanging="360"/>
      </w:pPr>
      <w:rPr>
        <w:rFonts w:ascii="Symbol" w:hAnsi="Symbol" w:hint="default"/>
      </w:rPr>
    </w:lvl>
    <w:lvl w:ilvl="4" w:tplc="B0740436">
      <w:start w:val="1"/>
      <w:numFmt w:val="bullet"/>
      <w:lvlText w:val="o"/>
      <w:lvlJc w:val="left"/>
      <w:pPr>
        <w:ind w:left="4680" w:hanging="360"/>
      </w:pPr>
      <w:rPr>
        <w:rFonts w:ascii="Courier New" w:hAnsi="Courier New" w:hint="default"/>
      </w:rPr>
    </w:lvl>
    <w:lvl w:ilvl="5" w:tplc="C6A2E77E">
      <w:start w:val="1"/>
      <w:numFmt w:val="bullet"/>
      <w:lvlText w:val=""/>
      <w:lvlJc w:val="left"/>
      <w:pPr>
        <w:ind w:left="5400" w:hanging="360"/>
      </w:pPr>
      <w:rPr>
        <w:rFonts w:ascii="Wingdings" w:hAnsi="Wingdings" w:hint="default"/>
      </w:rPr>
    </w:lvl>
    <w:lvl w:ilvl="6" w:tplc="524A5644">
      <w:start w:val="1"/>
      <w:numFmt w:val="bullet"/>
      <w:lvlText w:val=""/>
      <w:lvlJc w:val="left"/>
      <w:pPr>
        <w:ind w:left="6120" w:hanging="360"/>
      </w:pPr>
      <w:rPr>
        <w:rFonts w:ascii="Symbol" w:hAnsi="Symbol" w:hint="default"/>
      </w:rPr>
    </w:lvl>
    <w:lvl w:ilvl="7" w:tplc="DA48ACD4">
      <w:start w:val="1"/>
      <w:numFmt w:val="bullet"/>
      <w:lvlText w:val="o"/>
      <w:lvlJc w:val="left"/>
      <w:pPr>
        <w:ind w:left="6840" w:hanging="360"/>
      </w:pPr>
      <w:rPr>
        <w:rFonts w:ascii="Courier New" w:hAnsi="Courier New" w:hint="default"/>
      </w:rPr>
    </w:lvl>
    <w:lvl w:ilvl="8" w:tplc="B3EAC93A">
      <w:start w:val="1"/>
      <w:numFmt w:val="bullet"/>
      <w:lvlText w:val=""/>
      <w:lvlJc w:val="left"/>
      <w:pPr>
        <w:ind w:left="7560" w:hanging="360"/>
      </w:pPr>
      <w:rPr>
        <w:rFonts w:ascii="Wingdings" w:hAnsi="Wingdings" w:hint="default"/>
      </w:rPr>
    </w:lvl>
  </w:abstractNum>
  <w:abstractNum w:abstractNumId="23" w15:restartNumberingAfterBreak="0">
    <w:nsid w:val="13EA2C43"/>
    <w:multiLevelType w:val="multilevel"/>
    <w:tmpl w:val="AD0667EA"/>
    <w:lvl w:ilvl="0">
      <w:start w:val="1"/>
      <w:numFmt w:val="decimal"/>
      <w:lvlText w:val="%1"/>
      <w:lvlJc w:val="left"/>
      <w:pPr>
        <w:tabs>
          <w:tab w:val="num" w:pos="720"/>
        </w:tabs>
        <w:ind w:left="720" w:hanging="720"/>
      </w:pPr>
      <w:rPr>
        <w:rFonts w:ascii="Arial" w:hAnsi="Arial" w:hint="default"/>
        <w:b/>
        <w:i w:val="0"/>
        <w:color w:val="auto"/>
        <w:sz w:val="20"/>
        <w:szCs w:val="20"/>
        <w:u w:val="none"/>
      </w:rPr>
    </w:lvl>
    <w:lvl w:ilvl="1">
      <w:start w:val="1"/>
      <w:numFmt w:val="decimal"/>
      <w:lvlText w:val="%1.%2"/>
      <w:lvlJc w:val="left"/>
      <w:pPr>
        <w:tabs>
          <w:tab w:val="num" w:pos="720"/>
        </w:tabs>
        <w:ind w:left="720" w:hanging="720"/>
      </w:pPr>
      <w:rPr>
        <w:rFonts w:ascii="Arial" w:hAnsi="Arial" w:hint="default"/>
        <w:sz w:val="22"/>
        <w:szCs w:val="22"/>
        <w:u w:val="none"/>
      </w:rPr>
    </w:lvl>
    <w:lvl w:ilvl="2">
      <w:start w:val="1"/>
      <w:numFmt w:val="bullet"/>
      <w:lvlText w:val=""/>
      <w:lvlJc w:val="left"/>
      <w:pPr>
        <w:ind w:left="1211" w:hanging="360"/>
      </w:pPr>
      <w:rPr>
        <w:rFonts w:ascii="Symbol" w:hAnsi="Symbol" w:hint="default"/>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15383FE3"/>
    <w:multiLevelType w:val="hybridMultilevel"/>
    <w:tmpl w:val="FFFFFFFF"/>
    <w:lvl w:ilvl="0" w:tplc="6D58272A">
      <w:start w:val="1"/>
      <w:numFmt w:val="bullet"/>
      <w:lvlText w:val="·"/>
      <w:lvlJc w:val="left"/>
      <w:pPr>
        <w:ind w:left="720" w:hanging="360"/>
      </w:pPr>
      <w:rPr>
        <w:rFonts w:ascii="Symbol" w:hAnsi="Symbol" w:hint="default"/>
      </w:rPr>
    </w:lvl>
    <w:lvl w:ilvl="1" w:tplc="BD1208DA">
      <w:start w:val="1"/>
      <w:numFmt w:val="bullet"/>
      <w:lvlText w:val="o"/>
      <w:lvlJc w:val="left"/>
      <w:pPr>
        <w:ind w:left="1440" w:hanging="360"/>
      </w:pPr>
      <w:rPr>
        <w:rFonts w:ascii="Courier New" w:hAnsi="Courier New" w:hint="default"/>
      </w:rPr>
    </w:lvl>
    <w:lvl w:ilvl="2" w:tplc="DE8E7402">
      <w:start w:val="1"/>
      <w:numFmt w:val="bullet"/>
      <w:lvlText w:val=""/>
      <w:lvlJc w:val="left"/>
      <w:pPr>
        <w:ind w:left="2160" w:hanging="360"/>
      </w:pPr>
      <w:rPr>
        <w:rFonts w:ascii="Wingdings" w:hAnsi="Wingdings" w:hint="default"/>
      </w:rPr>
    </w:lvl>
    <w:lvl w:ilvl="3" w:tplc="10226464">
      <w:start w:val="1"/>
      <w:numFmt w:val="bullet"/>
      <w:lvlText w:val=""/>
      <w:lvlJc w:val="left"/>
      <w:pPr>
        <w:ind w:left="2880" w:hanging="360"/>
      </w:pPr>
      <w:rPr>
        <w:rFonts w:ascii="Symbol" w:hAnsi="Symbol" w:hint="default"/>
      </w:rPr>
    </w:lvl>
    <w:lvl w:ilvl="4" w:tplc="C7883BBE">
      <w:start w:val="1"/>
      <w:numFmt w:val="bullet"/>
      <w:lvlText w:val="o"/>
      <w:lvlJc w:val="left"/>
      <w:pPr>
        <w:ind w:left="3600" w:hanging="360"/>
      </w:pPr>
      <w:rPr>
        <w:rFonts w:ascii="Courier New" w:hAnsi="Courier New" w:hint="default"/>
      </w:rPr>
    </w:lvl>
    <w:lvl w:ilvl="5" w:tplc="754EC41E">
      <w:start w:val="1"/>
      <w:numFmt w:val="bullet"/>
      <w:lvlText w:val=""/>
      <w:lvlJc w:val="left"/>
      <w:pPr>
        <w:ind w:left="4320" w:hanging="360"/>
      </w:pPr>
      <w:rPr>
        <w:rFonts w:ascii="Wingdings" w:hAnsi="Wingdings" w:hint="default"/>
      </w:rPr>
    </w:lvl>
    <w:lvl w:ilvl="6" w:tplc="40EE5C32">
      <w:start w:val="1"/>
      <w:numFmt w:val="bullet"/>
      <w:lvlText w:val=""/>
      <w:lvlJc w:val="left"/>
      <w:pPr>
        <w:ind w:left="5040" w:hanging="360"/>
      </w:pPr>
      <w:rPr>
        <w:rFonts w:ascii="Symbol" w:hAnsi="Symbol" w:hint="default"/>
      </w:rPr>
    </w:lvl>
    <w:lvl w:ilvl="7" w:tplc="68B09E34">
      <w:start w:val="1"/>
      <w:numFmt w:val="bullet"/>
      <w:lvlText w:val="o"/>
      <w:lvlJc w:val="left"/>
      <w:pPr>
        <w:ind w:left="5760" w:hanging="360"/>
      </w:pPr>
      <w:rPr>
        <w:rFonts w:ascii="Courier New" w:hAnsi="Courier New" w:hint="default"/>
      </w:rPr>
    </w:lvl>
    <w:lvl w:ilvl="8" w:tplc="9C248F7E">
      <w:start w:val="1"/>
      <w:numFmt w:val="bullet"/>
      <w:lvlText w:val=""/>
      <w:lvlJc w:val="left"/>
      <w:pPr>
        <w:ind w:left="6480" w:hanging="360"/>
      </w:pPr>
      <w:rPr>
        <w:rFonts w:ascii="Wingdings" w:hAnsi="Wingdings" w:hint="default"/>
      </w:rPr>
    </w:lvl>
  </w:abstractNum>
  <w:abstractNum w:abstractNumId="2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6" w15:restartNumberingAfterBreak="0">
    <w:nsid w:val="173E541D"/>
    <w:multiLevelType w:val="hybridMultilevel"/>
    <w:tmpl w:val="FFFFFFFF"/>
    <w:lvl w:ilvl="0" w:tplc="82884424">
      <w:start w:val="1"/>
      <w:numFmt w:val="lowerRoman"/>
      <w:lvlText w:val="(%1)"/>
      <w:lvlJc w:val="right"/>
      <w:pPr>
        <w:ind w:left="720" w:hanging="360"/>
      </w:pPr>
    </w:lvl>
    <w:lvl w:ilvl="1" w:tplc="73CCBFE8">
      <w:start w:val="1"/>
      <w:numFmt w:val="lowerLetter"/>
      <w:lvlText w:val="%2."/>
      <w:lvlJc w:val="left"/>
      <w:pPr>
        <w:ind w:left="1440" w:hanging="360"/>
      </w:pPr>
    </w:lvl>
    <w:lvl w:ilvl="2" w:tplc="BF5E1B04">
      <w:start w:val="1"/>
      <w:numFmt w:val="lowerRoman"/>
      <w:lvlText w:val="%3."/>
      <w:lvlJc w:val="right"/>
      <w:pPr>
        <w:ind w:left="2160" w:hanging="180"/>
      </w:pPr>
    </w:lvl>
    <w:lvl w:ilvl="3" w:tplc="EBACC4F6">
      <w:start w:val="1"/>
      <w:numFmt w:val="decimal"/>
      <w:lvlText w:val="%4."/>
      <w:lvlJc w:val="left"/>
      <w:pPr>
        <w:ind w:left="2880" w:hanging="360"/>
      </w:pPr>
    </w:lvl>
    <w:lvl w:ilvl="4" w:tplc="8FC63F70">
      <w:start w:val="1"/>
      <w:numFmt w:val="lowerLetter"/>
      <w:lvlText w:val="%5."/>
      <w:lvlJc w:val="left"/>
      <w:pPr>
        <w:ind w:left="3600" w:hanging="360"/>
      </w:pPr>
    </w:lvl>
    <w:lvl w:ilvl="5" w:tplc="1250EA6C">
      <w:start w:val="1"/>
      <w:numFmt w:val="lowerRoman"/>
      <w:lvlText w:val="%6."/>
      <w:lvlJc w:val="right"/>
      <w:pPr>
        <w:ind w:left="4320" w:hanging="180"/>
      </w:pPr>
    </w:lvl>
    <w:lvl w:ilvl="6" w:tplc="E8CEED80">
      <w:start w:val="1"/>
      <w:numFmt w:val="decimal"/>
      <w:lvlText w:val="%7."/>
      <w:lvlJc w:val="left"/>
      <w:pPr>
        <w:ind w:left="5040" w:hanging="360"/>
      </w:pPr>
    </w:lvl>
    <w:lvl w:ilvl="7" w:tplc="D71A98EC">
      <w:start w:val="1"/>
      <w:numFmt w:val="lowerLetter"/>
      <w:lvlText w:val="%8."/>
      <w:lvlJc w:val="left"/>
      <w:pPr>
        <w:ind w:left="5760" w:hanging="360"/>
      </w:pPr>
    </w:lvl>
    <w:lvl w:ilvl="8" w:tplc="3710E12A">
      <w:start w:val="1"/>
      <w:numFmt w:val="lowerRoman"/>
      <w:lvlText w:val="%9."/>
      <w:lvlJc w:val="right"/>
      <w:pPr>
        <w:ind w:left="6480" w:hanging="180"/>
      </w:pPr>
    </w:lvl>
  </w:abstractNum>
  <w:abstractNum w:abstractNumId="27" w15:restartNumberingAfterBreak="0">
    <w:nsid w:val="184B1F93"/>
    <w:multiLevelType w:val="hybridMultilevel"/>
    <w:tmpl w:val="DD0A859E"/>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8540D1A"/>
    <w:multiLevelType w:val="multilevel"/>
    <w:tmpl w:val="BC22E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A56015"/>
    <w:multiLevelType w:val="hybridMultilevel"/>
    <w:tmpl w:val="FFFFFFFF"/>
    <w:lvl w:ilvl="0" w:tplc="18C0EFF0">
      <w:start w:val="1"/>
      <w:numFmt w:val="bullet"/>
      <w:lvlText w:val="·"/>
      <w:lvlJc w:val="left"/>
      <w:pPr>
        <w:ind w:left="720" w:hanging="360"/>
      </w:pPr>
      <w:rPr>
        <w:rFonts w:ascii="Symbol" w:hAnsi="Symbol" w:hint="default"/>
      </w:rPr>
    </w:lvl>
    <w:lvl w:ilvl="1" w:tplc="72BCF54E">
      <w:start w:val="1"/>
      <w:numFmt w:val="bullet"/>
      <w:lvlText w:val="o"/>
      <w:lvlJc w:val="left"/>
      <w:pPr>
        <w:ind w:left="1440" w:hanging="360"/>
      </w:pPr>
      <w:rPr>
        <w:rFonts w:ascii="Courier New" w:hAnsi="Courier New" w:hint="default"/>
      </w:rPr>
    </w:lvl>
    <w:lvl w:ilvl="2" w:tplc="7466E6B0">
      <w:start w:val="1"/>
      <w:numFmt w:val="bullet"/>
      <w:lvlText w:val=""/>
      <w:lvlJc w:val="left"/>
      <w:pPr>
        <w:ind w:left="2160" w:hanging="360"/>
      </w:pPr>
      <w:rPr>
        <w:rFonts w:ascii="Wingdings" w:hAnsi="Wingdings" w:hint="default"/>
      </w:rPr>
    </w:lvl>
    <w:lvl w:ilvl="3" w:tplc="8A766B1A">
      <w:start w:val="1"/>
      <w:numFmt w:val="bullet"/>
      <w:lvlText w:val=""/>
      <w:lvlJc w:val="left"/>
      <w:pPr>
        <w:ind w:left="2880" w:hanging="360"/>
      </w:pPr>
      <w:rPr>
        <w:rFonts w:ascii="Symbol" w:hAnsi="Symbol" w:hint="default"/>
      </w:rPr>
    </w:lvl>
    <w:lvl w:ilvl="4" w:tplc="2F46E0FA">
      <w:start w:val="1"/>
      <w:numFmt w:val="bullet"/>
      <w:lvlText w:val="o"/>
      <w:lvlJc w:val="left"/>
      <w:pPr>
        <w:ind w:left="3600" w:hanging="360"/>
      </w:pPr>
      <w:rPr>
        <w:rFonts w:ascii="Courier New" w:hAnsi="Courier New" w:hint="default"/>
      </w:rPr>
    </w:lvl>
    <w:lvl w:ilvl="5" w:tplc="520064F6">
      <w:start w:val="1"/>
      <w:numFmt w:val="bullet"/>
      <w:lvlText w:val=""/>
      <w:lvlJc w:val="left"/>
      <w:pPr>
        <w:ind w:left="4320" w:hanging="360"/>
      </w:pPr>
      <w:rPr>
        <w:rFonts w:ascii="Wingdings" w:hAnsi="Wingdings" w:hint="default"/>
      </w:rPr>
    </w:lvl>
    <w:lvl w:ilvl="6" w:tplc="8B66343E">
      <w:start w:val="1"/>
      <w:numFmt w:val="bullet"/>
      <w:lvlText w:val=""/>
      <w:lvlJc w:val="left"/>
      <w:pPr>
        <w:ind w:left="5040" w:hanging="360"/>
      </w:pPr>
      <w:rPr>
        <w:rFonts w:ascii="Symbol" w:hAnsi="Symbol" w:hint="default"/>
      </w:rPr>
    </w:lvl>
    <w:lvl w:ilvl="7" w:tplc="97ECA02E">
      <w:start w:val="1"/>
      <w:numFmt w:val="bullet"/>
      <w:lvlText w:val="o"/>
      <w:lvlJc w:val="left"/>
      <w:pPr>
        <w:ind w:left="5760" w:hanging="360"/>
      </w:pPr>
      <w:rPr>
        <w:rFonts w:ascii="Courier New" w:hAnsi="Courier New" w:hint="default"/>
      </w:rPr>
    </w:lvl>
    <w:lvl w:ilvl="8" w:tplc="AD4E3E14">
      <w:start w:val="1"/>
      <w:numFmt w:val="bullet"/>
      <w:lvlText w:val=""/>
      <w:lvlJc w:val="left"/>
      <w:pPr>
        <w:ind w:left="6480" w:hanging="360"/>
      </w:pPr>
      <w:rPr>
        <w:rFonts w:ascii="Wingdings" w:hAnsi="Wingdings" w:hint="default"/>
      </w:rPr>
    </w:lvl>
  </w:abstractNum>
  <w:abstractNum w:abstractNumId="30"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2" w15:restartNumberingAfterBreak="0">
    <w:nsid w:val="1EA604E3"/>
    <w:multiLevelType w:val="multilevel"/>
    <w:tmpl w:val="2D3EF420"/>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1FA4061D"/>
    <w:multiLevelType w:val="hybridMultilevel"/>
    <w:tmpl w:val="FFFFFFFF"/>
    <w:lvl w:ilvl="0" w:tplc="A94EACF2">
      <w:start w:val="1"/>
      <w:numFmt w:val="bullet"/>
      <w:lvlText w:val="·"/>
      <w:lvlJc w:val="left"/>
      <w:pPr>
        <w:ind w:left="720" w:hanging="360"/>
      </w:pPr>
      <w:rPr>
        <w:rFonts w:ascii="Symbol" w:hAnsi="Symbol" w:hint="default"/>
      </w:rPr>
    </w:lvl>
    <w:lvl w:ilvl="1" w:tplc="2C2CF036">
      <w:start w:val="1"/>
      <w:numFmt w:val="bullet"/>
      <w:lvlText w:val="o"/>
      <w:lvlJc w:val="left"/>
      <w:pPr>
        <w:ind w:left="1440" w:hanging="360"/>
      </w:pPr>
      <w:rPr>
        <w:rFonts w:ascii="Courier New" w:hAnsi="Courier New" w:hint="default"/>
      </w:rPr>
    </w:lvl>
    <w:lvl w:ilvl="2" w:tplc="CCC895B6">
      <w:start w:val="1"/>
      <w:numFmt w:val="bullet"/>
      <w:lvlText w:val=""/>
      <w:lvlJc w:val="left"/>
      <w:pPr>
        <w:ind w:left="2160" w:hanging="360"/>
      </w:pPr>
      <w:rPr>
        <w:rFonts w:ascii="Wingdings" w:hAnsi="Wingdings" w:hint="default"/>
      </w:rPr>
    </w:lvl>
    <w:lvl w:ilvl="3" w:tplc="0EBC9406">
      <w:start w:val="1"/>
      <w:numFmt w:val="bullet"/>
      <w:lvlText w:val=""/>
      <w:lvlJc w:val="left"/>
      <w:pPr>
        <w:ind w:left="2880" w:hanging="360"/>
      </w:pPr>
      <w:rPr>
        <w:rFonts w:ascii="Symbol" w:hAnsi="Symbol" w:hint="default"/>
      </w:rPr>
    </w:lvl>
    <w:lvl w:ilvl="4" w:tplc="4C06D0CC">
      <w:start w:val="1"/>
      <w:numFmt w:val="bullet"/>
      <w:lvlText w:val="o"/>
      <w:lvlJc w:val="left"/>
      <w:pPr>
        <w:ind w:left="3600" w:hanging="360"/>
      </w:pPr>
      <w:rPr>
        <w:rFonts w:ascii="Courier New" w:hAnsi="Courier New" w:hint="default"/>
      </w:rPr>
    </w:lvl>
    <w:lvl w:ilvl="5" w:tplc="DD4C519E">
      <w:start w:val="1"/>
      <w:numFmt w:val="bullet"/>
      <w:lvlText w:val=""/>
      <w:lvlJc w:val="left"/>
      <w:pPr>
        <w:ind w:left="4320" w:hanging="360"/>
      </w:pPr>
      <w:rPr>
        <w:rFonts w:ascii="Wingdings" w:hAnsi="Wingdings" w:hint="default"/>
      </w:rPr>
    </w:lvl>
    <w:lvl w:ilvl="6" w:tplc="702851AE">
      <w:start w:val="1"/>
      <w:numFmt w:val="bullet"/>
      <w:lvlText w:val=""/>
      <w:lvlJc w:val="left"/>
      <w:pPr>
        <w:ind w:left="5040" w:hanging="360"/>
      </w:pPr>
      <w:rPr>
        <w:rFonts w:ascii="Symbol" w:hAnsi="Symbol" w:hint="default"/>
      </w:rPr>
    </w:lvl>
    <w:lvl w:ilvl="7" w:tplc="EA382C7A">
      <w:start w:val="1"/>
      <w:numFmt w:val="bullet"/>
      <w:lvlText w:val="o"/>
      <w:lvlJc w:val="left"/>
      <w:pPr>
        <w:ind w:left="5760" w:hanging="360"/>
      </w:pPr>
      <w:rPr>
        <w:rFonts w:ascii="Courier New" w:hAnsi="Courier New" w:hint="default"/>
      </w:rPr>
    </w:lvl>
    <w:lvl w:ilvl="8" w:tplc="BC6295CE">
      <w:start w:val="1"/>
      <w:numFmt w:val="bullet"/>
      <w:lvlText w:val=""/>
      <w:lvlJc w:val="left"/>
      <w:pPr>
        <w:ind w:left="6480" w:hanging="360"/>
      </w:pPr>
      <w:rPr>
        <w:rFonts w:ascii="Wingdings" w:hAnsi="Wingdings" w:hint="default"/>
      </w:rPr>
    </w:lvl>
  </w:abstractNum>
  <w:abstractNum w:abstractNumId="34" w15:restartNumberingAfterBreak="0">
    <w:nsid w:val="209830B4"/>
    <w:multiLevelType w:val="hybridMultilevel"/>
    <w:tmpl w:val="393068DC"/>
    <w:lvl w:ilvl="0" w:tplc="D96222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1EA5160"/>
    <w:multiLevelType w:val="multilevel"/>
    <w:tmpl w:val="C55CFD4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25838AC"/>
    <w:multiLevelType w:val="multilevel"/>
    <w:tmpl w:val="868C29D6"/>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7" w15:restartNumberingAfterBreak="0">
    <w:nsid w:val="23750767"/>
    <w:multiLevelType w:val="hybridMultilevel"/>
    <w:tmpl w:val="3A84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CF53F9"/>
    <w:multiLevelType w:val="hybridMultilevel"/>
    <w:tmpl w:val="95E4ED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54DB92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7849273"/>
    <w:multiLevelType w:val="hybridMultilevel"/>
    <w:tmpl w:val="FFFFFFFF"/>
    <w:lvl w:ilvl="0" w:tplc="9196B26E">
      <w:start w:val="1"/>
      <w:numFmt w:val="bullet"/>
      <w:lvlText w:val=""/>
      <w:lvlJc w:val="left"/>
      <w:pPr>
        <w:ind w:left="720" w:hanging="360"/>
      </w:pPr>
      <w:rPr>
        <w:rFonts w:ascii="Symbol" w:hAnsi="Symbol" w:hint="default"/>
      </w:rPr>
    </w:lvl>
    <w:lvl w:ilvl="1" w:tplc="967A4680">
      <w:start w:val="1"/>
      <w:numFmt w:val="bullet"/>
      <w:lvlText w:val="o"/>
      <w:lvlJc w:val="left"/>
      <w:pPr>
        <w:ind w:left="1440" w:hanging="360"/>
      </w:pPr>
      <w:rPr>
        <w:rFonts w:ascii="Courier New" w:hAnsi="Courier New" w:hint="default"/>
      </w:rPr>
    </w:lvl>
    <w:lvl w:ilvl="2" w:tplc="FD207268">
      <w:start w:val="1"/>
      <w:numFmt w:val="bullet"/>
      <w:lvlText w:val=""/>
      <w:lvlJc w:val="left"/>
      <w:pPr>
        <w:ind w:left="2160" w:hanging="360"/>
      </w:pPr>
      <w:rPr>
        <w:rFonts w:ascii="Wingdings" w:hAnsi="Wingdings" w:hint="default"/>
      </w:rPr>
    </w:lvl>
    <w:lvl w:ilvl="3" w:tplc="636227CC">
      <w:start w:val="1"/>
      <w:numFmt w:val="bullet"/>
      <w:lvlText w:val=""/>
      <w:lvlJc w:val="left"/>
      <w:pPr>
        <w:ind w:left="2880" w:hanging="360"/>
      </w:pPr>
      <w:rPr>
        <w:rFonts w:ascii="Symbol" w:hAnsi="Symbol" w:hint="default"/>
      </w:rPr>
    </w:lvl>
    <w:lvl w:ilvl="4" w:tplc="3E2696F4">
      <w:start w:val="1"/>
      <w:numFmt w:val="bullet"/>
      <w:lvlText w:val="o"/>
      <w:lvlJc w:val="left"/>
      <w:pPr>
        <w:ind w:left="3600" w:hanging="360"/>
      </w:pPr>
      <w:rPr>
        <w:rFonts w:ascii="Courier New" w:hAnsi="Courier New" w:hint="default"/>
      </w:rPr>
    </w:lvl>
    <w:lvl w:ilvl="5" w:tplc="8D08008A">
      <w:start w:val="1"/>
      <w:numFmt w:val="bullet"/>
      <w:lvlText w:val=""/>
      <w:lvlJc w:val="left"/>
      <w:pPr>
        <w:ind w:left="4320" w:hanging="360"/>
      </w:pPr>
      <w:rPr>
        <w:rFonts w:ascii="Wingdings" w:hAnsi="Wingdings" w:hint="default"/>
      </w:rPr>
    </w:lvl>
    <w:lvl w:ilvl="6" w:tplc="1264DB96">
      <w:start w:val="1"/>
      <w:numFmt w:val="bullet"/>
      <w:lvlText w:val=""/>
      <w:lvlJc w:val="left"/>
      <w:pPr>
        <w:ind w:left="5040" w:hanging="360"/>
      </w:pPr>
      <w:rPr>
        <w:rFonts w:ascii="Symbol" w:hAnsi="Symbol" w:hint="default"/>
      </w:rPr>
    </w:lvl>
    <w:lvl w:ilvl="7" w:tplc="9E12B9FC">
      <w:start w:val="1"/>
      <w:numFmt w:val="bullet"/>
      <w:lvlText w:val="o"/>
      <w:lvlJc w:val="left"/>
      <w:pPr>
        <w:ind w:left="5760" w:hanging="360"/>
      </w:pPr>
      <w:rPr>
        <w:rFonts w:ascii="Courier New" w:hAnsi="Courier New" w:hint="default"/>
      </w:rPr>
    </w:lvl>
    <w:lvl w:ilvl="8" w:tplc="AB80C700">
      <w:start w:val="1"/>
      <w:numFmt w:val="bullet"/>
      <w:lvlText w:val=""/>
      <w:lvlJc w:val="left"/>
      <w:pPr>
        <w:ind w:left="6480" w:hanging="360"/>
      </w:pPr>
      <w:rPr>
        <w:rFonts w:ascii="Wingdings" w:hAnsi="Wingdings" w:hint="default"/>
      </w:rPr>
    </w:lvl>
  </w:abstractNum>
  <w:abstractNum w:abstractNumId="4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3" w15:restartNumberingAfterBreak="0">
    <w:nsid w:val="27A0FBF6"/>
    <w:multiLevelType w:val="hybridMultilevel"/>
    <w:tmpl w:val="FFFFFFFF"/>
    <w:lvl w:ilvl="0" w:tplc="0BAAC006">
      <w:start w:val="1"/>
      <w:numFmt w:val="bullet"/>
      <w:lvlText w:val="·"/>
      <w:lvlJc w:val="left"/>
      <w:pPr>
        <w:ind w:left="720" w:hanging="360"/>
      </w:pPr>
      <w:rPr>
        <w:rFonts w:ascii="Symbol" w:hAnsi="Symbol" w:hint="default"/>
      </w:rPr>
    </w:lvl>
    <w:lvl w:ilvl="1" w:tplc="35382646">
      <w:start w:val="1"/>
      <w:numFmt w:val="bullet"/>
      <w:lvlText w:val="o"/>
      <w:lvlJc w:val="left"/>
      <w:pPr>
        <w:ind w:left="1440" w:hanging="360"/>
      </w:pPr>
      <w:rPr>
        <w:rFonts w:ascii="Courier New" w:hAnsi="Courier New" w:hint="default"/>
      </w:rPr>
    </w:lvl>
    <w:lvl w:ilvl="2" w:tplc="B7245EF6">
      <w:start w:val="1"/>
      <w:numFmt w:val="bullet"/>
      <w:lvlText w:val=""/>
      <w:lvlJc w:val="left"/>
      <w:pPr>
        <w:ind w:left="2160" w:hanging="360"/>
      </w:pPr>
      <w:rPr>
        <w:rFonts w:ascii="Wingdings" w:hAnsi="Wingdings" w:hint="default"/>
      </w:rPr>
    </w:lvl>
    <w:lvl w:ilvl="3" w:tplc="5BA8D96A">
      <w:start w:val="1"/>
      <w:numFmt w:val="bullet"/>
      <w:lvlText w:val=""/>
      <w:lvlJc w:val="left"/>
      <w:pPr>
        <w:ind w:left="2880" w:hanging="360"/>
      </w:pPr>
      <w:rPr>
        <w:rFonts w:ascii="Symbol" w:hAnsi="Symbol" w:hint="default"/>
      </w:rPr>
    </w:lvl>
    <w:lvl w:ilvl="4" w:tplc="53F0B650">
      <w:start w:val="1"/>
      <w:numFmt w:val="bullet"/>
      <w:lvlText w:val="o"/>
      <w:lvlJc w:val="left"/>
      <w:pPr>
        <w:ind w:left="3600" w:hanging="360"/>
      </w:pPr>
      <w:rPr>
        <w:rFonts w:ascii="Courier New" w:hAnsi="Courier New" w:hint="default"/>
      </w:rPr>
    </w:lvl>
    <w:lvl w:ilvl="5" w:tplc="A35A32BC">
      <w:start w:val="1"/>
      <w:numFmt w:val="bullet"/>
      <w:lvlText w:val=""/>
      <w:lvlJc w:val="left"/>
      <w:pPr>
        <w:ind w:left="4320" w:hanging="360"/>
      </w:pPr>
      <w:rPr>
        <w:rFonts w:ascii="Wingdings" w:hAnsi="Wingdings" w:hint="default"/>
      </w:rPr>
    </w:lvl>
    <w:lvl w:ilvl="6" w:tplc="A9441DFA">
      <w:start w:val="1"/>
      <w:numFmt w:val="bullet"/>
      <w:lvlText w:val=""/>
      <w:lvlJc w:val="left"/>
      <w:pPr>
        <w:ind w:left="5040" w:hanging="360"/>
      </w:pPr>
      <w:rPr>
        <w:rFonts w:ascii="Symbol" w:hAnsi="Symbol" w:hint="default"/>
      </w:rPr>
    </w:lvl>
    <w:lvl w:ilvl="7" w:tplc="761A3E9E">
      <w:start w:val="1"/>
      <w:numFmt w:val="bullet"/>
      <w:lvlText w:val="o"/>
      <w:lvlJc w:val="left"/>
      <w:pPr>
        <w:ind w:left="5760" w:hanging="360"/>
      </w:pPr>
      <w:rPr>
        <w:rFonts w:ascii="Courier New" w:hAnsi="Courier New" w:hint="default"/>
      </w:rPr>
    </w:lvl>
    <w:lvl w:ilvl="8" w:tplc="86D889C4">
      <w:start w:val="1"/>
      <w:numFmt w:val="bullet"/>
      <w:lvlText w:val=""/>
      <w:lvlJc w:val="left"/>
      <w:pPr>
        <w:ind w:left="6480" w:hanging="360"/>
      </w:pPr>
      <w:rPr>
        <w:rFonts w:ascii="Wingdings" w:hAnsi="Wingdings" w:hint="default"/>
      </w:rPr>
    </w:lvl>
  </w:abstractNum>
  <w:abstractNum w:abstractNumId="44" w15:restartNumberingAfterBreak="0">
    <w:nsid w:val="282C48E1"/>
    <w:multiLevelType w:val="multilevel"/>
    <w:tmpl w:val="2B1C48F4"/>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8783666"/>
    <w:multiLevelType w:val="hybridMultilevel"/>
    <w:tmpl w:val="5E6A72DC"/>
    <w:lvl w:ilvl="0" w:tplc="8AAA176C">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8E5072B"/>
    <w:multiLevelType w:val="hybridMultilevel"/>
    <w:tmpl w:val="3F8E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F28D89"/>
    <w:multiLevelType w:val="hybridMultilevel"/>
    <w:tmpl w:val="FFFFFFFF"/>
    <w:lvl w:ilvl="0" w:tplc="6DCA7D32">
      <w:start w:val="1"/>
      <w:numFmt w:val="bullet"/>
      <w:lvlText w:val="·"/>
      <w:lvlJc w:val="left"/>
      <w:pPr>
        <w:ind w:left="720" w:hanging="360"/>
      </w:pPr>
      <w:rPr>
        <w:rFonts w:ascii="Symbol" w:hAnsi="Symbol" w:hint="default"/>
      </w:rPr>
    </w:lvl>
    <w:lvl w:ilvl="1" w:tplc="447A5622">
      <w:start w:val="1"/>
      <w:numFmt w:val="bullet"/>
      <w:lvlText w:val="o"/>
      <w:lvlJc w:val="left"/>
      <w:pPr>
        <w:ind w:left="1440" w:hanging="360"/>
      </w:pPr>
      <w:rPr>
        <w:rFonts w:ascii="Courier New" w:hAnsi="Courier New" w:hint="default"/>
      </w:rPr>
    </w:lvl>
    <w:lvl w:ilvl="2" w:tplc="D2908856">
      <w:start w:val="1"/>
      <w:numFmt w:val="bullet"/>
      <w:lvlText w:val=""/>
      <w:lvlJc w:val="left"/>
      <w:pPr>
        <w:ind w:left="2160" w:hanging="360"/>
      </w:pPr>
      <w:rPr>
        <w:rFonts w:ascii="Wingdings" w:hAnsi="Wingdings" w:hint="default"/>
      </w:rPr>
    </w:lvl>
    <w:lvl w:ilvl="3" w:tplc="AB64A5B2">
      <w:start w:val="1"/>
      <w:numFmt w:val="bullet"/>
      <w:lvlText w:val=""/>
      <w:lvlJc w:val="left"/>
      <w:pPr>
        <w:ind w:left="2880" w:hanging="360"/>
      </w:pPr>
      <w:rPr>
        <w:rFonts w:ascii="Symbol" w:hAnsi="Symbol" w:hint="default"/>
      </w:rPr>
    </w:lvl>
    <w:lvl w:ilvl="4" w:tplc="1006F974">
      <w:start w:val="1"/>
      <w:numFmt w:val="bullet"/>
      <w:lvlText w:val="o"/>
      <w:lvlJc w:val="left"/>
      <w:pPr>
        <w:ind w:left="3600" w:hanging="360"/>
      </w:pPr>
      <w:rPr>
        <w:rFonts w:ascii="Courier New" w:hAnsi="Courier New" w:hint="default"/>
      </w:rPr>
    </w:lvl>
    <w:lvl w:ilvl="5" w:tplc="9A5E70E2">
      <w:start w:val="1"/>
      <w:numFmt w:val="bullet"/>
      <w:lvlText w:val=""/>
      <w:lvlJc w:val="left"/>
      <w:pPr>
        <w:ind w:left="4320" w:hanging="360"/>
      </w:pPr>
      <w:rPr>
        <w:rFonts w:ascii="Wingdings" w:hAnsi="Wingdings" w:hint="default"/>
      </w:rPr>
    </w:lvl>
    <w:lvl w:ilvl="6" w:tplc="0E9267C4">
      <w:start w:val="1"/>
      <w:numFmt w:val="bullet"/>
      <w:lvlText w:val=""/>
      <w:lvlJc w:val="left"/>
      <w:pPr>
        <w:ind w:left="5040" w:hanging="360"/>
      </w:pPr>
      <w:rPr>
        <w:rFonts w:ascii="Symbol" w:hAnsi="Symbol" w:hint="default"/>
      </w:rPr>
    </w:lvl>
    <w:lvl w:ilvl="7" w:tplc="5A083F7C">
      <w:start w:val="1"/>
      <w:numFmt w:val="bullet"/>
      <w:lvlText w:val="o"/>
      <w:lvlJc w:val="left"/>
      <w:pPr>
        <w:ind w:left="5760" w:hanging="360"/>
      </w:pPr>
      <w:rPr>
        <w:rFonts w:ascii="Courier New" w:hAnsi="Courier New" w:hint="default"/>
      </w:rPr>
    </w:lvl>
    <w:lvl w:ilvl="8" w:tplc="036224DA">
      <w:start w:val="1"/>
      <w:numFmt w:val="bullet"/>
      <w:lvlText w:val=""/>
      <w:lvlJc w:val="left"/>
      <w:pPr>
        <w:ind w:left="6480" w:hanging="360"/>
      </w:pPr>
      <w:rPr>
        <w:rFonts w:ascii="Wingdings" w:hAnsi="Wingdings" w:hint="default"/>
      </w:rPr>
    </w:lvl>
  </w:abstractNum>
  <w:abstractNum w:abstractNumId="48" w15:restartNumberingAfterBreak="0">
    <w:nsid w:val="2AA5F57B"/>
    <w:multiLevelType w:val="hybridMultilevel"/>
    <w:tmpl w:val="FFFFFFFF"/>
    <w:lvl w:ilvl="0" w:tplc="36EC6774">
      <w:start w:val="1"/>
      <w:numFmt w:val="bullet"/>
      <w:lvlText w:val="·"/>
      <w:lvlJc w:val="left"/>
      <w:pPr>
        <w:ind w:left="720" w:hanging="360"/>
      </w:pPr>
      <w:rPr>
        <w:rFonts w:ascii="Symbol" w:hAnsi="Symbol" w:hint="default"/>
      </w:rPr>
    </w:lvl>
    <w:lvl w:ilvl="1" w:tplc="35A4422A">
      <w:start w:val="1"/>
      <w:numFmt w:val="bullet"/>
      <w:lvlText w:val="o"/>
      <w:lvlJc w:val="left"/>
      <w:pPr>
        <w:ind w:left="1440" w:hanging="360"/>
      </w:pPr>
      <w:rPr>
        <w:rFonts w:ascii="Courier New" w:hAnsi="Courier New" w:hint="default"/>
      </w:rPr>
    </w:lvl>
    <w:lvl w:ilvl="2" w:tplc="95BCF686">
      <w:start w:val="1"/>
      <w:numFmt w:val="bullet"/>
      <w:lvlText w:val=""/>
      <w:lvlJc w:val="left"/>
      <w:pPr>
        <w:ind w:left="2160" w:hanging="360"/>
      </w:pPr>
      <w:rPr>
        <w:rFonts w:ascii="Wingdings" w:hAnsi="Wingdings" w:hint="default"/>
      </w:rPr>
    </w:lvl>
    <w:lvl w:ilvl="3" w:tplc="03E83B44">
      <w:start w:val="1"/>
      <w:numFmt w:val="bullet"/>
      <w:lvlText w:val=""/>
      <w:lvlJc w:val="left"/>
      <w:pPr>
        <w:ind w:left="2880" w:hanging="360"/>
      </w:pPr>
      <w:rPr>
        <w:rFonts w:ascii="Symbol" w:hAnsi="Symbol" w:hint="default"/>
      </w:rPr>
    </w:lvl>
    <w:lvl w:ilvl="4" w:tplc="FEF0F012">
      <w:start w:val="1"/>
      <w:numFmt w:val="bullet"/>
      <w:lvlText w:val="o"/>
      <w:lvlJc w:val="left"/>
      <w:pPr>
        <w:ind w:left="3600" w:hanging="360"/>
      </w:pPr>
      <w:rPr>
        <w:rFonts w:ascii="Courier New" w:hAnsi="Courier New" w:hint="default"/>
      </w:rPr>
    </w:lvl>
    <w:lvl w:ilvl="5" w:tplc="7144DEF8">
      <w:start w:val="1"/>
      <w:numFmt w:val="bullet"/>
      <w:lvlText w:val=""/>
      <w:lvlJc w:val="left"/>
      <w:pPr>
        <w:ind w:left="4320" w:hanging="360"/>
      </w:pPr>
      <w:rPr>
        <w:rFonts w:ascii="Wingdings" w:hAnsi="Wingdings" w:hint="default"/>
      </w:rPr>
    </w:lvl>
    <w:lvl w:ilvl="6" w:tplc="53CC0D16">
      <w:start w:val="1"/>
      <w:numFmt w:val="bullet"/>
      <w:lvlText w:val=""/>
      <w:lvlJc w:val="left"/>
      <w:pPr>
        <w:ind w:left="5040" w:hanging="360"/>
      </w:pPr>
      <w:rPr>
        <w:rFonts w:ascii="Symbol" w:hAnsi="Symbol" w:hint="default"/>
      </w:rPr>
    </w:lvl>
    <w:lvl w:ilvl="7" w:tplc="4EA69038">
      <w:start w:val="1"/>
      <w:numFmt w:val="bullet"/>
      <w:lvlText w:val="o"/>
      <w:lvlJc w:val="left"/>
      <w:pPr>
        <w:ind w:left="5760" w:hanging="360"/>
      </w:pPr>
      <w:rPr>
        <w:rFonts w:ascii="Courier New" w:hAnsi="Courier New" w:hint="default"/>
      </w:rPr>
    </w:lvl>
    <w:lvl w:ilvl="8" w:tplc="25349E5E">
      <w:start w:val="1"/>
      <w:numFmt w:val="bullet"/>
      <w:lvlText w:val=""/>
      <w:lvlJc w:val="left"/>
      <w:pPr>
        <w:ind w:left="6480" w:hanging="360"/>
      </w:pPr>
      <w:rPr>
        <w:rFonts w:ascii="Wingdings" w:hAnsi="Wingdings" w:hint="default"/>
      </w:rPr>
    </w:lvl>
  </w:abstractNum>
  <w:abstractNum w:abstractNumId="49" w15:restartNumberingAfterBreak="0">
    <w:nsid w:val="2D2B7D6D"/>
    <w:multiLevelType w:val="multilevel"/>
    <w:tmpl w:val="5622B6D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ind w:left="1224" w:hanging="504"/>
      </w:pPr>
      <w:rPr>
        <w:rFonts w:ascii="Arial" w:hAnsi="Arial" w:cs="Arial" w:hint="default"/>
        <w:b w:val="0"/>
      </w:rPr>
    </w:lvl>
    <w:lvl w:ilvl="3">
      <w:start w:val="1"/>
      <w:numFmt w:val="decimal"/>
      <w:suff w:val="space"/>
      <w:lvlText w:val="%1.%2.%3.%4."/>
      <w:lvlJc w:val="left"/>
      <w:pPr>
        <w:ind w:left="1728" w:hanging="648"/>
      </w:pPr>
      <w:rPr>
        <w:rFonts w:hint="default"/>
      </w:rPr>
    </w:lvl>
    <w:lvl w:ilvl="4">
      <w:start w:val="1"/>
      <w:numFmt w:val="lowerLetter"/>
      <w:lvlText w:val="(%5)"/>
      <w:lvlJc w:val="left"/>
      <w:pPr>
        <w:ind w:left="2776" w:hanging="792"/>
      </w:pPr>
      <w:rPr>
        <w:rFonts w:ascii="Arial" w:eastAsia="Calibri" w:hAnsi="Arial" w:cs="Arial" w:hint="default"/>
        <w:spacing w:val="-1"/>
        <w:w w:val="100"/>
        <w:sz w:val="22"/>
        <w:szCs w:val="22"/>
        <w:lang w:val="en-GB" w:eastAsia="en-US" w:bidi="ar-SA"/>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DA30B88"/>
    <w:multiLevelType w:val="multilevel"/>
    <w:tmpl w:val="98EE5138"/>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1" w15:restartNumberingAfterBreak="0">
    <w:nsid w:val="2E437FC8"/>
    <w:multiLevelType w:val="multilevel"/>
    <w:tmpl w:val="BA9EE6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53" w15:restartNumberingAfterBreak="0">
    <w:nsid w:val="2EED6CBE"/>
    <w:multiLevelType w:val="hybridMultilevel"/>
    <w:tmpl w:val="FDDCA6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302A084F"/>
    <w:multiLevelType w:val="hybridMultilevel"/>
    <w:tmpl w:val="D4F44708"/>
    <w:lvl w:ilvl="0" w:tplc="925C4D18">
      <w:start w:val="1"/>
      <w:numFmt w:val="upperLetter"/>
      <w:lvlText w:val="%1)"/>
      <w:lvlJc w:val="left"/>
      <w:pPr>
        <w:ind w:left="1020" w:hanging="360"/>
      </w:pPr>
    </w:lvl>
    <w:lvl w:ilvl="1" w:tplc="1DEC4672">
      <w:start w:val="1"/>
      <w:numFmt w:val="upperLetter"/>
      <w:lvlText w:val="%2)"/>
      <w:lvlJc w:val="left"/>
      <w:pPr>
        <w:ind w:left="1020" w:hanging="360"/>
      </w:pPr>
    </w:lvl>
    <w:lvl w:ilvl="2" w:tplc="0E78851E">
      <w:start w:val="1"/>
      <w:numFmt w:val="upperLetter"/>
      <w:lvlText w:val="%3)"/>
      <w:lvlJc w:val="left"/>
      <w:pPr>
        <w:ind w:left="1020" w:hanging="360"/>
      </w:pPr>
    </w:lvl>
    <w:lvl w:ilvl="3" w:tplc="5CEC1D2A">
      <w:start w:val="1"/>
      <w:numFmt w:val="upperLetter"/>
      <w:lvlText w:val="%4)"/>
      <w:lvlJc w:val="left"/>
      <w:pPr>
        <w:ind w:left="1020" w:hanging="360"/>
      </w:pPr>
    </w:lvl>
    <w:lvl w:ilvl="4" w:tplc="3C8C179E">
      <w:start w:val="1"/>
      <w:numFmt w:val="upperLetter"/>
      <w:lvlText w:val="%5)"/>
      <w:lvlJc w:val="left"/>
      <w:pPr>
        <w:ind w:left="1020" w:hanging="360"/>
      </w:pPr>
    </w:lvl>
    <w:lvl w:ilvl="5" w:tplc="45BC8E8E">
      <w:start w:val="1"/>
      <w:numFmt w:val="upperLetter"/>
      <w:lvlText w:val="%6)"/>
      <w:lvlJc w:val="left"/>
      <w:pPr>
        <w:ind w:left="1020" w:hanging="360"/>
      </w:pPr>
    </w:lvl>
    <w:lvl w:ilvl="6" w:tplc="7BA635C0">
      <w:start w:val="1"/>
      <w:numFmt w:val="upperLetter"/>
      <w:lvlText w:val="%7)"/>
      <w:lvlJc w:val="left"/>
      <w:pPr>
        <w:ind w:left="1020" w:hanging="360"/>
      </w:pPr>
    </w:lvl>
    <w:lvl w:ilvl="7" w:tplc="6E04212A">
      <w:start w:val="1"/>
      <w:numFmt w:val="upperLetter"/>
      <w:lvlText w:val="%8)"/>
      <w:lvlJc w:val="left"/>
      <w:pPr>
        <w:ind w:left="1020" w:hanging="360"/>
      </w:pPr>
    </w:lvl>
    <w:lvl w:ilvl="8" w:tplc="CA3020AE">
      <w:start w:val="1"/>
      <w:numFmt w:val="upperLetter"/>
      <w:lvlText w:val="%9)"/>
      <w:lvlJc w:val="left"/>
      <w:pPr>
        <w:ind w:left="1020" w:hanging="360"/>
      </w:pPr>
    </w:lvl>
  </w:abstractNum>
  <w:abstractNum w:abstractNumId="55" w15:restartNumberingAfterBreak="0">
    <w:nsid w:val="3087CB46"/>
    <w:multiLevelType w:val="hybridMultilevel"/>
    <w:tmpl w:val="FFFFFFFF"/>
    <w:lvl w:ilvl="0" w:tplc="CA1654B8">
      <w:numFmt w:val="decimal"/>
      <w:lvlText w:val=""/>
      <w:lvlJc w:val="left"/>
      <w:pPr>
        <w:tabs>
          <w:tab w:val="num" w:pos="360"/>
        </w:tabs>
      </w:pPr>
    </w:lvl>
    <w:lvl w:ilvl="1" w:tplc="9FEA7744">
      <w:start w:val="1"/>
      <w:numFmt w:val="lowerLetter"/>
      <w:lvlText w:val="%2."/>
      <w:lvlJc w:val="left"/>
      <w:pPr>
        <w:ind w:left="1440" w:hanging="360"/>
      </w:pPr>
    </w:lvl>
    <w:lvl w:ilvl="2" w:tplc="E204316C">
      <w:start w:val="1"/>
      <w:numFmt w:val="bullet"/>
      <w:lvlText w:val=""/>
      <w:lvlJc w:val="left"/>
      <w:pPr>
        <w:ind w:left="2160" w:hanging="180"/>
      </w:pPr>
      <w:rPr>
        <w:rFonts w:ascii="Symbol" w:hAnsi="Symbol" w:hint="default"/>
      </w:rPr>
    </w:lvl>
    <w:lvl w:ilvl="3" w:tplc="5BD08D64">
      <w:start w:val="1"/>
      <w:numFmt w:val="decimal"/>
      <w:lvlText w:val="%4."/>
      <w:lvlJc w:val="left"/>
      <w:pPr>
        <w:ind w:left="2880" w:hanging="360"/>
      </w:pPr>
    </w:lvl>
    <w:lvl w:ilvl="4" w:tplc="9DDEB330">
      <w:start w:val="1"/>
      <w:numFmt w:val="lowerLetter"/>
      <w:lvlText w:val="%5."/>
      <w:lvlJc w:val="left"/>
      <w:pPr>
        <w:ind w:left="3600" w:hanging="360"/>
      </w:pPr>
    </w:lvl>
    <w:lvl w:ilvl="5" w:tplc="CFF470DE">
      <w:start w:val="1"/>
      <w:numFmt w:val="lowerRoman"/>
      <w:lvlText w:val="%6."/>
      <w:lvlJc w:val="right"/>
      <w:pPr>
        <w:ind w:left="4320" w:hanging="180"/>
      </w:pPr>
    </w:lvl>
    <w:lvl w:ilvl="6" w:tplc="7744F194">
      <w:start w:val="1"/>
      <w:numFmt w:val="decimal"/>
      <w:lvlText w:val="%7."/>
      <w:lvlJc w:val="left"/>
      <w:pPr>
        <w:ind w:left="5040" w:hanging="360"/>
      </w:pPr>
    </w:lvl>
    <w:lvl w:ilvl="7" w:tplc="70FE1A3C">
      <w:start w:val="1"/>
      <w:numFmt w:val="lowerLetter"/>
      <w:lvlText w:val="%8."/>
      <w:lvlJc w:val="left"/>
      <w:pPr>
        <w:ind w:left="5760" w:hanging="360"/>
      </w:pPr>
    </w:lvl>
    <w:lvl w:ilvl="8" w:tplc="CAF80BE0">
      <w:start w:val="1"/>
      <w:numFmt w:val="lowerRoman"/>
      <w:lvlText w:val="%9."/>
      <w:lvlJc w:val="right"/>
      <w:pPr>
        <w:ind w:left="6480" w:hanging="180"/>
      </w:pPr>
    </w:lvl>
  </w:abstractNum>
  <w:abstractNum w:abstractNumId="5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7" w15:restartNumberingAfterBreak="0">
    <w:nsid w:val="3317465B"/>
    <w:multiLevelType w:val="hybridMultilevel"/>
    <w:tmpl w:val="24CE7A7A"/>
    <w:lvl w:ilvl="0" w:tplc="3D487BCA">
      <w:start w:val="1"/>
      <w:numFmt w:val="upperLetter"/>
      <w:lvlText w:val="%1."/>
      <w:lvlJc w:val="left"/>
      <w:pPr>
        <w:ind w:left="938" w:hanging="360"/>
      </w:pPr>
      <w:rPr>
        <w:rFonts w:ascii="Arial" w:eastAsia="Calibri" w:hAnsi="Arial" w:cs="Arial" w:hint="default"/>
        <w:w w:val="100"/>
        <w:sz w:val="22"/>
        <w:szCs w:val="22"/>
        <w:lang w:val="en-GB" w:eastAsia="en-US" w:bidi="ar-SA"/>
      </w:rPr>
    </w:lvl>
    <w:lvl w:ilvl="1" w:tplc="59C07CCC">
      <w:start w:val="1"/>
      <w:numFmt w:val="decimal"/>
      <w:lvlText w:val="%2."/>
      <w:lvlJc w:val="left"/>
      <w:pPr>
        <w:ind w:left="938" w:hanging="360"/>
      </w:pPr>
      <w:rPr>
        <w:rFonts w:ascii="Arial" w:eastAsia="Calibri" w:hAnsi="Arial" w:cs="Arial" w:hint="default"/>
        <w:b/>
        <w:bCs/>
        <w:w w:val="100"/>
        <w:sz w:val="22"/>
        <w:szCs w:val="22"/>
        <w:lang w:val="en-GB" w:eastAsia="en-US" w:bidi="ar-SA"/>
      </w:rPr>
    </w:lvl>
    <w:lvl w:ilvl="2" w:tplc="1AC686F4">
      <w:start w:val="1"/>
      <w:numFmt w:val="lowerLetter"/>
      <w:lvlText w:val="(%3)"/>
      <w:lvlJc w:val="left"/>
      <w:pPr>
        <w:ind w:left="2486" w:hanging="360"/>
      </w:pPr>
      <w:rPr>
        <w:rFonts w:ascii="Arial" w:eastAsia="Calibri" w:hAnsi="Arial" w:cs="Arial" w:hint="default"/>
        <w:spacing w:val="-1"/>
        <w:w w:val="100"/>
        <w:sz w:val="22"/>
        <w:szCs w:val="22"/>
        <w:lang w:val="en-GB" w:eastAsia="en-US" w:bidi="ar-SA"/>
      </w:rPr>
    </w:lvl>
    <w:lvl w:ilvl="3" w:tplc="DE809184">
      <w:numFmt w:val="bullet"/>
      <w:lvlText w:val="•"/>
      <w:lvlJc w:val="left"/>
      <w:pPr>
        <w:ind w:left="3084" w:hanging="360"/>
      </w:pPr>
      <w:rPr>
        <w:rFonts w:hint="default"/>
        <w:lang w:val="en-GB" w:eastAsia="en-US" w:bidi="ar-SA"/>
      </w:rPr>
    </w:lvl>
    <w:lvl w:ilvl="4" w:tplc="E012B870">
      <w:numFmt w:val="bullet"/>
      <w:lvlText w:val="•"/>
      <w:lvlJc w:val="left"/>
      <w:pPr>
        <w:ind w:left="3977" w:hanging="360"/>
      </w:pPr>
      <w:rPr>
        <w:rFonts w:hint="default"/>
        <w:lang w:val="en-GB" w:eastAsia="en-US" w:bidi="ar-SA"/>
      </w:rPr>
    </w:lvl>
    <w:lvl w:ilvl="5" w:tplc="3632935E">
      <w:numFmt w:val="bullet"/>
      <w:lvlText w:val="•"/>
      <w:lvlJc w:val="left"/>
      <w:pPr>
        <w:ind w:left="4869" w:hanging="360"/>
      </w:pPr>
      <w:rPr>
        <w:rFonts w:hint="default"/>
        <w:lang w:val="en-GB" w:eastAsia="en-US" w:bidi="ar-SA"/>
      </w:rPr>
    </w:lvl>
    <w:lvl w:ilvl="6" w:tplc="F01E638C">
      <w:numFmt w:val="bullet"/>
      <w:lvlText w:val="•"/>
      <w:lvlJc w:val="left"/>
      <w:pPr>
        <w:ind w:left="5761" w:hanging="360"/>
      </w:pPr>
      <w:rPr>
        <w:rFonts w:hint="default"/>
        <w:lang w:val="en-GB" w:eastAsia="en-US" w:bidi="ar-SA"/>
      </w:rPr>
    </w:lvl>
    <w:lvl w:ilvl="7" w:tplc="644E5D96">
      <w:numFmt w:val="bullet"/>
      <w:lvlText w:val="•"/>
      <w:lvlJc w:val="left"/>
      <w:pPr>
        <w:ind w:left="6654" w:hanging="360"/>
      </w:pPr>
      <w:rPr>
        <w:rFonts w:hint="default"/>
        <w:lang w:val="en-GB" w:eastAsia="en-US" w:bidi="ar-SA"/>
      </w:rPr>
    </w:lvl>
    <w:lvl w:ilvl="8" w:tplc="D848B9D6">
      <w:numFmt w:val="bullet"/>
      <w:lvlText w:val="•"/>
      <w:lvlJc w:val="left"/>
      <w:pPr>
        <w:ind w:left="7546" w:hanging="360"/>
      </w:pPr>
      <w:rPr>
        <w:rFonts w:hint="default"/>
        <w:lang w:val="en-GB" w:eastAsia="en-US" w:bidi="ar-SA"/>
      </w:rPr>
    </w:lvl>
  </w:abstractNum>
  <w:abstractNum w:abstractNumId="58" w15:restartNumberingAfterBreak="0">
    <w:nsid w:val="3454A1E7"/>
    <w:multiLevelType w:val="hybridMultilevel"/>
    <w:tmpl w:val="FFFFFFFF"/>
    <w:lvl w:ilvl="0" w:tplc="56600A46">
      <w:start w:val="1"/>
      <w:numFmt w:val="bullet"/>
      <w:lvlText w:val="·"/>
      <w:lvlJc w:val="left"/>
      <w:pPr>
        <w:ind w:left="720" w:hanging="360"/>
      </w:pPr>
      <w:rPr>
        <w:rFonts w:ascii="Symbol" w:hAnsi="Symbol" w:hint="default"/>
      </w:rPr>
    </w:lvl>
    <w:lvl w:ilvl="1" w:tplc="6F800F50">
      <w:start w:val="1"/>
      <w:numFmt w:val="bullet"/>
      <w:lvlText w:val="o"/>
      <w:lvlJc w:val="left"/>
      <w:pPr>
        <w:ind w:left="1440" w:hanging="360"/>
      </w:pPr>
      <w:rPr>
        <w:rFonts w:ascii="Courier New" w:hAnsi="Courier New" w:hint="default"/>
      </w:rPr>
    </w:lvl>
    <w:lvl w:ilvl="2" w:tplc="F730ABE8">
      <w:start w:val="1"/>
      <w:numFmt w:val="bullet"/>
      <w:lvlText w:val=""/>
      <w:lvlJc w:val="left"/>
      <w:pPr>
        <w:ind w:left="2160" w:hanging="360"/>
      </w:pPr>
      <w:rPr>
        <w:rFonts w:ascii="Wingdings" w:hAnsi="Wingdings" w:hint="default"/>
      </w:rPr>
    </w:lvl>
    <w:lvl w:ilvl="3" w:tplc="9424B964">
      <w:start w:val="1"/>
      <w:numFmt w:val="bullet"/>
      <w:lvlText w:val=""/>
      <w:lvlJc w:val="left"/>
      <w:pPr>
        <w:ind w:left="2880" w:hanging="360"/>
      </w:pPr>
      <w:rPr>
        <w:rFonts w:ascii="Symbol" w:hAnsi="Symbol" w:hint="default"/>
      </w:rPr>
    </w:lvl>
    <w:lvl w:ilvl="4" w:tplc="B59A7752">
      <w:start w:val="1"/>
      <w:numFmt w:val="bullet"/>
      <w:lvlText w:val="o"/>
      <w:lvlJc w:val="left"/>
      <w:pPr>
        <w:ind w:left="3600" w:hanging="360"/>
      </w:pPr>
      <w:rPr>
        <w:rFonts w:ascii="Courier New" w:hAnsi="Courier New" w:hint="default"/>
      </w:rPr>
    </w:lvl>
    <w:lvl w:ilvl="5" w:tplc="EA4C0374">
      <w:start w:val="1"/>
      <w:numFmt w:val="bullet"/>
      <w:lvlText w:val=""/>
      <w:lvlJc w:val="left"/>
      <w:pPr>
        <w:ind w:left="4320" w:hanging="360"/>
      </w:pPr>
      <w:rPr>
        <w:rFonts w:ascii="Wingdings" w:hAnsi="Wingdings" w:hint="default"/>
      </w:rPr>
    </w:lvl>
    <w:lvl w:ilvl="6" w:tplc="D0F4C8E8">
      <w:start w:val="1"/>
      <w:numFmt w:val="bullet"/>
      <w:lvlText w:val=""/>
      <w:lvlJc w:val="left"/>
      <w:pPr>
        <w:ind w:left="5040" w:hanging="360"/>
      </w:pPr>
      <w:rPr>
        <w:rFonts w:ascii="Symbol" w:hAnsi="Symbol" w:hint="default"/>
      </w:rPr>
    </w:lvl>
    <w:lvl w:ilvl="7" w:tplc="0BDA2BE8">
      <w:start w:val="1"/>
      <w:numFmt w:val="bullet"/>
      <w:lvlText w:val="o"/>
      <w:lvlJc w:val="left"/>
      <w:pPr>
        <w:ind w:left="5760" w:hanging="360"/>
      </w:pPr>
      <w:rPr>
        <w:rFonts w:ascii="Courier New" w:hAnsi="Courier New" w:hint="default"/>
      </w:rPr>
    </w:lvl>
    <w:lvl w:ilvl="8" w:tplc="B43E4A58">
      <w:start w:val="1"/>
      <w:numFmt w:val="bullet"/>
      <w:lvlText w:val=""/>
      <w:lvlJc w:val="left"/>
      <w:pPr>
        <w:ind w:left="6480" w:hanging="360"/>
      </w:pPr>
      <w:rPr>
        <w:rFonts w:ascii="Wingdings" w:hAnsi="Wingdings" w:hint="default"/>
      </w:rPr>
    </w:lvl>
  </w:abstractNum>
  <w:abstractNum w:abstractNumId="59" w15:restartNumberingAfterBreak="0">
    <w:nsid w:val="350E0919"/>
    <w:multiLevelType w:val="multilevel"/>
    <w:tmpl w:val="FBE046C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931"/>
        </w:tabs>
        <w:ind w:left="1931" w:hanging="1080"/>
      </w:pPr>
      <w:rPr>
        <w:rFonts w:ascii="Arial" w:hAnsi="Arial" w:cs="Times New Roman" w:hint="default"/>
        <w:sz w:val="22"/>
        <w:szCs w:val="22"/>
        <w:u w:val="none"/>
      </w:rPr>
    </w:lvl>
    <w:lvl w:ilvl="3">
      <w:start w:val="1"/>
      <w:numFmt w:val="lowerRoman"/>
      <w:pStyle w:val="Heading8"/>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61" w15:restartNumberingAfterBreak="0">
    <w:nsid w:val="36A47C20"/>
    <w:multiLevelType w:val="hybridMultilevel"/>
    <w:tmpl w:val="AA9EE062"/>
    <w:lvl w:ilvl="0" w:tplc="A44A536A">
      <w:start w:val="1"/>
      <w:numFmt w:val="lowerLetter"/>
      <w:lvlText w:val="%1."/>
      <w:lvlJc w:val="left"/>
      <w:pPr>
        <w:ind w:left="720" w:hanging="360"/>
      </w:pPr>
      <w:rPr>
        <w:rFonts w:hint="default"/>
      </w:rPr>
    </w:lvl>
    <w:lvl w:ilvl="1" w:tplc="10BA1746">
      <w:start w:val="1"/>
      <w:numFmt w:val="lowerRoman"/>
      <w:lvlText w:val="%2."/>
      <w:lvlJc w:val="left"/>
      <w:pPr>
        <w:ind w:left="1440" w:hanging="360"/>
      </w:pPr>
      <w:rPr>
        <w:rFonts w:ascii="Arial" w:eastAsiaTheme="minorHAnsi" w:hAnsi="Arial" w:cstheme="minorBidi"/>
      </w:rPr>
    </w:lvl>
    <w:lvl w:ilvl="2" w:tplc="0809001B">
      <w:start w:val="1"/>
      <w:numFmt w:val="lowerRoman"/>
      <w:lvlText w:val="%3."/>
      <w:lvlJc w:val="right"/>
      <w:pPr>
        <w:ind w:left="2160" w:hanging="180"/>
      </w:pPr>
    </w:lvl>
    <w:lvl w:ilvl="3" w:tplc="C6F40B52">
      <w:start w:val="14"/>
      <w:numFmt w:val="bullet"/>
      <w:lvlText w:val="-"/>
      <w:lvlJc w:val="left"/>
      <w:pPr>
        <w:ind w:left="2880" w:hanging="36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AEF3051"/>
    <w:multiLevelType w:val="multilevel"/>
    <w:tmpl w:val="7B1E8CC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3BF119AF"/>
    <w:multiLevelType w:val="hybridMultilevel"/>
    <w:tmpl w:val="FFFFFFFF"/>
    <w:lvl w:ilvl="0" w:tplc="36C0F57E">
      <w:start w:val="1"/>
      <w:numFmt w:val="bullet"/>
      <w:lvlText w:val="·"/>
      <w:lvlJc w:val="left"/>
      <w:pPr>
        <w:ind w:left="720" w:hanging="360"/>
      </w:pPr>
      <w:rPr>
        <w:rFonts w:ascii="Symbol" w:hAnsi="Symbol" w:hint="default"/>
      </w:rPr>
    </w:lvl>
    <w:lvl w:ilvl="1" w:tplc="A576249E">
      <w:start w:val="1"/>
      <w:numFmt w:val="bullet"/>
      <w:lvlText w:val="o"/>
      <w:lvlJc w:val="left"/>
      <w:pPr>
        <w:ind w:left="1440" w:hanging="360"/>
      </w:pPr>
      <w:rPr>
        <w:rFonts w:ascii="Courier New" w:hAnsi="Courier New" w:hint="default"/>
      </w:rPr>
    </w:lvl>
    <w:lvl w:ilvl="2" w:tplc="2BEEBFE2">
      <w:start w:val="1"/>
      <w:numFmt w:val="bullet"/>
      <w:lvlText w:val=""/>
      <w:lvlJc w:val="left"/>
      <w:pPr>
        <w:ind w:left="2160" w:hanging="360"/>
      </w:pPr>
      <w:rPr>
        <w:rFonts w:ascii="Wingdings" w:hAnsi="Wingdings" w:hint="default"/>
      </w:rPr>
    </w:lvl>
    <w:lvl w:ilvl="3" w:tplc="F4BA2694">
      <w:start w:val="1"/>
      <w:numFmt w:val="bullet"/>
      <w:lvlText w:val=""/>
      <w:lvlJc w:val="left"/>
      <w:pPr>
        <w:ind w:left="2880" w:hanging="360"/>
      </w:pPr>
      <w:rPr>
        <w:rFonts w:ascii="Symbol" w:hAnsi="Symbol" w:hint="default"/>
      </w:rPr>
    </w:lvl>
    <w:lvl w:ilvl="4" w:tplc="7C5EA9C2">
      <w:start w:val="1"/>
      <w:numFmt w:val="bullet"/>
      <w:lvlText w:val="o"/>
      <w:lvlJc w:val="left"/>
      <w:pPr>
        <w:ind w:left="3600" w:hanging="360"/>
      </w:pPr>
      <w:rPr>
        <w:rFonts w:ascii="Courier New" w:hAnsi="Courier New" w:hint="default"/>
      </w:rPr>
    </w:lvl>
    <w:lvl w:ilvl="5" w:tplc="E25805AE">
      <w:start w:val="1"/>
      <w:numFmt w:val="bullet"/>
      <w:lvlText w:val=""/>
      <w:lvlJc w:val="left"/>
      <w:pPr>
        <w:ind w:left="4320" w:hanging="360"/>
      </w:pPr>
      <w:rPr>
        <w:rFonts w:ascii="Wingdings" w:hAnsi="Wingdings" w:hint="default"/>
      </w:rPr>
    </w:lvl>
    <w:lvl w:ilvl="6" w:tplc="65DC4404">
      <w:start w:val="1"/>
      <w:numFmt w:val="bullet"/>
      <w:lvlText w:val=""/>
      <w:lvlJc w:val="left"/>
      <w:pPr>
        <w:ind w:left="5040" w:hanging="360"/>
      </w:pPr>
      <w:rPr>
        <w:rFonts w:ascii="Symbol" w:hAnsi="Symbol" w:hint="default"/>
      </w:rPr>
    </w:lvl>
    <w:lvl w:ilvl="7" w:tplc="A7527DDE">
      <w:start w:val="1"/>
      <w:numFmt w:val="bullet"/>
      <w:lvlText w:val="o"/>
      <w:lvlJc w:val="left"/>
      <w:pPr>
        <w:ind w:left="5760" w:hanging="360"/>
      </w:pPr>
      <w:rPr>
        <w:rFonts w:ascii="Courier New" w:hAnsi="Courier New" w:hint="default"/>
      </w:rPr>
    </w:lvl>
    <w:lvl w:ilvl="8" w:tplc="3196CF56">
      <w:start w:val="1"/>
      <w:numFmt w:val="bullet"/>
      <w:lvlText w:val=""/>
      <w:lvlJc w:val="left"/>
      <w:pPr>
        <w:ind w:left="6480" w:hanging="360"/>
      </w:pPr>
      <w:rPr>
        <w:rFonts w:ascii="Wingdings" w:hAnsi="Wingdings" w:hint="default"/>
      </w:rPr>
    </w:lvl>
  </w:abstractNum>
  <w:abstractNum w:abstractNumId="64" w15:restartNumberingAfterBreak="0">
    <w:nsid w:val="3BF326AA"/>
    <w:multiLevelType w:val="hybridMultilevel"/>
    <w:tmpl w:val="F20A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E314AF"/>
    <w:multiLevelType w:val="hybridMultilevel"/>
    <w:tmpl w:val="6196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67" w15:restartNumberingAfterBreak="0">
    <w:nsid w:val="3FD930AD"/>
    <w:multiLevelType w:val="hybridMultilevel"/>
    <w:tmpl w:val="3D4E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1E6F54"/>
    <w:multiLevelType w:val="multilevel"/>
    <w:tmpl w:val="9888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2B154DA"/>
    <w:multiLevelType w:val="multilevel"/>
    <w:tmpl w:val="22DEEFC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3AEE2FE"/>
    <w:multiLevelType w:val="hybridMultilevel"/>
    <w:tmpl w:val="FFFFFFFF"/>
    <w:lvl w:ilvl="0" w:tplc="28547654">
      <w:start w:val="1"/>
      <w:numFmt w:val="bullet"/>
      <w:lvlText w:val="·"/>
      <w:lvlJc w:val="left"/>
      <w:pPr>
        <w:ind w:left="720" w:hanging="360"/>
      </w:pPr>
      <w:rPr>
        <w:rFonts w:ascii="Symbol" w:hAnsi="Symbol" w:hint="default"/>
      </w:rPr>
    </w:lvl>
    <w:lvl w:ilvl="1" w:tplc="DFE62CE4">
      <w:start w:val="1"/>
      <w:numFmt w:val="bullet"/>
      <w:lvlText w:val="o"/>
      <w:lvlJc w:val="left"/>
      <w:pPr>
        <w:ind w:left="1440" w:hanging="360"/>
      </w:pPr>
      <w:rPr>
        <w:rFonts w:ascii="Courier New" w:hAnsi="Courier New" w:hint="default"/>
      </w:rPr>
    </w:lvl>
    <w:lvl w:ilvl="2" w:tplc="85987836">
      <w:start w:val="1"/>
      <w:numFmt w:val="bullet"/>
      <w:lvlText w:val=""/>
      <w:lvlJc w:val="left"/>
      <w:pPr>
        <w:ind w:left="2160" w:hanging="360"/>
      </w:pPr>
      <w:rPr>
        <w:rFonts w:ascii="Wingdings" w:hAnsi="Wingdings" w:hint="default"/>
      </w:rPr>
    </w:lvl>
    <w:lvl w:ilvl="3" w:tplc="4E6CE906">
      <w:start w:val="1"/>
      <w:numFmt w:val="bullet"/>
      <w:lvlText w:val=""/>
      <w:lvlJc w:val="left"/>
      <w:pPr>
        <w:ind w:left="2880" w:hanging="360"/>
      </w:pPr>
      <w:rPr>
        <w:rFonts w:ascii="Symbol" w:hAnsi="Symbol" w:hint="default"/>
      </w:rPr>
    </w:lvl>
    <w:lvl w:ilvl="4" w:tplc="11822FD6">
      <w:start w:val="1"/>
      <w:numFmt w:val="bullet"/>
      <w:lvlText w:val="o"/>
      <w:lvlJc w:val="left"/>
      <w:pPr>
        <w:ind w:left="3600" w:hanging="360"/>
      </w:pPr>
      <w:rPr>
        <w:rFonts w:ascii="Courier New" w:hAnsi="Courier New" w:hint="default"/>
      </w:rPr>
    </w:lvl>
    <w:lvl w:ilvl="5" w:tplc="83C8097A">
      <w:start w:val="1"/>
      <w:numFmt w:val="bullet"/>
      <w:lvlText w:val=""/>
      <w:lvlJc w:val="left"/>
      <w:pPr>
        <w:ind w:left="4320" w:hanging="360"/>
      </w:pPr>
      <w:rPr>
        <w:rFonts w:ascii="Wingdings" w:hAnsi="Wingdings" w:hint="default"/>
      </w:rPr>
    </w:lvl>
    <w:lvl w:ilvl="6" w:tplc="10107C20">
      <w:start w:val="1"/>
      <w:numFmt w:val="bullet"/>
      <w:lvlText w:val=""/>
      <w:lvlJc w:val="left"/>
      <w:pPr>
        <w:ind w:left="5040" w:hanging="360"/>
      </w:pPr>
      <w:rPr>
        <w:rFonts w:ascii="Symbol" w:hAnsi="Symbol" w:hint="default"/>
      </w:rPr>
    </w:lvl>
    <w:lvl w:ilvl="7" w:tplc="62CE0F7E">
      <w:start w:val="1"/>
      <w:numFmt w:val="bullet"/>
      <w:lvlText w:val="o"/>
      <w:lvlJc w:val="left"/>
      <w:pPr>
        <w:ind w:left="5760" w:hanging="360"/>
      </w:pPr>
      <w:rPr>
        <w:rFonts w:ascii="Courier New" w:hAnsi="Courier New" w:hint="default"/>
      </w:rPr>
    </w:lvl>
    <w:lvl w:ilvl="8" w:tplc="D5CECA68">
      <w:start w:val="1"/>
      <w:numFmt w:val="bullet"/>
      <w:lvlText w:val=""/>
      <w:lvlJc w:val="left"/>
      <w:pPr>
        <w:ind w:left="6480" w:hanging="360"/>
      </w:pPr>
      <w:rPr>
        <w:rFonts w:ascii="Wingdings" w:hAnsi="Wingdings" w:hint="default"/>
      </w:rPr>
    </w:lvl>
  </w:abstractNum>
  <w:abstractNum w:abstractNumId="71" w15:restartNumberingAfterBreak="0">
    <w:nsid w:val="459E7AF2"/>
    <w:multiLevelType w:val="multilevel"/>
    <w:tmpl w:val="FD7418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7664D08"/>
    <w:multiLevelType w:val="multilevel"/>
    <w:tmpl w:val="EC7AB7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4A32F963"/>
    <w:multiLevelType w:val="hybridMultilevel"/>
    <w:tmpl w:val="FFFFFFFF"/>
    <w:lvl w:ilvl="0" w:tplc="402C586C">
      <w:start w:val="1"/>
      <w:numFmt w:val="bullet"/>
      <w:lvlText w:val="·"/>
      <w:lvlJc w:val="left"/>
      <w:pPr>
        <w:ind w:left="720" w:hanging="360"/>
      </w:pPr>
      <w:rPr>
        <w:rFonts w:ascii="Symbol" w:hAnsi="Symbol" w:hint="default"/>
      </w:rPr>
    </w:lvl>
    <w:lvl w:ilvl="1" w:tplc="BCA47F0A">
      <w:start w:val="1"/>
      <w:numFmt w:val="bullet"/>
      <w:lvlText w:val="o"/>
      <w:lvlJc w:val="left"/>
      <w:pPr>
        <w:ind w:left="1440" w:hanging="360"/>
      </w:pPr>
      <w:rPr>
        <w:rFonts w:ascii="Courier New" w:hAnsi="Courier New" w:hint="default"/>
      </w:rPr>
    </w:lvl>
    <w:lvl w:ilvl="2" w:tplc="34DC268E">
      <w:start w:val="1"/>
      <w:numFmt w:val="bullet"/>
      <w:lvlText w:val=""/>
      <w:lvlJc w:val="left"/>
      <w:pPr>
        <w:ind w:left="2160" w:hanging="360"/>
      </w:pPr>
      <w:rPr>
        <w:rFonts w:ascii="Wingdings" w:hAnsi="Wingdings" w:hint="default"/>
      </w:rPr>
    </w:lvl>
    <w:lvl w:ilvl="3" w:tplc="65B448F8">
      <w:start w:val="1"/>
      <w:numFmt w:val="bullet"/>
      <w:lvlText w:val=""/>
      <w:lvlJc w:val="left"/>
      <w:pPr>
        <w:ind w:left="2880" w:hanging="360"/>
      </w:pPr>
      <w:rPr>
        <w:rFonts w:ascii="Symbol" w:hAnsi="Symbol" w:hint="default"/>
      </w:rPr>
    </w:lvl>
    <w:lvl w:ilvl="4" w:tplc="B42A2982">
      <w:start w:val="1"/>
      <w:numFmt w:val="bullet"/>
      <w:lvlText w:val="o"/>
      <w:lvlJc w:val="left"/>
      <w:pPr>
        <w:ind w:left="3600" w:hanging="360"/>
      </w:pPr>
      <w:rPr>
        <w:rFonts w:ascii="Courier New" w:hAnsi="Courier New" w:hint="default"/>
      </w:rPr>
    </w:lvl>
    <w:lvl w:ilvl="5" w:tplc="D3F02A30">
      <w:start w:val="1"/>
      <w:numFmt w:val="bullet"/>
      <w:lvlText w:val=""/>
      <w:lvlJc w:val="left"/>
      <w:pPr>
        <w:ind w:left="4320" w:hanging="360"/>
      </w:pPr>
      <w:rPr>
        <w:rFonts w:ascii="Wingdings" w:hAnsi="Wingdings" w:hint="default"/>
      </w:rPr>
    </w:lvl>
    <w:lvl w:ilvl="6" w:tplc="EB3CF7E2">
      <w:start w:val="1"/>
      <w:numFmt w:val="bullet"/>
      <w:lvlText w:val=""/>
      <w:lvlJc w:val="left"/>
      <w:pPr>
        <w:ind w:left="5040" w:hanging="360"/>
      </w:pPr>
      <w:rPr>
        <w:rFonts w:ascii="Symbol" w:hAnsi="Symbol" w:hint="default"/>
      </w:rPr>
    </w:lvl>
    <w:lvl w:ilvl="7" w:tplc="47C25B5C">
      <w:start w:val="1"/>
      <w:numFmt w:val="bullet"/>
      <w:lvlText w:val="o"/>
      <w:lvlJc w:val="left"/>
      <w:pPr>
        <w:ind w:left="5760" w:hanging="360"/>
      </w:pPr>
      <w:rPr>
        <w:rFonts w:ascii="Courier New" w:hAnsi="Courier New" w:hint="default"/>
      </w:rPr>
    </w:lvl>
    <w:lvl w:ilvl="8" w:tplc="54B05A70">
      <w:start w:val="1"/>
      <w:numFmt w:val="bullet"/>
      <w:lvlText w:val=""/>
      <w:lvlJc w:val="left"/>
      <w:pPr>
        <w:ind w:left="6480" w:hanging="360"/>
      </w:pPr>
      <w:rPr>
        <w:rFonts w:ascii="Wingdings" w:hAnsi="Wingdings" w:hint="default"/>
      </w:rPr>
    </w:lvl>
  </w:abstractNum>
  <w:abstractNum w:abstractNumId="74" w15:restartNumberingAfterBreak="0">
    <w:nsid w:val="4A487A5D"/>
    <w:multiLevelType w:val="hybridMultilevel"/>
    <w:tmpl w:val="251C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AD92BD3"/>
    <w:multiLevelType w:val="multilevel"/>
    <w:tmpl w:val="A8CACC8C"/>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6" w15:restartNumberingAfterBreak="0">
    <w:nsid w:val="4B7768B3"/>
    <w:multiLevelType w:val="hybridMultilevel"/>
    <w:tmpl w:val="431C1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BFF37FD"/>
    <w:multiLevelType w:val="multilevel"/>
    <w:tmpl w:val="82E05FE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2564"/>
        </w:tabs>
        <w:ind w:left="2564" w:hanging="720"/>
      </w:pPr>
      <w:rPr>
        <w:rFonts w:ascii="Arial" w:hAnsi="Arial" w:cs="Times New Roman" w:hint="default"/>
        <w:sz w:val="22"/>
        <w:szCs w:val="22"/>
        <w:u w:val="none"/>
      </w:rPr>
    </w:lvl>
    <w:lvl w:ilvl="2">
      <w:start w:val="1"/>
      <w:numFmt w:val="bullet"/>
      <w:lvlText w:val=""/>
      <w:lvlJc w:val="left"/>
      <w:pPr>
        <w:ind w:left="1211"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8" w15:restartNumberingAfterBreak="0">
    <w:nsid w:val="4D62677C"/>
    <w:multiLevelType w:val="hybridMultilevel"/>
    <w:tmpl w:val="FFFFFFFF"/>
    <w:lvl w:ilvl="0" w:tplc="663ED684">
      <w:start w:val="1"/>
      <w:numFmt w:val="bullet"/>
      <w:lvlText w:val=""/>
      <w:lvlJc w:val="left"/>
      <w:pPr>
        <w:ind w:left="720" w:hanging="360"/>
      </w:pPr>
      <w:rPr>
        <w:rFonts w:ascii="Symbol" w:hAnsi="Symbol" w:hint="default"/>
      </w:rPr>
    </w:lvl>
    <w:lvl w:ilvl="1" w:tplc="3508DC72">
      <w:start w:val="1"/>
      <w:numFmt w:val="bullet"/>
      <w:lvlText w:val="o"/>
      <w:lvlJc w:val="left"/>
      <w:pPr>
        <w:ind w:left="1440" w:hanging="360"/>
      </w:pPr>
      <w:rPr>
        <w:rFonts w:ascii="Courier New" w:hAnsi="Courier New" w:hint="default"/>
      </w:rPr>
    </w:lvl>
    <w:lvl w:ilvl="2" w:tplc="7FB49C60">
      <w:start w:val="1"/>
      <w:numFmt w:val="bullet"/>
      <w:lvlText w:val=""/>
      <w:lvlJc w:val="left"/>
      <w:pPr>
        <w:ind w:left="2160" w:hanging="360"/>
      </w:pPr>
      <w:rPr>
        <w:rFonts w:ascii="Wingdings" w:hAnsi="Wingdings" w:hint="default"/>
      </w:rPr>
    </w:lvl>
    <w:lvl w:ilvl="3" w:tplc="AED0E3F0">
      <w:start w:val="1"/>
      <w:numFmt w:val="bullet"/>
      <w:lvlText w:val=""/>
      <w:lvlJc w:val="left"/>
      <w:pPr>
        <w:ind w:left="2880" w:hanging="360"/>
      </w:pPr>
      <w:rPr>
        <w:rFonts w:ascii="Symbol" w:hAnsi="Symbol" w:hint="default"/>
      </w:rPr>
    </w:lvl>
    <w:lvl w:ilvl="4" w:tplc="EE328E9A">
      <w:start w:val="1"/>
      <w:numFmt w:val="bullet"/>
      <w:lvlText w:val="o"/>
      <w:lvlJc w:val="left"/>
      <w:pPr>
        <w:ind w:left="3600" w:hanging="360"/>
      </w:pPr>
      <w:rPr>
        <w:rFonts w:ascii="Courier New" w:hAnsi="Courier New" w:hint="default"/>
      </w:rPr>
    </w:lvl>
    <w:lvl w:ilvl="5" w:tplc="44EEB228">
      <w:start w:val="1"/>
      <w:numFmt w:val="bullet"/>
      <w:lvlText w:val=""/>
      <w:lvlJc w:val="left"/>
      <w:pPr>
        <w:ind w:left="4320" w:hanging="360"/>
      </w:pPr>
      <w:rPr>
        <w:rFonts w:ascii="Wingdings" w:hAnsi="Wingdings" w:hint="default"/>
      </w:rPr>
    </w:lvl>
    <w:lvl w:ilvl="6" w:tplc="5EB6DE8A">
      <w:start w:val="1"/>
      <w:numFmt w:val="bullet"/>
      <w:lvlText w:val=""/>
      <w:lvlJc w:val="left"/>
      <w:pPr>
        <w:ind w:left="5040" w:hanging="360"/>
      </w:pPr>
      <w:rPr>
        <w:rFonts w:ascii="Symbol" w:hAnsi="Symbol" w:hint="default"/>
      </w:rPr>
    </w:lvl>
    <w:lvl w:ilvl="7" w:tplc="0046D3F2">
      <w:start w:val="1"/>
      <w:numFmt w:val="bullet"/>
      <w:lvlText w:val="o"/>
      <w:lvlJc w:val="left"/>
      <w:pPr>
        <w:ind w:left="5760" w:hanging="360"/>
      </w:pPr>
      <w:rPr>
        <w:rFonts w:ascii="Courier New" w:hAnsi="Courier New" w:hint="default"/>
      </w:rPr>
    </w:lvl>
    <w:lvl w:ilvl="8" w:tplc="ACB050A8">
      <w:start w:val="1"/>
      <w:numFmt w:val="bullet"/>
      <w:lvlText w:val=""/>
      <w:lvlJc w:val="left"/>
      <w:pPr>
        <w:ind w:left="6480" w:hanging="360"/>
      </w:pPr>
      <w:rPr>
        <w:rFonts w:ascii="Wingdings" w:hAnsi="Wingdings" w:hint="default"/>
      </w:rPr>
    </w:lvl>
  </w:abstractNum>
  <w:abstractNum w:abstractNumId="79" w15:restartNumberingAfterBreak="0">
    <w:nsid w:val="4D972DB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1" w15:restartNumberingAfterBreak="0">
    <w:nsid w:val="4E57D84B"/>
    <w:multiLevelType w:val="hybridMultilevel"/>
    <w:tmpl w:val="FFFFFFFF"/>
    <w:lvl w:ilvl="0" w:tplc="9640A6EC">
      <w:start w:val="1"/>
      <w:numFmt w:val="bullet"/>
      <w:lvlText w:val="·"/>
      <w:lvlJc w:val="left"/>
      <w:pPr>
        <w:ind w:left="720" w:hanging="360"/>
      </w:pPr>
      <w:rPr>
        <w:rFonts w:ascii="Symbol" w:hAnsi="Symbol" w:hint="default"/>
      </w:rPr>
    </w:lvl>
    <w:lvl w:ilvl="1" w:tplc="41A8256A">
      <w:start w:val="1"/>
      <w:numFmt w:val="bullet"/>
      <w:lvlText w:val="o"/>
      <w:lvlJc w:val="left"/>
      <w:pPr>
        <w:ind w:left="1440" w:hanging="360"/>
      </w:pPr>
      <w:rPr>
        <w:rFonts w:ascii="Courier New" w:hAnsi="Courier New" w:hint="default"/>
      </w:rPr>
    </w:lvl>
    <w:lvl w:ilvl="2" w:tplc="C840D58C">
      <w:start w:val="1"/>
      <w:numFmt w:val="bullet"/>
      <w:lvlText w:val=""/>
      <w:lvlJc w:val="left"/>
      <w:pPr>
        <w:ind w:left="2160" w:hanging="360"/>
      </w:pPr>
      <w:rPr>
        <w:rFonts w:ascii="Wingdings" w:hAnsi="Wingdings" w:hint="default"/>
      </w:rPr>
    </w:lvl>
    <w:lvl w:ilvl="3" w:tplc="085C35B4">
      <w:start w:val="1"/>
      <w:numFmt w:val="bullet"/>
      <w:lvlText w:val=""/>
      <w:lvlJc w:val="left"/>
      <w:pPr>
        <w:ind w:left="2880" w:hanging="360"/>
      </w:pPr>
      <w:rPr>
        <w:rFonts w:ascii="Symbol" w:hAnsi="Symbol" w:hint="default"/>
      </w:rPr>
    </w:lvl>
    <w:lvl w:ilvl="4" w:tplc="8536F3FE">
      <w:start w:val="1"/>
      <w:numFmt w:val="bullet"/>
      <w:lvlText w:val="o"/>
      <w:lvlJc w:val="left"/>
      <w:pPr>
        <w:ind w:left="3600" w:hanging="360"/>
      </w:pPr>
      <w:rPr>
        <w:rFonts w:ascii="Courier New" w:hAnsi="Courier New" w:hint="default"/>
      </w:rPr>
    </w:lvl>
    <w:lvl w:ilvl="5" w:tplc="D88C16E2">
      <w:start w:val="1"/>
      <w:numFmt w:val="bullet"/>
      <w:lvlText w:val=""/>
      <w:lvlJc w:val="left"/>
      <w:pPr>
        <w:ind w:left="4320" w:hanging="360"/>
      </w:pPr>
      <w:rPr>
        <w:rFonts w:ascii="Wingdings" w:hAnsi="Wingdings" w:hint="default"/>
      </w:rPr>
    </w:lvl>
    <w:lvl w:ilvl="6" w:tplc="5E02DAFA">
      <w:start w:val="1"/>
      <w:numFmt w:val="bullet"/>
      <w:lvlText w:val=""/>
      <w:lvlJc w:val="left"/>
      <w:pPr>
        <w:ind w:left="5040" w:hanging="360"/>
      </w:pPr>
      <w:rPr>
        <w:rFonts w:ascii="Symbol" w:hAnsi="Symbol" w:hint="default"/>
      </w:rPr>
    </w:lvl>
    <w:lvl w:ilvl="7" w:tplc="374E34BA">
      <w:start w:val="1"/>
      <w:numFmt w:val="bullet"/>
      <w:lvlText w:val="o"/>
      <w:lvlJc w:val="left"/>
      <w:pPr>
        <w:ind w:left="5760" w:hanging="360"/>
      </w:pPr>
      <w:rPr>
        <w:rFonts w:ascii="Courier New" w:hAnsi="Courier New" w:hint="default"/>
      </w:rPr>
    </w:lvl>
    <w:lvl w:ilvl="8" w:tplc="1108BC76">
      <w:start w:val="1"/>
      <w:numFmt w:val="bullet"/>
      <w:lvlText w:val=""/>
      <w:lvlJc w:val="left"/>
      <w:pPr>
        <w:ind w:left="6480" w:hanging="360"/>
      </w:pPr>
      <w:rPr>
        <w:rFonts w:ascii="Wingdings" w:hAnsi="Wingdings" w:hint="default"/>
      </w:rPr>
    </w:lvl>
  </w:abstractNum>
  <w:abstractNum w:abstractNumId="82" w15:restartNumberingAfterBreak="0">
    <w:nsid w:val="4EB834F5"/>
    <w:multiLevelType w:val="multilevel"/>
    <w:tmpl w:val="5072BEB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8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6" w15:restartNumberingAfterBreak="0">
    <w:nsid w:val="53F53338"/>
    <w:multiLevelType w:val="multilevel"/>
    <w:tmpl w:val="780CBE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7" w15:restartNumberingAfterBreak="0">
    <w:nsid w:val="56194503"/>
    <w:multiLevelType w:val="hybridMultilevel"/>
    <w:tmpl w:val="814A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8840820"/>
    <w:multiLevelType w:val="hybridMultilevel"/>
    <w:tmpl w:val="E6C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992115A"/>
    <w:multiLevelType w:val="multilevel"/>
    <w:tmpl w:val="40CAD94C"/>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931"/>
        </w:tabs>
        <w:ind w:left="1931"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91" w15:restartNumberingAfterBreak="0">
    <w:nsid w:val="5A715C4B"/>
    <w:multiLevelType w:val="multilevel"/>
    <w:tmpl w:val="3F18E1D4"/>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C05E2E9"/>
    <w:multiLevelType w:val="hybridMultilevel"/>
    <w:tmpl w:val="FFFFFFFF"/>
    <w:lvl w:ilvl="0" w:tplc="10A8441E">
      <w:start w:val="1"/>
      <w:numFmt w:val="decimal"/>
      <w:lvlText w:val="%1"/>
      <w:lvlJc w:val="left"/>
      <w:pPr>
        <w:ind w:left="720" w:hanging="360"/>
      </w:pPr>
    </w:lvl>
    <w:lvl w:ilvl="1" w:tplc="C8F612F2">
      <w:start w:val="1"/>
      <w:numFmt w:val="lowerLetter"/>
      <w:lvlText w:val="%2."/>
      <w:lvlJc w:val="left"/>
      <w:pPr>
        <w:ind w:left="1440" w:hanging="360"/>
      </w:pPr>
    </w:lvl>
    <w:lvl w:ilvl="2" w:tplc="46B87B6E">
      <w:start w:val="1"/>
      <w:numFmt w:val="lowerRoman"/>
      <w:lvlText w:val="%3."/>
      <w:lvlJc w:val="right"/>
      <w:pPr>
        <w:ind w:left="2160" w:hanging="180"/>
      </w:pPr>
    </w:lvl>
    <w:lvl w:ilvl="3" w:tplc="A60A75BE">
      <w:start w:val="1"/>
      <w:numFmt w:val="decimal"/>
      <w:lvlText w:val="%4."/>
      <w:lvlJc w:val="left"/>
      <w:pPr>
        <w:ind w:left="2880" w:hanging="360"/>
      </w:pPr>
    </w:lvl>
    <w:lvl w:ilvl="4" w:tplc="987EA19A">
      <w:start w:val="1"/>
      <w:numFmt w:val="lowerLetter"/>
      <w:lvlText w:val="%5."/>
      <w:lvlJc w:val="left"/>
      <w:pPr>
        <w:ind w:left="3600" w:hanging="360"/>
      </w:pPr>
    </w:lvl>
    <w:lvl w:ilvl="5" w:tplc="19BECCFC">
      <w:start w:val="1"/>
      <w:numFmt w:val="lowerRoman"/>
      <w:lvlText w:val="%6."/>
      <w:lvlJc w:val="right"/>
      <w:pPr>
        <w:ind w:left="4320" w:hanging="180"/>
      </w:pPr>
    </w:lvl>
    <w:lvl w:ilvl="6" w:tplc="7F5EA566">
      <w:start w:val="1"/>
      <w:numFmt w:val="decimal"/>
      <w:lvlText w:val="%7."/>
      <w:lvlJc w:val="left"/>
      <w:pPr>
        <w:ind w:left="5040" w:hanging="360"/>
      </w:pPr>
    </w:lvl>
    <w:lvl w:ilvl="7" w:tplc="EAFA202E">
      <w:start w:val="1"/>
      <w:numFmt w:val="lowerLetter"/>
      <w:lvlText w:val="%8."/>
      <w:lvlJc w:val="left"/>
      <w:pPr>
        <w:ind w:left="5760" w:hanging="360"/>
      </w:pPr>
    </w:lvl>
    <w:lvl w:ilvl="8" w:tplc="F9888EC6">
      <w:start w:val="1"/>
      <w:numFmt w:val="lowerRoman"/>
      <w:lvlText w:val="%9."/>
      <w:lvlJc w:val="right"/>
      <w:pPr>
        <w:ind w:left="6480" w:hanging="180"/>
      </w:pPr>
    </w:lvl>
  </w:abstractNum>
  <w:abstractNum w:abstractNumId="93" w15:restartNumberingAfterBreak="0">
    <w:nsid w:val="5C3113E4"/>
    <w:multiLevelType w:val="hybridMultilevel"/>
    <w:tmpl w:val="67D00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5CD29F23"/>
    <w:multiLevelType w:val="hybridMultilevel"/>
    <w:tmpl w:val="FFFFFFFF"/>
    <w:lvl w:ilvl="0" w:tplc="5B3A51C6">
      <w:start w:val="1"/>
      <w:numFmt w:val="bullet"/>
      <w:lvlText w:val="·"/>
      <w:lvlJc w:val="left"/>
      <w:pPr>
        <w:ind w:left="720" w:hanging="360"/>
      </w:pPr>
      <w:rPr>
        <w:rFonts w:ascii="Symbol" w:hAnsi="Symbol" w:hint="default"/>
      </w:rPr>
    </w:lvl>
    <w:lvl w:ilvl="1" w:tplc="988485D0">
      <w:start w:val="1"/>
      <w:numFmt w:val="bullet"/>
      <w:lvlText w:val="o"/>
      <w:lvlJc w:val="left"/>
      <w:pPr>
        <w:ind w:left="1440" w:hanging="360"/>
      </w:pPr>
      <w:rPr>
        <w:rFonts w:ascii="Courier New" w:hAnsi="Courier New" w:hint="default"/>
      </w:rPr>
    </w:lvl>
    <w:lvl w:ilvl="2" w:tplc="E1340B12">
      <w:start w:val="1"/>
      <w:numFmt w:val="bullet"/>
      <w:lvlText w:val=""/>
      <w:lvlJc w:val="left"/>
      <w:pPr>
        <w:ind w:left="2160" w:hanging="360"/>
      </w:pPr>
      <w:rPr>
        <w:rFonts w:ascii="Wingdings" w:hAnsi="Wingdings" w:hint="default"/>
      </w:rPr>
    </w:lvl>
    <w:lvl w:ilvl="3" w:tplc="04660048">
      <w:start w:val="1"/>
      <w:numFmt w:val="bullet"/>
      <w:lvlText w:val=""/>
      <w:lvlJc w:val="left"/>
      <w:pPr>
        <w:ind w:left="2880" w:hanging="360"/>
      </w:pPr>
      <w:rPr>
        <w:rFonts w:ascii="Symbol" w:hAnsi="Symbol" w:hint="default"/>
      </w:rPr>
    </w:lvl>
    <w:lvl w:ilvl="4" w:tplc="4782C630">
      <w:start w:val="1"/>
      <w:numFmt w:val="bullet"/>
      <w:lvlText w:val="o"/>
      <w:lvlJc w:val="left"/>
      <w:pPr>
        <w:ind w:left="3600" w:hanging="360"/>
      </w:pPr>
      <w:rPr>
        <w:rFonts w:ascii="Courier New" w:hAnsi="Courier New" w:hint="default"/>
      </w:rPr>
    </w:lvl>
    <w:lvl w:ilvl="5" w:tplc="D904E838">
      <w:start w:val="1"/>
      <w:numFmt w:val="bullet"/>
      <w:lvlText w:val=""/>
      <w:lvlJc w:val="left"/>
      <w:pPr>
        <w:ind w:left="4320" w:hanging="360"/>
      </w:pPr>
      <w:rPr>
        <w:rFonts w:ascii="Wingdings" w:hAnsi="Wingdings" w:hint="default"/>
      </w:rPr>
    </w:lvl>
    <w:lvl w:ilvl="6" w:tplc="343062D4">
      <w:start w:val="1"/>
      <w:numFmt w:val="bullet"/>
      <w:lvlText w:val=""/>
      <w:lvlJc w:val="left"/>
      <w:pPr>
        <w:ind w:left="5040" w:hanging="360"/>
      </w:pPr>
      <w:rPr>
        <w:rFonts w:ascii="Symbol" w:hAnsi="Symbol" w:hint="default"/>
      </w:rPr>
    </w:lvl>
    <w:lvl w:ilvl="7" w:tplc="BB7C31A4">
      <w:start w:val="1"/>
      <w:numFmt w:val="bullet"/>
      <w:lvlText w:val="o"/>
      <w:lvlJc w:val="left"/>
      <w:pPr>
        <w:ind w:left="5760" w:hanging="360"/>
      </w:pPr>
      <w:rPr>
        <w:rFonts w:ascii="Courier New" w:hAnsi="Courier New" w:hint="default"/>
      </w:rPr>
    </w:lvl>
    <w:lvl w:ilvl="8" w:tplc="F1B8B344">
      <w:start w:val="1"/>
      <w:numFmt w:val="bullet"/>
      <w:lvlText w:val=""/>
      <w:lvlJc w:val="left"/>
      <w:pPr>
        <w:ind w:left="6480" w:hanging="360"/>
      </w:pPr>
      <w:rPr>
        <w:rFonts w:ascii="Wingdings" w:hAnsi="Wingdings" w:hint="default"/>
      </w:rPr>
    </w:lvl>
  </w:abstractNum>
  <w:abstractNum w:abstractNumId="9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6" w15:restartNumberingAfterBreak="0">
    <w:nsid w:val="61A94E5E"/>
    <w:multiLevelType w:val="hybridMultilevel"/>
    <w:tmpl w:val="3DE86D66"/>
    <w:lvl w:ilvl="0" w:tplc="E76804D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229E028"/>
    <w:multiLevelType w:val="hybridMultilevel"/>
    <w:tmpl w:val="11C62D4A"/>
    <w:lvl w:ilvl="0" w:tplc="CEECE954">
      <w:start w:val="1"/>
      <w:numFmt w:val="bullet"/>
      <w:lvlText w:val=""/>
      <w:lvlJc w:val="left"/>
      <w:pPr>
        <w:ind w:left="720" w:hanging="360"/>
      </w:pPr>
      <w:rPr>
        <w:rFonts w:ascii="Symbol" w:hAnsi="Symbol" w:hint="default"/>
      </w:rPr>
    </w:lvl>
    <w:lvl w:ilvl="1" w:tplc="03B6AAE8">
      <w:start w:val="1"/>
      <w:numFmt w:val="bullet"/>
      <w:lvlText w:val="o"/>
      <w:lvlJc w:val="left"/>
      <w:pPr>
        <w:ind w:left="1440" w:hanging="360"/>
      </w:pPr>
      <w:rPr>
        <w:rFonts w:ascii="Courier New" w:hAnsi="Courier New" w:hint="default"/>
      </w:rPr>
    </w:lvl>
    <w:lvl w:ilvl="2" w:tplc="103E77A4">
      <w:start w:val="1"/>
      <w:numFmt w:val="bullet"/>
      <w:lvlText w:val=""/>
      <w:lvlJc w:val="left"/>
      <w:pPr>
        <w:ind w:left="2160" w:hanging="360"/>
      </w:pPr>
      <w:rPr>
        <w:rFonts w:ascii="Wingdings" w:hAnsi="Wingdings" w:hint="default"/>
      </w:rPr>
    </w:lvl>
    <w:lvl w:ilvl="3" w:tplc="33F6B1C2">
      <w:start w:val="1"/>
      <w:numFmt w:val="bullet"/>
      <w:lvlText w:val=""/>
      <w:lvlJc w:val="left"/>
      <w:pPr>
        <w:ind w:left="2880" w:hanging="360"/>
      </w:pPr>
      <w:rPr>
        <w:rFonts w:ascii="Symbol" w:hAnsi="Symbol" w:hint="default"/>
      </w:rPr>
    </w:lvl>
    <w:lvl w:ilvl="4" w:tplc="D7F4327E">
      <w:start w:val="1"/>
      <w:numFmt w:val="bullet"/>
      <w:lvlText w:val="o"/>
      <w:lvlJc w:val="left"/>
      <w:pPr>
        <w:ind w:left="3600" w:hanging="360"/>
      </w:pPr>
      <w:rPr>
        <w:rFonts w:ascii="Courier New" w:hAnsi="Courier New" w:hint="default"/>
      </w:rPr>
    </w:lvl>
    <w:lvl w:ilvl="5" w:tplc="8DD47884">
      <w:start w:val="1"/>
      <w:numFmt w:val="bullet"/>
      <w:lvlText w:val=""/>
      <w:lvlJc w:val="left"/>
      <w:pPr>
        <w:ind w:left="4320" w:hanging="360"/>
      </w:pPr>
      <w:rPr>
        <w:rFonts w:ascii="Wingdings" w:hAnsi="Wingdings" w:hint="default"/>
      </w:rPr>
    </w:lvl>
    <w:lvl w:ilvl="6" w:tplc="DEC015F6">
      <w:start w:val="1"/>
      <w:numFmt w:val="bullet"/>
      <w:lvlText w:val=""/>
      <w:lvlJc w:val="left"/>
      <w:pPr>
        <w:ind w:left="5040" w:hanging="360"/>
      </w:pPr>
      <w:rPr>
        <w:rFonts w:ascii="Symbol" w:hAnsi="Symbol" w:hint="default"/>
      </w:rPr>
    </w:lvl>
    <w:lvl w:ilvl="7" w:tplc="D06C715A">
      <w:start w:val="1"/>
      <w:numFmt w:val="bullet"/>
      <w:lvlText w:val="o"/>
      <w:lvlJc w:val="left"/>
      <w:pPr>
        <w:ind w:left="5760" w:hanging="360"/>
      </w:pPr>
      <w:rPr>
        <w:rFonts w:ascii="Courier New" w:hAnsi="Courier New" w:hint="default"/>
      </w:rPr>
    </w:lvl>
    <w:lvl w:ilvl="8" w:tplc="F6662E76">
      <w:start w:val="1"/>
      <w:numFmt w:val="bullet"/>
      <w:lvlText w:val=""/>
      <w:lvlJc w:val="left"/>
      <w:pPr>
        <w:ind w:left="6480" w:hanging="360"/>
      </w:pPr>
      <w:rPr>
        <w:rFonts w:ascii="Wingdings" w:hAnsi="Wingdings" w:hint="default"/>
      </w:rPr>
    </w:lvl>
  </w:abstractNum>
  <w:abstractNum w:abstractNumId="98"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9" w15:restartNumberingAfterBreak="0">
    <w:nsid w:val="666B318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59AC8E"/>
    <w:multiLevelType w:val="hybridMultilevel"/>
    <w:tmpl w:val="FFFFFFFF"/>
    <w:lvl w:ilvl="0" w:tplc="DBEA463C">
      <w:numFmt w:val="decimal"/>
      <w:lvlText w:val=""/>
      <w:lvlJc w:val="left"/>
      <w:pPr>
        <w:ind w:left="720" w:hanging="360"/>
      </w:pPr>
    </w:lvl>
    <w:lvl w:ilvl="1" w:tplc="C71C1FF2">
      <w:start w:val="1"/>
      <w:numFmt w:val="lowerLetter"/>
      <w:lvlText w:val="%2."/>
      <w:lvlJc w:val="left"/>
      <w:pPr>
        <w:ind w:left="1440" w:hanging="360"/>
      </w:pPr>
    </w:lvl>
    <w:lvl w:ilvl="2" w:tplc="D062D250">
      <w:start w:val="1"/>
      <w:numFmt w:val="lowerRoman"/>
      <w:lvlText w:val="%3."/>
      <w:lvlJc w:val="right"/>
      <w:pPr>
        <w:ind w:left="2160" w:hanging="180"/>
      </w:pPr>
    </w:lvl>
    <w:lvl w:ilvl="3" w:tplc="F314E6C0">
      <w:start w:val="1"/>
      <w:numFmt w:val="decimal"/>
      <w:lvlText w:val="%4."/>
      <w:lvlJc w:val="left"/>
      <w:pPr>
        <w:ind w:left="2880" w:hanging="360"/>
      </w:pPr>
    </w:lvl>
    <w:lvl w:ilvl="4" w:tplc="EB7476F0">
      <w:start w:val="1"/>
      <w:numFmt w:val="lowerLetter"/>
      <w:lvlText w:val="%5."/>
      <w:lvlJc w:val="left"/>
      <w:pPr>
        <w:ind w:left="3600" w:hanging="360"/>
      </w:pPr>
    </w:lvl>
    <w:lvl w:ilvl="5" w:tplc="4EE0797A">
      <w:start w:val="1"/>
      <w:numFmt w:val="lowerRoman"/>
      <w:lvlText w:val="%6."/>
      <w:lvlJc w:val="right"/>
      <w:pPr>
        <w:ind w:left="4320" w:hanging="180"/>
      </w:pPr>
    </w:lvl>
    <w:lvl w:ilvl="6" w:tplc="BCE40DEA">
      <w:start w:val="1"/>
      <w:numFmt w:val="decimal"/>
      <w:lvlText w:val="%7."/>
      <w:lvlJc w:val="left"/>
      <w:pPr>
        <w:ind w:left="5040" w:hanging="360"/>
      </w:pPr>
    </w:lvl>
    <w:lvl w:ilvl="7" w:tplc="46C6947C">
      <w:start w:val="1"/>
      <w:numFmt w:val="lowerLetter"/>
      <w:lvlText w:val="%8."/>
      <w:lvlJc w:val="left"/>
      <w:pPr>
        <w:ind w:left="5760" w:hanging="360"/>
      </w:pPr>
    </w:lvl>
    <w:lvl w:ilvl="8" w:tplc="D7AA12A2">
      <w:start w:val="1"/>
      <w:numFmt w:val="lowerRoman"/>
      <w:lvlText w:val="%9."/>
      <w:lvlJc w:val="right"/>
      <w:pPr>
        <w:ind w:left="6480" w:hanging="180"/>
      </w:pPr>
    </w:lvl>
  </w:abstractNum>
  <w:abstractNum w:abstractNumId="101" w15:restartNumberingAfterBreak="0">
    <w:nsid w:val="69EB1E76"/>
    <w:multiLevelType w:val="multilevel"/>
    <w:tmpl w:val="47F2639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2564"/>
        </w:tabs>
        <w:ind w:left="2564" w:hanging="720"/>
      </w:pPr>
      <w:rPr>
        <w:rFonts w:ascii="Arial" w:hAnsi="Arial" w:cs="Times New Roman" w:hint="default"/>
        <w:sz w:val="22"/>
        <w:szCs w:val="22"/>
        <w:u w:val="none"/>
      </w:rPr>
    </w:lvl>
    <w:lvl w:ilvl="2">
      <w:start w:val="1"/>
      <w:numFmt w:val="decimal"/>
      <w:lvlText w:val="%1.%2.%3"/>
      <w:lvlJc w:val="left"/>
      <w:pPr>
        <w:tabs>
          <w:tab w:val="num" w:pos="1931"/>
        </w:tabs>
        <w:ind w:left="1931" w:hanging="1080"/>
      </w:pPr>
      <w:rPr>
        <w:rFonts w:ascii="Arial" w:hAnsi="Arial" w:cs="Times New Roman" w:hint="default"/>
        <w:sz w:val="22"/>
        <w:szCs w:val="22"/>
        <w:u w:val="none"/>
      </w:rPr>
    </w:lvl>
    <w:lvl w:ilvl="3">
      <w:start w:val="1"/>
      <w:numFmt w:val="bullet"/>
      <w:lvlText w:val=""/>
      <w:lvlJc w:val="left"/>
      <w:pPr>
        <w:ind w:left="2160" w:hanging="360"/>
      </w:pPr>
      <w:rPr>
        <w:rFonts w:ascii="Symbol" w:hAnsi="Symbol" w:hint="default"/>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2" w15:restartNumberingAfterBreak="0">
    <w:nsid w:val="6A0A4178"/>
    <w:multiLevelType w:val="hybridMultilevel"/>
    <w:tmpl w:val="EA905AAA"/>
    <w:lvl w:ilvl="0" w:tplc="A8FC554C">
      <w:start w:val="1"/>
      <w:numFmt w:val="lowerLetter"/>
      <w:lvlText w:val="(%1)"/>
      <w:lvlJc w:val="left"/>
      <w:pPr>
        <w:ind w:left="720" w:hanging="360"/>
      </w:pPr>
    </w:lvl>
    <w:lvl w:ilvl="1" w:tplc="B5C263EC">
      <w:start w:val="1"/>
      <w:numFmt w:val="lowerLetter"/>
      <w:lvlText w:val="%2."/>
      <w:lvlJc w:val="left"/>
      <w:pPr>
        <w:ind w:left="1440" w:hanging="360"/>
      </w:pPr>
    </w:lvl>
    <w:lvl w:ilvl="2" w:tplc="C4FA1C00">
      <w:start w:val="1"/>
      <w:numFmt w:val="lowerRoman"/>
      <w:lvlText w:val="%3."/>
      <w:lvlJc w:val="right"/>
      <w:pPr>
        <w:ind w:left="2160" w:hanging="180"/>
      </w:pPr>
    </w:lvl>
    <w:lvl w:ilvl="3" w:tplc="82D6AA1A">
      <w:start w:val="1"/>
      <w:numFmt w:val="decimal"/>
      <w:lvlText w:val="%4."/>
      <w:lvlJc w:val="left"/>
      <w:pPr>
        <w:ind w:left="2880" w:hanging="360"/>
      </w:pPr>
    </w:lvl>
    <w:lvl w:ilvl="4" w:tplc="53708822">
      <w:start w:val="1"/>
      <w:numFmt w:val="lowerLetter"/>
      <w:lvlText w:val="%5."/>
      <w:lvlJc w:val="left"/>
      <w:pPr>
        <w:ind w:left="3600" w:hanging="360"/>
      </w:pPr>
    </w:lvl>
    <w:lvl w:ilvl="5" w:tplc="E6DE9458">
      <w:start w:val="1"/>
      <w:numFmt w:val="lowerRoman"/>
      <w:lvlText w:val="%6."/>
      <w:lvlJc w:val="right"/>
      <w:pPr>
        <w:ind w:left="4320" w:hanging="180"/>
      </w:pPr>
    </w:lvl>
    <w:lvl w:ilvl="6" w:tplc="620AA786">
      <w:start w:val="1"/>
      <w:numFmt w:val="decimal"/>
      <w:lvlText w:val="%7."/>
      <w:lvlJc w:val="left"/>
      <w:pPr>
        <w:ind w:left="5040" w:hanging="360"/>
      </w:pPr>
    </w:lvl>
    <w:lvl w:ilvl="7" w:tplc="711A4B66">
      <w:start w:val="1"/>
      <w:numFmt w:val="lowerLetter"/>
      <w:lvlText w:val="%8."/>
      <w:lvlJc w:val="left"/>
      <w:pPr>
        <w:ind w:left="5760" w:hanging="360"/>
      </w:pPr>
    </w:lvl>
    <w:lvl w:ilvl="8" w:tplc="F7225950">
      <w:start w:val="1"/>
      <w:numFmt w:val="lowerRoman"/>
      <w:lvlText w:val="%9."/>
      <w:lvlJc w:val="right"/>
      <w:pPr>
        <w:ind w:left="6480" w:hanging="180"/>
      </w:pPr>
    </w:lvl>
  </w:abstractNum>
  <w:abstractNum w:abstractNumId="10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0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05" w15:restartNumberingAfterBreak="0">
    <w:nsid w:val="6C9D2287"/>
    <w:multiLevelType w:val="hybridMultilevel"/>
    <w:tmpl w:val="CC6CF63C"/>
    <w:lvl w:ilvl="0" w:tplc="9C088214">
      <w:start w:val="1"/>
      <w:numFmt w:val="lowerRoman"/>
      <w:lvlText w:val="%1)"/>
      <w:lvlJc w:val="left"/>
      <w:pPr>
        <w:ind w:left="1080" w:hanging="72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E64A9B"/>
    <w:multiLevelType w:val="hybridMultilevel"/>
    <w:tmpl w:val="FFFFFFFF"/>
    <w:lvl w:ilvl="0" w:tplc="85860F18">
      <w:start w:val="1"/>
      <w:numFmt w:val="bullet"/>
      <w:lvlText w:val=""/>
      <w:lvlJc w:val="left"/>
      <w:pPr>
        <w:ind w:left="720" w:hanging="360"/>
      </w:pPr>
      <w:rPr>
        <w:rFonts w:ascii="Symbol" w:hAnsi="Symbol" w:hint="default"/>
      </w:rPr>
    </w:lvl>
    <w:lvl w:ilvl="1" w:tplc="7D7ED3B0">
      <w:start w:val="1"/>
      <w:numFmt w:val="bullet"/>
      <w:lvlText w:val="o"/>
      <w:lvlJc w:val="left"/>
      <w:pPr>
        <w:ind w:left="1440" w:hanging="360"/>
      </w:pPr>
      <w:rPr>
        <w:rFonts w:ascii="Courier New" w:hAnsi="Courier New" w:hint="default"/>
      </w:rPr>
    </w:lvl>
    <w:lvl w:ilvl="2" w:tplc="C130EB50">
      <w:start w:val="1"/>
      <w:numFmt w:val="bullet"/>
      <w:lvlText w:val=""/>
      <w:lvlJc w:val="left"/>
      <w:pPr>
        <w:ind w:left="2160" w:hanging="360"/>
      </w:pPr>
      <w:rPr>
        <w:rFonts w:ascii="Wingdings" w:hAnsi="Wingdings" w:hint="default"/>
      </w:rPr>
    </w:lvl>
    <w:lvl w:ilvl="3" w:tplc="DC3211BC">
      <w:start w:val="1"/>
      <w:numFmt w:val="bullet"/>
      <w:lvlText w:val=""/>
      <w:lvlJc w:val="left"/>
      <w:pPr>
        <w:ind w:left="2880" w:hanging="360"/>
      </w:pPr>
      <w:rPr>
        <w:rFonts w:ascii="Symbol" w:hAnsi="Symbol" w:hint="default"/>
      </w:rPr>
    </w:lvl>
    <w:lvl w:ilvl="4" w:tplc="9B3AA88E">
      <w:start w:val="1"/>
      <w:numFmt w:val="bullet"/>
      <w:lvlText w:val="o"/>
      <w:lvlJc w:val="left"/>
      <w:pPr>
        <w:ind w:left="3600" w:hanging="360"/>
      </w:pPr>
      <w:rPr>
        <w:rFonts w:ascii="Courier New" w:hAnsi="Courier New" w:hint="default"/>
      </w:rPr>
    </w:lvl>
    <w:lvl w:ilvl="5" w:tplc="C9683D96">
      <w:start w:val="1"/>
      <w:numFmt w:val="bullet"/>
      <w:lvlText w:val=""/>
      <w:lvlJc w:val="left"/>
      <w:pPr>
        <w:ind w:left="4320" w:hanging="360"/>
      </w:pPr>
      <w:rPr>
        <w:rFonts w:ascii="Wingdings" w:hAnsi="Wingdings" w:hint="default"/>
      </w:rPr>
    </w:lvl>
    <w:lvl w:ilvl="6" w:tplc="258CDDD2">
      <w:start w:val="1"/>
      <w:numFmt w:val="bullet"/>
      <w:lvlText w:val=""/>
      <w:lvlJc w:val="left"/>
      <w:pPr>
        <w:ind w:left="5040" w:hanging="360"/>
      </w:pPr>
      <w:rPr>
        <w:rFonts w:ascii="Symbol" w:hAnsi="Symbol" w:hint="default"/>
      </w:rPr>
    </w:lvl>
    <w:lvl w:ilvl="7" w:tplc="752E0200">
      <w:start w:val="1"/>
      <w:numFmt w:val="bullet"/>
      <w:lvlText w:val="o"/>
      <w:lvlJc w:val="left"/>
      <w:pPr>
        <w:ind w:left="5760" w:hanging="360"/>
      </w:pPr>
      <w:rPr>
        <w:rFonts w:ascii="Courier New" w:hAnsi="Courier New" w:hint="default"/>
      </w:rPr>
    </w:lvl>
    <w:lvl w:ilvl="8" w:tplc="082CF3A6">
      <w:start w:val="1"/>
      <w:numFmt w:val="bullet"/>
      <w:lvlText w:val=""/>
      <w:lvlJc w:val="left"/>
      <w:pPr>
        <w:ind w:left="6480" w:hanging="360"/>
      </w:pPr>
      <w:rPr>
        <w:rFonts w:ascii="Wingdings" w:hAnsi="Wingdings" w:hint="default"/>
      </w:rPr>
    </w:lvl>
  </w:abstractNum>
  <w:abstractNum w:abstractNumId="107" w15:restartNumberingAfterBreak="0">
    <w:nsid w:val="6D83A889"/>
    <w:multiLevelType w:val="hybridMultilevel"/>
    <w:tmpl w:val="FFFFFFFF"/>
    <w:lvl w:ilvl="0" w:tplc="86A874D2">
      <w:start w:val="1"/>
      <w:numFmt w:val="bullet"/>
      <w:lvlText w:val=""/>
      <w:lvlJc w:val="left"/>
      <w:pPr>
        <w:ind w:left="720" w:hanging="360"/>
      </w:pPr>
      <w:rPr>
        <w:rFonts w:ascii="Symbol" w:hAnsi="Symbol" w:hint="default"/>
      </w:rPr>
    </w:lvl>
    <w:lvl w:ilvl="1" w:tplc="18D06C64">
      <w:start w:val="1"/>
      <w:numFmt w:val="bullet"/>
      <w:lvlText w:val="o"/>
      <w:lvlJc w:val="left"/>
      <w:pPr>
        <w:ind w:left="1440" w:hanging="360"/>
      </w:pPr>
      <w:rPr>
        <w:rFonts w:ascii="Courier New" w:hAnsi="Courier New" w:hint="default"/>
      </w:rPr>
    </w:lvl>
    <w:lvl w:ilvl="2" w:tplc="BB88C4F2">
      <w:start w:val="1"/>
      <w:numFmt w:val="bullet"/>
      <w:lvlText w:val=""/>
      <w:lvlJc w:val="left"/>
      <w:pPr>
        <w:ind w:left="2160" w:hanging="360"/>
      </w:pPr>
      <w:rPr>
        <w:rFonts w:ascii="Wingdings" w:hAnsi="Wingdings" w:hint="default"/>
      </w:rPr>
    </w:lvl>
    <w:lvl w:ilvl="3" w:tplc="1FFAFB04">
      <w:start w:val="1"/>
      <w:numFmt w:val="bullet"/>
      <w:lvlText w:val=""/>
      <w:lvlJc w:val="left"/>
      <w:pPr>
        <w:ind w:left="2880" w:hanging="360"/>
      </w:pPr>
      <w:rPr>
        <w:rFonts w:ascii="Symbol" w:hAnsi="Symbol" w:hint="default"/>
      </w:rPr>
    </w:lvl>
    <w:lvl w:ilvl="4" w:tplc="565C7516">
      <w:start w:val="1"/>
      <w:numFmt w:val="bullet"/>
      <w:lvlText w:val="o"/>
      <w:lvlJc w:val="left"/>
      <w:pPr>
        <w:ind w:left="3600" w:hanging="360"/>
      </w:pPr>
      <w:rPr>
        <w:rFonts w:ascii="Courier New" w:hAnsi="Courier New" w:hint="default"/>
      </w:rPr>
    </w:lvl>
    <w:lvl w:ilvl="5" w:tplc="2B887D6C">
      <w:start w:val="1"/>
      <w:numFmt w:val="bullet"/>
      <w:lvlText w:val=""/>
      <w:lvlJc w:val="left"/>
      <w:pPr>
        <w:ind w:left="4320" w:hanging="360"/>
      </w:pPr>
      <w:rPr>
        <w:rFonts w:ascii="Wingdings" w:hAnsi="Wingdings" w:hint="default"/>
      </w:rPr>
    </w:lvl>
    <w:lvl w:ilvl="6" w:tplc="39084C48">
      <w:start w:val="1"/>
      <w:numFmt w:val="bullet"/>
      <w:lvlText w:val=""/>
      <w:lvlJc w:val="left"/>
      <w:pPr>
        <w:ind w:left="5040" w:hanging="360"/>
      </w:pPr>
      <w:rPr>
        <w:rFonts w:ascii="Symbol" w:hAnsi="Symbol" w:hint="default"/>
      </w:rPr>
    </w:lvl>
    <w:lvl w:ilvl="7" w:tplc="C4D25F70">
      <w:start w:val="1"/>
      <w:numFmt w:val="bullet"/>
      <w:lvlText w:val="o"/>
      <w:lvlJc w:val="left"/>
      <w:pPr>
        <w:ind w:left="5760" w:hanging="360"/>
      </w:pPr>
      <w:rPr>
        <w:rFonts w:ascii="Courier New" w:hAnsi="Courier New" w:hint="default"/>
      </w:rPr>
    </w:lvl>
    <w:lvl w:ilvl="8" w:tplc="D2E2BEAC">
      <w:start w:val="1"/>
      <w:numFmt w:val="bullet"/>
      <w:lvlText w:val=""/>
      <w:lvlJc w:val="left"/>
      <w:pPr>
        <w:ind w:left="6480" w:hanging="360"/>
      </w:pPr>
      <w:rPr>
        <w:rFonts w:ascii="Wingdings" w:hAnsi="Wingdings" w:hint="default"/>
      </w:rPr>
    </w:lvl>
  </w:abstractNum>
  <w:abstractNum w:abstractNumId="10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0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10" w15:restartNumberingAfterBreak="0">
    <w:nsid w:val="72223FD1"/>
    <w:multiLevelType w:val="multilevel"/>
    <w:tmpl w:val="79808DC4"/>
    <w:lvl w:ilvl="0">
      <w:start w:val="1"/>
      <w:numFmt w:val="decimal"/>
      <w:pStyle w:val="Heading5"/>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Heading7"/>
      <w:lvlText w:val="%1.%2.%3"/>
      <w:lvlJc w:val="left"/>
      <w:pPr>
        <w:tabs>
          <w:tab w:val="num" w:pos="1931"/>
        </w:tabs>
        <w:ind w:left="1931"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1"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12" w15:restartNumberingAfterBreak="0">
    <w:nsid w:val="79546D05"/>
    <w:multiLevelType w:val="hybridMultilevel"/>
    <w:tmpl w:val="4B382500"/>
    <w:lvl w:ilvl="0" w:tplc="1CE26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4" w15:restartNumberingAfterBreak="0">
    <w:nsid w:val="7BA53FBB"/>
    <w:multiLevelType w:val="hybridMultilevel"/>
    <w:tmpl w:val="FB0A76F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7C54715B"/>
    <w:multiLevelType w:val="hybridMultilevel"/>
    <w:tmpl w:val="F866E66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6" w15:restartNumberingAfterBreak="0">
    <w:nsid w:val="7ECC531B"/>
    <w:multiLevelType w:val="hybridMultilevel"/>
    <w:tmpl w:val="69FC5674"/>
    <w:lvl w:ilvl="0" w:tplc="17B6E8E6">
      <w:start w:val="1"/>
      <w:numFmt w:val="bullet"/>
      <w:lvlText w:val=""/>
      <w:lvlJc w:val="left"/>
      <w:pPr>
        <w:ind w:left="720" w:hanging="360"/>
      </w:pPr>
      <w:rPr>
        <w:rFonts w:ascii="Symbol" w:hAnsi="Symbol" w:hint="default"/>
      </w:rPr>
    </w:lvl>
    <w:lvl w:ilvl="1" w:tplc="5F164D1C">
      <w:start w:val="1"/>
      <w:numFmt w:val="bullet"/>
      <w:lvlText w:val="o"/>
      <w:lvlJc w:val="left"/>
      <w:pPr>
        <w:ind w:left="1440" w:hanging="360"/>
      </w:pPr>
      <w:rPr>
        <w:rFonts w:ascii="Courier New" w:hAnsi="Courier New" w:hint="default"/>
      </w:rPr>
    </w:lvl>
    <w:lvl w:ilvl="2" w:tplc="82BE2D06">
      <w:start w:val="1"/>
      <w:numFmt w:val="bullet"/>
      <w:lvlText w:val=""/>
      <w:lvlJc w:val="left"/>
      <w:pPr>
        <w:ind w:left="2160" w:hanging="360"/>
      </w:pPr>
      <w:rPr>
        <w:rFonts w:ascii="Wingdings" w:hAnsi="Wingdings" w:hint="default"/>
      </w:rPr>
    </w:lvl>
    <w:lvl w:ilvl="3" w:tplc="B260BEBA">
      <w:start w:val="1"/>
      <w:numFmt w:val="bullet"/>
      <w:lvlText w:val=""/>
      <w:lvlJc w:val="left"/>
      <w:pPr>
        <w:ind w:left="2880" w:hanging="360"/>
      </w:pPr>
      <w:rPr>
        <w:rFonts w:ascii="Symbol" w:hAnsi="Symbol" w:hint="default"/>
      </w:rPr>
    </w:lvl>
    <w:lvl w:ilvl="4" w:tplc="757A2BAC">
      <w:start w:val="1"/>
      <w:numFmt w:val="bullet"/>
      <w:lvlText w:val="o"/>
      <w:lvlJc w:val="left"/>
      <w:pPr>
        <w:ind w:left="3600" w:hanging="360"/>
      </w:pPr>
      <w:rPr>
        <w:rFonts w:ascii="Courier New" w:hAnsi="Courier New" w:hint="default"/>
      </w:rPr>
    </w:lvl>
    <w:lvl w:ilvl="5" w:tplc="CF765DA8">
      <w:start w:val="1"/>
      <w:numFmt w:val="bullet"/>
      <w:lvlText w:val=""/>
      <w:lvlJc w:val="left"/>
      <w:pPr>
        <w:ind w:left="4320" w:hanging="360"/>
      </w:pPr>
      <w:rPr>
        <w:rFonts w:ascii="Wingdings" w:hAnsi="Wingdings" w:hint="default"/>
      </w:rPr>
    </w:lvl>
    <w:lvl w:ilvl="6" w:tplc="5730507C">
      <w:start w:val="1"/>
      <w:numFmt w:val="bullet"/>
      <w:lvlText w:val=""/>
      <w:lvlJc w:val="left"/>
      <w:pPr>
        <w:ind w:left="5040" w:hanging="360"/>
      </w:pPr>
      <w:rPr>
        <w:rFonts w:ascii="Symbol" w:hAnsi="Symbol" w:hint="default"/>
      </w:rPr>
    </w:lvl>
    <w:lvl w:ilvl="7" w:tplc="168A309A">
      <w:start w:val="1"/>
      <w:numFmt w:val="bullet"/>
      <w:lvlText w:val="o"/>
      <w:lvlJc w:val="left"/>
      <w:pPr>
        <w:ind w:left="5760" w:hanging="360"/>
      </w:pPr>
      <w:rPr>
        <w:rFonts w:ascii="Courier New" w:hAnsi="Courier New" w:hint="default"/>
      </w:rPr>
    </w:lvl>
    <w:lvl w:ilvl="8" w:tplc="DD3838CC">
      <w:start w:val="1"/>
      <w:numFmt w:val="bullet"/>
      <w:lvlText w:val=""/>
      <w:lvlJc w:val="left"/>
      <w:pPr>
        <w:ind w:left="6480" w:hanging="360"/>
      </w:pPr>
      <w:rPr>
        <w:rFonts w:ascii="Wingdings" w:hAnsi="Wingdings" w:hint="default"/>
      </w:rPr>
    </w:lvl>
  </w:abstractNum>
  <w:num w:numId="1" w16cid:durableId="373506621">
    <w:abstractNumId w:val="2"/>
  </w:num>
  <w:num w:numId="2" w16cid:durableId="1649364250">
    <w:abstractNumId w:val="42"/>
  </w:num>
  <w:num w:numId="3" w16cid:durableId="358044274">
    <w:abstractNumId w:val="109"/>
  </w:num>
  <w:num w:numId="4" w16cid:durableId="642580663">
    <w:abstractNumId w:val="111"/>
  </w:num>
  <w:num w:numId="5" w16cid:durableId="530142928">
    <w:abstractNumId w:val="21"/>
  </w:num>
  <w:num w:numId="6" w16cid:durableId="561792865">
    <w:abstractNumId w:val="103"/>
  </w:num>
  <w:num w:numId="7" w16cid:durableId="467206540">
    <w:abstractNumId w:val="104"/>
  </w:num>
  <w:num w:numId="8" w16cid:durableId="323896472">
    <w:abstractNumId w:val="108"/>
  </w:num>
  <w:num w:numId="9" w16cid:durableId="1251699137">
    <w:abstractNumId w:val="83"/>
  </w:num>
  <w:num w:numId="10" w16cid:durableId="1881822252">
    <w:abstractNumId w:val="35"/>
  </w:num>
  <w:num w:numId="11" w16cid:durableId="1536654094">
    <w:abstractNumId w:val="66"/>
  </w:num>
  <w:num w:numId="12" w16cid:durableId="534080389">
    <w:abstractNumId w:val="25"/>
  </w:num>
  <w:num w:numId="13" w16cid:durableId="449206519">
    <w:abstractNumId w:val="19"/>
  </w:num>
  <w:num w:numId="14" w16cid:durableId="900405720">
    <w:abstractNumId w:val="40"/>
  </w:num>
  <w:num w:numId="15" w16cid:durableId="538248108">
    <w:abstractNumId w:val="80"/>
  </w:num>
  <w:num w:numId="16" w16cid:durableId="92668704">
    <w:abstractNumId w:val="56"/>
  </w:num>
  <w:num w:numId="17" w16cid:durableId="408695943">
    <w:abstractNumId w:val="90"/>
  </w:num>
  <w:num w:numId="18" w16cid:durableId="1702853954">
    <w:abstractNumId w:val="113"/>
  </w:num>
  <w:num w:numId="19" w16cid:durableId="550923299">
    <w:abstractNumId w:val="60"/>
  </w:num>
  <w:num w:numId="20" w16cid:durableId="1042825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8946545">
    <w:abstractNumId w:val="30"/>
  </w:num>
  <w:num w:numId="22" w16cid:durableId="71900729">
    <w:abstractNumId w:val="32"/>
  </w:num>
  <w:num w:numId="23" w16cid:durableId="724644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36989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55156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820077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582728">
    <w:abstractNumId w:val="52"/>
  </w:num>
  <w:num w:numId="28" w16cid:durableId="1861384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6798687">
    <w:abstractNumId w:val="84"/>
  </w:num>
  <w:num w:numId="30" w16cid:durableId="1792170844">
    <w:abstractNumId w:val="98"/>
  </w:num>
  <w:num w:numId="31" w16cid:durableId="482165151">
    <w:abstractNumId w:val="31"/>
  </w:num>
  <w:num w:numId="32" w16cid:durableId="618222886">
    <w:abstractNumId w:val="95"/>
  </w:num>
  <w:num w:numId="33" w16cid:durableId="1549343130">
    <w:abstractNumId w:val="13"/>
  </w:num>
  <w:num w:numId="34" w16cid:durableId="1692417138">
    <w:abstractNumId w:val="85"/>
  </w:num>
  <w:num w:numId="35" w16cid:durableId="397556102">
    <w:abstractNumId w:val="18"/>
  </w:num>
  <w:num w:numId="36" w16cid:durableId="136654202">
    <w:abstractNumId w:val="57"/>
  </w:num>
  <w:num w:numId="37" w16cid:durableId="1878543061">
    <w:abstractNumId w:val="49"/>
  </w:num>
  <w:num w:numId="38" w16cid:durableId="512038713">
    <w:abstractNumId w:val="65"/>
  </w:num>
  <w:num w:numId="39" w16cid:durableId="310405868">
    <w:abstractNumId w:val="74"/>
  </w:num>
  <w:num w:numId="40" w16cid:durableId="775247662">
    <w:abstractNumId w:val="91"/>
  </w:num>
  <w:num w:numId="41" w16cid:durableId="1524635730">
    <w:abstractNumId w:val="115"/>
  </w:num>
  <w:num w:numId="42" w16cid:durableId="723219863">
    <w:abstractNumId w:val="46"/>
  </w:num>
  <w:num w:numId="43" w16cid:durableId="1668896793">
    <w:abstractNumId w:val="88"/>
  </w:num>
  <w:num w:numId="44" w16cid:durableId="1933272501">
    <w:abstractNumId w:val="15"/>
  </w:num>
  <w:num w:numId="45" w16cid:durableId="555624713">
    <w:abstractNumId w:val="27"/>
  </w:num>
  <w:num w:numId="46" w16cid:durableId="100806021">
    <w:abstractNumId w:val="20"/>
  </w:num>
  <w:num w:numId="47" w16cid:durableId="2073917321">
    <w:abstractNumId w:val="67"/>
  </w:num>
  <w:num w:numId="48" w16cid:durableId="86316066">
    <w:abstractNumId w:val="105"/>
  </w:num>
  <w:num w:numId="49" w16cid:durableId="325328694">
    <w:abstractNumId w:val="13"/>
  </w:num>
  <w:num w:numId="50" w16cid:durableId="151147318">
    <w:abstractNumId w:val="13"/>
  </w:num>
  <w:num w:numId="51" w16cid:durableId="229460163">
    <w:abstractNumId w:val="38"/>
  </w:num>
  <w:num w:numId="52" w16cid:durableId="563226781">
    <w:abstractNumId w:val="61"/>
  </w:num>
  <w:num w:numId="53" w16cid:durableId="1284535720">
    <w:abstractNumId w:val="13"/>
  </w:num>
  <w:num w:numId="54" w16cid:durableId="1998533262">
    <w:abstractNumId w:val="13"/>
  </w:num>
  <w:num w:numId="55" w16cid:durableId="483355962">
    <w:abstractNumId w:val="13"/>
  </w:num>
  <w:num w:numId="56" w16cid:durableId="198124750">
    <w:abstractNumId w:val="13"/>
  </w:num>
  <w:num w:numId="57" w16cid:durableId="461845456">
    <w:abstractNumId w:val="13"/>
  </w:num>
  <w:num w:numId="58" w16cid:durableId="2042126189">
    <w:abstractNumId w:val="13"/>
  </w:num>
  <w:num w:numId="59" w16cid:durableId="308481161">
    <w:abstractNumId w:val="13"/>
  </w:num>
  <w:num w:numId="60" w16cid:durableId="441921535">
    <w:abstractNumId w:val="13"/>
  </w:num>
  <w:num w:numId="61" w16cid:durableId="401372761">
    <w:abstractNumId w:val="13"/>
  </w:num>
  <w:num w:numId="62" w16cid:durableId="2073893281">
    <w:abstractNumId w:val="13"/>
  </w:num>
  <w:num w:numId="63" w16cid:durableId="1933196560">
    <w:abstractNumId w:val="13"/>
  </w:num>
  <w:num w:numId="64" w16cid:durableId="1273434787">
    <w:abstractNumId w:val="13"/>
  </w:num>
  <w:num w:numId="65" w16cid:durableId="686054220">
    <w:abstractNumId w:val="13"/>
  </w:num>
  <w:num w:numId="66" w16cid:durableId="1062027275">
    <w:abstractNumId w:val="13"/>
  </w:num>
  <w:num w:numId="67" w16cid:durableId="753743996">
    <w:abstractNumId w:val="13"/>
  </w:num>
  <w:num w:numId="68" w16cid:durableId="739181164">
    <w:abstractNumId w:val="13"/>
  </w:num>
  <w:num w:numId="69" w16cid:durableId="473373412">
    <w:abstractNumId w:val="13"/>
  </w:num>
  <w:num w:numId="70" w16cid:durableId="1215507306">
    <w:abstractNumId w:val="13"/>
  </w:num>
  <w:num w:numId="71" w16cid:durableId="839349143">
    <w:abstractNumId w:val="13"/>
  </w:num>
  <w:num w:numId="72" w16cid:durableId="941962096">
    <w:abstractNumId w:val="13"/>
  </w:num>
  <w:num w:numId="73" w16cid:durableId="136411850">
    <w:abstractNumId w:val="13"/>
  </w:num>
  <w:num w:numId="74" w16cid:durableId="1869559024">
    <w:abstractNumId w:val="13"/>
  </w:num>
  <w:num w:numId="75" w16cid:durableId="608467866">
    <w:abstractNumId w:val="13"/>
  </w:num>
  <w:num w:numId="76" w16cid:durableId="688919916">
    <w:abstractNumId w:val="13"/>
  </w:num>
  <w:num w:numId="77" w16cid:durableId="148908309">
    <w:abstractNumId w:val="13"/>
  </w:num>
  <w:num w:numId="78" w16cid:durableId="1368263699">
    <w:abstractNumId w:val="13"/>
  </w:num>
  <w:num w:numId="79" w16cid:durableId="1431008183">
    <w:abstractNumId w:val="13"/>
  </w:num>
  <w:num w:numId="80" w16cid:durableId="1912078955">
    <w:abstractNumId w:val="13"/>
  </w:num>
  <w:num w:numId="81" w16cid:durableId="1792626483">
    <w:abstractNumId w:val="13"/>
  </w:num>
  <w:num w:numId="82" w16cid:durableId="261031343">
    <w:abstractNumId w:val="13"/>
  </w:num>
  <w:num w:numId="83" w16cid:durableId="1125389470">
    <w:abstractNumId w:val="13"/>
  </w:num>
  <w:num w:numId="84" w16cid:durableId="543448714">
    <w:abstractNumId w:val="13"/>
  </w:num>
  <w:num w:numId="85" w16cid:durableId="293757828">
    <w:abstractNumId w:val="13"/>
  </w:num>
  <w:num w:numId="86" w16cid:durableId="2051564332">
    <w:abstractNumId w:val="13"/>
  </w:num>
  <w:num w:numId="87" w16cid:durableId="1661155535">
    <w:abstractNumId w:val="13"/>
  </w:num>
  <w:num w:numId="88" w16cid:durableId="784152746">
    <w:abstractNumId w:val="13"/>
  </w:num>
  <w:num w:numId="89" w16cid:durableId="328945579">
    <w:abstractNumId w:val="13"/>
  </w:num>
  <w:num w:numId="90" w16cid:durableId="446508229">
    <w:abstractNumId w:val="13"/>
  </w:num>
  <w:num w:numId="91" w16cid:durableId="868496963">
    <w:abstractNumId w:val="13"/>
  </w:num>
  <w:num w:numId="92" w16cid:durableId="1439329710">
    <w:abstractNumId w:val="13"/>
  </w:num>
  <w:num w:numId="93" w16cid:durableId="2118481905">
    <w:abstractNumId w:val="13"/>
  </w:num>
  <w:num w:numId="94" w16cid:durableId="612830114">
    <w:abstractNumId w:val="13"/>
  </w:num>
  <w:num w:numId="95" w16cid:durableId="130027770">
    <w:abstractNumId w:val="13"/>
  </w:num>
  <w:num w:numId="96" w16cid:durableId="164980958">
    <w:abstractNumId w:val="13"/>
  </w:num>
  <w:num w:numId="97" w16cid:durableId="1458377309">
    <w:abstractNumId w:val="13"/>
  </w:num>
  <w:num w:numId="98" w16cid:durableId="710113732">
    <w:abstractNumId w:val="13"/>
  </w:num>
  <w:num w:numId="99" w16cid:durableId="544487874">
    <w:abstractNumId w:val="13"/>
  </w:num>
  <w:num w:numId="100" w16cid:durableId="2001885276">
    <w:abstractNumId w:val="13"/>
  </w:num>
  <w:num w:numId="101" w16cid:durableId="190268269">
    <w:abstractNumId w:val="13"/>
  </w:num>
  <w:num w:numId="102" w16cid:durableId="1808010436">
    <w:abstractNumId w:val="13"/>
  </w:num>
  <w:num w:numId="103" w16cid:durableId="1924948365">
    <w:abstractNumId w:val="13"/>
  </w:num>
  <w:num w:numId="104" w16cid:durableId="989019581">
    <w:abstractNumId w:val="13"/>
  </w:num>
  <w:num w:numId="105" w16cid:durableId="847871407">
    <w:abstractNumId w:val="13"/>
  </w:num>
  <w:num w:numId="106" w16cid:durableId="109009448">
    <w:abstractNumId w:val="13"/>
  </w:num>
  <w:num w:numId="107" w16cid:durableId="2083332228">
    <w:abstractNumId w:val="13"/>
  </w:num>
  <w:num w:numId="108" w16cid:durableId="820273027">
    <w:abstractNumId w:val="13"/>
  </w:num>
  <w:num w:numId="109" w16cid:durableId="28847042">
    <w:abstractNumId w:val="13"/>
  </w:num>
  <w:num w:numId="110" w16cid:durableId="2054498870">
    <w:abstractNumId w:val="13"/>
  </w:num>
  <w:num w:numId="111" w16cid:durableId="344481206">
    <w:abstractNumId w:val="13"/>
  </w:num>
  <w:num w:numId="112" w16cid:durableId="1256285737">
    <w:abstractNumId w:val="13"/>
  </w:num>
  <w:num w:numId="113" w16cid:durableId="2052073702">
    <w:abstractNumId w:val="13"/>
  </w:num>
  <w:num w:numId="114" w16cid:durableId="1046948740">
    <w:abstractNumId w:val="13"/>
  </w:num>
  <w:num w:numId="115" w16cid:durableId="596670234">
    <w:abstractNumId w:val="13"/>
  </w:num>
  <w:num w:numId="116" w16cid:durableId="1695695065">
    <w:abstractNumId w:val="13"/>
  </w:num>
  <w:num w:numId="117" w16cid:durableId="17197395">
    <w:abstractNumId w:val="13"/>
  </w:num>
  <w:num w:numId="118" w16cid:durableId="1384257929">
    <w:abstractNumId w:val="13"/>
  </w:num>
  <w:num w:numId="119" w16cid:durableId="1107433241">
    <w:abstractNumId w:val="13"/>
  </w:num>
  <w:num w:numId="120" w16cid:durableId="1417897628">
    <w:abstractNumId w:val="13"/>
  </w:num>
  <w:num w:numId="121" w16cid:durableId="1279069663">
    <w:abstractNumId w:val="13"/>
  </w:num>
  <w:num w:numId="122" w16cid:durableId="1434668875">
    <w:abstractNumId w:val="13"/>
  </w:num>
  <w:num w:numId="123" w16cid:durableId="1047876146">
    <w:abstractNumId w:val="13"/>
  </w:num>
  <w:num w:numId="124" w16cid:durableId="433283805">
    <w:abstractNumId w:val="13"/>
  </w:num>
  <w:num w:numId="125" w16cid:durableId="2068216438">
    <w:abstractNumId w:val="13"/>
  </w:num>
  <w:num w:numId="126" w16cid:durableId="1268342716">
    <w:abstractNumId w:val="13"/>
  </w:num>
  <w:num w:numId="127" w16cid:durableId="1910142840">
    <w:abstractNumId w:val="13"/>
  </w:num>
  <w:num w:numId="128" w16cid:durableId="2088845363">
    <w:abstractNumId w:val="13"/>
  </w:num>
  <w:num w:numId="129" w16cid:durableId="424303940">
    <w:abstractNumId w:val="13"/>
  </w:num>
  <w:num w:numId="130" w16cid:durableId="899634671">
    <w:abstractNumId w:val="13"/>
  </w:num>
  <w:num w:numId="131" w16cid:durableId="1851601026">
    <w:abstractNumId w:val="13"/>
  </w:num>
  <w:num w:numId="132" w16cid:durableId="594485168">
    <w:abstractNumId w:val="13"/>
  </w:num>
  <w:num w:numId="133" w16cid:durableId="1577395639">
    <w:abstractNumId w:val="13"/>
  </w:num>
  <w:num w:numId="134" w16cid:durableId="224416554">
    <w:abstractNumId w:val="13"/>
  </w:num>
  <w:num w:numId="135" w16cid:durableId="822623713">
    <w:abstractNumId w:val="13"/>
  </w:num>
  <w:num w:numId="136" w16cid:durableId="614337665">
    <w:abstractNumId w:val="13"/>
  </w:num>
  <w:num w:numId="137" w16cid:durableId="1497382570">
    <w:abstractNumId w:val="13"/>
  </w:num>
  <w:num w:numId="138" w16cid:durableId="1301766615">
    <w:abstractNumId w:val="13"/>
  </w:num>
  <w:num w:numId="139" w16cid:durableId="1012487519">
    <w:abstractNumId w:val="13"/>
  </w:num>
  <w:num w:numId="140" w16cid:durableId="1977639634">
    <w:abstractNumId w:val="13"/>
  </w:num>
  <w:num w:numId="141" w16cid:durableId="1396508892">
    <w:abstractNumId w:val="13"/>
  </w:num>
  <w:num w:numId="142" w16cid:durableId="525365050">
    <w:abstractNumId w:val="13"/>
  </w:num>
  <w:num w:numId="143" w16cid:durableId="1180772408">
    <w:abstractNumId w:val="13"/>
  </w:num>
  <w:num w:numId="144" w16cid:durableId="364450119">
    <w:abstractNumId w:val="13"/>
  </w:num>
  <w:num w:numId="145" w16cid:durableId="590664">
    <w:abstractNumId w:val="13"/>
  </w:num>
  <w:num w:numId="146" w16cid:durableId="29652470">
    <w:abstractNumId w:val="13"/>
  </w:num>
  <w:num w:numId="147" w16cid:durableId="1059671769">
    <w:abstractNumId w:val="13"/>
  </w:num>
  <w:num w:numId="148" w16cid:durableId="651448955">
    <w:abstractNumId w:val="13"/>
  </w:num>
  <w:num w:numId="149" w16cid:durableId="1969967064">
    <w:abstractNumId w:val="13"/>
  </w:num>
  <w:num w:numId="150" w16cid:durableId="1261110558">
    <w:abstractNumId w:val="13"/>
  </w:num>
  <w:num w:numId="151" w16cid:durableId="206139697">
    <w:abstractNumId w:val="13"/>
  </w:num>
  <w:num w:numId="152" w16cid:durableId="825048840">
    <w:abstractNumId w:val="13"/>
  </w:num>
  <w:num w:numId="153" w16cid:durableId="1376078638">
    <w:abstractNumId w:val="13"/>
  </w:num>
  <w:num w:numId="154" w16cid:durableId="1496804302">
    <w:abstractNumId w:val="13"/>
  </w:num>
  <w:num w:numId="155" w16cid:durableId="481704473">
    <w:abstractNumId w:val="13"/>
  </w:num>
  <w:num w:numId="156" w16cid:durableId="477696229">
    <w:abstractNumId w:val="13"/>
  </w:num>
  <w:num w:numId="157" w16cid:durableId="1172374050">
    <w:abstractNumId w:val="13"/>
  </w:num>
  <w:num w:numId="158" w16cid:durableId="69084006">
    <w:abstractNumId w:val="13"/>
  </w:num>
  <w:num w:numId="159" w16cid:durableId="1169128579">
    <w:abstractNumId w:val="13"/>
  </w:num>
  <w:num w:numId="160" w16cid:durableId="2103378339">
    <w:abstractNumId w:val="13"/>
  </w:num>
  <w:num w:numId="161" w16cid:durableId="1923684328">
    <w:abstractNumId w:val="13"/>
  </w:num>
  <w:num w:numId="162" w16cid:durableId="1506163846">
    <w:abstractNumId w:val="13"/>
  </w:num>
  <w:num w:numId="163" w16cid:durableId="322439541">
    <w:abstractNumId w:val="13"/>
  </w:num>
  <w:num w:numId="164" w16cid:durableId="1995722487">
    <w:abstractNumId w:val="13"/>
  </w:num>
  <w:num w:numId="165" w16cid:durableId="440800280">
    <w:abstractNumId w:val="13"/>
  </w:num>
  <w:num w:numId="166" w16cid:durableId="555165036">
    <w:abstractNumId w:val="13"/>
  </w:num>
  <w:num w:numId="167" w16cid:durableId="1360739092">
    <w:abstractNumId w:val="13"/>
  </w:num>
  <w:num w:numId="168" w16cid:durableId="760224839">
    <w:abstractNumId w:val="13"/>
  </w:num>
  <w:num w:numId="169" w16cid:durableId="207497536">
    <w:abstractNumId w:val="13"/>
  </w:num>
  <w:num w:numId="170" w16cid:durableId="943659262">
    <w:abstractNumId w:val="13"/>
  </w:num>
  <w:num w:numId="171" w16cid:durableId="118232423">
    <w:abstractNumId w:val="75"/>
  </w:num>
  <w:num w:numId="172" w16cid:durableId="929656414">
    <w:abstractNumId w:val="13"/>
  </w:num>
  <w:num w:numId="173" w16cid:durableId="1447625412">
    <w:abstractNumId w:val="13"/>
  </w:num>
  <w:num w:numId="174" w16cid:durableId="1450859727">
    <w:abstractNumId w:val="82"/>
  </w:num>
  <w:num w:numId="175" w16cid:durableId="1247155854">
    <w:abstractNumId w:val="14"/>
  </w:num>
  <w:num w:numId="176" w16cid:durableId="2073000496">
    <w:abstractNumId w:val="36"/>
  </w:num>
  <w:num w:numId="177" w16cid:durableId="1364358591">
    <w:abstractNumId w:val="13"/>
  </w:num>
  <w:num w:numId="178" w16cid:durableId="2040079036">
    <w:abstractNumId w:val="13"/>
  </w:num>
  <w:num w:numId="179" w16cid:durableId="756245318">
    <w:abstractNumId w:val="13"/>
  </w:num>
  <w:num w:numId="180" w16cid:durableId="1334801974">
    <w:abstractNumId w:val="13"/>
  </w:num>
  <w:num w:numId="181" w16cid:durableId="933901386">
    <w:abstractNumId w:val="13"/>
  </w:num>
  <w:num w:numId="182" w16cid:durableId="1243561204">
    <w:abstractNumId w:val="13"/>
  </w:num>
  <w:num w:numId="183" w16cid:durableId="659769027">
    <w:abstractNumId w:val="13"/>
  </w:num>
  <w:num w:numId="184" w16cid:durableId="1720592637">
    <w:abstractNumId w:val="13"/>
  </w:num>
  <w:num w:numId="185" w16cid:durableId="545987080">
    <w:abstractNumId w:val="13"/>
  </w:num>
  <w:num w:numId="186" w16cid:durableId="1781878074">
    <w:abstractNumId w:val="13"/>
  </w:num>
  <w:num w:numId="187" w16cid:durableId="4215723">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26330417">
    <w:abstractNumId w:val="59"/>
  </w:num>
  <w:num w:numId="189" w16cid:durableId="11584214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106684458">
    <w:abstractNumId w:val="89"/>
  </w:num>
  <w:num w:numId="191" w16cid:durableId="1193886935">
    <w:abstractNumId w:val="13"/>
  </w:num>
  <w:num w:numId="192" w16cid:durableId="894466090">
    <w:abstractNumId w:val="59"/>
  </w:num>
  <w:num w:numId="193" w16cid:durableId="1085029379">
    <w:abstractNumId w:val="45"/>
  </w:num>
  <w:num w:numId="194" w16cid:durableId="80952550">
    <w:abstractNumId w:val="34"/>
  </w:num>
  <w:num w:numId="195" w16cid:durableId="149759809">
    <w:abstractNumId w:val="13"/>
  </w:num>
  <w:num w:numId="196" w16cid:durableId="454102377">
    <w:abstractNumId w:val="13"/>
  </w:num>
  <w:num w:numId="197" w16cid:durableId="758722470">
    <w:abstractNumId w:val="59"/>
  </w:num>
  <w:num w:numId="198" w16cid:durableId="830949482">
    <w:abstractNumId w:val="13"/>
    <w:lvlOverride w:ilvl="0">
      <w:startOverride w:val="6"/>
    </w:lvlOverride>
    <w:lvlOverride w:ilvl="1">
      <w:startOverride w:val="1"/>
    </w:lvlOverride>
  </w:num>
  <w:num w:numId="199" w16cid:durableId="1400329758">
    <w:abstractNumId w:val="13"/>
    <w:lvlOverride w:ilvl="0">
      <w:startOverride w:val="6"/>
    </w:lvlOverride>
    <w:lvlOverride w:ilvl="1">
      <w:startOverride w:val="1"/>
    </w:lvlOverride>
  </w:num>
  <w:num w:numId="200" w16cid:durableId="1967075524">
    <w:abstractNumId w:val="59"/>
  </w:num>
  <w:num w:numId="201" w16cid:durableId="60563919">
    <w:abstractNumId w:val="59"/>
  </w:num>
  <w:num w:numId="202" w16cid:durableId="972373208">
    <w:abstractNumId w:val="59"/>
  </w:num>
  <w:num w:numId="203" w16cid:durableId="1715419393">
    <w:abstractNumId w:val="59"/>
  </w:num>
  <w:num w:numId="204" w16cid:durableId="210112915">
    <w:abstractNumId w:val="59"/>
  </w:num>
  <w:num w:numId="205" w16cid:durableId="1794014641">
    <w:abstractNumId w:val="59"/>
  </w:num>
  <w:num w:numId="206" w16cid:durableId="1315373538">
    <w:abstractNumId w:val="59"/>
  </w:num>
  <w:num w:numId="207" w16cid:durableId="1796363070">
    <w:abstractNumId w:val="59"/>
  </w:num>
  <w:num w:numId="208" w16cid:durableId="1043599911">
    <w:abstractNumId w:val="59"/>
  </w:num>
  <w:num w:numId="209" w16cid:durableId="354354882">
    <w:abstractNumId w:val="59"/>
  </w:num>
  <w:num w:numId="210" w16cid:durableId="2058551569">
    <w:abstractNumId w:val="59"/>
    <w:lvlOverride w:ilvl="0">
      <w:startOverride w:val="3"/>
    </w:lvlOverride>
    <w:lvlOverride w:ilvl="1">
      <w:startOverride w:val="4"/>
    </w:lvlOverride>
  </w:num>
  <w:num w:numId="211" w16cid:durableId="229462364">
    <w:abstractNumId w:val="59"/>
  </w:num>
  <w:num w:numId="212" w16cid:durableId="2132357705">
    <w:abstractNumId w:val="59"/>
    <w:lvlOverride w:ilvl="0">
      <w:startOverride w:val="3"/>
    </w:lvlOverride>
    <w:lvlOverride w:ilvl="1">
      <w:startOverride w:val="3"/>
    </w:lvlOverride>
    <w:lvlOverride w:ilvl="2">
      <w:startOverride w:val="1"/>
    </w:lvlOverride>
  </w:num>
  <w:num w:numId="213" w16cid:durableId="1644430093">
    <w:abstractNumId w:val="59"/>
    <w:lvlOverride w:ilvl="0">
      <w:startOverride w:val="3"/>
    </w:lvlOverride>
    <w:lvlOverride w:ilvl="1">
      <w:startOverride w:val="3"/>
    </w:lvlOverride>
    <w:lvlOverride w:ilvl="2">
      <w:startOverride w:val="1"/>
    </w:lvlOverride>
  </w:num>
  <w:num w:numId="214" w16cid:durableId="857622384">
    <w:abstractNumId w:val="59"/>
  </w:num>
  <w:num w:numId="215" w16cid:durableId="1489516278">
    <w:abstractNumId w:val="59"/>
  </w:num>
  <w:num w:numId="216" w16cid:durableId="614092766">
    <w:abstractNumId w:val="59"/>
  </w:num>
  <w:num w:numId="217" w16cid:durableId="498547078">
    <w:abstractNumId w:val="59"/>
  </w:num>
  <w:num w:numId="218" w16cid:durableId="1082070426">
    <w:abstractNumId w:val="59"/>
  </w:num>
  <w:num w:numId="219" w16cid:durableId="1459647403">
    <w:abstractNumId w:val="59"/>
  </w:num>
  <w:num w:numId="220" w16cid:durableId="1010330963">
    <w:abstractNumId w:val="59"/>
  </w:num>
  <w:num w:numId="221" w16cid:durableId="1873959761">
    <w:abstractNumId w:val="59"/>
  </w:num>
  <w:num w:numId="222" w16cid:durableId="465896645">
    <w:abstractNumId w:val="59"/>
  </w:num>
  <w:num w:numId="223" w16cid:durableId="763458645">
    <w:abstractNumId w:val="59"/>
  </w:num>
  <w:num w:numId="224" w16cid:durableId="656300311">
    <w:abstractNumId w:val="59"/>
  </w:num>
  <w:num w:numId="225" w16cid:durableId="217013543">
    <w:abstractNumId w:val="59"/>
  </w:num>
  <w:num w:numId="226" w16cid:durableId="1702776496">
    <w:abstractNumId w:val="59"/>
  </w:num>
  <w:num w:numId="227" w16cid:durableId="1366369430">
    <w:abstractNumId w:val="59"/>
  </w:num>
  <w:num w:numId="228" w16cid:durableId="114718507">
    <w:abstractNumId w:val="59"/>
  </w:num>
  <w:num w:numId="229" w16cid:durableId="1094590295">
    <w:abstractNumId w:val="59"/>
  </w:num>
  <w:num w:numId="230" w16cid:durableId="927884229">
    <w:abstractNumId w:val="59"/>
  </w:num>
  <w:num w:numId="231" w16cid:durableId="766002318">
    <w:abstractNumId w:val="59"/>
  </w:num>
  <w:num w:numId="232" w16cid:durableId="281690685">
    <w:abstractNumId w:val="59"/>
  </w:num>
  <w:num w:numId="233" w16cid:durableId="1157301635">
    <w:abstractNumId w:val="59"/>
  </w:num>
  <w:num w:numId="234" w16cid:durableId="2106029106">
    <w:abstractNumId w:val="59"/>
  </w:num>
  <w:num w:numId="235" w16cid:durableId="1870725997">
    <w:abstractNumId w:val="59"/>
  </w:num>
  <w:num w:numId="236" w16cid:durableId="925261506">
    <w:abstractNumId w:val="59"/>
  </w:num>
  <w:num w:numId="237" w16cid:durableId="1475105173">
    <w:abstractNumId w:val="59"/>
  </w:num>
  <w:num w:numId="238" w16cid:durableId="1768967128">
    <w:abstractNumId w:val="110"/>
  </w:num>
  <w:num w:numId="239" w16cid:durableId="545219590">
    <w:abstractNumId w:val="110"/>
  </w:num>
  <w:num w:numId="240" w16cid:durableId="188948503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707216475">
    <w:abstractNumId w:val="110"/>
  </w:num>
  <w:num w:numId="242" w16cid:durableId="1847473971">
    <w:abstractNumId w:val="110"/>
  </w:num>
  <w:num w:numId="243" w16cid:durableId="1870409462">
    <w:abstractNumId w:val="110"/>
  </w:num>
  <w:num w:numId="244" w16cid:durableId="2006592635">
    <w:abstractNumId w:val="110"/>
  </w:num>
  <w:num w:numId="245" w16cid:durableId="807750438">
    <w:abstractNumId w:val="110"/>
  </w:num>
  <w:num w:numId="246" w16cid:durableId="1739133057">
    <w:abstractNumId w:val="110"/>
  </w:num>
  <w:num w:numId="247" w16cid:durableId="2141914271">
    <w:abstractNumId w:val="110"/>
  </w:num>
  <w:num w:numId="248" w16cid:durableId="1091707642">
    <w:abstractNumId w:val="110"/>
  </w:num>
  <w:num w:numId="249" w16cid:durableId="1206716507">
    <w:abstractNumId w:val="110"/>
  </w:num>
  <w:num w:numId="250" w16cid:durableId="414400930">
    <w:abstractNumId w:val="110"/>
  </w:num>
  <w:num w:numId="251" w16cid:durableId="776676546">
    <w:abstractNumId w:val="110"/>
  </w:num>
  <w:num w:numId="252" w16cid:durableId="1826431298">
    <w:abstractNumId w:val="110"/>
  </w:num>
  <w:num w:numId="253" w16cid:durableId="214856444">
    <w:abstractNumId w:val="110"/>
  </w:num>
  <w:num w:numId="254" w16cid:durableId="578684669">
    <w:abstractNumId w:val="110"/>
  </w:num>
  <w:num w:numId="255" w16cid:durableId="871184959">
    <w:abstractNumId w:val="110"/>
  </w:num>
  <w:num w:numId="256" w16cid:durableId="982587667">
    <w:abstractNumId w:val="101"/>
  </w:num>
  <w:num w:numId="257" w16cid:durableId="658768997">
    <w:abstractNumId w:val="77"/>
  </w:num>
  <w:num w:numId="258" w16cid:durableId="882520575">
    <w:abstractNumId w:val="110"/>
  </w:num>
  <w:num w:numId="259" w16cid:durableId="2137941275">
    <w:abstractNumId w:val="110"/>
  </w:num>
  <w:num w:numId="260" w16cid:durableId="1065490741">
    <w:abstractNumId w:val="110"/>
  </w:num>
  <w:num w:numId="261" w16cid:durableId="549002232">
    <w:abstractNumId w:val="110"/>
  </w:num>
  <w:num w:numId="262" w16cid:durableId="1138886626">
    <w:abstractNumId w:val="110"/>
  </w:num>
  <w:num w:numId="263" w16cid:durableId="1345551895">
    <w:abstractNumId w:val="110"/>
  </w:num>
  <w:num w:numId="264" w16cid:durableId="1342706038">
    <w:abstractNumId w:val="110"/>
  </w:num>
  <w:num w:numId="265" w16cid:durableId="1065956305">
    <w:abstractNumId w:val="110"/>
  </w:num>
  <w:num w:numId="266" w16cid:durableId="1981881742">
    <w:abstractNumId w:val="110"/>
  </w:num>
  <w:num w:numId="267" w16cid:durableId="539900872">
    <w:abstractNumId w:val="110"/>
  </w:num>
  <w:num w:numId="268" w16cid:durableId="1152261371">
    <w:abstractNumId w:val="110"/>
  </w:num>
  <w:num w:numId="269" w16cid:durableId="1066732373">
    <w:abstractNumId w:val="110"/>
  </w:num>
  <w:num w:numId="270" w16cid:durableId="1973099422">
    <w:abstractNumId w:val="110"/>
  </w:num>
  <w:num w:numId="271" w16cid:durableId="918560218">
    <w:abstractNumId w:val="110"/>
  </w:num>
  <w:num w:numId="272" w16cid:durableId="262156049">
    <w:abstractNumId w:val="110"/>
  </w:num>
  <w:num w:numId="273" w16cid:durableId="665010296">
    <w:abstractNumId w:val="110"/>
  </w:num>
  <w:num w:numId="274" w16cid:durableId="440683578">
    <w:abstractNumId w:val="110"/>
  </w:num>
  <w:num w:numId="275" w16cid:durableId="200477336">
    <w:abstractNumId w:val="110"/>
  </w:num>
  <w:num w:numId="276" w16cid:durableId="212235271">
    <w:abstractNumId w:val="110"/>
  </w:num>
  <w:num w:numId="277" w16cid:durableId="1949269080">
    <w:abstractNumId w:val="110"/>
  </w:num>
  <w:num w:numId="278" w16cid:durableId="226690847">
    <w:abstractNumId w:val="110"/>
  </w:num>
  <w:num w:numId="279" w16cid:durableId="769742939">
    <w:abstractNumId w:val="110"/>
  </w:num>
  <w:num w:numId="280" w16cid:durableId="1487041927">
    <w:abstractNumId w:val="110"/>
  </w:num>
  <w:num w:numId="281" w16cid:durableId="908075578">
    <w:abstractNumId w:val="110"/>
  </w:num>
  <w:num w:numId="282" w16cid:durableId="906721874">
    <w:abstractNumId w:val="110"/>
  </w:num>
  <w:num w:numId="283" w16cid:durableId="742872851">
    <w:abstractNumId w:val="110"/>
  </w:num>
  <w:num w:numId="284" w16cid:durableId="1765613583">
    <w:abstractNumId w:val="110"/>
  </w:num>
  <w:num w:numId="285" w16cid:durableId="424150182">
    <w:abstractNumId w:val="110"/>
  </w:num>
  <w:num w:numId="286" w16cid:durableId="961113111">
    <w:abstractNumId w:val="110"/>
  </w:num>
  <w:num w:numId="287" w16cid:durableId="514610551">
    <w:abstractNumId w:val="110"/>
  </w:num>
  <w:num w:numId="288" w16cid:durableId="1568762325">
    <w:abstractNumId w:val="110"/>
  </w:num>
  <w:num w:numId="289" w16cid:durableId="1722090305">
    <w:abstractNumId w:val="110"/>
  </w:num>
  <w:num w:numId="290" w16cid:durableId="1809084174">
    <w:abstractNumId w:val="110"/>
  </w:num>
  <w:num w:numId="291" w16cid:durableId="1136947186">
    <w:abstractNumId w:val="110"/>
  </w:num>
  <w:num w:numId="292" w16cid:durableId="1757550891">
    <w:abstractNumId w:val="110"/>
  </w:num>
  <w:num w:numId="293" w16cid:durableId="1029909892">
    <w:abstractNumId w:val="110"/>
  </w:num>
  <w:num w:numId="294" w16cid:durableId="519510245">
    <w:abstractNumId w:val="110"/>
  </w:num>
  <w:num w:numId="295" w16cid:durableId="1844394367">
    <w:abstractNumId w:val="110"/>
  </w:num>
  <w:num w:numId="296" w16cid:durableId="1384983097">
    <w:abstractNumId w:val="110"/>
  </w:num>
  <w:num w:numId="297" w16cid:durableId="2064598273">
    <w:abstractNumId w:val="110"/>
  </w:num>
  <w:num w:numId="298" w16cid:durableId="521169957">
    <w:abstractNumId w:val="110"/>
  </w:num>
  <w:num w:numId="299" w16cid:durableId="166411494">
    <w:abstractNumId w:val="110"/>
  </w:num>
  <w:num w:numId="300" w16cid:durableId="1919240857">
    <w:abstractNumId w:val="110"/>
  </w:num>
  <w:num w:numId="301" w16cid:durableId="605307820">
    <w:abstractNumId w:val="110"/>
  </w:num>
  <w:num w:numId="302" w16cid:durableId="1353452020">
    <w:abstractNumId w:val="110"/>
  </w:num>
  <w:num w:numId="303" w16cid:durableId="906958497">
    <w:abstractNumId w:val="110"/>
  </w:num>
  <w:num w:numId="304" w16cid:durableId="1106540816">
    <w:abstractNumId w:val="110"/>
  </w:num>
  <w:num w:numId="305" w16cid:durableId="1443299812">
    <w:abstractNumId w:val="110"/>
  </w:num>
  <w:num w:numId="306" w16cid:durableId="625890186">
    <w:abstractNumId w:val="112"/>
  </w:num>
  <w:num w:numId="307" w16cid:durableId="2039618902">
    <w:abstractNumId w:val="110"/>
  </w:num>
  <w:num w:numId="308" w16cid:durableId="344669521">
    <w:abstractNumId w:val="110"/>
  </w:num>
  <w:num w:numId="309" w16cid:durableId="1693073111">
    <w:abstractNumId w:val="110"/>
  </w:num>
  <w:num w:numId="310" w16cid:durableId="187645908">
    <w:abstractNumId w:val="110"/>
  </w:num>
  <w:num w:numId="311" w16cid:durableId="735979089">
    <w:abstractNumId w:val="110"/>
  </w:num>
  <w:num w:numId="312" w16cid:durableId="533230828">
    <w:abstractNumId w:val="110"/>
  </w:num>
  <w:num w:numId="313" w16cid:durableId="1992169578">
    <w:abstractNumId w:val="110"/>
  </w:num>
  <w:num w:numId="314" w16cid:durableId="1143234854">
    <w:abstractNumId w:val="110"/>
  </w:num>
  <w:num w:numId="315" w16cid:durableId="2042316178">
    <w:abstractNumId w:val="110"/>
  </w:num>
  <w:num w:numId="316" w16cid:durableId="1977563739">
    <w:abstractNumId w:val="110"/>
  </w:num>
  <w:num w:numId="317" w16cid:durableId="600260352">
    <w:abstractNumId w:val="110"/>
  </w:num>
  <w:num w:numId="318" w16cid:durableId="1039741229">
    <w:abstractNumId w:val="110"/>
  </w:num>
  <w:num w:numId="319" w16cid:durableId="1051925273">
    <w:abstractNumId w:val="110"/>
  </w:num>
  <w:num w:numId="320" w16cid:durableId="360471418">
    <w:abstractNumId w:val="50"/>
  </w:num>
  <w:num w:numId="321" w16cid:durableId="1365133624">
    <w:abstractNumId w:val="93"/>
  </w:num>
  <w:num w:numId="322" w16cid:durableId="774593070">
    <w:abstractNumId w:val="78"/>
  </w:num>
  <w:num w:numId="323" w16cid:durableId="689599373">
    <w:abstractNumId w:val="9"/>
  </w:num>
  <w:num w:numId="324" w16cid:durableId="1350138607">
    <w:abstractNumId w:val="41"/>
  </w:num>
  <w:num w:numId="325" w16cid:durableId="1162545274">
    <w:abstractNumId w:val="106"/>
  </w:num>
  <w:num w:numId="326" w16cid:durableId="1674720929">
    <w:abstractNumId w:val="99"/>
  </w:num>
  <w:num w:numId="327" w16cid:durableId="2138067282">
    <w:abstractNumId w:val="92"/>
  </w:num>
  <w:num w:numId="328" w16cid:durableId="935788864">
    <w:abstractNumId w:val="39"/>
  </w:num>
  <w:num w:numId="329" w16cid:durableId="1737969427">
    <w:abstractNumId w:val="79"/>
  </w:num>
  <w:num w:numId="330" w16cid:durableId="1017656817">
    <w:abstractNumId w:val="22"/>
  </w:num>
  <w:num w:numId="331" w16cid:durableId="438915887">
    <w:abstractNumId w:val="100"/>
  </w:num>
  <w:num w:numId="332" w16cid:durableId="1667443543">
    <w:abstractNumId w:val="26"/>
  </w:num>
  <w:num w:numId="333" w16cid:durableId="827745736">
    <w:abstractNumId w:val="12"/>
  </w:num>
  <w:num w:numId="334" w16cid:durableId="126439409">
    <w:abstractNumId w:val="86"/>
  </w:num>
  <w:num w:numId="335" w16cid:durableId="102380856">
    <w:abstractNumId w:val="102"/>
  </w:num>
  <w:num w:numId="336" w16cid:durableId="1024791487">
    <w:abstractNumId w:val="4"/>
  </w:num>
  <w:num w:numId="337" w16cid:durableId="1482120400">
    <w:abstractNumId w:val="116"/>
  </w:num>
  <w:num w:numId="338" w16cid:durableId="1761872455">
    <w:abstractNumId w:val="97"/>
  </w:num>
  <w:num w:numId="339" w16cid:durableId="657921003">
    <w:abstractNumId w:val="10"/>
  </w:num>
  <w:num w:numId="340" w16cid:durableId="648827460">
    <w:abstractNumId w:val="76"/>
  </w:num>
  <w:num w:numId="341" w16cid:durableId="930548931">
    <w:abstractNumId w:val="23"/>
  </w:num>
  <w:num w:numId="342" w16cid:durableId="1359427887">
    <w:abstractNumId w:val="0"/>
  </w:num>
  <w:num w:numId="343" w16cid:durableId="1727099726">
    <w:abstractNumId w:val="3"/>
  </w:num>
  <w:num w:numId="344" w16cid:durableId="887499697">
    <w:abstractNumId w:val="68"/>
  </w:num>
  <w:num w:numId="345" w16cid:durableId="464860332">
    <w:abstractNumId w:val="87"/>
  </w:num>
  <w:num w:numId="346" w16cid:durableId="464129596">
    <w:abstractNumId w:val="54"/>
  </w:num>
  <w:num w:numId="347" w16cid:durableId="1929266271">
    <w:abstractNumId w:val="33"/>
  </w:num>
  <w:num w:numId="348" w16cid:durableId="1936593670">
    <w:abstractNumId w:val="8"/>
  </w:num>
  <w:num w:numId="349" w16cid:durableId="434443282">
    <w:abstractNumId w:val="48"/>
  </w:num>
  <w:num w:numId="350" w16cid:durableId="1982805117">
    <w:abstractNumId w:val="63"/>
  </w:num>
  <w:num w:numId="351" w16cid:durableId="2116095513">
    <w:abstractNumId w:val="47"/>
  </w:num>
  <w:num w:numId="352" w16cid:durableId="151676590">
    <w:abstractNumId w:val="58"/>
  </w:num>
  <w:num w:numId="353" w16cid:durableId="500434026">
    <w:abstractNumId w:val="73"/>
  </w:num>
  <w:num w:numId="354" w16cid:durableId="647170418">
    <w:abstractNumId w:val="70"/>
  </w:num>
  <w:num w:numId="355" w16cid:durableId="1694334939">
    <w:abstractNumId w:val="94"/>
  </w:num>
  <w:num w:numId="356" w16cid:durableId="1717310128">
    <w:abstractNumId w:val="16"/>
  </w:num>
  <w:num w:numId="357" w16cid:durableId="1697265947">
    <w:abstractNumId w:val="29"/>
  </w:num>
  <w:num w:numId="358" w16cid:durableId="860171402">
    <w:abstractNumId w:val="24"/>
  </w:num>
  <w:num w:numId="359" w16cid:durableId="1061446879">
    <w:abstractNumId w:val="81"/>
  </w:num>
  <w:num w:numId="360" w16cid:durableId="919019467">
    <w:abstractNumId w:val="11"/>
  </w:num>
  <w:num w:numId="361" w16cid:durableId="232349690">
    <w:abstractNumId w:val="43"/>
  </w:num>
  <w:num w:numId="362" w16cid:durableId="642350375">
    <w:abstractNumId w:val="107"/>
  </w:num>
  <w:num w:numId="363" w16cid:durableId="119229182">
    <w:abstractNumId w:val="55"/>
  </w:num>
  <w:num w:numId="364" w16cid:durableId="1333025741">
    <w:abstractNumId w:val="1"/>
  </w:num>
  <w:num w:numId="365" w16cid:durableId="1482767213">
    <w:abstractNumId w:val="5"/>
  </w:num>
  <w:num w:numId="366" w16cid:durableId="1459301074">
    <w:abstractNumId w:val="62"/>
  </w:num>
  <w:num w:numId="367" w16cid:durableId="1824345476">
    <w:abstractNumId w:val="72"/>
  </w:num>
  <w:num w:numId="368" w16cid:durableId="573047241">
    <w:abstractNumId w:val="44"/>
  </w:num>
  <w:num w:numId="369" w16cid:durableId="1690988071">
    <w:abstractNumId w:val="69"/>
  </w:num>
  <w:num w:numId="370" w16cid:durableId="1952973225">
    <w:abstractNumId w:val="71"/>
  </w:num>
  <w:num w:numId="371" w16cid:durableId="289897494">
    <w:abstractNumId w:val="6"/>
  </w:num>
  <w:num w:numId="372" w16cid:durableId="19377824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5135470">
    <w:abstractNumId w:val="28"/>
  </w:num>
  <w:num w:numId="374" w16cid:durableId="877863432">
    <w:abstractNumId w:val="64"/>
  </w:num>
  <w:num w:numId="375" w16cid:durableId="1417359233">
    <w:abstractNumId w:val="37"/>
  </w:num>
  <w:num w:numId="376" w16cid:durableId="1607880018">
    <w:abstractNumId w:val="7"/>
  </w:num>
  <w:num w:numId="377" w16cid:durableId="428042412">
    <w:abstractNumId w:val="13"/>
  </w:num>
  <w:num w:numId="378" w16cid:durableId="482819914">
    <w:abstractNumId w:val="13"/>
  </w:num>
  <w:num w:numId="379" w16cid:durableId="1214198106">
    <w:abstractNumId w:val="13"/>
  </w:num>
  <w:num w:numId="380" w16cid:durableId="2141074061">
    <w:abstractNumId w:val="13"/>
  </w:num>
  <w:num w:numId="381" w16cid:durableId="1170172235">
    <w:abstractNumId w:val="13"/>
  </w:num>
  <w:num w:numId="382" w16cid:durableId="38405703">
    <w:abstractNumId w:val="13"/>
  </w:num>
  <w:num w:numId="383" w16cid:durableId="1485929514">
    <w:abstractNumId w:val="13"/>
  </w:num>
  <w:num w:numId="384" w16cid:durableId="1673798972">
    <w:abstractNumId w:val="13"/>
  </w:num>
  <w:num w:numId="385" w16cid:durableId="1833789434">
    <w:abstractNumId w:val="13"/>
  </w:num>
  <w:num w:numId="386" w16cid:durableId="1808158519">
    <w:abstractNumId w:val="13"/>
  </w:num>
  <w:num w:numId="387" w16cid:durableId="1296330173">
    <w:abstractNumId w:val="13"/>
  </w:num>
  <w:num w:numId="388" w16cid:durableId="48039175">
    <w:abstractNumId w:val="13"/>
  </w:num>
  <w:num w:numId="389" w16cid:durableId="145560453">
    <w:abstractNumId w:val="13"/>
  </w:num>
  <w:num w:numId="390" w16cid:durableId="1300958272">
    <w:abstractNumId w:val="13"/>
  </w:num>
  <w:num w:numId="391" w16cid:durableId="317350099">
    <w:abstractNumId w:val="13"/>
  </w:num>
  <w:num w:numId="392" w16cid:durableId="755597185">
    <w:abstractNumId w:val="13"/>
  </w:num>
  <w:num w:numId="393" w16cid:durableId="1526485234">
    <w:abstractNumId w:val="13"/>
  </w:num>
  <w:num w:numId="394" w16cid:durableId="1367177241">
    <w:abstractNumId w:val="13"/>
  </w:num>
  <w:num w:numId="395" w16cid:durableId="186800119">
    <w:abstractNumId w:val="13"/>
  </w:num>
  <w:num w:numId="396" w16cid:durableId="722561097">
    <w:abstractNumId w:val="13"/>
  </w:num>
  <w:num w:numId="397" w16cid:durableId="685137395">
    <w:abstractNumId w:val="13"/>
  </w:num>
  <w:num w:numId="398" w16cid:durableId="291906918">
    <w:abstractNumId w:val="13"/>
  </w:num>
  <w:num w:numId="399" w16cid:durableId="722559192">
    <w:abstractNumId w:val="13"/>
  </w:num>
  <w:num w:numId="400" w16cid:durableId="65762250">
    <w:abstractNumId w:val="13"/>
  </w:num>
  <w:num w:numId="401" w16cid:durableId="2046327149">
    <w:abstractNumId w:val="13"/>
  </w:num>
  <w:num w:numId="402" w16cid:durableId="728842126">
    <w:abstractNumId w:val="13"/>
  </w:num>
  <w:num w:numId="403" w16cid:durableId="341514580">
    <w:abstractNumId w:val="96"/>
  </w:num>
  <w:num w:numId="404" w16cid:durableId="113335465">
    <w:abstractNumId w:val="110"/>
  </w:num>
  <w:num w:numId="405" w16cid:durableId="1758790025">
    <w:abstractNumId w:val="110"/>
  </w:num>
  <w:num w:numId="406" w16cid:durableId="1318993469">
    <w:abstractNumId w:val="110"/>
  </w:num>
  <w:num w:numId="407" w16cid:durableId="1506243673">
    <w:abstractNumId w:val="110"/>
  </w:num>
  <w:num w:numId="408" w16cid:durableId="885676822">
    <w:abstractNumId w:val="110"/>
  </w:num>
  <w:num w:numId="409" w16cid:durableId="2009939437">
    <w:abstractNumId w:val="110"/>
  </w:num>
  <w:num w:numId="410" w16cid:durableId="1433476747">
    <w:abstractNumId w:val="110"/>
  </w:num>
  <w:num w:numId="411" w16cid:durableId="280958089">
    <w:abstractNumId w:val="110"/>
  </w:num>
  <w:num w:numId="412" w16cid:durableId="538977468">
    <w:abstractNumId w:val="110"/>
  </w:num>
  <w:num w:numId="413" w16cid:durableId="234127138">
    <w:abstractNumId w:val="17"/>
  </w:num>
  <w:num w:numId="414" w16cid:durableId="1062868640">
    <w:abstractNumId w:val="110"/>
  </w:num>
  <w:num w:numId="415" w16cid:durableId="1558592500">
    <w:abstractNumId w:val="110"/>
  </w:num>
  <w:num w:numId="416" w16cid:durableId="1863128765">
    <w:abstractNumId w:val="110"/>
  </w:num>
  <w:num w:numId="417" w16cid:durableId="2006544561">
    <w:abstractNumId w:val="13"/>
  </w:num>
  <w:num w:numId="418" w16cid:durableId="52512069">
    <w:abstractNumId w:val="13"/>
  </w:num>
  <w:num w:numId="419" w16cid:durableId="1367363934">
    <w:abstractNumId w:val="110"/>
  </w:num>
  <w:num w:numId="420" w16cid:durableId="708183741">
    <w:abstractNumId w:val="51"/>
  </w:num>
  <w:num w:numId="421" w16cid:durableId="1514224077">
    <w:abstractNumId w:val="110"/>
  </w:num>
  <w:num w:numId="422" w16cid:durableId="362177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369835043">
    <w:abstractNumId w:val="13"/>
  </w:num>
  <w:num w:numId="424" w16cid:durableId="1851523801">
    <w:abstractNumId w:val="13"/>
  </w:num>
  <w:num w:numId="425" w16cid:durableId="126513070">
    <w:abstractNumId w:val="110"/>
  </w:num>
  <w:num w:numId="426" w16cid:durableId="1181090242">
    <w:abstractNumId w:val="13"/>
  </w:num>
  <w:num w:numId="427" w16cid:durableId="748775564">
    <w:abstractNumId w:val="110"/>
  </w:num>
  <w:num w:numId="428" w16cid:durableId="606280772">
    <w:abstractNumId w:val="110"/>
  </w:num>
  <w:num w:numId="429" w16cid:durableId="1599411588">
    <w:abstractNumId w:val="110"/>
  </w:num>
  <w:num w:numId="430" w16cid:durableId="1245458652">
    <w:abstractNumId w:val="110"/>
  </w:num>
  <w:num w:numId="431" w16cid:durableId="724379747">
    <w:abstractNumId w:val="110"/>
  </w:num>
  <w:num w:numId="432" w16cid:durableId="152524445">
    <w:abstractNumId w:val="110"/>
  </w:num>
  <w:num w:numId="433" w16cid:durableId="2101948356">
    <w:abstractNumId w:val="53"/>
  </w:num>
  <w:num w:numId="434" w16cid:durableId="931428062">
    <w:abstractNumId w:val="114"/>
  </w:num>
  <w:num w:numId="435" w16cid:durableId="578441113">
    <w:abstractNumId w:val="13"/>
  </w:num>
  <w:num w:numId="436" w16cid:durableId="134952079">
    <w:abstractNumId w:val="13"/>
  </w:num>
  <w:num w:numId="437" w16cid:durableId="68892214">
    <w:abstractNumId w:val="13"/>
  </w:num>
  <w:num w:numId="438" w16cid:durableId="2127192173">
    <w:abstractNumId w:val="13"/>
  </w:num>
  <w:num w:numId="439" w16cid:durableId="334650791">
    <w:abstractNumId w:val="13"/>
  </w:num>
  <w:num w:numId="440" w16cid:durableId="977689353">
    <w:abstractNumId w:val="13"/>
  </w:num>
  <w:num w:numId="441" w16cid:durableId="1297103063">
    <w:abstractNumId w:val="13"/>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3B71"/>
    <w:rsid w:val="000148CF"/>
    <w:rsid w:val="000210A2"/>
    <w:rsid w:val="0002327D"/>
    <w:rsid w:val="00032EE0"/>
    <w:rsid w:val="000343CA"/>
    <w:rsid w:val="00035921"/>
    <w:rsid w:val="00035E93"/>
    <w:rsid w:val="00042D97"/>
    <w:rsid w:val="00051DE6"/>
    <w:rsid w:val="00053B21"/>
    <w:rsid w:val="000604F1"/>
    <w:rsid w:val="00062707"/>
    <w:rsid w:val="00062A96"/>
    <w:rsid w:val="00064FB4"/>
    <w:rsid w:val="00066CAE"/>
    <w:rsid w:val="00067DC2"/>
    <w:rsid w:val="000726B0"/>
    <w:rsid w:val="00073886"/>
    <w:rsid w:val="000750A1"/>
    <w:rsid w:val="0008066D"/>
    <w:rsid w:val="00081919"/>
    <w:rsid w:val="00085C58"/>
    <w:rsid w:val="00094E5E"/>
    <w:rsid w:val="00097170"/>
    <w:rsid w:val="000A2A8F"/>
    <w:rsid w:val="000A303F"/>
    <w:rsid w:val="000A73E5"/>
    <w:rsid w:val="000B0976"/>
    <w:rsid w:val="000C0A63"/>
    <w:rsid w:val="000C66C2"/>
    <w:rsid w:val="000D158F"/>
    <w:rsid w:val="000D2976"/>
    <w:rsid w:val="000D3AAE"/>
    <w:rsid w:val="000D55CD"/>
    <w:rsid w:val="000E1A3F"/>
    <w:rsid w:val="000E49FF"/>
    <w:rsid w:val="000F0B7F"/>
    <w:rsid w:val="000F4FED"/>
    <w:rsid w:val="000F77EB"/>
    <w:rsid w:val="00103F28"/>
    <w:rsid w:val="001128F9"/>
    <w:rsid w:val="00113D67"/>
    <w:rsid w:val="00115F7F"/>
    <w:rsid w:val="001206B2"/>
    <w:rsid w:val="00121016"/>
    <w:rsid w:val="001213F6"/>
    <w:rsid w:val="00122D95"/>
    <w:rsid w:val="0013611E"/>
    <w:rsid w:val="00136528"/>
    <w:rsid w:val="001367FE"/>
    <w:rsid w:val="00141800"/>
    <w:rsid w:val="0014497A"/>
    <w:rsid w:val="00145301"/>
    <w:rsid w:val="001461EF"/>
    <w:rsid w:val="00147695"/>
    <w:rsid w:val="00147C62"/>
    <w:rsid w:val="0015334E"/>
    <w:rsid w:val="001543B6"/>
    <w:rsid w:val="00172AF4"/>
    <w:rsid w:val="00176818"/>
    <w:rsid w:val="00177CCF"/>
    <w:rsid w:val="001804FF"/>
    <w:rsid w:val="001805F0"/>
    <w:rsid w:val="00180B33"/>
    <w:rsid w:val="00181D5E"/>
    <w:rsid w:val="0018229B"/>
    <w:rsid w:val="001823E7"/>
    <w:rsid w:val="0018474C"/>
    <w:rsid w:val="00186085"/>
    <w:rsid w:val="0018619F"/>
    <w:rsid w:val="00194748"/>
    <w:rsid w:val="001966EF"/>
    <w:rsid w:val="00196F2F"/>
    <w:rsid w:val="001A5574"/>
    <w:rsid w:val="001B1364"/>
    <w:rsid w:val="001B286D"/>
    <w:rsid w:val="001B5286"/>
    <w:rsid w:val="001C04F6"/>
    <w:rsid w:val="001C5A3B"/>
    <w:rsid w:val="001C731A"/>
    <w:rsid w:val="001D1D9E"/>
    <w:rsid w:val="001D2225"/>
    <w:rsid w:val="001D2472"/>
    <w:rsid w:val="001D60FC"/>
    <w:rsid w:val="001D6202"/>
    <w:rsid w:val="001E0189"/>
    <w:rsid w:val="001E318F"/>
    <w:rsid w:val="002046E4"/>
    <w:rsid w:val="00207AC0"/>
    <w:rsid w:val="00210431"/>
    <w:rsid w:val="00211BC7"/>
    <w:rsid w:val="00216E4F"/>
    <w:rsid w:val="00221230"/>
    <w:rsid w:val="002230B0"/>
    <w:rsid w:val="002240B8"/>
    <w:rsid w:val="0022416A"/>
    <w:rsid w:val="00225594"/>
    <w:rsid w:val="00227431"/>
    <w:rsid w:val="0023449D"/>
    <w:rsid w:val="002447B1"/>
    <w:rsid w:val="002458A7"/>
    <w:rsid w:val="00245BBE"/>
    <w:rsid w:val="002474EF"/>
    <w:rsid w:val="00247D71"/>
    <w:rsid w:val="00251B7E"/>
    <w:rsid w:val="00261BDB"/>
    <w:rsid w:val="00266AAC"/>
    <w:rsid w:val="002678B2"/>
    <w:rsid w:val="00270E22"/>
    <w:rsid w:val="00275605"/>
    <w:rsid w:val="00277155"/>
    <w:rsid w:val="00277544"/>
    <w:rsid w:val="00285915"/>
    <w:rsid w:val="00287772"/>
    <w:rsid w:val="00292850"/>
    <w:rsid w:val="00297E40"/>
    <w:rsid w:val="002A0134"/>
    <w:rsid w:val="002A211F"/>
    <w:rsid w:val="002A42C7"/>
    <w:rsid w:val="002A7DD8"/>
    <w:rsid w:val="002C1925"/>
    <w:rsid w:val="002D1A59"/>
    <w:rsid w:val="002D4470"/>
    <w:rsid w:val="002E6BA7"/>
    <w:rsid w:val="002E7631"/>
    <w:rsid w:val="003029D3"/>
    <w:rsid w:val="003036CE"/>
    <w:rsid w:val="0030781F"/>
    <w:rsid w:val="003156B0"/>
    <w:rsid w:val="00321427"/>
    <w:rsid w:val="003241EA"/>
    <w:rsid w:val="003256D4"/>
    <w:rsid w:val="00333521"/>
    <w:rsid w:val="0033509E"/>
    <w:rsid w:val="003352AE"/>
    <w:rsid w:val="00337F40"/>
    <w:rsid w:val="00351B70"/>
    <w:rsid w:val="003572D6"/>
    <w:rsid w:val="0036091F"/>
    <w:rsid w:val="00367052"/>
    <w:rsid w:val="00381111"/>
    <w:rsid w:val="003826FE"/>
    <w:rsid w:val="00386AC6"/>
    <w:rsid w:val="00386CF2"/>
    <w:rsid w:val="00392A57"/>
    <w:rsid w:val="003A3B09"/>
    <w:rsid w:val="003A54D4"/>
    <w:rsid w:val="003A68AE"/>
    <w:rsid w:val="003B2315"/>
    <w:rsid w:val="003B33B1"/>
    <w:rsid w:val="003B5A79"/>
    <w:rsid w:val="003B6D41"/>
    <w:rsid w:val="003C1CF6"/>
    <w:rsid w:val="003C6F8B"/>
    <w:rsid w:val="003C773E"/>
    <w:rsid w:val="003D1C2C"/>
    <w:rsid w:val="003D25D7"/>
    <w:rsid w:val="003D29BB"/>
    <w:rsid w:val="003D6CCB"/>
    <w:rsid w:val="003E468F"/>
    <w:rsid w:val="003F2E5F"/>
    <w:rsid w:val="003F44FD"/>
    <w:rsid w:val="003F4903"/>
    <w:rsid w:val="003F4BD1"/>
    <w:rsid w:val="003F76F9"/>
    <w:rsid w:val="003F76FE"/>
    <w:rsid w:val="003F7B13"/>
    <w:rsid w:val="0040195B"/>
    <w:rsid w:val="004044BA"/>
    <w:rsid w:val="00411A03"/>
    <w:rsid w:val="00415036"/>
    <w:rsid w:val="00417733"/>
    <w:rsid w:val="0041788F"/>
    <w:rsid w:val="00433B4C"/>
    <w:rsid w:val="004373C8"/>
    <w:rsid w:val="004428B8"/>
    <w:rsid w:val="00443B5B"/>
    <w:rsid w:val="00444FD8"/>
    <w:rsid w:val="00453B0D"/>
    <w:rsid w:val="00456685"/>
    <w:rsid w:val="00461778"/>
    <w:rsid w:val="00463F84"/>
    <w:rsid w:val="004664B9"/>
    <w:rsid w:val="00470484"/>
    <w:rsid w:val="00470920"/>
    <w:rsid w:val="0047286F"/>
    <w:rsid w:val="0047348F"/>
    <w:rsid w:val="0047556A"/>
    <w:rsid w:val="00477B52"/>
    <w:rsid w:val="004867B6"/>
    <w:rsid w:val="004872E3"/>
    <w:rsid w:val="0048759F"/>
    <w:rsid w:val="00494969"/>
    <w:rsid w:val="004A06AE"/>
    <w:rsid w:val="004A161C"/>
    <w:rsid w:val="004A7589"/>
    <w:rsid w:val="004A7C9E"/>
    <w:rsid w:val="004B3421"/>
    <w:rsid w:val="004B585F"/>
    <w:rsid w:val="004B5A41"/>
    <w:rsid w:val="004B5B4E"/>
    <w:rsid w:val="004C1DF2"/>
    <w:rsid w:val="004C3A9A"/>
    <w:rsid w:val="004C5A2F"/>
    <w:rsid w:val="004D2418"/>
    <w:rsid w:val="004D2E4D"/>
    <w:rsid w:val="004D609C"/>
    <w:rsid w:val="004E3532"/>
    <w:rsid w:val="004F6E00"/>
    <w:rsid w:val="005250C9"/>
    <w:rsid w:val="0053387A"/>
    <w:rsid w:val="005341CE"/>
    <w:rsid w:val="00535768"/>
    <w:rsid w:val="005407D5"/>
    <w:rsid w:val="00544D70"/>
    <w:rsid w:val="005515E3"/>
    <w:rsid w:val="00571BC3"/>
    <w:rsid w:val="00572B6A"/>
    <w:rsid w:val="00574F11"/>
    <w:rsid w:val="00595F1E"/>
    <w:rsid w:val="005A11F9"/>
    <w:rsid w:val="005A2751"/>
    <w:rsid w:val="005A2C57"/>
    <w:rsid w:val="005A2D2F"/>
    <w:rsid w:val="005A6BB8"/>
    <w:rsid w:val="005B0BF8"/>
    <w:rsid w:val="005B4EF9"/>
    <w:rsid w:val="005C1B17"/>
    <w:rsid w:val="005C3AC1"/>
    <w:rsid w:val="005C680D"/>
    <w:rsid w:val="005C6E80"/>
    <w:rsid w:val="005D00F0"/>
    <w:rsid w:val="005D25ED"/>
    <w:rsid w:val="005D2859"/>
    <w:rsid w:val="005D3CDF"/>
    <w:rsid w:val="005E3E04"/>
    <w:rsid w:val="005E44F9"/>
    <w:rsid w:val="005E4779"/>
    <w:rsid w:val="005E5C86"/>
    <w:rsid w:val="005E7AB0"/>
    <w:rsid w:val="005F0897"/>
    <w:rsid w:val="0060072A"/>
    <w:rsid w:val="00600759"/>
    <w:rsid w:val="00600A48"/>
    <w:rsid w:val="00603CC7"/>
    <w:rsid w:val="006147A9"/>
    <w:rsid w:val="00615B4C"/>
    <w:rsid w:val="00621D1F"/>
    <w:rsid w:val="00627311"/>
    <w:rsid w:val="00634AA4"/>
    <w:rsid w:val="00635900"/>
    <w:rsid w:val="00637FA2"/>
    <w:rsid w:val="00640956"/>
    <w:rsid w:val="00651DEC"/>
    <w:rsid w:val="0065209A"/>
    <w:rsid w:val="0065477F"/>
    <w:rsid w:val="00657817"/>
    <w:rsid w:val="00661E4D"/>
    <w:rsid w:val="00663850"/>
    <w:rsid w:val="0066492E"/>
    <w:rsid w:val="0067267B"/>
    <w:rsid w:val="00676216"/>
    <w:rsid w:val="00682A6A"/>
    <w:rsid w:val="0068506A"/>
    <w:rsid w:val="00686899"/>
    <w:rsid w:val="006903FD"/>
    <w:rsid w:val="0069281D"/>
    <w:rsid w:val="0069296F"/>
    <w:rsid w:val="00696BBD"/>
    <w:rsid w:val="006A35F1"/>
    <w:rsid w:val="006B2E87"/>
    <w:rsid w:val="006B3E25"/>
    <w:rsid w:val="006B5857"/>
    <w:rsid w:val="006B69AA"/>
    <w:rsid w:val="006C04D1"/>
    <w:rsid w:val="006C1533"/>
    <w:rsid w:val="006C49B8"/>
    <w:rsid w:val="006D5E1C"/>
    <w:rsid w:val="006E2A47"/>
    <w:rsid w:val="006E2F61"/>
    <w:rsid w:val="006E6C51"/>
    <w:rsid w:val="006F27B8"/>
    <w:rsid w:val="00701130"/>
    <w:rsid w:val="00702D70"/>
    <w:rsid w:val="007035F4"/>
    <w:rsid w:val="00716490"/>
    <w:rsid w:val="007209A4"/>
    <w:rsid w:val="00731BF3"/>
    <w:rsid w:val="007356B4"/>
    <w:rsid w:val="00744C62"/>
    <w:rsid w:val="0075055A"/>
    <w:rsid w:val="00753B15"/>
    <w:rsid w:val="00771F8B"/>
    <w:rsid w:val="007763D4"/>
    <w:rsid w:val="00776D49"/>
    <w:rsid w:val="00781805"/>
    <w:rsid w:val="007833AE"/>
    <w:rsid w:val="00784772"/>
    <w:rsid w:val="0078561C"/>
    <w:rsid w:val="007900E0"/>
    <w:rsid w:val="00793720"/>
    <w:rsid w:val="007A3396"/>
    <w:rsid w:val="007A5E52"/>
    <w:rsid w:val="007A61B2"/>
    <w:rsid w:val="007B0DC8"/>
    <w:rsid w:val="007B37B8"/>
    <w:rsid w:val="007B77FF"/>
    <w:rsid w:val="007C0986"/>
    <w:rsid w:val="007C703E"/>
    <w:rsid w:val="007E48C9"/>
    <w:rsid w:val="007F2BB5"/>
    <w:rsid w:val="007F77B3"/>
    <w:rsid w:val="00802695"/>
    <w:rsid w:val="008038C2"/>
    <w:rsid w:val="00820D31"/>
    <w:rsid w:val="00821B55"/>
    <w:rsid w:val="00842835"/>
    <w:rsid w:val="00844199"/>
    <w:rsid w:val="00844574"/>
    <w:rsid w:val="00851723"/>
    <w:rsid w:val="00851C43"/>
    <w:rsid w:val="0085706A"/>
    <w:rsid w:val="00861027"/>
    <w:rsid w:val="008854B6"/>
    <w:rsid w:val="00885C0F"/>
    <w:rsid w:val="00886338"/>
    <w:rsid w:val="0089250A"/>
    <w:rsid w:val="008970E3"/>
    <w:rsid w:val="008A3B41"/>
    <w:rsid w:val="008B7B1C"/>
    <w:rsid w:val="008D0396"/>
    <w:rsid w:val="008D3EFE"/>
    <w:rsid w:val="008D640C"/>
    <w:rsid w:val="008D7B9E"/>
    <w:rsid w:val="008E052A"/>
    <w:rsid w:val="008E1AEE"/>
    <w:rsid w:val="008E27A9"/>
    <w:rsid w:val="008E305E"/>
    <w:rsid w:val="008E3616"/>
    <w:rsid w:val="008E50CF"/>
    <w:rsid w:val="008E560E"/>
    <w:rsid w:val="008E7B56"/>
    <w:rsid w:val="008F39AD"/>
    <w:rsid w:val="008F424D"/>
    <w:rsid w:val="008F6FE4"/>
    <w:rsid w:val="0090026E"/>
    <w:rsid w:val="00904264"/>
    <w:rsid w:val="0090625A"/>
    <w:rsid w:val="00906E2C"/>
    <w:rsid w:val="00910948"/>
    <w:rsid w:val="00916856"/>
    <w:rsid w:val="00917C31"/>
    <w:rsid w:val="00921090"/>
    <w:rsid w:val="0092137E"/>
    <w:rsid w:val="009243AD"/>
    <w:rsid w:val="00926B32"/>
    <w:rsid w:val="00927AB9"/>
    <w:rsid w:val="00933E80"/>
    <w:rsid w:val="00942D1E"/>
    <w:rsid w:val="00943315"/>
    <w:rsid w:val="0094674F"/>
    <w:rsid w:val="0094798F"/>
    <w:rsid w:val="00954408"/>
    <w:rsid w:val="00962D6D"/>
    <w:rsid w:val="009633F5"/>
    <w:rsid w:val="00964098"/>
    <w:rsid w:val="00964593"/>
    <w:rsid w:val="009667CD"/>
    <w:rsid w:val="0097128E"/>
    <w:rsid w:val="00972EC0"/>
    <w:rsid w:val="0097483F"/>
    <w:rsid w:val="0098187F"/>
    <w:rsid w:val="00983463"/>
    <w:rsid w:val="009834EE"/>
    <w:rsid w:val="00984180"/>
    <w:rsid w:val="0098511A"/>
    <w:rsid w:val="009876B0"/>
    <w:rsid w:val="009953E4"/>
    <w:rsid w:val="009A0611"/>
    <w:rsid w:val="009A7142"/>
    <w:rsid w:val="009B4E5A"/>
    <w:rsid w:val="009B6485"/>
    <w:rsid w:val="009C7CA0"/>
    <w:rsid w:val="009E190E"/>
    <w:rsid w:val="009E3177"/>
    <w:rsid w:val="009E3528"/>
    <w:rsid w:val="009E38AD"/>
    <w:rsid w:val="009E7CBD"/>
    <w:rsid w:val="009F02FF"/>
    <w:rsid w:val="009F1419"/>
    <w:rsid w:val="00A12BC2"/>
    <w:rsid w:val="00A142D6"/>
    <w:rsid w:val="00A20786"/>
    <w:rsid w:val="00A20D47"/>
    <w:rsid w:val="00A3068F"/>
    <w:rsid w:val="00A47744"/>
    <w:rsid w:val="00A500DA"/>
    <w:rsid w:val="00A52EBC"/>
    <w:rsid w:val="00A554E3"/>
    <w:rsid w:val="00A60619"/>
    <w:rsid w:val="00A60661"/>
    <w:rsid w:val="00A70E32"/>
    <w:rsid w:val="00A87C9B"/>
    <w:rsid w:val="00A87FC8"/>
    <w:rsid w:val="00A91D90"/>
    <w:rsid w:val="00A94FE1"/>
    <w:rsid w:val="00AA18E2"/>
    <w:rsid w:val="00AA216B"/>
    <w:rsid w:val="00AB4D9D"/>
    <w:rsid w:val="00AB6700"/>
    <w:rsid w:val="00AB6A5A"/>
    <w:rsid w:val="00AC1892"/>
    <w:rsid w:val="00AC1F81"/>
    <w:rsid w:val="00AC3D35"/>
    <w:rsid w:val="00AC3E03"/>
    <w:rsid w:val="00AC73DD"/>
    <w:rsid w:val="00AD25C4"/>
    <w:rsid w:val="00AD447F"/>
    <w:rsid w:val="00AE5BF3"/>
    <w:rsid w:val="00B03D89"/>
    <w:rsid w:val="00B121FF"/>
    <w:rsid w:val="00B14A1B"/>
    <w:rsid w:val="00B17FC5"/>
    <w:rsid w:val="00B2199C"/>
    <w:rsid w:val="00B27D89"/>
    <w:rsid w:val="00B338F5"/>
    <w:rsid w:val="00B405E2"/>
    <w:rsid w:val="00B5263E"/>
    <w:rsid w:val="00B53E0A"/>
    <w:rsid w:val="00B56407"/>
    <w:rsid w:val="00B634FE"/>
    <w:rsid w:val="00B64515"/>
    <w:rsid w:val="00B701C6"/>
    <w:rsid w:val="00B728E0"/>
    <w:rsid w:val="00B74BAE"/>
    <w:rsid w:val="00B76BF5"/>
    <w:rsid w:val="00B82317"/>
    <w:rsid w:val="00B8580F"/>
    <w:rsid w:val="00B91287"/>
    <w:rsid w:val="00B91D19"/>
    <w:rsid w:val="00B92885"/>
    <w:rsid w:val="00B951C0"/>
    <w:rsid w:val="00BA17C5"/>
    <w:rsid w:val="00BA5F8F"/>
    <w:rsid w:val="00BA7A94"/>
    <w:rsid w:val="00BB11AA"/>
    <w:rsid w:val="00BC1539"/>
    <w:rsid w:val="00BC1D37"/>
    <w:rsid w:val="00BC2034"/>
    <w:rsid w:val="00BC55E4"/>
    <w:rsid w:val="00BD2265"/>
    <w:rsid w:val="00BD287E"/>
    <w:rsid w:val="00BD2E50"/>
    <w:rsid w:val="00BD7788"/>
    <w:rsid w:val="00BD78A0"/>
    <w:rsid w:val="00BE0363"/>
    <w:rsid w:val="00BE150F"/>
    <w:rsid w:val="00BE2873"/>
    <w:rsid w:val="00BE2B04"/>
    <w:rsid w:val="00BE4798"/>
    <w:rsid w:val="00BE53B8"/>
    <w:rsid w:val="00BE719C"/>
    <w:rsid w:val="00BE71B1"/>
    <w:rsid w:val="00BF2D79"/>
    <w:rsid w:val="00BF4CD6"/>
    <w:rsid w:val="00BF7038"/>
    <w:rsid w:val="00C0187C"/>
    <w:rsid w:val="00C063FE"/>
    <w:rsid w:val="00C20451"/>
    <w:rsid w:val="00C21A81"/>
    <w:rsid w:val="00C21E86"/>
    <w:rsid w:val="00C25098"/>
    <w:rsid w:val="00C32048"/>
    <w:rsid w:val="00C3256F"/>
    <w:rsid w:val="00C34BCB"/>
    <w:rsid w:val="00C409E4"/>
    <w:rsid w:val="00C473E5"/>
    <w:rsid w:val="00C50509"/>
    <w:rsid w:val="00C5114F"/>
    <w:rsid w:val="00C52E4A"/>
    <w:rsid w:val="00C53A9D"/>
    <w:rsid w:val="00C55BDD"/>
    <w:rsid w:val="00C57D63"/>
    <w:rsid w:val="00C6008F"/>
    <w:rsid w:val="00C63955"/>
    <w:rsid w:val="00C643B9"/>
    <w:rsid w:val="00C65154"/>
    <w:rsid w:val="00C658AD"/>
    <w:rsid w:val="00C6652B"/>
    <w:rsid w:val="00C72A01"/>
    <w:rsid w:val="00C75E5C"/>
    <w:rsid w:val="00C80F0C"/>
    <w:rsid w:val="00C83A35"/>
    <w:rsid w:val="00C83C9B"/>
    <w:rsid w:val="00C84B61"/>
    <w:rsid w:val="00C86AED"/>
    <w:rsid w:val="00C90CCD"/>
    <w:rsid w:val="00C9407A"/>
    <w:rsid w:val="00CA1234"/>
    <w:rsid w:val="00CA2B8E"/>
    <w:rsid w:val="00CA4BB2"/>
    <w:rsid w:val="00CA5814"/>
    <w:rsid w:val="00CB04C2"/>
    <w:rsid w:val="00CB29A3"/>
    <w:rsid w:val="00CB3D5F"/>
    <w:rsid w:val="00CB5995"/>
    <w:rsid w:val="00CC7BCE"/>
    <w:rsid w:val="00CD2AED"/>
    <w:rsid w:val="00CD2D64"/>
    <w:rsid w:val="00CD67F8"/>
    <w:rsid w:val="00CE3C47"/>
    <w:rsid w:val="00CE5EBA"/>
    <w:rsid w:val="00CF046B"/>
    <w:rsid w:val="00CF4F30"/>
    <w:rsid w:val="00CF6198"/>
    <w:rsid w:val="00D00087"/>
    <w:rsid w:val="00D012DC"/>
    <w:rsid w:val="00D02CFD"/>
    <w:rsid w:val="00D061E4"/>
    <w:rsid w:val="00D06F1C"/>
    <w:rsid w:val="00D1028F"/>
    <w:rsid w:val="00D102D0"/>
    <w:rsid w:val="00D116C7"/>
    <w:rsid w:val="00D14A5E"/>
    <w:rsid w:val="00D14CFB"/>
    <w:rsid w:val="00D166DD"/>
    <w:rsid w:val="00D21CFC"/>
    <w:rsid w:val="00D304E0"/>
    <w:rsid w:val="00D330B0"/>
    <w:rsid w:val="00D365D9"/>
    <w:rsid w:val="00D41220"/>
    <w:rsid w:val="00D4301D"/>
    <w:rsid w:val="00D44DE7"/>
    <w:rsid w:val="00D54F8F"/>
    <w:rsid w:val="00D55EFC"/>
    <w:rsid w:val="00D6372D"/>
    <w:rsid w:val="00D823F7"/>
    <w:rsid w:val="00D82F40"/>
    <w:rsid w:val="00D83DD1"/>
    <w:rsid w:val="00D95553"/>
    <w:rsid w:val="00D96CB5"/>
    <w:rsid w:val="00D9700A"/>
    <w:rsid w:val="00DA0CBD"/>
    <w:rsid w:val="00DA11B8"/>
    <w:rsid w:val="00DA19DF"/>
    <w:rsid w:val="00DA1DCC"/>
    <w:rsid w:val="00DA4542"/>
    <w:rsid w:val="00DA6203"/>
    <w:rsid w:val="00DA7B22"/>
    <w:rsid w:val="00DB54E4"/>
    <w:rsid w:val="00DB5938"/>
    <w:rsid w:val="00DC2A72"/>
    <w:rsid w:val="00DC5A6E"/>
    <w:rsid w:val="00DC6249"/>
    <w:rsid w:val="00DC763E"/>
    <w:rsid w:val="00DD3895"/>
    <w:rsid w:val="00DD5B05"/>
    <w:rsid w:val="00DD739B"/>
    <w:rsid w:val="00DE1339"/>
    <w:rsid w:val="00DE1F00"/>
    <w:rsid w:val="00DF1D48"/>
    <w:rsid w:val="00DF25BB"/>
    <w:rsid w:val="00DF3697"/>
    <w:rsid w:val="00DF3CDC"/>
    <w:rsid w:val="00DF4269"/>
    <w:rsid w:val="00DF6858"/>
    <w:rsid w:val="00E07513"/>
    <w:rsid w:val="00E1447D"/>
    <w:rsid w:val="00E21022"/>
    <w:rsid w:val="00E258AD"/>
    <w:rsid w:val="00E31584"/>
    <w:rsid w:val="00E32E50"/>
    <w:rsid w:val="00E362A0"/>
    <w:rsid w:val="00E37727"/>
    <w:rsid w:val="00E37FB1"/>
    <w:rsid w:val="00E45EFF"/>
    <w:rsid w:val="00E462EE"/>
    <w:rsid w:val="00E502F3"/>
    <w:rsid w:val="00E55A20"/>
    <w:rsid w:val="00E600BC"/>
    <w:rsid w:val="00E615B3"/>
    <w:rsid w:val="00E6484C"/>
    <w:rsid w:val="00E65DB7"/>
    <w:rsid w:val="00E87FE0"/>
    <w:rsid w:val="00E903C1"/>
    <w:rsid w:val="00E91B99"/>
    <w:rsid w:val="00E92424"/>
    <w:rsid w:val="00E930F3"/>
    <w:rsid w:val="00E95187"/>
    <w:rsid w:val="00E965C4"/>
    <w:rsid w:val="00EA0851"/>
    <w:rsid w:val="00EA1A7A"/>
    <w:rsid w:val="00EA2DB7"/>
    <w:rsid w:val="00EA40B6"/>
    <w:rsid w:val="00EB1F65"/>
    <w:rsid w:val="00EB3CA6"/>
    <w:rsid w:val="00EB683A"/>
    <w:rsid w:val="00EC3401"/>
    <w:rsid w:val="00EC6A80"/>
    <w:rsid w:val="00ED027B"/>
    <w:rsid w:val="00ED6AE8"/>
    <w:rsid w:val="00ED77EC"/>
    <w:rsid w:val="00EE3CDC"/>
    <w:rsid w:val="00EE6893"/>
    <w:rsid w:val="00EE771F"/>
    <w:rsid w:val="00EF0B2C"/>
    <w:rsid w:val="00EF38E8"/>
    <w:rsid w:val="00F01193"/>
    <w:rsid w:val="00F03863"/>
    <w:rsid w:val="00F0479E"/>
    <w:rsid w:val="00F13579"/>
    <w:rsid w:val="00F2212F"/>
    <w:rsid w:val="00F26A6A"/>
    <w:rsid w:val="00F31503"/>
    <w:rsid w:val="00F31CED"/>
    <w:rsid w:val="00F32DED"/>
    <w:rsid w:val="00F40465"/>
    <w:rsid w:val="00F42F5F"/>
    <w:rsid w:val="00F4446D"/>
    <w:rsid w:val="00F45E3E"/>
    <w:rsid w:val="00F46DFE"/>
    <w:rsid w:val="00F5054C"/>
    <w:rsid w:val="00F51091"/>
    <w:rsid w:val="00F52039"/>
    <w:rsid w:val="00F52F2D"/>
    <w:rsid w:val="00F56687"/>
    <w:rsid w:val="00F6177C"/>
    <w:rsid w:val="00F63B02"/>
    <w:rsid w:val="00F652E8"/>
    <w:rsid w:val="00F65B9C"/>
    <w:rsid w:val="00F663AE"/>
    <w:rsid w:val="00F67B06"/>
    <w:rsid w:val="00F80884"/>
    <w:rsid w:val="00F844F7"/>
    <w:rsid w:val="00F8646B"/>
    <w:rsid w:val="00F912DF"/>
    <w:rsid w:val="00F919C0"/>
    <w:rsid w:val="00F930A3"/>
    <w:rsid w:val="00F93EA1"/>
    <w:rsid w:val="00F949A7"/>
    <w:rsid w:val="00F956C2"/>
    <w:rsid w:val="00F95EAD"/>
    <w:rsid w:val="00FA04E9"/>
    <w:rsid w:val="00FA09A2"/>
    <w:rsid w:val="00FA1433"/>
    <w:rsid w:val="00FA1572"/>
    <w:rsid w:val="00FA4A8B"/>
    <w:rsid w:val="00FB2047"/>
    <w:rsid w:val="00FB3D09"/>
    <w:rsid w:val="00FB4CD9"/>
    <w:rsid w:val="00FB68B7"/>
    <w:rsid w:val="00FC6AB1"/>
    <w:rsid w:val="00FE193A"/>
    <w:rsid w:val="00FE2C60"/>
    <w:rsid w:val="00FE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AA883A"/>
  <w15:docId w15:val="{1F58AF32-F34E-4159-B26C-BF3325B4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MRNumberedHeading2"/>
    <w:next w:val="Normal"/>
    <w:link w:val="Heading2Char1"/>
    <w:qFormat/>
    <w:rsid w:val="0023449D"/>
    <w:pPr>
      <w:numPr>
        <w:ilvl w:val="1"/>
        <w:numId w:val="238"/>
      </w:numPr>
      <w:spacing w:before="120" w:line="240" w:lineRule="auto"/>
      <w:jc w:val="both"/>
    </w:pPr>
    <w:rPr>
      <w:sz w:val="22"/>
      <w:szCs w:val="22"/>
      <w:lang w:val="en-US"/>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MRNumberedHeading1"/>
    <w:next w:val="Normal"/>
    <w:link w:val="Heading5Char"/>
    <w:qFormat/>
    <w:rsid w:val="0023449D"/>
    <w:pPr>
      <w:keepNext w:val="0"/>
      <w:keepLines w:val="0"/>
      <w:widowControl w:val="0"/>
      <w:numPr>
        <w:numId w:val="238"/>
      </w:numPr>
      <w:spacing w:line="240" w:lineRule="auto"/>
      <w:jc w:val="both"/>
      <w:outlineLvl w:val="4"/>
    </w:pPr>
    <w:rPr>
      <w:rFonts w:ascii="Arial" w:hAnsi="Arial" w:cs="Arial"/>
      <w:b/>
      <w:color w:val="auto"/>
    </w:rPr>
  </w:style>
  <w:style w:type="paragraph" w:styleId="Heading6">
    <w:name w:val="heading 6"/>
    <w:basedOn w:val="Heading2"/>
    <w:next w:val="Normal"/>
    <w:link w:val="Heading6Char"/>
    <w:qFormat/>
    <w:rsid w:val="0023449D"/>
    <w:pPr>
      <w:numPr>
        <w:numId w:val="49"/>
      </w:numPr>
      <w:outlineLvl w:val="5"/>
    </w:pPr>
  </w:style>
  <w:style w:type="paragraph" w:styleId="Heading7">
    <w:name w:val="heading 7"/>
    <w:basedOn w:val="Heading2"/>
    <w:next w:val="Normal"/>
    <w:link w:val="Heading7Char"/>
    <w:qFormat/>
    <w:rsid w:val="0023449D"/>
    <w:pPr>
      <w:numPr>
        <w:ilvl w:val="2"/>
      </w:numPr>
      <w:outlineLvl w:val="6"/>
    </w:pPr>
  </w:style>
  <w:style w:type="paragraph" w:styleId="Heading8">
    <w:name w:val="heading 8"/>
    <w:basedOn w:val="Normal"/>
    <w:next w:val="Normal"/>
    <w:link w:val="Heading8Char"/>
    <w:qFormat/>
    <w:rsid w:val="00103F28"/>
    <w:pPr>
      <w:numPr>
        <w:ilvl w:val="3"/>
        <w:numId w:val="188"/>
      </w:numPr>
      <w:spacing w:before="240" w:after="60" w:line="240" w:lineRule="auto"/>
      <w:outlineLvl w:val="7"/>
    </w:pPr>
    <w:rPr>
      <w:rFonts w:cs="Arial"/>
      <w:sz w:val="22"/>
      <w:szCs w:val="22"/>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23449D"/>
    <w:rPr>
      <w:rFonts w:ascii="Arial" w:hAnsi="Arial" w:cs="Arial"/>
      <w:b/>
      <w:sz w:val="22"/>
      <w:szCs w:val="22"/>
    </w:rPr>
  </w:style>
  <w:style w:type="character" w:customStyle="1" w:styleId="Heading6Char">
    <w:name w:val="Heading 6 Char"/>
    <w:link w:val="Heading6"/>
    <w:locked/>
    <w:rsid w:val="0023449D"/>
    <w:rPr>
      <w:rFonts w:ascii="Arial" w:hAnsi="Arial"/>
      <w:sz w:val="22"/>
      <w:szCs w:val="22"/>
      <w:lang w:val="en-US"/>
    </w:rPr>
  </w:style>
  <w:style w:type="character" w:customStyle="1" w:styleId="Heading7Char">
    <w:name w:val="Heading 7 Char"/>
    <w:link w:val="Heading7"/>
    <w:locked/>
    <w:rsid w:val="0023449D"/>
    <w:rPr>
      <w:rFonts w:ascii="Arial" w:hAnsi="Arial"/>
      <w:sz w:val="22"/>
      <w:szCs w:val="22"/>
      <w:lang w:val="en-US"/>
    </w:rPr>
  </w:style>
  <w:style w:type="character" w:customStyle="1" w:styleId="Heading8Char">
    <w:name w:val="Heading 8 Char"/>
    <w:link w:val="Heading8"/>
    <w:locked/>
    <w:rsid w:val="00103F28"/>
    <w:rPr>
      <w:rFonts w:ascii="Arial" w:hAnsi="Arial" w:cs="Arial"/>
      <w:sz w:val="22"/>
      <w:szCs w:val="22"/>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23449D"/>
    <w:rPr>
      <w:rFonts w:ascii="Arial" w:hAnsi="Arial"/>
      <w:sz w:val="22"/>
      <w:szCs w:val="22"/>
      <w:lang w:val="en-US"/>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701C6"/>
    <w:pPr>
      <w:spacing w:before="120" w:after="120"/>
    </w:pPr>
    <w:rPr>
      <w:rFonts w:asciiTheme="minorHAnsi" w:hAnsiTheme="minorHAnsi" w:cstheme="minorHAnsi"/>
      <w:b/>
      <w:bCs/>
      <w:caps/>
      <w:noProof/>
      <w:szCs w:val="20"/>
    </w:rPr>
  </w:style>
  <w:style w:type="paragraph" w:styleId="TOC2">
    <w:name w:val="toc 2"/>
    <w:basedOn w:val="Normal"/>
    <w:next w:val="Normal"/>
    <w:autoRedefine/>
    <w:uiPriority w:val="39"/>
    <w:rsid w:val="00BE2873"/>
    <w:pPr>
      <w:ind w:left="200"/>
    </w:pPr>
    <w:rPr>
      <w:rFonts w:asciiTheme="minorHAnsi" w:hAnsiTheme="minorHAnsi" w:cstheme="minorHAnsi"/>
      <w:smallCaps/>
      <w:szCs w:val="20"/>
    </w:rPr>
  </w:style>
  <w:style w:type="paragraph" w:styleId="TOC3">
    <w:name w:val="toc 3"/>
    <w:basedOn w:val="Normal"/>
    <w:next w:val="Normal"/>
    <w:autoRedefine/>
    <w:uiPriority w:val="39"/>
    <w:rsid w:val="00133359"/>
    <w:pPr>
      <w:ind w:left="400"/>
    </w:pPr>
    <w:rPr>
      <w:rFonts w:asciiTheme="minorHAnsi" w:hAnsiTheme="minorHAnsi" w:cstheme="minorHAnsi"/>
      <w:i/>
      <w:iCs/>
      <w:szCs w:val="20"/>
    </w:rPr>
  </w:style>
  <w:style w:type="paragraph" w:styleId="TOC4">
    <w:name w:val="toc 4"/>
    <w:basedOn w:val="Normal"/>
    <w:next w:val="Normal"/>
    <w:autoRedefine/>
    <w:uiPriority w:val="39"/>
    <w:rsid w:val="00BE2873"/>
    <w:pPr>
      <w:ind w:left="600"/>
    </w:pPr>
    <w:rPr>
      <w:rFonts w:asciiTheme="minorHAnsi" w:hAnsiTheme="minorHAnsi" w:cstheme="minorHAnsi"/>
      <w:sz w:val="18"/>
      <w:szCs w:val="18"/>
    </w:rPr>
  </w:style>
  <w:style w:type="paragraph" w:styleId="TOC5">
    <w:name w:val="toc 5"/>
    <w:basedOn w:val="Normal"/>
    <w:next w:val="Normal"/>
    <w:autoRedefine/>
    <w:uiPriority w:val="39"/>
    <w:rsid w:val="00BE2873"/>
    <w:pPr>
      <w:ind w:left="800"/>
    </w:pPr>
    <w:rPr>
      <w:rFonts w:asciiTheme="minorHAnsi" w:hAnsiTheme="minorHAnsi" w:cstheme="minorHAnsi"/>
      <w:sz w:val="18"/>
      <w:szCs w:val="18"/>
    </w:rPr>
  </w:style>
  <w:style w:type="paragraph" w:styleId="TOC6">
    <w:name w:val="toc 6"/>
    <w:basedOn w:val="Normal"/>
    <w:next w:val="Normal"/>
    <w:autoRedefine/>
    <w:uiPriority w:val="39"/>
    <w:rsid w:val="00BE2873"/>
    <w:pPr>
      <w:ind w:left="1000"/>
    </w:pPr>
    <w:rPr>
      <w:rFonts w:asciiTheme="minorHAnsi" w:hAnsiTheme="minorHAnsi" w:cstheme="minorHAnsi"/>
      <w:sz w:val="18"/>
      <w:szCs w:val="18"/>
    </w:rPr>
  </w:style>
  <w:style w:type="paragraph" w:styleId="TOC7">
    <w:name w:val="toc 7"/>
    <w:basedOn w:val="Normal"/>
    <w:next w:val="Normal"/>
    <w:autoRedefine/>
    <w:uiPriority w:val="39"/>
    <w:rsid w:val="00BE2873"/>
    <w:pPr>
      <w:ind w:left="1200"/>
    </w:pPr>
    <w:rPr>
      <w:rFonts w:asciiTheme="minorHAnsi" w:hAnsiTheme="minorHAnsi" w:cstheme="minorHAnsi"/>
      <w:sz w:val="18"/>
      <w:szCs w:val="18"/>
    </w:rPr>
  </w:style>
  <w:style w:type="paragraph" w:styleId="TOC8">
    <w:name w:val="toc 8"/>
    <w:basedOn w:val="Normal"/>
    <w:next w:val="Normal"/>
    <w:autoRedefine/>
    <w:uiPriority w:val="39"/>
    <w:rsid w:val="00BE2873"/>
    <w:pPr>
      <w:ind w:left="1400"/>
    </w:pPr>
    <w:rPr>
      <w:rFonts w:asciiTheme="minorHAnsi" w:hAnsiTheme="minorHAnsi" w:cstheme="minorHAnsi"/>
      <w:sz w:val="18"/>
      <w:szCs w:val="18"/>
    </w:rPr>
  </w:style>
  <w:style w:type="paragraph" w:styleId="TOC9">
    <w:name w:val="toc 9"/>
    <w:basedOn w:val="Normal"/>
    <w:next w:val="Normal"/>
    <w:autoRedefine/>
    <w:uiPriority w:val="39"/>
    <w:rsid w:val="00BE2873"/>
    <w:pPr>
      <w:ind w:left="1600"/>
    </w:pPr>
    <w:rPr>
      <w:rFonts w:asciiTheme="minorHAnsi" w:hAnsiTheme="minorHAnsi" w:cstheme="minorHAnsi"/>
      <w:sz w:val="18"/>
      <w:szCs w:val="18"/>
    </w:r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uiPriority w:val="99"/>
    <w:qFormat/>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uiPriority w:val="99"/>
    <w:qFormat/>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uiPriority w:val="99"/>
    <w:qFormat/>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Bullet Points,Bullets - L1,Colorful List - Accent 11,Dot pt,F5 List Paragraph,Indicator Text,List Paragraph Char Char Char,List Paragraph1,List Paragraph11,MAIN CONTENT,Medium Grid 1 - Accent 21,No Spacing1,Numbered Para 1,Text bullets 1"/>
    <w:basedOn w:val="Normal"/>
    <w:link w:val="ListParagraphChar"/>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link w:val="BodyTextIndent3Char"/>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paragraph" w:styleId="NoSpacing">
    <w:name w:val="No Spacing"/>
    <w:uiPriority w:val="1"/>
    <w:qFormat/>
    <w:rsid w:val="003826FE"/>
    <w:rPr>
      <w:rFonts w:ascii="Arial" w:hAnsi="Arial"/>
      <w:szCs w:val="19"/>
    </w:rPr>
  </w:style>
  <w:style w:type="character" w:styleId="UnresolvedMention">
    <w:name w:val="Unresolved Mention"/>
    <w:basedOn w:val="DefaultParagraphFont"/>
    <w:uiPriority w:val="99"/>
    <w:semiHidden/>
    <w:unhideWhenUsed/>
    <w:rsid w:val="0094798F"/>
    <w:rPr>
      <w:color w:val="605E5C"/>
      <w:shd w:val="clear" w:color="auto" w:fill="E1DFDD"/>
    </w:rPr>
  </w:style>
  <w:style w:type="table" w:customStyle="1" w:styleId="TableGrid3">
    <w:name w:val="Table Grid3"/>
    <w:basedOn w:val="TableNormal"/>
    <w:next w:val="TableGrid"/>
    <w:uiPriority w:val="39"/>
    <w:rsid w:val="00DF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Bullets - L1 Char,Colorful List - Accent 11 Char,Dot pt Char,F5 List Paragraph Char,Indicator Text Char,List Paragraph Char Char Char Char,List Paragraph1 Char,List Paragraph11 Char,MAIN CONTENT Char"/>
    <w:basedOn w:val="DefaultParagraphFont"/>
    <w:link w:val="ListParagraph"/>
    <w:uiPriority w:val="34"/>
    <w:qFormat/>
    <w:rsid w:val="00DF25BB"/>
    <w:rPr>
      <w:rFonts w:ascii="Arial" w:hAnsi="Arial"/>
      <w:szCs w:val="19"/>
    </w:rPr>
  </w:style>
  <w:style w:type="paragraph" w:styleId="Revision">
    <w:name w:val="Revision"/>
    <w:hidden/>
    <w:uiPriority w:val="99"/>
    <w:semiHidden/>
    <w:rsid w:val="00DF25BB"/>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DF25BB"/>
    <w:rPr>
      <w:color w:val="605E5C"/>
      <w:shd w:val="clear" w:color="auto" w:fill="E1DFDD"/>
    </w:rPr>
  </w:style>
  <w:style w:type="paragraph" w:customStyle="1" w:styleId="Body">
    <w:name w:val="Body"/>
    <w:rsid w:val="007900E0"/>
    <w:pPr>
      <w:pBdr>
        <w:top w:val="nil"/>
        <w:left w:val="nil"/>
        <w:bottom w:val="nil"/>
        <w:right w:val="nil"/>
        <w:between w:val="nil"/>
        <w:bar w:val="nil"/>
      </w:pBdr>
    </w:pPr>
    <w:rPr>
      <w:rFonts w:ascii="Cambria" w:eastAsia="Arial Unicode MS" w:hAnsi="Cambria" w:cs="Arial Unicode MS"/>
      <w:color w:val="000000"/>
      <w:sz w:val="24"/>
      <w:szCs w:val="24"/>
      <w:u w:color="000000"/>
      <w:bdr w:val="nil"/>
      <w:lang w:val="en-US"/>
    </w:rPr>
  </w:style>
  <w:style w:type="character" w:styleId="Strong">
    <w:name w:val="Strong"/>
    <w:basedOn w:val="DefaultParagraphFont"/>
    <w:uiPriority w:val="22"/>
    <w:qFormat/>
    <w:rsid w:val="00943315"/>
    <w:rPr>
      <w:b/>
      <w:bCs/>
    </w:rPr>
  </w:style>
  <w:style w:type="character" w:customStyle="1" w:styleId="BodyTextIndent3Char">
    <w:name w:val="Body Text Indent 3 Char"/>
    <w:basedOn w:val="DefaultParagraphFont"/>
    <w:link w:val="BodyTextIndent3"/>
    <w:rsid w:val="001D6202"/>
    <w:rPr>
      <w:rFonts w:ascii="Arial" w:hAnsi="Arial" w:cs="Arial"/>
      <w:sz w:val="16"/>
      <w:szCs w:val="16"/>
      <w:lang w:eastAsia="en-US"/>
    </w:rPr>
  </w:style>
  <w:style w:type="character" w:customStyle="1" w:styleId="cf01">
    <w:name w:val="cf01"/>
    <w:basedOn w:val="DefaultParagraphFont"/>
    <w:rsid w:val="001D6202"/>
    <w:rPr>
      <w:rFonts w:ascii="Segoe UI" w:hAnsi="Segoe UI" w:cs="Segoe UI" w:hint="default"/>
      <w:sz w:val="18"/>
      <w:szCs w:val="18"/>
    </w:rPr>
  </w:style>
  <w:style w:type="table" w:styleId="GridTable2-Accent1">
    <w:name w:val="Grid Table 2 Accent 1"/>
    <w:basedOn w:val="TableNormal"/>
    <w:uiPriority w:val="47"/>
    <w:rsid w:val="001D6202"/>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3">
    <w:name w:val="Grid Table 2 Accent 3"/>
    <w:basedOn w:val="TableNormal"/>
    <w:uiPriority w:val="47"/>
    <w:rsid w:val="001D6202"/>
    <w:rPr>
      <w:rFonts w:asciiTheme="minorHAnsi" w:eastAsiaTheme="minorHAnsi" w:hAnsiTheme="minorHAnsi" w:cstheme="minorBidi"/>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lds-truncate">
    <w:name w:val="slds-truncate"/>
    <w:basedOn w:val="DefaultParagraphFont"/>
    <w:rsid w:val="00F46DFE"/>
  </w:style>
  <w:style w:type="character" w:customStyle="1" w:styleId="ui-provider">
    <w:name w:val="ui-provider"/>
    <w:basedOn w:val="DefaultParagraphFont"/>
    <w:rsid w:val="00F6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9772">
      <w:bodyDiv w:val="1"/>
      <w:marLeft w:val="0"/>
      <w:marRight w:val="0"/>
      <w:marTop w:val="0"/>
      <w:marBottom w:val="0"/>
      <w:divBdr>
        <w:top w:val="none" w:sz="0" w:space="0" w:color="auto"/>
        <w:left w:val="none" w:sz="0" w:space="0" w:color="auto"/>
        <w:bottom w:val="none" w:sz="0" w:space="0" w:color="auto"/>
        <w:right w:val="none" w:sz="0" w:space="0" w:color="auto"/>
      </w:divBdr>
    </w:div>
    <w:div w:id="299265653">
      <w:bodyDiv w:val="1"/>
      <w:marLeft w:val="0"/>
      <w:marRight w:val="0"/>
      <w:marTop w:val="0"/>
      <w:marBottom w:val="0"/>
      <w:divBdr>
        <w:top w:val="none" w:sz="0" w:space="0" w:color="auto"/>
        <w:left w:val="none" w:sz="0" w:space="0" w:color="auto"/>
        <w:bottom w:val="none" w:sz="0" w:space="0" w:color="auto"/>
        <w:right w:val="none" w:sz="0" w:space="0" w:color="auto"/>
      </w:divBdr>
    </w:div>
    <w:div w:id="337779568">
      <w:bodyDiv w:val="1"/>
      <w:marLeft w:val="0"/>
      <w:marRight w:val="0"/>
      <w:marTop w:val="0"/>
      <w:marBottom w:val="0"/>
      <w:divBdr>
        <w:top w:val="none" w:sz="0" w:space="0" w:color="auto"/>
        <w:left w:val="none" w:sz="0" w:space="0" w:color="auto"/>
        <w:bottom w:val="none" w:sz="0" w:space="0" w:color="auto"/>
        <w:right w:val="none" w:sz="0" w:space="0" w:color="auto"/>
      </w:divBdr>
    </w:div>
    <w:div w:id="626814257">
      <w:bodyDiv w:val="1"/>
      <w:marLeft w:val="0"/>
      <w:marRight w:val="0"/>
      <w:marTop w:val="0"/>
      <w:marBottom w:val="0"/>
      <w:divBdr>
        <w:top w:val="none" w:sz="0" w:space="0" w:color="auto"/>
        <w:left w:val="none" w:sz="0" w:space="0" w:color="auto"/>
        <w:bottom w:val="none" w:sz="0" w:space="0" w:color="auto"/>
        <w:right w:val="none" w:sz="0" w:space="0" w:color="auto"/>
      </w:divBdr>
    </w:div>
    <w:div w:id="910043284">
      <w:bodyDiv w:val="1"/>
      <w:marLeft w:val="0"/>
      <w:marRight w:val="0"/>
      <w:marTop w:val="0"/>
      <w:marBottom w:val="0"/>
      <w:divBdr>
        <w:top w:val="none" w:sz="0" w:space="0" w:color="auto"/>
        <w:left w:val="none" w:sz="0" w:space="0" w:color="auto"/>
        <w:bottom w:val="none" w:sz="0" w:space="0" w:color="auto"/>
        <w:right w:val="none" w:sz="0" w:space="0" w:color="auto"/>
      </w:divBdr>
    </w:div>
    <w:div w:id="1409696293">
      <w:bodyDiv w:val="1"/>
      <w:marLeft w:val="0"/>
      <w:marRight w:val="0"/>
      <w:marTop w:val="0"/>
      <w:marBottom w:val="0"/>
      <w:divBdr>
        <w:top w:val="none" w:sz="0" w:space="0" w:color="auto"/>
        <w:left w:val="none" w:sz="0" w:space="0" w:color="auto"/>
        <w:bottom w:val="none" w:sz="0" w:space="0" w:color="auto"/>
        <w:right w:val="none" w:sz="0" w:space="0" w:color="auto"/>
      </w:divBdr>
    </w:div>
    <w:div w:id="1684239757">
      <w:bodyDiv w:val="1"/>
      <w:marLeft w:val="0"/>
      <w:marRight w:val="0"/>
      <w:marTop w:val="0"/>
      <w:marBottom w:val="0"/>
      <w:divBdr>
        <w:top w:val="none" w:sz="0" w:space="0" w:color="auto"/>
        <w:left w:val="none" w:sz="0" w:space="0" w:color="auto"/>
        <w:bottom w:val="none" w:sz="0" w:space="0" w:color="auto"/>
        <w:right w:val="none" w:sz="0" w:space="0" w:color="auto"/>
      </w:divBdr>
    </w:div>
    <w:div w:id="2113667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collections/immunisation-against-infectious-disease-the-green-boo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igital.nhs.uk/developer/api-catalogue/vaccinat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odsportal.digital.nhs.uk/" TargetMode="External"/><Relationship Id="rId20" Type="http://schemas.openxmlformats.org/officeDocument/2006/relationships/hyperlink" Target="mailto:england.poconboarding@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info@sonarinformatics.com" TargetMode="Externa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coronavirus/vaccinations/training-and-onboarding/point-of-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1.emf"/><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8CA9740005FF488CED1C17E25172F1" ma:contentTypeVersion="21" ma:contentTypeDescription="Create a new document." ma:contentTypeScope="" ma:versionID="4b6f2f2399d081043cd786e5f7de5146">
  <xsd:schema xmlns:xsd="http://www.w3.org/2001/XMLSchema" xmlns:xs="http://www.w3.org/2001/XMLSchema" xmlns:p="http://schemas.microsoft.com/office/2006/metadata/properties" xmlns:ns1="http://schemas.microsoft.com/sharepoint/v3" xmlns:ns2="808a7559-16cc-4591-a3ca-17610dd61ec6" xmlns:ns3="e76258bf-1871-4443-9cef-9a03b0ca0463" xmlns:ns4="cccaf3ac-2de9-44d4-aa31-54302fceb5f7" targetNamespace="http://schemas.microsoft.com/office/2006/metadata/properties" ma:root="true" ma:fieldsID="73493b3db60fdbbdb2c5fe770ee9e487" ns1:_="" ns2:_="" ns3:_="" ns4:_="">
    <xsd:import namespace="http://schemas.microsoft.com/sharepoint/v3"/>
    <xsd:import namespace="808a7559-16cc-4591-a3ca-17610dd61ec6"/>
    <xsd:import namespace="e76258bf-1871-4443-9cef-9a03b0ca0463"/>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Text" minOccurs="0"/>
                <xsd:element ref="ns2:About"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a7559-16cc-4591-a3ca-17610dd61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Text" ma:index="23" nillable="true" ma:displayName="Text" ma:description="First line of text" ma:format="Dropdown" ma:internalName="Text">
      <xsd:simpleType>
        <xsd:restriction base="dms:Text">
          <xsd:maxLength value="255"/>
        </xsd:restriction>
      </xsd:simpleType>
    </xsd:element>
    <xsd:element name="About" ma:index="24" nillable="true" ma:displayName="About" ma:internalName="Abou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258bf-1871-4443-9cef-9a03b0ca04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be3eb0a-67df-4db6-8913-87f78b43f12a}" ma:internalName="TaxCatchAll" ma:showField="CatchAllData" ma:web="e76258bf-1871-4443-9cef-9a03b0ca0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out xmlns="808a7559-16cc-4591-a3ca-17610dd61ec6" xsi:nil="true"/>
    <_ip_UnifiedCompliancePolicyUIAction xmlns="http://schemas.microsoft.com/sharepoint/v3" xsi:nil="true"/>
    <_ip_UnifiedCompliancePolicyProperties xmlns="http://schemas.microsoft.com/sharepoint/v3" xsi:nil="true"/>
    <Text xmlns="808a7559-16cc-4591-a3ca-17610dd61ec6" xsi:nil="true"/>
    <lcf76f155ced4ddcb4097134ff3c332f xmlns="808a7559-16cc-4591-a3ca-17610dd61ec6">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75F4D05A-B648-4839-BB2B-28F1DBC80860}">
  <ds:schemaRefs>
    <ds:schemaRef ds:uri="http://schemas.microsoft.com/sharepoint/v3/contenttype/forms"/>
  </ds:schemaRefs>
</ds:datastoreItem>
</file>

<file path=customXml/itemProps2.xml><?xml version="1.0" encoding="utf-8"?>
<ds:datastoreItem xmlns:ds="http://schemas.openxmlformats.org/officeDocument/2006/customXml" ds:itemID="{E242E5AC-15E3-47C5-A98E-E4FDDA4C06A0}">
  <ds:schemaRefs>
    <ds:schemaRef ds:uri="http://schemas.openxmlformats.org/officeDocument/2006/bibliography"/>
  </ds:schemaRefs>
</ds:datastoreItem>
</file>

<file path=customXml/itemProps3.xml><?xml version="1.0" encoding="utf-8"?>
<ds:datastoreItem xmlns:ds="http://schemas.openxmlformats.org/officeDocument/2006/customXml" ds:itemID="{79FA2EE8-39EF-4B70-BC79-A410C0C6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a7559-16cc-4591-a3ca-17610dd61ec6"/>
    <ds:schemaRef ds:uri="e76258bf-1871-4443-9cef-9a03b0ca046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262FE-FD86-4F68-BE86-3D876C99E7CF}">
  <ds:schemaRefs>
    <ds:schemaRef ds:uri="http://schemas.microsoft.com/office/2006/metadata/properties"/>
    <ds:schemaRef ds:uri="http://schemas.microsoft.com/office/infopath/2007/PartnerControls"/>
    <ds:schemaRef ds:uri="808a7559-16cc-4591-a3ca-17610dd61ec6"/>
    <ds:schemaRef ds:uri="http://schemas.microsoft.com/sharepoint/v3"/>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31785</Words>
  <Characters>181175</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dc:description/>
  <cp:lastModifiedBy>BARKER-SMITH, Victoria (NHS ENGLAND - X24)</cp:lastModifiedBy>
  <cp:revision>2</cp:revision>
  <cp:lastPrinted>2025-02-13T19:21:00Z</cp:lastPrinted>
  <dcterms:created xsi:type="dcterms:W3CDTF">2025-03-31T18:30:00Z</dcterms:created>
  <dcterms:modified xsi:type="dcterms:W3CDTF">2025-03-31T18:30:00Z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0x010100CE8CA9740005FF488CED1C17E25172F1</vt:lpwstr>
  </property>
</Properties>
</file>