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C53" w:rsidRDefault="0033634B">
      <w:pPr>
        <w:spacing w:after="897" w:line="256" w:lineRule="auto"/>
        <w:ind w:left="1134" w:firstLine="0"/>
      </w:pPr>
      <w:bookmarkStart w:id="0" w:name="_GoBack"/>
      <w:bookmarkEnd w:id="0"/>
      <w:r>
        <w:rPr>
          <w:noProof/>
        </w:rPr>
        <w:drawing>
          <wp:inline distT="0" distB="0" distL="0" distR="0">
            <wp:extent cx="1609728" cy="13430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09728" cy="1343025"/>
                    </a:xfrm>
                    <a:prstGeom prst="rect">
                      <a:avLst/>
                    </a:prstGeom>
                    <a:ln/>
                  </pic:spPr>
                </pic:pic>
              </a:graphicData>
            </a:graphic>
          </wp:inline>
        </w:drawing>
      </w:r>
      <w:r>
        <w:t xml:space="preserve"> </w:t>
      </w:r>
    </w:p>
    <w:p w:rsidR="008C4C53" w:rsidRDefault="0033634B">
      <w:pPr>
        <w:pStyle w:val="Heading1"/>
        <w:spacing w:after="600" w:line="256" w:lineRule="auto"/>
        <w:ind w:left="1133" w:firstLine="0"/>
      </w:pPr>
      <w:r>
        <w:rPr>
          <w:sz w:val="36"/>
          <w:szCs w:val="36"/>
        </w:rPr>
        <w:t xml:space="preserve">G-Cloud 13 Call-Off Contract </w:t>
      </w:r>
    </w:p>
    <w:p w:rsidR="008C4C53" w:rsidRDefault="0033634B">
      <w:pPr>
        <w:spacing w:after="172"/>
        <w:ind w:right="14"/>
      </w:pPr>
      <w:r>
        <w:t xml:space="preserve">This Call-Off Contract for the G-Cloud 13 Framework Agreement (RM1557.13) includes: </w:t>
      </w:r>
    </w:p>
    <w:p w:rsidR="008C4C53" w:rsidRDefault="0033634B">
      <w:pPr>
        <w:spacing w:after="172"/>
        <w:ind w:right="14"/>
        <w:rPr>
          <w:b/>
          <w:sz w:val="24"/>
          <w:szCs w:val="24"/>
        </w:rPr>
      </w:pPr>
      <w:r>
        <w:rPr>
          <w:b/>
          <w:sz w:val="24"/>
          <w:szCs w:val="24"/>
        </w:rPr>
        <w:t>G-Cloud 13 Call-Off Contract</w:t>
      </w:r>
    </w:p>
    <w:p w:rsidR="008C4C53" w:rsidRDefault="0033634B">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rsidR="008C4C53" w:rsidRDefault="0033634B">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C0835">
        <w:rPr>
          <w:sz w:val="24"/>
          <w:szCs w:val="24"/>
        </w:rPr>
        <w:t>20</w:t>
      </w:r>
    </w:p>
    <w:p w:rsidR="008C4C53" w:rsidRDefault="0033634B">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C0835">
        <w:rPr>
          <w:sz w:val="24"/>
          <w:szCs w:val="24"/>
        </w:rPr>
        <w:t>41</w:t>
      </w:r>
    </w:p>
    <w:p w:rsidR="008C4C53" w:rsidRDefault="0033634B">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C0835">
        <w:rPr>
          <w:sz w:val="24"/>
          <w:szCs w:val="24"/>
        </w:rPr>
        <w:t>45</w:t>
      </w:r>
    </w:p>
    <w:p w:rsidR="008C4C53" w:rsidRDefault="0033634B">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C0835">
        <w:rPr>
          <w:sz w:val="24"/>
          <w:szCs w:val="24"/>
        </w:rPr>
        <w:t>46</w:t>
      </w:r>
    </w:p>
    <w:p w:rsidR="008C4C53" w:rsidRDefault="0033634B">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w:t>
      </w:r>
      <w:r w:rsidR="000C0835">
        <w:rPr>
          <w:sz w:val="24"/>
          <w:szCs w:val="24"/>
        </w:rPr>
        <w:t>9</w:t>
      </w:r>
      <w:r>
        <w:t xml:space="preserve"> </w:t>
      </w:r>
    </w:p>
    <w:p w:rsidR="008C4C53" w:rsidRDefault="0033634B">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r>
      <w:r w:rsidR="000C0835">
        <w:rPr>
          <w:sz w:val="24"/>
          <w:szCs w:val="24"/>
        </w:rPr>
        <w:t>64</w:t>
      </w:r>
      <w:r>
        <w:t xml:space="preserve"> </w:t>
      </w:r>
    </w:p>
    <w:p w:rsidR="008C4C53" w:rsidRDefault="0033634B">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r>
      <w:r w:rsidR="000C0835">
        <w:rPr>
          <w:sz w:val="24"/>
          <w:szCs w:val="24"/>
        </w:rPr>
        <w:t>73</w:t>
      </w:r>
      <w:r>
        <w:t xml:space="preserve"> </w:t>
      </w:r>
    </w:p>
    <w:p w:rsidR="008C4C53" w:rsidRDefault="0033634B">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r>
      <w:r w:rsidR="000C0835">
        <w:rPr>
          <w:sz w:val="24"/>
          <w:szCs w:val="24"/>
        </w:rPr>
        <w:t>92</w:t>
      </w:r>
      <w:r>
        <w:t xml:space="preserve"> </w:t>
      </w:r>
    </w:p>
    <w:p w:rsidR="008C4C53" w:rsidRDefault="0033634B">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r>
      <w:r w:rsidR="000C0835">
        <w:rPr>
          <w:sz w:val="24"/>
          <w:szCs w:val="24"/>
        </w:rPr>
        <w:t>92</w:t>
      </w:r>
      <w:r>
        <w:t xml:space="preserve"> </w:t>
      </w:r>
    </w:p>
    <w:p w:rsidR="008C4C53" w:rsidRDefault="0033634B">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r>
      <w:r w:rsidR="000C0835">
        <w:rPr>
          <w:sz w:val="24"/>
          <w:szCs w:val="24"/>
        </w:rPr>
        <w:t>95</w:t>
      </w:r>
      <w:r>
        <w:t xml:space="preserve"> </w:t>
      </w:r>
    </w:p>
    <w:p w:rsidR="008C4C53" w:rsidRDefault="008C4C53">
      <w:pPr>
        <w:pStyle w:val="Heading1"/>
        <w:spacing w:after="83"/>
        <w:ind w:left="0" w:firstLine="0"/>
      </w:pPr>
    </w:p>
    <w:p w:rsidR="008C4C53" w:rsidRDefault="008C4C53">
      <w:pPr>
        <w:pStyle w:val="Heading1"/>
        <w:spacing w:after="83"/>
        <w:ind w:left="1113" w:firstLine="1118"/>
      </w:pPr>
    </w:p>
    <w:p w:rsidR="008C4C53" w:rsidRDefault="008C4C53">
      <w:pPr>
        <w:pStyle w:val="Heading1"/>
        <w:spacing w:after="83"/>
        <w:ind w:left="1113" w:firstLine="1118"/>
      </w:pPr>
    </w:p>
    <w:p w:rsidR="008C4C53" w:rsidRDefault="008C4C53">
      <w:pPr>
        <w:pStyle w:val="Heading1"/>
        <w:spacing w:after="83"/>
        <w:ind w:left="0" w:firstLine="0"/>
      </w:pPr>
    </w:p>
    <w:p w:rsidR="008C4C53" w:rsidRDefault="008C4C53"/>
    <w:p w:rsidR="008C4C53" w:rsidRDefault="008C4C53">
      <w:pPr>
        <w:pStyle w:val="Heading1"/>
        <w:spacing w:after="83"/>
        <w:ind w:left="1113" w:firstLine="1118"/>
      </w:pPr>
    </w:p>
    <w:p w:rsidR="008C4C53" w:rsidRDefault="0033634B">
      <w:pPr>
        <w:pStyle w:val="Heading1"/>
        <w:spacing w:after="83"/>
        <w:ind w:left="1113" w:firstLine="1118"/>
      </w:pPr>
      <w:r>
        <w:t xml:space="preserve">Part A: Order Form </w:t>
      </w:r>
    </w:p>
    <w:p w:rsidR="008C4C53" w:rsidRDefault="0033634B">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a"/>
        <w:tblW w:w="8874" w:type="dxa"/>
        <w:tblInd w:w="1039" w:type="dxa"/>
        <w:tblLayout w:type="fixed"/>
        <w:tblLook w:val="0000" w:firstRow="0" w:lastRow="0" w:firstColumn="0" w:lastColumn="0" w:noHBand="0" w:noVBand="0"/>
      </w:tblPr>
      <w:tblGrid>
        <w:gridCol w:w="4520"/>
        <w:gridCol w:w="4354"/>
      </w:tblGrid>
      <w:tr w:rsidR="008C4C53" w:rsidTr="008C0F9F">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0" w:firstLine="0"/>
            </w:pPr>
            <w:r>
              <w:rPr>
                <w:b/>
              </w:rPr>
              <w:t>Platform service ID number</w:t>
            </w:r>
            <w: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0" w:firstLine="0"/>
            </w:pPr>
            <w:r>
              <w:t xml:space="preserve">1083 4059 9506 899 </w:t>
            </w:r>
          </w:p>
        </w:tc>
      </w:tr>
      <w:tr w:rsidR="008C4C53" w:rsidTr="008C0F9F">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0" w:firstLine="0"/>
            </w:pPr>
            <w:r>
              <w:rPr>
                <w:b/>
              </w:rPr>
              <w:t>Call-Off Contract reference</w:t>
            </w:r>
            <w: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10" w:firstLine="0"/>
            </w:pPr>
            <w:r>
              <w:t xml:space="preserve">CCIT23A07 </w:t>
            </w:r>
          </w:p>
        </w:tc>
      </w:tr>
      <w:tr w:rsidR="008C4C53" w:rsidTr="008C0F9F">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0" w:firstLine="0"/>
            </w:pPr>
            <w:r>
              <w:rPr>
                <w:b/>
              </w:rPr>
              <w:t>Call-Off Contract title</w:t>
            </w:r>
            <w: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10" w:firstLine="0"/>
            </w:pPr>
            <w:r>
              <w:t xml:space="preserve">Provision of GDX Service Solutions </w:t>
            </w:r>
          </w:p>
        </w:tc>
      </w:tr>
      <w:tr w:rsidR="008C4C53" w:rsidTr="008C0F9F">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0" w:firstLine="0"/>
            </w:pPr>
            <w:r>
              <w:rPr>
                <w:b/>
              </w:rPr>
              <w:t>Call-Off Contract description</w:t>
            </w:r>
            <w: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10" w:firstLine="0"/>
            </w:pPr>
            <w:r>
              <w:rPr>
                <w:sz w:val="24"/>
                <w:szCs w:val="24"/>
              </w:rPr>
              <w:t>The Contracting Authority requires the procurement of a metadata design and capture SaaS based solution. The metadata tool is required to facilitate and optimise the searchability/discoverability/ understanding of data assets through metadata management and data governance best practices</w:t>
            </w:r>
          </w:p>
        </w:tc>
      </w:tr>
      <w:tr w:rsidR="008C4C53" w:rsidTr="008C0F9F">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0" w:firstLine="0"/>
            </w:pPr>
            <w:r>
              <w:rPr>
                <w:b/>
              </w:rPr>
              <w:t>Start date</w:t>
            </w:r>
            <w: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A313EF">
            <w:pPr>
              <w:spacing w:after="0" w:line="256" w:lineRule="auto"/>
              <w:ind w:left="10" w:firstLine="0"/>
            </w:pPr>
            <w:r>
              <w:t>6th</w:t>
            </w:r>
            <w:r w:rsidR="00C357C0">
              <w:t xml:space="preserve"> February</w:t>
            </w:r>
            <w:r w:rsidR="0033634B">
              <w:t xml:space="preserve"> 2023</w:t>
            </w:r>
          </w:p>
        </w:tc>
      </w:tr>
      <w:tr w:rsidR="008C4C53" w:rsidTr="008C0F9F">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0" w:firstLine="0"/>
            </w:pPr>
            <w:r>
              <w:rPr>
                <w:b/>
              </w:rPr>
              <w:t>Expiry date</w:t>
            </w:r>
            <w: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A313EF">
            <w:pPr>
              <w:spacing w:after="0" w:line="256" w:lineRule="auto"/>
              <w:ind w:left="10" w:firstLine="0"/>
            </w:pPr>
            <w:r>
              <w:t>5</w:t>
            </w:r>
            <w:r w:rsidRPr="00A313EF">
              <w:rPr>
                <w:vertAlign w:val="superscript"/>
              </w:rPr>
              <w:t>th</w:t>
            </w:r>
            <w:r>
              <w:t xml:space="preserve"> </w:t>
            </w:r>
            <w:r w:rsidR="00C357C0">
              <w:t>February</w:t>
            </w:r>
            <w:r w:rsidR="0033634B">
              <w:t xml:space="preserve"> 2024</w:t>
            </w:r>
          </w:p>
        </w:tc>
      </w:tr>
      <w:tr w:rsidR="008C4C53" w:rsidTr="008C0F9F">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0" w:firstLine="0"/>
            </w:pPr>
            <w:r>
              <w:rPr>
                <w:b/>
              </w:rPr>
              <w:t>Call-Off Contract value</w:t>
            </w:r>
            <w: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10" w:firstLine="0"/>
            </w:pPr>
            <w:r>
              <w:t>£135,000.00 exc. VAT</w:t>
            </w:r>
            <w:r w:rsidR="00051171">
              <w:t xml:space="preserve"> (no option to extend)</w:t>
            </w:r>
          </w:p>
          <w:p w:rsidR="008C4C53" w:rsidRDefault="008C4C53">
            <w:pPr>
              <w:spacing w:after="0" w:line="256" w:lineRule="auto"/>
              <w:ind w:left="10" w:firstLine="0"/>
            </w:pPr>
          </w:p>
        </w:tc>
      </w:tr>
      <w:tr w:rsidR="008C4C53" w:rsidTr="008C0F9F">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0" w:firstLine="0"/>
            </w:pPr>
            <w:r>
              <w:rPr>
                <w:b/>
              </w:rPr>
              <w:t>Charging method</w:t>
            </w:r>
            <w: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pStyle w:val="Heading2"/>
              <w:keepNext w:val="0"/>
              <w:keepLines w:val="0"/>
              <w:spacing w:after="240" w:line="240" w:lineRule="auto"/>
              <w:ind w:left="0" w:firstLine="0"/>
              <w:jc w:val="both"/>
              <w:rPr>
                <w:sz w:val="24"/>
                <w:szCs w:val="24"/>
              </w:rPr>
            </w:pPr>
            <w:r>
              <w:rPr>
                <w:sz w:val="24"/>
                <w:szCs w:val="24"/>
              </w:rPr>
              <w:t>Payment can only be made following satisfactory delivery of the pre-agreed certified product.</w:t>
            </w:r>
          </w:p>
          <w:p w:rsidR="008C4C53" w:rsidRDefault="0033634B">
            <w:pPr>
              <w:pStyle w:val="Heading2"/>
              <w:keepNext w:val="0"/>
              <w:keepLines w:val="0"/>
              <w:spacing w:after="240" w:line="240" w:lineRule="auto"/>
              <w:ind w:left="0" w:firstLine="0"/>
              <w:jc w:val="both"/>
              <w:rPr>
                <w:sz w:val="24"/>
                <w:szCs w:val="24"/>
              </w:rPr>
            </w:pPr>
            <w:r>
              <w:rPr>
                <w:sz w:val="24"/>
                <w:szCs w:val="24"/>
              </w:rPr>
              <w:t xml:space="preserve">Before payment can be considered, each invoice must include a detailed elemental breakdown of work completed and the associated costs. </w:t>
            </w:r>
          </w:p>
          <w:p w:rsidR="008C4C53" w:rsidRDefault="0033634B">
            <w:pPr>
              <w:pStyle w:val="Heading2"/>
              <w:keepNext w:val="0"/>
              <w:keepLines w:val="0"/>
              <w:spacing w:after="240" w:line="240" w:lineRule="auto"/>
              <w:ind w:left="0" w:firstLine="0"/>
              <w:jc w:val="both"/>
              <w:rPr>
                <w:sz w:val="24"/>
                <w:szCs w:val="24"/>
              </w:rPr>
            </w:pPr>
            <w:r>
              <w:rPr>
                <w:sz w:val="24"/>
                <w:szCs w:val="24"/>
              </w:rPr>
              <w:lastRenderedPageBreak/>
              <w:t xml:space="preserve">Invoices should be submitted to: </w:t>
            </w:r>
            <w:r w:rsidR="00AD3FFB" w:rsidRPr="00FD6645">
              <w:rPr>
                <w:b/>
                <w:color w:val="FF0000"/>
                <w:sz w:val="22"/>
              </w:rPr>
              <w:t>REDACTED TEXT under FOIA Section 40, Personal Information</w:t>
            </w:r>
            <w:r w:rsidR="00AD3FFB" w:rsidRPr="007332A1">
              <w:rPr>
                <w:b/>
                <w:color w:val="FF0000"/>
              </w:rPr>
              <w:t>.</w:t>
            </w:r>
          </w:p>
          <w:p w:rsidR="00AD3FFB" w:rsidRDefault="0033634B">
            <w:pPr>
              <w:pStyle w:val="Heading2"/>
              <w:keepNext w:val="0"/>
              <w:keepLines w:val="0"/>
              <w:spacing w:after="240" w:line="240" w:lineRule="auto"/>
              <w:ind w:left="0" w:firstLine="0"/>
              <w:jc w:val="both"/>
              <w:rPr>
                <w:b/>
                <w:color w:val="FF0000"/>
              </w:rPr>
            </w:pPr>
            <w:r>
              <w:rPr>
                <w:sz w:val="24"/>
                <w:szCs w:val="24"/>
              </w:rPr>
              <w:t xml:space="preserve">They should bear the address:  Cabinet Office, </w:t>
            </w:r>
            <w:r w:rsidR="00AD3FFB" w:rsidRPr="00FD6645">
              <w:rPr>
                <w:b/>
                <w:color w:val="FF0000"/>
                <w:sz w:val="22"/>
              </w:rPr>
              <w:t>REDACTED TEXT under FOIA Section 40, Personal Information</w:t>
            </w:r>
            <w:r w:rsidR="00AD3FFB" w:rsidRPr="007332A1">
              <w:rPr>
                <w:b/>
                <w:color w:val="FF0000"/>
              </w:rPr>
              <w:t>.</w:t>
            </w:r>
          </w:p>
          <w:p w:rsidR="008C4C53" w:rsidRDefault="0033634B">
            <w:pPr>
              <w:pStyle w:val="Heading2"/>
              <w:keepNext w:val="0"/>
              <w:keepLines w:val="0"/>
              <w:spacing w:after="240" w:line="240" w:lineRule="auto"/>
              <w:ind w:left="0" w:firstLine="0"/>
              <w:jc w:val="both"/>
            </w:pPr>
            <w:r>
              <w:rPr>
                <w:sz w:val="24"/>
                <w:szCs w:val="24"/>
              </w:rPr>
              <w:t xml:space="preserve">A copy of invoices should be submitted to the </w:t>
            </w:r>
            <w:r w:rsidR="00AD3FFB" w:rsidRPr="00FD6645">
              <w:rPr>
                <w:b/>
                <w:color w:val="FF0000"/>
                <w:sz w:val="22"/>
              </w:rPr>
              <w:t>REDACTED TEXT under FOIA Section 40, Personal Information</w:t>
            </w:r>
            <w:r w:rsidR="00AD3FFB" w:rsidRPr="007332A1">
              <w:rPr>
                <w:b/>
                <w:color w:val="FF0000"/>
              </w:rPr>
              <w:t>.</w:t>
            </w:r>
          </w:p>
        </w:tc>
      </w:tr>
      <w:tr w:rsidR="008C4C53" w:rsidTr="008C0F9F">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0" w:firstLine="0"/>
            </w:pPr>
            <w:r>
              <w:rPr>
                <w:b/>
              </w:rPr>
              <w:lastRenderedPageBreak/>
              <w:t>Purchase order number</w:t>
            </w:r>
            <w: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8C4C53" w:rsidRDefault="0033634B">
            <w:pPr>
              <w:spacing w:after="0" w:line="256" w:lineRule="auto"/>
              <w:ind w:left="10" w:firstLine="0"/>
              <w:rPr>
                <w:b/>
              </w:rPr>
            </w:pPr>
            <w:r>
              <w:rPr>
                <w:rFonts w:ascii="Roboto" w:eastAsia="Roboto" w:hAnsi="Roboto" w:cs="Roboto"/>
                <w:b/>
                <w:color w:val="202124"/>
                <w:sz w:val="21"/>
                <w:szCs w:val="21"/>
              </w:rPr>
              <w:t>To be confirmed upon commencement of agreement</w:t>
            </w:r>
            <w:r>
              <w:rPr>
                <w:b/>
              </w:rPr>
              <w:t xml:space="preserve"> </w:t>
            </w:r>
          </w:p>
        </w:tc>
      </w:tr>
    </w:tbl>
    <w:p w:rsidR="008C4C53" w:rsidRDefault="008C4C53">
      <w:pPr>
        <w:spacing w:after="237"/>
        <w:ind w:right="14"/>
      </w:pPr>
    </w:p>
    <w:p w:rsidR="008C4C53" w:rsidRDefault="0033634B">
      <w:pPr>
        <w:spacing w:after="237"/>
        <w:ind w:right="14"/>
      </w:pPr>
      <w:r>
        <w:t xml:space="preserve">This Order Form is issued under the G-Cloud 13 Framework Agreement (RM1557.13). </w:t>
      </w:r>
    </w:p>
    <w:p w:rsidR="008C4C53" w:rsidRDefault="0033634B">
      <w:pPr>
        <w:spacing w:after="227"/>
        <w:ind w:right="14"/>
      </w:pPr>
      <w:r>
        <w:t xml:space="preserve">Buyers can use this Order Form to specify their G-Cloud service requirements when placing an Order. </w:t>
      </w:r>
    </w:p>
    <w:p w:rsidR="008C4C53" w:rsidRDefault="0033634B">
      <w:pPr>
        <w:spacing w:after="228"/>
        <w:ind w:right="14"/>
      </w:pPr>
      <w:r>
        <w:t xml:space="preserve">The Order Form cannot be used to alter existing terms or add any extra terms that materially change the Services offered by the Supplier and defined in the Application. </w:t>
      </w:r>
    </w:p>
    <w:p w:rsidR="008C4C53" w:rsidRDefault="0033634B">
      <w:pPr>
        <w:spacing w:after="0"/>
        <w:ind w:right="14"/>
      </w:pPr>
      <w:r>
        <w:t xml:space="preserve">There are terms in the Call-Off Contract that may be defined in the Order Form. These are identified in the contract with square brackets. </w:t>
      </w:r>
    </w:p>
    <w:tbl>
      <w:tblPr>
        <w:tblStyle w:val="a0"/>
        <w:tblW w:w="8882" w:type="dxa"/>
        <w:tblInd w:w="1039" w:type="dxa"/>
        <w:tblLayout w:type="fixed"/>
        <w:tblLook w:val="0000" w:firstRow="0" w:lastRow="0" w:firstColumn="0" w:lastColumn="0" w:noHBand="0" w:noVBand="0"/>
      </w:tblPr>
      <w:tblGrid>
        <w:gridCol w:w="2060"/>
        <w:gridCol w:w="6822"/>
      </w:tblGrid>
      <w:tr w:rsidR="008C4C53" w:rsidTr="008C0F9F">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8C4C53" w:rsidRDefault="0033634B">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8C4C53" w:rsidRDefault="0033634B">
            <w:pPr>
              <w:spacing w:after="304" w:line="256" w:lineRule="auto"/>
              <w:ind w:left="0" w:firstLine="0"/>
            </w:pPr>
            <w:r>
              <w:t>Central Digital and Data Office</w:t>
            </w:r>
          </w:p>
          <w:p w:rsidR="008C4C53" w:rsidRDefault="00AD3FFB">
            <w:pPr>
              <w:spacing w:after="0" w:line="256" w:lineRule="auto"/>
              <w:ind w:left="0" w:firstLine="0"/>
            </w:pPr>
            <w:r w:rsidRPr="007332A1">
              <w:rPr>
                <w:b/>
                <w:color w:val="FF0000"/>
              </w:rPr>
              <w:t>REDACTED TEXT under FOIA Section 40, Personal Information.</w:t>
            </w:r>
          </w:p>
        </w:tc>
      </w:tr>
      <w:tr w:rsidR="008C4C53" w:rsidTr="008C0F9F">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8C4C53" w:rsidRDefault="0033634B">
            <w:pPr>
              <w:spacing w:after="0" w:line="256" w:lineRule="auto"/>
              <w:ind w:left="5" w:firstLine="0"/>
            </w:pPr>
            <w:r>
              <w:rPr>
                <w:b/>
              </w:rPr>
              <w:lastRenderedPageBreak/>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8C4C53" w:rsidRDefault="0033634B">
            <w:pPr>
              <w:spacing w:after="304" w:line="256" w:lineRule="auto"/>
              <w:ind w:left="0" w:firstLine="0"/>
            </w:pPr>
            <w:r>
              <w:t>Threadneedle Software Limited/Solidatus</w:t>
            </w:r>
          </w:p>
          <w:p w:rsidR="008C4C53" w:rsidRDefault="00AD3FFB">
            <w:pPr>
              <w:spacing w:after="0" w:line="256" w:lineRule="auto"/>
              <w:ind w:left="0" w:firstLine="0"/>
            </w:pPr>
            <w:r w:rsidRPr="007332A1">
              <w:rPr>
                <w:b/>
                <w:color w:val="FF0000"/>
              </w:rPr>
              <w:t>REDACTED TEXT under FOIA Section 40, Personal Information.</w:t>
            </w:r>
          </w:p>
        </w:tc>
      </w:tr>
      <w:tr w:rsidR="008C4C53">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8C4C53" w:rsidRDefault="0033634B">
            <w:pPr>
              <w:spacing w:after="0" w:line="256" w:lineRule="auto"/>
              <w:ind w:left="5" w:firstLine="0"/>
            </w:pPr>
            <w:r>
              <w:rPr>
                <w:b/>
              </w:rPr>
              <w:t>Together the ‘Parties’</w:t>
            </w:r>
            <w:r>
              <w:t xml:space="preserve"> </w:t>
            </w:r>
          </w:p>
        </w:tc>
      </w:tr>
    </w:tbl>
    <w:p w:rsidR="008C4C53" w:rsidRDefault="008C4C53">
      <w:pPr>
        <w:pStyle w:val="Heading3"/>
        <w:spacing w:after="312"/>
        <w:ind w:left="1113" w:firstLine="1118"/>
      </w:pPr>
    </w:p>
    <w:p w:rsidR="008C4C53" w:rsidRDefault="0033634B">
      <w:pPr>
        <w:pStyle w:val="Heading3"/>
        <w:spacing w:after="312"/>
        <w:ind w:left="0" w:firstLine="0"/>
      </w:pPr>
      <w:r>
        <w:t xml:space="preserve">              Principal contact details </w:t>
      </w:r>
    </w:p>
    <w:p w:rsidR="008C4C53" w:rsidRDefault="0033634B">
      <w:pPr>
        <w:spacing w:after="373" w:line="259" w:lineRule="auto"/>
        <w:ind w:left="1123" w:right="3672" w:firstLine="0"/>
      </w:pPr>
      <w:r>
        <w:rPr>
          <w:b/>
        </w:rPr>
        <w:t>For the Buyer:</w:t>
      </w:r>
      <w:r>
        <w:t xml:space="preserve"> </w:t>
      </w:r>
    </w:p>
    <w:p w:rsidR="00AD3FFB" w:rsidRDefault="00AD3FFB" w:rsidP="00AD3FFB">
      <w:pPr>
        <w:spacing w:after="0" w:line="480" w:lineRule="auto"/>
        <w:ind w:left="1118" w:firstLine="0"/>
        <w:contextualSpacing/>
      </w:pPr>
      <w:r w:rsidRPr="007332A1">
        <w:rPr>
          <w:b/>
          <w:color w:val="FF0000"/>
        </w:rPr>
        <w:t>REDACTED TEXT under FOIA Section 40, Personal Information</w:t>
      </w:r>
    </w:p>
    <w:p w:rsidR="008C4C53" w:rsidRDefault="008C4C53">
      <w:pPr>
        <w:spacing w:after="1" w:line="765" w:lineRule="auto"/>
        <w:ind w:right="6350"/>
        <w:rPr>
          <w:b/>
        </w:rPr>
      </w:pPr>
    </w:p>
    <w:p w:rsidR="008C4C53" w:rsidRDefault="0033634B">
      <w:pPr>
        <w:spacing w:after="1" w:line="765" w:lineRule="auto"/>
        <w:ind w:right="6350"/>
      </w:pPr>
      <w:r>
        <w:rPr>
          <w:b/>
        </w:rPr>
        <w:t>For the Supplier:</w:t>
      </w:r>
      <w:r>
        <w:t xml:space="preserve"> </w:t>
      </w:r>
    </w:p>
    <w:p w:rsidR="00AD3FFB" w:rsidRDefault="00AD3FFB" w:rsidP="00AD3FFB">
      <w:pPr>
        <w:spacing w:after="0" w:line="480" w:lineRule="auto"/>
        <w:ind w:left="1118" w:firstLine="0"/>
        <w:contextualSpacing/>
      </w:pPr>
      <w:r w:rsidRPr="007332A1">
        <w:rPr>
          <w:b/>
          <w:color w:val="FF0000"/>
        </w:rPr>
        <w:t>REDACTED TEXT under FOIA Section 40, Personal Information</w:t>
      </w:r>
    </w:p>
    <w:p w:rsidR="008C4C53" w:rsidRDefault="0033634B">
      <w:pPr>
        <w:pStyle w:val="Heading3"/>
        <w:spacing w:after="0"/>
        <w:ind w:left="1113" w:firstLine="1118"/>
      </w:pPr>
      <w:r>
        <w:lastRenderedPageBreak/>
        <w:t xml:space="preserve">Call-Off Contract term </w:t>
      </w:r>
    </w:p>
    <w:tbl>
      <w:tblPr>
        <w:tblStyle w:val="a1"/>
        <w:tblW w:w="8901" w:type="dxa"/>
        <w:tblInd w:w="1039" w:type="dxa"/>
        <w:tblLayout w:type="fixed"/>
        <w:tblLook w:val="0000" w:firstRow="0" w:lastRow="0" w:firstColumn="0" w:lastColumn="0" w:noHBand="0" w:noVBand="0"/>
      </w:tblPr>
      <w:tblGrid>
        <w:gridCol w:w="2622"/>
        <w:gridCol w:w="6279"/>
      </w:tblGrid>
      <w:tr w:rsidR="008C4C53">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8C4C53" w:rsidRDefault="0033634B">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8C4C53" w:rsidRDefault="0033634B">
            <w:pPr>
              <w:spacing w:after="0" w:line="256" w:lineRule="auto"/>
              <w:ind w:left="2" w:firstLine="0"/>
            </w:pPr>
            <w:r>
              <w:t xml:space="preserve">This Call-Off Contract Starts on </w:t>
            </w:r>
            <w:r w:rsidR="00051171">
              <w:rPr>
                <w:b/>
              </w:rPr>
              <w:t>6</w:t>
            </w:r>
            <w:r w:rsidR="00051171" w:rsidRPr="00051171">
              <w:rPr>
                <w:b/>
                <w:vertAlign w:val="superscript"/>
              </w:rPr>
              <w:t>th</w:t>
            </w:r>
            <w:r w:rsidR="00051171">
              <w:rPr>
                <w:b/>
              </w:rPr>
              <w:t xml:space="preserve"> February</w:t>
            </w:r>
            <w:r>
              <w:rPr>
                <w:b/>
              </w:rPr>
              <w:t xml:space="preserve"> 2023 </w:t>
            </w:r>
            <w:r>
              <w:t xml:space="preserve">and is valid for </w:t>
            </w:r>
            <w:r>
              <w:rPr>
                <w:b/>
              </w:rPr>
              <w:t>twelve (12) months</w:t>
            </w:r>
            <w:r>
              <w:t xml:space="preserve"> </w:t>
            </w:r>
          </w:p>
        </w:tc>
      </w:tr>
      <w:tr w:rsidR="008C4C53" w:rsidTr="008C0F9F">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8C4C53" w:rsidRDefault="0033634B">
            <w:pPr>
              <w:spacing w:after="28" w:line="256" w:lineRule="auto"/>
              <w:ind w:left="0" w:firstLine="0"/>
            </w:pPr>
            <w:r>
              <w:rPr>
                <w:b/>
              </w:rPr>
              <w:t>Ending</w:t>
            </w:r>
            <w:r>
              <w:t xml:space="preserve"> </w:t>
            </w:r>
          </w:p>
          <w:p w:rsidR="008C4C53" w:rsidRDefault="0033634B">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8C4C53" w:rsidRDefault="0033634B">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rsidR="008C4C53" w:rsidRDefault="0033634B">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8C4C53" w:rsidTr="008C0F9F">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8C4C53" w:rsidRDefault="0033634B">
            <w:pPr>
              <w:spacing w:after="0" w:line="256"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8C4C53" w:rsidRDefault="005C1426">
            <w:pPr>
              <w:spacing w:after="225" w:line="240" w:lineRule="auto"/>
              <w:ind w:left="2" w:firstLine="0"/>
            </w:pPr>
            <w:r>
              <w:t>No extension option, therefore t</w:t>
            </w:r>
            <w:r w:rsidR="0033634B">
              <w:t xml:space="preserve">his Call-Off Contract can not be extended by the Buyer. </w:t>
            </w:r>
          </w:p>
          <w:p w:rsidR="008C4C53" w:rsidRDefault="008C4C53">
            <w:pPr>
              <w:spacing w:after="0" w:line="256" w:lineRule="auto"/>
              <w:ind w:left="2" w:firstLine="0"/>
            </w:pPr>
          </w:p>
        </w:tc>
      </w:tr>
    </w:tbl>
    <w:p w:rsidR="008C4C53" w:rsidRDefault="008C4C53">
      <w:pPr>
        <w:pStyle w:val="Heading3"/>
        <w:spacing w:after="165"/>
        <w:ind w:left="1113" w:firstLine="1118"/>
      </w:pPr>
    </w:p>
    <w:p w:rsidR="008C4C53" w:rsidRDefault="0033634B">
      <w:pPr>
        <w:pStyle w:val="Heading3"/>
        <w:spacing w:after="165"/>
        <w:ind w:left="1113" w:firstLine="1118"/>
      </w:pPr>
      <w:r>
        <w:t xml:space="preserve">Buyer contractual details </w:t>
      </w:r>
    </w:p>
    <w:p w:rsidR="008C4C53" w:rsidRDefault="0033634B">
      <w:pPr>
        <w:spacing w:after="0"/>
        <w:ind w:right="14"/>
      </w:pPr>
      <w:r>
        <w:t xml:space="preserve">This Order is for the G-Cloud Services outlined below. It is acknowledged by the Parties that the volume of the G-Cloud Services used by the Buyer may vary during this Call-Off Contract. </w:t>
      </w:r>
    </w:p>
    <w:p w:rsidR="008C4C53" w:rsidRDefault="008C4C53">
      <w:pPr>
        <w:spacing w:after="0"/>
        <w:ind w:right="14"/>
      </w:pPr>
    </w:p>
    <w:p w:rsidR="008C4C53" w:rsidRDefault="008C4C53">
      <w:pPr>
        <w:widowControl w:val="0"/>
        <w:spacing w:before="190" w:after="0" w:line="283" w:lineRule="auto"/>
        <w:ind w:left="116" w:right="322" w:hanging="8"/>
      </w:pPr>
    </w:p>
    <w:tbl>
      <w:tblPr>
        <w:tblStyle w:val="a2"/>
        <w:tblW w:w="9615" w:type="dxa"/>
        <w:tblInd w:w="1001" w:type="dxa"/>
        <w:tblLayout w:type="fixed"/>
        <w:tblLook w:val="0000" w:firstRow="0" w:lastRow="0" w:firstColumn="0" w:lastColumn="0" w:noHBand="0" w:noVBand="0"/>
      </w:tblPr>
      <w:tblGrid>
        <w:gridCol w:w="2625"/>
        <w:gridCol w:w="6990"/>
      </w:tblGrid>
      <w:tr w:rsidR="008C4C53">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pPr>
            <w:r>
              <w:t>This Call-Off Contract is for the provision of Services Under:</w:t>
            </w:r>
          </w:p>
          <w:p w:rsidR="008C4C53" w:rsidRDefault="008C4C53">
            <w:pPr>
              <w:widowControl w:val="0"/>
              <w:spacing w:before="190" w:after="0" w:line="283" w:lineRule="auto"/>
              <w:ind w:left="0" w:right="322" w:firstLine="0"/>
            </w:pPr>
          </w:p>
          <w:p w:rsidR="008C4C53" w:rsidRDefault="0033634B">
            <w:pPr>
              <w:widowControl w:val="0"/>
              <w:numPr>
                <w:ilvl w:val="0"/>
                <w:numId w:val="13"/>
              </w:numPr>
              <w:spacing w:after="0" w:line="283" w:lineRule="auto"/>
              <w:ind w:right="322"/>
            </w:pPr>
            <w:r>
              <w:t>Lot 2: Cloud software</w:t>
            </w:r>
          </w:p>
          <w:p w:rsidR="008C4C53" w:rsidRDefault="008C4C53">
            <w:pPr>
              <w:widowControl w:val="0"/>
              <w:spacing w:after="0" w:line="283" w:lineRule="auto"/>
              <w:ind w:left="720" w:right="322" w:firstLine="0"/>
            </w:pPr>
          </w:p>
          <w:p w:rsidR="008C4C53" w:rsidRDefault="008C4C53">
            <w:pPr>
              <w:widowControl w:val="0"/>
              <w:spacing w:after="0" w:line="283" w:lineRule="auto"/>
              <w:ind w:left="720" w:right="322" w:firstLine="0"/>
            </w:pPr>
          </w:p>
        </w:tc>
      </w:tr>
      <w:tr w:rsidR="008C4C53">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pPr>
            <w:r>
              <w:t>The Services to be provided by the Supplier under the above Lot are listed in Framework Schedule 4 and outlined below:</w:t>
            </w:r>
          </w:p>
          <w:p w:rsidR="008C4C53" w:rsidRDefault="0033634B">
            <w:pPr>
              <w:spacing w:before="240"/>
              <w:ind w:left="0" w:firstLine="0"/>
            </w:pPr>
            <w:r>
              <w:t>SaaS licence for Solidatus software for named users to model metadata for metadata management, data lineage and data governance. Including training.</w:t>
            </w:r>
          </w:p>
          <w:p w:rsidR="008C4C53" w:rsidRDefault="0033634B">
            <w:pPr>
              <w:spacing w:before="240"/>
              <w:ind w:left="408"/>
            </w:pPr>
            <w:r>
              <w:t>•</w:t>
            </w:r>
            <w:r>
              <w:tab/>
              <w:t>10 metadata model owners with full author rights to create, delete and share models</w:t>
            </w:r>
          </w:p>
          <w:p w:rsidR="008C4C53" w:rsidRDefault="0033634B">
            <w:pPr>
              <w:spacing w:before="240"/>
              <w:ind w:left="408"/>
            </w:pPr>
            <w:r>
              <w:t>•</w:t>
            </w:r>
            <w:r>
              <w:tab/>
              <w:t>100 read only viewers with access to discussion board within the software to comment on models</w:t>
            </w:r>
          </w:p>
          <w:p w:rsidR="008C4C53" w:rsidRDefault="0033634B">
            <w:pPr>
              <w:spacing w:before="240"/>
              <w:ind w:left="408"/>
            </w:pPr>
            <w:r>
              <w:t>•</w:t>
            </w:r>
            <w:r>
              <w:tab/>
              <w:t>Hosted in Solidatus own cloud in a single tenant environment exclusively for Government organisations</w:t>
            </w:r>
          </w:p>
          <w:p w:rsidR="008C4C53" w:rsidRDefault="0033634B">
            <w:pPr>
              <w:spacing w:before="240"/>
              <w:ind w:left="408"/>
            </w:pPr>
            <w:r>
              <w:t>•</w:t>
            </w:r>
            <w:r>
              <w:tab/>
              <w:t>Upgrades/Support/Maintenance Included</w:t>
            </w:r>
          </w:p>
          <w:p w:rsidR="008C4C53" w:rsidRDefault="0033634B">
            <w:pPr>
              <w:widowControl w:val="0"/>
              <w:spacing w:after="0" w:line="283" w:lineRule="auto"/>
              <w:ind w:left="408" w:right="322"/>
            </w:pPr>
            <w:r>
              <w:t>•</w:t>
            </w:r>
            <w:r>
              <w:tab/>
              <w:t>Access to Solidatus API</w:t>
            </w:r>
          </w:p>
          <w:p w:rsidR="008C4C53" w:rsidRDefault="008C4C53">
            <w:pPr>
              <w:widowControl w:val="0"/>
              <w:spacing w:after="0" w:line="283" w:lineRule="auto"/>
              <w:ind w:right="322"/>
              <w:rPr>
                <w:b/>
              </w:rPr>
            </w:pPr>
          </w:p>
        </w:tc>
      </w:tr>
      <w:tr w:rsidR="008C4C53">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pPr>
            <w:r>
              <w:t>N/A</w:t>
            </w:r>
          </w:p>
        </w:tc>
      </w:tr>
      <w:tr w:rsidR="008C4C53">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8C4C53">
            <w:pPr>
              <w:widowControl w:val="0"/>
              <w:spacing w:before="190" w:after="0" w:line="283" w:lineRule="auto"/>
              <w:ind w:left="0" w:right="322" w:firstLine="0"/>
              <w:rPr>
                <w:b/>
              </w:rPr>
            </w:pPr>
          </w:p>
          <w:p w:rsidR="008C4C53" w:rsidRDefault="0033634B">
            <w:pPr>
              <w:widowControl w:val="0"/>
              <w:spacing w:before="190" w:after="0" w:line="283"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pPr>
            <w:r>
              <w:t>This is a cloud-based service and the location of the Services will be in UK-based cloud.</w:t>
            </w:r>
          </w:p>
        </w:tc>
      </w:tr>
      <w:tr w:rsidR="008C4C53">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pPr>
            <w:r>
              <w:t>The quality standards required for this Call-Off Contract are:</w:t>
            </w:r>
          </w:p>
          <w:p w:rsidR="008C4C53" w:rsidRDefault="0033634B">
            <w:pPr>
              <w:widowControl w:val="0"/>
              <w:spacing w:before="190" w:after="0" w:line="283" w:lineRule="auto"/>
              <w:ind w:left="0" w:right="322" w:firstLine="0"/>
            </w:pPr>
            <w:r>
              <w:t>Staff Security Clearance – Other security clearance</w:t>
            </w:r>
          </w:p>
          <w:p w:rsidR="008C4C53" w:rsidRDefault="0033634B">
            <w:pPr>
              <w:widowControl w:val="0"/>
              <w:spacing w:before="190" w:after="0" w:line="283" w:lineRule="auto"/>
              <w:ind w:left="0" w:right="322" w:firstLine="0"/>
            </w:pPr>
            <w:r>
              <w:t>Government Security Clearance – Up to Security Clearance (SC)</w:t>
            </w:r>
          </w:p>
        </w:tc>
      </w:tr>
      <w:tr w:rsidR="008C4C53">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pPr>
            <w:r>
              <w:t>The technical standards used as a requirement for this Call-Off Contract are Cyber Essentials +</w:t>
            </w:r>
          </w:p>
        </w:tc>
      </w:tr>
      <w:tr w:rsidR="008C4C53">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rPr>
                <w:b/>
              </w:rPr>
            </w:pPr>
            <w:r>
              <w:rPr>
                <w:b/>
              </w:rPr>
              <w:t xml:space="preserve">Service level </w:t>
            </w:r>
            <w:r>
              <w:rPr>
                <w:b/>
              </w:rPr>
              <w:lastRenderedPageBreak/>
              <w:t>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rPr>
                <w:b/>
              </w:rPr>
            </w:pPr>
            <w:r>
              <w:lastRenderedPageBreak/>
              <w:t xml:space="preserve">The service level and availability criteria required for this Call-Off </w:t>
            </w:r>
            <w:r>
              <w:lastRenderedPageBreak/>
              <w:t>Contract are:</w:t>
            </w:r>
          </w:p>
          <w:p w:rsidR="008C4C53" w:rsidRDefault="0033634B">
            <w:pPr>
              <w:widowControl w:val="0"/>
              <w:spacing w:before="190" w:after="0" w:line="283" w:lineRule="auto"/>
              <w:ind w:left="0" w:right="322" w:firstLine="0"/>
            </w:pPr>
            <w:r>
              <w:t>RTO less than a working day, RPO 24hrs which is effectively 8hrs or one working day as we back up once a day out of hours. </w:t>
            </w:r>
          </w:p>
          <w:p w:rsidR="008C4C53" w:rsidRDefault="0033634B">
            <w:pPr>
              <w:widowControl w:val="0"/>
              <w:spacing w:before="190" w:after="0" w:line="283" w:lineRule="auto"/>
              <w:ind w:left="0" w:right="322" w:firstLine="0"/>
              <w:rPr>
                <w:b/>
              </w:rPr>
            </w:pPr>
            <w:r>
              <w:rPr>
                <w:b/>
              </w:rPr>
              <w:t>Regional support hours (Monday to Friday)</w:t>
            </w:r>
          </w:p>
          <w:p w:rsidR="008C4C53" w:rsidRDefault="0033634B">
            <w:pPr>
              <w:widowControl w:val="0"/>
              <w:spacing w:before="190" w:after="0" w:line="283" w:lineRule="auto"/>
              <w:ind w:left="0" w:right="322" w:firstLine="0"/>
            </w:pPr>
            <w:r>
              <w:t>EMEA 9am – 5pm GMT/BST</w:t>
            </w:r>
          </w:p>
          <w:p w:rsidR="008C4C53" w:rsidRDefault="0033634B">
            <w:pPr>
              <w:widowControl w:val="0"/>
              <w:spacing w:before="190" w:after="0" w:line="283" w:lineRule="auto"/>
              <w:ind w:left="0" w:right="322" w:firstLine="0"/>
              <w:rPr>
                <w:b/>
              </w:rPr>
            </w:pPr>
            <w:r>
              <w:rPr>
                <w:b/>
              </w:rPr>
              <w:t>Priority definitions:</w:t>
            </w:r>
          </w:p>
          <w:tbl>
            <w:tblPr>
              <w:tblStyle w:val="a3"/>
              <w:tblW w:w="6229" w:type="dxa"/>
              <w:tblLayout w:type="fixed"/>
              <w:tblLook w:val="0400" w:firstRow="0" w:lastRow="0" w:firstColumn="0" w:lastColumn="0" w:noHBand="0" w:noVBand="1"/>
            </w:tblPr>
            <w:tblGrid>
              <w:gridCol w:w="2073"/>
              <w:gridCol w:w="4156"/>
            </w:tblGrid>
            <w:tr w:rsidR="008C4C53">
              <w:trPr>
                <w:trHeight w:val="495"/>
              </w:trPr>
              <w:tc>
                <w:tcPr>
                  <w:tcW w:w="2073" w:type="dxa"/>
                  <w:tcBorders>
                    <w:top w:val="single" w:sz="6" w:space="0" w:color="999999"/>
                    <w:left w:val="single" w:sz="6" w:space="0" w:color="999999"/>
                    <w:bottom w:val="single" w:sz="12" w:space="0" w:color="666666"/>
                    <w:right w:val="single" w:sz="6" w:space="0" w:color="999999"/>
                  </w:tcBorders>
                  <w:shd w:val="clear" w:color="auto" w:fill="auto"/>
                  <w:tcMar>
                    <w:top w:w="15" w:type="dxa"/>
                    <w:left w:w="15" w:type="dxa"/>
                    <w:bottom w:w="15" w:type="dxa"/>
                    <w:right w:w="15" w:type="dxa"/>
                  </w:tcMar>
                  <w:vAlign w:val="center"/>
                </w:tcPr>
                <w:p w:rsidR="008C4C53" w:rsidRDefault="0033634B">
                  <w:pPr>
                    <w:widowControl w:val="0"/>
                    <w:spacing w:before="190" w:after="0" w:line="283" w:lineRule="auto"/>
                    <w:ind w:left="0" w:right="322" w:firstLine="0"/>
                  </w:pPr>
                  <w:r>
                    <w:rPr>
                      <w:b/>
                    </w:rPr>
                    <w:t>Ticket priority level </w:t>
                  </w:r>
                </w:p>
              </w:tc>
              <w:tc>
                <w:tcPr>
                  <w:tcW w:w="4156" w:type="dxa"/>
                  <w:tcBorders>
                    <w:top w:val="single" w:sz="6" w:space="0" w:color="999999"/>
                    <w:left w:val="single" w:sz="6" w:space="0" w:color="999999"/>
                    <w:bottom w:val="single" w:sz="12" w:space="0" w:color="666666"/>
                    <w:right w:val="single" w:sz="6" w:space="0" w:color="999999"/>
                  </w:tcBorders>
                  <w:shd w:val="clear" w:color="auto" w:fill="auto"/>
                  <w:tcMar>
                    <w:top w:w="15" w:type="dxa"/>
                    <w:left w:w="15" w:type="dxa"/>
                    <w:bottom w:w="15" w:type="dxa"/>
                    <w:right w:w="15" w:type="dxa"/>
                  </w:tcMar>
                  <w:vAlign w:val="center"/>
                </w:tcPr>
                <w:p w:rsidR="008C4C53" w:rsidRDefault="0033634B">
                  <w:pPr>
                    <w:widowControl w:val="0"/>
                    <w:spacing w:before="190" w:after="0" w:line="283" w:lineRule="auto"/>
                    <w:ind w:left="0" w:right="322" w:firstLine="0"/>
                  </w:pPr>
                  <w:r>
                    <w:rPr>
                      <w:b/>
                    </w:rPr>
                    <w:t>Definition </w:t>
                  </w:r>
                </w:p>
              </w:tc>
            </w:tr>
            <w:tr w:rsidR="008C4C53">
              <w:trPr>
                <w:trHeight w:val="300"/>
              </w:trPr>
              <w:tc>
                <w:tcPr>
                  <w:tcW w:w="2073"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1 – Urgent </w:t>
                  </w:r>
                </w:p>
              </w:tc>
              <w:tc>
                <w:tcPr>
                  <w:tcW w:w="4156"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Software is not operational; no workaround is readily available; client’s business function is impacted adversely</w:t>
                  </w:r>
                </w:p>
              </w:tc>
            </w:tr>
            <w:tr w:rsidR="008C4C53">
              <w:trPr>
                <w:trHeight w:val="300"/>
              </w:trPr>
              <w:tc>
                <w:tcPr>
                  <w:tcW w:w="2073"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2 – High </w:t>
                  </w:r>
                </w:p>
              </w:tc>
              <w:tc>
                <w:tcPr>
                  <w:tcW w:w="4156"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Software is operational, but its functionality is seriously affected and implementing a workaround would be time-consuming and adversely affect client's business</w:t>
                  </w:r>
                </w:p>
              </w:tc>
            </w:tr>
            <w:tr w:rsidR="008C4C53">
              <w:trPr>
                <w:trHeight w:val="300"/>
              </w:trPr>
              <w:tc>
                <w:tcPr>
                  <w:tcW w:w="2073"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3 – Medium </w:t>
                  </w:r>
                </w:p>
              </w:tc>
              <w:tc>
                <w:tcPr>
                  <w:tcW w:w="4156"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Software is operational, but its functionality is affected, and a workaround is available and acceptable</w:t>
                  </w:r>
                </w:p>
              </w:tc>
            </w:tr>
            <w:tr w:rsidR="008C4C53">
              <w:trPr>
                <w:trHeight w:val="300"/>
              </w:trPr>
              <w:tc>
                <w:tcPr>
                  <w:tcW w:w="2073"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4 – Low </w:t>
                  </w:r>
                </w:p>
              </w:tc>
              <w:tc>
                <w:tcPr>
                  <w:tcW w:w="4156"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Software is useable, but the client has a question or would like to submit an enhancement request</w:t>
                  </w:r>
                </w:p>
              </w:tc>
            </w:tr>
          </w:tbl>
          <w:p w:rsidR="008C4C53" w:rsidRDefault="008C4C53">
            <w:pPr>
              <w:widowControl w:val="0"/>
              <w:spacing w:before="190" w:after="0" w:line="283" w:lineRule="auto"/>
              <w:ind w:left="0" w:right="322" w:firstLine="0"/>
            </w:pPr>
          </w:p>
          <w:p w:rsidR="008C4C53" w:rsidRDefault="0033634B">
            <w:pPr>
              <w:widowControl w:val="0"/>
              <w:spacing w:before="190" w:after="0" w:line="283" w:lineRule="auto"/>
              <w:ind w:left="0" w:right="322" w:firstLine="0"/>
              <w:rPr>
                <w:b/>
              </w:rPr>
            </w:pPr>
            <w:r>
              <w:rPr>
                <w:b/>
              </w:rPr>
              <w:t>SLA’s</w:t>
            </w:r>
          </w:p>
          <w:tbl>
            <w:tblPr>
              <w:tblStyle w:val="a4"/>
              <w:tblW w:w="6088" w:type="dxa"/>
              <w:tblLayout w:type="fixed"/>
              <w:tblLook w:val="0400" w:firstRow="0" w:lastRow="0" w:firstColumn="0" w:lastColumn="0" w:noHBand="0" w:noVBand="1"/>
            </w:tblPr>
            <w:tblGrid>
              <w:gridCol w:w="2115"/>
              <w:gridCol w:w="1830"/>
              <w:gridCol w:w="2143"/>
            </w:tblGrid>
            <w:tr w:rsidR="008C4C53">
              <w:trPr>
                <w:trHeight w:val="495"/>
              </w:trPr>
              <w:tc>
                <w:tcPr>
                  <w:tcW w:w="2115" w:type="dxa"/>
                  <w:tcBorders>
                    <w:top w:val="single" w:sz="6" w:space="0" w:color="999999"/>
                    <w:left w:val="single" w:sz="6" w:space="0" w:color="999999"/>
                    <w:bottom w:val="single" w:sz="12" w:space="0" w:color="666666"/>
                    <w:right w:val="single" w:sz="6" w:space="0" w:color="999999"/>
                  </w:tcBorders>
                  <w:shd w:val="clear" w:color="auto" w:fill="auto"/>
                  <w:tcMar>
                    <w:top w:w="15" w:type="dxa"/>
                    <w:left w:w="15" w:type="dxa"/>
                    <w:bottom w:w="15" w:type="dxa"/>
                    <w:right w:w="15" w:type="dxa"/>
                  </w:tcMar>
                  <w:vAlign w:val="center"/>
                </w:tcPr>
                <w:p w:rsidR="008C4C53" w:rsidRDefault="008C4C53">
                  <w:pPr>
                    <w:widowControl w:val="0"/>
                    <w:spacing w:before="190" w:after="0" w:line="283" w:lineRule="auto"/>
                    <w:ind w:left="0" w:right="322" w:firstLine="0"/>
                  </w:pPr>
                </w:p>
                <w:p w:rsidR="008C4C53" w:rsidRDefault="0033634B">
                  <w:pPr>
                    <w:widowControl w:val="0"/>
                    <w:spacing w:before="190" w:after="0" w:line="283" w:lineRule="auto"/>
                    <w:ind w:left="0" w:right="322" w:firstLine="0"/>
                  </w:pPr>
                  <w:r>
                    <w:rPr>
                      <w:b/>
                    </w:rPr>
                    <w:t>Error severity level </w:t>
                  </w:r>
                </w:p>
              </w:tc>
              <w:tc>
                <w:tcPr>
                  <w:tcW w:w="1830" w:type="dxa"/>
                  <w:tcBorders>
                    <w:top w:val="single" w:sz="6" w:space="0" w:color="999999"/>
                    <w:left w:val="single" w:sz="6" w:space="0" w:color="999999"/>
                    <w:bottom w:val="single" w:sz="12" w:space="0" w:color="666666"/>
                    <w:right w:val="single" w:sz="6" w:space="0" w:color="999999"/>
                  </w:tcBorders>
                  <w:shd w:val="clear" w:color="auto" w:fill="auto"/>
                  <w:tcMar>
                    <w:top w:w="15" w:type="dxa"/>
                    <w:left w:w="15" w:type="dxa"/>
                    <w:bottom w:w="15" w:type="dxa"/>
                    <w:right w:w="15" w:type="dxa"/>
                  </w:tcMar>
                  <w:vAlign w:val="center"/>
                </w:tcPr>
                <w:p w:rsidR="008C4C53" w:rsidRDefault="0033634B">
                  <w:pPr>
                    <w:widowControl w:val="0"/>
                    <w:spacing w:before="190" w:after="0" w:line="283" w:lineRule="auto"/>
                    <w:ind w:left="0" w:right="322" w:firstLine="0"/>
                  </w:pPr>
                  <w:r>
                    <w:rPr>
                      <w:b/>
                    </w:rPr>
                    <w:t>Response time </w:t>
                  </w:r>
                </w:p>
              </w:tc>
              <w:tc>
                <w:tcPr>
                  <w:tcW w:w="2143" w:type="dxa"/>
                  <w:tcBorders>
                    <w:top w:val="single" w:sz="6" w:space="0" w:color="999999"/>
                    <w:left w:val="single" w:sz="6" w:space="0" w:color="999999"/>
                    <w:bottom w:val="single" w:sz="12" w:space="0" w:color="666666"/>
                    <w:right w:val="single" w:sz="6" w:space="0" w:color="999999"/>
                  </w:tcBorders>
                  <w:shd w:val="clear" w:color="auto" w:fill="auto"/>
                  <w:tcMar>
                    <w:top w:w="15" w:type="dxa"/>
                    <w:left w:w="15" w:type="dxa"/>
                    <w:bottom w:w="15" w:type="dxa"/>
                    <w:right w:w="15" w:type="dxa"/>
                  </w:tcMar>
                  <w:vAlign w:val="center"/>
                </w:tcPr>
                <w:p w:rsidR="008C4C53" w:rsidRDefault="0033634B">
                  <w:pPr>
                    <w:widowControl w:val="0"/>
                    <w:spacing w:before="190" w:after="0" w:line="283" w:lineRule="auto"/>
                    <w:ind w:left="0" w:right="322" w:firstLine="0"/>
                  </w:pPr>
                  <w:r>
                    <w:rPr>
                      <w:b/>
                    </w:rPr>
                    <w:t>Provision of workaround (if available) </w:t>
                  </w:r>
                </w:p>
              </w:tc>
            </w:tr>
            <w:tr w:rsidR="008C4C53">
              <w:trPr>
                <w:trHeight w:val="300"/>
              </w:trPr>
              <w:tc>
                <w:tcPr>
                  <w:tcW w:w="2115"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1 – Urgent </w:t>
                  </w:r>
                </w:p>
              </w:tc>
              <w:tc>
                <w:tcPr>
                  <w:tcW w:w="1830"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2 hours </w:t>
                  </w:r>
                </w:p>
              </w:tc>
              <w:tc>
                <w:tcPr>
                  <w:tcW w:w="2143"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1 business day </w:t>
                  </w:r>
                </w:p>
              </w:tc>
            </w:tr>
            <w:tr w:rsidR="008C4C53">
              <w:trPr>
                <w:trHeight w:val="300"/>
              </w:trPr>
              <w:tc>
                <w:tcPr>
                  <w:tcW w:w="2115"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2 – High </w:t>
                  </w:r>
                </w:p>
              </w:tc>
              <w:tc>
                <w:tcPr>
                  <w:tcW w:w="1830"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4 hours </w:t>
                  </w:r>
                </w:p>
              </w:tc>
              <w:tc>
                <w:tcPr>
                  <w:tcW w:w="2143"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2 business days </w:t>
                  </w:r>
                </w:p>
              </w:tc>
            </w:tr>
            <w:tr w:rsidR="008C4C53">
              <w:trPr>
                <w:trHeight w:val="300"/>
              </w:trPr>
              <w:tc>
                <w:tcPr>
                  <w:tcW w:w="2115"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3 – Medium </w:t>
                  </w:r>
                </w:p>
              </w:tc>
              <w:tc>
                <w:tcPr>
                  <w:tcW w:w="1830"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1 day </w:t>
                  </w:r>
                </w:p>
              </w:tc>
              <w:tc>
                <w:tcPr>
                  <w:tcW w:w="2143"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5 business days </w:t>
                  </w:r>
                </w:p>
              </w:tc>
            </w:tr>
            <w:tr w:rsidR="008C4C53">
              <w:trPr>
                <w:trHeight w:val="300"/>
              </w:trPr>
              <w:tc>
                <w:tcPr>
                  <w:tcW w:w="2115"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4 – Low </w:t>
                  </w:r>
                </w:p>
              </w:tc>
              <w:tc>
                <w:tcPr>
                  <w:tcW w:w="1830"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1 week </w:t>
                  </w:r>
                </w:p>
              </w:tc>
              <w:tc>
                <w:tcPr>
                  <w:tcW w:w="2143" w:type="dxa"/>
                  <w:tcBorders>
                    <w:top w:val="single" w:sz="6" w:space="0" w:color="999999"/>
                    <w:left w:val="single" w:sz="6" w:space="0" w:color="999999"/>
                    <w:bottom w:val="single" w:sz="6" w:space="0" w:color="999999"/>
                    <w:right w:val="single" w:sz="6" w:space="0" w:color="999999"/>
                  </w:tcBorders>
                  <w:shd w:val="clear" w:color="auto" w:fill="auto"/>
                  <w:tcMar>
                    <w:top w:w="15" w:type="dxa"/>
                    <w:left w:w="15" w:type="dxa"/>
                    <w:bottom w:w="15" w:type="dxa"/>
                    <w:right w:w="15" w:type="dxa"/>
                  </w:tcMar>
                </w:tcPr>
                <w:p w:rsidR="008C4C53" w:rsidRDefault="0033634B">
                  <w:pPr>
                    <w:widowControl w:val="0"/>
                    <w:spacing w:before="190" w:after="0" w:line="283" w:lineRule="auto"/>
                    <w:ind w:left="0" w:right="322" w:firstLine="0"/>
                  </w:pPr>
                  <w:r>
                    <w:t>N/A </w:t>
                  </w:r>
                </w:p>
              </w:tc>
            </w:tr>
          </w:tbl>
          <w:p w:rsidR="008C4C53" w:rsidRDefault="008C4C53">
            <w:pPr>
              <w:widowControl w:val="0"/>
              <w:spacing w:before="190" w:after="0" w:line="283" w:lineRule="auto"/>
              <w:ind w:left="0" w:right="322" w:firstLine="0"/>
              <w:rPr>
                <w:b/>
              </w:rPr>
            </w:pPr>
          </w:p>
          <w:p w:rsidR="008C4C53" w:rsidRDefault="0033634B">
            <w:pPr>
              <w:widowControl w:val="0"/>
              <w:spacing w:before="190" w:after="0" w:line="283" w:lineRule="auto"/>
              <w:ind w:left="0" w:right="322" w:firstLine="0"/>
              <w:rPr>
                <w:b/>
              </w:rPr>
            </w:pPr>
            <w:r>
              <w:rPr>
                <w:b/>
              </w:rPr>
              <w:lastRenderedPageBreak/>
              <w:t>Solidatus infrastructure availability</w:t>
            </w:r>
          </w:p>
          <w:p w:rsidR="008C4C53" w:rsidRDefault="0033634B">
            <w:pPr>
              <w:widowControl w:val="0"/>
              <w:spacing w:before="190" w:after="0" w:line="283" w:lineRule="auto"/>
              <w:ind w:left="0" w:right="322" w:firstLine="0"/>
            </w:pPr>
            <w:r>
              <w:t>99.5%</w:t>
            </w:r>
          </w:p>
          <w:tbl>
            <w:tblPr>
              <w:tblStyle w:val="a5"/>
              <w:tblW w:w="6229" w:type="dxa"/>
              <w:tblLayout w:type="fixed"/>
              <w:tblLook w:val="0400" w:firstRow="0" w:lastRow="0" w:firstColumn="0" w:lastColumn="0" w:noHBand="0" w:noVBand="1"/>
            </w:tblPr>
            <w:tblGrid>
              <w:gridCol w:w="1010"/>
              <w:gridCol w:w="2384"/>
              <w:gridCol w:w="1391"/>
              <w:gridCol w:w="1444"/>
            </w:tblGrid>
            <w:tr w:rsidR="008C4C53">
              <w:trPr>
                <w:trHeight w:val="878"/>
              </w:trPr>
              <w:tc>
                <w:tcPr>
                  <w:tcW w:w="1010" w:type="dxa"/>
                  <w:tcBorders>
                    <w:top w:val="single" w:sz="6" w:space="0" w:color="ABABAB"/>
                    <w:left w:val="single" w:sz="6" w:space="0" w:color="ABABAB"/>
                    <w:bottom w:val="single" w:sz="6" w:space="0" w:color="ABABAB"/>
                    <w:right w:val="single" w:sz="6" w:space="0" w:color="ABABAB"/>
                  </w:tcBorders>
                  <w:shd w:val="clear" w:color="auto" w:fill="5B9BD5"/>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rPr>
                      <w:b/>
                    </w:rPr>
                    <w:t>Tier</w:t>
                  </w:r>
                </w:p>
              </w:tc>
              <w:tc>
                <w:tcPr>
                  <w:tcW w:w="2384" w:type="dxa"/>
                  <w:tcBorders>
                    <w:top w:val="single" w:sz="6" w:space="0" w:color="ABABAB"/>
                    <w:left w:val="single" w:sz="6" w:space="0" w:color="ABABAB"/>
                    <w:bottom w:val="single" w:sz="6" w:space="0" w:color="ABABAB"/>
                    <w:right w:val="single" w:sz="6" w:space="0" w:color="ABABAB"/>
                  </w:tcBorders>
                  <w:shd w:val="clear" w:color="auto" w:fill="5B9BD5"/>
                  <w:tcMar>
                    <w:top w:w="20" w:type="dxa"/>
                    <w:left w:w="20" w:type="dxa"/>
                    <w:bottom w:w="20" w:type="dxa"/>
                    <w:right w:w="20" w:type="dxa"/>
                  </w:tcMar>
                  <w:vAlign w:val="center"/>
                </w:tcPr>
                <w:p w:rsidR="008C4C53" w:rsidRDefault="0033634B">
                  <w:pPr>
                    <w:widowControl w:val="0"/>
                    <w:spacing w:before="190" w:after="0" w:line="283" w:lineRule="auto"/>
                    <w:ind w:left="0" w:right="322" w:firstLine="0"/>
                    <w:rPr>
                      <w:b/>
                    </w:rPr>
                  </w:pPr>
                  <w:r>
                    <w:rPr>
                      <w:b/>
                    </w:rPr>
                    <w:t>Activities</w:t>
                  </w:r>
                </w:p>
              </w:tc>
              <w:tc>
                <w:tcPr>
                  <w:tcW w:w="1391" w:type="dxa"/>
                  <w:tcBorders>
                    <w:top w:val="single" w:sz="6" w:space="0" w:color="ABABAB"/>
                    <w:left w:val="single" w:sz="6" w:space="0" w:color="ABABAB"/>
                    <w:bottom w:val="single" w:sz="6" w:space="0" w:color="ABABAB"/>
                    <w:right w:val="single" w:sz="6" w:space="0" w:color="ABABAB"/>
                  </w:tcBorders>
                  <w:shd w:val="clear" w:color="auto" w:fill="5B9BD5"/>
                  <w:tcMar>
                    <w:top w:w="20" w:type="dxa"/>
                    <w:left w:w="20" w:type="dxa"/>
                    <w:bottom w:w="20" w:type="dxa"/>
                    <w:right w:w="20" w:type="dxa"/>
                  </w:tcMar>
                  <w:vAlign w:val="center"/>
                </w:tcPr>
                <w:p w:rsidR="008C4C53" w:rsidRDefault="0033634B">
                  <w:pPr>
                    <w:widowControl w:val="0"/>
                    <w:spacing w:before="190" w:after="0" w:line="283" w:lineRule="auto"/>
                    <w:ind w:left="0" w:right="322" w:firstLine="0"/>
                    <w:rPr>
                      <w:b/>
                    </w:rPr>
                  </w:pPr>
                  <w:r>
                    <w:rPr>
                      <w:b/>
                    </w:rPr>
                    <w:t>Responsible</w:t>
                  </w:r>
                </w:p>
              </w:tc>
              <w:tc>
                <w:tcPr>
                  <w:tcW w:w="1444" w:type="dxa"/>
                  <w:tcBorders>
                    <w:top w:val="single" w:sz="6" w:space="0" w:color="ABABAB"/>
                    <w:left w:val="single" w:sz="6" w:space="0" w:color="ABABAB"/>
                    <w:bottom w:val="single" w:sz="6" w:space="0" w:color="ABABAB"/>
                    <w:right w:val="single" w:sz="6" w:space="0" w:color="ABABAB"/>
                  </w:tcBorders>
                  <w:shd w:val="clear" w:color="auto" w:fill="5B9BD5"/>
                  <w:tcMar>
                    <w:top w:w="20" w:type="dxa"/>
                    <w:left w:w="20" w:type="dxa"/>
                    <w:bottom w:w="20" w:type="dxa"/>
                    <w:right w:w="20" w:type="dxa"/>
                  </w:tcMar>
                  <w:vAlign w:val="center"/>
                </w:tcPr>
                <w:p w:rsidR="008C4C53" w:rsidRDefault="0033634B">
                  <w:pPr>
                    <w:widowControl w:val="0"/>
                    <w:spacing w:before="190" w:after="0" w:line="283" w:lineRule="auto"/>
                    <w:ind w:left="0" w:right="322" w:firstLine="0"/>
                    <w:rPr>
                      <w:b/>
                    </w:rPr>
                  </w:pPr>
                  <w:r>
                    <w:rPr>
                      <w:b/>
                    </w:rPr>
                    <w:t>Escalation</w:t>
                  </w:r>
                </w:p>
              </w:tc>
            </w:tr>
            <w:tr w:rsidR="008C4C53">
              <w:trPr>
                <w:trHeight w:val="2265"/>
              </w:trPr>
              <w:tc>
                <w:tcPr>
                  <w:tcW w:w="1010"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0</w:t>
                  </w:r>
                </w:p>
              </w:tc>
              <w:tc>
                <w:tcPr>
                  <w:tcW w:w="2384"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Self-serviced and user-retrieved information via FAQs, and product and technical documentation</w:t>
                  </w:r>
                </w:p>
              </w:tc>
              <w:tc>
                <w:tcPr>
                  <w:tcW w:w="1391"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Entire company builds available material</w:t>
                  </w:r>
                </w:p>
              </w:tc>
              <w:tc>
                <w:tcPr>
                  <w:tcW w:w="1444"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User escalates to first line if can't resolve at this level</w:t>
                  </w:r>
                </w:p>
              </w:tc>
            </w:tr>
            <w:tr w:rsidR="008C4C53">
              <w:trPr>
                <w:trHeight w:val="1988"/>
              </w:trPr>
              <w:tc>
                <w:tcPr>
                  <w:tcW w:w="1010"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1</w:t>
                  </w:r>
                </w:p>
              </w:tc>
              <w:tc>
                <w:tcPr>
                  <w:tcW w:w="2384"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Triage of initial support ticket – solving basic issues like password resets or simple user problems, and signposting customers to FAQs and knowledge base articles to allow increased first contact resolution by the customer</w:t>
                  </w:r>
                </w:p>
              </w:tc>
              <w:tc>
                <w:tcPr>
                  <w:tcW w:w="1391"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Solidatus end user support or customer where possible</w:t>
                  </w:r>
                </w:p>
              </w:tc>
              <w:tc>
                <w:tcPr>
                  <w:tcW w:w="1444"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Escalate to second line support if issue beyond expertise</w:t>
                  </w:r>
                </w:p>
              </w:tc>
            </w:tr>
            <w:tr w:rsidR="008C4C53">
              <w:trPr>
                <w:trHeight w:val="1988"/>
              </w:trPr>
              <w:tc>
                <w:tcPr>
                  <w:tcW w:w="1010"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2</w:t>
                  </w:r>
                </w:p>
              </w:tc>
              <w:tc>
                <w:tcPr>
                  <w:tcW w:w="2384"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More complex customer issues handled by support staff with advanced Solidatus knowledge</w:t>
                  </w:r>
                </w:p>
                <w:p w:rsidR="008C4C53" w:rsidRDefault="008C4C53">
                  <w:pPr>
                    <w:widowControl w:val="0"/>
                    <w:spacing w:before="190" w:after="0" w:line="283" w:lineRule="auto"/>
                    <w:ind w:left="0" w:right="322" w:firstLine="0"/>
                  </w:pPr>
                </w:p>
                <w:p w:rsidR="008C4C53" w:rsidRDefault="0033634B">
                  <w:pPr>
                    <w:widowControl w:val="0"/>
                    <w:spacing w:before="190" w:after="0" w:line="283" w:lineRule="auto"/>
                    <w:ind w:left="0" w:right="322" w:firstLine="0"/>
                  </w:pPr>
                  <w:r>
                    <w:t>Support staff can conduct problem solving and aid customer directly</w:t>
                  </w:r>
                </w:p>
                <w:p w:rsidR="008C4C53" w:rsidRDefault="008C4C53">
                  <w:pPr>
                    <w:widowControl w:val="0"/>
                    <w:spacing w:before="190" w:after="0" w:line="283" w:lineRule="auto"/>
                    <w:ind w:left="0" w:right="322" w:firstLine="0"/>
                  </w:pPr>
                </w:p>
                <w:p w:rsidR="008C4C53" w:rsidRDefault="0033634B">
                  <w:pPr>
                    <w:widowControl w:val="0"/>
                    <w:spacing w:before="190" w:after="0" w:line="283" w:lineRule="auto"/>
                    <w:ind w:left="0" w:right="322" w:firstLine="0"/>
                  </w:pPr>
                  <w:r>
                    <w:t xml:space="preserve">Leverages knowledge bases and own installations of product to resolve </w:t>
                  </w:r>
                  <w:r>
                    <w:lastRenderedPageBreak/>
                    <w:t>problems</w:t>
                  </w:r>
                </w:p>
              </w:tc>
              <w:tc>
                <w:tcPr>
                  <w:tcW w:w="1391"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lastRenderedPageBreak/>
                    <w:t>Solidatus end user support</w:t>
                  </w:r>
                </w:p>
              </w:tc>
              <w:tc>
                <w:tcPr>
                  <w:tcW w:w="1444"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Escalate to development support team if issue beyond expertise</w:t>
                  </w:r>
                </w:p>
              </w:tc>
            </w:tr>
            <w:tr w:rsidR="008C4C53">
              <w:trPr>
                <w:trHeight w:val="1710"/>
              </w:trPr>
              <w:tc>
                <w:tcPr>
                  <w:tcW w:w="1010"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2.5</w:t>
                  </w:r>
                </w:p>
              </w:tc>
              <w:tc>
                <w:tcPr>
                  <w:tcW w:w="2384"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Development team members of mixed experience levels, who support second line support and attempt to resolve more complex technical issues whilst gaining exposure to product issues and customer problems; can aid customer directly. </w:t>
                  </w:r>
                </w:p>
              </w:tc>
              <w:tc>
                <w:tcPr>
                  <w:tcW w:w="1391"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Solidatus Development</w:t>
                  </w:r>
                </w:p>
              </w:tc>
              <w:tc>
                <w:tcPr>
                  <w:tcW w:w="1444"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Escalates to third line support if issue beyond expertise</w:t>
                  </w:r>
                </w:p>
              </w:tc>
            </w:tr>
            <w:tr w:rsidR="008C4C53">
              <w:trPr>
                <w:trHeight w:val="1988"/>
              </w:trPr>
              <w:tc>
                <w:tcPr>
                  <w:tcW w:w="1010"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3</w:t>
                  </w:r>
                </w:p>
              </w:tc>
              <w:tc>
                <w:tcPr>
                  <w:tcW w:w="2384"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Highest level of technical skill and knowledge within Solidatus, including senior developers, engineers and SMEs</w:t>
                  </w:r>
                </w:p>
                <w:p w:rsidR="008C4C53" w:rsidRDefault="008C4C53">
                  <w:pPr>
                    <w:widowControl w:val="0"/>
                    <w:spacing w:before="190" w:after="0" w:line="283" w:lineRule="auto"/>
                    <w:ind w:left="0" w:right="322" w:firstLine="0"/>
                  </w:pPr>
                </w:p>
                <w:p w:rsidR="008C4C53" w:rsidRDefault="0033634B">
                  <w:pPr>
                    <w:widowControl w:val="0"/>
                    <w:spacing w:before="190" w:after="0" w:line="283" w:lineRule="auto"/>
                    <w:ind w:left="0" w:right="322" w:firstLine="0"/>
                  </w:pPr>
                  <w:r>
                    <w:t>Most often provides possible workarounds whilst investigating issues requiring software or hardware updates to accommodate design changes, enhancements or bug fixes</w:t>
                  </w:r>
                </w:p>
              </w:tc>
              <w:tc>
                <w:tcPr>
                  <w:tcW w:w="1391"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Solidatus development and SMEs</w:t>
                  </w:r>
                </w:p>
              </w:tc>
              <w:tc>
                <w:tcPr>
                  <w:tcW w:w="1444"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Escalates to head of engineering if issue beyond expertise</w:t>
                  </w:r>
                </w:p>
              </w:tc>
            </w:tr>
            <w:tr w:rsidR="008C4C53">
              <w:trPr>
                <w:trHeight w:val="600"/>
              </w:trPr>
              <w:tc>
                <w:tcPr>
                  <w:tcW w:w="1010"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4</w:t>
                  </w:r>
                </w:p>
              </w:tc>
              <w:tc>
                <w:tcPr>
                  <w:tcW w:w="2384"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External support for infrastructure or software components of Solidatus service</w:t>
                  </w:r>
                </w:p>
              </w:tc>
              <w:tc>
                <w:tcPr>
                  <w:tcW w:w="1391"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Relevant third party, e.g. Mongo, Gudusoft, Google</w:t>
                  </w:r>
                </w:p>
              </w:tc>
              <w:tc>
                <w:tcPr>
                  <w:tcW w:w="1444" w:type="dxa"/>
                  <w:tcBorders>
                    <w:top w:val="single" w:sz="6" w:space="0" w:color="ABABAB"/>
                    <w:left w:val="single" w:sz="6" w:space="0" w:color="ABABAB"/>
                    <w:bottom w:val="single" w:sz="6" w:space="0" w:color="ABABAB"/>
                    <w:right w:val="single" w:sz="6" w:space="0" w:color="ABABAB"/>
                  </w:tcBorders>
                  <w:shd w:val="clear" w:color="auto" w:fill="auto"/>
                  <w:tcMar>
                    <w:top w:w="20" w:type="dxa"/>
                    <w:left w:w="20" w:type="dxa"/>
                    <w:bottom w:w="20" w:type="dxa"/>
                    <w:right w:w="20" w:type="dxa"/>
                  </w:tcMar>
                  <w:vAlign w:val="center"/>
                </w:tcPr>
                <w:p w:rsidR="008C4C53" w:rsidRDefault="0033634B">
                  <w:pPr>
                    <w:widowControl w:val="0"/>
                    <w:spacing w:before="190" w:after="0" w:line="283" w:lineRule="auto"/>
                    <w:ind w:left="0" w:right="322" w:firstLine="0"/>
                  </w:pPr>
                  <w:r>
                    <w:t>Head of engineering escalates to CTO</w:t>
                  </w:r>
                </w:p>
              </w:tc>
            </w:tr>
          </w:tbl>
          <w:p w:rsidR="008C4C53" w:rsidRDefault="008C4C53">
            <w:pPr>
              <w:widowControl w:val="0"/>
              <w:spacing w:before="190" w:after="0" w:line="283" w:lineRule="auto"/>
              <w:ind w:left="0" w:right="322" w:firstLine="0"/>
            </w:pPr>
          </w:p>
        </w:tc>
      </w:tr>
      <w:tr w:rsidR="008C4C53">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rPr>
                <w:b/>
              </w:rPr>
            </w:pPr>
            <w:r>
              <w:rPr>
                <w:b/>
              </w:rPr>
              <w:lastRenderedPageBreak/>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8C4C53" w:rsidRDefault="0033634B">
            <w:pPr>
              <w:widowControl w:val="0"/>
              <w:spacing w:before="190" w:after="0" w:line="283" w:lineRule="auto"/>
              <w:ind w:left="0" w:right="322" w:firstLine="0"/>
            </w:pPr>
            <w:r>
              <w:t xml:space="preserve">The onboarding plan for this Call-Off Contract is </w:t>
            </w:r>
          </w:p>
          <w:p w:rsidR="008C4C53" w:rsidRDefault="0033634B">
            <w:pPr>
              <w:widowControl w:val="0"/>
              <w:numPr>
                <w:ilvl w:val="0"/>
                <w:numId w:val="12"/>
              </w:numPr>
              <w:spacing w:before="190" w:after="0" w:line="283" w:lineRule="auto"/>
              <w:ind w:right="322"/>
            </w:pPr>
            <w:r>
              <w:t>Set up of Solidatus instance in Solidatus Cloud</w:t>
            </w:r>
          </w:p>
          <w:p w:rsidR="008C4C53" w:rsidRDefault="0033634B">
            <w:pPr>
              <w:widowControl w:val="0"/>
              <w:numPr>
                <w:ilvl w:val="0"/>
                <w:numId w:val="12"/>
              </w:numPr>
              <w:spacing w:before="190" w:after="0" w:line="283" w:lineRule="auto"/>
              <w:ind w:right="322"/>
            </w:pPr>
            <w:r>
              <w:t>Support set up of single sign on and creation of named author accounts</w:t>
            </w:r>
          </w:p>
          <w:p w:rsidR="008C4C53" w:rsidRDefault="0033634B">
            <w:pPr>
              <w:widowControl w:val="0"/>
              <w:numPr>
                <w:ilvl w:val="0"/>
                <w:numId w:val="12"/>
              </w:numPr>
              <w:spacing w:before="190" w:after="0" w:line="283" w:lineRule="auto"/>
              <w:ind w:right="322"/>
            </w:pPr>
            <w:r>
              <w:t>Provide training</w:t>
            </w:r>
          </w:p>
          <w:p w:rsidR="008C4C53" w:rsidRDefault="0033634B">
            <w:pPr>
              <w:widowControl w:val="0"/>
              <w:numPr>
                <w:ilvl w:val="0"/>
                <w:numId w:val="12"/>
              </w:numPr>
              <w:spacing w:before="190" w:after="0" w:line="283" w:lineRule="auto"/>
              <w:ind w:right="322"/>
            </w:pPr>
            <w:r>
              <w:t xml:space="preserve">Understand business objective and advise on best practise </w:t>
            </w:r>
          </w:p>
          <w:p w:rsidR="008C4C53" w:rsidRDefault="0033634B">
            <w:pPr>
              <w:widowControl w:val="0"/>
              <w:numPr>
                <w:ilvl w:val="0"/>
                <w:numId w:val="12"/>
              </w:numPr>
              <w:spacing w:before="190" w:after="0" w:line="283" w:lineRule="auto"/>
              <w:ind w:right="322"/>
            </w:pPr>
            <w:r>
              <w:t>Work to connect to required applications</w:t>
            </w:r>
          </w:p>
          <w:p w:rsidR="008C4C53" w:rsidRDefault="0033634B">
            <w:pPr>
              <w:widowControl w:val="0"/>
              <w:spacing w:before="190" w:after="0" w:line="283" w:lineRule="auto"/>
              <w:ind w:left="0" w:right="322" w:firstLine="0"/>
            </w:pPr>
            <w:r>
              <w:t xml:space="preserve"> training is provided on new updates and versions</w:t>
            </w:r>
            <w:r>
              <w:rPr>
                <w:color w:val="0B0C0C"/>
              </w:rPr>
              <w:br/>
            </w:r>
          </w:p>
        </w:tc>
      </w:tr>
    </w:tbl>
    <w:p w:rsidR="008C4C53" w:rsidRDefault="008C4C53">
      <w:pPr>
        <w:widowControl w:val="0"/>
        <w:spacing w:before="190" w:after="0" w:line="283" w:lineRule="auto"/>
        <w:ind w:left="116" w:right="322" w:hanging="8"/>
      </w:pPr>
    </w:p>
    <w:p w:rsidR="008C4C53" w:rsidRDefault="008C4C53">
      <w:pPr>
        <w:spacing w:after="28" w:line="256" w:lineRule="auto"/>
        <w:ind w:left="1013" w:right="-15" w:firstLine="0"/>
      </w:pPr>
    </w:p>
    <w:p w:rsidR="008C4C53" w:rsidRDefault="0033634B">
      <w:pPr>
        <w:spacing w:after="0" w:line="256" w:lineRule="auto"/>
        <w:ind w:left="0" w:firstLine="0"/>
        <w:jc w:val="both"/>
      </w:pPr>
      <w:r>
        <w:t xml:space="preserve"> </w:t>
      </w:r>
    </w:p>
    <w:p w:rsidR="008C4C53" w:rsidRDefault="008C4C53">
      <w:pPr>
        <w:spacing w:after="0" w:line="256" w:lineRule="auto"/>
        <w:ind w:left="0" w:right="110" w:firstLine="0"/>
      </w:pPr>
    </w:p>
    <w:tbl>
      <w:tblPr>
        <w:tblStyle w:val="a6"/>
        <w:tblW w:w="9622" w:type="dxa"/>
        <w:tblInd w:w="1039" w:type="dxa"/>
        <w:tblLayout w:type="fixed"/>
        <w:tblLook w:val="0000" w:firstRow="0" w:lastRow="0" w:firstColumn="0" w:lastColumn="0" w:noHBand="0" w:noVBand="0"/>
      </w:tblPr>
      <w:tblGrid>
        <w:gridCol w:w="3200"/>
        <w:gridCol w:w="6422"/>
      </w:tblGrid>
      <w:tr w:rsidR="008C4C53" w:rsidTr="008C0F9F">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8C4C53" w:rsidRDefault="0033634B">
            <w:pPr>
              <w:spacing w:after="0" w:line="256"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rsidR="008C4C53" w:rsidRDefault="0033634B">
            <w:pPr>
              <w:spacing w:after="0" w:line="256" w:lineRule="auto"/>
              <w:ind w:left="10" w:firstLine="0"/>
            </w:pPr>
            <w:r>
              <w:t xml:space="preserve">The offboarding plan for this Call-Off Contract is </w:t>
            </w:r>
          </w:p>
          <w:p w:rsidR="008C4C53" w:rsidRDefault="008C4C53">
            <w:pPr>
              <w:spacing w:after="0" w:line="256" w:lineRule="auto"/>
              <w:ind w:left="10" w:firstLine="0"/>
              <w:rPr>
                <w:color w:val="0B0C0C"/>
                <w:highlight w:val="white"/>
              </w:rPr>
            </w:pPr>
          </w:p>
          <w:p w:rsidR="008C4C53" w:rsidRDefault="0033634B">
            <w:pPr>
              <w:spacing w:after="0" w:line="256" w:lineRule="auto"/>
              <w:ind w:left="10" w:firstLine="0"/>
              <w:rPr>
                <w:color w:val="0B0C0C"/>
                <w:highlight w:val="white"/>
              </w:rPr>
            </w:pPr>
            <w:r>
              <w:rPr>
                <w:color w:val="0B0C0C"/>
                <w:highlight w:val="white"/>
              </w:rPr>
              <w:t>There is a simple export facility, all users may use this until end of license period. Data belongs to the users, not Solidatus. The document standard is open and there is no limitation on use.</w:t>
            </w:r>
          </w:p>
          <w:p w:rsidR="008C4C53" w:rsidRDefault="008C4C53">
            <w:pPr>
              <w:spacing w:after="0" w:line="256" w:lineRule="auto"/>
              <w:ind w:left="10" w:firstLine="0"/>
              <w:rPr>
                <w:color w:val="0B0C0C"/>
                <w:highlight w:val="white"/>
              </w:rPr>
            </w:pPr>
          </w:p>
          <w:p w:rsidR="008C4C53" w:rsidRDefault="0033634B">
            <w:pPr>
              <w:spacing w:after="0" w:line="256" w:lineRule="auto"/>
              <w:ind w:left="10" w:firstLine="0"/>
              <w:rPr>
                <w:color w:val="0B0C0C"/>
                <w:highlight w:val="white"/>
              </w:rPr>
            </w:pPr>
            <w:r>
              <w:rPr>
                <w:color w:val="0B0C0C"/>
                <w:highlight w:val="white"/>
              </w:rPr>
              <w:t>After contract termination the Supplier will provide a managed migration path to a new supplier or the Buyer and provide the data in csv format at no additional cost to the Buyer. If the Buyer requires an alternative format or connection to a new supplier, costs may be incurred and would be subject to a separate requirement. The Supplier will remove all of the Buyers data from any Supplier provided cloud instance.</w:t>
            </w:r>
          </w:p>
          <w:p w:rsidR="008C4C53" w:rsidRDefault="008C4C53">
            <w:pPr>
              <w:spacing w:after="0" w:line="256" w:lineRule="auto"/>
              <w:ind w:left="10" w:firstLine="0"/>
              <w:rPr>
                <w:color w:val="0B0C0C"/>
                <w:highlight w:val="white"/>
              </w:rPr>
            </w:pPr>
          </w:p>
          <w:p w:rsidR="008C4C53" w:rsidRDefault="0033634B">
            <w:pPr>
              <w:spacing w:after="0" w:line="256" w:lineRule="auto"/>
              <w:ind w:left="10" w:firstLine="0"/>
              <w:rPr>
                <w:color w:val="0B0C0C"/>
                <w:highlight w:val="white"/>
              </w:rPr>
            </w:pPr>
            <w:r>
              <w:rPr>
                <w:color w:val="0B0C0C"/>
                <w:highlight w:val="white"/>
              </w:rPr>
              <w:t>A Migration Period of time will be provided as reasonably requested by the Buyer as necessary to allow the Buyer to migrate from any supplied Software to completing the implementation and Acceptance Tests of Substitute Software, but which period of time shall not exceed one (1) month from the date of the paid license expiry. Once the license has expired, no further use can be made of the software unless extended.</w:t>
            </w:r>
          </w:p>
          <w:p w:rsidR="008C4C53" w:rsidRDefault="008C4C53">
            <w:pPr>
              <w:spacing w:after="0" w:line="256" w:lineRule="auto"/>
              <w:ind w:left="10" w:firstLine="0"/>
            </w:pPr>
          </w:p>
          <w:p w:rsidR="008C4C53" w:rsidRDefault="0033634B">
            <w:pPr>
              <w:spacing w:after="0" w:line="256" w:lineRule="auto"/>
              <w:ind w:left="10" w:firstLine="0"/>
              <w:rPr>
                <w:color w:val="0B0C0C"/>
              </w:rPr>
            </w:pPr>
            <w:r>
              <w:rPr>
                <w:color w:val="0B0C0C"/>
                <w:highlight w:val="white"/>
              </w:rPr>
              <w:t>At the end of the license period there is an opportunity to purchase a renewal and extend the term .</w:t>
            </w:r>
          </w:p>
          <w:p w:rsidR="008C4C53" w:rsidRDefault="0033634B">
            <w:pPr>
              <w:spacing w:after="0" w:line="256" w:lineRule="auto"/>
              <w:ind w:left="10" w:firstLine="0"/>
            </w:pPr>
            <w:r>
              <w:rPr>
                <w:color w:val="0B0C0C"/>
              </w:rPr>
              <w:br/>
            </w:r>
            <w:r>
              <w:rPr>
                <w:color w:val="0B0C0C"/>
                <w:highlight w:val="white"/>
              </w:rPr>
              <w:t>No costs apply to off boarding.</w:t>
            </w:r>
          </w:p>
        </w:tc>
      </w:tr>
      <w:tr w:rsidR="008C4C53">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8C4C53" w:rsidRDefault="0033634B">
            <w:pPr>
              <w:spacing w:after="0" w:line="256" w:lineRule="auto"/>
              <w:ind w:left="0" w:firstLine="0"/>
            </w:pPr>
            <w:r>
              <w:rPr>
                <w:b/>
              </w:rPr>
              <w:lastRenderedPageBreak/>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8C4C53" w:rsidRDefault="0033634B">
            <w:pPr>
              <w:spacing w:after="0" w:line="256" w:lineRule="auto"/>
              <w:ind w:left="10" w:firstLine="0"/>
            </w:pPr>
            <w:r>
              <w:t>N/A</w:t>
            </w:r>
          </w:p>
        </w:tc>
      </w:tr>
      <w:tr w:rsidR="008C4C53">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8C4C53" w:rsidRDefault="0033634B">
            <w:pPr>
              <w:spacing w:after="0" w:line="256"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8C4C53" w:rsidRDefault="0033634B">
            <w:pPr>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 £0 per year.  (This is a SAAS contract).</w:t>
            </w:r>
          </w:p>
          <w:p w:rsidR="008C4C53" w:rsidRDefault="0033634B">
            <w:pPr>
              <w:spacing w:after="232" w:line="291" w:lineRule="auto"/>
              <w:ind w:left="10" w:right="43" w:firstLine="0"/>
            </w:pPr>
            <w:r>
              <w:t>The annual total liability of the Supplier for Buyer Data Defaults resulting in direct loss, destruction, corruption, degradation or damage to any Buyer Data      will not exceed £135,000</w:t>
            </w:r>
            <w:r>
              <w:rPr>
                <w:b/>
              </w:rPr>
              <w:t xml:space="preserve"> </w:t>
            </w:r>
            <w:r>
              <w:t xml:space="preserve">of the Charges payable by the Buyer to the Supplier during the Call-Off Contract Term (whichever is the greater). </w:t>
            </w:r>
          </w:p>
          <w:p w:rsidR="008C4C53" w:rsidRDefault="0033634B">
            <w:pPr>
              <w:spacing w:after="0" w:line="256" w:lineRule="auto"/>
              <w:ind w:left="10" w:firstLine="0"/>
            </w:pPr>
            <w:r>
              <w:t xml:space="preserve">The annual total liability of the Supplier for all other Defaults will </w:t>
            </w:r>
          </w:p>
          <w:p w:rsidR="008C4C53" w:rsidRDefault="0033634B">
            <w:pPr>
              <w:spacing w:after="0" w:line="256" w:lineRule="auto"/>
              <w:ind w:left="10" w:firstLine="0"/>
            </w:pPr>
            <w:r>
              <w:t xml:space="preserve">not exceed the greater of £135,000 of the Charges payable by the Buyer to the Supplier during the Call-Off Contract Term (whichever is the greater). </w:t>
            </w:r>
          </w:p>
        </w:tc>
      </w:tr>
      <w:tr w:rsidR="008C4C53">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8C4C53" w:rsidRDefault="0033634B">
            <w:pPr>
              <w:spacing w:after="0" w:line="256"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8C4C53" w:rsidRDefault="0033634B">
            <w:pPr>
              <w:spacing w:after="48" w:line="256" w:lineRule="auto"/>
              <w:ind w:left="10" w:firstLine="0"/>
            </w:pPr>
            <w:r>
              <w:t xml:space="preserve">The Supplier insurance(s) required will be: </w:t>
            </w:r>
          </w:p>
          <w:p w:rsidR="008C4C53" w:rsidRDefault="0033634B">
            <w:pPr>
              <w:numPr>
                <w:ilvl w:val="0"/>
                <w:numId w:val="14"/>
              </w:numPr>
              <w:spacing w:after="22" w:line="285" w:lineRule="auto"/>
              <w:ind w:hanging="398"/>
            </w:pPr>
            <w:r>
              <w:t xml:space="preserve">[a minimum insurance period of [6 years] following the expiration or Ending of this Call-Off Contract] </w:t>
            </w:r>
          </w:p>
          <w:p w:rsidR="008C4C53" w:rsidRDefault="0033634B">
            <w:pPr>
              <w:numPr>
                <w:ilvl w:val="0"/>
                <w:numId w:val="14"/>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8C4C53" w:rsidRDefault="0033634B">
            <w:pPr>
              <w:numPr>
                <w:ilvl w:val="0"/>
                <w:numId w:val="14"/>
              </w:numPr>
              <w:spacing w:after="43" w:line="256" w:lineRule="auto"/>
              <w:ind w:hanging="398"/>
            </w:pPr>
            <w:r>
              <w:t xml:space="preserve">employers' liability insurance with a minimum limit of </w:t>
            </w:r>
          </w:p>
          <w:p w:rsidR="008C4C53" w:rsidRDefault="0033634B">
            <w:pPr>
              <w:spacing w:after="0" w:line="256" w:lineRule="auto"/>
              <w:ind w:left="0" w:right="65" w:firstLine="0"/>
              <w:jc w:val="right"/>
            </w:pPr>
            <w:r>
              <w:t xml:space="preserve">£5,000,000 or any higher minimum limit required by Law </w:t>
            </w:r>
          </w:p>
        </w:tc>
      </w:tr>
      <w:tr w:rsidR="008C4C53">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8C4C53" w:rsidRDefault="0033634B">
            <w:pPr>
              <w:spacing w:after="0" w:line="256"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8C4C53" w:rsidRDefault="0033634B">
            <w:pPr>
              <w:spacing w:after="0" w:line="256" w:lineRule="auto"/>
              <w:ind w:left="10" w:firstLine="0"/>
            </w:pPr>
            <w:r>
              <w:t xml:space="preserve">The Buyer is responsible for: </w:t>
            </w:r>
          </w:p>
          <w:p w:rsidR="008C4C53" w:rsidRDefault="0033634B">
            <w:pPr>
              <w:numPr>
                <w:ilvl w:val="0"/>
                <w:numId w:val="40"/>
              </w:numPr>
              <w:spacing w:after="0" w:line="256" w:lineRule="auto"/>
            </w:pPr>
            <w:r>
              <w:t xml:space="preserve">Providing and maintaining a list of authorised technical representatives who can act on behalf of the Buyer and be contacted either by the Supplier </w:t>
            </w:r>
          </w:p>
          <w:p w:rsidR="008C4C53" w:rsidRDefault="0033634B">
            <w:pPr>
              <w:numPr>
                <w:ilvl w:val="0"/>
                <w:numId w:val="40"/>
              </w:numPr>
              <w:spacing w:after="0" w:line="256" w:lineRule="auto"/>
            </w:pPr>
            <w:r>
              <w:t xml:space="preserve">Checking that the Buyer’s equipment is cabled and powered correctly </w:t>
            </w:r>
          </w:p>
          <w:p w:rsidR="008C4C53" w:rsidRDefault="0033634B">
            <w:pPr>
              <w:numPr>
                <w:ilvl w:val="0"/>
                <w:numId w:val="40"/>
              </w:numPr>
              <w:spacing w:after="0" w:line="256" w:lineRule="auto"/>
            </w:pPr>
            <w:r>
              <w:t xml:space="preserve">Completing diagnostic checks when reasonably requested by a Supplier’s representative and if applicable, confirming that reported incidents have been resolved </w:t>
            </w:r>
          </w:p>
          <w:p w:rsidR="008C4C53" w:rsidRDefault="0033634B">
            <w:pPr>
              <w:numPr>
                <w:ilvl w:val="0"/>
                <w:numId w:val="40"/>
              </w:numPr>
              <w:spacing w:after="0" w:line="256" w:lineRule="auto"/>
            </w:pPr>
            <w:r>
              <w:t xml:space="preserve">Confirming that the environment meets the Suppliers list of supported environments containing, but not limited to, supported browsers with each version of the Software delivered. </w:t>
            </w:r>
          </w:p>
          <w:p w:rsidR="008C4C53" w:rsidRDefault="0033634B">
            <w:pPr>
              <w:numPr>
                <w:ilvl w:val="0"/>
                <w:numId w:val="40"/>
              </w:numPr>
              <w:spacing w:after="0" w:line="256" w:lineRule="auto"/>
            </w:pPr>
            <w:r>
              <w:t>Limiting access to the Software to authorised users; the Supplier acknowledges and agrees that the authorised users may include third party contractors as appointed by the Buyer provided that such third party contractors use the Buyer’s equipment.</w:t>
            </w:r>
          </w:p>
          <w:p w:rsidR="008C4C53" w:rsidRDefault="0033634B">
            <w:pPr>
              <w:numPr>
                <w:ilvl w:val="0"/>
                <w:numId w:val="40"/>
              </w:numPr>
              <w:spacing w:after="0" w:line="256" w:lineRule="auto"/>
            </w:pPr>
            <w:r>
              <w:t xml:space="preserve">Assisting in any implementation tasks as reasonably required </w:t>
            </w:r>
          </w:p>
          <w:p w:rsidR="008C4C53" w:rsidRDefault="0033634B">
            <w:pPr>
              <w:numPr>
                <w:ilvl w:val="0"/>
                <w:numId w:val="40"/>
              </w:numPr>
              <w:spacing w:after="0" w:line="256" w:lineRule="auto"/>
            </w:pPr>
            <w:r>
              <w:t xml:space="preserve">Using approved equipment of sufficient specification and functionality </w:t>
            </w:r>
          </w:p>
          <w:p w:rsidR="008C4C53" w:rsidRDefault="0033634B">
            <w:pPr>
              <w:numPr>
                <w:ilvl w:val="0"/>
                <w:numId w:val="40"/>
              </w:numPr>
              <w:spacing w:after="0" w:line="256" w:lineRule="auto"/>
            </w:pPr>
            <w:r>
              <w:t xml:space="preserve">Paying all charges for internet access (including data usage) charged by its internet service provider. </w:t>
            </w:r>
          </w:p>
          <w:p w:rsidR="008C4C53" w:rsidRDefault="0033634B">
            <w:pPr>
              <w:numPr>
                <w:ilvl w:val="0"/>
                <w:numId w:val="40"/>
              </w:numPr>
              <w:spacing w:after="0" w:line="256" w:lineRule="auto"/>
            </w:pPr>
            <w:r>
              <w:t>Paying invoices to the Supplier in accordance with the term of this Call-Off Contract</w:t>
            </w:r>
          </w:p>
        </w:tc>
      </w:tr>
      <w:tr w:rsidR="008C4C53">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8C4C53" w:rsidRDefault="0033634B">
            <w:pPr>
              <w:spacing w:after="0" w:line="256" w:lineRule="auto"/>
              <w:ind w:left="0" w:firstLine="0"/>
            </w:pPr>
            <w:r>
              <w:rPr>
                <w:b/>
              </w:rPr>
              <w:lastRenderedPageBreak/>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8C4C53" w:rsidRDefault="0033634B">
            <w:pPr>
              <w:spacing w:before="100" w:after="100" w:line="240" w:lineRule="auto"/>
              <w:ind w:left="0" w:firstLine="0"/>
              <w:rPr>
                <w:rFonts w:ascii="Times New Roman" w:eastAsia="Times New Roman" w:hAnsi="Times New Roman" w:cs="Times New Roman"/>
                <w:sz w:val="24"/>
                <w:szCs w:val="24"/>
              </w:rPr>
            </w:pPr>
            <w:r>
              <w:rPr>
                <w:rFonts w:ascii="ArialMT" w:eastAsia="ArialMT" w:hAnsi="ArialMT" w:cs="ArialMT"/>
              </w:rPr>
              <w:t xml:space="preserve">1. Servers and networking equipment must: </w:t>
            </w:r>
          </w:p>
          <w:p w:rsidR="008C4C53" w:rsidRDefault="0033634B">
            <w:pPr>
              <w:spacing w:before="100" w:after="100" w:line="240" w:lineRule="auto"/>
              <w:ind w:left="0" w:firstLine="0"/>
              <w:rPr>
                <w:rFonts w:ascii="Times New Roman" w:eastAsia="Times New Roman" w:hAnsi="Times New Roman" w:cs="Times New Roman"/>
                <w:sz w:val="24"/>
                <w:szCs w:val="24"/>
              </w:rPr>
            </w:pPr>
            <w:r>
              <w:rPr>
                <w:rFonts w:ascii="ArialMT" w:eastAsia="ArialMT" w:hAnsi="ArialMT" w:cs="ArialMT"/>
              </w:rPr>
              <w:t xml:space="preserve">1.1. Have the minimum set of administrator accounts required to operate and maintain the equipment </w:t>
            </w:r>
          </w:p>
          <w:p w:rsidR="008C4C53" w:rsidRDefault="0033634B">
            <w:pPr>
              <w:spacing w:before="100" w:after="100" w:line="240" w:lineRule="auto"/>
              <w:ind w:left="0" w:firstLine="0"/>
              <w:rPr>
                <w:rFonts w:ascii="Times New Roman" w:eastAsia="Times New Roman" w:hAnsi="Times New Roman" w:cs="Times New Roman"/>
                <w:sz w:val="24"/>
                <w:szCs w:val="24"/>
              </w:rPr>
            </w:pPr>
            <w:r>
              <w:rPr>
                <w:rFonts w:ascii="ArialMT" w:eastAsia="ArialMT" w:hAnsi="ArialMT" w:cs="ArialMT"/>
              </w:rPr>
              <w:t xml:space="preserve">1.2. All administrator accounts are to be individually owned (and recorded in the Administrator log) with the exception of server root password which are only known to the operations directors </w:t>
            </w:r>
          </w:p>
          <w:p w:rsidR="008C4C53" w:rsidRDefault="0033634B">
            <w:pPr>
              <w:spacing w:before="100" w:after="100" w:line="240" w:lineRule="auto"/>
              <w:ind w:left="0" w:firstLine="0"/>
              <w:rPr>
                <w:rFonts w:ascii="Times New Roman" w:eastAsia="Times New Roman" w:hAnsi="Times New Roman" w:cs="Times New Roman"/>
                <w:sz w:val="24"/>
                <w:szCs w:val="24"/>
              </w:rPr>
            </w:pPr>
            <w:r>
              <w:rPr>
                <w:rFonts w:ascii="ArialMT" w:eastAsia="ArialMT" w:hAnsi="ArialMT" w:cs="ArialMT"/>
              </w:rPr>
              <w:t xml:space="preserve">1.3. Default accounts are to be replaced with owned administrator accounts on first usage </w:t>
            </w:r>
          </w:p>
          <w:p w:rsidR="008C4C53" w:rsidRDefault="0033634B">
            <w:pPr>
              <w:spacing w:before="100" w:after="100" w:line="240" w:lineRule="auto"/>
              <w:ind w:left="0" w:firstLine="0"/>
              <w:rPr>
                <w:rFonts w:ascii="Times New Roman" w:eastAsia="Times New Roman" w:hAnsi="Times New Roman" w:cs="Times New Roman"/>
                <w:sz w:val="24"/>
                <w:szCs w:val="24"/>
              </w:rPr>
            </w:pPr>
            <w:r>
              <w:rPr>
                <w:rFonts w:ascii="ArialMT" w:eastAsia="ArialMT" w:hAnsi="ArialMT" w:cs="ArialMT"/>
              </w:rPr>
              <w:t xml:space="preserve">1.4. Administrator accounts are to have strong passwords together with multi factor authentication </w:t>
            </w:r>
          </w:p>
          <w:p w:rsidR="008C4C53" w:rsidRDefault="008C4C53">
            <w:pPr>
              <w:spacing w:before="100" w:after="100" w:line="240" w:lineRule="auto"/>
              <w:ind w:left="0" w:firstLine="0"/>
              <w:rPr>
                <w:rFonts w:ascii="ArialMT" w:eastAsia="ArialMT" w:hAnsi="ArialMT" w:cs="ArialMT"/>
              </w:rPr>
            </w:pPr>
          </w:p>
          <w:p w:rsidR="008C4C53" w:rsidRDefault="0033634B">
            <w:pPr>
              <w:spacing w:before="100" w:after="100" w:line="240" w:lineRule="auto"/>
              <w:ind w:left="0" w:firstLine="0"/>
              <w:rPr>
                <w:rFonts w:ascii="Times New Roman" w:eastAsia="Times New Roman" w:hAnsi="Times New Roman" w:cs="Times New Roman"/>
                <w:sz w:val="24"/>
                <w:szCs w:val="24"/>
              </w:rPr>
            </w:pPr>
            <w:r>
              <w:rPr>
                <w:rFonts w:ascii="ArialMT" w:eastAsia="ArialMT" w:hAnsi="ArialMT" w:cs="ArialMT"/>
              </w:rPr>
              <w:t>2. Security measures</w:t>
            </w:r>
            <w:r>
              <w:rPr>
                <w:rFonts w:ascii="ArialMT" w:eastAsia="ArialMT" w:hAnsi="ArialMT" w:cs="ArialMT"/>
              </w:rPr>
              <w:br/>
              <w:t xml:space="preserve">Servers and networking equipment must: </w:t>
            </w:r>
          </w:p>
          <w:p w:rsidR="008C4C53" w:rsidRDefault="0033634B">
            <w:pPr>
              <w:spacing w:before="100" w:after="100" w:line="240" w:lineRule="auto"/>
              <w:ind w:left="0" w:firstLine="0"/>
              <w:rPr>
                <w:rFonts w:ascii="Times New Roman" w:eastAsia="Times New Roman" w:hAnsi="Times New Roman" w:cs="Times New Roman"/>
                <w:sz w:val="24"/>
                <w:szCs w:val="24"/>
              </w:rPr>
            </w:pPr>
            <w:r>
              <w:rPr>
                <w:rFonts w:ascii="ArialMT" w:eastAsia="ArialMT" w:hAnsi="ArialMT" w:cs="ArialMT"/>
              </w:rPr>
              <w:t xml:space="preserve">2.1. Have firewalls enabled and up to date with latest definitions, updated daily </w:t>
            </w:r>
          </w:p>
          <w:p w:rsidR="008C4C53" w:rsidRDefault="0033634B">
            <w:pPr>
              <w:spacing w:before="100" w:after="100" w:line="240" w:lineRule="auto"/>
              <w:ind w:left="0" w:firstLine="0"/>
              <w:rPr>
                <w:rFonts w:ascii="Times New Roman" w:eastAsia="Times New Roman" w:hAnsi="Times New Roman" w:cs="Times New Roman"/>
                <w:sz w:val="24"/>
                <w:szCs w:val="24"/>
              </w:rPr>
            </w:pPr>
            <w:r>
              <w:rPr>
                <w:rFonts w:ascii="ArialMT" w:eastAsia="ArialMT" w:hAnsi="ArialMT" w:cs="ArialMT"/>
              </w:rPr>
              <w:t xml:space="preserve">2.2. internet routers / firewall devices set so that they block all other services from being advertised to the internet </w:t>
            </w:r>
          </w:p>
          <w:p w:rsidR="008C4C53" w:rsidRDefault="0033634B">
            <w:pPr>
              <w:spacing w:before="100" w:after="100" w:line="240" w:lineRule="auto"/>
              <w:ind w:left="0" w:firstLine="0"/>
              <w:rPr>
                <w:rFonts w:ascii="Times New Roman" w:eastAsia="Times New Roman" w:hAnsi="Times New Roman" w:cs="Times New Roman"/>
                <w:sz w:val="24"/>
                <w:szCs w:val="24"/>
              </w:rPr>
            </w:pPr>
            <w:r>
              <w:rPr>
                <w:rFonts w:ascii="ArialMT" w:eastAsia="ArialMT" w:hAnsi="ArialMT" w:cs="ArialMT"/>
              </w:rPr>
              <w:t xml:space="preserve">2.3. Have autorun disabled on removable media </w:t>
            </w:r>
          </w:p>
          <w:p w:rsidR="008C4C53" w:rsidRDefault="0033634B">
            <w:pPr>
              <w:spacing w:before="100" w:after="100" w:line="240" w:lineRule="auto"/>
              <w:ind w:left="0" w:firstLine="0"/>
              <w:rPr>
                <w:rFonts w:ascii="ArialMT" w:eastAsia="ArialMT" w:hAnsi="ArialMT" w:cs="ArialMT"/>
              </w:rPr>
            </w:pPr>
            <w:r>
              <w:rPr>
                <w:rFonts w:ascii="ArialMT" w:eastAsia="ArialMT" w:hAnsi="ArialMT" w:cs="ArialMT"/>
              </w:rPr>
              <w:t>2.4. Have antivirus, anti-malware and phishing engines enabled and up to date with latest definitions, updated daily</w:t>
            </w:r>
          </w:p>
          <w:p w:rsidR="008C4C53" w:rsidRDefault="0033634B">
            <w:pPr>
              <w:spacing w:before="100" w:after="100" w:line="240" w:lineRule="auto"/>
              <w:ind w:left="0" w:firstLine="0"/>
              <w:rPr>
                <w:rFonts w:ascii="ArialMT" w:eastAsia="ArialMT" w:hAnsi="ArialMT" w:cs="ArialMT"/>
              </w:rPr>
            </w:pPr>
            <w:r>
              <w:rPr>
                <w:rFonts w:ascii="ArialMT" w:eastAsia="ArialMT" w:hAnsi="ArialMT" w:cs="ArialMT"/>
              </w:rPr>
              <w:t>2.5. The Supplier will achieve CSA Star Level 2 certification by the end of June 2023 and update The Cabinet Office on certification progress. The Supplier will ensure adequate controls are in place for the secure handling of Cabinet Office data at all times.</w:t>
            </w:r>
          </w:p>
          <w:p w:rsidR="008C4C53" w:rsidRDefault="008C4C53">
            <w:pPr>
              <w:spacing w:before="100" w:after="100" w:line="240" w:lineRule="auto"/>
              <w:ind w:left="0" w:firstLine="0"/>
              <w:rPr>
                <w:rFonts w:ascii="Times New Roman" w:eastAsia="Times New Roman" w:hAnsi="Times New Roman" w:cs="Times New Roman"/>
                <w:sz w:val="24"/>
                <w:szCs w:val="24"/>
              </w:rPr>
            </w:pPr>
          </w:p>
          <w:p w:rsidR="008C4C53" w:rsidRDefault="0033634B">
            <w:pPr>
              <w:spacing w:before="100" w:after="100" w:line="240" w:lineRule="auto"/>
              <w:ind w:left="0" w:firstLine="0"/>
              <w:rPr>
                <w:rFonts w:ascii="Times New Roman" w:eastAsia="Times New Roman" w:hAnsi="Times New Roman" w:cs="Times New Roman"/>
                <w:sz w:val="24"/>
                <w:szCs w:val="24"/>
              </w:rPr>
            </w:pPr>
            <w:r>
              <w:rPr>
                <w:rFonts w:ascii="ArialMT" w:eastAsia="ArialMT" w:hAnsi="ArialMT" w:cs="ArialMT"/>
              </w:rPr>
              <w:t xml:space="preserve">3. Operating Systems and Applications Servers and Networking equipment must: </w:t>
            </w:r>
          </w:p>
          <w:p w:rsidR="008C4C53" w:rsidRDefault="0033634B">
            <w:pPr>
              <w:spacing w:before="100" w:after="100" w:line="240" w:lineRule="auto"/>
              <w:ind w:left="0" w:firstLine="0"/>
              <w:rPr>
                <w:rFonts w:ascii="Times New Roman" w:eastAsia="Times New Roman" w:hAnsi="Times New Roman" w:cs="Times New Roman"/>
                <w:sz w:val="24"/>
                <w:szCs w:val="24"/>
              </w:rPr>
            </w:pPr>
            <w:r>
              <w:rPr>
                <w:rFonts w:ascii="ArialMT" w:eastAsia="ArialMT" w:hAnsi="ArialMT" w:cs="ArialMT"/>
              </w:rPr>
              <w:t xml:space="preserve">3.1. Have unused and unsupported applications removed or disabled. Required software and removal of un-required software must be recorded in server build processes </w:t>
            </w:r>
          </w:p>
          <w:p w:rsidR="008C4C53" w:rsidRDefault="0033634B">
            <w:pPr>
              <w:spacing w:before="100" w:after="100" w:line="240" w:lineRule="auto"/>
              <w:ind w:left="0" w:firstLine="0"/>
              <w:rPr>
                <w:rFonts w:ascii="Times New Roman" w:eastAsia="Times New Roman" w:hAnsi="Times New Roman" w:cs="Times New Roman"/>
                <w:sz w:val="24"/>
                <w:szCs w:val="24"/>
              </w:rPr>
            </w:pPr>
            <w:r>
              <w:rPr>
                <w:rFonts w:ascii="ArialMT" w:eastAsia="ArialMT" w:hAnsi="ArialMT" w:cs="ArialMT"/>
              </w:rPr>
              <w:t xml:space="preserve">3.2. Have operating systems which are supported with regular fixes for security issues and that critical updates are applied within 14 days as soon as technically practical </w:t>
            </w:r>
          </w:p>
          <w:p w:rsidR="008C4C53" w:rsidRDefault="0033634B">
            <w:pPr>
              <w:spacing w:before="100" w:after="100" w:line="240" w:lineRule="auto"/>
              <w:ind w:left="0" w:firstLine="0"/>
              <w:rPr>
                <w:rFonts w:ascii="Times New Roman" w:eastAsia="Times New Roman" w:hAnsi="Times New Roman" w:cs="Times New Roman"/>
                <w:sz w:val="24"/>
                <w:szCs w:val="24"/>
              </w:rPr>
            </w:pPr>
            <w:r>
              <w:rPr>
                <w:rFonts w:ascii="ArialMT" w:eastAsia="ArialMT" w:hAnsi="ArialMT" w:cs="ArialMT"/>
              </w:rPr>
              <w:t xml:space="preserve">3.3. Have applications supported by a supplier that produces regular fixes for any security problems and that critical updates are applied within 14 days as soon as technically practical </w:t>
            </w:r>
          </w:p>
          <w:p w:rsidR="008C4C53" w:rsidRDefault="0033634B">
            <w:pPr>
              <w:spacing w:before="100" w:after="100" w:line="240" w:lineRule="auto"/>
              <w:ind w:left="0" w:firstLine="0"/>
              <w:rPr>
                <w:rFonts w:ascii="ArialMT" w:eastAsia="ArialMT" w:hAnsi="ArialMT" w:cs="ArialMT"/>
              </w:rPr>
            </w:pPr>
            <w:r>
              <w:rPr>
                <w:rFonts w:ascii="ArialMT" w:eastAsia="ArialMT" w:hAnsi="ArialMT" w:cs="ArialMT"/>
              </w:rPr>
              <w:t xml:space="preserve">3.4. Have software licensed in accordance with the publisher’s recommendations. </w:t>
            </w:r>
          </w:p>
          <w:p w:rsidR="008C4C53" w:rsidRDefault="008C4C53">
            <w:pPr>
              <w:spacing w:before="100" w:after="100" w:line="240" w:lineRule="auto"/>
              <w:ind w:left="0" w:firstLine="0"/>
              <w:rPr>
                <w:rFonts w:ascii="Times New Roman" w:eastAsia="Times New Roman" w:hAnsi="Times New Roman" w:cs="Times New Roman"/>
                <w:sz w:val="24"/>
                <w:szCs w:val="24"/>
              </w:rPr>
            </w:pPr>
          </w:p>
          <w:p w:rsidR="008C4C53" w:rsidRDefault="0033634B">
            <w:pPr>
              <w:spacing w:before="100" w:after="100" w:line="240" w:lineRule="auto"/>
              <w:ind w:left="0" w:firstLine="0"/>
              <w:rPr>
                <w:rFonts w:ascii="ArialMT" w:eastAsia="ArialMT" w:hAnsi="ArialMT" w:cs="ArialMT"/>
              </w:rPr>
            </w:pPr>
            <w:r>
              <w:rPr>
                <w:rFonts w:ascii="ArialMT" w:eastAsia="ArialMT" w:hAnsi="ArialMT" w:cs="ArialMT"/>
              </w:rPr>
              <w:t>4. Control and Monitoring</w:t>
            </w:r>
          </w:p>
          <w:p w:rsidR="008C4C53" w:rsidRDefault="0033634B">
            <w:pPr>
              <w:spacing w:before="100" w:after="100" w:line="240" w:lineRule="auto"/>
              <w:ind w:left="0" w:firstLine="0"/>
              <w:rPr>
                <w:rFonts w:ascii="ArialMT" w:eastAsia="ArialMT" w:hAnsi="ArialMT" w:cs="ArialMT"/>
              </w:rPr>
            </w:pPr>
            <w:r>
              <w:rPr>
                <w:rFonts w:ascii="ArialMT" w:eastAsia="ArialMT" w:hAnsi="ArialMT" w:cs="ArialMT"/>
              </w:rPr>
              <w:t xml:space="preserve">The Operations Directors will review every three months: </w:t>
            </w:r>
          </w:p>
          <w:p w:rsidR="008C4C53" w:rsidRDefault="0033634B">
            <w:pPr>
              <w:spacing w:after="0" w:line="256" w:lineRule="auto"/>
              <w:ind w:left="10" w:firstLine="0"/>
              <w:rPr>
                <w:rFonts w:ascii="ArialMT" w:eastAsia="ArialMT" w:hAnsi="ArialMT" w:cs="ArialMT"/>
              </w:rPr>
            </w:pPr>
            <w:r>
              <w:rPr>
                <w:rFonts w:ascii="ArialMT" w:eastAsia="ArialMT" w:hAnsi="ArialMT" w:cs="ArialMT"/>
              </w:rPr>
              <w:t>4.1. access to network requirement and services</w:t>
            </w:r>
            <w:r>
              <w:rPr>
                <w:rFonts w:ascii="ArialMT" w:eastAsia="ArialMT" w:hAnsi="ArialMT" w:cs="ArialMT"/>
              </w:rPr>
              <w:br/>
              <w:t xml:space="preserve">4.2. installed software and current version patch levels </w:t>
            </w:r>
          </w:p>
          <w:p w:rsidR="008C4C53" w:rsidRDefault="008C4C53">
            <w:pPr>
              <w:spacing w:after="0" w:line="256" w:lineRule="auto"/>
              <w:ind w:left="10" w:firstLine="0"/>
              <w:rPr>
                <w:rFonts w:ascii="ArialMT" w:eastAsia="ArialMT" w:hAnsi="ArialMT" w:cs="ArialMT"/>
              </w:rPr>
            </w:pPr>
          </w:p>
          <w:p w:rsidR="008C4C53" w:rsidRDefault="0033634B">
            <w:pPr>
              <w:spacing w:after="0" w:line="256" w:lineRule="auto"/>
              <w:ind w:left="0" w:firstLine="0"/>
              <w:rPr>
                <w:rFonts w:ascii="ArialMT" w:eastAsia="ArialMT" w:hAnsi="ArialMT" w:cs="ArialMT"/>
              </w:rPr>
            </w:pPr>
            <w:r>
              <w:rPr>
                <w:rFonts w:ascii="ArialMT" w:eastAsia="ArialMT" w:hAnsi="ArialMT" w:cs="ArialMT"/>
              </w:rPr>
              <w:lastRenderedPageBreak/>
              <w:t>Reason: This is required for the implementation, operation and running of the software</w:t>
            </w:r>
          </w:p>
          <w:p w:rsidR="008C4C53" w:rsidRDefault="008C4C53">
            <w:pPr>
              <w:spacing w:after="0" w:line="256" w:lineRule="auto"/>
              <w:ind w:left="10" w:firstLine="0"/>
            </w:pPr>
          </w:p>
        </w:tc>
      </w:tr>
    </w:tbl>
    <w:p w:rsidR="008C4C53" w:rsidRDefault="0033634B">
      <w:pPr>
        <w:pStyle w:val="Heading3"/>
        <w:spacing w:after="0"/>
        <w:ind w:left="1113" w:firstLine="1118"/>
      </w:pPr>
      <w:r>
        <w:lastRenderedPageBreak/>
        <w:t xml:space="preserve">Supplier’s information </w:t>
      </w:r>
    </w:p>
    <w:tbl>
      <w:tblPr>
        <w:tblStyle w:val="a7"/>
        <w:tblW w:w="9622" w:type="dxa"/>
        <w:tblInd w:w="1039" w:type="dxa"/>
        <w:tblLayout w:type="fixed"/>
        <w:tblLook w:val="0000" w:firstRow="0" w:lastRow="0" w:firstColumn="0" w:lastColumn="0" w:noHBand="0" w:noVBand="0"/>
      </w:tblPr>
      <w:tblGrid>
        <w:gridCol w:w="2600"/>
        <w:gridCol w:w="7022"/>
      </w:tblGrid>
      <w:tr w:rsidR="008C4C53">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rsidR="008C4C53" w:rsidRDefault="0033634B">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rsidR="008C4C53" w:rsidRDefault="0033634B">
            <w:pPr>
              <w:spacing w:after="0" w:line="256" w:lineRule="auto"/>
              <w:ind w:left="10" w:firstLine="0"/>
            </w:pPr>
            <w:r>
              <w:t>N/A</w:t>
            </w:r>
          </w:p>
        </w:tc>
      </w:tr>
    </w:tbl>
    <w:p w:rsidR="008C4C53" w:rsidRDefault="0033634B">
      <w:pPr>
        <w:pStyle w:val="Heading3"/>
        <w:spacing w:after="158"/>
        <w:ind w:left="1113" w:firstLine="1118"/>
      </w:pPr>
      <w:r>
        <w:t xml:space="preserve">Call-Off Contract charges and payment </w:t>
      </w:r>
    </w:p>
    <w:p w:rsidR="008C4C53" w:rsidRDefault="0033634B">
      <w:pPr>
        <w:spacing w:after="0"/>
        <w:ind w:right="14"/>
      </w:pPr>
      <w:r>
        <w:t xml:space="preserve">The Call-Off Contract charges and payment details are in the table below. See Schedule 2 for a full breakdown. </w:t>
      </w:r>
    </w:p>
    <w:p w:rsidR="008C4C53" w:rsidRDefault="008C4C53">
      <w:pPr>
        <w:spacing w:after="0" w:line="256" w:lineRule="auto"/>
        <w:ind w:left="0" w:right="110" w:firstLine="0"/>
      </w:pPr>
    </w:p>
    <w:tbl>
      <w:tblPr>
        <w:tblStyle w:val="a8"/>
        <w:tblW w:w="9622" w:type="dxa"/>
        <w:tblInd w:w="1039" w:type="dxa"/>
        <w:tblLayout w:type="fixed"/>
        <w:tblLook w:val="0000" w:firstRow="0" w:lastRow="0" w:firstColumn="0" w:lastColumn="0" w:noHBand="0" w:noVBand="0"/>
      </w:tblPr>
      <w:tblGrid>
        <w:gridCol w:w="2502"/>
        <w:gridCol w:w="7120"/>
      </w:tblGrid>
      <w:tr w:rsidR="008C4C53" w:rsidTr="008C0F9F">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0" w:firstLine="0"/>
            </w:pPr>
            <w:r>
              <w:t>The payment method for this Call-Off Contract is by bank transfer within 30 days upon receipt of invoice, in advance of the commencement of the contract</w:t>
            </w:r>
          </w:p>
        </w:tc>
      </w:tr>
      <w:tr w:rsidR="008C4C53">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2" w:firstLine="0"/>
            </w:pPr>
            <w:r>
              <w:t xml:space="preserve">The payment profile for this Call-Off Contract is annually in advance. </w:t>
            </w:r>
          </w:p>
          <w:p w:rsidR="008C4C53" w:rsidRDefault="0033634B">
            <w:pPr>
              <w:spacing w:after="0" w:line="256" w:lineRule="auto"/>
              <w:ind w:left="2" w:firstLine="0"/>
            </w:pPr>
            <w:r>
              <w:t xml:space="preserve">• The Supplier’s fees are payable from the Start Date of the contract and annually in advance thereafter. </w:t>
            </w:r>
          </w:p>
          <w:p w:rsidR="008C4C53" w:rsidRDefault="0033634B">
            <w:pPr>
              <w:spacing w:after="0" w:line="256" w:lineRule="auto"/>
              <w:ind w:left="2" w:firstLine="0"/>
            </w:pPr>
            <w:r>
              <w:t>• If a payment of an undisputed amount is not made by the Buyer by due date for payment, then the Buyer shall pay the Supplier interest on the overdue amount at the rate specified in the Late Payment of Commercial Debts Regulations 2013. This clause shall not apply to payments that the Buyer disputes in good faith.</w:t>
            </w:r>
          </w:p>
        </w:tc>
      </w:tr>
      <w:tr w:rsidR="008C4C53" w:rsidTr="008C0F9F">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0" w:firstLine="0"/>
            </w:pPr>
            <w:r>
              <w:rPr>
                <w:b/>
              </w:rPr>
              <w:lastRenderedPageBreak/>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2" w:firstLine="0"/>
            </w:pPr>
            <w:r>
              <w:t xml:space="preserve">The Supplier will issue electronic invoices annually in advance The Buyer will pay the Supplier within 30 days of receipt of a valid undisputed invoice. </w:t>
            </w:r>
          </w:p>
        </w:tc>
      </w:tr>
      <w:tr w:rsidR="008C4C53" w:rsidTr="008C0F9F">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2" w:firstLine="0"/>
            </w:pPr>
            <w:r>
              <w:t xml:space="preserve">Invoices will be sent to: </w:t>
            </w:r>
            <w:r w:rsidR="00AD3FFB" w:rsidRPr="007332A1">
              <w:rPr>
                <w:b/>
                <w:color w:val="FF0000"/>
              </w:rPr>
              <w:t>REDACTED TEXT under FOIA Section 43 Commercial Interests.</w:t>
            </w:r>
          </w:p>
        </w:tc>
      </w:tr>
      <w:tr w:rsidR="008C4C53" w:rsidTr="008C0F9F">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2" w:firstLine="0"/>
            </w:pPr>
            <w:r>
              <w:t>All invoices must include a valid Purchase Order number (PO), reference to the contract number, and value/ description.</w:t>
            </w:r>
          </w:p>
        </w:tc>
      </w:tr>
      <w:tr w:rsidR="008C4C53" w:rsidTr="008C0F9F">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2" w:firstLine="0"/>
            </w:pPr>
            <w:r>
              <w:t xml:space="preserve">Invoice will be sent to the Buyer annually. </w:t>
            </w:r>
          </w:p>
        </w:tc>
      </w:tr>
      <w:tr w:rsidR="008C4C53" w:rsidTr="008C0F9F">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2" w:firstLine="0"/>
            </w:pPr>
            <w:r>
              <w:t>The total value of this Call-Off Contract is:</w:t>
            </w:r>
          </w:p>
          <w:p w:rsidR="008C4C53" w:rsidRDefault="008C4C53">
            <w:pPr>
              <w:spacing w:after="0" w:line="256" w:lineRule="auto"/>
              <w:ind w:left="2" w:firstLine="0"/>
            </w:pPr>
          </w:p>
          <w:p w:rsidR="008C4C53" w:rsidRDefault="0033634B">
            <w:pPr>
              <w:pStyle w:val="Heading2"/>
              <w:ind w:left="34" w:hanging="34"/>
              <w:rPr>
                <w:sz w:val="24"/>
                <w:szCs w:val="24"/>
              </w:rPr>
            </w:pPr>
            <w:r>
              <w:rPr>
                <w:sz w:val="24"/>
                <w:szCs w:val="24"/>
              </w:rPr>
              <w:t>£135,000.00 exc. VAT</w:t>
            </w:r>
          </w:p>
          <w:p w:rsidR="008C4C53" w:rsidRDefault="008C4C53">
            <w:pPr>
              <w:spacing w:after="0" w:line="256" w:lineRule="auto"/>
              <w:ind w:left="2" w:firstLine="0"/>
            </w:pPr>
          </w:p>
        </w:tc>
      </w:tr>
      <w:tr w:rsidR="008C4C53" w:rsidTr="008C0F9F">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8C4C53" w:rsidRDefault="0033634B">
            <w:pPr>
              <w:spacing w:after="0" w:line="256" w:lineRule="auto"/>
              <w:ind w:left="2" w:firstLine="0"/>
            </w:pPr>
            <w:r>
              <w:t xml:space="preserve">The breakdown of the Charges is </w:t>
            </w:r>
            <w:r>
              <w:rPr>
                <w:color w:val="0B0C0C"/>
                <w:highlight w:val="white"/>
              </w:rPr>
              <w:t>£60,000 to £3,000,000 an instance a year</w:t>
            </w:r>
            <w:r>
              <w:t xml:space="preserve">. </w:t>
            </w:r>
          </w:p>
        </w:tc>
      </w:tr>
    </w:tbl>
    <w:p w:rsidR="008C4C53" w:rsidRDefault="0033634B">
      <w:pPr>
        <w:pStyle w:val="Heading3"/>
        <w:spacing w:after="0"/>
        <w:ind w:left="1113" w:firstLine="1118"/>
      </w:pPr>
      <w:r>
        <w:lastRenderedPageBreak/>
        <w:t xml:space="preserve">Additional Buyer terms </w:t>
      </w:r>
    </w:p>
    <w:tbl>
      <w:tblPr>
        <w:tblStyle w:val="a9"/>
        <w:tblW w:w="8882" w:type="dxa"/>
        <w:tblInd w:w="1039" w:type="dxa"/>
        <w:tblLayout w:type="fixed"/>
        <w:tblLook w:val="0000" w:firstRow="0" w:lastRow="0" w:firstColumn="0" w:lastColumn="0" w:noHBand="0" w:noVBand="0"/>
      </w:tblPr>
      <w:tblGrid>
        <w:gridCol w:w="2622"/>
        <w:gridCol w:w="6260"/>
      </w:tblGrid>
      <w:tr w:rsidR="008C4C53">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0" w:firstLine="0"/>
            </w:pPr>
            <w:r>
              <w:t>This Call-Off Contract will include the following Implementation Plan, exit and offboarding plans and milestones:</w:t>
            </w:r>
          </w:p>
          <w:p w:rsidR="008C4C53" w:rsidRDefault="0033634B">
            <w:pPr>
              <w:numPr>
                <w:ilvl w:val="0"/>
                <w:numId w:val="46"/>
              </w:numPr>
              <w:spacing w:after="0" w:line="256" w:lineRule="auto"/>
            </w:pPr>
            <w:r>
              <w:t>Notification for renewal of contract to be made at least 1 month prior to the end of the Call-Off Contract but 3 months is standard.</w:t>
            </w:r>
          </w:p>
          <w:p w:rsidR="008C4C53" w:rsidRDefault="0033634B">
            <w:pPr>
              <w:numPr>
                <w:ilvl w:val="0"/>
                <w:numId w:val="46"/>
              </w:numPr>
              <w:spacing w:after="0" w:line="256" w:lineRule="auto"/>
            </w:pPr>
            <w:r>
              <w:t xml:space="preserve">Preparation for offboarding to commence 3 months prior to the end of the Call-Off Contract. </w:t>
            </w:r>
          </w:p>
          <w:p w:rsidR="008C4C53" w:rsidRDefault="0033634B">
            <w:pPr>
              <w:numPr>
                <w:ilvl w:val="0"/>
                <w:numId w:val="46"/>
              </w:numPr>
              <w:spacing w:after="0" w:line="256" w:lineRule="auto"/>
            </w:pPr>
            <w:r>
              <w:t>All other onboarding and offboarding provisions as set out in this Order Form</w:t>
            </w:r>
          </w:p>
        </w:tc>
      </w:tr>
      <w:tr w:rsidR="008C4C53">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2" w:firstLine="0"/>
            </w:pPr>
            <w:r>
              <w:t>N/a</w:t>
            </w:r>
          </w:p>
        </w:tc>
      </w:tr>
      <w:tr w:rsidR="008C4C53">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2" w:firstLine="0"/>
            </w:pPr>
            <w:r>
              <w:t>N/a</w:t>
            </w:r>
          </w:p>
        </w:tc>
      </w:tr>
      <w:tr w:rsidR="008C4C53" w:rsidTr="008C0F9F">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2" w:firstLine="0"/>
            </w:pPr>
            <w:r>
              <w:t>N/a</w:t>
            </w:r>
          </w:p>
        </w:tc>
      </w:tr>
      <w:tr w:rsidR="008C4C53" w:rsidTr="008C0F9F">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245" w:line="283" w:lineRule="auto"/>
              <w:ind w:left="2" w:firstLine="0"/>
            </w:pPr>
            <w:r>
              <w:t xml:space="preserve">These Alternative Clauses, which have been selected from Schedule 4, will apply: </w:t>
            </w:r>
          </w:p>
          <w:p w:rsidR="008C4C53" w:rsidRDefault="0033634B">
            <w:pPr>
              <w:spacing w:after="0" w:line="256" w:lineRule="auto"/>
              <w:ind w:left="2" w:firstLine="0"/>
            </w:pPr>
            <w:r>
              <w:t xml:space="preserve">N/A </w:t>
            </w:r>
          </w:p>
          <w:p w:rsidR="008C4C53" w:rsidRDefault="0033634B">
            <w:pPr>
              <w:spacing w:after="0" w:line="256" w:lineRule="auto"/>
              <w:ind w:left="2" w:firstLine="0"/>
            </w:pPr>
            <w:r>
              <w:t xml:space="preserve">Clause 4 is not being used </w:t>
            </w:r>
          </w:p>
        </w:tc>
      </w:tr>
      <w:tr w:rsidR="008C4C53" w:rsidTr="008C0F9F">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26" w:line="256" w:lineRule="auto"/>
              <w:ind w:left="0" w:firstLine="0"/>
            </w:pPr>
            <w:r>
              <w:rPr>
                <w:b/>
              </w:rPr>
              <w:t xml:space="preserve">Buyer specific </w:t>
            </w:r>
          </w:p>
          <w:p w:rsidR="008C4C53" w:rsidRDefault="0033634B">
            <w:pPr>
              <w:spacing w:after="28" w:line="256" w:lineRule="auto"/>
              <w:ind w:left="0" w:firstLine="0"/>
            </w:pPr>
            <w:r>
              <w:rPr>
                <w:b/>
              </w:rPr>
              <w:t>amendments</w:t>
            </w:r>
            <w:r>
              <w:t xml:space="preserve"> </w:t>
            </w:r>
          </w:p>
          <w:p w:rsidR="008C4C53" w:rsidRDefault="0033634B">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2" w:firstLine="0"/>
            </w:pPr>
            <w:r>
              <w:t>The Parties agree that clause 5 of the Supplier Terms is amended as follows:</w:t>
            </w:r>
          </w:p>
          <w:p w:rsidR="008C4C53" w:rsidRDefault="0033634B">
            <w:pPr>
              <w:spacing w:after="0" w:line="256" w:lineRule="auto"/>
              <w:ind w:left="2" w:firstLine="0"/>
            </w:pPr>
            <w:r>
              <w:t>Not used.</w:t>
            </w:r>
          </w:p>
        </w:tc>
      </w:tr>
      <w:tr w:rsidR="008C4C53" w:rsidTr="008C0F9F">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0" w:firstLine="0"/>
            </w:pPr>
            <w:r>
              <w:rPr>
                <w:b/>
              </w:rPr>
              <w:t>Personal Data and</w:t>
            </w:r>
            <w:r>
              <w:t xml:space="preserve"> </w:t>
            </w:r>
          </w:p>
          <w:p w:rsidR="008C4C53" w:rsidRDefault="0033634B">
            <w:pPr>
              <w:spacing w:after="0" w:line="256" w:lineRule="auto"/>
              <w:ind w:left="0" w:firstLine="0"/>
            </w:pP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46" w:line="256" w:lineRule="auto"/>
              <w:ind w:left="2" w:firstLine="0"/>
            </w:pPr>
            <w:r>
              <w:t xml:space="preserve">Confirm whether Annex 1 (and Annex 2, if applicable) of </w:t>
            </w:r>
          </w:p>
          <w:p w:rsidR="008C4C53" w:rsidRDefault="0033634B">
            <w:pPr>
              <w:spacing w:after="0" w:line="256" w:lineRule="auto"/>
              <w:ind w:left="2" w:firstLine="0"/>
            </w:pPr>
            <w:r>
              <w:t xml:space="preserve">Schedule 7 is being used: </w:t>
            </w:r>
          </w:p>
          <w:p w:rsidR="008C4C53" w:rsidRDefault="0033634B">
            <w:pPr>
              <w:spacing w:after="0" w:line="256" w:lineRule="auto"/>
              <w:ind w:left="2" w:firstLine="0"/>
            </w:pPr>
            <w:r>
              <w:t>Annex 1</w:t>
            </w:r>
          </w:p>
        </w:tc>
      </w:tr>
      <w:tr w:rsidR="008C4C53">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rsidR="008C4C53" w:rsidRDefault="0033634B">
            <w:pPr>
              <w:spacing w:after="0" w:line="256" w:lineRule="auto"/>
              <w:ind w:left="2" w:firstLine="0"/>
            </w:pPr>
            <w:r>
              <w:t xml:space="preserve">Intellectual Property Rights </w:t>
            </w:r>
          </w:p>
          <w:p w:rsidR="008C4C53" w:rsidRDefault="0033634B">
            <w:pPr>
              <w:spacing w:after="0" w:line="256" w:lineRule="auto"/>
              <w:ind w:left="2" w:firstLine="0"/>
            </w:pPr>
            <w:r>
              <w:t>The service being provided by the Supplier to the Buyer is the provision of Supplier Software via a cloud delivered solution. In the circumstances where the Buyer will not physically receive a copy of the Supplier’s Software (i.e. On Premise) there is no licence granted to the Buyer of the Supplier’s IPR. Rather the Buyer receives a “right to access and use” the Supplier’s Software during the Term of this Call-Off Contract</w:t>
            </w:r>
          </w:p>
        </w:tc>
      </w:tr>
      <w:tr w:rsidR="008C4C53" w:rsidTr="008C0F9F">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8C4C53" w:rsidRDefault="0033634B">
            <w:pPr>
              <w:spacing w:after="0" w:line="256" w:lineRule="auto"/>
              <w:ind w:left="2" w:firstLine="0"/>
            </w:pPr>
            <w:r>
              <w:t>N/a</w:t>
            </w:r>
          </w:p>
        </w:tc>
      </w:tr>
    </w:tbl>
    <w:p w:rsidR="008C4C53" w:rsidRDefault="0033634B">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rsidR="008C4C53" w:rsidRDefault="0033634B">
      <w:pPr>
        <w:ind w:left="1838" w:right="14" w:hanging="720"/>
      </w:pPr>
      <w:r>
        <w:t xml:space="preserve">1.1 </w:t>
      </w:r>
      <w:r>
        <w:tab/>
        <w:t xml:space="preserve">By signing and returning this Order Form (Part A), the Supplier agrees to enter into a CallOff Contract with the Buyer. </w:t>
      </w:r>
    </w:p>
    <w:p w:rsidR="008C4C53" w:rsidRDefault="0033634B">
      <w:pPr>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rsidR="008C4C53" w:rsidRDefault="0033634B">
      <w:pPr>
        <w:ind w:left="1838" w:right="14" w:hanging="720"/>
      </w:pPr>
      <w:r>
        <w:t xml:space="preserve">1.3 </w:t>
      </w:r>
      <w:r>
        <w:tab/>
        <w:t xml:space="preserve">This Call-Off Contract will be formed when the Buyer acknowledges receipt of the signed copy of the Order Form from the Supplier. </w:t>
      </w:r>
    </w:p>
    <w:p w:rsidR="008C4C53" w:rsidRDefault="0033634B">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8C4C53" w:rsidRDefault="0033634B">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rsidR="008C4C53" w:rsidRDefault="0033634B">
      <w:pPr>
        <w:ind w:left="1776" w:right="14" w:hanging="658"/>
      </w:pPr>
      <w:r>
        <w:t xml:space="preserve">2.1 </w:t>
      </w:r>
      <w:r>
        <w:tab/>
        <w:t xml:space="preserve">The Supplier is a provider of G-Cloud Services and agreed to provide the Services under the terms of Framework Agreement number RM1557.13     . </w:t>
      </w:r>
    </w:p>
    <w:tbl>
      <w:tblPr>
        <w:tblStyle w:val="aa"/>
        <w:tblW w:w="8882" w:type="dxa"/>
        <w:tblInd w:w="1039" w:type="dxa"/>
        <w:tblLayout w:type="fixed"/>
        <w:tblLook w:val="0000" w:firstRow="0" w:lastRow="0" w:firstColumn="0" w:lastColumn="0" w:noHBand="0" w:noVBand="0"/>
      </w:tblPr>
      <w:tblGrid>
        <w:gridCol w:w="1800"/>
        <w:gridCol w:w="3541"/>
        <w:gridCol w:w="3541"/>
      </w:tblGrid>
      <w:tr w:rsidR="00AD3FFB">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rsidR="00AD3FFB" w:rsidRDefault="00AD3FFB" w:rsidP="00AD3FFB">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rsidR="00AD3FFB" w:rsidRDefault="00AD3FFB" w:rsidP="00AD3FFB">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rsidR="00AD3FFB" w:rsidRDefault="00AD3FFB" w:rsidP="00AD3FFB">
            <w:pPr>
              <w:spacing w:after="0" w:line="256" w:lineRule="auto"/>
              <w:ind w:left="0" w:firstLine="0"/>
            </w:pPr>
            <w:r w:rsidRPr="00D65C81">
              <w:rPr>
                <w:b/>
                <w:color w:val="FF0000"/>
                <w:sz w:val="23"/>
              </w:rPr>
              <w:t>REDACTED TEXT under FOIA Section 40, Personal Information.</w:t>
            </w:r>
          </w:p>
        </w:tc>
      </w:tr>
      <w:tr w:rsidR="00AD3FFB">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rsidR="00AD3FFB" w:rsidRDefault="00AD3FFB" w:rsidP="00AD3FFB">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rsidR="00AD3FFB" w:rsidRDefault="00AD3FFB" w:rsidP="00AD3FFB">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rsidR="00AD3FFB" w:rsidRDefault="00AD3FFB" w:rsidP="00AD3FFB">
            <w:pPr>
              <w:spacing w:after="0" w:line="256" w:lineRule="auto"/>
              <w:ind w:left="0" w:firstLine="0"/>
            </w:pPr>
            <w:r w:rsidRPr="00D65C81">
              <w:rPr>
                <w:b/>
                <w:color w:val="FF0000"/>
                <w:sz w:val="23"/>
              </w:rPr>
              <w:t>REDACTED TEXT under FOIA Section 40, Personal Information.</w:t>
            </w:r>
          </w:p>
        </w:tc>
      </w:tr>
      <w:tr w:rsidR="00AD3FFB" w:rsidTr="00D31244">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rsidR="00AD3FFB" w:rsidRDefault="00AD3FFB" w:rsidP="00AD3FFB">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rsidR="00AD3FFB" w:rsidRDefault="00AD3FFB" w:rsidP="00AD3FFB">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rsidR="00AD3FFB" w:rsidRDefault="00AD3FFB" w:rsidP="00AD3FFB">
            <w:pPr>
              <w:spacing w:after="0" w:line="256" w:lineRule="auto"/>
              <w:ind w:left="0" w:firstLine="0"/>
            </w:pPr>
            <w:r>
              <w:t xml:space="preserve"> </w:t>
            </w:r>
            <w:r w:rsidRPr="00D65C81">
              <w:rPr>
                <w:b/>
                <w:color w:val="FF0000"/>
                <w:sz w:val="23"/>
              </w:rPr>
              <w:t>REDACTED TEXT under FOIA Section 40, Personal Information.</w:t>
            </w:r>
          </w:p>
        </w:tc>
      </w:tr>
      <w:tr w:rsidR="00AD3FFB" w:rsidTr="00D31244">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rsidR="00AD3FFB" w:rsidRDefault="00AD3FFB" w:rsidP="00AD3FFB">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rsidR="00AD3FFB" w:rsidRDefault="00AD3FFB" w:rsidP="00AD3FFB">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rsidR="00AD3FFB" w:rsidRDefault="00AD3FFB" w:rsidP="00AD3FFB">
            <w:pPr>
              <w:spacing w:after="0" w:line="256" w:lineRule="auto"/>
              <w:ind w:left="0" w:firstLine="0"/>
            </w:pPr>
            <w:r w:rsidRPr="00D65C81">
              <w:rPr>
                <w:b/>
                <w:color w:val="FF0000"/>
                <w:sz w:val="23"/>
              </w:rPr>
              <w:t>REDACTED TEXT under FOIA Section 40, Personal Information.</w:t>
            </w:r>
            <w:r>
              <w:t xml:space="preserve"> </w:t>
            </w:r>
          </w:p>
        </w:tc>
      </w:tr>
      <w:tr w:rsidR="00AD3FFB">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rsidR="00AD3FFB" w:rsidRDefault="00AD3FFB" w:rsidP="00AD3FFB">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rsidR="00AD3FFB" w:rsidRDefault="00AD3FFB" w:rsidP="00AD3FFB">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rsidR="00AD3FFB" w:rsidRDefault="00AD3FFB" w:rsidP="00AD3FFB">
            <w:pPr>
              <w:spacing w:after="0" w:line="256" w:lineRule="auto"/>
              <w:ind w:left="0" w:firstLine="0"/>
            </w:pPr>
            <w:r w:rsidRPr="00D65C81">
              <w:rPr>
                <w:b/>
                <w:color w:val="FF0000"/>
                <w:sz w:val="23"/>
              </w:rPr>
              <w:t>REDACTED TEXT under FOIA Section 40, Personal Information.</w:t>
            </w:r>
          </w:p>
        </w:tc>
      </w:tr>
    </w:tbl>
    <w:p w:rsidR="008C4C53" w:rsidRDefault="0033634B">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rsidR="008C4C53" w:rsidRDefault="0033634B">
      <w:pPr>
        <w:pStyle w:val="Heading2"/>
        <w:pageBreakBefore/>
        <w:spacing w:after="278"/>
        <w:ind w:left="1113" w:firstLine="1118"/>
      </w:pPr>
      <w:r>
        <w:lastRenderedPageBreak/>
        <w:t>Customer Benefits</w:t>
      </w:r>
      <w:r>
        <w:rPr>
          <w:vertAlign w:val="subscript"/>
        </w:rPr>
        <w:t xml:space="preserve"> </w:t>
      </w:r>
    </w:p>
    <w:p w:rsidR="008C4C53" w:rsidRDefault="0033634B">
      <w:pPr>
        <w:ind w:right="14"/>
      </w:pPr>
      <w:r>
        <w:t xml:space="preserve">For each Call-Off Contract please complete a customer benefits record, by following this link: </w:t>
      </w:r>
    </w:p>
    <w:p w:rsidR="008C4C53" w:rsidRDefault="0033634B">
      <w:pPr>
        <w:tabs>
          <w:tab w:val="center" w:pos="3002"/>
          <w:tab w:val="center" w:pos="7765"/>
        </w:tabs>
        <w:spacing w:after="344" w:line="256" w:lineRule="auto"/>
        <w:ind w:left="0" w:firstLine="0"/>
      </w:pPr>
      <w:r>
        <w:rPr>
          <w:rFonts w:ascii="Calibri" w:eastAsia="Calibri" w:hAnsi="Calibri" w:cs="Calibri"/>
        </w:rPr>
        <w:tab/>
      </w:r>
      <w:r>
        <w:t> </w:t>
      </w:r>
      <w:hyperlink r:id="rId9">
        <w:r>
          <w:rPr>
            <w:color w:val="1155CC"/>
            <w:u w:val="single"/>
          </w:rPr>
          <w:t>G-Cloud 13 Customer Benefit Record</w:t>
        </w:r>
      </w:hyperlink>
      <w:r>
        <w:tab/>
        <w:t xml:space="preserve"> </w:t>
      </w:r>
    </w:p>
    <w:p w:rsidR="008C4C53" w:rsidRDefault="0033634B">
      <w:pPr>
        <w:pStyle w:val="Heading1"/>
        <w:pageBreakBefore/>
        <w:spacing w:after="299"/>
        <w:ind w:left="1113" w:firstLine="1118"/>
      </w:pPr>
      <w:r>
        <w:lastRenderedPageBreak/>
        <w:t xml:space="preserve">Part B: Terms and conditions </w:t>
      </w:r>
    </w:p>
    <w:p w:rsidR="008C4C53" w:rsidRDefault="0033634B">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rsidR="008C4C53" w:rsidRDefault="0033634B">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rsidR="008C4C53" w:rsidRDefault="0033634B">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rsidR="008C4C53" w:rsidRDefault="0033634B">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rsidR="008C4C53" w:rsidRDefault="0033634B">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rsidR="008C4C53" w:rsidRDefault="0033634B">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rsidR="008C4C53" w:rsidRDefault="0033634B">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8C4C53" w:rsidRDefault="0033634B">
      <w:pPr>
        <w:numPr>
          <w:ilvl w:val="0"/>
          <w:numId w:val="1"/>
        </w:numPr>
        <w:spacing w:after="28"/>
        <w:ind w:left="1891" w:right="14" w:hanging="397"/>
      </w:pPr>
      <w:r>
        <w:t xml:space="preserve">2.3 (Warranties and representations) </w:t>
      </w:r>
    </w:p>
    <w:p w:rsidR="008C4C53" w:rsidRDefault="0033634B">
      <w:pPr>
        <w:numPr>
          <w:ilvl w:val="0"/>
          <w:numId w:val="1"/>
        </w:numPr>
        <w:spacing w:after="31"/>
        <w:ind w:left="1891" w:right="14" w:hanging="397"/>
      </w:pPr>
      <w:r>
        <w:t xml:space="preserve">4.1 to 4.6 (Liability) </w:t>
      </w:r>
    </w:p>
    <w:p w:rsidR="008C4C53" w:rsidRDefault="0033634B">
      <w:pPr>
        <w:numPr>
          <w:ilvl w:val="0"/>
          <w:numId w:val="1"/>
        </w:numPr>
        <w:spacing w:after="31"/>
        <w:ind w:left="1891" w:right="14" w:hanging="397"/>
      </w:pPr>
      <w:r>
        <w:t xml:space="preserve">4.10 to 4.11 (IR35) </w:t>
      </w:r>
    </w:p>
    <w:p w:rsidR="008C4C53" w:rsidRDefault="0033634B">
      <w:pPr>
        <w:numPr>
          <w:ilvl w:val="0"/>
          <w:numId w:val="1"/>
        </w:numPr>
        <w:spacing w:after="30"/>
        <w:ind w:left="1891" w:right="14" w:hanging="397"/>
      </w:pPr>
      <w:r>
        <w:t xml:space="preserve">10 (Force majeure) </w:t>
      </w:r>
    </w:p>
    <w:p w:rsidR="008C4C53" w:rsidRDefault="0033634B">
      <w:pPr>
        <w:numPr>
          <w:ilvl w:val="0"/>
          <w:numId w:val="1"/>
        </w:numPr>
        <w:spacing w:after="30"/>
        <w:ind w:left="1891" w:right="14" w:hanging="397"/>
      </w:pPr>
      <w:r>
        <w:t xml:space="preserve">5.3 (Continuing rights) </w:t>
      </w:r>
    </w:p>
    <w:p w:rsidR="008C4C53" w:rsidRDefault="0033634B">
      <w:pPr>
        <w:numPr>
          <w:ilvl w:val="0"/>
          <w:numId w:val="1"/>
        </w:numPr>
        <w:spacing w:after="32"/>
        <w:ind w:left="1891" w:right="14" w:hanging="397"/>
      </w:pPr>
      <w:r>
        <w:t xml:space="preserve">5.4 to 5.6 (Change of control) </w:t>
      </w:r>
    </w:p>
    <w:p w:rsidR="008C4C53" w:rsidRDefault="0033634B">
      <w:pPr>
        <w:numPr>
          <w:ilvl w:val="0"/>
          <w:numId w:val="1"/>
        </w:numPr>
        <w:spacing w:after="31"/>
        <w:ind w:left="1891" w:right="14" w:hanging="397"/>
      </w:pPr>
      <w:r>
        <w:t xml:space="preserve">5.7 (Fraud) </w:t>
      </w:r>
    </w:p>
    <w:p w:rsidR="008C4C53" w:rsidRDefault="0033634B">
      <w:pPr>
        <w:numPr>
          <w:ilvl w:val="0"/>
          <w:numId w:val="1"/>
        </w:numPr>
        <w:spacing w:after="28"/>
        <w:ind w:left="1891" w:right="14" w:hanging="397"/>
      </w:pPr>
      <w:r>
        <w:t xml:space="preserve">5.8 (Notice of fraud) </w:t>
      </w:r>
    </w:p>
    <w:p w:rsidR="008C4C53" w:rsidRDefault="0033634B">
      <w:pPr>
        <w:numPr>
          <w:ilvl w:val="0"/>
          <w:numId w:val="1"/>
        </w:numPr>
        <w:spacing w:after="31"/>
        <w:ind w:left="1891" w:right="14" w:hanging="397"/>
      </w:pPr>
      <w:r>
        <w:t xml:space="preserve">7 (Transparency and Audit) </w:t>
      </w:r>
    </w:p>
    <w:p w:rsidR="008C4C53" w:rsidRDefault="0033634B">
      <w:pPr>
        <w:numPr>
          <w:ilvl w:val="0"/>
          <w:numId w:val="1"/>
        </w:numPr>
        <w:spacing w:after="31"/>
        <w:ind w:left="1891" w:right="14" w:hanging="397"/>
      </w:pPr>
      <w:r>
        <w:t xml:space="preserve">8.3 (Order of precedence) </w:t>
      </w:r>
    </w:p>
    <w:p w:rsidR="008C4C53" w:rsidRDefault="0033634B">
      <w:pPr>
        <w:numPr>
          <w:ilvl w:val="0"/>
          <w:numId w:val="1"/>
        </w:numPr>
        <w:spacing w:after="30"/>
        <w:ind w:left="1891" w:right="14" w:hanging="397"/>
      </w:pPr>
      <w:r>
        <w:t xml:space="preserve">11 (Relationship) </w:t>
      </w:r>
    </w:p>
    <w:p w:rsidR="008C4C53" w:rsidRDefault="0033634B">
      <w:pPr>
        <w:numPr>
          <w:ilvl w:val="0"/>
          <w:numId w:val="1"/>
        </w:numPr>
        <w:spacing w:after="30"/>
        <w:ind w:left="1891" w:right="14" w:hanging="397"/>
      </w:pPr>
      <w:r>
        <w:t xml:space="preserve">14 (Entire agreement) </w:t>
      </w:r>
    </w:p>
    <w:p w:rsidR="008C4C53" w:rsidRDefault="0033634B">
      <w:pPr>
        <w:numPr>
          <w:ilvl w:val="0"/>
          <w:numId w:val="1"/>
        </w:numPr>
        <w:spacing w:after="30"/>
        <w:ind w:left="1891" w:right="14" w:hanging="397"/>
      </w:pPr>
      <w:r>
        <w:t xml:space="preserve">15 (Law and jurisdiction) </w:t>
      </w:r>
    </w:p>
    <w:p w:rsidR="008C4C53" w:rsidRDefault="0033634B">
      <w:pPr>
        <w:numPr>
          <w:ilvl w:val="0"/>
          <w:numId w:val="1"/>
        </w:numPr>
        <w:spacing w:after="30"/>
        <w:ind w:left="1891" w:right="14" w:hanging="397"/>
      </w:pPr>
      <w:r>
        <w:t xml:space="preserve">16 (Legislative change) </w:t>
      </w:r>
    </w:p>
    <w:p w:rsidR="008C4C53" w:rsidRDefault="0033634B">
      <w:pPr>
        <w:numPr>
          <w:ilvl w:val="0"/>
          <w:numId w:val="1"/>
        </w:numPr>
        <w:spacing w:after="27"/>
        <w:ind w:left="1891" w:right="14" w:hanging="397"/>
      </w:pPr>
      <w:r>
        <w:t xml:space="preserve">17 (Bribery and corruption) </w:t>
      </w:r>
    </w:p>
    <w:p w:rsidR="008C4C53" w:rsidRDefault="0033634B">
      <w:pPr>
        <w:numPr>
          <w:ilvl w:val="0"/>
          <w:numId w:val="1"/>
        </w:numPr>
        <w:spacing w:after="30"/>
        <w:ind w:left="1891" w:right="14" w:hanging="397"/>
      </w:pPr>
      <w:r>
        <w:t xml:space="preserve">18 (Freedom of Information Act) </w:t>
      </w:r>
    </w:p>
    <w:p w:rsidR="008C4C53" w:rsidRDefault="0033634B">
      <w:pPr>
        <w:numPr>
          <w:ilvl w:val="0"/>
          <w:numId w:val="1"/>
        </w:numPr>
        <w:spacing w:after="30"/>
        <w:ind w:left="1891" w:right="14" w:hanging="397"/>
      </w:pPr>
      <w:r>
        <w:t xml:space="preserve">19 (Promoting tax compliance) </w:t>
      </w:r>
    </w:p>
    <w:p w:rsidR="008C4C53" w:rsidRDefault="0033634B">
      <w:pPr>
        <w:numPr>
          <w:ilvl w:val="0"/>
          <w:numId w:val="1"/>
        </w:numPr>
        <w:spacing w:after="30"/>
        <w:ind w:left="1891" w:right="14" w:hanging="397"/>
      </w:pPr>
      <w:r>
        <w:t xml:space="preserve">20 (Official Secrets Act) </w:t>
      </w:r>
    </w:p>
    <w:p w:rsidR="008C4C53" w:rsidRDefault="0033634B">
      <w:pPr>
        <w:numPr>
          <w:ilvl w:val="0"/>
          <w:numId w:val="1"/>
        </w:numPr>
        <w:spacing w:after="29"/>
        <w:ind w:left="1891" w:right="14" w:hanging="397"/>
      </w:pPr>
      <w:r>
        <w:t xml:space="preserve">21 (Transfer and subcontracting) </w:t>
      </w:r>
    </w:p>
    <w:p w:rsidR="008C4C53" w:rsidRDefault="0033634B">
      <w:pPr>
        <w:numPr>
          <w:ilvl w:val="0"/>
          <w:numId w:val="1"/>
        </w:numPr>
        <w:spacing w:after="30"/>
        <w:ind w:left="1891" w:right="14" w:hanging="397"/>
      </w:pPr>
      <w:r>
        <w:t xml:space="preserve">23 (Complaints handling and resolution) </w:t>
      </w:r>
    </w:p>
    <w:p w:rsidR="008C4C53" w:rsidRDefault="0033634B">
      <w:pPr>
        <w:numPr>
          <w:ilvl w:val="0"/>
          <w:numId w:val="1"/>
        </w:numPr>
        <w:ind w:left="1891" w:right="14" w:hanging="397"/>
      </w:pPr>
      <w:r>
        <w:lastRenderedPageBreak/>
        <w:t xml:space="preserve">24 (Conflicts of interest and ethical walls) </w:t>
      </w:r>
    </w:p>
    <w:p w:rsidR="008C4C53" w:rsidRDefault="0033634B">
      <w:pPr>
        <w:numPr>
          <w:ilvl w:val="0"/>
          <w:numId w:val="1"/>
        </w:numPr>
        <w:ind w:left="1891" w:right="14" w:hanging="397"/>
      </w:pPr>
      <w:r>
        <w:t xml:space="preserve">25 (Publicity and branding) </w:t>
      </w:r>
    </w:p>
    <w:p w:rsidR="008C4C53" w:rsidRDefault="0033634B">
      <w:pPr>
        <w:numPr>
          <w:ilvl w:val="0"/>
          <w:numId w:val="1"/>
        </w:numPr>
        <w:spacing w:after="31"/>
        <w:ind w:left="1891" w:right="14" w:hanging="397"/>
      </w:pPr>
      <w:r>
        <w:t xml:space="preserve">26 (Equality and diversity) </w:t>
      </w:r>
    </w:p>
    <w:p w:rsidR="008C4C53" w:rsidRDefault="0033634B">
      <w:pPr>
        <w:numPr>
          <w:ilvl w:val="0"/>
          <w:numId w:val="1"/>
        </w:numPr>
        <w:spacing w:after="29"/>
        <w:ind w:left="1891" w:right="14" w:hanging="397"/>
      </w:pPr>
      <w:r>
        <w:t xml:space="preserve">28 (Data protection) </w:t>
      </w:r>
    </w:p>
    <w:p w:rsidR="008C4C53" w:rsidRDefault="0033634B">
      <w:pPr>
        <w:numPr>
          <w:ilvl w:val="0"/>
          <w:numId w:val="1"/>
        </w:numPr>
        <w:spacing w:after="29"/>
        <w:ind w:left="1891" w:right="14" w:hanging="397"/>
      </w:pPr>
      <w:r>
        <w:t xml:space="preserve">31 (Severability) </w:t>
      </w:r>
    </w:p>
    <w:p w:rsidR="008C4C53" w:rsidRDefault="0033634B">
      <w:pPr>
        <w:numPr>
          <w:ilvl w:val="0"/>
          <w:numId w:val="1"/>
        </w:numPr>
        <w:spacing w:after="31"/>
        <w:ind w:left="1891" w:right="14" w:hanging="397"/>
      </w:pPr>
      <w:r>
        <w:t xml:space="preserve">32 and 33 (Managing disputes and Mediation) </w:t>
      </w:r>
    </w:p>
    <w:p w:rsidR="008C4C53" w:rsidRDefault="0033634B">
      <w:pPr>
        <w:numPr>
          <w:ilvl w:val="0"/>
          <w:numId w:val="1"/>
        </w:numPr>
        <w:spacing w:after="30"/>
        <w:ind w:left="1891" w:right="14" w:hanging="397"/>
      </w:pPr>
      <w:r>
        <w:t xml:space="preserve">34 (Confidentiality) </w:t>
      </w:r>
    </w:p>
    <w:p w:rsidR="008C4C53" w:rsidRDefault="0033634B">
      <w:pPr>
        <w:numPr>
          <w:ilvl w:val="0"/>
          <w:numId w:val="1"/>
        </w:numPr>
        <w:spacing w:after="30"/>
        <w:ind w:left="1891" w:right="14" w:hanging="397"/>
      </w:pPr>
      <w:r>
        <w:t xml:space="preserve">35 (Waiver and cumulative remedies) </w:t>
      </w:r>
    </w:p>
    <w:p w:rsidR="008C4C53" w:rsidRDefault="0033634B">
      <w:pPr>
        <w:numPr>
          <w:ilvl w:val="0"/>
          <w:numId w:val="1"/>
        </w:numPr>
        <w:spacing w:after="27"/>
        <w:ind w:left="1891" w:right="14" w:hanging="397"/>
      </w:pPr>
      <w:r>
        <w:t xml:space="preserve">36 (Corporate Social Responsibility) </w:t>
      </w:r>
    </w:p>
    <w:p w:rsidR="008C4C53" w:rsidRDefault="0033634B">
      <w:pPr>
        <w:numPr>
          <w:ilvl w:val="0"/>
          <w:numId w:val="1"/>
        </w:numPr>
        <w:ind w:left="1891" w:right="14" w:hanging="397"/>
      </w:pPr>
      <w:r>
        <w:t xml:space="preserve">paragraphs 1 to 10 of the Framework Agreement Schedule 3 </w:t>
      </w:r>
    </w:p>
    <w:p w:rsidR="008C4C53" w:rsidRDefault="0033634B">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rsidR="008C4C53" w:rsidRDefault="0033634B">
      <w:pPr>
        <w:numPr>
          <w:ilvl w:val="2"/>
          <w:numId w:val="3"/>
        </w:numPr>
        <w:spacing w:after="41"/>
        <w:ind w:right="14" w:hanging="720"/>
      </w:pPr>
      <w:r>
        <w:t xml:space="preserve">a reference to the ‘Framework Agreement’ will be a reference to the ‘Call-Off Contract’ </w:t>
      </w:r>
    </w:p>
    <w:p w:rsidR="008C4C53" w:rsidRDefault="0033634B">
      <w:pPr>
        <w:numPr>
          <w:ilvl w:val="2"/>
          <w:numId w:val="3"/>
        </w:numPr>
        <w:spacing w:after="55"/>
        <w:ind w:right="14" w:hanging="720"/>
      </w:pPr>
      <w:r>
        <w:t xml:space="preserve">a reference to ‘CCS’ or to ‘CCS and/or the Buyer’ will be a reference to ‘the Buyer’ </w:t>
      </w:r>
    </w:p>
    <w:p w:rsidR="008C4C53" w:rsidRDefault="0033634B">
      <w:pPr>
        <w:numPr>
          <w:ilvl w:val="2"/>
          <w:numId w:val="3"/>
        </w:numPr>
        <w:ind w:right="14" w:hanging="720"/>
      </w:pPr>
      <w:r>
        <w:t xml:space="preserve">a reference to the ‘Parties’ and a ‘Party’ will be a reference to the Buyer and Supplier as Parties under this Call-Off Contract </w:t>
      </w:r>
    </w:p>
    <w:p w:rsidR="008C4C53" w:rsidRDefault="0033634B">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8C4C53" w:rsidRDefault="0033634B">
      <w:pPr>
        <w:numPr>
          <w:ilvl w:val="1"/>
          <w:numId w:val="5"/>
        </w:numPr>
        <w:ind w:right="14" w:hanging="720"/>
      </w:pPr>
      <w:r>
        <w:t xml:space="preserve">The Framework Agreement incorporated clauses will be referred to as incorporated Framework clause ‘XX’, where ‘XX’ is the Framework Agreement clause number. </w:t>
      </w:r>
    </w:p>
    <w:p w:rsidR="008C4C53" w:rsidRDefault="0033634B">
      <w:pPr>
        <w:numPr>
          <w:ilvl w:val="1"/>
          <w:numId w:val="5"/>
        </w:numPr>
        <w:spacing w:after="740"/>
        <w:ind w:right="14" w:hanging="720"/>
      </w:pPr>
      <w:r>
        <w:t xml:space="preserve">When an Order Form is signed, the terms and conditions agreed in it will be incorporated into this Call-Off Contract. </w:t>
      </w:r>
    </w:p>
    <w:p w:rsidR="008C4C53" w:rsidRDefault="0033634B">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rsidR="008C4C53" w:rsidRDefault="0033634B">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rsidR="008C4C53" w:rsidRDefault="0033634B">
      <w:pPr>
        <w:spacing w:after="741"/>
        <w:ind w:left="1838" w:right="14" w:hanging="720"/>
      </w:pPr>
      <w:r>
        <w:t xml:space="preserve">3.2 </w:t>
      </w:r>
      <w:r>
        <w:tab/>
        <w:t xml:space="preserve">The Supplier undertakes that each G-Cloud Service will meet the Buyer’s acceptance criteria, as defined in the Order Form. </w:t>
      </w:r>
    </w:p>
    <w:p w:rsidR="008C4C53" w:rsidRDefault="0033634B">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rsidR="008C4C53" w:rsidRDefault="0033634B">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rsidR="008C4C53" w:rsidRDefault="0033634B">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rsidR="008C4C53" w:rsidRDefault="0033634B">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rsidR="008C4C53" w:rsidRDefault="0033634B">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rsidR="008C4C53" w:rsidRDefault="0033634B">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rsidR="008C4C53" w:rsidRDefault="0033634B">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rsidR="008C4C53" w:rsidRDefault="0033634B">
      <w:pPr>
        <w:ind w:left="1838" w:right="14" w:hanging="720"/>
      </w:pPr>
      <w:r>
        <w:t xml:space="preserve">4.2 </w:t>
      </w:r>
      <w:r>
        <w:tab/>
        <w:t xml:space="preserve">The Supplier must retain overall control of the Supplier Staff so that they are not considered to be employees, workers, agents or contractors of the Buyer. </w:t>
      </w:r>
    </w:p>
    <w:p w:rsidR="008C4C53" w:rsidRDefault="0033634B">
      <w:pPr>
        <w:ind w:left="1838" w:right="14" w:hanging="720"/>
      </w:pPr>
      <w:r>
        <w:t xml:space="preserve">4.3 </w:t>
      </w:r>
      <w:r>
        <w:tab/>
        <w:t xml:space="preserve">The Supplier may substitute any Supplier Staff as long as they have the equivalent experience and qualifications to the substituted staff member. </w:t>
      </w:r>
    </w:p>
    <w:p w:rsidR="008C4C53" w:rsidRDefault="0033634B">
      <w:pPr>
        <w:ind w:left="1838" w:right="14" w:hanging="720"/>
      </w:pPr>
      <w:r>
        <w:t xml:space="preserve">4.4 </w:t>
      </w:r>
      <w:r>
        <w:tab/>
        <w:t xml:space="preserve">The Buyer may conduct IR35 Assessments using the ESI tool to assess whether the Supplier’s engagement under the Call-Off Contract is Inside or Outside IR35. </w:t>
      </w:r>
    </w:p>
    <w:p w:rsidR="008C4C53" w:rsidRDefault="0033634B">
      <w:pPr>
        <w:ind w:left="1838" w:right="14" w:hanging="720"/>
      </w:pPr>
      <w:r>
        <w:t xml:space="preserve">4.5 </w:t>
      </w:r>
      <w:r>
        <w:tab/>
        <w:t xml:space="preserve">The Buyer may End this Call-Off Contract for Material Breach as per clause 18.5 hereunder if the Supplier is delivering the Services Inside IR35. </w:t>
      </w:r>
    </w:p>
    <w:p w:rsidR="008C4C53" w:rsidRDefault="0033634B">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8C4C53" w:rsidRDefault="0033634B">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8C4C53" w:rsidRDefault="0033634B">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rsidR="008C4C53" w:rsidRDefault="0033634B">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rsidR="008C4C53" w:rsidRDefault="0033634B">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rsidR="008C4C53" w:rsidRDefault="0033634B">
      <w:pPr>
        <w:spacing w:after="127"/>
        <w:ind w:left="2573" w:right="14" w:hanging="720"/>
      </w:pPr>
      <w:r>
        <w:lastRenderedPageBreak/>
        <w:t xml:space="preserve">5.1.1 have made their own enquiries and are satisfied by the accuracy of any information supplied by the other Party </w:t>
      </w:r>
    </w:p>
    <w:p w:rsidR="008C4C53" w:rsidRDefault="0033634B">
      <w:pPr>
        <w:spacing w:after="128"/>
        <w:ind w:left="2573" w:right="14" w:hanging="720"/>
      </w:pPr>
      <w:r>
        <w:t xml:space="preserve">5.1.2 are confident that they can fulfil their obligations according to the Call-Off Contract terms </w:t>
      </w:r>
    </w:p>
    <w:p w:rsidR="008C4C53" w:rsidRDefault="0033634B">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rsidR="008C4C53" w:rsidRDefault="0033634B">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rsidR="008C4C53" w:rsidRDefault="0033634B">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rsidR="008C4C53" w:rsidRDefault="0033634B">
      <w:pPr>
        <w:spacing w:after="349"/>
        <w:ind w:left="1838" w:right="14" w:hanging="720"/>
      </w:pPr>
      <w:r>
        <w:t xml:space="preserve">6.1 </w:t>
      </w:r>
      <w:r>
        <w:tab/>
        <w:t xml:space="preserve">The Supplier will have a clear business continuity and disaster recovery plan in their Service Descriptions. </w:t>
      </w:r>
    </w:p>
    <w:p w:rsidR="008C4C53" w:rsidRDefault="0033634B">
      <w:pPr>
        <w:ind w:left="1838" w:right="14" w:hanging="720"/>
      </w:pPr>
      <w:r>
        <w:t xml:space="preserve">6.2 </w:t>
      </w:r>
      <w:r>
        <w:tab/>
        <w:t xml:space="preserve">The Supplier’s business continuity and disaster recovery services are part of the Services and will be performed by the Supplier when required. </w:t>
      </w:r>
    </w:p>
    <w:p w:rsidR="008C4C53" w:rsidRDefault="0033634B">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rsidR="008C4C53" w:rsidRDefault="0033634B">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rsidR="008C4C53" w:rsidRDefault="0033634B">
      <w:pPr>
        <w:spacing w:after="129"/>
        <w:ind w:left="1838" w:right="14" w:hanging="720"/>
      </w:pPr>
      <w:r>
        <w:t xml:space="preserve">7.1 </w:t>
      </w:r>
      <w:r>
        <w:tab/>
        <w:t xml:space="preserve">The Buyer must pay the Charges following clauses 7.2 to 7.11 for the Supplier’s delivery of the Services. </w:t>
      </w:r>
    </w:p>
    <w:p w:rsidR="008C4C53" w:rsidRDefault="0033634B">
      <w:pPr>
        <w:spacing w:after="126"/>
        <w:ind w:left="1838" w:right="14" w:hanging="720"/>
      </w:pPr>
      <w:r>
        <w:t xml:space="preserve">7.2 </w:t>
      </w:r>
      <w:r>
        <w:tab/>
        <w:t xml:space="preserve">The Buyer will pay the Supplier within the number of days specified in the Order Form on receipt of a valid invoice. </w:t>
      </w:r>
    </w:p>
    <w:p w:rsidR="008C4C53" w:rsidRDefault="0033634B">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rsidR="008C4C53" w:rsidRDefault="0033634B">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8C4C53" w:rsidRDefault="0033634B">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8C4C53" w:rsidRDefault="0033634B">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8C4C53" w:rsidRDefault="0033634B">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rsidR="008C4C53" w:rsidRDefault="0033634B">
      <w:pPr>
        <w:spacing w:after="126"/>
        <w:ind w:left="1838" w:right="14" w:hanging="720"/>
      </w:pPr>
      <w:r>
        <w:t xml:space="preserve">7.8 </w:t>
      </w:r>
      <w:r>
        <w:tab/>
        <w:t xml:space="preserve">The Supplier must add VAT to the Charges at the appropriate rate with visibility of the amount as a separate line item. </w:t>
      </w:r>
    </w:p>
    <w:p w:rsidR="008C4C53" w:rsidRDefault="0033634B">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8C4C53" w:rsidRDefault="0033634B">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rsidR="008C4C53" w:rsidRDefault="0033634B">
      <w:pPr>
        <w:spacing w:after="347"/>
        <w:ind w:left="1849" w:right="14" w:firstLine="1117"/>
      </w:pPr>
      <w:r>
        <w:t xml:space="preserve">undisputed sums of money properly invoiced under the Late Payment of Commercial Debts (Interest) Act 1998. </w:t>
      </w:r>
    </w:p>
    <w:p w:rsidR="008C4C53" w:rsidRDefault="0033634B">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8C4C53" w:rsidRDefault="0033634B">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8C4C53" w:rsidRDefault="0033634B">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rsidR="008C4C53" w:rsidRDefault="0033634B">
      <w:pPr>
        <w:spacing w:after="980"/>
        <w:ind w:left="1838" w:right="14" w:hanging="720"/>
      </w:pPr>
      <w:r>
        <w:t xml:space="preserve">8.1 </w:t>
      </w:r>
      <w:r>
        <w:tab/>
        <w:t xml:space="preserve">If a Supplier owes money to the Buyer, the Buyer may deduct that sum from the Call-Off Contract Charges. </w:t>
      </w:r>
    </w:p>
    <w:p w:rsidR="008C4C53" w:rsidRDefault="0033634B">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rsidR="008C4C53" w:rsidRDefault="0033634B">
      <w:pPr>
        <w:spacing w:after="241"/>
        <w:ind w:left="1778" w:right="14" w:hanging="660"/>
      </w:pPr>
      <w:r>
        <w:t xml:space="preserve">9.1 </w:t>
      </w:r>
      <w:r>
        <w:tab/>
        <w:t xml:space="preserve">The Supplier will maintain the insurances required by the Buyer including those in this clause. </w:t>
      </w:r>
    </w:p>
    <w:p w:rsidR="008C4C53" w:rsidRDefault="0033634B">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rsidR="008C4C53" w:rsidRDefault="0033634B">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8C4C53" w:rsidRDefault="0033634B">
      <w:pPr>
        <w:ind w:left="2573" w:right="14" w:hanging="720"/>
      </w:pPr>
      <w:r>
        <w:t xml:space="preserve">9.2.2 the third-party public and products liability insurance contains an ‘indemnity to principals’ clause for the Buyer’s benefit </w:t>
      </w:r>
    </w:p>
    <w:p w:rsidR="008C4C53" w:rsidRDefault="0033634B">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8C4C53" w:rsidRDefault="0033634B">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8C4C53" w:rsidRDefault="0033634B">
      <w:pPr>
        <w:ind w:left="1838" w:right="14" w:hanging="720"/>
      </w:pPr>
      <w:r>
        <w:t xml:space="preserve">9.3 </w:t>
      </w:r>
      <w:r>
        <w:tab/>
        <w:t xml:space="preserve">If requested by the Buyer, the Supplier will obtain additional insurance policies, or extend existing policies bought under the Framework Agreement. </w:t>
      </w:r>
    </w:p>
    <w:p w:rsidR="008C4C53" w:rsidRDefault="0033634B">
      <w:pPr>
        <w:ind w:left="1838" w:right="14" w:hanging="720"/>
      </w:pPr>
      <w:r>
        <w:t xml:space="preserve">9.4 </w:t>
      </w:r>
      <w:r>
        <w:tab/>
        <w:t xml:space="preserve">If requested by the Buyer, the Supplier will provide the following to show compliance with this clause: </w:t>
      </w:r>
    </w:p>
    <w:p w:rsidR="008C4C53" w:rsidRDefault="0033634B">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rsidR="008C4C53" w:rsidRDefault="0033634B">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rsidR="008C4C53" w:rsidRDefault="0033634B">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rsidR="008C4C53" w:rsidRDefault="0033634B">
      <w:pPr>
        <w:ind w:left="1838" w:right="14" w:hanging="720"/>
      </w:pPr>
      <w:r>
        <w:t xml:space="preserve">9.5 </w:t>
      </w:r>
      <w:r>
        <w:tab/>
        <w:t xml:space="preserve">Insurance will not relieve the Supplier of any liabilities under the Framework Agreement or this Call-Off Contract and the Supplier will: </w:t>
      </w:r>
    </w:p>
    <w:p w:rsidR="008C4C53" w:rsidRDefault="0033634B">
      <w:pPr>
        <w:ind w:left="2573" w:right="14" w:hanging="720"/>
      </w:pPr>
      <w:r>
        <w:t xml:space="preserve">9.5.1 take all risk control measures using Good Industry Practice, including the investigation and reports of claims to insurers </w:t>
      </w:r>
    </w:p>
    <w:p w:rsidR="008C4C53" w:rsidRDefault="0033634B">
      <w:pPr>
        <w:ind w:left="2573" w:right="14" w:hanging="720"/>
      </w:pPr>
      <w:r>
        <w:t xml:space="preserve">9.5.2 promptly notify the insurers in writing of any relevant material fact under any Insurances </w:t>
      </w:r>
    </w:p>
    <w:p w:rsidR="008C4C53" w:rsidRDefault="0033634B">
      <w:pPr>
        <w:ind w:left="2573" w:right="14" w:hanging="720"/>
      </w:pPr>
      <w:r>
        <w:t xml:space="preserve">9.5.3 hold all insurance policies and require any broker arranging the insurance to hold any insurance slips and other evidence of insurance </w:t>
      </w:r>
    </w:p>
    <w:p w:rsidR="008C4C53" w:rsidRDefault="0033634B">
      <w:pPr>
        <w:ind w:left="1838" w:right="14" w:hanging="720"/>
      </w:pPr>
      <w:r>
        <w:t xml:space="preserve">9.6 </w:t>
      </w:r>
      <w:r>
        <w:tab/>
        <w:t xml:space="preserve">The Supplier will not do or omit to do anything, which would destroy or impair the legal validity of the insurance. </w:t>
      </w:r>
    </w:p>
    <w:p w:rsidR="008C4C53" w:rsidRDefault="0033634B">
      <w:pPr>
        <w:ind w:left="1838" w:right="14" w:hanging="720"/>
      </w:pPr>
      <w:r>
        <w:t xml:space="preserve">9.7 </w:t>
      </w:r>
      <w:r>
        <w:tab/>
        <w:t xml:space="preserve">The Supplier will notify CCS and the Buyer as soon as possible if any insurance policies have been, or are due to be, cancelled, suspended, Ended or not renewed. </w:t>
      </w:r>
    </w:p>
    <w:p w:rsidR="008C4C53" w:rsidRDefault="0033634B">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rsidR="008C4C53" w:rsidRDefault="0033634B">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rsidR="008C4C53" w:rsidRDefault="0033634B">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rsidR="008C4C53" w:rsidRDefault="0033634B">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rsidR="008C4C53" w:rsidRDefault="0033634B">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rsidR="008C4C53" w:rsidRDefault="0033634B">
      <w:pPr>
        <w:ind w:left="1849" w:right="14" w:firstLine="1117"/>
      </w:pPr>
      <w:r>
        <w:t xml:space="preserve">34. The indemnity doesn’t apply to the extent that the Supplier breach is due to a Buyer’s instruction. </w:t>
      </w:r>
    </w:p>
    <w:p w:rsidR="008C4C53" w:rsidRDefault="0033634B">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rsidR="008C4C53" w:rsidRDefault="0033634B">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rsidR="008C4C53" w:rsidRDefault="0033634B">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rsidR="008C4C53" w:rsidRDefault="0033634B">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rsidR="008C4C53" w:rsidRDefault="0033634B">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8C4C53" w:rsidRDefault="0033634B">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rsidR="008C4C53" w:rsidRDefault="0033634B">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rsidR="008C4C53" w:rsidRDefault="0033634B">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rsidR="008C4C53" w:rsidRDefault="008C4C53">
      <w:pPr>
        <w:spacing w:after="16"/>
        <w:ind w:left="1843" w:right="14" w:hanging="709"/>
      </w:pPr>
    </w:p>
    <w:p w:rsidR="008C4C53" w:rsidRDefault="0033634B">
      <w:pPr>
        <w:spacing w:after="237"/>
        <w:ind w:right="14"/>
      </w:pPr>
      <w:r>
        <w:t xml:space="preserve">11.5 Subject to the limitation in Clause 24.3, the Buyer shall: </w:t>
      </w:r>
    </w:p>
    <w:p w:rsidR="008C4C53" w:rsidRDefault="0033634B">
      <w:pPr>
        <w:spacing w:after="0"/>
        <w:ind w:left="2573" w:right="14" w:hanging="720"/>
      </w:pPr>
      <w:r>
        <w:t xml:space="preserve">11.5.1 defend the Supplier, its Affiliates and licensors from and against any third-party claim: </w:t>
      </w:r>
    </w:p>
    <w:p w:rsidR="008C4C53" w:rsidRDefault="0033634B">
      <w:pPr>
        <w:numPr>
          <w:ilvl w:val="0"/>
          <w:numId w:val="7"/>
        </w:numPr>
        <w:spacing w:after="0"/>
        <w:ind w:right="14" w:hanging="330"/>
      </w:pPr>
      <w:r>
        <w:t xml:space="preserve">alleging that any use of the Services by or on behalf of the Buyer and/or Buyer Users is in breach of applicable Law; </w:t>
      </w:r>
    </w:p>
    <w:p w:rsidR="008C4C53" w:rsidRDefault="0033634B">
      <w:pPr>
        <w:numPr>
          <w:ilvl w:val="0"/>
          <w:numId w:val="7"/>
        </w:numPr>
        <w:spacing w:after="9"/>
        <w:ind w:right="14" w:hanging="330"/>
      </w:pPr>
      <w:r>
        <w:t xml:space="preserve">alleging that the Buyer Data violates, infringes or misappropriates any rights of a third party; </w:t>
      </w:r>
    </w:p>
    <w:p w:rsidR="008C4C53" w:rsidRDefault="0033634B">
      <w:pPr>
        <w:numPr>
          <w:ilvl w:val="0"/>
          <w:numId w:val="7"/>
        </w:numPr>
        <w:ind w:right="14" w:hanging="330"/>
      </w:pPr>
      <w:r>
        <w:t xml:space="preserve">arising from the Supplier’s use of the Buyer Data in accordance with this Call-Off Contract; and </w:t>
      </w:r>
    </w:p>
    <w:p w:rsidR="008C4C53" w:rsidRDefault="0033634B">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8C4C53" w:rsidRDefault="0033634B">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rsidR="008C4C53" w:rsidRDefault="0033634B">
      <w:pPr>
        <w:numPr>
          <w:ilvl w:val="2"/>
          <w:numId w:val="9"/>
        </w:numPr>
        <w:spacing w:after="344"/>
        <w:ind w:right="14" w:hanging="720"/>
      </w:pPr>
      <w:r>
        <w:t xml:space="preserve">rights granted to the Buyer under this Call-Off Contract </w:t>
      </w:r>
    </w:p>
    <w:p w:rsidR="008C4C53" w:rsidRDefault="0033634B">
      <w:pPr>
        <w:numPr>
          <w:ilvl w:val="2"/>
          <w:numId w:val="9"/>
        </w:numPr>
        <w:ind w:right="14" w:hanging="720"/>
      </w:pPr>
      <w:r>
        <w:t xml:space="preserve">Supplier’s performance of the Services </w:t>
      </w:r>
    </w:p>
    <w:p w:rsidR="008C4C53" w:rsidRDefault="0033634B">
      <w:pPr>
        <w:numPr>
          <w:ilvl w:val="2"/>
          <w:numId w:val="9"/>
        </w:numPr>
        <w:ind w:right="14" w:hanging="720"/>
      </w:pPr>
      <w:r>
        <w:t xml:space="preserve">use by the Buyer of the Services </w:t>
      </w:r>
    </w:p>
    <w:p w:rsidR="008C4C53" w:rsidRDefault="0033634B">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rsidR="008C4C53" w:rsidRDefault="0033634B">
      <w:pPr>
        <w:numPr>
          <w:ilvl w:val="2"/>
          <w:numId w:val="33"/>
        </w:numPr>
        <w:ind w:right="14" w:hanging="720"/>
      </w:pPr>
      <w:r>
        <w:t xml:space="preserve">modify the relevant part of the Services without reducing its functionality or performance </w:t>
      </w:r>
    </w:p>
    <w:p w:rsidR="008C4C53" w:rsidRDefault="0033634B">
      <w:pPr>
        <w:numPr>
          <w:ilvl w:val="2"/>
          <w:numId w:val="33"/>
        </w:numPr>
        <w:ind w:right="14" w:hanging="720"/>
      </w:pPr>
      <w:r>
        <w:t xml:space="preserve">substitute Services of equivalent functionality and performance, to avoid the infringement or the alleged infringement, as long as there is no additional cost or burden to the Buyer </w:t>
      </w:r>
    </w:p>
    <w:p w:rsidR="008C4C53" w:rsidRDefault="0033634B">
      <w:pPr>
        <w:numPr>
          <w:ilvl w:val="2"/>
          <w:numId w:val="33"/>
        </w:numPr>
        <w:ind w:right="14" w:hanging="720"/>
      </w:pPr>
      <w:r>
        <w:t xml:space="preserve">buy a licence to use and supply the Services which are the subject of the alleged infringement, on terms acceptable to the Buyer </w:t>
      </w:r>
    </w:p>
    <w:p w:rsidR="008C4C53" w:rsidRDefault="0033634B">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rsidR="008C4C53" w:rsidRDefault="0033634B">
      <w:pPr>
        <w:numPr>
          <w:ilvl w:val="2"/>
          <w:numId w:val="36"/>
        </w:numPr>
        <w:ind w:right="14" w:hanging="720"/>
      </w:pPr>
      <w:r>
        <w:t xml:space="preserve">the use of data supplied by the Buyer which the Supplier isn’t required to verify under this Call-Off Contract </w:t>
      </w:r>
    </w:p>
    <w:p w:rsidR="008C4C53" w:rsidRDefault="0033634B">
      <w:pPr>
        <w:numPr>
          <w:ilvl w:val="2"/>
          <w:numId w:val="36"/>
        </w:numPr>
        <w:ind w:right="14" w:hanging="720"/>
      </w:pPr>
      <w:r>
        <w:t xml:space="preserve">other material provided by the Buyer necessary for the Services </w:t>
      </w:r>
    </w:p>
    <w:p w:rsidR="008C4C53" w:rsidRDefault="0033634B">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rsidR="008C4C53" w:rsidRDefault="0033634B">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rsidR="008C4C53" w:rsidRDefault="0033634B">
      <w:pPr>
        <w:tabs>
          <w:tab w:val="center" w:pos="1333"/>
          <w:tab w:val="center" w:pos="2779"/>
        </w:tabs>
        <w:ind w:left="0" w:firstLine="0"/>
      </w:pPr>
      <w:r>
        <w:rPr>
          <w:rFonts w:ascii="Calibri" w:eastAsia="Calibri" w:hAnsi="Calibri" w:cs="Calibri"/>
        </w:rPr>
        <w:tab/>
      </w:r>
      <w:r>
        <w:t xml:space="preserve">12.1 </w:t>
      </w:r>
      <w:r>
        <w:tab/>
        <w:t xml:space="preserve">The Supplier must: </w:t>
      </w:r>
    </w:p>
    <w:p w:rsidR="008C4C53" w:rsidRDefault="0033634B">
      <w:pPr>
        <w:ind w:left="2573" w:right="14" w:hanging="720"/>
      </w:pPr>
      <w:r>
        <w:lastRenderedPageBreak/>
        <w:t xml:space="preserve">12.1.1 comply with the Buyer’s written instructions and this Call-Off Contract when Processing Buyer Personal Data </w:t>
      </w:r>
    </w:p>
    <w:p w:rsidR="008C4C53" w:rsidRDefault="0033634B">
      <w:pPr>
        <w:spacing w:after="0"/>
        <w:ind w:left="1863" w:right="14" w:firstLine="0"/>
      </w:pPr>
      <w:r>
        <w:t xml:space="preserve">12.1.2 only Process the Buyer Personal Data as necessary for the provision of the G-Cloud Services or as required by Law or any Regulatory Body </w:t>
      </w:r>
    </w:p>
    <w:p w:rsidR="008C4C53" w:rsidRDefault="008C4C53">
      <w:pPr>
        <w:spacing w:after="0"/>
        <w:ind w:left="1863" w:right="14" w:firstLine="1118"/>
      </w:pPr>
    </w:p>
    <w:p w:rsidR="008C4C53" w:rsidRDefault="0033634B">
      <w:pPr>
        <w:ind w:left="2573" w:right="14" w:hanging="720"/>
      </w:pPr>
      <w:r>
        <w:t xml:space="preserve">12.1.3 take reasonable steps to ensure that any Supplier Staff who have access to Buyer Personal Data act in compliance with Supplier's security processes </w:t>
      </w:r>
    </w:p>
    <w:p w:rsidR="008C4C53" w:rsidRDefault="0033634B">
      <w:pPr>
        <w:ind w:left="1838" w:right="14" w:hanging="720"/>
      </w:pPr>
      <w:r>
        <w:t xml:space="preserve">12.2 The Supplier must fully assist with any complaint or request for Buyer Personal Data including by: </w:t>
      </w:r>
    </w:p>
    <w:p w:rsidR="008C4C53" w:rsidRDefault="0033634B">
      <w:pPr>
        <w:ind w:left="1526" w:right="14" w:firstLine="311"/>
      </w:pPr>
      <w:r>
        <w:t xml:space="preserve">12.2.1 providing the Buyer with full details of the complaint or request </w:t>
      </w:r>
    </w:p>
    <w:p w:rsidR="008C4C53" w:rsidRDefault="0033634B">
      <w:pPr>
        <w:ind w:left="2573" w:right="14" w:hanging="720"/>
      </w:pPr>
      <w:r>
        <w:t xml:space="preserve">12.2.2 complying with a data access request within the timescales in the Data Protection Legislation and following the Buyer’s instructions </w:t>
      </w:r>
    </w:p>
    <w:p w:rsidR="008C4C53" w:rsidRDefault="0033634B">
      <w:pPr>
        <w:spacing w:after="2"/>
        <w:ind w:left="1863" w:right="14" w:firstLine="0"/>
      </w:pPr>
      <w:r>
        <w:t xml:space="preserve">12.2.3 providing the Buyer with any Buyer Personal Data it holds about a Data Subject </w:t>
      </w:r>
    </w:p>
    <w:p w:rsidR="008C4C53" w:rsidRDefault="0033634B">
      <w:pPr>
        <w:ind w:left="2583" w:right="14" w:firstLine="1118"/>
      </w:pPr>
      <w:r>
        <w:t xml:space="preserve">(within the timescales required by the Buyer) </w:t>
      </w:r>
    </w:p>
    <w:p w:rsidR="008C4C53" w:rsidRDefault="0033634B">
      <w:pPr>
        <w:ind w:left="1526" w:right="14" w:firstLine="311"/>
      </w:pPr>
      <w:r>
        <w:t xml:space="preserve">12.2.4 providing the Buyer with any information requested by the Data Subject </w:t>
      </w:r>
    </w:p>
    <w:p w:rsidR="008C4C53" w:rsidRDefault="0033634B">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rsidR="008C4C53" w:rsidRDefault="0033634B">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rsidR="008C4C53" w:rsidRDefault="0033634B">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rsidR="008C4C53" w:rsidRDefault="0033634B">
      <w:pPr>
        <w:ind w:left="1838" w:right="471" w:hanging="720"/>
      </w:pPr>
      <w:r>
        <w:t xml:space="preserve">13.2 </w:t>
      </w:r>
      <w:r>
        <w:tab/>
        <w:t xml:space="preserve">The Supplier will not store or use Buyer Data except if necessary to fulfil its obligations. </w:t>
      </w:r>
    </w:p>
    <w:p w:rsidR="008C4C53" w:rsidRDefault="0033634B">
      <w:pPr>
        <w:ind w:left="1838" w:right="14" w:hanging="720"/>
      </w:pPr>
      <w:r>
        <w:t xml:space="preserve">13.3 </w:t>
      </w:r>
      <w:r>
        <w:tab/>
        <w:t xml:space="preserve">If Buyer Data is processed by the Supplier, the Supplier will supply the data to the Buyer as requested. </w:t>
      </w:r>
    </w:p>
    <w:p w:rsidR="008C4C53" w:rsidRDefault="0033634B">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rsidR="008C4C53" w:rsidRDefault="0033634B">
      <w:pPr>
        <w:ind w:left="1838" w:right="14" w:hanging="720"/>
      </w:pPr>
      <w:r>
        <w:t xml:space="preserve">13.5 </w:t>
      </w:r>
      <w:r>
        <w:tab/>
        <w:t xml:space="preserve">The Supplier will preserve the integrity of Buyer Data processed by the Supplier and prevent its corruption and loss. </w:t>
      </w:r>
    </w:p>
    <w:p w:rsidR="008C4C53" w:rsidRDefault="0033634B">
      <w:pPr>
        <w:ind w:left="1838" w:right="14" w:hanging="720"/>
      </w:pPr>
      <w:r>
        <w:t xml:space="preserve">13.6 </w:t>
      </w:r>
      <w:r>
        <w:tab/>
        <w:t xml:space="preserve">The Supplier will ensure that any Supplier system which holds any protectively marked Buyer Data or other government data will comply with: </w:t>
      </w:r>
    </w:p>
    <w:p w:rsidR="008C4C53" w:rsidRDefault="0033634B">
      <w:pPr>
        <w:spacing w:after="21"/>
        <w:ind w:right="14" w:firstLine="312"/>
      </w:pPr>
      <w:r>
        <w:lastRenderedPageBreak/>
        <w:t xml:space="preserve">       13.6.1 the principles in the Security Policy Framework: </w:t>
      </w:r>
    </w:p>
    <w:bookmarkStart w:id="1" w:name="_heading=h.gjdgxs" w:colFirst="0" w:colLast="0"/>
    <w:bookmarkEnd w:id="1"/>
    <w:p w:rsidR="008C4C53" w:rsidRDefault="0033634B">
      <w:pPr>
        <w:spacing w:after="27" w:line="256"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rsidR="008C4C53" w:rsidRDefault="0033634B">
      <w:pPr>
        <w:ind w:left="2556" w:right="642" w:hanging="702"/>
      </w:pPr>
      <w:r>
        <w:t>13.6.2 guidance issued by the Centre for Protection of National Infrastructure on Risk Management</w:t>
      </w:r>
      <w:hyperlink r:id="rId10">
        <w:r>
          <w:rPr>
            <w:color w:val="1155CC"/>
            <w:u w:val="single"/>
          </w:rPr>
          <w:t xml:space="preserve">: https://www.cpni.gov.uk/content/adopt-risk-managementapproach </w:t>
        </w:r>
      </w:hyperlink>
      <w:r>
        <w:t xml:space="preserve">and Protection of Sensitive Information and Assets: </w:t>
      </w:r>
      <w:hyperlink r:id="rId11">
        <w:r>
          <w:rPr>
            <w:color w:val="1155CC"/>
            <w:u w:val="single"/>
          </w:rPr>
          <w:t>https://www.cpni.gov.uk/protection-sensitive-information-and-assets</w:t>
        </w:r>
      </w:hyperlink>
      <w:hyperlink r:id="rId12">
        <w:r>
          <w:t xml:space="preserve"> </w:t>
        </w:r>
      </w:hyperlink>
    </w:p>
    <w:p w:rsidR="008C4C53" w:rsidRDefault="0033634B">
      <w:pPr>
        <w:ind w:left="2573" w:right="14" w:hanging="720"/>
      </w:pPr>
      <w:r>
        <w:t xml:space="preserve">13.6.3 the National Cyber Security Centre’s (NCSC) information risk management guidance: </w:t>
      </w:r>
      <w:hyperlink r:id="rId13">
        <w:r>
          <w:rPr>
            <w:color w:val="1155CC"/>
            <w:u w:val="single"/>
          </w:rPr>
          <w:t>https://www.ncsc.gov.uk/collection/risk-management-collection</w:t>
        </w:r>
      </w:hyperlink>
      <w:hyperlink r:id="rId14">
        <w:r>
          <w:t xml:space="preserve"> </w:t>
        </w:r>
      </w:hyperlink>
    </w:p>
    <w:p w:rsidR="008C4C53" w:rsidRDefault="0033634B">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5">
        <w:r>
          <w:rPr>
            <w:color w:val="0000FF"/>
            <w:u w:val="single"/>
          </w:rPr>
          <w:t>https://www.gov.uk/government/publications/technologycode-of-practice/technology -code-of-practice</w:t>
        </w:r>
      </w:hyperlink>
      <w:hyperlink r:id="rId16">
        <w:r>
          <w:t xml:space="preserve"> </w:t>
        </w:r>
      </w:hyperlink>
    </w:p>
    <w:p w:rsidR="008C4C53" w:rsidRDefault="0033634B">
      <w:pPr>
        <w:spacing w:after="0"/>
        <w:ind w:left="2573" w:right="14" w:hanging="720"/>
      </w:pPr>
      <w:r>
        <w:t xml:space="preserve">13.6.5 the security requirements of cloud services using the NCSC Cloud Security Principles and accompanying guidance: </w:t>
      </w:r>
    </w:p>
    <w:bookmarkStart w:id="2" w:name="_heading=h.30j0zll" w:colFirst="0" w:colLast="0"/>
    <w:bookmarkEnd w:id="2"/>
    <w:p w:rsidR="008C4C53" w:rsidRDefault="0033634B">
      <w:pPr>
        <w:spacing w:after="344" w:line="256"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17">
        <w:r>
          <w:t xml:space="preserve"> </w:t>
        </w:r>
      </w:hyperlink>
    </w:p>
    <w:p w:rsidR="008C4C53" w:rsidRDefault="0033634B">
      <w:pPr>
        <w:spacing w:after="323" w:line="256" w:lineRule="auto"/>
        <w:ind w:left="1853" w:firstLine="0"/>
      </w:pPr>
      <w:r>
        <w:rPr>
          <w:color w:val="222222"/>
        </w:rPr>
        <w:t>13.6.6 Buyer requirements in respect of AI ethical standards.</w:t>
      </w:r>
      <w:r>
        <w:t xml:space="preserve"> </w:t>
      </w:r>
    </w:p>
    <w:p w:rsidR="008C4C53" w:rsidRDefault="0033634B">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rsidR="008C4C53" w:rsidRDefault="0033634B">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8C4C53" w:rsidRDefault="0033634B">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rsidR="008C4C53" w:rsidRDefault="0033634B">
      <w:pPr>
        <w:spacing w:after="974"/>
        <w:ind w:left="1838" w:right="14" w:hanging="720"/>
      </w:pPr>
      <w:r>
        <w:t xml:space="preserve">13.10 The provisions of this clause 13 will apply during the term of this Call-Off Contract and for as long as the Supplier holds the Buyer’s Data. </w:t>
      </w:r>
    </w:p>
    <w:p w:rsidR="008C4C53" w:rsidRDefault="0033634B">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rsidR="008C4C53" w:rsidRDefault="0033634B">
      <w:pPr>
        <w:ind w:left="1838" w:right="14" w:hanging="720"/>
      </w:pPr>
      <w:r>
        <w:t xml:space="preserve">14.1 </w:t>
      </w:r>
      <w:r>
        <w:tab/>
        <w:t xml:space="preserve">The Supplier will comply with any standards in this Call-Off Contract, the Order Form and the Framework Agreement. </w:t>
      </w:r>
    </w:p>
    <w:p w:rsidR="008C4C53" w:rsidRDefault="0033634B">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3" w:name="_heading=h.1fob9te" w:colFirst="0" w:colLast="0"/>
    <w:bookmarkEnd w:id="3"/>
    <w:p w:rsidR="008C4C53" w:rsidRDefault="0033634B">
      <w:pPr>
        <w:spacing w:after="27" w:line="256" w:lineRule="auto"/>
        <w:ind w:left="1843" w:firstLine="0"/>
      </w:pPr>
      <w:r>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4" w:name="_heading=h.3znysh7" w:colFirst="0" w:colLast="0"/>
    <w:bookmarkEnd w:id="4"/>
    <w:p w:rsidR="008C4C53" w:rsidRDefault="0033634B">
      <w:pPr>
        <w:spacing w:after="27" w:line="256" w:lineRule="auto"/>
        <w:ind w:left="1526" w:firstLine="311"/>
      </w:pPr>
      <w:r>
        <w:fldChar w:fldCharType="begin"/>
      </w:r>
      <w:r>
        <w:instrText xml:space="preserve"> HYPERLINK "https://www.gov.uk/government/publications/technology-code-of-practice/technology-code-of-practice" \h </w:instrText>
      </w:r>
      <w:r>
        <w:fldChar w:fldCharType="separate"/>
      </w:r>
      <w:r>
        <w:rPr>
          <w:color w:val="1155CC"/>
          <w:u w:val="single"/>
        </w:rPr>
        <w:t>of-practice</w:t>
      </w:r>
      <w:r>
        <w:rPr>
          <w:color w:val="1155CC"/>
          <w:u w:val="single"/>
        </w:rPr>
        <w:fldChar w:fldCharType="end"/>
      </w:r>
      <w:hyperlink r:id="rId18">
        <w:r>
          <w:t xml:space="preserve"> </w:t>
        </w:r>
      </w:hyperlink>
    </w:p>
    <w:p w:rsidR="008C4C53" w:rsidRDefault="0033634B">
      <w:pPr>
        <w:ind w:left="1838" w:right="14" w:hanging="720"/>
      </w:pPr>
      <w:r>
        <w:t xml:space="preserve">14.3 </w:t>
      </w:r>
      <w:r>
        <w:tab/>
        <w:t xml:space="preserve">If requested by the Buyer, the Supplier must, at its own cost, ensure that the G-Cloud Services comply with the requirements in the PSN Code of Practice. </w:t>
      </w:r>
    </w:p>
    <w:p w:rsidR="008C4C53" w:rsidRDefault="0033634B">
      <w:pPr>
        <w:ind w:left="1838" w:right="14" w:hanging="720"/>
      </w:pPr>
      <w:r>
        <w:t xml:space="preserve">14.4 </w:t>
      </w:r>
      <w:r>
        <w:tab/>
        <w:t xml:space="preserve">If any PSN Services are Subcontracted by the Supplier, the Supplier must ensure that the services have the relevant PSN compliance certification. </w:t>
      </w:r>
    </w:p>
    <w:p w:rsidR="008C4C53" w:rsidRDefault="0033634B">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rsidR="008C4C53" w:rsidRDefault="0033634B">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19">
        <w:r>
          <w:rPr>
            <w:color w:val="1155CC"/>
            <w:u w:val="single"/>
          </w:rPr>
          <w:t>.</w:t>
        </w:r>
      </w:hyperlink>
      <w:hyperlink r:id="rId20">
        <w:r>
          <w:t xml:space="preserve"> </w:t>
        </w:r>
      </w:hyperlink>
    </w:p>
    <w:p w:rsidR="008C4C53" w:rsidRDefault="0033634B">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rsidR="008C4C53" w:rsidRDefault="0033634B">
      <w:pPr>
        <w:ind w:left="1838" w:right="14" w:hanging="720"/>
      </w:pPr>
      <w:r>
        <w:t xml:space="preserve">15.1 </w:t>
      </w:r>
      <w:r>
        <w:tab/>
        <w:t xml:space="preserve">All software created for the Buyer must be suitable for publication as open source, unless otherwise agreed by the Buyer. </w:t>
      </w:r>
    </w:p>
    <w:p w:rsidR="008C4C53" w:rsidRDefault="0033634B">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rsidR="008C4C53" w:rsidRDefault="0033634B">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rsidR="008C4C53" w:rsidRDefault="0033634B">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rsidR="008C4C53" w:rsidRDefault="0033634B">
      <w:pPr>
        <w:spacing w:after="33" w:line="276" w:lineRule="auto"/>
        <w:ind w:left="1789" w:right="166" w:firstLine="49"/>
      </w:pPr>
      <w:r>
        <w:t xml:space="preserve">Buyer’s written approval of) a Security Management Plan and an Information Security </w:t>
      </w:r>
    </w:p>
    <w:p w:rsidR="008C4C53" w:rsidRDefault="0033634B">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8C4C53" w:rsidRDefault="0033634B">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rsidR="008C4C53" w:rsidRDefault="0033634B">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rsidR="008C4C53" w:rsidRDefault="0033634B">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rsidR="008C4C53" w:rsidRDefault="0033634B">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rsidR="008C4C53" w:rsidRDefault="0033634B">
      <w:pPr>
        <w:spacing w:after="334" w:line="276" w:lineRule="auto"/>
        <w:ind w:left="2573" w:right="14" w:hanging="720"/>
      </w:pPr>
      <w:r>
        <w:t xml:space="preserve">16.4.2 Buyer’s expense if the Malicious Software originates from the Buyer software or the Service Data, while the Service Data was under the Buyer’s control </w:t>
      </w:r>
    </w:p>
    <w:p w:rsidR="008C4C53" w:rsidRDefault="0033634B">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rsidR="008C4C53" w:rsidRDefault="0033634B">
      <w:pPr>
        <w:spacing w:after="34"/>
        <w:ind w:left="1838" w:right="14" w:hanging="720"/>
      </w:pPr>
      <w:r>
        <w:t xml:space="preserve">16.6 </w:t>
      </w:r>
      <w:r>
        <w:tab/>
        <w:t xml:space="preserve">Any system development by the Supplier should also comply with the government’s ‘10 Steps to Cyber Security’ guidance: </w:t>
      </w:r>
    </w:p>
    <w:bookmarkStart w:id="5" w:name="_heading=h.2et92p0" w:colFirst="0" w:colLast="0"/>
    <w:bookmarkEnd w:id="5"/>
    <w:p w:rsidR="008C4C53" w:rsidRDefault="0033634B">
      <w:pPr>
        <w:spacing w:after="347" w:line="256" w:lineRule="auto"/>
        <w:ind w:left="1526" w:firstLine="311"/>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1">
        <w:r>
          <w:t xml:space="preserve"> </w:t>
        </w:r>
      </w:hyperlink>
    </w:p>
    <w:p w:rsidR="008C4C53" w:rsidRDefault="0033634B">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rsidR="008C4C53" w:rsidRDefault="0033634B">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rsidR="008C4C53" w:rsidRDefault="0033634B">
      <w:pPr>
        <w:ind w:left="1838" w:right="14" w:hanging="720"/>
      </w:pPr>
      <w:r>
        <w:t xml:space="preserve">17.1 </w:t>
      </w:r>
      <w:r>
        <w:tab/>
        <w:t xml:space="preserve">If this Call-Off Contract is conditional on receipt of a Guarantee that is acceptable to the Buyer, the Supplier must give the Buyer on or before the Start date: </w:t>
      </w:r>
    </w:p>
    <w:p w:rsidR="008C4C53" w:rsidRDefault="0033634B">
      <w:pPr>
        <w:ind w:left="1526" w:right="14" w:firstLine="311"/>
      </w:pPr>
      <w:r>
        <w:t xml:space="preserve">17.1.1 an executed Guarantee in the form at Schedule 5 </w:t>
      </w:r>
    </w:p>
    <w:p w:rsidR="008C4C53" w:rsidRDefault="0033634B">
      <w:pPr>
        <w:spacing w:after="741"/>
        <w:ind w:left="2573" w:right="14" w:hanging="720"/>
      </w:pPr>
      <w:r>
        <w:t xml:space="preserve">17.1.2 a certified copy of the passed resolution or board minutes of the guarantor approving the execution of the Guarantee </w:t>
      </w:r>
    </w:p>
    <w:p w:rsidR="008C4C53" w:rsidRDefault="0033634B">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rsidR="008C4C53" w:rsidRDefault="0033634B">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rsidR="008C4C53" w:rsidRDefault="0033634B">
      <w:pPr>
        <w:ind w:left="1849" w:right="14" w:firstLine="0"/>
      </w:pPr>
      <w:r>
        <w:t xml:space="preserve">Supplier, unless a shorter period is specified in the Order Form. The Supplier’s obligation to provide the Services will end on the date in the notice. </w:t>
      </w:r>
    </w:p>
    <w:p w:rsidR="008C4C53" w:rsidRDefault="0033634B">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rsidR="008C4C53" w:rsidRDefault="0033634B">
      <w:pPr>
        <w:ind w:left="2573" w:right="14" w:hanging="720"/>
      </w:pPr>
      <w:r>
        <w:t xml:space="preserve">18.2.1 Buyer’s right to End the Call-Off Contract under clause 18.1 is reasonable considering the type of cloud Service being provided </w:t>
      </w:r>
    </w:p>
    <w:p w:rsidR="008C4C53" w:rsidRDefault="0033634B">
      <w:pPr>
        <w:ind w:left="2573" w:right="14" w:hanging="720"/>
      </w:pPr>
      <w:r>
        <w:t xml:space="preserve">18.2.2 Call-Off Contract Charges paid during the notice period are reasonable compensation and cover all the Supplier’s avoidable costs or Losses </w:t>
      </w:r>
    </w:p>
    <w:p w:rsidR="008C4C53" w:rsidRDefault="0033634B">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rsidR="008C4C53" w:rsidRDefault="0033634B">
      <w:pPr>
        <w:ind w:left="1838" w:right="14" w:hanging="720"/>
      </w:pPr>
      <w:r>
        <w:t xml:space="preserve">18.4 </w:t>
      </w:r>
      <w:r>
        <w:tab/>
        <w:t xml:space="preserve">The Buyer will have the right to End this Call-Off Contract at any time with immediate effect by written notice to the Supplier if either the Supplier commits: </w:t>
      </w:r>
    </w:p>
    <w:p w:rsidR="008C4C53" w:rsidRDefault="0033634B">
      <w:pPr>
        <w:ind w:left="2573" w:right="14" w:hanging="720"/>
      </w:pPr>
      <w:r>
        <w:t xml:space="preserve">18.4.1 a Supplier Default and if the Supplier Default cannot, in the reasonable opinion of the Buyer, be remedied </w:t>
      </w:r>
    </w:p>
    <w:p w:rsidR="008C4C53" w:rsidRDefault="0033634B">
      <w:pPr>
        <w:ind w:left="1541" w:right="14" w:firstLine="311"/>
      </w:pPr>
      <w:r>
        <w:t xml:space="preserve">18.4.2 any fraud </w:t>
      </w:r>
    </w:p>
    <w:p w:rsidR="008C4C53" w:rsidRDefault="0033634B">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rsidR="008C4C53" w:rsidRDefault="0033634B">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8C4C53" w:rsidRDefault="0033634B">
      <w:pPr>
        <w:ind w:left="1541" w:right="14" w:firstLine="311"/>
      </w:pPr>
      <w:r>
        <w:t xml:space="preserve">18.5.2 an Insolvency Event of the other Party happens </w:t>
      </w:r>
    </w:p>
    <w:p w:rsidR="008C4C53" w:rsidRDefault="0033634B">
      <w:pPr>
        <w:ind w:left="2573" w:right="14" w:hanging="720"/>
      </w:pPr>
      <w:r>
        <w:t xml:space="preserve">18.5.3 the other Party ceases or threatens to cease to carry on the whole or any material part of its business </w:t>
      </w:r>
    </w:p>
    <w:p w:rsidR="008C4C53" w:rsidRDefault="0033634B">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8C4C53" w:rsidRDefault="0033634B">
      <w:pPr>
        <w:spacing w:after="741"/>
        <w:ind w:left="1838" w:right="14" w:hanging="720"/>
      </w:pPr>
      <w:r>
        <w:t xml:space="preserve">18.7 </w:t>
      </w:r>
      <w:r>
        <w:tab/>
        <w:t xml:space="preserve">A Party who isn’t relying on a Force Majeure event will have the right to End this Call-Off Contract if clause 23.1 applies. </w:t>
      </w:r>
    </w:p>
    <w:p w:rsidR="008C4C53" w:rsidRDefault="0033634B">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rsidR="008C4C53" w:rsidRDefault="0033634B">
      <w:pPr>
        <w:ind w:left="1838" w:right="14" w:hanging="720"/>
      </w:pPr>
      <w:r>
        <w:t xml:space="preserve">19.1 </w:t>
      </w:r>
      <w:r>
        <w:tab/>
        <w:t xml:space="preserve">If a Buyer has the right to End a Call-Off Contract, it may elect to suspend this Call-Off Contract or any part of it. </w:t>
      </w:r>
    </w:p>
    <w:p w:rsidR="008C4C53" w:rsidRDefault="0033634B">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rsidR="008C4C53" w:rsidRDefault="0033634B">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rsidR="008C4C53" w:rsidRDefault="0033634B">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rsidR="008C4C53" w:rsidRDefault="0033634B">
      <w:pPr>
        <w:ind w:left="1863" w:right="14" w:firstLine="0"/>
      </w:pPr>
      <w:r>
        <w:t xml:space="preserve">19.4.1 any rights, remedies or obligations accrued before its Ending or expiration </w:t>
      </w:r>
    </w:p>
    <w:p w:rsidR="008C4C53" w:rsidRDefault="0033634B">
      <w:pPr>
        <w:ind w:left="2573" w:right="14" w:hanging="720"/>
      </w:pPr>
      <w:r>
        <w:lastRenderedPageBreak/>
        <w:t xml:space="preserve">19.4.2 the right of either Party to recover any amount outstanding at the time of Ending or expiry </w:t>
      </w:r>
    </w:p>
    <w:p w:rsidR="008C4C53" w:rsidRDefault="0033634B">
      <w:pPr>
        <w:spacing w:after="8"/>
        <w:ind w:left="2573" w:right="14" w:hanging="720"/>
      </w:pPr>
      <w:r>
        <w:t xml:space="preserve">19.4.3 the continuing rights, remedies or obligations of the Buyer or the Supplier under clauses </w:t>
      </w:r>
    </w:p>
    <w:p w:rsidR="008C4C53" w:rsidRDefault="0033634B">
      <w:pPr>
        <w:numPr>
          <w:ilvl w:val="0"/>
          <w:numId w:val="38"/>
        </w:numPr>
        <w:spacing w:after="22"/>
        <w:ind w:right="14" w:hanging="360"/>
      </w:pPr>
      <w:r>
        <w:t xml:space="preserve">7 (Payment, VAT and Call-Off Contract charges) </w:t>
      </w:r>
    </w:p>
    <w:p w:rsidR="008C4C53" w:rsidRDefault="0033634B">
      <w:pPr>
        <w:numPr>
          <w:ilvl w:val="0"/>
          <w:numId w:val="38"/>
        </w:numPr>
        <w:spacing w:after="25"/>
        <w:ind w:right="14" w:hanging="360"/>
      </w:pPr>
      <w:r>
        <w:t xml:space="preserve">8 (Recovery of sums due and right of set-off) </w:t>
      </w:r>
    </w:p>
    <w:p w:rsidR="008C4C53" w:rsidRDefault="0033634B">
      <w:pPr>
        <w:numPr>
          <w:ilvl w:val="0"/>
          <w:numId w:val="38"/>
        </w:numPr>
        <w:spacing w:after="24"/>
        <w:ind w:right="14" w:hanging="360"/>
      </w:pPr>
      <w:r>
        <w:t xml:space="preserve">9 (Insurance) </w:t>
      </w:r>
    </w:p>
    <w:p w:rsidR="008C4C53" w:rsidRDefault="0033634B">
      <w:pPr>
        <w:numPr>
          <w:ilvl w:val="0"/>
          <w:numId w:val="38"/>
        </w:numPr>
        <w:spacing w:after="23"/>
        <w:ind w:right="14" w:hanging="360"/>
      </w:pPr>
      <w:r>
        <w:t xml:space="preserve">10 (Confidentiality) </w:t>
      </w:r>
    </w:p>
    <w:p w:rsidR="008C4C53" w:rsidRDefault="0033634B">
      <w:pPr>
        <w:numPr>
          <w:ilvl w:val="0"/>
          <w:numId w:val="38"/>
        </w:numPr>
        <w:spacing w:after="23"/>
        <w:ind w:right="14" w:hanging="360"/>
      </w:pPr>
      <w:r>
        <w:t xml:space="preserve">11 (Intellectual property rights) </w:t>
      </w:r>
    </w:p>
    <w:p w:rsidR="008C4C53" w:rsidRDefault="0033634B">
      <w:pPr>
        <w:numPr>
          <w:ilvl w:val="0"/>
          <w:numId w:val="38"/>
        </w:numPr>
        <w:spacing w:after="24"/>
        <w:ind w:right="14" w:hanging="360"/>
      </w:pPr>
      <w:r>
        <w:t xml:space="preserve">12 (Protection of information) </w:t>
      </w:r>
    </w:p>
    <w:p w:rsidR="008C4C53" w:rsidRDefault="0033634B">
      <w:pPr>
        <w:numPr>
          <w:ilvl w:val="0"/>
          <w:numId w:val="38"/>
        </w:numPr>
        <w:spacing w:after="18"/>
        <w:ind w:right="14" w:hanging="360"/>
      </w:pPr>
      <w:r>
        <w:t xml:space="preserve">13 (Buyer data) </w:t>
      </w:r>
    </w:p>
    <w:p w:rsidR="008C4C53" w:rsidRDefault="0033634B">
      <w:pPr>
        <w:numPr>
          <w:ilvl w:val="0"/>
          <w:numId w:val="38"/>
        </w:numPr>
        <w:ind w:right="14" w:hanging="360"/>
      </w:pPr>
      <w:r>
        <w:t xml:space="preserve">19 (Consequences of suspension, ending and expiry) </w:t>
      </w:r>
    </w:p>
    <w:p w:rsidR="008C4C53" w:rsidRDefault="0033634B">
      <w:pPr>
        <w:numPr>
          <w:ilvl w:val="0"/>
          <w:numId w:val="38"/>
        </w:numPr>
        <w:spacing w:after="0"/>
        <w:ind w:right="14" w:hanging="360"/>
      </w:pPr>
      <w:r>
        <w:t xml:space="preserve">24 (Liability); and incorporated Framework Agreement clauses: 4.1 to 4.6, (Liability), </w:t>
      </w:r>
    </w:p>
    <w:p w:rsidR="008C4C53" w:rsidRDefault="0033634B">
      <w:pPr>
        <w:ind w:left="2583" w:right="14" w:firstLine="0"/>
      </w:pPr>
      <w:r>
        <w:t xml:space="preserve">24 (Conflicts of interest and ethical walls), 35 (Waiver and cumulative remedies) </w:t>
      </w:r>
    </w:p>
    <w:p w:rsidR="008C4C53" w:rsidRDefault="0033634B">
      <w:pPr>
        <w:ind w:left="2573" w:right="14" w:hanging="720"/>
      </w:pPr>
      <w:r>
        <w:t xml:space="preserve">19.4.4 any other provision of the Framework Agreement or this Call-Off Contract which expressly or by implication is in force even if it Ends or expires. </w:t>
      </w:r>
    </w:p>
    <w:p w:rsidR="008C4C53" w:rsidRDefault="0033634B">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rsidR="008C4C53" w:rsidRDefault="0033634B">
      <w:pPr>
        <w:numPr>
          <w:ilvl w:val="2"/>
          <w:numId w:val="41"/>
        </w:numPr>
        <w:ind w:right="14" w:hanging="720"/>
      </w:pPr>
      <w:r>
        <w:t xml:space="preserve">return all Buyer Data including all copies of Buyer software, code and any other software licensed by the Buyer to the Supplier under it </w:t>
      </w:r>
    </w:p>
    <w:p w:rsidR="008C4C53" w:rsidRDefault="0033634B">
      <w:pPr>
        <w:numPr>
          <w:ilvl w:val="2"/>
          <w:numId w:val="41"/>
        </w:numPr>
        <w:ind w:right="14" w:hanging="720"/>
      </w:pPr>
      <w:r>
        <w:t xml:space="preserve">return any materials created by the Supplier under this Call-Off Contract if the IPRs are owned by the Buyer </w:t>
      </w:r>
    </w:p>
    <w:p w:rsidR="008C4C53" w:rsidRDefault="0033634B">
      <w:pPr>
        <w:numPr>
          <w:ilvl w:val="2"/>
          <w:numId w:val="41"/>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rsidR="008C4C53" w:rsidRDefault="0033634B">
      <w:pPr>
        <w:numPr>
          <w:ilvl w:val="2"/>
          <w:numId w:val="41"/>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8C4C53" w:rsidRDefault="0033634B">
      <w:pPr>
        <w:numPr>
          <w:ilvl w:val="2"/>
          <w:numId w:val="41"/>
        </w:numPr>
        <w:ind w:right="14" w:hanging="720"/>
      </w:pPr>
      <w:r>
        <w:t xml:space="preserve">work with the Buyer on any ongoing work </w:t>
      </w:r>
    </w:p>
    <w:p w:rsidR="008C4C53" w:rsidRDefault="0033634B">
      <w:pPr>
        <w:numPr>
          <w:ilvl w:val="2"/>
          <w:numId w:val="41"/>
        </w:numPr>
        <w:spacing w:after="644"/>
        <w:ind w:right="14" w:hanging="720"/>
      </w:pPr>
      <w:r>
        <w:t xml:space="preserve">return any sums prepaid for Services which have not been delivered to the Buyer, within 10 Working Days of the End or Expiry Date </w:t>
      </w:r>
    </w:p>
    <w:p w:rsidR="008C4C53" w:rsidRDefault="0033634B">
      <w:pPr>
        <w:numPr>
          <w:ilvl w:val="1"/>
          <w:numId w:val="42"/>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rsidR="008C4C53" w:rsidRDefault="0033634B">
      <w:pPr>
        <w:numPr>
          <w:ilvl w:val="1"/>
          <w:numId w:val="42"/>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8C4C53" w:rsidRDefault="0033634B">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rsidR="008C4C53" w:rsidRDefault="0033634B">
      <w:pPr>
        <w:ind w:left="1838" w:right="14" w:hanging="720"/>
      </w:pPr>
      <w:r>
        <w:t xml:space="preserve">20.1 </w:t>
      </w:r>
      <w:r>
        <w:tab/>
        <w:t xml:space="preserve">Any notices sent must be in writing. For the purpose of this clause, an email is accepted as being 'in writing'. </w:t>
      </w:r>
    </w:p>
    <w:p w:rsidR="008C4C53" w:rsidRDefault="0033634B">
      <w:pPr>
        <w:numPr>
          <w:ilvl w:val="0"/>
          <w:numId w:val="53"/>
        </w:numPr>
        <w:spacing w:after="113"/>
        <w:ind w:right="14" w:hanging="360"/>
      </w:pPr>
      <w:r>
        <w:t xml:space="preserve">Manner of delivery: email </w:t>
      </w:r>
    </w:p>
    <w:p w:rsidR="008C4C53" w:rsidRDefault="0033634B">
      <w:pPr>
        <w:numPr>
          <w:ilvl w:val="0"/>
          <w:numId w:val="53"/>
        </w:numPr>
        <w:ind w:right="14" w:hanging="360"/>
      </w:pPr>
      <w:r>
        <w:t xml:space="preserve">Deemed time of delivery: 9am on the first Working Day after sending </w:t>
      </w:r>
    </w:p>
    <w:p w:rsidR="008C4C53" w:rsidRDefault="0033634B">
      <w:pPr>
        <w:numPr>
          <w:ilvl w:val="0"/>
          <w:numId w:val="53"/>
        </w:numPr>
        <w:ind w:right="14" w:hanging="360"/>
      </w:pPr>
      <w:r>
        <w:t xml:space="preserve">Proof of service: Sent in an emailed letter in PDF format to the correct email address without any error message </w:t>
      </w:r>
    </w:p>
    <w:p w:rsidR="008C4C53" w:rsidRDefault="0033634B">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rsidR="008C4C53" w:rsidRDefault="0033634B">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rsidR="008C4C53" w:rsidRDefault="0033634B">
      <w:pPr>
        <w:ind w:left="1838" w:right="14" w:hanging="720"/>
      </w:pPr>
      <w:r>
        <w:t xml:space="preserve">21.1 </w:t>
      </w:r>
      <w:r>
        <w:tab/>
        <w:t xml:space="preserve">The Supplier must provide an exit plan in its Application which ensures continuity of service and the Supplier will follow it. </w:t>
      </w:r>
    </w:p>
    <w:p w:rsidR="008C4C53" w:rsidRDefault="0033634B">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8C4C53" w:rsidRDefault="0033634B">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rsidR="008C4C53" w:rsidRDefault="0033634B">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8C4C53" w:rsidRDefault="0033634B">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rsidR="008C4C53" w:rsidRDefault="0033634B">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8C4C53" w:rsidRDefault="0033634B">
      <w:pPr>
        <w:ind w:left="2573" w:right="14" w:hanging="720"/>
      </w:pPr>
      <w:r>
        <w:t xml:space="preserve">21.6.1 the Buyer will be able to transfer the Services to a replacement supplier before the expiry or Ending of the period on terms that are commercially reasonable and acceptable to the Buyer </w:t>
      </w:r>
    </w:p>
    <w:p w:rsidR="008C4C53" w:rsidRDefault="0033634B">
      <w:pPr>
        <w:spacing w:after="332"/>
        <w:ind w:left="1541" w:right="14" w:firstLine="311"/>
      </w:pPr>
      <w:r>
        <w:t xml:space="preserve">21.6.2 there will be no adverse impact on service continuity </w:t>
      </w:r>
    </w:p>
    <w:p w:rsidR="008C4C53" w:rsidRDefault="0033634B">
      <w:pPr>
        <w:ind w:left="1541" w:right="14" w:firstLine="311"/>
      </w:pPr>
      <w:r>
        <w:t xml:space="preserve">21.6.3 there is no vendor lock-in to the Supplier’s Service at exit </w:t>
      </w:r>
    </w:p>
    <w:p w:rsidR="008C4C53" w:rsidRDefault="0033634B">
      <w:pPr>
        <w:ind w:left="1863" w:right="14" w:firstLine="0"/>
      </w:pPr>
      <w:r>
        <w:t xml:space="preserve">21.6.4 it enables the Buyer to meet its obligations under the Technology Code Of Practice </w:t>
      </w:r>
    </w:p>
    <w:p w:rsidR="008C4C53" w:rsidRDefault="0033634B">
      <w:pPr>
        <w:ind w:left="1838" w:right="14" w:hanging="720"/>
      </w:pPr>
      <w:r>
        <w:t xml:space="preserve">21.7 </w:t>
      </w:r>
      <w:r>
        <w:tab/>
        <w:t xml:space="preserve">If approval is obtained by the Buyer to extend the Term, then the Supplier will comply with its obligations in the additional exit plan. </w:t>
      </w:r>
    </w:p>
    <w:p w:rsidR="008C4C53" w:rsidRDefault="0033634B">
      <w:pPr>
        <w:ind w:left="1838" w:right="14" w:hanging="720"/>
      </w:pPr>
      <w:r>
        <w:t xml:space="preserve">21.8 </w:t>
      </w:r>
      <w:r>
        <w:tab/>
        <w:t xml:space="preserve">The additional exit plan must set out full details of timescales, activities and roles and responsibilities of the Parties for: </w:t>
      </w:r>
    </w:p>
    <w:p w:rsidR="008C4C53" w:rsidRDefault="0033634B">
      <w:pPr>
        <w:ind w:left="2573" w:right="14" w:hanging="720"/>
      </w:pPr>
      <w:r>
        <w:t xml:space="preserve">21.8.1 the transfer to the Buyer of any technical information, instructions, manuals and code reasonably required by the Buyer to enable a smooth migration from the Supplier </w:t>
      </w:r>
    </w:p>
    <w:p w:rsidR="008C4C53" w:rsidRDefault="0033634B">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rsidR="008C4C53" w:rsidRDefault="0033634B">
      <w:pPr>
        <w:ind w:left="2573" w:right="14" w:hanging="720"/>
      </w:pPr>
      <w:r>
        <w:t xml:space="preserve">21.8.3 the transfer of Project Specific IPR items and other Buyer customisations, configurations and databases to the Buyer or a replacement supplier </w:t>
      </w:r>
    </w:p>
    <w:p w:rsidR="008C4C53" w:rsidRDefault="0033634B">
      <w:pPr>
        <w:ind w:left="1541" w:right="14" w:firstLine="311"/>
      </w:pPr>
      <w:r>
        <w:t xml:space="preserve">21.8.4 the testing and assurance strategy for exported Buyer Data </w:t>
      </w:r>
    </w:p>
    <w:p w:rsidR="008C4C53" w:rsidRDefault="0033634B">
      <w:pPr>
        <w:ind w:left="1541" w:right="14" w:firstLine="311"/>
      </w:pPr>
      <w:r>
        <w:t xml:space="preserve">21.8.5 if relevant, TUPE-related activity to comply with the TUPE regulations </w:t>
      </w:r>
    </w:p>
    <w:p w:rsidR="008C4C53" w:rsidRDefault="0033634B">
      <w:pPr>
        <w:spacing w:after="741"/>
        <w:ind w:left="2573" w:right="14" w:hanging="720"/>
      </w:pPr>
      <w:r>
        <w:t xml:space="preserve">21.8.6 any other activities and information which is reasonably required to ensure continuity of Service during the exit period and an orderly transition </w:t>
      </w:r>
    </w:p>
    <w:p w:rsidR="008C4C53" w:rsidRDefault="0033634B">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rsidR="008C4C53" w:rsidRDefault="0033634B">
      <w:pPr>
        <w:ind w:left="1838" w:right="14" w:hanging="720"/>
      </w:pPr>
      <w:r>
        <w:t xml:space="preserve">22.1 </w:t>
      </w:r>
      <w:r>
        <w:tab/>
        <w:t xml:space="preserve">At least 10 Working Days before the Expiry Date or End Date, the Supplier must provide any: </w:t>
      </w:r>
    </w:p>
    <w:p w:rsidR="008C4C53" w:rsidRDefault="0033634B">
      <w:pPr>
        <w:ind w:left="2573" w:right="14" w:hanging="720"/>
      </w:pPr>
      <w:r>
        <w:t xml:space="preserve">22.1.1 data (including Buyer Data), Buyer Personal Data and Buyer Confidential Information in the Supplier’s possession, power or control </w:t>
      </w:r>
    </w:p>
    <w:p w:rsidR="008C4C53" w:rsidRDefault="0033634B">
      <w:pPr>
        <w:ind w:left="1526" w:right="14" w:firstLine="311"/>
      </w:pPr>
      <w:r>
        <w:t xml:space="preserve">22.1.2 other information reasonably requested by the Buyer </w:t>
      </w:r>
    </w:p>
    <w:p w:rsidR="008C4C53" w:rsidRDefault="0033634B">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8C4C53" w:rsidRDefault="0033634B">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8C4C53" w:rsidRDefault="0033634B">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rsidR="008C4C53" w:rsidRDefault="0033634B">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rsidR="008C4C53" w:rsidRDefault="0033634B">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rsidR="008C4C53" w:rsidRDefault="0033634B">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8C4C53" w:rsidRDefault="0033634B">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rsidR="008C4C53" w:rsidRDefault="0033634B">
      <w:pPr>
        <w:ind w:left="1537" w:right="14" w:firstLine="311"/>
      </w:pPr>
      <w:r>
        <w:t xml:space="preserve">Supplier's liability: </w:t>
      </w:r>
    </w:p>
    <w:p w:rsidR="008C4C53" w:rsidRDefault="0033634B">
      <w:pPr>
        <w:spacing w:after="170"/>
        <w:ind w:left="1849" w:right="14" w:firstLine="0"/>
      </w:pPr>
      <w:r>
        <w:t>24.2.1 pursuant to the indemnities in Clauses 7, 10, 11 and 29 shall be unlimited; and</w:t>
      </w:r>
      <w:r>
        <w:rPr>
          <w:color w:val="434343"/>
          <w:sz w:val="28"/>
          <w:szCs w:val="28"/>
        </w:rPr>
        <w:t xml:space="preserve"> </w:t>
      </w:r>
    </w:p>
    <w:p w:rsidR="008C4C53" w:rsidRDefault="0033634B">
      <w:pPr>
        <w:spacing w:after="255"/>
        <w:ind w:left="2407" w:right="14" w:hanging="554"/>
      </w:pPr>
      <w:r>
        <w:t xml:space="preserve">24.2.2 in respect of Losses arising from breach of the Data Protection Legislation shall be as set out in Framework Agreement clause 28. </w:t>
      </w:r>
    </w:p>
    <w:p w:rsidR="008C4C53" w:rsidRDefault="0033634B">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rsidR="008C4C53" w:rsidRDefault="0033634B">
      <w:pPr>
        <w:spacing w:after="274"/>
        <w:ind w:left="1834" w:right="14" w:firstLine="0"/>
      </w:pPr>
      <w:r>
        <w:t xml:space="preserve">Buyer’s liability pursuant to Clause 11.5.2 shall in no event exceed in aggregate five million pounds (£5,000,000). </w:t>
      </w:r>
    </w:p>
    <w:p w:rsidR="008C4C53" w:rsidRDefault="0033634B">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rsidR="008C4C53" w:rsidRDefault="0033634B">
      <w:pPr>
        <w:spacing w:after="988"/>
        <w:ind w:left="1848" w:right="14" w:firstLine="0"/>
      </w:pPr>
      <w:r>
        <w:t xml:space="preserve">24.2 will not be taken into consideration. </w:t>
      </w:r>
    </w:p>
    <w:p w:rsidR="008C4C53" w:rsidRDefault="0033634B">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rsidR="008C4C53" w:rsidRDefault="0033634B">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8C4C53" w:rsidRDefault="0033634B">
      <w:pPr>
        <w:spacing w:after="331"/>
        <w:ind w:left="1838" w:right="14" w:hanging="720"/>
      </w:pPr>
      <w:r>
        <w:t xml:space="preserve">25.2 </w:t>
      </w:r>
      <w:r>
        <w:tab/>
        <w:t xml:space="preserve">The Supplier will use the Buyer’s premises solely for the performance of its obligations under this Call-Off Contract. </w:t>
      </w:r>
    </w:p>
    <w:p w:rsidR="008C4C53" w:rsidRDefault="0033634B">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rsidR="008C4C53" w:rsidRDefault="0033634B">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rsidR="008C4C53" w:rsidRDefault="0033634B">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rsidR="008C4C53" w:rsidRDefault="0033634B">
      <w:pPr>
        <w:ind w:left="2573" w:right="14" w:hanging="720"/>
      </w:pPr>
      <w:r>
        <w:t xml:space="preserve">25.5.1 comply with any security requirements at the premises and not do anything to weaken the security of the premises </w:t>
      </w:r>
    </w:p>
    <w:p w:rsidR="008C4C53" w:rsidRDefault="0033634B">
      <w:pPr>
        <w:ind w:left="1541" w:right="14" w:firstLine="311"/>
      </w:pPr>
      <w:r>
        <w:t xml:space="preserve">25.5.2 comply with Buyer requirements for the conduct of personnel </w:t>
      </w:r>
    </w:p>
    <w:p w:rsidR="008C4C53" w:rsidRDefault="0033634B">
      <w:pPr>
        <w:ind w:left="1541" w:right="14" w:firstLine="311"/>
      </w:pPr>
      <w:r>
        <w:t xml:space="preserve">25.5.3 comply with any health and safety measures implemented by the Buyer </w:t>
      </w:r>
    </w:p>
    <w:p w:rsidR="008C4C53" w:rsidRDefault="0033634B">
      <w:pPr>
        <w:ind w:left="2573" w:right="14" w:hanging="720"/>
      </w:pPr>
      <w:r>
        <w:t xml:space="preserve">25.5.4 immediately notify the Buyer of any incident on the premises that causes any damage to Property which could cause personal injury </w:t>
      </w:r>
    </w:p>
    <w:p w:rsidR="008C4C53" w:rsidRDefault="0033634B">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rsidR="008C4C53" w:rsidRDefault="0033634B">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rsidR="008C4C53" w:rsidRDefault="0033634B">
      <w:pPr>
        <w:spacing w:after="543"/>
        <w:ind w:left="1838" w:right="14" w:hanging="720"/>
      </w:pPr>
      <w:r>
        <w:t xml:space="preserve">26.1 </w:t>
      </w:r>
      <w:r>
        <w:tab/>
        <w:t xml:space="preserve">The Supplier is responsible for providing any Equipment which the Supplier requires to provide the Services. </w:t>
      </w:r>
    </w:p>
    <w:p w:rsidR="008C4C53" w:rsidRDefault="0033634B">
      <w:pPr>
        <w:ind w:left="1838" w:right="14" w:hanging="720"/>
      </w:pPr>
      <w:r>
        <w:t xml:space="preserve">26.2 </w:t>
      </w:r>
      <w:r>
        <w:tab/>
        <w:t xml:space="preserve">Any Equipment brought onto the premises will be at the Supplier's own risk and the Buyer will have no liability for any loss of, or damage to, any Equipment. </w:t>
      </w:r>
    </w:p>
    <w:p w:rsidR="008C4C53" w:rsidRDefault="0033634B">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rsidR="008C4C53" w:rsidRDefault="0033634B">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rsidR="008C4C53" w:rsidRDefault="0033634B">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8C4C53" w:rsidRDefault="0033634B">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rsidR="008C4C53" w:rsidRDefault="0033634B">
      <w:pPr>
        <w:ind w:left="1838" w:right="14" w:hanging="720"/>
      </w:pPr>
      <w:r>
        <w:t xml:space="preserve">28.1 </w:t>
      </w:r>
      <w:r>
        <w:tab/>
        <w:t xml:space="preserve">The Buyer will provide a copy of its environmental policy to the Supplier on request, which the Supplier will comply with. </w:t>
      </w:r>
    </w:p>
    <w:p w:rsidR="008C4C53" w:rsidRDefault="0033634B">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rsidR="008C4C53" w:rsidRDefault="0033634B">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rsidR="008C4C53" w:rsidRDefault="0033634B">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8C4C53" w:rsidRDefault="0033634B">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rsidR="008C4C53" w:rsidRDefault="0033634B">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8C4C53" w:rsidRDefault="0033634B">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rsidR="008C4C53" w:rsidRDefault="0033634B">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rsidR="008C4C53" w:rsidRDefault="0033634B">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rsidR="008C4C53" w:rsidRDefault="0033634B">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rsidR="008C4C53" w:rsidRDefault="0033634B">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rsidR="008C4C53" w:rsidRDefault="0033634B">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rsidR="008C4C53" w:rsidRDefault="0033634B">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rsidR="008C4C53" w:rsidRDefault="0033634B">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rsidR="008C4C53" w:rsidRDefault="0033634B">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rsidR="008C4C53" w:rsidRDefault="0033634B">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rsidR="008C4C53" w:rsidRDefault="0033634B">
      <w:pPr>
        <w:numPr>
          <w:ilvl w:val="0"/>
          <w:numId w:val="54"/>
        </w:numPr>
        <w:spacing w:after="20"/>
        <w:ind w:right="14" w:hanging="305"/>
      </w:pPr>
      <w:r>
        <w:t>2.11</w:t>
      </w:r>
      <w:r>
        <w:tab/>
        <w:t xml:space="preserve">       outstanding liabilities </w:t>
      </w:r>
    </w:p>
    <w:p w:rsidR="008C4C53" w:rsidRDefault="0033634B">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rsidR="008C4C53" w:rsidRDefault="0033634B">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rsidR="008C4C53" w:rsidRDefault="0033634B">
      <w:pPr>
        <w:ind w:left="3293" w:right="14" w:hanging="1440"/>
      </w:pPr>
      <w:r>
        <w:t xml:space="preserve">29.2.14            all information required under regulation 11 of TUPE or as reasonably requested by the Buyer </w:t>
      </w:r>
    </w:p>
    <w:p w:rsidR="008C4C53" w:rsidRDefault="0033634B">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8C4C53" w:rsidRDefault="0033634B">
      <w:pPr>
        <w:numPr>
          <w:ilvl w:val="1"/>
          <w:numId w:val="54"/>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8C4C53" w:rsidRDefault="0033634B">
      <w:pPr>
        <w:numPr>
          <w:ilvl w:val="1"/>
          <w:numId w:val="54"/>
        </w:numPr>
        <w:ind w:left="1701" w:right="14" w:hanging="567"/>
      </w:pPr>
      <w:r>
        <w:t xml:space="preserve">The Supplier will co-operate with the re-tendering of this Call-Off Contract by allowing the Replacement Supplier to communicate with and meet the affected employees or their representatives. </w:t>
      </w:r>
    </w:p>
    <w:p w:rsidR="008C4C53" w:rsidRDefault="0033634B">
      <w:pPr>
        <w:numPr>
          <w:ilvl w:val="1"/>
          <w:numId w:val="54"/>
        </w:numPr>
        <w:tabs>
          <w:tab w:val="left" w:pos="3686"/>
        </w:tabs>
        <w:ind w:left="1701" w:right="14" w:hanging="567"/>
      </w:pPr>
      <w:r>
        <w:t xml:space="preserve">The Supplier will indemnify the Buyer or any Replacement Supplier for all Loss arising from both: </w:t>
      </w:r>
    </w:p>
    <w:p w:rsidR="008C4C53" w:rsidRDefault="0033634B">
      <w:pPr>
        <w:numPr>
          <w:ilvl w:val="2"/>
          <w:numId w:val="54"/>
        </w:numPr>
        <w:tabs>
          <w:tab w:val="left" w:pos="3686"/>
        </w:tabs>
        <w:ind w:left="2410" w:right="14" w:hanging="721"/>
      </w:pPr>
      <w:r>
        <w:t xml:space="preserve">its failure to comply with the provisions of this clause </w:t>
      </w:r>
    </w:p>
    <w:p w:rsidR="008C4C53" w:rsidRDefault="0033634B">
      <w:pPr>
        <w:numPr>
          <w:ilvl w:val="2"/>
          <w:numId w:val="54"/>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8C4C53" w:rsidRDefault="0033634B">
      <w:pPr>
        <w:numPr>
          <w:ilvl w:val="1"/>
          <w:numId w:val="54"/>
        </w:numPr>
        <w:ind w:left="1701" w:right="14" w:hanging="567"/>
      </w:pPr>
      <w:r>
        <w:t xml:space="preserve">The provisions of this clause apply during the Term of this Call-Off Contract and indefinitely after it Ends or expires. </w:t>
      </w:r>
    </w:p>
    <w:p w:rsidR="008C4C53" w:rsidRDefault="0033634B">
      <w:pPr>
        <w:numPr>
          <w:ilvl w:val="1"/>
          <w:numId w:val="54"/>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rsidR="008C4C53" w:rsidRDefault="0033634B">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rsidR="008C4C53" w:rsidRDefault="0033634B">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rsidR="008C4C53" w:rsidRDefault="0033634B">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rsidR="008C4C53" w:rsidRDefault="0033634B">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rsidR="008C4C53" w:rsidRDefault="0033634B">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rsidR="008C4C53" w:rsidRDefault="0033634B">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rsidR="008C4C53" w:rsidRDefault="0033634B">
      <w:pPr>
        <w:ind w:left="1541" w:right="14" w:firstLine="311"/>
      </w:pPr>
      <w:r>
        <w:t xml:space="preserve">31.2.1 work proactively and in good faith with each of the Buyer’s contractors </w:t>
      </w:r>
    </w:p>
    <w:p w:rsidR="008C4C53" w:rsidRDefault="0033634B">
      <w:pPr>
        <w:spacing w:after="738"/>
        <w:ind w:left="2573" w:right="14" w:hanging="720"/>
      </w:pPr>
      <w:r>
        <w:t xml:space="preserve">31.2.2 co-operate and share information with the Buyer’s contractors to enable the efficient operation of the Buyer’s ICT services and G-Cloud Services </w:t>
      </w:r>
    </w:p>
    <w:p w:rsidR="008C4C53" w:rsidRDefault="0033634B">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rsidR="008C4C53" w:rsidRDefault="0033634B">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rsidR="008C4C53" w:rsidRDefault="0033634B">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rsidR="008C4C53" w:rsidRDefault="0033634B">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rsidR="008C4C53" w:rsidRDefault="0033634B">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rsidR="008C4C53" w:rsidRDefault="0033634B">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rsidR="008C4C53" w:rsidRDefault="0033634B">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rsidR="008C4C53" w:rsidRDefault="0033634B">
      <w:pPr>
        <w:pStyle w:val="Heading1"/>
        <w:pageBreakBefore/>
        <w:spacing w:after="81"/>
        <w:ind w:left="1113" w:firstLine="1118"/>
      </w:pPr>
      <w:bookmarkStart w:id="6" w:name="_heading=h.tyjcwt" w:colFirst="0" w:colLast="0"/>
      <w:bookmarkEnd w:id="6"/>
      <w:r>
        <w:lastRenderedPageBreak/>
        <w:t xml:space="preserve">Schedule 1: Services </w:t>
      </w:r>
    </w:p>
    <w:p w:rsidR="008C4C53" w:rsidRDefault="0033634B">
      <w:pPr>
        <w:pStyle w:val="Heading1"/>
        <w:keepLines w:val="0"/>
        <w:numPr>
          <w:ilvl w:val="0"/>
          <w:numId w:val="34"/>
        </w:numPr>
        <w:spacing w:after="120" w:line="240" w:lineRule="auto"/>
        <w:ind w:left="1429"/>
        <w:jc w:val="both"/>
        <w:rPr>
          <w:b/>
          <w:sz w:val="22"/>
        </w:rPr>
      </w:pPr>
      <w:r>
        <w:rPr>
          <w:b/>
          <w:sz w:val="22"/>
        </w:rPr>
        <w:t>PURPOSE</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 xml:space="preserve">The purpose of this procurement is for the Cabinet Office to purchase a one year licence for a Data Cataloging Software as a service based solution.  </w:t>
      </w:r>
      <w:r>
        <w:rPr>
          <w:sz w:val="22"/>
        </w:rPr>
        <w:br/>
      </w:r>
    </w:p>
    <w:p w:rsidR="008C4C53" w:rsidRDefault="0033634B">
      <w:pPr>
        <w:pStyle w:val="Heading1"/>
        <w:keepLines w:val="0"/>
        <w:numPr>
          <w:ilvl w:val="0"/>
          <w:numId w:val="34"/>
        </w:numPr>
        <w:spacing w:after="120" w:line="240" w:lineRule="auto"/>
        <w:ind w:left="1429"/>
        <w:jc w:val="both"/>
        <w:rPr>
          <w:b/>
          <w:sz w:val="22"/>
        </w:rPr>
      </w:pPr>
      <w:r>
        <w:rPr>
          <w:b/>
          <w:sz w:val="22"/>
        </w:rPr>
        <w:t>BACKGROUND TO THE CONTRACTING AUTHORITY</w:t>
      </w:r>
      <w:r>
        <w:rPr>
          <w:b/>
          <w:sz w:val="22"/>
        </w:rPr>
        <w:br/>
      </w:r>
    </w:p>
    <w:p w:rsidR="008C4C53" w:rsidRDefault="0033634B">
      <w:pPr>
        <w:pStyle w:val="Heading2"/>
        <w:keepNext w:val="0"/>
        <w:keepLines w:val="0"/>
        <w:numPr>
          <w:ilvl w:val="1"/>
          <w:numId w:val="34"/>
        </w:numPr>
        <w:spacing w:after="120" w:line="240" w:lineRule="auto"/>
        <w:ind w:left="1429"/>
        <w:rPr>
          <w:sz w:val="22"/>
        </w:rPr>
      </w:pPr>
      <w:r>
        <w:rPr>
          <w:sz w:val="22"/>
        </w:rPr>
        <w:t>The Central Digital and Data Office (CDDO) is a part of the Cabinet Office. It leads the Digital, Data and Technology function for government and puts the conditions in place for the UK Government to achieve digital transformation at scale.</w:t>
      </w:r>
    </w:p>
    <w:p w:rsidR="008C4C53" w:rsidRDefault="0033634B">
      <w:pPr>
        <w:pStyle w:val="Heading2"/>
        <w:keepNext w:val="0"/>
        <w:keepLines w:val="0"/>
        <w:numPr>
          <w:ilvl w:val="1"/>
          <w:numId w:val="34"/>
        </w:numPr>
        <w:spacing w:after="120" w:line="240" w:lineRule="auto"/>
        <w:ind w:left="1429"/>
        <w:rPr>
          <w:sz w:val="22"/>
        </w:rPr>
      </w:pPr>
      <w:r>
        <w:rPr>
          <w:sz w:val="22"/>
        </w:rPr>
        <w:t>CDDO:</w:t>
      </w:r>
    </w:p>
    <w:p w:rsidR="008C4C53" w:rsidRDefault="0033634B">
      <w:pPr>
        <w:numPr>
          <w:ilvl w:val="0"/>
          <w:numId w:val="37"/>
        </w:numPr>
        <w:shd w:val="clear" w:color="auto" w:fill="FFFFFF"/>
        <w:spacing w:before="120" w:after="0" w:line="315" w:lineRule="auto"/>
        <w:ind w:left="1729"/>
      </w:pPr>
      <w:r>
        <w:rPr>
          <w:color w:val="0B0C0C"/>
        </w:rPr>
        <w:t>leads government’s Digital, Data and Technology (DDaT) Function</w:t>
      </w:r>
    </w:p>
    <w:p w:rsidR="008C4C53" w:rsidRDefault="0033634B">
      <w:pPr>
        <w:numPr>
          <w:ilvl w:val="0"/>
          <w:numId w:val="37"/>
        </w:numPr>
        <w:shd w:val="clear" w:color="auto" w:fill="FFFFFF"/>
        <w:spacing w:after="0" w:line="315" w:lineRule="auto"/>
        <w:ind w:left="1729"/>
      </w:pPr>
      <w:r>
        <w:rPr>
          <w:color w:val="0B0C0C"/>
        </w:rPr>
        <w:t>sets the strategic direction for government on Digital, Data and Technology</w:t>
      </w:r>
    </w:p>
    <w:p w:rsidR="008C4C53" w:rsidRDefault="0033634B">
      <w:pPr>
        <w:numPr>
          <w:ilvl w:val="0"/>
          <w:numId w:val="37"/>
        </w:numPr>
        <w:shd w:val="clear" w:color="auto" w:fill="FFFFFF"/>
        <w:spacing w:after="0" w:line="315" w:lineRule="auto"/>
        <w:ind w:left="1729"/>
      </w:pPr>
      <w:r>
        <w:rPr>
          <w:color w:val="0B0C0C"/>
        </w:rPr>
        <w:t>sets Digital, Data and Technology Strategy and Standards, like the Technology Code of Practice, the Service Standard and Open Standards</w:t>
      </w:r>
    </w:p>
    <w:p w:rsidR="008C4C53" w:rsidRDefault="0033634B">
      <w:pPr>
        <w:numPr>
          <w:ilvl w:val="0"/>
          <w:numId w:val="37"/>
        </w:numPr>
        <w:shd w:val="clear" w:color="auto" w:fill="FFFFFF"/>
        <w:spacing w:after="0" w:line="315" w:lineRule="auto"/>
        <w:ind w:left="1729"/>
      </w:pPr>
      <w:r>
        <w:rPr>
          <w:color w:val="0B0C0C"/>
        </w:rPr>
        <w:t>is responsible for cross-government DDaT performance and assurance, including Spend Controls</w:t>
      </w:r>
    </w:p>
    <w:p w:rsidR="008C4C53" w:rsidRDefault="0033634B">
      <w:pPr>
        <w:numPr>
          <w:ilvl w:val="0"/>
          <w:numId w:val="37"/>
        </w:numPr>
        <w:shd w:val="clear" w:color="auto" w:fill="FFFFFF"/>
        <w:spacing w:after="0" w:line="315" w:lineRule="auto"/>
        <w:ind w:left="1729"/>
      </w:pPr>
      <w:r>
        <w:rPr>
          <w:color w:val="0B0C0C"/>
        </w:rPr>
        <w:t>le</w:t>
      </w:r>
      <w:r>
        <w:t>ads capability building for digital professionals</w:t>
      </w:r>
    </w:p>
    <w:p w:rsidR="008C4C53" w:rsidRDefault="0033634B">
      <w:pPr>
        <w:pStyle w:val="Heading2"/>
        <w:keepNext w:val="0"/>
        <w:keepLines w:val="0"/>
        <w:numPr>
          <w:ilvl w:val="1"/>
          <w:numId w:val="34"/>
        </w:numPr>
        <w:spacing w:after="120" w:line="240" w:lineRule="auto"/>
        <w:ind w:left="1429"/>
        <w:rPr>
          <w:sz w:val="22"/>
        </w:rPr>
      </w:pPr>
      <w:bookmarkStart w:id="7" w:name="_heading=h.co6lnwfd176u" w:colFirst="0" w:colLast="0"/>
      <w:bookmarkEnd w:id="7"/>
      <w:r>
        <w:rPr>
          <w:sz w:val="22"/>
        </w:rPr>
        <w:t>CDDO’s</w:t>
      </w:r>
      <w:r>
        <w:rPr>
          <w:color w:val="0B0C0C"/>
          <w:sz w:val="22"/>
        </w:rPr>
        <w:t xml:space="preserve"> vision is that by 2025 the UK government will be a transformed, more efficient digital government that provides better outcomes for everyone. To do this the organisation has 6 key missions:</w:t>
      </w:r>
    </w:p>
    <w:p w:rsidR="008C4C53" w:rsidRDefault="0033634B">
      <w:pPr>
        <w:numPr>
          <w:ilvl w:val="0"/>
          <w:numId w:val="37"/>
        </w:numPr>
        <w:shd w:val="clear" w:color="auto" w:fill="FFFFFF"/>
        <w:spacing w:before="120" w:after="0" w:line="315" w:lineRule="auto"/>
        <w:ind w:left="1729"/>
      </w:pPr>
      <w:r>
        <w:rPr>
          <w:color w:val="0B0C0C"/>
        </w:rPr>
        <w:t>Transformed public services that achieve the right outcomes</w:t>
      </w:r>
    </w:p>
    <w:p w:rsidR="008C4C53" w:rsidRDefault="0033634B">
      <w:pPr>
        <w:numPr>
          <w:ilvl w:val="0"/>
          <w:numId w:val="37"/>
        </w:numPr>
        <w:shd w:val="clear" w:color="auto" w:fill="FFFFFF"/>
        <w:spacing w:after="0" w:line="315" w:lineRule="auto"/>
        <w:ind w:left="1729"/>
      </w:pPr>
      <w:r>
        <w:rPr>
          <w:color w:val="0B0C0C"/>
        </w:rPr>
        <w:t>One Login for Government</w:t>
      </w:r>
    </w:p>
    <w:p w:rsidR="008C4C53" w:rsidRDefault="0033634B">
      <w:pPr>
        <w:numPr>
          <w:ilvl w:val="0"/>
          <w:numId w:val="37"/>
        </w:numPr>
        <w:shd w:val="clear" w:color="auto" w:fill="FFFFFF"/>
        <w:spacing w:after="0" w:line="315" w:lineRule="auto"/>
        <w:ind w:left="1729"/>
      </w:pPr>
      <w:r>
        <w:rPr>
          <w:color w:val="0B0C0C"/>
        </w:rPr>
        <w:t>Better data to power decision making</w:t>
      </w:r>
    </w:p>
    <w:p w:rsidR="008C4C53" w:rsidRDefault="0033634B">
      <w:pPr>
        <w:numPr>
          <w:ilvl w:val="0"/>
          <w:numId w:val="37"/>
        </w:numPr>
        <w:shd w:val="clear" w:color="auto" w:fill="FFFFFF"/>
        <w:spacing w:after="0" w:line="315" w:lineRule="auto"/>
        <w:ind w:left="1729"/>
      </w:pPr>
      <w:r>
        <w:rPr>
          <w:color w:val="0B0C0C"/>
        </w:rPr>
        <w:t>Efficient, secure and sustainable technology</w:t>
      </w:r>
    </w:p>
    <w:p w:rsidR="008C4C53" w:rsidRDefault="0033634B">
      <w:pPr>
        <w:numPr>
          <w:ilvl w:val="0"/>
          <w:numId w:val="37"/>
        </w:numPr>
        <w:shd w:val="clear" w:color="auto" w:fill="FFFFFF"/>
        <w:spacing w:after="0" w:line="315" w:lineRule="auto"/>
        <w:ind w:left="1729"/>
      </w:pPr>
      <w:r>
        <w:rPr>
          <w:color w:val="0B0C0C"/>
        </w:rPr>
        <w:t>Digital skills at scale</w:t>
      </w:r>
    </w:p>
    <w:p w:rsidR="008C4C53" w:rsidRDefault="0033634B">
      <w:pPr>
        <w:numPr>
          <w:ilvl w:val="0"/>
          <w:numId w:val="37"/>
        </w:numPr>
        <w:shd w:val="clear" w:color="auto" w:fill="FFFFFF"/>
        <w:spacing w:after="0" w:line="315" w:lineRule="auto"/>
        <w:ind w:left="1729"/>
      </w:pPr>
      <w:r>
        <w:rPr>
          <w:color w:val="0B0C0C"/>
        </w:rPr>
        <w:t>A system that unlocks digital transformation</w:t>
      </w:r>
      <w:r>
        <w:rPr>
          <w:color w:val="0B0C0C"/>
        </w:rPr>
        <w:br/>
      </w:r>
    </w:p>
    <w:p w:rsidR="008C4C53" w:rsidRDefault="0033634B">
      <w:pPr>
        <w:pStyle w:val="Heading1"/>
        <w:keepLines w:val="0"/>
        <w:numPr>
          <w:ilvl w:val="0"/>
          <w:numId w:val="34"/>
        </w:numPr>
        <w:spacing w:after="120" w:line="240" w:lineRule="auto"/>
        <w:ind w:left="1429"/>
        <w:jc w:val="both"/>
        <w:rPr>
          <w:b/>
          <w:sz w:val="22"/>
        </w:rPr>
      </w:pPr>
      <w:r>
        <w:rPr>
          <w:b/>
          <w:sz w:val="22"/>
        </w:rPr>
        <w:t>BACKGROUND TO REQUIREMENT/OVERVIEW OF REQUIREMENT</w:t>
      </w:r>
      <w:r>
        <w:rPr>
          <w:b/>
          <w:sz w:val="22"/>
        </w:rPr>
        <w:br/>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The Government Data Exchange (GDX) is a joint programme of work between Government Digital Service (GDS) and CDDO, delivering a proof of concept in FY22-23 for cross-government sharing at scale to drive more efficient and effective operational outcomes for departments.</w:t>
      </w:r>
    </w:p>
    <w:p w:rsidR="008C4C53" w:rsidRDefault="0033634B">
      <w:pPr>
        <w:pStyle w:val="Heading2"/>
        <w:keepNext w:val="0"/>
        <w:keepLines w:val="0"/>
        <w:numPr>
          <w:ilvl w:val="1"/>
          <w:numId w:val="34"/>
        </w:numPr>
        <w:spacing w:after="120" w:line="240" w:lineRule="auto"/>
        <w:ind w:left="1418" w:hanging="709"/>
        <w:jc w:val="both"/>
        <w:rPr>
          <w:sz w:val="22"/>
        </w:rPr>
      </w:pPr>
      <w:bookmarkStart w:id="8" w:name="_heading=h.ooiie2xy9i41" w:colFirst="0" w:colLast="0"/>
      <w:bookmarkEnd w:id="8"/>
      <w:r>
        <w:rPr>
          <w:sz w:val="22"/>
        </w:rPr>
        <w:t>CDDO’s objectives for this in FY22/23 is to deliver a federated data catalogue for government. As such to achieve this objective, we would require to procure a Data Cataloging Software as a Service based solution.</w:t>
      </w:r>
    </w:p>
    <w:p w:rsidR="008C4C53" w:rsidRDefault="0033634B">
      <w:pPr>
        <w:pStyle w:val="Heading2"/>
        <w:keepNext w:val="0"/>
        <w:keepLines w:val="0"/>
        <w:numPr>
          <w:ilvl w:val="1"/>
          <w:numId w:val="34"/>
        </w:numPr>
        <w:spacing w:after="120" w:line="240" w:lineRule="auto"/>
        <w:ind w:left="1418" w:hanging="709"/>
        <w:jc w:val="both"/>
        <w:rPr>
          <w:sz w:val="22"/>
        </w:rPr>
      </w:pPr>
      <w:bookmarkStart w:id="9" w:name="_heading=h.25dm7wgeg3i3" w:colFirst="0" w:colLast="0"/>
      <w:bookmarkEnd w:id="9"/>
      <w:r>
        <w:rPr>
          <w:sz w:val="22"/>
        </w:rPr>
        <w:t>The data tool is required to facilitate and optimise the searchability/discoverability of data assets through metadata management and data governance best practices. It needs to permit the exhibit of metadata blueprints and be interoperable with varied systems through API based operations and other programmatic configurations. It should allow visualisation and portrayal of data provenance, data lineage and data quality issues and support/assist in root cause analysis and/or impact analysis for barriers in data exchanges.</w:t>
      </w:r>
    </w:p>
    <w:p w:rsidR="008C4C53" w:rsidRDefault="008C4C53">
      <w:pPr>
        <w:pStyle w:val="Heading2"/>
        <w:keepNext w:val="0"/>
        <w:keepLines w:val="0"/>
        <w:spacing w:after="120" w:line="240" w:lineRule="auto"/>
        <w:jc w:val="both"/>
        <w:rPr>
          <w:sz w:val="22"/>
        </w:rPr>
      </w:pPr>
      <w:bookmarkStart w:id="10" w:name="_heading=h.s5vus7amhbet" w:colFirst="0" w:colLast="0"/>
      <w:bookmarkEnd w:id="10"/>
    </w:p>
    <w:p w:rsidR="008C4C53" w:rsidRDefault="008C4C53">
      <w:pPr>
        <w:pStyle w:val="Heading1"/>
        <w:keepLines w:val="0"/>
        <w:spacing w:after="120" w:line="240" w:lineRule="auto"/>
        <w:ind w:left="1429" w:firstLine="0"/>
        <w:jc w:val="both"/>
        <w:rPr>
          <w:b/>
          <w:sz w:val="22"/>
        </w:rPr>
      </w:pPr>
    </w:p>
    <w:p w:rsidR="008C4C53" w:rsidRDefault="008C4C53"/>
    <w:p w:rsidR="008C4C53" w:rsidRDefault="0033634B">
      <w:pPr>
        <w:pStyle w:val="Heading1"/>
        <w:keepLines w:val="0"/>
        <w:numPr>
          <w:ilvl w:val="0"/>
          <w:numId w:val="34"/>
        </w:numPr>
        <w:spacing w:after="120" w:line="240" w:lineRule="auto"/>
        <w:ind w:left="1429"/>
        <w:jc w:val="both"/>
        <w:rPr>
          <w:b/>
          <w:sz w:val="22"/>
        </w:rPr>
      </w:pPr>
      <w:r>
        <w:rPr>
          <w:b/>
          <w:sz w:val="22"/>
        </w:rPr>
        <w:t xml:space="preserve">DEFINITIONS </w:t>
      </w:r>
      <w:r>
        <w:rPr>
          <w:b/>
          <w:sz w:val="22"/>
        </w:rPr>
        <w:br/>
      </w:r>
    </w:p>
    <w:tbl>
      <w:tblPr>
        <w:tblStyle w:val="ab"/>
        <w:tblW w:w="8299" w:type="dxa"/>
        <w:tblInd w:w="1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4"/>
        <w:gridCol w:w="5505"/>
      </w:tblGrid>
      <w:tr w:rsidR="008C4C53">
        <w:tc>
          <w:tcPr>
            <w:tcW w:w="2794" w:type="dxa"/>
            <w:shd w:val="clear" w:color="auto" w:fill="B8CCE4"/>
          </w:tcPr>
          <w:p w:rsidR="008C4C53" w:rsidRDefault="0033634B">
            <w:pPr>
              <w:pStyle w:val="Heading2"/>
              <w:keepNext w:val="0"/>
              <w:keepLines w:val="0"/>
              <w:spacing w:after="120" w:line="240" w:lineRule="auto"/>
              <w:ind w:left="18" w:firstLine="0"/>
              <w:rPr>
                <w:sz w:val="22"/>
                <w:highlight w:val="yellow"/>
              </w:rPr>
            </w:pPr>
            <w:r>
              <w:rPr>
                <w:sz w:val="22"/>
              </w:rPr>
              <w:t>Expression or Acronym</w:t>
            </w:r>
          </w:p>
        </w:tc>
        <w:tc>
          <w:tcPr>
            <w:tcW w:w="5505" w:type="dxa"/>
            <w:shd w:val="clear" w:color="auto" w:fill="B8CCE4"/>
          </w:tcPr>
          <w:p w:rsidR="008C4C53" w:rsidRDefault="0033634B">
            <w:pPr>
              <w:pStyle w:val="Heading2"/>
              <w:keepNext w:val="0"/>
              <w:keepLines w:val="0"/>
              <w:spacing w:after="120" w:line="240" w:lineRule="auto"/>
              <w:ind w:left="0" w:right="-397" w:firstLine="0"/>
              <w:jc w:val="both"/>
              <w:rPr>
                <w:sz w:val="22"/>
                <w:highlight w:val="yellow"/>
              </w:rPr>
            </w:pPr>
            <w:r>
              <w:rPr>
                <w:sz w:val="22"/>
              </w:rPr>
              <w:t>Definition</w:t>
            </w:r>
          </w:p>
        </w:tc>
      </w:tr>
      <w:tr w:rsidR="008C4C53">
        <w:tc>
          <w:tcPr>
            <w:tcW w:w="2794" w:type="dxa"/>
            <w:tcMar>
              <w:top w:w="80" w:type="dxa"/>
              <w:left w:w="800" w:type="dxa"/>
              <w:bottom w:w="80" w:type="dxa"/>
              <w:right w:w="80" w:type="dxa"/>
            </w:tcMar>
          </w:tcPr>
          <w:p w:rsidR="008C4C53" w:rsidRDefault="0033634B">
            <w:pPr>
              <w:pStyle w:val="Heading2"/>
              <w:keepNext w:val="0"/>
              <w:keepLines w:val="0"/>
              <w:spacing w:after="120" w:line="240" w:lineRule="auto"/>
              <w:ind w:left="0" w:firstLine="0"/>
              <w:rPr>
                <w:sz w:val="22"/>
              </w:rPr>
            </w:pPr>
            <w:bookmarkStart w:id="11" w:name="_heading=h.emjq9ylunza" w:colFirst="0" w:colLast="0"/>
            <w:bookmarkEnd w:id="11"/>
            <w:r>
              <w:rPr>
                <w:sz w:val="22"/>
              </w:rPr>
              <w:t>CDDO</w:t>
            </w:r>
          </w:p>
        </w:tc>
        <w:tc>
          <w:tcPr>
            <w:tcW w:w="5505" w:type="dxa"/>
            <w:tcMar>
              <w:top w:w="80" w:type="dxa"/>
              <w:left w:w="80" w:type="dxa"/>
              <w:bottom w:w="80" w:type="dxa"/>
              <w:right w:w="80" w:type="dxa"/>
            </w:tcMar>
          </w:tcPr>
          <w:p w:rsidR="008C4C53" w:rsidRDefault="0033634B">
            <w:pPr>
              <w:pStyle w:val="Heading2"/>
              <w:keepNext w:val="0"/>
              <w:keepLines w:val="0"/>
              <w:spacing w:after="120" w:line="240" w:lineRule="auto"/>
              <w:ind w:left="0" w:firstLine="0"/>
              <w:jc w:val="both"/>
              <w:rPr>
                <w:sz w:val="22"/>
              </w:rPr>
            </w:pPr>
            <w:bookmarkStart w:id="12" w:name="_heading=h.ysjt37z18qrn" w:colFirst="0" w:colLast="0"/>
            <w:bookmarkEnd w:id="12"/>
            <w:r>
              <w:rPr>
                <w:sz w:val="22"/>
              </w:rPr>
              <w:t>Central Digital and Data Office</w:t>
            </w:r>
          </w:p>
        </w:tc>
      </w:tr>
      <w:tr w:rsidR="008C4C53">
        <w:tc>
          <w:tcPr>
            <w:tcW w:w="2794" w:type="dxa"/>
            <w:tcMar>
              <w:top w:w="80" w:type="dxa"/>
              <w:left w:w="800" w:type="dxa"/>
              <w:bottom w:w="80" w:type="dxa"/>
              <w:right w:w="80" w:type="dxa"/>
            </w:tcMar>
          </w:tcPr>
          <w:p w:rsidR="008C4C53" w:rsidRDefault="0033634B">
            <w:pPr>
              <w:pStyle w:val="Heading2"/>
              <w:keepNext w:val="0"/>
              <w:keepLines w:val="0"/>
              <w:spacing w:after="120" w:line="240" w:lineRule="auto"/>
              <w:ind w:left="0" w:firstLine="0"/>
              <w:rPr>
                <w:sz w:val="22"/>
              </w:rPr>
            </w:pPr>
            <w:bookmarkStart w:id="13" w:name="_heading=h.xmabar6askbr" w:colFirst="0" w:colLast="0"/>
            <w:bookmarkEnd w:id="13"/>
            <w:r>
              <w:rPr>
                <w:sz w:val="22"/>
              </w:rPr>
              <w:t>CO</w:t>
            </w:r>
          </w:p>
        </w:tc>
        <w:tc>
          <w:tcPr>
            <w:tcW w:w="5505" w:type="dxa"/>
            <w:tcMar>
              <w:top w:w="80" w:type="dxa"/>
              <w:left w:w="80" w:type="dxa"/>
              <w:bottom w:w="80" w:type="dxa"/>
              <w:right w:w="80" w:type="dxa"/>
            </w:tcMar>
          </w:tcPr>
          <w:p w:rsidR="008C4C53" w:rsidRDefault="0033634B">
            <w:pPr>
              <w:pStyle w:val="Heading2"/>
              <w:keepNext w:val="0"/>
              <w:keepLines w:val="0"/>
              <w:spacing w:after="120" w:line="240" w:lineRule="auto"/>
              <w:ind w:left="0" w:firstLine="0"/>
              <w:jc w:val="both"/>
              <w:rPr>
                <w:sz w:val="22"/>
              </w:rPr>
            </w:pPr>
            <w:bookmarkStart w:id="14" w:name="_heading=h.edtp5hmtnnju" w:colFirst="0" w:colLast="0"/>
            <w:bookmarkEnd w:id="14"/>
            <w:r>
              <w:rPr>
                <w:sz w:val="22"/>
              </w:rPr>
              <w:t>Cabinet Office</w:t>
            </w:r>
          </w:p>
        </w:tc>
      </w:tr>
      <w:tr w:rsidR="008C4C53">
        <w:tc>
          <w:tcPr>
            <w:tcW w:w="2794" w:type="dxa"/>
          </w:tcPr>
          <w:p w:rsidR="008C4C53" w:rsidRDefault="0033634B">
            <w:pPr>
              <w:pStyle w:val="Heading2"/>
              <w:keepNext w:val="0"/>
              <w:keepLines w:val="0"/>
              <w:spacing w:after="120" w:line="240" w:lineRule="auto"/>
              <w:ind w:left="0" w:firstLine="0"/>
              <w:jc w:val="center"/>
              <w:rPr>
                <w:sz w:val="22"/>
              </w:rPr>
            </w:pPr>
            <w:r>
              <w:rPr>
                <w:sz w:val="22"/>
              </w:rPr>
              <w:t>SaaS</w:t>
            </w:r>
          </w:p>
        </w:tc>
        <w:tc>
          <w:tcPr>
            <w:tcW w:w="5505" w:type="dxa"/>
          </w:tcPr>
          <w:p w:rsidR="008C4C53" w:rsidRDefault="0033634B">
            <w:pPr>
              <w:pStyle w:val="Heading2"/>
              <w:keepNext w:val="0"/>
              <w:keepLines w:val="0"/>
              <w:spacing w:after="120" w:line="240" w:lineRule="auto"/>
              <w:ind w:left="0" w:firstLine="0"/>
              <w:jc w:val="both"/>
              <w:rPr>
                <w:sz w:val="22"/>
              </w:rPr>
            </w:pPr>
            <w:r>
              <w:rPr>
                <w:sz w:val="22"/>
              </w:rPr>
              <w:t>Software as a service - A software licensing and delivery model in which software is licensed on a subscription basis and is centrally hosted. SaaS is also known as "on-demand software" and Web-based/Web-hosted software.</w:t>
            </w:r>
          </w:p>
        </w:tc>
      </w:tr>
    </w:tbl>
    <w:p w:rsidR="008C4C53" w:rsidRDefault="0033634B">
      <w:pPr>
        <w:pStyle w:val="Heading1"/>
        <w:keepLines w:val="0"/>
        <w:numPr>
          <w:ilvl w:val="0"/>
          <w:numId w:val="34"/>
        </w:numPr>
        <w:spacing w:before="240" w:after="120" w:line="240" w:lineRule="auto"/>
        <w:ind w:left="1429"/>
        <w:jc w:val="both"/>
        <w:rPr>
          <w:sz w:val="22"/>
        </w:rPr>
      </w:pPr>
      <w:bookmarkStart w:id="15" w:name="_heading=h.2s8eyo1" w:colFirst="0" w:colLast="0"/>
      <w:bookmarkEnd w:id="15"/>
      <w:r>
        <w:rPr>
          <w:sz w:val="22"/>
        </w:rPr>
        <w:t xml:space="preserve">scope of requirement </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The following specifications are in scope of this requirement:</w:t>
      </w:r>
    </w:p>
    <w:p w:rsidR="008C4C53" w:rsidRDefault="0033634B">
      <w:pPr>
        <w:pStyle w:val="Heading3"/>
        <w:keepNext w:val="0"/>
        <w:keepLines w:val="0"/>
        <w:numPr>
          <w:ilvl w:val="2"/>
          <w:numId w:val="34"/>
        </w:numPr>
        <w:spacing w:after="120" w:line="240" w:lineRule="auto"/>
        <w:ind w:left="2509"/>
        <w:jc w:val="both"/>
        <w:rPr>
          <w:color w:val="000000"/>
          <w:sz w:val="22"/>
        </w:rPr>
      </w:pPr>
      <w:r>
        <w:rPr>
          <w:color w:val="000000"/>
          <w:sz w:val="22"/>
        </w:rPr>
        <w:t>at least 10 metadata model owners with full author rights to create, delete and share models</w:t>
      </w:r>
    </w:p>
    <w:p w:rsidR="008C4C53" w:rsidRDefault="0033634B">
      <w:pPr>
        <w:pStyle w:val="Heading3"/>
        <w:keepNext w:val="0"/>
        <w:keepLines w:val="0"/>
        <w:numPr>
          <w:ilvl w:val="2"/>
          <w:numId w:val="34"/>
        </w:numPr>
        <w:spacing w:after="120" w:line="240" w:lineRule="auto"/>
        <w:ind w:left="2509"/>
        <w:jc w:val="both"/>
        <w:rPr>
          <w:color w:val="000000"/>
          <w:sz w:val="22"/>
        </w:rPr>
      </w:pPr>
      <w:r>
        <w:rPr>
          <w:color w:val="000000"/>
          <w:sz w:val="22"/>
        </w:rPr>
        <w:t>access for at least 30 read only viewers within the software to comment on models</w:t>
      </w:r>
    </w:p>
    <w:p w:rsidR="008C4C53" w:rsidRDefault="0033634B">
      <w:pPr>
        <w:pStyle w:val="Heading3"/>
        <w:keepNext w:val="0"/>
        <w:keepLines w:val="0"/>
        <w:numPr>
          <w:ilvl w:val="2"/>
          <w:numId w:val="34"/>
        </w:numPr>
        <w:spacing w:after="120" w:line="240" w:lineRule="auto"/>
        <w:ind w:left="2509"/>
        <w:jc w:val="both"/>
        <w:rPr>
          <w:color w:val="000000"/>
          <w:sz w:val="22"/>
        </w:rPr>
      </w:pPr>
      <w:r>
        <w:rPr>
          <w:color w:val="000000"/>
          <w:sz w:val="22"/>
        </w:rPr>
        <w:t>Hosted in software’s own cloud in a single tenant</w:t>
      </w:r>
    </w:p>
    <w:p w:rsidR="008C4C53" w:rsidRDefault="0033634B">
      <w:pPr>
        <w:pStyle w:val="Heading3"/>
        <w:keepNext w:val="0"/>
        <w:keepLines w:val="0"/>
        <w:numPr>
          <w:ilvl w:val="2"/>
          <w:numId w:val="34"/>
        </w:numPr>
        <w:spacing w:after="120" w:line="240" w:lineRule="auto"/>
        <w:ind w:left="2509"/>
        <w:jc w:val="both"/>
        <w:rPr>
          <w:color w:val="000000"/>
          <w:sz w:val="22"/>
        </w:rPr>
      </w:pPr>
      <w:r>
        <w:rPr>
          <w:color w:val="000000"/>
          <w:sz w:val="22"/>
        </w:rPr>
        <w:t>Environment exclusively for Government organisations</w:t>
      </w:r>
    </w:p>
    <w:p w:rsidR="008C4C53" w:rsidRDefault="0033634B">
      <w:pPr>
        <w:pStyle w:val="Heading3"/>
        <w:keepNext w:val="0"/>
        <w:keepLines w:val="0"/>
        <w:numPr>
          <w:ilvl w:val="2"/>
          <w:numId w:val="34"/>
        </w:numPr>
        <w:spacing w:after="120" w:line="240" w:lineRule="auto"/>
        <w:ind w:left="2509"/>
        <w:jc w:val="both"/>
        <w:rPr>
          <w:color w:val="000000"/>
          <w:sz w:val="22"/>
        </w:rPr>
      </w:pPr>
      <w:r>
        <w:rPr>
          <w:color w:val="000000"/>
          <w:sz w:val="22"/>
        </w:rPr>
        <w:t>Upgrades/Support/Maintenance Included</w:t>
      </w:r>
    </w:p>
    <w:p w:rsidR="008C4C53" w:rsidRDefault="0033634B">
      <w:pPr>
        <w:pStyle w:val="Heading1"/>
        <w:keepLines w:val="0"/>
        <w:numPr>
          <w:ilvl w:val="0"/>
          <w:numId w:val="34"/>
        </w:numPr>
        <w:spacing w:after="120" w:line="240" w:lineRule="auto"/>
        <w:ind w:left="1429"/>
        <w:jc w:val="both"/>
        <w:rPr>
          <w:sz w:val="22"/>
        </w:rPr>
      </w:pPr>
      <w:bookmarkStart w:id="16" w:name="_heading=h.17dp8vu" w:colFirst="0" w:colLast="0"/>
      <w:bookmarkEnd w:id="16"/>
      <w:r>
        <w:rPr>
          <w:sz w:val="22"/>
        </w:rPr>
        <w:t>The requirement</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 xml:space="preserve">The Contracting Authority requires the procurement of a metadata design and capture SaaS based solution. The metadata tool is required to facilitate and optimise the searchability/discoverability/ understanding of data assets through metadata management and data governance best practices. </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 xml:space="preserve">It needs to permit the design and display of metadata blueprints and be interoperable with various systems through API connectivity and other programmatic configurations. </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It should allow visualisation and portrayal of data provenance, data lineage and data quality issues and support/assist in root cause analysis and/or impact analysis for barriers in data exchanges.</w:t>
      </w:r>
    </w:p>
    <w:p w:rsidR="008C4C53" w:rsidRDefault="0033634B">
      <w:pPr>
        <w:pStyle w:val="Heading1"/>
        <w:keepLines w:val="0"/>
        <w:numPr>
          <w:ilvl w:val="0"/>
          <w:numId w:val="34"/>
        </w:numPr>
        <w:spacing w:after="120" w:line="240" w:lineRule="auto"/>
        <w:ind w:left="1429"/>
        <w:jc w:val="both"/>
        <w:rPr>
          <w:b/>
          <w:sz w:val="22"/>
        </w:rPr>
      </w:pPr>
      <w:bookmarkStart w:id="17" w:name="_heading=h.3rdcrjn" w:colFirst="0" w:colLast="0"/>
      <w:bookmarkEnd w:id="17"/>
      <w:r>
        <w:rPr>
          <w:b/>
          <w:sz w:val="22"/>
        </w:rPr>
        <w:t>KEY MILSTONES AND DELIVERABLES</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The following Contract milestones/deliverables shall apply:</w:t>
      </w:r>
    </w:p>
    <w:tbl>
      <w:tblPr>
        <w:tblStyle w:val="ac"/>
        <w:tblW w:w="9016" w:type="dxa"/>
        <w:tblInd w:w="70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55"/>
        <w:gridCol w:w="4560"/>
        <w:gridCol w:w="2401"/>
      </w:tblGrid>
      <w:tr w:rsidR="008C4C53">
        <w:tc>
          <w:tcPr>
            <w:tcW w:w="2055" w:type="dxa"/>
            <w:shd w:val="clear" w:color="auto" w:fill="B8CCE4"/>
            <w:vAlign w:val="center"/>
          </w:tcPr>
          <w:p w:rsidR="008C4C53" w:rsidRDefault="0033634B">
            <w:pPr>
              <w:pStyle w:val="Heading3"/>
              <w:keepNext w:val="0"/>
              <w:keepLines w:val="0"/>
              <w:spacing w:after="120" w:line="240" w:lineRule="auto"/>
              <w:ind w:left="0" w:firstLine="0"/>
              <w:rPr>
                <w:sz w:val="22"/>
              </w:rPr>
            </w:pPr>
            <w:r>
              <w:rPr>
                <w:sz w:val="22"/>
              </w:rPr>
              <w:t>Milestone /Deliverable</w:t>
            </w:r>
          </w:p>
        </w:tc>
        <w:tc>
          <w:tcPr>
            <w:tcW w:w="4560" w:type="dxa"/>
            <w:shd w:val="clear" w:color="auto" w:fill="B8CCE4"/>
            <w:vAlign w:val="center"/>
          </w:tcPr>
          <w:p w:rsidR="008C4C53" w:rsidRDefault="0033634B">
            <w:pPr>
              <w:pStyle w:val="Heading3"/>
              <w:keepNext w:val="0"/>
              <w:keepLines w:val="0"/>
              <w:spacing w:after="120" w:line="240" w:lineRule="auto"/>
              <w:ind w:left="0" w:firstLine="0"/>
              <w:rPr>
                <w:sz w:val="22"/>
              </w:rPr>
            </w:pPr>
            <w:r>
              <w:rPr>
                <w:sz w:val="22"/>
              </w:rPr>
              <w:t>Description</w:t>
            </w:r>
          </w:p>
        </w:tc>
        <w:tc>
          <w:tcPr>
            <w:tcW w:w="2401" w:type="dxa"/>
            <w:shd w:val="clear" w:color="auto" w:fill="B8CCE4"/>
            <w:vAlign w:val="center"/>
          </w:tcPr>
          <w:p w:rsidR="008C4C53" w:rsidRDefault="0033634B">
            <w:pPr>
              <w:pStyle w:val="Heading3"/>
              <w:keepNext w:val="0"/>
              <w:keepLines w:val="0"/>
              <w:spacing w:after="120" w:line="240" w:lineRule="auto"/>
              <w:ind w:left="141" w:firstLine="0"/>
              <w:rPr>
                <w:sz w:val="22"/>
              </w:rPr>
            </w:pPr>
            <w:r>
              <w:rPr>
                <w:sz w:val="22"/>
              </w:rPr>
              <w:t>Timeframe or Delivery Date</w:t>
            </w:r>
          </w:p>
        </w:tc>
      </w:tr>
      <w:tr w:rsidR="008C4C53">
        <w:tc>
          <w:tcPr>
            <w:tcW w:w="2055" w:type="dxa"/>
            <w:vAlign w:val="center"/>
          </w:tcPr>
          <w:p w:rsidR="008C4C53" w:rsidRDefault="0033634B">
            <w:pPr>
              <w:pStyle w:val="Heading3"/>
              <w:keepNext w:val="0"/>
              <w:keepLines w:val="0"/>
              <w:spacing w:after="120" w:line="240" w:lineRule="auto"/>
              <w:ind w:left="141" w:firstLine="0"/>
              <w:rPr>
                <w:color w:val="000000"/>
                <w:sz w:val="22"/>
              </w:rPr>
            </w:pPr>
            <w:r>
              <w:rPr>
                <w:color w:val="000000"/>
                <w:sz w:val="22"/>
              </w:rPr>
              <w:t>1</w:t>
            </w:r>
          </w:p>
        </w:tc>
        <w:tc>
          <w:tcPr>
            <w:tcW w:w="4560" w:type="dxa"/>
            <w:vAlign w:val="center"/>
          </w:tcPr>
          <w:p w:rsidR="008C4C53" w:rsidRDefault="0033634B">
            <w:pPr>
              <w:pStyle w:val="Heading3"/>
              <w:keepNext w:val="0"/>
              <w:keepLines w:val="0"/>
              <w:spacing w:after="120" w:line="240" w:lineRule="auto"/>
              <w:ind w:left="51" w:firstLine="0"/>
              <w:rPr>
                <w:color w:val="000000"/>
                <w:sz w:val="22"/>
              </w:rPr>
            </w:pPr>
            <w:r>
              <w:rPr>
                <w:color w:val="000000"/>
                <w:sz w:val="22"/>
              </w:rPr>
              <w:t>Provide access to:</w:t>
            </w:r>
          </w:p>
          <w:p w:rsidR="008C4C53" w:rsidRDefault="0033634B">
            <w:pPr>
              <w:pStyle w:val="Heading3"/>
              <w:keepNext w:val="0"/>
              <w:keepLines w:val="0"/>
              <w:numPr>
                <w:ilvl w:val="0"/>
                <w:numId w:val="39"/>
              </w:numPr>
              <w:spacing w:after="0" w:line="240" w:lineRule="auto"/>
              <w:rPr>
                <w:color w:val="000000"/>
                <w:sz w:val="22"/>
              </w:rPr>
            </w:pPr>
            <w:r>
              <w:rPr>
                <w:color w:val="000000"/>
                <w:sz w:val="22"/>
              </w:rPr>
              <w:t xml:space="preserve">software training </w:t>
            </w:r>
          </w:p>
          <w:p w:rsidR="008C4C53" w:rsidRDefault="0033634B">
            <w:pPr>
              <w:pStyle w:val="Heading3"/>
              <w:keepNext w:val="0"/>
              <w:keepLines w:val="0"/>
              <w:numPr>
                <w:ilvl w:val="0"/>
                <w:numId w:val="39"/>
              </w:numPr>
              <w:spacing w:after="0" w:line="240" w:lineRule="auto"/>
              <w:rPr>
                <w:color w:val="000000"/>
                <w:sz w:val="22"/>
              </w:rPr>
            </w:pPr>
            <w:r>
              <w:rPr>
                <w:color w:val="000000"/>
                <w:sz w:val="22"/>
              </w:rPr>
              <w:t>10 metadata model owners with full author rights to create, delete and share models</w:t>
            </w:r>
          </w:p>
          <w:p w:rsidR="008C4C53" w:rsidRDefault="0033634B">
            <w:pPr>
              <w:pStyle w:val="Heading3"/>
              <w:keepNext w:val="0"/>
              <w:keepLines w:val="0"/>
              <w:numPr>
                <w:ilvl w:val="0"/>
                <w:numId w:val="39"/>
              </w:numPr>
              <w:spacing w:after="0" w:line="240" w:lineRule="auto"/>
              <w:rPr>
                <w:color w:val="000000"/>
                <w:sz w:val="22"/>
              </w:rPr>
            </w:pPr>
            <w:r>
              <w:rPr>
                <w:color w:val="000000"/>
                <w:sz w:val="22"/>
              </w:rPr>
              <w:t>environment exclusively for Government organisations</w:t>
            </w:r>
          </w:p>
          <w:p w:rsidR="008C4C53" w:rsidRDefault="0033634B">
            <w:pPr>
              <w:pStyle w:val="Heading3"/>
              <w:keepNext w:val="0"/>
              <w:keepLines w:val="0"/>
              <w:numPr>
                <w:ilvl w:val="0"/>
                <w:numId w:val="39"/>
              </w:numPr>
              <w:spacing w:after="120" w:line="240" w:lineRule="auto"/>
              <w:rPr>
                <w:color w:val="000000"/>
                <w:sz w:val="22"/>
              </w:rPr>
            </w:pPr>
            <w:r>
              <w:rPr>
                <w:color w:val="000000"/>
                <w:sz w:val="22"/>
              </w:rPr>
              <w:t>Access to API</w:t>
            </w:r>
          </w:p>
          <w:p w:rsidR="008C4C53" w:rsidRDefault="008C4C53">
            <w:pPr>
              <w:pStyle w:val="Heading3"/>
              <w:keepNext w:val="0"/>
              <w:keepLines w:val="0"/>
              <w:spacing w:after="120" w:line="240" w:lineRule="auto"/>
              <w:ind w:left="1800" w:firstLine="0"/>
              <w:rPr>
                <w:color w:val="000000"/>
                <w:sz w:val="22"/>
              </w:rPr>
            </w:pPr>
          </w:p>
        </w:tc>
        <w:tc>
          <w:tcPr>
            <w:tcW w:w="2401" w:type="dxa"/>
            <w:vAlign w:val="center"/>
          </w:tcPr>
          <w:p w:rsidR="008C4C53" w:rsidRDefault="0033634B">
            <w:pPr>
              <w:pStyle w:val="Heading3"/>
              <w:keepNext w:val="0"/>
              <w:keepLines w:val="0"/>
              <w:spacing w:after="120" w:line="240" w:lineRule="auto"/>
              <w:ind w:left="141" w:firstLine="0"/>
              <w:rPr>
                <w:color w:val="000000"/>
                <w:sz w:val="22"/>
              </w:rPr>
            </w:pPr>
            <w:r>
              <w:rPr>
                <w:color w:val="000000"/>
                <w:sz w:val="22"/>
              </w:rPr>
              <w:lastRenderedPageBreak/>
              <w:t xml:space="preserve">Within week 1 of Contract Award </w:t>
            </w:r>
          </w:p>
        </w:tc>
      </w:tr>
    </w:tbl>
    <w:p w:rsidR="008C4C53" w:rsidRDefault="008C4C53">
      <w:pPr>
        <w:pStyle w:val="Heading1"/>
        <w:keepLines w:val="0"/>
        <w:spacing w:after="120" w:line="240" w:lineRule="auto"/>
        <w:ind w:left="1429" w:firstLine="0"/>
        <w:jc w:val="both"/>
        <w:rPr>
          <w:sz w:val="22"/>
        </w:rPr>
      </w:pPr>
      <w:bookmarkStart w:id="18" w:name="_heading=h.26in1rg" w:colFirst="0" w:colLast="0"/>
      <w:bookmarkEnd w:id="18"/>
    </w:p>
    <w:p w:rsidR="008C4C53" w:rsidRDefault="0033634B">
      <w:pPr>
        <w:pStyle w:val="Heading1"/>
        <w:keepLines w:val="0"/>
        <w:numPr>
          <w:ilvl w:val="0"/>
          <w:numId w:val="34"/>
        </w:numPr>
        <w:spacing w:after="120" w:line="240" w:lineRule="auto"/>
        <w:ind w:left="1418" w:hanging="709"/>
        <w:jc w:val="both"/>
        <w:rPr>
          <w:b/>
          <w:sz w:val="22"/>
        </w:rPr>
      </w:pPr>
      <w:bookmarkStart w:id="19" w:name="_heading=h.lnxbz9" w:colFirst="0" w:colLast="0"/>
      <w:bookmarkEnd w:id="19"/>
      <w:r>
        <w:rPr>
          <w:b/>
          <w:sz w:val="22"/>
        </w:rPr>
        <w:t>MANAGEMENT INFORMATION/REPORTING</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This platform will be used for testing functionality and no MI is required.</w:t>
      </w:r>
    </w:p>
    <w:p w:rsidR="008C4C53" w:rsidRDefault="0033634B">
      <w:pPr>
        <w:pStyle w:val="Heading1"/>
        <w:keepLines w:val="0"/>
        <w:numPr>
          <w:ilvl w:val="0"/>
          <w:numId w:val="34"/>
        </w:numPr>
        <w:spacing w:after="120" w:line="240" w:lineRule="auto"/>
        <w:ind w:left="1418" w:hanging="709"/>
        <w:jc w:val="both"/>
        <w:rPr>
          <w:b/>
          <w:sz w:val="22"/>
        </w:rPr>
      </w:pPr>
      <w:bookmarkStart w:id="20" w:name="_heading=h.35nkun2" w:colFirst="0" w:colLast="0"/>
      <w:bookmarkEnd w:id="20"/>
      <w:r>
        <w:rPr>
          <w:b/>
          <w:sz w:val="22"/>
        </w:rPr>
        <w:t>VOLUMES</w:t>
      </w:r>
    </w:p>
    <w:p w:rsidR="008C4C53" w:rsidRDefault="0033634B">
      <w:pPr>
        <w:pStyle w:val="Heading2"/>
        <w:keepNext w:val="0"/>
        <w:keepLines w:val="0"/>
        <w:numPr>
          <w:ilvl w:val="1"/>
          <w:numId w:val="34"/>
        </w:numPr>
        <w:spacing w:after="240" w:line="240" w:lineRule="auto"/>
        <w:ind w:left="1429"/>
        <w:jc w:val="both"/>
        <w:rPr>
          <w:sz w:val="22"/>
        </w:rPr>
      </w:pPr>
      <w:bookmarkStart w:id="21" w:name="_heading=h.1ksv4uv" w:colFirst="0" w:colLast="0"/>
      <w:bookmarkEnd w:id="21"/>
      <w:r>
        <w:rPr>
          <w:sz w:val="22"/>
        </w:rPr>
        <w:t>Test data will be used and 10 accounts required.</w:t>
      </w:r>
    </w:p>
    <w:p w:rsidR="008C4C53" w:rsidRDefault="0033634B">
      <w:pPr>
        <w:pStyle w:val="Heading1"/>
        <w:keepLines w:val="0"/>
        <w:numPr>
          <w:ilvl w:val="0"/>
          <w:numId w:val="34"/>
        </w:numPr>
        <w:spacing w:after="120" w:line="240" w:lineRule="auto"/>
        <w:ind w:left="1418" w:hanging="709"/>
        <w:jc w:val="both"/>
        <w:rPr>
          <w:b/>
          <w:sz w:val="22"/>
        </w:rPr>
      </w:pPr>
      <w:bookmarkStart w:id="22" w:name="_heading=h.44sinio" w:colFirst="0" w:colLast="0"/>
      <w:bookmarkEnd w:id="22"/>
      <w:r>
        <w:rPr>
          <w:b/>
          <w:sz w:val="22"/>
        </w:rPr>
        <w:t>CONTINUOUS IMPROVEMENT</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Changes to the way in which the Services are to be delivered must be brought to the Authority’s attention and agreed prior to any changes being implemented.</w:t>
      </w:r>
    </w:p>
    <w:p w:rsidR="008C4C53" w:rsidRDefault="0033634B">
      <w:pPr>
        <w:pStyle w:val="Heading1"/>
        <w:keepLines w:val="0"/>
        <w:numPr>
          <w:ilvl w:val="0"/>
          <w:numId w:val="34"/>
        </w:numPr>
        <w:spacing w:after="240" w:line="240" w:lineRule="auto"/>
        <w:ind w:left="1429"/>
        <w:jc w:val="both"/>
        <w:rPr>
          <w:b/>
          <w:sz w:val="22"/>
        </w:rPr>
      </w:pPr>
      <w:bookmarkStart w:id="23" w:name="_heading=h.2jxsxqh" w:colFirst="0" w:colLast="0"/>
      <w:bookmarkEnd w:id="23"/>
      <w:r>
        <w:rPr>
          <w:b/>
          <w:sz w:val="22"/>
        </w:rPr>
        <w:t>SUSTAINABILITY</w:t>
      </w:r>
    </w:p>
    <w:p w:rsidR="008C4C53" w:rsidRDefault="0033634B">
      <w:pPr>
        <w:pStyle w:val="Heading2"/>
        <w:keepNext w:val="0"/>
        <w:keepLines w:val="0"/>
        <w:numPr>
          <w:ilvl w:val="1"/>
          <w:numId w:val="34"/>
        </w:numPr>
        <w:spacing w:after="240" w:line="240" w:lineRule="auto"/>
        <w:ind w:left="1429"/>
        <w:jc w:val="both"/>
        <w:rPr>
          <w:sz w:val="22"/>
        </w:rPr>
      </w:pPr>
      <w:r>
        <w:rPr>
          <w:sz w:val="22"/>
        </w:rPr>
        <w:t>This will be a cloud-based SaaS and nor sustainability considerations are included.</w:t>
      </w:r>
    </w:p>
    <w:p w:rsidR="008C4C53" w:rsidRDefault="0033634B">
      <w:pPr>
        <w:pStyle w:val="Heading1"/>
        <w:keepLines w:val="0"/>
        <w:numPr>
          <w:ilvl w:val="0"/>
          <w:numId w:val="34"/>
        </w:numPr>
        <w:spacing w:after="120" w:line="240" w:lineRule="auto"/>
        <w:ind w:left="1418" w:hanging="709"/>
        <w:jc w:val="both"/>
        <w:rPr>
          <w:b/>
          <w:sz w:val="22"/>
        </w:rPr>
      </w:pPr>
      <w:bookmarkStart w:id="24" w:name="_heading=h.z337ya" w:colFirst="0" w:colLast="0"/>
      <w:bookmarkEnd w:id="24"/>
      <w:r>
        <w:rPr>
          <w:b/>
          <w:sz w:val="22"/>
        </w:rPr>
        <w:t>QUALITY</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No outputs are required from the contract provider</w:t>
      </w:r>
    </w:p>
    <w:p w:rsidR="008C4C53" w:rsidRDefault="0033634B">
      <w:pPr>
        <w:pStyle w:val="Heading1"/>
        <w:keepLines w:val="0"/>
        <w:numPr>
          <w:ilvl w:val="0"/>
          <w:numId w:val="34"/>
        </w:numPr>
        <w:spacing w:after="120" w:line="240" w:lineRule="auto"/>
        <w:ind w:left="1418" w:hanging="709"/>
        <w:jc w:val="both"/>
        <w:rPr>
          <w:b/>
          <w:sz w:val="22"/>
        </w:rPr>
      </w:pPr>
      <w:bookmarkStart w:id="25" w:name="_heading=h.3j2qqm3" w:colFirst="0" w:colLast="0"/>
      <w:bookmarkEnd w:id="25"/>
      <w:r>
        <w:rPr>
          <w:b/>
          <w:sz w:val="22"/>
        </w:rPr>
        <w:t>PRICE</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We will use day cards from the supplier.</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Prices are to be submitted via the e-Sourcing Suite Attachment 4 – Price Schedule excluding VAT and including all other expenses relating to Contract delivery.</w:t>
      </w:r>
    </w:p>
    <w:p w:rsidR="008C4C53" w:rsidRDefault="0033634B">
      <w:pPr>
        <w:pStyle w:val="Heading1"/>
        <w:keepLines w:val="0"/>
        <w:numPr>
          <w:ilvl w:val="0"/>
          <w:numId w:val="34"/>
        </w:numPr>
        <w:spacing w:after="120" w:line="240" w:lineRule="auto"/>
        <w:ind w:left="1418" w:hanging="709"/>
        <w:jc w:val="both"/>
        <w:rPr>
          <w:b/>
          <w:sz w:val="22"/>
        </w:rPr>
      </w:pPr>
      <w:bookmarkStart w:id="26" w:name="_heading=h.1y810tw" w:colFirst="0" w:colLast="0"/>
      <w:bookmarkEnd w:id="26"/>
      <w:r>
        <w:rPr>
          <w:b/>
          <w:sz w:val="22"/>
        </w:rPr>
        <w:t>STAFF AND CUSTOMER SERVICE</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The Supplier shall provide a sufficient level of resource throughout the duration of the Contract in order to consistently deliver a quality service.</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 xml:space="preserve">The Supplier’s staff assigned to the Contract shall have the relevant qualifications and experience to deliver the Contract to the required standard. </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 xml:space="preserve">The Supplier shall ensure that staff understand the Authority’s vision and objectives and will provide excellent customer service to the Authority throughout the duration of the Contract.  </w:t>
      </w:r>
    </w:p>
    <w:p w:rsidR="008C4C53" w:rsidRDefault="0033634B">
      <w:pPr>
        <w:pStyle w:val="Heading1"/>
        <w:keepLines w:val="0"/>
        <w:numPr>
          <w:ilvl w:val="0"/>
          <w:numId w:val="34"/>
        </w:numPr>
        <w:spacing w:after="120" w:line="240" w:lineRule="auto"/>
        <w:ind w:left="1418" w:hanging="709"/>
        <w:jc w:val="both"/>
        <w:rPr>
          <w:b/>
          <w:sz w:val="22"/>
        </w:rPr>
      </w:pPr>
      <w:bookmarkStart w:id="27" w:name="_heading=h.4i7ojhp" w:colFirst="0" w:colLast="0"/>
      <w:bookmarkEnd w:id="27"/>
      <w:r>
        <w:rPr>
          <w:b/>
          <w:sz w:val="22"/>
        </w:rPr>
        <w:t>SERVICE LEVELS AND PERFORMANCE</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The Authority will measure the quality of the Supplier’s delivery by:</w:t>
      </w:r>
    </w:p>
    <w:p w:rsidR="008C4C53" w:rsidRDefault="0033634B">
      <w:pPr>
        <w:pStyle w:val="Heading3"/>
        <w:keepNext w:val="0"/>
        <w:keepLines w:val="0"/>
        <w:numPr>
          <w:ilvl w:val="2"/>
          <w:numId w:val="34"/>
        </w:numPr>
        <w:spacing w:after="120" w:line="240" w:lineRule="auto"/>
        <w:ind w:left="2127" w:hanging="698"/>
        <w:jc w:val="both"/>
        <w:rPr>
          <w:color w:val="000000"/>
          <w:sz w:val="22"/>
        </w:rPr>
      </w:pPr>
      <w:r>
        <w:rPr>
          <w:color w:val="000000"/>
          <w:sz w:val="22"/>
        </w:rPr>
        <w:t>Their recovery time objective and recovery point objective in the service provision.</w:t>
      </w:r>
    </w:p>
    <w:tbl>
      <w:tblPr>
        <w:tblStyle w:val="ad"/>
        <w:tblW w:w="8299" w:type="dxa"/>
        <w:tblInd w:w="142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63"/>
        <w:gridCol w:w="1756"/>
        <w:gridCol w:w="3746"/>
        <w:gridCol w:w="1634"/>
      </w:tblGrid>
      <w:tr w:rsidR="008C4C53">
        <w:tc>
          <w:tcPr>
            <w:tcW w:w="1163" w:type="dxa"/>
            <w:shd w:val="clear" w:color="auto" w:fill="B8CCE4"/>
          </w:tcPr>
          <w:p w:rsidR="008C4C53" w:rsidRDefault="0033634B">
            <w:pPr>
              <w:pStyle w:val="Heading2"/>
              <w:keepNext w:val="0"/>
              <w:keepLines w:val="0"/>
              <w:spacing w:after="240" w:line="240" w:lineRule="auto"/>
              <w:ind w:left="0" w:firstLine="0"/>
              <w:rPr>
                <w:sz w:val="22"/>
              </w:rPr>
            </w:pPr>
            <w:r>
              <w:rPr>
                <w:sz w:val="22"/>
              </w:rPr>
              <w:t>KPI/ SLA</w:t>
            </w:r>
          </w:p>
        </w:tc>
        <w:tc>
          <w:tcPr>
            <w:tcW w:w="1756" w:type="dxa"/>
            <w:shd w:val="clear" w:color="auto" w:fill="B8CCE4"/>
          </w:tcPr>
          <w:p w:rsidR="008C4C53" w:rsidRDefault="0033634B">
            <w:pPr>
              <w:pStyle w:val="Heading2"/>
              <w:keepNext w:val="0"/>
              <w:keepLines w:val="0"/>
              <w:spacing w:after="240" w:line="240" w:lineRule="auto"/>
              <w:ind w:left="11" w:hanging="11"/>
              <w:rPr>
                <w:sz w:val="22"/>
              </w:rPr>
            </w:pPr>
            <w:r>
              <w:rPr>
                <w:sz w:val="22"/>
              </w:rPr>
              <w:t>SERVICE AREA</w:t>
            </w:r>
          </w:p>
        </w:tc>
        <w:tc>
          <w:tcPr>
            <w:tcW w:w="3746" w:type="dxa"/>
            <w:shd w:val="clear" w:color="auto" w:fill="B8CCE4"/>
          </w:tcPr>
          <w:p w:rsidR="008C4C53" w:rsidRDefault="0033634B">
            <w:pPr>
              <w:pStyle w:val="Heading2"/>
              <w:keepNext w:val="0"/>
              <w:keepLines w:val="0"/>
              <w:spacing w:after="240" w:line="240" w:lineRule="auto"/>
              <w:rPr>
                <w:sz w:val="22"/>
              </w:rPr>
            </w:pPr>
            <w:r>
              <w:rPr>
                <w:sz w:val="22"/>
              </w:rPr>
              <w:t>KPI/SLA description</w:t>
            </w:r>
          </w:p>
        </w:tc>
        <w:tc>
          <w:tcPr>
            <w:tcW w:w="1634" w:type="dxa"/>
            <w:shd w:val="clear" w:color="auto" w:fill="B8CCE4"/>
          </w:tcPr>
          <w:p w:rsidR="008C4C53" w:rsidRDefault="0033634B">
            <w:pPr>
              <w:pStyle w:val="Heading2"/>
              <w:keepNext w:val="0"/>
              <w:keepLines w:val="0"/>
              <w:spacing w:after="240" w:line="240" w:lineRule="auto"/>
              <w:ind w:left="11" w:hanging="11"/>
              <w:rPr>
                <w:sz w:val="22"/>
              </w:rPr>
            </w:pPr>
            <w:r>
              <w:rPr>
                <w:sz w:val="22"/>
              </w:rPr>
              <w:t>TARGET</w:t>
            </w:r>
          </w:p>
        </w:tc>
      </w:tr>
      <w:tr w:rsidR="008C4C53">
        <w:tc>
          <w:tcPr>
            <w:tcW w:w="1163" w:type="dxa"/>
          </w:tcPr>
          <w:p w:rsidR="008C4C53" w:rsidRDefault="0033634B">
            <w:pPr>
              <w:pStyle w:val="Heading2"/>
              <w:keepNext w:val="0"/>
              <w:keepLines w:val="0"/>
              <w:numPr>
                <w:ilvl w:val="1"/>
                <w:numId w:val="37"/>
              </w:numPr>
              <w:spacing w:after="240" w:line="240" w:lineRule="auto"/>
              <w:jc w:val="center"/>
              <w:rPr>
                <w:sz w:val="22"/>
              </w:rPr>
            </w:pPr>
            <w:r>
              <w:rPr>
                <w:sz w:val="22"/>
              </w:rPr>
              <w:t>1</w:t>
            </w:r>
          </w:p>
        </w:tc>
        <w:tc>
          <w:tcPr>
            <w:tcW w:w="1756" w:type="dxa"/>
          </w:tcPr>
          <w:p w:rsidR="008C4C53" w:rsidRDefault="0033634B">
            <w:pPr>
              <w:pStyle w:val="Heading2"/>
              <w:ind w:left="0" w:firstLine="0"/>
              <w:rPr>
                <w:sz w:val="22"/>
              </w:rPr>
            </w:pPr>
            <w:r>
              <w:rPr>
                <w:sz w:val="22"/>
              </w:rPr>
              <w:t>RTO</w:t>
            </w:r>
          </w:p>
        </w:tc>
        <w:tc>
          <w:tcPr>
            <w:tcW w:w="3746" w:type="dxa"/>
          </w:tcPr>
          <w:p w:rsidR="008C4C53" w:rsidRDefault="0033634B">
            <w:pPr>
              <w:pStyle w:val="Heading2"/>
              <w:ind w:left="0" w:firstLine="0"/>
              <w:rPr>
                <w:sz w:val="22"/>
              </w:rPr>
            </w:pPr>
            <w:bookmarkStart w:id="28" w:name="_heading=h.q8ejfwhknxx" w:colFirst="0" w:colLast="0"/>
            <w:bookmarkEnd w:id="28"/>
            <w:r>
              <w:rPr>
                <w:sz w:val="22"/>
              </w:rPr>
              <w:t>Recovery Time Objective (RTO) is the duration of time and a service level within which a business process must be restored after a disaster in order to avoid unacceptable consequences associated with a break in continuity.</w:t>
            </w:r>
          </w:p>
        </w:tc>
        <w:tc>
          <w:tcPr>
            <w:tcW w:w="1634" w:type="dxa"/>
          </w:tcPr>
          <w:p w:rsidR="008C4C53" w:rsidRDefault="0033634B">
            <w:pPr>
              <w:pStyle w:val="Heading2"/>
              <w:ind w:left="0" w:firstLine="0"/>
              <w:rPr>
                <w:sz w:val="22"/>
              </w:rPr>
            </w:pPr>
            <w:bookmarkStart w:id="29" w:name="_heading=h.bdsr9gfovp9v" w:colFirst="0" w:colLast="0"/>
            <w:bookmarkEnd w:id="29"/>
            <w:r>
              <w:rPr>
                <w:sz w:val="22"/>
              </w:rPr>
              <w:t>less than a working day</w:t>
            </w:r>
          </w:p>
        </w:tc>
      </w:tr>
      <w:tr w:rsidR="008C4C53">
        <w:tc>
          <w:tcPr>
            <w:tcW w:w="1163" w:type="dxa"/>
          </w:tcPr>
          <w:p w:rsidR="008C4C53" w:rsidRDefault="0033634B">
            <w:pPr>
              <w:pStyle w:val="Heading2"/>
              <w:keepNext w:val="0"/>
              <w:keepLines w:val="0"/>
              <w:numPr>
                <w:ilvl w:val="1"/>
                <w:numId w:val="37"/>
              </w:numPr>
              <w:spacing w:after="240" w:line="240" w:lineRule="auto"/>
              <w:jc w:val="center"/>
              <w:rPr>
                <w:sz w:val="22"/>
              </w:rPr>
            </w:pPr>
            <w:r>
              <w:rPr>
                <w:sz w:val="22"/>
              </w:rPr>
              <w:lastRenderedPageBreak/>
              <w:t>2</w:t>
            </w:r>
          </w:p>
        </w:tc>
        <w:tc>
          <w:tcPr>
            <w:tcW w:w="1756" w:type="dxa"/>
          </w:tcPr>
          <w:p w:rsidR="008C4C53" w:rsidRDefault="0033634B">
            <w:pPr>
              <w:pStyle w:val="Heading2"/>
              <w:ind w:left="0" w:firstLine="0"/>
              <w:rPr>
                <w:sz w:val="22"/>
              </w:rPr>
            </w:pPr>
            <w:r>
              <w:rPr>
                <w:sz w:val="22"/>
              </w:rPr>
              <w:t>RPO</w:t>
            </w:r>
          </w:p>
        </w:tc>
        <w:tc>
          <w:tcPr>
            <w:tcW w:w="3746" w:type="dxa"/>
          </w:tcPr>
          <w:p w:rsidR="008C4C53" w:rsidRDefault="0033634B">
            <w:pPr>
              <w:pStyle w:val="Heading2"/>
              <w:ind w:left="0" w:firstLine="0"/>
              <w:rPr>
                <w:sz w:val="22"/>
              </w:rPr>
            </w:pPr>
            <w:r>
              <w:rPr>
                <w:sz w:val="22"/>
              </w:rPr>
              <w:t>Recovery Point Objective (RPO) describes the interval of time that might pass during a disruption before the quantity of data lost during that period exceeds the Business Continuity Plan’s maximum allowable threshold or “tolerance.”</w:t>
            </w:r>
          </w:p>
        </w:tc>
        <w:tc>
          <w:tcPr>
            <w:tcW w:w="1634" w:type="dxa"/>
          </w:tcPr>
          <w:p w:rsidR="008C4C53" w:rsidRDefault="0033634B">
            <w:pPr>
              <w:pStyle w:val="Heading2"/>
              <w:ind w:left="0" w:firstLine="0"/>
              <w:rPr>
                <w:sz w:val="22"/>
              </w:rPr>
            </w:pPr>
            <w:bookmarkStart w:id="30" w:name="_heading=h.sdsnjvm4jfqc" w:colFirst="0" w:colLast="0"/>
            <w:bookmarkEnd w:id="30"/>
            <w:r>
              <w:rPr>
                <w:sz w:val="22"/>
              </w:rPr>
              <w:t>24hrs</w:t>
            </w:r>
          </w:p>
        </w:tc>
      </w:tr>
    </w:tbl>
    <w:p w:rsidR="008C4C53" w:rsidRDefault="008C4C53">
      <w:pPr>
        <w:pStyle w:val="Heading2"/>
        <w:keepNext w:val="0"/>
        <w:keepLines w:val="0"/>
        <w:numPr>
          <w:ilvl w:val="1"/>
          <w:numId w:val="37"/>
        </w:numPr>
        <w:spacing w:after="240" w:line="240" w:lineRule="auto"/>
        <w:ind w:left="709" w:firstLine="0"/>
        <w:jc w:val="both"/>
        <w:rPr>
          <w:sz w:val="22"/>
        </w:rPr>
      </w:pPr>
      <w:bookmarkStart w:id="31" w:name="_heading=h.2xcytpi" w:colFirst="0" w:colLast="0"/>
      <w:bookmarkEnd w:id="31"/>
    </w:p>
    <w:p w:rsidR="008C4C53" w:rsidRDefault="0033634B">
      <w:pPr>
        <w:pStyle w:val="Heading2"/>
        <w:keepNext w:val="0"/>
        <w:keepLines w:val="0"/>
        <w:numPr>
          <w:ilvl w:val="1"/>
          <w:numId w:val="34"/>
        </w:numPr>
        <w:spacing w:after="240" w:line="240" w:lineRule="auto"/>
        <w:ind w:left="1429"/>
        <w:jc w:val="both"/>
        <w:rPr>
          <w:sz w:val="22"/>
        </w:rPr>
      </w:pPr>
      <w:r>
        <w:rPr>
          <w:sz w:val="22"/>
        </w:rPr>
        <w:t>Where poor Supplier performance requires early termination of the Contract, a party can end the Contract at any time with immediate effect by written notice.</w:t>
      </w:r>
    </w:p>
    <w:p w:rsidR="008C4C53" w:rsidRDefault="0033634B">
      <w:pPr>
        <w:pStyle w:val="Heading1"/>
        <w:keepLines w:val="0"/>
        <w:numPr>
          <w:ilvl w:val="0"/>
          <w:numId w:val="34"/>
        </w:numPr>
        <w:spacing w:after="120" w:line="240" w:lineRule="auto"/>
        <w:ind w:left="1429"/>
        <w:jc w:val="both"/>
        <w:rPr>
          <w:b/>
          <w:sz w:val="22"/>
        </w:rPr>
      </w:pPr>
      <w:bookmarkStart w:id="32" w:name="_heading=h.1ci93xb" w:colFirst="0" w:colLast="0"/>
      <w:bookmarkEnd w:id="32"/>
      <w:r>
        <w:rPr>
          <w:b/>
          <w:sz w:val="22"/>
        </w:rPr>
        <w:t>SECURITY AND CONFIDENTIALITY REQUIREMENTS</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Systems security need to meet the standards required by information security, to be assessed in proportional requirements from DPIA</w:t>
      </w:r>
    </w:p>
    <w:p w:rsidR="008C4C53" w:rsidRDefault="0033634B">
      <w:pPr>
        <w:pStyle w:val="Heading1"/>
        <w:keepLines w:val="0"/>
        <w:numPr>
          <w:ilvl w:val="0"/>
          <w:numId w:val="34"/>
        </w:numPr>
        <w:spacing w:after="120" w:line="240" w:lineRule="auto"/>
        <w:ind w:left="1418" w:hanging="709"/>
        <w:jc w:val="both"/>
        <w:rPr>
          <w:b/>
          <w:sz w:val="22"/>
        </w:rPr>
      </w:pPr>
      <w:bookmarkStart w:id="33" w:name="_heading=h.3whwml4" w:colFirst="0" w:colLast="0"/>
      <w:bookmarkEnd w:id="33"/>
      <w:r>
        <w:rPr>
          <w:b/>
          <w:sz w:val="22"/>
        </w:rPr>
        <w:t>PAYMENT AND INVOICING</w:t>
      </w:r>
    </w:p>
    <w:p w:rsidR="008C4C53" w:rsidRDefault="0033634B">
      <w:pPr>
        <w:pStyle w:val="Heading2"/>
        <w:keepNext w:val="0"/>
        <w:keepLines w:val="0"/>
        <w:numPr>
          <w:ilvl w:val="1"/>
          <w:numId w:val="34"/>
        </w:numPr>
        <w:spacing w:after="240" w:line="240" w:lineRule="auto"/>
        <w:ind w:left="1429"/>
        <w:jc w:val="both"/>
        <w:rPr>
          <w:sz w:val="22"/>
        </w:rPr>
      </w:pPr>
      <w:r>
        <w:rPr>
          <w:sz w:val="22"/>
        </w:rPr>
        <w:t xml:space="preserve">Payment can only be made following satisfactory delivery of the pre-agreed certified product. </w:t>
      </w:r>
    </w:p>
    <w:p w:rsidR="008C4C53" w:rsidRDefault="0033634B">
      <w:pPr>
        <w:pStyle w:val="Heading2"/>
        <w:keepNext w:val="0"/>
        <w:keepLines w:val="0"/>
        <w:numPr>
          <w:ilvl w:val="1"/>
          <w:numId w:val="34"/>
        </w:numPr>
        <w:spacing w:after="240" w:line="240" w:lineRule="auto"/>
        <w:ind w:left="1429"/>
        <w:jc w:val="both"/>
        <w:rPr>
          <w:sz w:val="22"/>
        </w:rPr>
      </w:pPr>
      <w:r>
        <w:rPr>
          <w:sz w:val="22"/>
        </w:rPr>
        <w:t xml:space="preserve">Before payment can be considered, each invoice must include a detailed elemental breakdown of work completed and the associated costs. </w:t>
      </w:r>
    </w:p>
    <w:p w:rsidR="00AD3FFB" w:rsidRPr="0043171B" w:rsidRDefault="0033634B" w:rsidP="00AD3FFB">
      <w:pPr>
        <w:pStyle w:val="Heading2"/>
        <w:keepNext w:val="0"/>
        <w:keepLines w:val="0"/>
        <w:numPr>
          <w:ilvl w:val="1"/>
          <w:numId w:val="34"/>
        </w:numPr>
        <w:spacing w:after="240" w:line="240" w:lineRule="auto"/>
        <w:ind w:left="1429"/>
        <w:jc w:val="both"/>
        <w:rPr>
          <w:sz w:val="22"/>
        </w:rPr>
      </w:pPr>
      <w:r w:rsidRPr="00AD3FFB">
        <w:rPr>
          <w:sz w:val="22"/>
        </w:rPr>
        <w:t xml:space="preserve">Invoices should be submitted to: </w:t>
      </w:r>
      <w:r w:rsidR="00AD3FFB" w:rsidRPr="0043171B">
        <w:rPr>
          <w:b/>
          <w:color w:val="FF0000"/>
          <w:sz w:val="22"/>
        </w:rPr>
        <w:t>REDACTED TEXT under FOIA Section 43 Commercial Interests</w:t>
      </w:r>
    </w:p>
    <w:p w:rsidR="00AD3FFB" w:rsidRPr="0043171B" w:rsidRDefault="0033634B" w:rsidP="00AD3FFB">
      <w:pPr>
        <w:pStyle w:val="Heading2"/>
        <w:keepNext w:val="0"/>
        <w:keepLines w:val="0"/>
        <w:numPr>
          <w:ilvl w:val="1"/>
          <w:numId w:val="34"/>
        </w:numPr>
        <w:spacing w:after="240" w:line="240" w:lineRule="auto"/>
        <w:ind w:left="1429"/>
        <w:jc w:val="both"/>
        <w:rPr>
          <w:sz w:val="22"/>
        </w:rPr>
      </w:pPr>
      <w:r w:rsidRPr="00AD3FFB">
        <w:rPr>
          <w:sz w:val="22"/>
        </w:rPr>
        <w:t xml:space="preserve">They should bear the address:  </w:t>
      </w:r>
      <w:r w:rsidR="00AD3FFB" w:rsidRPr="0043171B">
        <w:rPr>
          <w:b/>
          <w:color w:val="FF0000"/>
          <w:sz w:val="23"/>
        </w:rPr>
        <w:t>REDACTED TEXT under FOIA Section 40, Personal Information</w:t>
      </w:r>
    </w:p>
    <w:p w:rsidR="00AD3FFB" w:rsidRPr="0043171B" w:rsidRDefault="0033634B" w:rsidP="00AD3FFB">
      <w:pPr>
        <w:pStyle w:val="Heading2"/>
        <w:keepNext w:val="0"/>
        <w:keepLines w:val="0"/>
        <w:numPr>
          <w:ilvl w:val="1"/>
          <w:numId w:val="34"/>
        </w:numPr>
        <w:spacing w:after="240" w:line="240" w:lineRule="auto"/>
        <w:ind w:left="1429"/>
        <w:jc w:val="both"/>
        <w:rPr>
          <w:sz w:val="22"/>
        </w:rPr>
      </w:pPr>
      <w:r w:rsidRPr="00AD3FFB">
        <w:rPr>
          <w:sz w:val="22"/>
        </w:rPr>
        <w:t xml:space="preserve">A copy of invoices should be submitted to </w:t>
      </w:r>
      <w:bookmarkStart w:id="34" w:name="_heading=h.2bn6wsx" w:colFirst="0" w:colLast="0"/>
      <w:bookmarkEnd w:id="34"/>
      <w:r w:rsidR="00AD3FFB" w:rsidRPr="0043171B">
        <w:rPr>
          <w:b/>
          <w:color w:val="FF0000"/>
          <w:sz w:val="23"/>
        </w:rPr>
        <w:t>REDACTED TEXT under FOIA Section 40, Personal Information</w:t>
      </w:r>
    </w:p>
    <w:p w:rsidR="008C4C53" w:rsidRPr="00AD3FFB" w:rsidRDefault="0033634B" w:rsidP="006D7DEF">
      <w:pPr>
        <w:pStyle w:val="Heading2"/>
        <w:keepNext w:val="0"/>
        <w:keepLines w:val="0"/>
        <w:numPr>
          <w:ilvl w:val="0"/>
          <w:numId w:val="34"/>
        </w:numPr>
        <w:spacing w:after="120" w:line="240" w:lineRule="auto"/>
        <w:ind w:left="1418" w:hanging="709"/>
        <w:jc w:val="both"/>
        <w:rPr>
          <w:b/>
          <w:sz w:val="22"/>
        </w:rPr>
      </w:pPr>
      <w:r w:rsidRPr="00AD3FFB">
        <w:rPr>
          <w:b/>
          <w:sz w:val="22"/>
        </w:rPr>
        <w:t xml:space="preserve">CONTRACT MANAGEMENT </w:t>
      </w:r>
    </w:p>
    <w:p w:rsidR="008C4C53" w:rsidRDefault="0033634B">
      <w:pPr>
        <w:pStyle w:val="Heading2"/>
        <w:keepNext w:val="0"/>
        <w:keepLines w:val="0"/>
        <w:numPr>
          <w:ilvl w:val="1"/>
          <w:numId w:val="34"/>
        </w:numPr>
        <w:spacing w:after="120" w:line="240" w:lineRule="auto"/>
        <w:ind w:left="1418" w:hanging="709"/>
        <w:jc w:val="both"/>
        <w:rPr>
          <w:sz w:val="22"/>
        </w:rPr>
      </w:pPr>
      <w:r>
        <w:rPr>
          <w:sz w:val="22"/>
        </w:rPr>
        <w:t>Attendance at Contract Review meetings shall be at the Supplier’s own expense.</w:t>
      </w:r>
    </w:p>
    <w:p w:rsidR="008C4C53" w:rsidRDefault="0033634B">
      <w:pPr>
        <w:pStyle w:val="Heading1"/>
        <w:keepLines w:val="0"/>
        <w:numPr>
          <w:ilvl w:val="0"/>
          <w:numId w:val="34"/>
        </w:numPr>
        <w:spacing w:after="120" w:line="240" w:lineRule="auto"/>
        <w:ind w:left="1429"/>
        <w:jc w:val="both"/>
        <w:rPr>
          <w:b/>
          <w:sz w:val="22"/>
        </w:rPr>
      </w:pPr>
      <w:bookmarkStart w:id="35" w:name="_heading=h.qsh70q" w:colFirst="0" w:colLast="0"/>
      <w:bookmarkEnd w:id="35"/>
      <w:r>
        <w:rPr>
          <w:b/>
          <w:sz w:val="22"/>
        </w:rPr>
        <w:t>LOCATION</w:t>
      </w:r>
    </w:p>
    <w:p w:rsidR="008C4C53" w:rsidRDefault="0033634B">
      <w:pPr>
        <w:pStyle w:val="Heading2"/>
        <w:keepNext w:val="0"/>
        <w:keepLines w:val="0"/>
        <w:numPr>
          <w:ilvl w:val="1"/>
          <w:numId w:val="34"/>
        </w:numPr>
        <w:spacing w:after="120" w:line="240" w:lineRule="auto"/>
        <w:ind w:left="1418" w:hanging="709"/>
        <w:jc w:val="both"/>
        <w:rPr>
          <w:sz w:val="24"/>
          <w:szCs w:val="24"/>
        </w:rPr>
      </w:pPr>
      <w:r>
        <w:rPr>
          <w:sz w:val="22"/>
        </w:rPr>
        <w:t>This is a cloud-based service and the location of the Services will be in UK-based cloud.</w:t>
      </w:r>
    </w:p>
    <w:p w:rsidR="008C4C53" w:rsidRDefault="0033634B">
      <w:pPr>
        <w:tabs>
          <w:tab w:val="center" w:pos="1688"/>
          <w:tab w:val="center" w:pos="5137"/>
        </w:tabs>
        <w:spacing w:after="250" w:line="259" w:lineRule="auto"/>
        <w:ind w:left="0" w:firstLine="0"/>
      </w:pPr>
      <w:r>
        <w:tab/>
        <w:t xml:space="preserve"> </w:t>
      </w:r>
    </w:p>
    <w:p w:rsidR="008C4C53" w:rsidRDefault="0033634B">
      <w:pPr>
        <w:pStyle w:val="Heading1"/>
        <w:pageBreakBefore/>
        <w:spacing w:after="81"/>
        <w:ind w:left="1113" w:firstLine="1118"/>
      </w:pPr>
      <w:bookmarkStart w:id="36" w:name="_heading=h.3dy6vkm" w:colFirst="0" w:colLast="0"/>
      <w:bookmarkEnd w:id="36"/>
      <w:r>
        <w:lastRenderedPageBreak/>
        <w:t xml:space="preserve">Schedule 2: Call-Off Contract charges </w:t>
      </w:r>
    </w:p>
    <w:p w:rsidR="008C4C53" w:rsidRDefault="0033634B">
      <w:pPr>
        <w:spacing w:after="33"/>
        <w:ind w:right="14"/>
      </w:pPr>
      <w:r>
        <w:t xml:space="preserve">For each individual Service, the applicable Call-Off Contract Charges (in accordance with the </w:t>
      </w:r>
    </w:p>
    <w:p w:rsidR="008C4C53" w:rsidRDefault="0033634B">
      <w:pPr>
        <w:spacing w:after="548"/>
        <w:ind w:right="14"/>
      </w:pPr>
      <w:r>
        <w:t xml:space="preserve">Supplier’s Platform pricing document) can’t be amended during the term of the Call-Off Contract. The detailed Charges breakdown for the provision of Services during the Term will include: </w:t>
      </w:r>
    </w:p>
    <w:p w:rsidR="008C4C53" w:rsidRDefault="0033634B">
      <w:pPr>
        <w:spacing w:after="548"/>
        <w:ind w:right="14"/>
      </w:pPr>
      <w:r>
        <w:t xml:space="preserve">The breakdown of the Charges is </w:t>
      </w:r>
      <w:r>
        <w:rPr>
          <w:color w:val="0B0C0C"/>
          <w:highlight w:val="white"/>
        </w:rPr>
        <w:t>£60,000 to £3,000,000 an instance a year</w:t>
      </w:r>
      <w:r>
        <w:t>.</w:t>
      </w:r>
    </w:p>
    <w:p w:rsidR="008C4C53" w:rsidRDefault="004B19F5">
      <w:pPr>
        <w:spacing w:after="250" w:line="259" w:lineRule="auto"/>
        <w:ind w:right="3672"/>
      </w:pPr>
      <w:hyperlink r:id="rId22">
        <w:r w:rsidR="0033634B">
          <w:rPr>
            <w:color w:val="0563C1"/>
            <w:u w:val="single"/>
          </w:rPr>
          <w:t>https://assets.applytosupply.digitalmarketplace.service.gov.uk/g-cloud-13/documents/715385/108340599506899-pricing-document-2022-05-16-1657.pdf</w:t>
        </w:r>
      </w:hyperlink>
    </w:p>
    <w:p w:rsidR="008C4C53" w:rsidRDefault="008F2BD8">
      <w:pPr>
        <w:spacing w:after="250" w:line="259" w:lineRule="auto"/>
        <w:ind w:right="3672"/>
      </w:pPr>
      <w:r w:rsidRPr="007332A1">
        <w:rPr>
          <w:b/>
          <w:color w:val="FF0000"/>
        </w:rPr>
        <w:t>REDACTED TEXT under FOIA Section 43 Commercial Interests.</w:t>
      </w:r>
    </w:p>
    <w:p w:rsidR="008C4C53" w:rsidRDefault="0033634B">
      <w:pPr>
        <w:pStyle w:val="Heading1"/>
        <w:pageBreakBefore/>
        <w:ind w:left="1113" w:firstLine="1118"/>
      </w:pPr>
      <w:bookmarkStart w:id="37" w:name="_heading=h.1t3h5sf" w:colFirst="0" w:colLast="0"/>
      <w:bookmarkEnd w:id="37"/>
      <w:r>
        <w:lastRenderedPageBreak/>
        <w:t xml:space="preserve">Schedule 3: Collaboration agreement </w:t>
      </w:r>
    </w:p>
    <w:p w:rsidR="008C4C53" w:rsidRDefault="0033634B">
      <w:pPr>
        <w:spacing w:after="17" w:line="566" w:lineRule="auto"/>
        <w:ind w:right="4858"/>
      </w:pPr>
      <w:r>
        <w:t xml:space="preserve">This agreement is made on [enter date] between: </w:t>
      </w:r>
    </w:p>
    <w:p w:rsidR="008C4C53" w:rsidRDefault="0033634B">
      <w:pPr>
        <w:numPr>
          <w:ilvl w:val="0"/>
          <w:numId w:val="55"/>
        </w:numPr>
        <w:ind w:right="14" w:hanging="720"/>
      </w:pPr>
      <w:r>
        <w:t xml:space="preserve">[Buyer name] of [Buyer address] (the Buyer) </w:t>
      </w:r>
    </w:p>
    <w:p w:rsidR="008C4C53" w:rsidRDefault="0033634B">
      <w:pPr>
        <w:numPr>
          <w:ilvl w:val="0"/>
          <w:numId w:val="55"/>
        </w:numPr>
        <w:ind w:right="14" w:hanging="720"/>
      </w:pPr>
      <w:r>
        <w:t xml:space="preserve">[Company name] a company incorporated in [company address] under [registration number], whose registered office is at [registered address] </w:t>
      </w:r>
    </w:p>
    <w:p w:rsidR="008C4C53" w:rsidRDefault="0033634B">
      <w:pPr>
        <w:numPr>
          <w:ilvl w:val="0"/>
          <w:numId w:val="55"/>
        </w:numPr>
        <w:ind w:right="14" w:hanging="720"/>
      </w:pPr>
      <w:r>
        <w:t xml:space="preserve">[Company name] a company incorporated in [company address] under [registration number], whose registered office is at [registered address] </w:t>
      </w:r>
    </w:p>
    <w:p w:rsidR="008C4C53" w:rsidRDefault="0033634B">
      <w:pPr>
        <w:numPr>
          <w:ilvl w:val="0"/>
          <w:numId w:val="55"/>
        </w:numPr>
        <w:ind w:right="14" w:hanging="720"/>
      </w:pPr>
      <w:r>
        <w:t xml:space="preserve">[Company name] a company incorporated in [company address] under [registration number], whose registered office is at [registered address] </w:t>
      </w:r>
    </w:p>
    <w:p w:rsidR="008C4C53" w:rsidRDefault="0033634B">
      <w:pPr>
        <w:numPr>
          <w:ilvl w:val="0"/>
          <w:numId w:val="55"/>
        </w:numPr>
        <w:ind w:right="14" w:hanging="720"/>
      </w:pPr>
      <w:r>
        <w:t xml:space="preserve">[Company name] a company incorporated in [company address] under [registration number], whose registered office is at [registered address] </w:t>
      </w:r>
    </w:p>
    <w:p w:rsidR="008C4C53" w:rsidRDefault="0033634B">
      <w:pPr>
        <w:numPr>
          <w:ilvl w:val="0"/>
          <w:numId w:val="55"/>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rsidR="008C4C53" w:rsidRDefault="0033634B">
      <w:pPr>
        <w:spacing w:after="137"/>
        <w:ind w:right="14"/>
      </w:pPr>
      <w:r>
        <w:t xml:space="preserve">Whereas the: </w:t>
      </w:r>
    </w:p>
    <w:p w:rsidR="008C4C53" w:rsidRDefault="0033634B">
      <w:pPr>
        <w:numPr>
          <w:ilvl w:val="1"/>
          <w:numId w:val="55"/>
        </w:numPr>
        <w:spacing w:after="5"/>
        <w:ind w:right="14" w:hanging="360"/>
      </w:pPr>
      <w:r>
        <w:t xml:space="preserve">Buyer and the Collaboration Suppliers have entered into the Call-Off Contracts (defined below) for the provision of various IT and telecommunications (ICT) services </w:t>
      </w:r>
    </w:p>
    <w:p w:rsidR="008C4C53" w:rsidRDefault="0033634B">
      <w:pPr>
        <w:numPr>
          <w:ilvl w:val="1"/>
          <w:numId w:val="55"/>
        </w:numPr>
        <w:spacing w:after="5"/>
        <w:ind w:right="14" w:hanging="360"/>
      </w:pPr>
      <w:r>
        <w:t xml:space="preserve">Collaboration Suppliers now wish to provide for the ongoing cooperation of the </w:t>
      </w:r>
    </w:p>
    <w:p w:rsidR="008C4C53" w:rsidRDefault="0033634B">
      <w:pPr>
        <w:ind w:left="1863" w:right="14" w:firstLine="1118"/>
      </w:pPr>
      <w:r>
        <w:t xml:space="preserve">Collaboration Suppliers in the provision of services under their respective Call-Off Contract to the Buyer </w:t>
      </w:r>
    </w:p>
    <w:p w:rsidR="008C4C53" w:rsidRDefault="0033634B">
      <w:pPr>
        <w:spacing w:after="444"/>
        <w:ind w:right="14"/>
      </w:pPr>
      <w:r>
        <w:t xml:space="preserve">In consideration of the mutual covenants contained in the Call-Off Contracts and this Agreement and intending to be legally bound, the parties agree as follows: </w:t>
      </w:r>
    </w:p>
    <w:p w:rsidR="008C4C53" w:rsidRDefault="0033634B">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rsidR="008C4C53" w:rsidRDefault="0033634B">
      <w:pPr>
        <w:spacing w:after="345"/>
        <w:ind w:left="1838" w:right="14" w:hanging="720"/>
      </w:pPr>
      <w:r>
        <w:t xml:space="preserve">1.1 </w:t>
      </w:r>
      <w:r>
        <w:tab/>
        <w:t xml:space="preserve">As used in this Agreement, the capitalised expressions will have the following meanings unless the context requires otherwise: </w:t>
      </w:r>
    </w:p>
    <w:p w:rsidR="008C4C53" w:rsidRDefault="0033634B">
      <w:pPr>
        <w:spacing w:after="345"/>
        <w:ind w:left="2573" w:right="14" w:hanging="720"/>
      </w:pPr>
      <w:r>
        <w:t xml:space="preserve">1.1.1 “Agreement” means this collaboration agreement, containing the Clauses and Schedules </w:t>
      </w:r>
    </w:p>
    <w:p w:rsidR="008C4C53" w:rsidRDefault="0033634B">
      <w:pPr>
        <w:spacing w:after="395"/>
        <w:ind w:left="2573" w:right="14" w:hanging="720"/>
      </w:pPr>
      <w:r>
        <w:t xml:space="preserve">1.1.2 “Call-Off Contract” means each contract that is let by the Buyer to one of the Collaboration Suppliers </w:t>
      </w:r>
    </w:p>
    <w:p w:rsidR="008C4C53" w:rsidRDefault="0033634B">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rsidR="008C4C53" w:rsidRDefault="0033634B">
      <w:pPr>
        <w:spacing w:after="344"/>
        <w:ind w:left="2573" w:right="14" w:hanging="720"/>
      </w:pPr>
      <w:r>
        <w:lastRenderedPageBreak/>
        <w:t xml:space="preserve">1.1.4 “Confidential Information” means the Buyer Confidential Information or any Collaboration Supplier's Confidential Information </w:t>
      </w:r>
    </w:p>
    <w:p w:rsidR="008C4C53" w:rsidRDefault="0033634B">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rsidR="008C4C53" w:rsidRDefault="0033634B">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rsidR="008C4C53" w:rsidRDefault="0033634B">
      <w:pPr>
        <w:spacing w:after="288" w:line="352"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rsidR="008C4C53" w:rsidRDefault="0033634B">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rsidR="008C4C53" w:rsidRDefault="0033634B">
      <w:pPr>
        <w:spacing w:after="350"/>
        <w:ind w:left="1863" w:right="14" w:firstLine="1118"/>
      </w:pPr>
      <w:r>
        <w:t xml:space="preserve">1.1.10 “Effective Date” means [insert date] </w:t>
      </w:r>
    </w:p>
    <w:p w:rsidR="008C4C53" w:rsidRDefault="0033634B">
      <w:pPr>
        <w:spacing w:after="350"/>
        <w:ind w:left="1863" w:right="14" w:firstLine="1118"/>
      </w:pPr>
      <w:r>
        <w:t xml:space="preserve">1.1.11 “Force Majeure Event” has the meaning given in clause 11.1.1 </w:t>
      </w:r>
    </w:p>
    <w:p w:rsidR="008C4C53" w:rsidRDefault="0033634B">
      <w:pPr>
        <w:ind w:left="1863" w:right="14" w:firstLine="1118"/>
      </w:pPr>
      <w:r>
        <w:t xml:space="preserve">1.1.12 “Mediator” has the meaning given to it in clause 9.3.1 </w:t>
      </w:r>
    </w:p>
    <w:p w:rsidR="008C4C53" w:rsidRDefault="0033634B">
      <w:pPr>
        <w:spacing w:after="350"/>
        <w:ind w:left="1863" w:right="14" w:firstLine="1118"/>
      </w:pPr>
      <w:r>
        <w:t xml:space="preserve">1.1.13 “Outline Collaboration Plan” has the meaning given to it in clause 3.1 </w:t>
      </w:r>
    </w:p>
    <w:p w:rsidR="008C4C53" w:rsidRDefault="0033634B">
      <w:pPr>
        <w:ind w:left="1863" w:right="14" w:firstLine="1118"/>
      </w:pPr>
      <w:r>
        <w:t xml:space="preserve">1.1.14 “Term” has the meaning given to it in clause 2.1 </w:t>
      </w:r>
    </w:p>
    <w:p w:rsidR="008C4C53" w:rsidRDefault="0033634B">
      <w:pPr>
        <w:spacing w:after="607"/>
        <w:ind w:left="2573" w:right="14" w:hanging="720"/>
      </w:pPr>
      <w:r>
        <w:t xml:space="preserve">1.1.15 "Working Day" means any day other than a Saturday, Sunday or public holiday in England and Wales </w:t>
      </w:r>
    </w:p>
    <w:p w:rsidR="008C4C53" w:rsidRDefault="0033634B">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rsidR="008C4C53" w:rsidRDefault="0033634B">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rsidR="008C4C53" w:rsidRDefault="0033634B">
      <w:pPr>
        <w:ind w:left="2583" w:right="14" w:firstLine="1118"/>
      </w:pPr>
      <w:r>
        <w:t xml:space="preserve">1.2.1.1 masculine includes the feminine and the neuter </w:t>
      </w:r>
    </w:p>
    <w:p w:rsidR="008C4C53" w:rsidRDefault="0033634B">
      <w:pPr>
        <w:ind w:left="2583" w:right="14" w:firstLine="1118"/>
      </w:pPr>
      <w:r>
        <w:t xml:space="preserve">1.2.1.2 singular includes the plural and the other way round </w:t>
      </w:r>
    </w:p>
    <w:p w:rsidR="008C4C53" w:rsidRDefault="0033634B">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rsidR="008C4C53" w:rsidRDefault="0033634B">
      <w:pPr>
        <w:ind w:left="2573" w:right="14" w:hanging="720"/>
      </w:pPr>
      <w:r>
        <w:lastRenderedPageBreak/>
        <w:t xml:space="preserve">1.2.2 Headings are included in this Agreement for ease of reference only and will not affect the interpretation or construction of this Agreement. </w:t>
      </w:r>
    </w:p>
    <w:p w:rsidR="008C4C53" w:rsidRDefault="0033634B">
      <w:pPr>
        <w:ind w:left="2573" w:right="14" w:hanging="720"/>
      </w:pPr>
      <w:r>
        <w:t xml:space="preserve">1.2.3 References to Clauses and Schedules are, unless otherwise provided, references to clauses of and schedules to this Agreement. </w:t>
      </w:r>
    </w:p>
    <w:p w:rsidR="008C4C53" w:rsidRDefault="0033634B">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rsidR="008C4C53" w:rsidRDefault="0033634B">
      <w:pPr>
        <w:spacing w:after="742"/>
        <w:ind w:left="2573" w:right="14" w:hanging="720"/>
      </w:pPr>
      <w:r>
        <w:t xml:space="preserve">1.2.5 The party receiving the benefit of an indemnity under this Agreement will use its reasonable endeavours to mitigate its loss covered by the indemnity. </w:t>
      </w:r>
    </w:p>
    <w:p w:rsidR="008C4C53" w:rsidRDefault="0033634B">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rsidR="008C4C53" w:rsidRDefault="0033634B">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8C4C53" w:rsidRDefault="0033634B">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rsidR="008C4C53" w:rsidRDefault="0033634B">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rsidR="008C4C53" w:rsidRDefault="0033634B">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rsidR="008C4C53" w:rsidRDefault="0033634B">
      <w:pPr>
        <w:ind w:left="1863" w:right="14" w:firstLine="0"/>
      </w:pPr>
      <w:r>
        <w:t xml:space="preserve">Collaboration Activities they require from each other (the “Outline Collaboration Plan”). </w:t>
      </w:r>
    </w:p>
    <w:p w:rsidR="008C4C53" w:rsidRDefault="0033634B">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rsidR="008C4C53" w:rsidRDefault="0033634B">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rsidR="008C4C53" w:rsidRDefault="0033634B">
      <w:pPr>
        <w:ind w:left="1838" w:right="14" w:hanging="720"/>
      </w:pPr>
      <w:r>
        <w:t xml:space="preserve">3.3 </w:t>
      </w:r>
      <w:r>
        <w:tab/>
        <w:t xml:space="preserve">The Collaboration Suppliers will provide the help the Buyer needs to prepare the Detailed Collaboration Plan. </w:t>
      </w:r>
    </w:p>
    <w:p w:rsidR="008C4C53" w:rsidRDefault="0033634B">
      <w:pPr>
        <w:ind w:left="1838" w:right="14" w:hanging="720"/>
      </w:pPr>
      <w:r>
        <w:t xml:space="preserve">3.4 </w:t>
      </w:r>
      <w:r>
        <w:tab/>
        <w:t xml:space="preserve">The Collaboration Suppliers will, within 10 Working Days of receipt of the Detailed Collaboration Plan, either: </w:t>
      </w:r>
    </w:p>
    <w:p w:rsidR="008C4C53" w:rsidRDefault="0033634B">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rsidR="008C4C53" w:rsidRDefault="0033634B">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rsidR="008C4C53" w:rsidRDefault="0033634B">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rsidR="008C4C53" w:rsidRDefault="0033634B">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rsidR="008C4C53" w:rsidRDefault="0033634B">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rsidR="008C4C53" w:rsidRDefault="0033634B">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rsidR="008C4C53" w:rsidRDefault="0033634B">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rsidR="008C4C53" w:rsidRDefault="0033634B">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rsidR="008C4C53" w:rsidRDefault="0033634B">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rsidR="008C4C53" w:rsidRDefault="0033634B">
      <w:pPr>
        <w:ind w:left="1838" w:right="14" w:hanging="720"/>
      </w:pPr>
      <w:r>
        <w:t xml:space="preserve">5.1 </w:t>
      </w:r>
      <w:r>
        <w:tab/>
        <w:t xml:space="preserve">If any sums are due under this Agreement, the Collaboration Supplier responsible for paying the sum will pay within 30 Working Days of receipt of a valid invoice. </w:t>
      </w:r>
    </w:p>
    <w:p w:rsidR="008C4C53" w:rsidRDefault="0033634B">
      <w:pPr>
        <w:spacing w:after="740"/>
        <w:ind w:left="1838" w:right="14" w:hanging="720"/>
      </w:pPr>
      <w:r>
        <w:t xml:space="preserve">5.2 </w:t>
      </w:r>
      <w:r>
        <w:tab/>
        <w:t xml:space="preserve">Interest will be payable on any late payments under this Agreement under the Late Payment of Commercial Debts (Interest) Act 1998, as amended. </w:t>
      </w:r>
    </w:p>
    <w:p w:rsidR="008C4C53" w:rsidRDefault="0033634B">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rsidR="008C4C53" w:rsidRDefault="0033634B">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rsidR="008C4C53" w:rsidRDefault="0033634B">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rsidR="008C4C53" w:rsidRDefault="0033634B">
      <w:pPr>
        <w:ind w:left="2573" w:right="14" w:hanging="720"/>
      </w:pPr>
      <w:r>
        <w:t xml:space="preserve">6.2.1 any person employed or engaged by it (in connection with this Agreement in the course of such employment or engagement) will only use Confidential Information for the purposes of this Agreement </w:t>
      </w:r>
    </w:p>
    <w:p w:rsidR="008C4C53" w:rsidRDefault="0033634B">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rsidR="008C4C53" w:rsidRDefault="0033634B">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rsidR="008C4C53" w:rsidRDefault="0033634B">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rsidR="008C4C53" w:rsidRDefault="0033634B">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rsidR="008C4C53" w:rsidRDefault="0033634B">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rsidR="008C4C53" w:rsidRDefault="0033634B">
      <w:pPr>
        <w:ind w:left="2573" w:right="14" w:hanging="720"/>
      </w:pPr>
      <w:r>
        <w:t xml:space="preserve">6.3.2 in the possession of the receiving party without restriction in relation to disclosure before the date of receipt from the disclosing party </w:t>
      </w:r>
    </w:p>
    <w:p w:rsidR="008C4C53" w:rsidRDefault="0033634B">
      <w:pPr>
        <w:ind w:left="2573" w:right="14" w:hanging="720"/>
      </w:pPr>
      <w:r>
        <w:t xml:space="preserve">6.3.3 received from a third party who lawfully acquired it and who is under no obligation restricting its disclosure </w:t>
      </w:r>
    </w:p>
    <w:p w:rsidR="008C4C53" w:rsidRDefault="0033634B">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rsidR="008C4C53" w:rsidRDefault="0033634B">
      <w:pPr>
        <w:spacing w:after="342"/>
        <w:ind w:left="2573" w:right="14" w:hanging="720"/>
      </w:pPr>
      <w:r>
        <w:t xml:space="preserve">6.3.5 required to be disclosed by law or by any judicial, arbitral, regulatory or other authority of competent jurisdiction </w:t>
      </w:r>
    </w:p>
    <w:p w:rsidR="008C4C53" w:rsidRDefault="0033634B">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rsidR="008C4C53" w:rsidRDefault="0033634B">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rsidR="008C4C53" w:rsidRDefault="0033634B">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rsidR="008C4C53" w:rsidRDefault="0033634B">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rsidR="008C4C53" w:rsidRDefault="0033634B">
      <w:pPr>
        <w:ind w:left="2573" w:right="14" w:hanging="720"/>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rsidR="008C4C53" w:rsidRDefault="0033634B">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rsidR="008C4C53" w:rsidRDefault="0033634B">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rsidR="008C4C53" w:rsidRDefault="0033634B">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rsidR="008C4C53" w:rsidRDefault="0033634B">
      <w:pPr>
        <w:ind w:left="1838" w:right="14" w:hanging="720"/>
      </w:pPr>
      <w:r>
        <w:t xml:space="preserve">8.2 </w:t>
      </w:r>
      <w:r>
        <w:tab/>
        <w:t xml:space="preserve">Nothing in this Agreement will exclude or limit the liability of any party for fraud or fraudulent misrepresentation. </w:t>
      </w:r>
    </w:p>
    <w:p w:rsidR="008C4C53" w:rsidRDefault="0033634B">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rsidR="008C4C53" w:rsidRDefault="0033634B">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rsidR="008C4C53" w:rsidRDefault="0033634B">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rsidR="008C4C53" w:rsidRDefault="0033634B">
      <w:pPr>
        <w:spacing w:after="33" w:line="256" w:lineRule="auto"/>
        <w:ind w:left="1814" w:right="325" w:firstLine="49"/>
      </w:pPr>
      <w:r>
        <w:t xml:space="preserve">(excluding clause 6.4, which will be subject to the limitations of liability set out in the </w:t>
      </w:r>
    </w:p>
    <w:p w:rsidR="008C4C53" w:rsidRDefault="0033634B">
      <w:pPr>
        <w:ind w:left="1863" w:right="14" w:firstLine="0"/>
      </w:pPr>
      <w:r>
        <w:t xml:space="preserve">[relevant contract] [Call-Off Contract]), in no event will any party be liable to any other for: </w:t>
      </w:r>
    </w:p>
    <w:p w:rsidR="008C4C53" w:rsidRDefault="0033634B">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rsidR="008C4C53" w:rsidRDefault="0033634B">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rsidR="008C4C53" w:rsidRDefault="0033634B">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rsidR="008C4C53" w:rsidRDefault="0033634B">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rsidR="008C4C53" w:rsidRDefault="0033634B">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rsidR="008C4C53" w:rsidRDefault="0033634B">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rsidR="008C4C53" w:rsidRDefault="0033634B">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rsidR="008C4C53" w:rsidRDefault="0033634B">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rsidR="008C4C53" w:rsidRDefault="0033634B">
      <w:pPr>
        <w:ind w:left="2573" w:right="14" w:hanging="720"/>
      </w:pPr>
      <w:r>
        <w:t xml:space="preserve">8.6.1 additional operational or administrative costs and expenses arising from a Collaboration Supplier’s Default </w:t>
      </w:r>
    </w:p>
    <w:p w:rsidR="008C4C53" w:rsidRDefault="0033634B">
      <w:pPr>
        <w:ind w:left="2573" w:right="14" w:hanging="720"/>
      </w:pPr>
      <w:r>
        <w:lastRenderedPageBreak/>
        <w:t xml:space="preserve">8.6.2 wasted expenditure or charges rendered unnecessary or incurred by the Buyer arising from a Collaboration Supplier's Default </w:t>
      </w:r>
    </w:p>
    <w:p w:rsidR="008C4C53" w:rsidRDefault="0033634B">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rsidR="008C4C53" w:rsidRDefault="0033634B">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rsidR="008C4C53" w:rsidRDefault="0033634B">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rsidR="008C4C53" w:rsidRDefault="0033634B">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rsidR="008C4C53" w:rsidRDefault="0033634B">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rsidR="008C4C53" w:rsidRDefault="0033634B">
      <w:pPr>
        <w:ind w:left="2573" w:right="14" w:hanging="720"/>
      </w:pPr>
      <w:r>
        <w:t xml:space="preserve">9.3.2 the parties will within 10 Working Days of the appointment of the Mediator meet to agree a programme for the exchange of all relevant information and the structure of the negotiations </w:t>
      </w:r>
    </w:p>
    <w:p w:rsidR="008C4C53" w:rsidRDefault="0033634B">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rsidR="008C4C53" w:rsidRDefault="0033634B">
      <w:pPr>
        <w:ind w:left="2573" w:right="14" w:hanging="720"/>
      </w:pPr>
      <w:r>
        <w:t xml:space="preserve">9.3.4 if the parties reach agreement on the resolution of the dispute, the agreement will be put in writing and will be binding on the parties once it is signed by their authorised representatives </w:t>
      </w:r>
    </w:p>
    <w:p w:rsidR="008C4C53" w:rsidRDefault="0033634B">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rsidR="008C4C53" w:rsidRDefault="0033634B">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rsidR="008C4C53" w:rsidRDefault="0033634B">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rsidR="008C4C53" w:rsidRDefault="0033634B">
      <w:pPr>
        <w:pStyle w:val="Heading3"/>
        <w:spacing w:after="259"/>
        <w:ind w:left="1113" w:firstLine="1118"/>
      </w:pPr>
      <w:r>
        <w:t xml:space="preserve">10. Termination and consequences of termination </w:t>
      </w:r>
    </w:p>
    <w:p w:rsidR="008C4C53" w:rsidRDefault="0033634B">
      <w:pPr>
        <w:spacing w:after="136" w:line="256" w:lineRule="auto"/>
        <w:ind w:left="1113" w:firstLine="1118"/>
      </w:pPr>
      <w:r>
        <w:rPr>
          <w:color w:val="666666"/>
          <w:sz w:val="24"/>
          <w:szCs w:val="24"/>
        </w:rPr>
        <w:t>10.1 Termination</w:t>
      </w:r>
      <w:r>
        <w:t xml:space="preserve"> </w:t>
      </w:r>
    </w:p>
    <w:p w:rsidR="008C4C53" w:rsidRDefault="0033634B">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rsidR="008C4C53" w:rsidRDefault="0033634B">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rsidR="008C4C53" w:rsidRDefault="0033634B">
      <w:pPr>
        <w:spacing w:after="148" w:line="256" w:lineRule="auto"/>
        <w:ind w:left="1113" w:firstLine="1118"/>
      </w:pPr>
      <w:r>
        <w:rPr>
          <w:color w:val="666666"/>
          <w:sz w:val="24"/>
          <w:szCs w:val="24"/>
        </w:rPr>
        <w:t>10.2 Consequences of termination</w:t>
      </w:r>
      <w:r>
        <w:t xml:space="preserve"> </w:t>
      </w:r>
    </w:p>
    <w:p w:rsidR="008C4C53" w:rsidRDefault="0033634B">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rsidR="008C4C53" w:rsidRDefault="0033634B">
      <w:pPr>
        <w:spacing w:after="718"/>
        <w:ind w:left="2573" w:right="14" w:hanging="720"/>
      </w:pPr>
      <w:r>
        <w:t xml:space="preserve">10.2.2 Except as expressly provided in this Agreement, termination of this Agreement will be without prejudice to any accrued rights and obligations under this Agreement. </w:t>
      </w:r>
    </w:p>
    <w:p w:rsidR="008C4C53" w:rsidRDefault="0033634B">
      <w:pPr>
        <w:pStyle w:val="Heading3"/>
        <w:spacing w:after="259"/>
        <w:ind w:left="1113" w:firstLine="1118"/>
      </w:pPr>
      <w:r>
        <w:t xml:space="preserve">11. General provisions </w:t>
      </w:r>
    </w:p>
    <w:p w:rsidR="008C4C53" w:rsidRDefault="0033634B">
      <w:pPr>
        <w:spacing w:after="88" w:line="256" w:lineRule="auto"/>
        <w:ind w:left="1113" w:firstLine="1118"/>
      </w:pPr>
      <w:r>
        <w:rPr>
          <w:color w:val="666666"/>
          <w:sz w:val="24"/>
          <w:szCs w:val="24"/>
        </w:rPr>
        <w:t>11.1 Force majeure</w:t>
      </w:r>
      <w:r>
        <w:t xml:space="preserve"> </w:t>
      </w:r>
    </w:p>
    <w:p w:rsidR="008C4C53" w:rsidRDefault="0033634B">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rsidR="008C4C53" w:rsidRDefault="0033634B">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rsidR="008C4C53" w:rsidRDefault="0033634B">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rsidR="008C4C53" w:rsidRDefault="0033634B">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rsidR="008C4C53" w:rsidRDefault="0033634B">
      <w:pPr>
        <w:ind w:left="2880" w:right="14" w:firstLine="101"/>
      </w:pPr>
      <w:r>
        <w:t xml:space="preserve">affected party, and any action the affected party proposes to take to mitigate its            effect. </w:t>
      </w:r>
    </w:p>
    <w:p w:rsidR="008C4C53" w:rsidRDefault="0033634B">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rsidR="008C4C53" w:rsidRDefault="0033634B">
      <w:pPr>
        <w:spacing w:after="88" w:line="256" w:lineRule="auto"/>
      </w:pPr>
      <w:r>
        <w:rPr>
          <w:color w:val="666666"/>
          <w:sz w:val="24"/>
          <w:szCs w:val="24"/>
        </w:rPr>
        <w:t>11.2 Assignment and subcontracting</w:t>
      </w:r>
      <w:r>
        <w:t xml:space="preserve"> </w:t>
      </w:r>
    </w:p>
    <w:p w:rsidR="008C4C53" w:rsidRDefault="0033634B">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rsidR="008C4C53" w:rsidRDefault="0033634B">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rsidR="008C4C53" w:rsidRDefault="0033634B">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rsidR="008C4C53" w:rsidRDefault="0033634B">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rsidR="008C4C53" w:rsidRDefault="0033634B">
      <w:pPr>
        <w:spacing w:after="622"/>
        <w:ind w:left="2573" w:right="14" w:hanging="720"/>
      </w:pPr>
      <w:r>
        <w:t xml:space="preserve">11.3.2 For the purposes of clause 11.3.1, the address of each of the parties are those in the Detailed Collaboration Plan. </w:t>
      </w:r>
    </w:p>
    <w:p w:rsidR="008C4C53" w:rsidRDefault="0033634B">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rsidR="008C4C53" w:rsidRDefault="0033634B">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rsidR="008C4C53" w:rsidRDefault="0033634B">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rsidR="008C4C53" w:rsidRDefault="0033634B">
      <w:pPr>
        <w:spacing w:after="331"/>
        <w:ind w:left="1863" w:right="14" w:firstLine="1118"/>
      </w:pPr>
      <w:r>
        <w:t xml:space="preserve">11.4.3 Nothing in this clause 11.4 will exclude any liability for fraud. </w:t>
      </w:r>
    </w:p>
    <w:p w:rsidR="008C4C53" w:rsidRDefault="0033634B">
      <w:pPr>
        <w:spacing w:after="88" w:line="256" w:lineRule="auto"/>
        <w:ind w:left="1113" w:firstLine="1118"/>
      </w:pPr>
      <w:r>
        <w:rPr>
          <w:color w:val="666666"/>
          <w:sz w:val="24"/>
          <w:szCs w:val="24"/>
        </w:rPr>
        <w:t>11.5 Rights of third parties</w:t>
      </w:r>
      <w:r>
        <w:t xml:space="preserve"> </w:t>
      </w:r>
    </w:p>
    <w:p w:rsidR="008C4C53" w:rsidRDefault="0033634B">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rsidR="008C4C53" w:rsidRDefault="0033634B">
      <w:pPr>
        <w:spacing w:after="88" w:line="256" w:lineRule="auto"/>
        <w:ind w:left="1113" w:firstLine="1118"/>
      </w:pPr>
      <w:r>
        <w:rPr>
          <w:color w:val="666666"/>
          <w:sz w:val="24"/>
          <w:szCs w:val="24"/>
        </w:rPr>
        <w:t>11.6 Severability</w:t>
      </w:r>
      <w:r>
        <w:t xml:space="preserve"> </w:t>
      </w:r>
    </w:p>
    <w:p w:rsidR="008C4C53" w:rsidRDefault="0033634B">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rsidR="008C4C53" w:rsidRDefault="0033634B">
      <w:pPr>
        <w:spacing w:after="88" w:line="256" w:lineRule="auto"/>
        <w:ind w:left="1113" w:firstLine="1118"/>
      </w:pPr>
      <w:r>
        <w:rPr>
          <w:color w:val="666666"/>
          <w:sz w:val="24"/>
          <w:szCs w:val="24"/>
        </w:rPr>
        <w:t>11.7 Variations</w:t>
      </w:r>
      <w:r>
        <w:t xml:space="preserve"> </w:t>
      </w:r>
    </w:p>
    <w:p w:rsidR="008C4C53" w:rsidRDefault="0033634B">
      <w:pPr>
        <w:spacing w:after="627"/>
        <w:ind w:left="1863" w:right="14" w:firstLine="1118"/>
      </w:pPr>
      <w:r>
        <w:t xml:space="preserve">No purported amendment or variation of this Agreement or any provision of this Agreement will be effective unless it is made in writing by the parties. </w:t>
      </w:r>
    </w:p>
    <w:p w:rsidR="008C4C53" w:rsidRDefault="0033634B">
      <w:pPr>
        <w:spacing w:after="88" w:line="256" w:lineRule="auto"/>
        <w:ind w:left="1113" w:firstLine="1118"/>
      </w:pPr>
      <w:r>
        <w:rPr>
          <w:color w:val="666666"/>
          <w:sz w:val="24"/>
          <w:szCs w:val="24"/>
        </w:rPr>
        <w:t>11.8 No waiver</w:t>
      </w:r>
      <w:r>
        <w:t xml:space="preserve"> </w:t>
      </w:r>
    </w:p>
    <w:p w:rsidR="008C4C53" w:rsidRDefault="0033634B">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rsidR="008C4C53" w:rsidRDefault="0033634B">
      <w:pPr>
        <w:spacing w:after="88" w:line="256" w:lineRule="auto"/>
        <w:ind w:left="1113" w:firstLine="1118"/>
      </w:pPr>
      <w:r>
        <w:rPr>
          <w:color w:val="666666"/>
          <w:sz w:val="24"/>
          <w:szCs w:val="24"/>
        </w:rPr>
        <w:t>11.9 Governing law and jurisdiction</w:t>
      </w:r>
      <w:r>
        <w:t xml:space="preserve"> </w:t>
      </w:r>
    </w:p>
    <w:p w:rsidR="008C4C53" w:rsidRDefault="0033634B">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rsidR="008C4C53" w:rsidRDefault="0033634B">
      <w:pPr>
        <w:spacing w:after="737"/>
        <w:ind w:left="1863" w:right="14" w:firstLine="1118"/>
      </w:pPr>
      <w:r>
        <w:t xml:space="preserve">Executed and delivered as an agreement by the parties or their duly authorised attorneys the day and year first above written. </w:t>
      </w:r>
    </w:p>
    <w:p w:rsidR="008C4C53" w:rsidRDefault="0033634B">
      <w:pPr>
        <w:pStyle w:val="Heading4"/>
        <w:spacing w:after="327"/>
        <w:ind w:left="1123" w:right="3672" w:firstLine="1128"/>
      </w:pPr>
      <w:r>
        <w:lastRenderedPageBreak/>
        <w:t>For and on behalf of the Buyer</w:t>
      </w:r>
      <w:r>
        <w:rPr>
          <w:b w:val="0"/>
        </w:rPr>
        <w:t xml:space="preserve"> </w:t>
      </w:r>
    </w:p>
    <w:p w:rsidR="008C4C53" w:rsidRDefault="0033634B">
      <w:pPr>
        <w:spacing w:after="220"/>
        <w:ind w:right="14"/>
      </w:pPr>
      <w:r>
        <w:t xml:space="preserve">Signed by: </w:t>
      </w:r>
    </w:p>
    <w:p w:rsidR="008C4C53" w:rsidRDefault="0033634B">
      <w:pPr>
        <w:spacing w:after="0"/>
        <w:ind w:right="14"/>
      </w:pPr>
      <w:r>
        <w:t xml:space="preserve">Full name (capitals): </w:t>
      </w:r>
    </w:p>
    <w:p w:rsidR="008C4C53" w:rsidRDefault="0033634B">
      <w:pPr>
        <w:spacing w:after="0"/>
        <w:ind w:right="14"/>
      </w:pPr>
      <w:r>
        <w:t xml:space="preserve">Position: </w:t>
      </w:r>
    </w:p>
    <w:p w:rsidR="008C4C53" w:rsidRDefault="0033634B">
      <w:pPr>
        <w:ind w:right="14"/>
      </w:pPr>
      <w:r>
        <w:t xml:space="preserve">Date: </w:t>
      </w:r>
    </w:p>
    <w:p w:rsidR="008C4C53" w:rsidRDefault="0033634B">
      <w:pPr>
        <w:pStyle w:val="Heading4"/>
        <w:ind w:left="1123" w:right="3672" w:firstLine="1128"/>
      </w:pPr>
      <w:r>
        <w:t>For and on behalf of the [Company name]</w:t>
      </w:r>
      <w:r>
        <w:rPr>
          <w:b w:val="0"/>
        </w:rPr>
        <w:t xml:space="preserve"> </w:t>
      </w:r>
    </w:p>
    <w:p w:rsidR="008C4C53" w:rsidRDefault="0033634B">
      <w:pPr>
        <w:spacing w:after="218"/>
        <w:ind w:right="14"/>
      </w:pPr>
      <w:r>
        <w:t xml:space="preserve">Signed by: </w:t>
      </w:r>
    </w:p>
    <w:p w:rsidR="008C4C53" w:rsidRDefault="0033634B">
      <w:pPr>
        <w:spacing w:after="0"/>
        <w:ind w:right="14"/>
      </w:pPr>
      <w:r>
        <w:t xml:space="preserve">Full name (capitals): </w:t>
      </w:r>
    </w:p>
    <w:p w:rsidR="008C4C53" w:rsidRDefault="0033634B">
      <w:pPr>
        <w:ind w:right="8220"/>
      </w:pPr>
      <w:r>
        <w:t xml:space="preserve">Position: Date: </w:t>
      </w:r>
    </w:p>
    <w:p w:rsidR="008C4C53" w:rsidRDefault="0033634B">
      <w:pPr>
        <w:pStyle w:val="Heading4"/>
        <w:ind w:left="1123" w:right="3672" w:firstLine="1128"/>
      </w:pPr>
      <w:r>
        <w:t>For and on behalf of the [Company name]</w:t>
      </w:r>
      <w:r>
        <w:rPr>
          <w:b w:val="0"/>
        </w:rPr>
        <w:t xml:space="preserve"> </w:t>
      </w:r>
    </w:p>
    <w:p w:rsidR="008C4C53" w:rsidRDefault="0033634B">
      <w:pPr>
        <w:spacing w:after="218"/>
        <w:ind w:right="14"/>
      </w:pPr>
      <w:r>
        <w:t xml:space="preserve">Signed by: </w:t>
      </w:r>
    </w:p>
    <w:p w:rsidR="008C4C53" w:rsidRDefault="0033634B">
      <w:pPr>
        <w:spacing w:after="0"/>
        <w:ind w:right="14"/>
      </w:pPr>
      <w:r>
        <w:t xml:space="preserve">Full name (capitals): </w:t>
      </w:r>
    </w:p>
    <w:p w:rsidR="008C4C53" w:rsidRDefault="0033634B">
      <w:pPr>
        <w:ind w:right="8220"/>
      </w:pPr>
      <w:r>
        <w:t xml:space="preserve">Position: Date: </w:t>
      </w:r>
    </w:p>
    <w:p w:rsidR="008C4C53" w:rsidRDefault="0033634B">
      <w:pPr>
        <w:pStyle w:val="Heading4"/>
        <w:ind w:left="1123" w:right="3672" w:firstLine="1128"/>
      </w:pPr>
      <w:r>
        <w:t>For and on behalf of the [Company name]</w:t>
      </w:r>
      <w:r>
        <w:rPr>
          <w:b w:val="0"/>
        </w:rPr>
        <w:t xml:space="preserve"> </w:t>
      </w:r>
    </w:p>
    <w:p w:rsidR="008C4C53" w:rsidRDefault="0033634B">
      <w:pPr>
        <w:spacing w:after="218"/>
        <w:ind w:right="14"/>
      </w:pPr>
      <w:r>
        <w:t xml:space="preserve">Signed by: </w:t>
      </w:r>
    </w:p>
    <w:p w:rsidR="008C4C53" w:rsidRDefault="0033634B">
      <w:pPr>
        <w:spacing w:after="0"/>
        <w:ind w:right="14"/>
      </w:pPr>
      <w:r>
        <w:t xml:space="preserve">Full name (capitals): </w:t>
      </w:r>
    </w:p>
    <w:p w:rsidR="008C4C53" w:rsidRDefault="0033634B">
      <w:pPr>
        <w:spacing w:after="811"/>
        <w:ind w:right="8220"/>
      </w:pPr>
      <w:r>
        <w:t xml:space="preserve">Position: Date: </w:t>
      </w:r>
    </w:p>
    <w:p w:rsidR="008C4C53" w:rsidRDefault="0033634B">
      <w:pPr>
        <w:pStyle w:val="Heading4"/>
        <w:ind w:left="1123" w:right="3672" w:firstLine="1128"/>
      </w:pPr>
      <w:r>
        <w:t>For and on behalf of the [Company name]</w:t>
      </w:r>
      <w:r>
        <w:rPr>
          <w:b w:val="0"/>
        </w:rPr>
        <w:t xml:space="preserve"> </w:t>
      </w:r>
    </w:p>
    <w:p w:rsidR="008C4C53" w:rsidRDefault="0033634B">
      <w:pPr>
        <w:spacing w:after="220"/>
        <w:ind w:right="14"/>
      </w:pPr>
      <w:r>
        <w:t xml:space="preserve">Signed by: </w:t>
      </w:r>
    </w:p>
    <w:p w:rsidR="008C4C53" w:rsidRDefault="0033634B">
      <w:pPr>
        <w:spacing w:after="0"/>
        <w:ind w:right="14"/>
      </w:pPr>
      <w:r>
        <w:t xml:space="preserve">Full name (capitals): </w:t>
      </w:r>
    </w:p>
    <w:p w:rsidR="008C4C53" w:rsidRDefault="0033634B">
      <w:pPr>
        <w:ind w:right="8220"/>
      </w:pPr>
      <w:r>
        <w:t xml:space="preserve">Position: Date: </w:t>
      </w:r>
    </w:p>
    <w:p w:rsidR="008C4C53" w:rsidRDefault="0033634B">
      <w:pPr>
        <w:pStyle w:val="Heading4"/>
        <w:ind w:left="1123" w:right="3672" w:firstLine="1128"/>
      </w:pPr>
      <w:r>
        <w:t>For and on behalf of the [Company name]</w:t>
      </w:r>
      <w:r>
        <w:rPr>
          <w:b w:val="0"/>
        </w:rPr>
        <w:t xml:space="preserve"> </w:t>
      </w:r>
    </w:p>
    <w:p w:rsidR="008C4C53" w:rsidRDefault="0033634B">
      <w:pPr>
        <w:spacing w:after="221"/>
        <w:ind w:right="14"/>
      </w:pPr>
      <w:r>
        <w:t xml:space="preserve">Signed by: </w:t>
      </w:r>
    </w:p>
    <w:p w:rsidR="008C4C53" w:rsidRDefault="0033634B">
      <w:pPr>
        <w:spacing w:after="0"/>
        <w:ind w:right="14"/>
      </w:pPr>
      <w:r>
        <w:t xml:space="preserve">Full name (capitals): </w:t>
      </w:r>
    </w:p>
    <w:p w:rsidR="008C4C53" w:rsidRDefault="0033634B">
      <w:pPr>
        <w:ind w:right="8220"/>
      </w:pPr>
      <w:r>
        <w:t xml:space="preserve">Position: Date: </w:t>
      </w:r>
    </w:p>
    <w:p w:rsidR="008C4C53" w:rsidRDefault="0033634B">
      <w:pPr>
        <w:pStyle w:val="Heading4"/>
        <w:ind w:left="1123" w:right="3672" w:firstLine="1128"/>
      </w:pPr>
      <w:r>
        <w:t>For and on behalf of the [Company name]</w:t>
      </w:r>
      <w:r>
        <w:rPr>
          <w:b w:val="0"/>
        </w:rPr>
        <w:t xml:space="preserve"> </w:t>
      </w:r>
    </w:p>
    <w:p w:rsidR="008C4C53" w:rsidRDefault="0033634B">
      <w:pPr>
        <w:spacing w:after="220"/>
        <w:ind w:right="14"/>
      </w:pPr>
      <w:r>
        <w:t xml:space="preserve">Signed by: </w:t>
      </w:r>
    </w:p>
    <w:p w:rsidR="008C4C53" w:rsidRDefault="0033634B">
      <w:pPr>
        <w:spacing w:after="0"/>
        <w:ind w:right="14"/>
      </w:pPr>
      <w:r>
        <w:t xml:space="preserve">Full name (capitals): </w:t>
      </w:r>
    </w:p>
    <w:p w:rsidR="008C4C53" w:rsidRDefault="0033634B">
      <w:pPr>
        <w:spacing w:after="0"/>
        <w:ind w:right="14"/>
      </w:pPr>
      <w:r>
        <w:lastRenderedPageBreak/>
        <w:t xml:space="preserve">Position: </w:t>
      </w:r>
    </w:p>
    <w:p w:rsidR="008C4C53" w:rsidRDefault="0033634B">
      <w:pPr>
        <w:ind w:right="14"/>
      </w:pPr>
      <w:r>
        <w:t xml:space="preserve">Date: </w:t>
      </w:r>
    </w:p>
    <w:p w:rsidR="008C4C53" w:rsidRDefault="0033634B">
      <w:pPr>
        <w:pStyle w:val="Heading3"/>
        <w:spacing w:after="0"/>
        <w:ind w:left="1113" w:firstLine="1118"/>
      </w:pPr>
      <w:r>
        <w:t xml:space="preserve">Collaboration Agreement Schedule 1: List of contracts </w:t>
      </w:r>
    </w:p>
    <w:tbl>
      <w:tblPr>
        <w:tblStyle w:val="ae"/>
        <w:tblW w:w="8901" w:type="dxa"/>
        <w:tblInd w:w="1039" w:type="dxa"/>
        <w:tblLayout w:type="fixed"/>
        <w:tblLook w:val="0000" w:firstRow="0" w:lastRow="0" w:firstColumn="0" w:lastColumn="0" w:noHBand="0" w:noVBand="0"/>
      </w:tblPr>
      <w:tblGrid>
        <w:gridCol w:w="2960"/>
        <w:gridCol w:w="3082"/>
        <w:gridCol w:w="2859"/>
      </w:tblGrid>
      <w:tr w:rsidR="008C4C53">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5" w:firstLine="0"/>
            </w:pPr>
            <w:r>
              <w:rPr>
                <w:b/>
                <w:sz w:val="20"/>
                <w:szCs w:val="20"/>
              </w:rPr>
              <w:t>Effective date of contract</w:t>
            </w:r>
            <w:r>
              <w:t xml:space="preserve"> </w:t>
            </w:r>
          </w:p>
        </w:tc>
      </w:tr>
      <w:tr w:rsidR="008C4C53">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0" w:firstLine="0"/>
            </w:pPr>
            <w:r>
              <w:t xml:space="preserve"> </w:t>
            </w:r>
          </w:p>
        </w:tc>
      </w:tr>
      <w:tr w:rsidR="008C4C53">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0" w:firstLine="0"/>
            </w:pPr>
            <w:r>
              <w:t xml:space="preserve"> </w:t>
            </w:r>
          </w:p>
        </w:tc>
      </w:tr>
      <w:tr w:rsidR="008C4C53">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0" w:firstLine="0"/>
            </w:pPr>
            <w:r>
              <w:t xml:space="preserve"> </w:t>
            </w:r>
          </w:p>
        </w:tc>
      </w:tr>
      <w:tr w:rsidR="008C4C53">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rsidR="008C4C53" w:rsidRDefault="0033634B">
            <w:pPr>
              <w:spacing w:after="0" w:line="256" w:lineRule="auto"/>
              <w:ind w:left="0" w:firstLine="0"/>
            </w:pPr>
            <w:r>
              <w:t xml:space="preserve"> </w:t>
            </w:r>
          </w:p>
        </w:tc>
      </w:tr>
    </w:tbl>
    <w:p w:rsidR="008C4C53" w:rsidRDefault="0033634B">
      <w:pPr>
        <w:spacing w:after="0" w:line="256" w:lineRule="auto"/>
        <w:ind w:left="1142" w:firstLine="0"/>
      </w:pPr>
      <w:r>
        <w:t xml:space="preserve"> </w:t>
      </w:r>
      <w:r>
        <w:tab/>
        <w:t xml:space="preserve"> </w:t>
      </w:r>
    </w:p>
    <w:p w:rsidR="008C4C53" w:rsidRDefault="0033634B">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rsidR="008C4C53" w:rsidRDefault="0033634B">
      <w:pPr>
        <w:pStyle w:val="Heading2"/>
        <w:pageBreakBefore/>
        <w:spacing w:after="299"/>
        <w:ind w:left="1113" w:firstLine="1118"/>
      </w:pPr>
      <w:r>
        <w:lastRenderedPageBreak/>
        <w:t>Schedule 4: Alternative clauses</w:t>
      </w:r>
      <w:r>
        <w:rPr>
          <w:vertAlign w:val="subscript"/>
        </w:rPr>
        <w:t xml:space="preserve"> </w:t>
      </w:r>
    </w:p>
    <w:p w:rsidR="008C4C53" w:rsidRDefault="0033634B">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rsidR="008C4C53" w:rsidRDefault="0033634B">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rsidR="008C4C53" w:rsidRDefault="0033634B">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rsidR="008C4C53" w:rsidRDefault="0033634B">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rsidR="008C4C53" w:rsidRDefault="0033634B">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rsidR="008C4C53" w:rsidRDefault="0033634B">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8C4C53" w:rsidRDefault="0033634B">
      <w:pPr>
        <w:ind w:left="3293" w:right="14" w:hanging="720"/>
      </w:pPr>
      <w:r>
        <w:t xml:space="preserve">2.1.3 Reference to England and Wales in Working Days definition within the Glossary and interpretations section will be replaced with Scotland. </w:t>
      </w:r>
    </w:p>
    <w:p w:rsidR="008C4C53" w:rsidRDefault="0033634B">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rsidR="008C4C53" w:rsidRDefault="0033634B">
      <w:pPr>
        <w:spacing w:after="342"/>
        <w:ind w:left="3293" w:right="14" w:hanging="720"/>
      </w:pPr>
      <w:r>
        <w:t xml:space="preserve">2.1.5 Reference to the Supply of Goods and Services Act 1982 will be removed in incorporated Framework Agreement clause 4.1. </w:t>
      </w:r>
    </w:p>
    <w:p w:rsidR="008C4C53" w:rsidRDefault="0033634B">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rsidR="008C4C53" w:rsidRDefault="0033634B">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rsidR="008C4C53" w:rsidRDefault="0033634B">
      <w:pPr>
        <w:spacing w:after="744"/>
        <w:ind w:left="2583" w:right="14" w:firstLine="1118"/>
      </w:pPr>
      <w:r>
        <w:t xml:space="preserve">2.2.1 Northern Ireland Law (see paragraph 2.3, 2.4, 2.5, 2.6 and 2.7 of this Schedule) </w:t>
      </w:r>
    </w:p>
    <w:p w:rsidR="008C4C53" w:rsidRDefault="0033634B">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rsidR="008C4C53" w:rsidRDefault="0033634B">
      <w:pPr>
        <w:ind w:left="2573" w:right="14" w:hanging="720"/>
      </w:pPr>
      <w:r>
        <w:t xml:space="preserve">2.3.1 The Supplier will comply with all applicable fair employment, equality of treatment and anti-discrimination legislation, including, in particular the: </w:t>
      </w:r>
    </w:p>
    <w:p w:rsidR="008C4C53" w:rsidRDefault="0033634B">
      <w:pPr>
        <w:numPr>
          <w:ilvl w:val="0"/>
          <w:numId w:val="56"/>
        </w:numPr>
        <w:spacing w:after="22"/>
        <w:ind w:right="14" w:hanging="360"/>
      </w:pPr>
      <w:r>
        <w:t xml:space="preserve">Employment (Northern Ireland) Order 2002 </w:t>
      </w:r>
    </w:p>
    <w:p w:rsidR="008C4C53" w:rsidRDefault="0033634B">
      <w:pPr>
        <w:numPr>
          <w:ilvl w:val="0"/>
          <w:numId w:val="56"/>
        </w:numPr>
        <w:spacing w:after="20"/>
        <w:ind w:right="14" w:hanging="360"/>
      </w:pPr>
      <w:r>
        <w:t xml:space="preserve">Fair Employment and Treatment (Northern Ireland) Order 1998 </w:t>
      </w:r>
    </w:p>
    <w:p w:rsidR="008C4C53" w:rsidRDefault="0033634B">
      <w:pPr>
        <w:numPr>
          <w:ilvl w:val="0"/>
          <w:numId w:val="56"/>
        </w:numPr>
        <w:ind w:right="14" w:hanging="360"/>
      </w:pPr>
      <w:r>
        <w:t xml:space="preserve">Sex Discrimination (Northern Ireland) Order 1976 and 1988 </w:t>
      </w:r>
    </w:p>
    <w:p w:rsidR="008C4C53" w:rsidRDefault="0033634B">
      <w:pPr>
        <w:numPr>
          <w:ilvl w:val="0"/>
          <w:numId w:val="56"/>
        </w:numPr>
        <w:spacing w:after="23"/>
        <w:ind w:right="14" w:hanging="360"/>
      </w:pPr>
      <w:r>
        <w:lastRenderedPageBreak/>
        <w:t xml:space="preserve">Employment Equality (Sexual Orientation) Regulations (Northern Ireland) 2003 </w:t>
      </w:r>
    </w:p>
    <w:p w:rsidR="008C4C53" w:rsidRDefault="0033634B">
      <w:pPr>
        <w:numPr>
          <w:ilvl w:val="0"/>
          <w:numId w:val="56"/>
        </w:numPr>
        <w:spacing w:after="21"/>
        <w:ind w:right="14" w:hanging="360"/>
      </w:pPr>
      <w:r>
        <w:t xml:space="preserve">Equal Pay Act (Northern Ireland) 1970 </w:t>
      </w:r>
    </w:p>
    <w:p w:rsidR="008C4C53" w:rsidRDefault="0033634B">
      <w:pPr>
        <w:numPr>
          <w:ilvl w:val="0"/>
          <w:numId w:val="56"/>
        </w:numPr>
        <w:spacing w:after="22"/>
        <w:ind w:right="14" w:hanging="360"/>
      </w:pPr>
      <w:r>
        <w:t xml:space="preserve">Disability Discrimination Act 1995 </w:t>
      </w:r>
    </w:p>
    <w:p w:rsidR="008C4C53" w:rsidRDefault="0033634B">
      <w:pPr>
        <w:numPr>
          <w:ilvl w:val="0"/>
          <w:numId w:val="56"/>
        </w:numPr>
        <w:spacing w:after="22"/>
        <w:ind w:right="14" w:hanging="360"/>
      </w:pPr>
      <w:r>
        <w:t xml:space="preserve">Race Relations (Northern Ireland) Order 1997 </w:t>
      </w:r>
    </w:p>
    <w:p w:rsidR="008C4C53" w:rsidRDefault="0033634B">
      <w:pPr>
        <w:numPr>
          <w:ilvl w:val="0"/>
          <w:numId w:val="56"/>
        </w:numPr>
        <w:spacing w:after="8"/>
        <w:ind w:right="14" w:hanging="360"/>
      </w:pPr>
      <w:r>
        <w:t xml:space="preserve">Employment Relations (Northern Ireland) Order 1999 and Employment Rights (Northern Ireland) Order 1996 </w:t>
      </w:r>
    </w:p>
    <w:p w:rsidR="008C4C53" w:rsidRDefault="0033634B">
      <w:pPr>
        <w:numPr>
          <w:ilvl w:val="0"/>
          <w:numId w:val="56"/>
        </w:numPr>
        <w:spacing w:after="22"/>
        <w:ind w:right="14" w:hanging="360"/>
      </w:pPr>
      <w:r>
        <w:t xml:space="preserve">Employment Equality (Age) Regulations (Northern Ireland) 2006 </w:t>
      </w:r>
    </w:p>
    <w:p w:rsidR="008C4C53" w:rsidRDefault="0033634B">
      <w:pPr>
        <w:numPr>
          <w:ilvl w:val="0"/>
          <w:numId w:val="56"/>
        </w:numPr>
        <w:spacing w:after="22"/>
        <w:ind w:right="14" w:hanging="360"/>
      </w:pPr>
      <w:r>
        <w:t xml:space="preserve">Part-time Workers (Prevention of less Favourable Treatment) Regulation 2000 </w:t>
      </w:r>
    </w:p>
    <w:p w:rsidR="008C4C53" w:rsidRDefault="0033634B">
      <w:pPr>
        <w:numPr>
          <w:ilvl w:val="0"/>
          <w:numId w:val="56"/>
        </w:numPr>
        <w:spacing w:after="22"/>
        <w:ind w:right="14" w:hanging="360"/>
      </w:pPr>
      <w:r>
        <w:t xml:space="preserve">Fixed-term Employees (Prevention of Less Favourable Treatment) Regulations 2002 </w:t>
      </w:r>
    </w:p>
    <w:p w:rsidR="008C4C53" w:rsidRDefault="0033634B">
      <w:pPr>
        <w:numPr>
          <w:ilvl w:val="0"/>
          <w:numId w:val="56"/>
        </w:numPr>
        <w:spacing w:after="20"/>
        <w:ind w:right="14" w:hanging="360"/>
      </w:pPr>
      <w:r>
        <w:t xml:space="preserve">The Disability Discrimination (Northern Ireland) Order 2006 </w:t>
      </w:r>
    </w:p>
    <w:p w:rsidR="008C4C53" w:rsidRDefault="0033634B">
      <w:pPr>
        <w:numPr>
          <w:ilvl w:val="0"/>
          <w:numId w:val="56"/>
        </w:numPr>
        <w:spacing w:after="22"/>
        <w:ind w:right="14" w:hanging="360"/>
      </w:pPr>
      <w:r>
        <w:t xml:space="preserve">The Employment Relations (Northern Ireland) Order 2004 </w:t>
      </w:r>
    </w:p>
    <w:p w:rsidR="008C4C53" w:rsidRDefault="0033634B">
      <w:pPr>
        <w:numPr>
          <w:ilvl w:val="0"/>
          <w:numId w:val="56"/>
        </w:numPr>
        <w:spacing w:after="23"/>
        <w:ind w:right="14" w:hanging="360"/>
      </w:pPr>
      <w:r>
        <w:t xml:space="preserve">Equality Act (Sexual Orientation) Regulations (Northern Ireland) 2006 </w:t>
      </w:r>
    </w:p>
    <w:p w:rsidR="008C4C53" w:rsidRDefault="0033634B">
      <w:pPr>
        <w:numPr>
          <w:ilvl w:val="0"/>
          <w:numId w:val="56"/>
        </w:numPr>
        <w:ind w:right="14" w:hanging="360"/>
      </w:pPr>
      <w:r>
        <w:t xml:space="preserve">Employment Relations (Northern Ireland) Order 2004 ● Work and Families (Northern Ireland) Order 2006 </w:t>
      </w:r>
    </w:p>
    <w:p w:rsidR="008C4C53" w:rsidRDefault="0033634B">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rsidR="008C4C53" w:rsidRDefault="0033634B">
      <w:pPr>
        <w:numPr>
          <w:ilvl w:val="1"/>
          <w:numId w:val="56"/>
        </w:numPr>
        <w:spacing w:after="26"/>
        <w:ind w:right="14" w:hanging="720"/>
      </w:pPr>
      <w:r>
        <w:t xml:space="preserve">persons of different religious beliefs or political opinions </w:t>
      </w:r>
    </w:p>
    <w:p w:rsidR="008C4C53" w:rsidRDefault="0033634B">
      <w:pPr>
        <w:numPr>
          <w:ilvl w:val="1"/>
          <w:numId w:val="56"/>
        </w:numPr>
        <w:spacing w:after="28"/>
        <w:ind w:right="14" w:hanging="720"/>
      </w:pPr>
      <w:r>
        <w:t xml:space="preserve">men and women or married and unmarried persons </w:t>
      </w:r>
    </w:p>
    <w:p w:rsidR="008C4C53" w:rsidRDefault="0033634B">
      <w:pPr>
        <w:numPr>
          <w:ilvl w:val="1"/>
          <w:numId w:val="56"/>
        </w:numPr>
        <w:spacing w:after="5"/>
        <w:ind w:right="14" w:hanging="720"/>
      </w:pPr>
      <w:r>
        <w:t xml:space="preserve">persons with and without dependants (including women who are pregnant or on maternity leave and men on paternity leave) </w:t>
      </w:r>
    </w:p>
    <w:p w:rsidR="008C4C53" w:rsidRDefault="0033634B">
      <w:pPr>
        <w:numPr>
          <w:ilvl w:val="1"/>
          <w:numId w:val="56"/>
        </w:numPr>
        <w:spacing w:after="9"/>
        <w:ind w:right="14" w:hanging="720"/>
      </w:pPr>
      <w:r>
        <w:t xml:space="preserve">persons of different racial groups (within the meaning of the Race </w:t>
      </w:r>
    </w:p>
    <w:p w:rsidR="008C4C53" w:rsidRDefault="0033634B">
      <w:pPr>
        <w:spacing w:after="16"/>
        <w:ind w:left="3303" w:right="14" w:firstLine="1118"/>
      </w:pPr>
      <w:r>
        <w:t xml:space="preserve">Relations (Northern Ireland) Order 1997) </w:t>
      </w:r>
    </w:p>
    <w:p w:rsidR="008C4C53" w:rsidRDefault="0033634B">
      <w:pPr>
        <w:numPr>
          <w:ilvl w:val="1"/>
          <w:numId w:val="56"/>
        </w:numPr>
        <w:spacing w:after="7"/>
        <w:ind w:right="14" w:hanging="720"/>
      </w:pPr>
      <w:r>
        <w:t xml:space="preserve">persons with and without a disability (within the meaning of the </w:t>
      </w:r>
    </w:p>
    <w:p w:rsidR="008C4C53" w:rsidRDefault="0033634B">
      <w:pPr>
        <w:spacing w:after="19"/>
        <w:ind w:left="3303" w:right="14" w:firstLine="1118"/>
      </w:pPr>
      <w:r>
        <w:t xml:space="preserve">Disability Discrimination Act 1995) </w:t>
      </w:r>
    </w:p>
    <w:p w:rsidR="008C4C53" w:rsidRDefault="0033634B">
      <w:pPr>
        <w:numPr>
          <w:ilvl w:val="1"/>
          <w:numId w:val="56"/>
        </w:numPr>
        <w:spacing w:after="26"/>
        <w:ind w:right="14" w:hanging="720"/>
      </w:pPr>
      <w:r>
        <w:t xml:space="preserve">persons of different ages </w:t>
      </w:r>
    </w:p>
    <w:p w:rsidR="008C4C53" w:rsidRDefault="0033634B">
      <w:pPr>
        <w:numPr>
          <w:ilvl w:val="1"/>
          <w:numId w:val="56"/>
        </w:numPr>
        <w:ind w:right="14" w:hanging="720"/>
      </w:pPr>
      <w:r>
        <w:t xml:space="preserve">persons of differing sexual orientation </w:t>
      </w:r>
    </w:p>
    <w:p w:rsidR="008C4C53" w:rsidRDefault="0033634B">
      <w:pPr>
        <w:spacing w:after="956"/>
        <w:ind w:left="2573" w:right="14" w:hanging="720"/>
      </w:pPr>
      <w:r>
        <w:t xml:space="preserve">2.3.2 The Supplier will take all reasonable steps to secure the observance of clause 2.3.1 of this Schedule by all Supplier Staff. </w:t>
      </w:r>
    </w:p>
    <w:p w:rsidR="008C4C53" w:rsidRDefault="0033634B">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rsidR="008C4C53" w:rsidRDefault="0033634B">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rsidR="008C4C53" w:rsidRDefault="0033634B">
      <w:pPr>
        <w:ind w:left="2573" w:right="14" w:hanging="720"/>
      </w:pPr>
      <w:r>
        <w:lastRenderedPageBreak/>
        <w:t xml:space="preserve">2.4.2 The Supplier will take all reasonable steps to ensure that all of the Supplier Staff comply with its equal opportunities policies (referred to in clause 2.3 above). These steps will include: </w:t>
      </w:r>
    </w:p>
    <w:p w:rsidR="008C4C53" w:rsidRDefault="0033634B">
      <w:pPr>
        <w:numPr>
          <w:ilvl w:val="0"/>
          <w:numId w:val="57"/>
        </w:numPr>
        <w:spacing w:after="28"/>
        <w:ind w:right="14" w:hanging="720"/>
      </w:pPr>
      <w:r>
        <w:t xml:space="preserve">the issue of written instructions to staff and other relevant persons </w:t>
      </w:r>
    </w:p>
    <w:p w:rsidR="008C4C53" w:rsidRDefault="0033634B">
      <w:pPr>
        <w:numPr>
          <w:ilvl w:val="0"/>
          <w:numId w:val="57"/>
        </w:numPr>
        <w:spacing w:after="6"/>
        <w:ind w:right="14" w:hanging="720"/>
      </w:pPr>
      <w:r>
        <w:t xml:space="preserve">the appointment or designation of a senior manager with responsibility for equal opportunities </w:t>
      </w:r>
    </w:p>
    <w:p w:rsidR="008C4C53" w:rsidRDefault="0033634B">
      <w:pPr>
        <w:numPr>
          <w:ilvl w:val="0"/>
          <w:numId w:val="57"/>
        </w:numPr>
        <w:spacing w:after="6"/>
        <w:ind w:right="14" w:hanging="720"/>
      </w:pPr>
      <w:r>
        <w:t xml:space="preserve">training of all staff and other relevant persons in equal opportunities and harassment matters </w:t>
      </w:r>
    </w:p>
    <w:p w:rsidR="008C4C53" w:rsidRDefault="0033634B">
      <w:pPr>
        <w:numPr>
          <w:ilvl w:val="0"/>
          <w:numId w:val="57"/>
        </w:numPr>
        <w:ind w:right="14" w:hanging="720"/>
      </w:pPr>
      <w:r>
        <w:t xml:space="preserve">the inclusion of the topic of equality as an agenda item at team, management and staff meetings </w:t>
      </w:r>
    </w:p>
    <w:p w:rsidR="008C4C53" w:rsidRDefault="0033634B">
      <w:pPr>
        <w:ind w:left="1863" w:right="14" w:firstLine="1118"/>
      </w:pPr>
      <w:r>
        <w:t xml:space="preserve">The Supplier will procure that its Subcontractors do likewise with their equal opportunities policies. </w:t>
      </w:r>
    </w:p>
    <w:p w:rsidR="008C4C53" w:rsidRDefault="0033634B">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rsidR="008C4C53" w:rsidRDefault="0033634B">
      <w:pPr>
        <w:numPr>
          <w:ilvl w:val="0"/>
          <w:numId w:val="47"/>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rsidR="008C4C53" w:rsidRDefault="0033634B">
      <w:pPr>
        <w:numPr>
          <w:ilvl w:val="0"/>
          <w:numId w:val="47"/>
        </w:numPr>
        <w:spacing w:after="0"/>
        <w:ind w:right="14" w:hanging="720"/>
      </w:pPr>
      <w:r>
        <w:t xml:space="preserve">any finding of unlawful discrimination (or any offence under the Legislation mentioned in clause 2.3 above) being made against the Supplier or its </w:t>
      </w:r>
    </w:p>
    <w:p w:rsidR="008C4C53" w:rsidRDefault="0033634B">
      <w:pPr>
        <w:ind w:left="3303" w:right="14" w:firstLine="1118"/>
      </w:pPr>
      <w:r>
        <w:t xml:space="preserve">Subcontractors during the Call-Off Contract Period by any Industrial or Fair Employment Tribunal or court, </w:t>
      </w:r>
    </w:p>
    <w:p w:rsidR="008C4C53" w:rsidRDefault="0033634B">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rsidR="008C4C53" w:rsidRDefault="0033634B">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rsidR="008C4C53" w:rsidRDefault="0033634B">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rsidR="008C4C53" w:rsidRDefault="0033634B">
      <w:pPr>
        <w:pStyle w:val="Heading4"/>
        <w:tabs>
          <w:tab w:val="center" w:pos="1314"/>
          <w:tab w:val="center" w:pos="2353"/>
        </w:tabs>
        <w:spacing w:after="40" w:line="256" w:lineRule="auto"/>
        <w:ind w:left="0" w:firstLine="0"/>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rsidR="008C4C53" w:rsidRDefault="0033634B">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rsidR="008C4C53" w:rsidRDefault="0033634B">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rsidR="008C4C53" w:rsidRDefault="0033634B">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rsidR="008C4C53" w:rsidRDefault="0033634B">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rsidR="008C4C53" w:rsidRDefault="0033634B">
      <w:pPr>
        <w:ind w:left="2573" w:right="14" w:hanging="720"/>
      </w:pPr>
      <w:r>
        <w:t xml:space="preserve">2.6.2 While on the Customer premises, the Supplier will comply with any health and safety measures implemented by the Customer in respect of Supplier Staff and other persons working there. </w:t>
      </w:r>
    </w:p>
    <w:p w:rsidR="008C4C53" w:rsidRDefault="0033634B">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rsidR="008C4C53" w:rsidRDefault="0033634B">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rsidR="008C4C53" w:rsidRDefault="0033634B">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rsidR="008C4C53" w:rsidRDefault="0033634B">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rsidR="008C4C53" w:rsidRDefault="0033634B">
      <w:pPr>
        <w:ind w:left="2573" w:right="14"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arising </w:t>
      </w:r>
    </w:p>
    <w:p w:rsidR="008C4C53" w:rsidRDefault="0033634B">
      <w:pPr>
        <w:ind w:left="2583" w:right="14" w:firstLine="1118"/>
      </w:pPr>
      <w:r>
        <w:t xml:space="preserve">directly from a breach of this obligation (including any diminution of monies received by the Customer under any insurance policy). </w:t>
      </w:r>
    </w:p>
    <w:p w:rsidR="008C4C53" w:rsidRDefault="0033634B">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rsidR="008C4C53" w:rsidRDefault="0033634B">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rsidR="008C4C53" w:rsidRDefault="0033634B">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rsidR="008C4C53" w:rsidRDefault="0033634B">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rsidR="008C4C53" w:rsidRDefault="0033634B">
      <w:pPr>
        <w:pStyle w:val="Heading2"/>
        <w:pageBreakBefore/>
        <w:ind w:left="1113" w:firstLine="1118"/>
      </w:pPr>
      <w:r>
        <w:lastRenderedPageBreak/>
        <w:t>Schedule 5: Guarantee</w:t>
      </w:r>
      <w:r>
        <w:rPr>
          <w:vertAlign w:val="subscript"/>
        </w:rPr>
        <w:t xml:space="preserve"> </w:t>
      </w:r>
    </w:p>
    <w:p w:rsidR="008C4C53" w:rsidRDefault="0033634B">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rsidR="008C4C53" w:rsidRDefault="0033634B">
      <w:pPr>
        <w:ind w:right="14"/>
      </w:pPr>
      <w:r>
        <w:t>This deed of guarantee is made on [</w:t>
      </w:r>
      <w:r>
        <w:rPr>
          <w:b/>
        </w:rPr>
        <w:t xml:space="preserve">insert date, month, year] </w:t>
      </w:r>
      <w:r>
        <w:t xml:space="preserve">between: </w:t>
      </w:r>
    </w:p>
    <w:p w:rsidR="008C4C53" w:rsidRDefault="0033634B">
      <w:pPr>
        <w:numPr>
          <w:ilvl w:val="1"/>
          <w:numId w:val="48"/>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rsidR="008C4C53" w:rsidRDefault="0033634B">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rsidR="008C4C53" w:rsidRDefault="0033634B">
      <w:pPr>
        <w:spacing w:after="390"/>
        <w:ind w:right="14"/>
      </w:pPr>
      <w:r>
        <w:t xml:space="preserve">and </w:t>
      </w:r>
    </w:p>
    <w:p w:rsidR="008C4C53" w:rsidRDefault="0033634B">
      <w:pPr>
        <w:numPr>
          <w:ilvl w:val="1"/>
          <w:numId w:val="48"/>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rsidR="008C4C53" w:rsidRDefault="0033634B">
      <w:pPr>
        <w:numPr>
          <w:ilvl w:val="2"/>
          <w:numId w:val="49"/>
        </w:numPr>
        <w:ind w:right="14" w:hanging="720"/>
      </w:pPr>
      <w:r>
        <w:t xml:space="preserve">The guarantor has agreed, in consideration of the Buyer entering into the Call-Off Contract with the Supplier, to guarantee all of the Supplier's obligations under the Call-Off Contract. </w:t>
      </w:r>
    </w:p>
    <w:p w:rsidR="008C4C53" w:rsidRDefault="0033634B">
      <w:pPr>
        <w:numPr>
          <w:ilvl w:val="2"/>
          <w:numId w:val="49"/>
        </w:numPr>
        <w:ind w:right="14" w:hanging="720"/>
      </w:pPr>
      <w:r>
        <w:t xml:space="preserve">It is the intention of the Parties that this document be executed and take effect as a deed. </w:t>
      </w:r>
    </w:p>
    <w:p w:rsidR="008C4C53" w:rsidRDefault="0033634B">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rsidR="008C4C53" w:rsidRDefault="0033634B">
      <w:pPr>
        <w:ind w:right="14"/>
      </w:pPr>
      <w:r>
        <w:t xml:space="preserve">Suggested headings are as follows: </w:t>
      </w:r>
    </w:p>
    <w:p w:rsidR="008C4C53" w:rsidRDefault="0033634B">
      <w:pPr>
        <w:numPr>
          <w:ilvl w:val="0"/>
          <w:numId w:val="50"/>
        </w:numPr>
        <w:spacing w:after="23"/>
        <w:ind w:right="14" w:hanging="360"/>
      </w:pPr>
      <w:r>
        <w:t xml:space="preserve">Demands and notices </w:t>
      </w:r>
    </w:p>
    <w:p w:rsidR="008C4C53" w:rsidRDefault="0033634B">
      <w:pPr>
        <w:numPr>
          <w:ilvl w:val="0"/>
          <w:numId w:val="50"/>
        </w:numPr>
        <w:spacing w:after="23"/>
        <w:ind w:right="14" w:hanging="360"/>
      </w:pPr>
      <w:r>
        <w:t xml:space="preserve">Representations and Warranties </w:t>
      </w:r>
    </w:p>
    <w:p w:rsidR="008C4C53" w:rsidRDefault="0033634B">
      <w:pPr>
        <w:numPr>
          <w:ilvl w:val="0"/>
          <w:numId w:val="50"/>
        </w:numPr>
        <w:spacing w:after="25"/>
        <w:ind w:right="14" w:hanging="360"/>
      </w:pPr>
      <w:r>
        <w:t xml:space="preserve">Obligation to enter into a new Contract </w:t>
      </w:r>
    </w:p>
    <w:p w:rsidR="008C4C53" w:rsidRDefault="0033634B">
      <w:pPr>
        <w:numPr>
          <w:ilvl w:val="0"/>
          <w:numId w:val="50"/>
        </w:numPr>
        <w:spacing w:after="24"/>
        <w:ind w:right="14" w:hanging="360"/>
      </w:pPr>
      <w:r>
        <w:t xml:space="preserve">Assignment </w:t>
      </w:r>
    </w:p>
    <w:p w:rsidR="008C4C53" w:rsidRDefault="0033634B">
      <w:pPr>
        <w:numPr>
          <w:ilvl w:val="0"/>
          <w:numId w:val="50"/>
        </w:numPr>
        <w:spacing w:after="24"/>
        <w:ind w:right="14" w:hanging="360"/>
      </w:pPr>
      <w:r>
        <w:t xml:space="preserve">Third Party Rights </w:t>
      </w:r>
    </w:p>
    <w:p w:rsidR="008C4C53" w:rsidRDefault="0033634B">
      <w:pPr>
        <w:numPr>
          <w:ilvl w:val="0"/>
          <w:numId w:val="50"/>
        </w:numPr>
        <w:spacing w:after="22"/>
        <w:ind w:right="14" w:hanging="360"/>
      </w:pPr>
      <w:r>
        <w:t xml:space="preserve">Governing Law </w:t>
      </w:r>
    </w:p>
    <w:p w:rsidR="008C4C53" w:rsidRDefault="0033634B">
      <w:pPr>
        <w:numPr>
          <w:ilvl w:val="0"/>
          <w:numId w:val="50"/>
        </w:numPr>
        <w:ind w:right="14" w:hanging="360"/>
      </w:pPr>
      <w:r>
        <w:t xml:space="preserve">This Call-Off Contract is conditional upon the provision of a Guarantee to the Buyer from the guarantor in respect of the Supplier.] </w:t>
      </w:r>
    </w:p>
    <w:tbl>
      <w:tblPr>
        <w:tblStyle w:val="af"/>
        <w:tblW w:w="8882" w:type="dxa"/>
        <w:tblInd w:w="1039" w:type="dxa"/>
        <w:tblLayout w:type="fixed"/>
        <w:tblLook w:val="0000" w:firstRow="0" w:lastRow="0" w:firstColumn="0" w:lastColumn="0" w:noHBand="0" w:noVBand="0"/>
      </w:tblPr>
      <w:tblGrid>
        <w:gridCol w:w="2040"/>
        <w:gridCol w:w="6842"/>
      </w:tblGrid>
      <w:tr w:rsidR="008C4C53">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33634B">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33634B">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8C4C53">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33634B">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33634B">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8C4C53">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33634B">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33634B">
            <w:pPr>
              <w:spacing w:after="0" w:line="256" w:lineRule="auto"/>
              <w:ind w:left="0" w:firstLine="0"/>
            </w:pPr>
            <w:r>
              <w:rPr>
                <w:sz w:val="20"/>
                <w:szCs w:val="20"/>
              </w:rPr>
              <w:t>[</w:t>
            </w:r>
            <w:r>
              <w:rPr>
                <w:b/>
                <w:sz w:val="20"/>
                <w:szCs w:val="20"/>
              </w:rPr>
              <w:t>Enter Account Manager name]</w:t>
            </w:r>
            <w:r>
              <w:t xml:space="preserve"> </w:t>
            </w:r>
          </w:p>
        </w:tc>
      </w:tr>
      <w:tr w:rsidR="008C4C53">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8C4C53">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33634B">
            <w:pPr>
              <w:spacing w:after="0" w:line="256" w:lineRule="auto"/>
              <w:ind w:left="0" w:firstLine="0"/>
            </w:pPr>
            <w:r>
              <w:rPr>
                <w:sz w:val="20"/>
                <w:szCs w:val="20"/>
              </w:rPr>
              <w:t>Address: [</w:t>
            </w:r>
            <w:r>
              <w:rPr>
                <w:b/>
                <w:sz w:val="20"/>
                <w:szCs w:val="20"/>
              </w:rPr>
              <w:t>Enter Account Manager address]</w:t>
            </w:r>
            <w:r>
              <w:t xml:space="preserve"> </w:t>
            </w:r>
          </w:p>
        </w:tc>
      </w:tr>
      <w:tr w:rsidR="008C4C53">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8C4C53">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33634B">
            <w:pPr>
              <w:spacing w:after="0" w:line="256" w:lineRule="auto"/>
              <w:ind w:left="0" w:firstLine="0"/>
            </w:pPr>
            <w:r>
              <w:rPr>
                <w:sz w:val="20"/>
                <w:szCs w:val="20"/>
              </w:rPr>
              <w:t>Phone: [</w:t>
            </w:r>
            <w:r>
              <w:rPr>
                <w:b/>
                <w:sz w:val="20"/>
                <w:szCs w:val="20"/>
              </w:rPr>
              <w:t>Enter Account Manager phone number]</w:t>
            </w:r>
            <w:r>
              <w:t xml:space="preserve"> </w:t>
            </w:r>
          </w:p>
        </w:tc>
      </w:tr>
      <w:tr w:rsidR="008C4C53">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8C4C53">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33634B">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8C4C53">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8C4C53">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rsidR="008C4C53" w:rsidRDefault="0033634B">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rsidR="008C4C53" w:rsidRDefault="0033634B">
      <w:pPr>
        <w:spacing w:after="718"/>
        <w:ind w:right="14"/>
      </w:pPr>
      <w:r>
        <w:t xml:space="preserve">In consideration of the Buyer entering into the Call-Off Contract, the Guarantor agrees with the Buyer as follows: </w:t>
      </w:r>
    </w:p>
    <w:p w:rsidR="008C4C53" w:rsidRDefault="0033634B">
      <w:pPr>
        <w:pStyle w:val="Heading3"/>
        <w:spacing w:after="0"/>
        <w:ind w:left="1113" w:firstLine="1118"/>
      </w:pPr>
      <w:r>
        <w:t xml:space="preserve">Definitions and interpretation </w:t>
      </w:r>
    </w:p>
    <w:p w:rsidR="008C4C53" w:rsidRDefault="0033634B">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Style w:val="af0"/>
        <w:tblW w:w="8876" w:type="dxa"/>
        <w:tblInd w:w="1043" w:type="dxa"/>
        <w:tblLayout w:type="fixed"/>
        <w:tblLook w:val="0000" w:firstRow="0" w:lastRow="0" w:firstColumn="0" w:lastColumn="0" w:noHBand="0" w:noVBand="0"/>
      </w:tblPr>
      <w:tblGrid>
        <w:gridCol w:w="2498"/>
        <w:gridCol w:w="6378"/>
      </w:tblGrid>
      <w:tr w:rsidR="008C4C53">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rsidR="008C4C53" w:rsidRDefault="008C4C5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rsidR="008C4C53" w:rsidRDefault="0033634B">
            <w:pPr>
              <w:spacing w:after="0" w:line="256" w:lineRule="auto"/>
              <w:ind w:left="0" w:right="7" w:firstLine="0"/>
              <w:jc w:val="center"/>
            </w:pPr>
            <w:r>
              <w:rPr>
                <w:b/>
                <w:sz w:val="20"/>
                <w:szCs w:val="20"/>
              </w:rPr>
              <w:t>Meaning</w:t>
            </w:r>
            <w:r>
              <w:t xml:space="preserve"> </w:t>
            </w:r>
          </w:p>
        </w:tc>
      </w:tr>
      <w:tr w:rsidR="008C4C53">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rsidR="008C4C53" w:rsidRDefault="0033634B">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rsidR="008C4C53" w:rsidRDefault="008C4C53">
            <w:pPr>
              <w:widowControl w:val="0"/>
              <w:pBdr>
                <w:top w:val="nil"/>
                <w:left w:val="nil"/>
                <w:bottom w:val="nil"/>
                <w:right w:val="nil"/>
                <w:between w:val="nil"/>
              </w:pBdr>
              <w:spacing w:after="0" w:line="276" w:lineRule="auto"/>
              <w:ind w:left="0" w:firstLine="0"/>
            </w:pPr>
          </w:p>
        </w:tc>
      </w:tr>
      <w:tr w:rsidR="008C4C53">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8C4C53" w:rsidRDefault="0033634B">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8C4C53" w:rsidRDefault="0033634B">
            <w:pPr>
              <w:spacing w:after="0" w:line="256" w:lineRule="auto"/>
              <w:ind w:left="2" w:right="20" w:firstLine="0"/>
            </w:pPr>
            <w:r>
              <w:rPr>
                <w:sz w:val="20"/>
                <w:szCs w:val="20"/>
              </w:rPr>
              <w:t>Means [the Guaranteed Agreement] made between the Buyer and the Supplier on [insert date].</w:t>
            </w:r>
            <w:r>
              <w:t xml:space="preserve"> </w:t>
            </w:r>
          </w:p>
        </w:tc>
      </w:tr>
      <w:tr w:rsidR="008C4C53">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8C4C53" w:rsidRDefault="0033634B">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8C4C53" w:rsidRDefault="0033634B">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8C4C53">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8C4C53" w:rsidRDefault="0033634B">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rsidR="008C4C53" w:rsidRDefault="0033634B">
            <w:pPr>
              <w:spacing w:after="0" w:line="256" w:lineRule="auto"/>
              <w:ind w:left="2" w:firstLine="0"/>
              <w:jc w:val="both"/>
            </w:pPr>
            <w:r>
              <w:rPr>
                <w:sz w:val="20"/>
                <w:szCs w:val="20"/>
              </w:rPr>
              <w:t>Means the deed of guarantee described in the Order Form (Parent Company Guarantee).</w:t>
            </w:r>
            <w:r>
              <w:t xml:space="preserve"> </w:t>
            </w:r>
          </w:p>
        </w:tc>
      </w:tr>
    </w:tbl>
    <w:p w:rsidR="008C4C53" w:rsidRDefault="0033634B">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rsidR="008C4C53" w:rsidRDefault="0033634B">
      <w:pPr>
        <w:ind w:right="14"/>
      </w:pPr>
      <w:r>
        <w:t xml:space="preserve">Unless the context otherwise requires, words importing the singular are to include the plural and vice versa. </w:t>
      </w:r>
    </w:p>
    <w:p w:rsidR="008C4C53" w:rsidRDefault="0033634B">
      <w:pPr>
        <w:spacing w:after="347"/>
        <w:ind w:right="14"/>
      </w:pPr>
      <w:r>
        <w:t xml:space="preserve">References to a person are to be construed to include that person's assignees or transferees or successors in title, whether direct or indirect. </w:t>
      </w:r>
    </w:p>
    <w:p w:rsidR="008C4C53" w:rsidRDefault="0033634B">
      <w:pPr>
        <w:ind w:right="14"/>
      </w:pPr>
      <w:r>
        <w:t xml:space="preserve">The words ‘other’ and ‘otherwise’ are not to be construed as confining the meaning of any following words to the class of thing previously stated if a wider construction is possible. </w:t>
      </w:r>
    </w:p>
    <w:p w:rsidR="008C4C53" w:rsidRDefault="0033634B">
      <w:pPr>
        <w:ind w:right="14"/>
      </w:pPr>
      <w:r>
        <w:t xml:space="preserve">Unless the context otherwise requires: </w:t>
      </w:r>
    </w:p>
    <w:p w:rsidR="008C4C53" w:rsidRDefault="0033634B">
      <w:pPr>
        <w:numPr>
          <w:ilvl w:val="0"/>
          <w:numId w:val="51"/>
        </w:numPr>
        <w:spacing w:after="22"/>
        <w:ind w:right="14" w:hanging="360"/>
      </w:pPr>
      <w:r>
        <w:t xml:space="preserve">reference to a gender includes the other gender and the neuter </w:t>
      </w:r>
    </w:p>
    <w:p w:rsidR="008C4C53" w:rsidRDefault="0033634B">
      <w:pPr>
        <w:numPr>
          <w:ilvl w:val="0"/>
          <w:numId w:val="51"/>
        </w:numPr>
        <w:spacing w:after="49"/>
        <w:ind w:right="14" w:hanging="360"/>
      </w:pPr>
      <w:r>
        <w:t xml:space="preserve">references to an Act of Parliament, statutory provision or statutory instrument also apply if amended, extended or re-enacted from time to time </w:t>
      </w:r>
    </w:p>
    <w:p w:rsidR="008C4C53" w:rsidRDefault="0033634B">
      <w:pPr>
        <w:numPr>
          <w:ilvl w:val="0"/>
          <w:numId w:val="51"/>
        </w:numPr>
        <w:ind w:right="14" w:hanging="360"/>
      </w:pPr>
      <w:r>
        <w:t xml:space="preserve">any phrase introduced by the words ‘including’, ‘includes’, ‘in particular’, ‘for example’ or similar, will be construed as illustrative and without limitation to the generality of the related general words </w:t>
      </w:r>
    </w:p>
    <w:p w:rsidR="008C4C53" w:rsidRDefault="0033634B">
      <w:pPr>
        <w:ind w:right="14"/>
      </w:pPr>
      <w:r>
        <w:t xml:space="preserve">References to Clauses and Schedules are, unless otherwise provided, references to Clauses of and Schedules to this Deed of Guarantee. </w:t>
      </w:r>
    </w:p>
    <w:p w:rsidR="008C4C53" w:rsidRDefault="0033634B">
      <w:pPr>
        <w:spacing w:after="724"/>
        <w:ind w:right="14"/>
      </w:pPr>
      <w:r>
        <w:t xml:space="preserve">References to liability are to include any liability whether actual, contingent, present or future. </w:t>
      </w:r>
    </w:p>
    <w:p w:rsidR="008C4C53" w:rsidRDefault="0033634B">
      <w:pPr>
        <w:pStyle w:val="Heading3"/>
        <w:spacing w:after="2"/>
        <w:ind w:left="1113" w:firstLine="1118"/>
      </w:pPr>
      <w:r>
        <w:t xml:space="preserve">Guarantee and indemnity </w:t>
      </w:r>
    </w:p>
    <w:p w:rsidR="008C4C53" w:rsidRDefault="0033634B">
      <w:pPr>
        <w:ind w:right="14"/>
      </w:pPr>
      <w:r>
        <w:t xml:space="preserve">The Guarantor irrevocably and unconditionally guarantees that the Supplier duly performs all of the guaranteed obligations due by the Supplier to the Buyer. </w:t>
      </w:r>
    </w:p>
    <w:p w:rsidR="008C4C53" w:rsidRDefault="0033634B">
      <w:pPr>
        <w:ind w:right="14"/>
      </w:pPr>
      <w:r>
        <w:lastRenderedPageBreak/>
        <w:t xml:space="preserve">If at any time the Supplier will fail to perform any of the guaranteed obligations, the Guarantor irrevocably and unconditionally undertakes to the Buyer it will, at the cost of the Guarantor: </w:t>
      </w:r>
    </w:p>
    <w:p w:rsidR="008C4C53" w:rsidRDefault="0033634B">
      <w:pPr>
        <w:numPr>
          <w:ilvl w:val="0"/>
          <w:numId w:val="52"/>
        </w:numPr>
        <w:ind w:right="14" w:hanging="360"/>
      </w:pPr>
      <w:r>
        <w:t xml:space="preserve">fully perform or buy performance of the guaranteed obligations to the Buyer </w:t>
      </w:r>
    </w:p>
    <w:p w:rsidR="008C4C53" w:rsidRDefault="0033634B">
      <w:pPr>
        <w:numPr>
          <w:ilvl w:val="0"/>
          <w:numId w:val="52"/>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rsidR="008C4C53" w:rsidRDefault="0033634B">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8C4C53" w:rsidRDefault="0033634B">
      <w:pPr>
        <w:pStyle w:val="Heading3"/>
        <w:spacing w:after="2"/>
        <w:ind w:left="1113" w:firstLine="1118"/>
      </w:pPr>
      <w:r>
        <w:t xml:space="preserve">Obligation to enter into a new contract </w:t>
      </w:r>
    </w:p>
    <w:p w:rsidR="008C4C53" w:rsidRDefault="0033634B">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rsidR="008C4C53" w:rsidRDefault="0033634B">
      <w:pPr>
        <w:pStyle w:val="Heading3"/>
        <w:spacing w:after="2"/>
        <w:ind w:left="1113" w:firstLine="1118"/>
      </w:pPr>
      <w:r>
        <w:t xml:space="preserve">Demands and notices </w:t>
      </w:r>
    </w:p>
    <w:p w:rsidR="008C4C53" w:rsidRDefault="0033634B">
      <w:pPr>
        <w:ind w:right="14"/>
      </w:pPr>
      <w:r>
        <w:t xml:space="preserve">Any demand or notice served by the Buyer on the Guarantor under this Deed of Guarantee will be in writing, addressed to: </w:t>
      </w:r>
    </w:p>
    <w:p w:rsidR="008C4C53" w:rsidRDefault="0033634B">
      <w:pPr>
        <w:spacing w:after="328" w:line="259" w:lineRule="auto"/>
        <w:ind w:left="1123" w:right="3672" w:firstLine="1118"/>
      </w:pPr>
      <w:r>
        <w:t>[</w:t>
      </w:r>
      <w:r>
        <w:rPr>
          <w:b/>
        </w:rPr>
        <w:t>Enter Address of the Guarantor in England and Wales</w:t>
      </w:r>
      <w:r>
        <w:t xml:space="preserve">] </w:t>
      </w:r>
    </w:p>
    <w:p w:rsidR="008C4C53" w:rsidRDefault="0033634B">
      <w:pPr>
        <w:pStyle w:val="Heading4"/>
        <w:spacing w:after="0" w:line="566"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rsidR="008C4C53" w:rsidRDefault="0033634B">
      <w:pPr>
        <w:ind w:right="14"/>
      </w:pPr>
      <w:r>
        <w:t xml:space="preserve">or such other address in England and Wales as the Guarantor has notified the Buyer in writing as being an address for the receipt of such demands or notices. </w:t>
      </w:r>
    </w:p>
    <w:p w:rsidR="008C4C53" w:rsidRDefault="0033634B">
      <w:pPr>
        <w:spacing w:after="608"/>
        <w:ind w:right="14"/>
      </w:pPr>
      <w:r>
        <w:t xml:space="preserve">Any notice or demand served on the Guarantor or the Buyer under this Deed of Guarantee will be deemed to have been served if: </w:t>
      </w:r>
    </w:p>
    <w:p w:rsidR="008C4C53" w:rsidRDefault="0033634B">
      <w:pPr>
        <w:numPr>
          <w:ilvl w:val="0"/>
          <w:numId w:val="15"/>
        </w:numPr>
        <w:spacing w:after="20"/>
        <w:ind w:right="14" w:hanging="360"/>
      </w:pPr>
      <w:r>
        <w:lastRenderedPageBreak/>
        <w:t xml:space="preserve">delivered by hand, at the time of delivery </w:t>
      </w:r>
    </w:p>
    <w:p w:rsidR="008C4C53" w:rsidRDefault="0033634B">
      <w:pPr>
        <w:numPr>
          <w:ilvl w:val="0"/>
          <w:numId w:val="15"/>
        </w:numPr>
        <w:ind w:right="14" w:hanging="360"/>
      </w:pPr>
      <w:r>
        <w:t xml:space="preserve">posted, at 10am on the second Working Day after it was put into the post </w:t>
      </w:r>
    </w:p>
    <w:p w:rsidR="008C4C53" w:rsidRDefault="0033634B">
      <w:pPr>
        <w:numPr>
          <w:ilvl w:val="0"/>
          <w:numId w:val="15"/>
        </w:numPr>
        <w:ind w:right="14" w:hanging="360"/>
      </w:pPr>
      <w:r>
        <w:t xml:space="preserve">sent by email, at the time of despatch, if despatched before 5pm on any Working Day, and in any other case at 10am on the next Working Day </w:t>
      </w:r>
    </w:p>
    <w:p w:rsidR="008C4C53" w:rsidRDefault="0033634B">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rsidR="008C4C53" w:rsidRDefault="0033634B">
      <w:pPr>
        <w:spacing w:after="348"/>
        <w:ind w:right="14"/>
      </w:pPr>
      <w:r>
        <w:t xml:space="preserve">Any notice purported to be served on the Buyer under this Deed of Guarantee will only be valid when received in writing by the Buyer. </w:t>
      </w:r>
    </w:p>
    <w:p w:rsidR="008C4C53" w:rsidRDefault="0033634B">
      <w:pPr>
        <w:spacing w:after="204"/>
        <w:ind w:right="14"/>
      </w:pPr>
      <w:r>
        <w:t xml:space="preserve">Beneficiary’s protections </w:t>
      </w:r>
    </w:p>
    <w:p w:rsidR="008C4C53" w:rsidRDefault="0033634B">
      <w:pPr>
        <w:ind w:right="14"/>
      </w:pPr>
      <w:r>
        <w:t xml:space="preserve">The Guarantor will not be discharged or released from this Deed of Guarantee by: </w:t>
      </w:r>
    </w:p>
    <w:p w:rsidR="008C4C53" w:rsidRDefault="0033634B">
      <w:pPr>
        <w:numPr>
          <w:ilvl w:val="0"/>
          <w:numId w:val="15"/>
        </w:numPr>
        <w:spacing w:after="8"/>
        <w:ind w:right="14" w:hanging="360"/>
      </w:pPr>
      <w:r>
        <w:t xml:space="preserve">any arrangement made between the Supplier and the Buyer (whether or not such arrangement is made with the assent of the Guarantor) </w:t>
      </w:r>
    </w:p>
    <w:p w:rsidR="008C4C53" w:rsidRDefault="0033634B">
      <w:pPr>
        <w:numPr>
          <w:ilvl w:val="0"/>
          <w:numId w:val="15"/>
        </w:numPr>
        <w:spacing w:after="22"/>
        <w:ind w:right="14" w:hanging="360"/>
      </w:pPr>
      <w:r>
        <w:t xml:space="preserve">any amendment to or termination of the Call-Off Contract </w:t>
      </w:r>
    </w:p>
    <w:p w:rsidR="008C4C53" w:rsidRDefault="0033634B">
      <w:pPr>
        <w:numPr>
          <w:ilvl w:val="0"/>
          <w:numId w:val="15"/>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rsidR="008C4C53" w:rsidRDefault="0033634B">
      <w:pPr>
        <w:numPr>
          <w:ilvl w:val="0"/>
          <w:numId w:val="15"/>
        </w:numPr>
        <w:ind w:right="14" w:hanging="360"/>
      </w:pPr>
      <w:r>
        <w:t xml:space="preserve">the Buyer doing (or omitting to do) anything which, but for this provision, might exonerate the Guarantor </w:t>
      </w:r>
    </w:p>
    <w:p w:rsidR="008C4C53" w:rsidRDefault="0033634B">
      <w:pPr>
        <w:ind w:right="14"/>
      </w:pPr>
      <w:r>
        <w:t xml:space="preserve">This Deed of Guarantee will be a continuing security for the Guaranteed Obligations and accordingly: </w:t>
      </w:r>
    </w:p>
    <w:p w:rsidR="008C4C53" w:rsidRDefault="0033634B">
      <w:pPr>
        <w:numPr>
          <w:ilvl w:val="0"/>
          <w:numId w:val="15"/>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rsidR="008C4C53" w:rsidRDefault="0033634B">
      <w:pPr>
        <w:numPr>
          <w:ilvl w:val="0"/>
          <w:numId w:val="15"/>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rsidR="008C4C53" w:rsidRDefault="0033634B">
      <w:pPr>
        <w:numPr>
          <w:ilvl w:val="0"/>
          <w:numId w:val="15"/>
        </w:numPr>
        <w:spacing w:after="0"/>
        <w:ind w:right="14" w:hanging="360"/>
      </w:pPr>
      <w:r>
        <w:t xml:space="preserve">if, for any reason, any of the Guaranteed Obligations is void or unenforceable against the Supplier, the Guarantor will be liable for that purported obligation or liability as if the same </w:t>
      </w:r>
    </w:p>
    <w:p w:rsidR="008C4C53" w:rsidRDefault="0033634B">
      <w:pPr>
        <w:spacing w:after="12"/>
        <w:ind w:left="1541" w:right="14" w:firstLine="311"/>
      </w:pPr>
      <w:r>
        <w:t xml:space="preserve">were fully valid and enforceable and the Guarantor were principal debtor </w:t>
      </w:r>
    </w:p>
    <w:p w:rsidR="008C4C53" w:rsidRDefault="0033634B">
      <w:pPr>
        <w:numPr>
          <w:ilvl w:val="0"/>
          <w:numId w:val="15"/>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rsidR="008C4C53" w:rsidRDefault="0033634B">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rsidR="008C4C53" w:rsidRDefault="0033634B">
      <w:pPr>
        <w:ind w:right="14"/>
      </w:pPr>
      <w:r>
        <w:t xml:space="preserve">The Buyer will not be obliged before taking steps to enforce this Deed of Guarantee against the Guarantor to: </w:t>
      </w:r>
    </w:p>
    <w:p w:rsidR="008C4C53" w:rsidRDefault="0033634B">
      <w:pPr>
        <w:numPr>
          <w:ilvl w:val="0"/>
          <w:numId w:val="15"/>
        </w:numPr>
        <w:spacing w:after="22"/>
        <w:ind w:right="14" w:hanging="360"/>
      </w:pPr>
      <w:r>
        <w:t xml:space="preserve">obtain judgment against the Supplier or the Guarantor or any third party in any court </w:t>
      </w:r>
    </w:p>
    <w:p w:rsidR="008C4C53" w:rsidRDefault="0033634B">
      <w:pPr>
        <w:numPr>
          <w:ilvl w:val="0"/>
          <w:numId w:val="15"/>
        </w:numPr>
        <w:spacing w:after="22"/>
        <w:ind w:right="14" w:hanging="360"/>
      </w:pPr>
      <w:r>
        <w:t xml:space="preserve">make or file any claim in a bankruptcy or liquidation of the Supplier or any third party </w:t>
      </w:r>
    </w:p>
    <w:p w:rsidR="008C4C53" w:rsidRDefault="0033634B">
      <w:pPr>
        <w:numPr>
          <w:ilvl w:val="0"/>
          <w:numId w:val="15"/>
        </w:numPr>
        <w:spacing w:after="20"/>
        <w:ind w:right="14" w:hanging="360"/>
      </w:pPr>
      <w:r>
        <w:t xml:space="preserve">take any action against the Supplier or the Guarantor or any third party </w:t>
      </w:r>
    </w:p>
    <w:p w:rsidR="008C4C53" w:rsidRDefault="0033634B">
      <w:pPr>
        <w:numPr>
          <w:ilvl w:val="0"/>
          <w:numId w:val="15"/>
        </w:numPr>
        <w:ind w:right="14" w:hanging="360"/>
      </w:pPr>
      <w:r>
        <w:t xml:space="preserve">resort to any other security or guarantee or other means of payment </w:t>
      </w:r>
    </w:p>
    <w:p w:rsidR="008C4C53" w:rsidRDefault="0033634B">
      <w:pPr>
        <w:ind w:right="14"/>
      </w:pPr>
      <w:r>
        <w:t xml:space="preserve">No action (or inaction) by the Buyer relating to any such security, guarantee or other means of payment will prejudice or affect the liability of the Guarantor. </w:t>
      </w:r>
    </w:p>
    <w:p w:rsidR="008C4C53" w:rsidRDefault="0033634B">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rsidR="008C4C53" w:rsidRDefault="0033634B">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rsidR="008C4C53" w:rsidRDefault="0033634B">
      <w:pPr>
        <w:pStyle w:val="Heading3"/>
        <w:spacing w:after="0"/>
        <w:ind w:left="1113" w:firstLine="1118"/>
      </w:pPr>
      <w:r>
        <w:t xml:space="preserve">Representations and warranties </w:t>
      </w:r>
    </w:p>
    <w:p w:rsidR="008C4C53" w:rsidRDefault="0033634B">
      <w:pPr>
        <w:ind w:right="14"/>
      </w:pPr>
      <w:r>
        <w:t xml:space="preserve">The Guarantor hereby represents and warrants to the Buyer that: </w:t>
      </w:r>
    </w:p>
    <w:p w:rsidR="008C4C53" w:rsidRDefault="0033634B">
      <w:pPr>
        <w:numPr>
          <w:ilvl w:val="0"/>
          <w:numId w:val="16"/>
        </w:numPr>
        <w:spacing w:after="11"/>
        <w:ind w:right="14" w:hanging="360"/>
      </w:pPr>
      <w:r>
        <w:t xml:space="preserve">the Guarantor is duly incorporated and is a validly existing company under the Laws of its place of incorporation </w:t>
      </w:r>
    </w:p>
    <w:p w:rsidR="008C4C53" w:rsidRDefault="0033634B">
      <w:pPr>
        <w:numPr>
          <w:ilvl w:val="0"/>
          <w:numId w:val="16"/>
        </w:numPr>
        <w:spacing w:after="22"/>
        <w:ind w:right="14" w:hanging="360"/>
      </w:pPr>
      <w:r>
        <w:t xml:space="preserve">has the capacity to sue or be sued in its own name </w:t>
      </w:r>
    </w:p>
    <w:p w:rsidR="008C4C53" w:rsidRDefault="0033634B">
      <w:pPr>
        <w:numPr>
          <w:ilvl w:val="0"/>
          <w:numId w:val="16"/>
        </w:numPr>
        <w:spacing w:after="10"/>
        <w:ind w:right="14" w:hanging="360"/>
      </w:pPr>
      <w:r>
        <w:t xml:space="preserve">the Guarantor has power to carry on its business as now being conducted and to own its Property and other assets </w:t>
      </w:r>
    </w:p>
    <w:p w:rsidR="008C4C53" w:rsidRDefault="0033634B">
      <w:pPr>
        <w:numPr>
          <w:ilvl w:val="0"/>
          <w:numId w:val="16"/>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rsidR="008C4C53" w:rsidRDefault="0033634B">
      <w:pPr>
        <w:numPr>
          <w:ilvl w:val="0"/>
          <w:numId w:val="16"/>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rsidR="008C4C53" w:rsidRDefault="0033634B">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rsidR="008C4C53" w:rsidRDefault="0033634B">
      <w:pPr>
        <w:spacing w:after="8"/>
        <w:ind w:left="2573" w:right="14" w:hanging="360"/>
      </w:pPr>
      <w:r>
        <w:t xml:space="preserve">○ the terms of any agreement or other document to which the Guarantor is a party or which is binding upon it or any of its assets </w:t>
      </w:r>
    </w:p>
    <w:p w:rsidR="008C4C53" w:rsidRDefault="0033634B">
      <w:pPr>
        <w:ind w:left="2573" w:right="14" w:hanging="360"/>
      </w:pPr>
      <w:r>
        <w:t xml:space="preserve">○ all governmental and other authorisations, approvals, licences and consents, required or desirable </w:t>
      </w:r>
    </w:p>
    <w:p w:rsidR="008C4C53" w:rsidRDefault="0033634B">
      <w:pPr>
        <w:spacing w:after="729"/>
        <w:ind w:right="14"/>
      </w:pPr>
      <w:r>
        <w:t xml:space="preserve">This Deed of Guarantee is the legal valid and binding obligation of the Guarantor and is enforceable against the Guarantor in accordance with its terms. </w:t>
      </w:r>
    </w:p>
    <w:p w:rsidR="008C4C53" w:rsidRDefault="0033634B">
      <w:pPr>
        <w:pStyle w:val="Heading3"/>
        <w:spacing w:after="6"/>
        <w:ind w:left="1113" w:firstLine="1118"/>
      </w:pPr>
      <w:r>
        <w:t xml:space="preserve">Payments and set-off </w:t>
      </w:r>
    </w:p>
    <w:p w:rsidR="008C4C53" w:rsidRDefault="0033634B">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rsidR="008C4C53" w:rsidRDefault="0033634B">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rsidR="008C4C53" w:rsidRDefault="0033634B">
      <w:pPr>
        <w:spacing w:after="766"/>
        <w:ind w:right="14"/>
      </w:pPr>
      <w:r>
        <w:t xml:space="preserve">The Guarantor will reimburse the Buyer for all legal and other costs (including VAT) incurred by the Buyer in connection with the enforcement of this Deed of Guarantee. </w:t>
      </w:r>
    </w:p>
    <w:p w:rsidR="008C4C53" w:rsidRDefault="0033634B">
      <w:pPr>
        <w:pStyle w:val="Heading3"/>
        <w:spacing w:after="2"/>
        <w:ind w:left="1113" w:firstLine="1118"/>
      </w:pPr>
      <w:r>
        <w:t xml:space="preserve">Guarantor’s acknowledgement </w:t>
      </w:r>
    </w:p>
    <w:p w:rsidR="008C4C53" w:rsidRDefault="0033634B">
      <w:pPr>
        <w:spacing w:after="0"/>
        <w:ind w:right="14"/>
      </w:pPr>
      <w:r>
        <w:t xml:space="preserve">The Guarantor warrants, acknowledges and confirms to the Buyer that it has not entered into this </w:t>
      </w:r>
    </w:p>
    <w:p w:rsidR="008C4C53" w:rsidRDefault="0033634B">
      <w:pPr>
        <w:spacing w:after="0"/>
        <w:ind w:right="14"/>
      </w:pPr>
      <w:r>
        <w:t xml:space="preserve">Deed of Guarantee in reliance upon the Buyer nor been induced to enter into this Deed of </w:t>
      </w:r>
    </w:p>
    <w:p w:rsidR="008C4C53" w:rsidRDefault="0033634B">
      <w:pPr>
        <w:spacing w:after="717"/>
        <w:ind w:right="14"/>
      </w:pPr>
      <w:r>
        <w:t xml:space="preserve">Guarantee by any representation, warranty or undertaking made by, or on behalf of the Buyer, (whether express or implied and whether following statute or otherwise) which is not in this Deed of Guarantee. </w:t>
      </w:r>
    </w:p>
    <w:p w:rsidR="008C4C53" w:rsidRDefault="0033634B">
      <w:pPr>
        <w:pStyle w:val="Heading3"/>
        <w:spacing w:after="2"/>
        <w:ind w:left="1113" w:firstLine="1118"/>
      </w:pPr>
      <w:r>
        <w:t xml:space="preserve">Assignment </w:t>
      </w:r>
    </w:p>
    <w:p w:rsidR="008C4C53" w:rsidRDefault="0033634B">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rsidR="008C4C53" w:rsidRDefault="0033634B">
      <w:pPr>
        <w:ind w:right="14"/>
      </w:pPr>
      <w:r>
        <w:lastRenderedPageBreak/>
        <w:t xml:space="preserve">The Guarantor may not assign or transfer any of its rights or obligations under this Deed of Guarantee. </w:t>
      </w:r>
    </w:p>
    <w:p w:rsidR="008C4C53" w:rsidRDefault="0033634B">
      <w:pPr>
        <w:pStyle w:val="Heading3"/>
        <w:spacing w:after="7"/>
        <w:ind w:left="1113" w:firstLine="1118"/>
      </w:pPr>
      <w:r>
        <w:t xml:space="preserve">Severance </w:t>
      </w:r>
    </w:p>
    <w:p w:rsidR="008C4C53" w:rsidRDefault="0033634B">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rsidR="008C4C53" w:rsidRDefault="0033634B">
      <w:pPr>
        <w:pStyle w:val="Heading3"/>
        <w:spacing w:after="4"/>
        <w:ind w:left="1113" w:firstLine="1118"/>
      </w:pPr>
      <w:r>
        <w:t xml:space="preserve">Third-party rights </w:t>
      </w:r>
    </w:p>
    <w:p w:rsidR="008C4C53" w:rsidRDefault="0033634B">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rsidR="008C4C53" w:rsidRDefault="0033634B">
      <w:pPr>
        <w:pStyle w:val="Heading3"/>
        <w:spacing w:after="2"/>
        <w:ind w:left="1113" w:firstLine="1118"/>
      </w:pPr>
      <w:r>
        <w:t xml:space="preserve">Governing law </w:t>
      </w:r>
    </w:p>
    <w:p w:rsidR="008C4C53" w:rsidRDefault="0033634B">
      <w:pPr>
        <w:ind w:right="14"/>
      </w:pPr>
      <w:r>
        <w:t xml:space="preserve">This Deed of Guarantee, and any non-Contractual obligations arising out of or in connection with it, will be governed by and construed in accordance with English Law. </w:t>
      </w:r>
    </w:p>
    <w:p w:rsidR="008C4C53" w:rsidRDefault="0033634B">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rsidR="008C4C53" w:rsidRDefault="0033634B">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rsidR="008C4C53" w:rsidRDefault="0033634B">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rsidR="008C4C53" w:rsidRDefault="0033634B">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rsidR="008C4C53" w:rsidRDefault="0033634B">
      <w:pPr>
        <w:ind w:right="14"/>
      </w:pPr>
      <w:r>
        <w:lastRenderedPageBreak/>
        <w:t xml:space="preserve">IN WITNESS whereof the Guarantor has caused this instrument to be executed and delivered as a Deed the day and year first before written. </w:t>
      </w:r>
    </w:p>
    <w:p w:rsidR="008C4C53" w:rsidRDefault="0033634B">
      <w:pPr>
        <w:ind w:right="14"/>
      </w:pPr>
      <w:r>
        <w:t xml:space="preserve">EXECUTED as a DEED by </w:t>
      </w:r>
    </w:p>
    <w:p w:rsidR="008C4C53" w:rsidRDefault="0033634B">
      <w:pPr>
        <w:pStyle w:val="Heading4"/>
        <w:ind w:left="1123" w:right="3672" w:firstLine="1128"/>
      </w:pPr>
      <w:r>
        <w:rPr>
          <w:b w:val="0"/>
        </w:rPr>
        <w:t>[</w:t>
      </w:r>
      <w:r>
        <w:t>Insert name of the Guarantor</w:t>
      </w:r>
      <w:r>
        <w:rPr>
          <w:b w:val="0"/>
        </w:rPr>
        <w:t>] acting by [</w:t>
      </w:r>
      <w:r>
        <w:t>Insert names</w:t>
      </w:r>
      <w:r>
        <w:rPr>
          <w:b w:val="0"/>
        </w:rPr>
        <w:t xml:space="preserve">] </w:t>
      </w:r>
    </w:p>
    <w:p w:rsidR="008C4C53" w:rsidRDefault="0033634B">
      <w:pPr>
        <w:ind w:right="14"/>
      </w:pPr>
      <w:r>
        <w:t xml:space="preserve">Director </w:t>
      </w:r>
    </w:p>
    <w:p w:rsidR="008C4C53" w:rsidRDefault="0033634B">
      <w:pPr>
        <w:tabs>
          <w:tab w:val="center" w:pos="2006"/>
          <w:tab w:val="center" w:pos="5773"/>
        </w:tabs>
        <w:ind w:left="0" w:firstLine="0"/>
      </w:pPr>
      <w:r>
        <w:rPr>
          <w:rFonts w:ascii="Calibri" w:eastAsia="Calibri" w:hAnsi="Calibri" w:cs="Calibri"/>
        </w:rPr>
        <w:tab/>
      </w:r>
      <w:r>
        <w:t xml:space="preserve">Director/Secretary </w:t>
      </w:r>
      <w:r>
        <w:tab/>
        <w:t xml:space="preserve"> </w:t>
      </w:r>
    </w:p>
    <w:p w:rsidR="008C4C53" w:rsidRDefault="0033634B">
      <w:pPr>
        <w:pStyle w:val="Heading2"/>
        <w:pageBreakBefore/>
        <w:ind w:left="1113" w:firstLine="1118"/>
      </w:pPr>
      <w:r>
        <w:lastRenderedPageBreak/>
        <w:t>Schedule 6: Glossary and interpretations</w:t>
      </w:r>
      <w:r>
        <w:rPr>
          <w:vertAlign w:val="subscript"/>
        </w:rPr>
        <w:t xml:space="preserve"> </w:t>
      </w:r>
    </w:p>
    <w:p w:rsidR="008C4C53" w:rsidRDefault="0033634B">
      <w:pPr>
        <w:spacing w:after="0"/>
        <w:ind w:right="14"/>
      </w:pPr>
      <w:r>
        <w:t xml:space="preserve">In this Call-Off Contract the following expressions mean: </w:t>
      </w:r>
    </w:p>
    <w:tbl>
      <w:tblPr>
        <w:tblStyle w:val="af1"/>
        <w:tblW w:w="8901" w:type="dxa"/>
        <w:tblInd w:w="1039" w:type="dxa"/>
        <w:tblLayout w:type="fixed"/>
        <w:tblLook w:val="0000" w:firstRow="0" w:lastRow="0" w:firstColumn="0" w:lastColumn="0" w:noHBand="0" w:noVBand="0"/>
      </w:tblPr>
      <w:tblGrid>
        <w:gridCol w:w="2622"/>
        <w:gridCol w:w="6279"/>
      </w:tblGrid>
      <w:tr w:rsidR="008C4C53">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2" w:firstLine="0"/>
            </w:pPr>
            <w:r>
              <w:rPr>
                <w:sz w:val="20"/>
                <w:szCs w:val="20"/>
              </w:rPr>
              <w:t>Meaning</w:t>
            </w:r>
            <w:r>
              <w:t xml:space="preserve"> </w:t>
            </w:r>
          </w:p>
        </w:tc>
      </w:tr>
      <w:tr w:rsidR="008C4C53">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8C4C53" w:rsidRDefault="0033634B">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8C4C53">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8C4C53">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8C4C53">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2" w:firstLine="0"/>
            </w:pPr>
            <w:r>
              <w:rPr>
                <w:sz w:val="20"/>
                <w:szCs w:val="20"/>
              </w:rPr>
              <w:t>An audit carried out under the incorporated Framework Agreement clauses.</w:t>
            </w:r>
            <w:r>
              <w:t xml:space="preserve"> </w:t>
            </w:r>
          </w:p>
        </w:tc>
      </w:tr>
      <w:tr w:rsidR="008C4C53">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8C4C53" w:rsidRDefault="0033634B">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38" w:line="256" w:lineRule="auto"/>
              <w:ind w:left="2" w:firstLine="0"/>
            </w:pPr>
            <w:r>
              <w:rPr>
                <w:sz w:val="20"/>
                <w:szCs w:val="20"/>
              </w:rPr>
              <w:t>For each Party, IPRs:</w:t>
            </w:r>
            <w:r>
              <w:t xml:space="preserve"> </w:t>
            </w:r>
          </w:p>
          <w:p w:rsidR="008C4C53" w:rsidRDefault="0033634B">
            <w:pPr>
              <w:numPr>
                <w:ilvl w:val="0"/>
                <w:numId w:val="17"/>
              </w:numPr>
              <w:spacing w:after="8" w:line="256" w:lineRule="auto"/>
              <w:ind w:right="31" w:hanging="360"/>
            </w:pPr>
            <w:r>
              <w:rPr>
                <w:sz w:val="20"/>
                <w:szCs w:val="20"/>
              </w:rPr>
              <w:t>owned by that Party before the date of this Call-Off Contract</w:t>
            </w:r>
            <w:r>
              <w:t xml:space="preserve"> </w:t>
            </w:r>
          </w:p>
          <w:p w:rsidR="008C4C53" w:rsidRDefault="0033634B">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rsidR="008C4C53" w:rsidRDefault="0033634B">
            <w:pPr>
              <w:numPr>
                <w:ilvl w:val="0"/>
                <w:numId w:val="17"/>
              </w:numPr>
              <w:spacing w:after="215" w:line="280" w:lineRule="auto"/>
              <w:ind w:right="31" w:hanging="360"/>
            </w:pPr>
            <w:r>
              <w:rPr>
                <w:sz w:val="20"/>
                <w:szCs w:val="20"/>
              </w:rPr>
              <w:t>created by the Party independently of this Call-Off Contract, or</w:t>
            </w:r>
            <w:r>
              <w:t xml:space="preserve"> </w:t>
            </w:r>
          </w:p>
          <w:p w:rsidR="008C4C53" w:rsidRDefault="0033634B">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8C4C53">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2" w:firstLine="0"/>
            </w:pPr>
            <w:r>
              <w:rPr>
                <w:sz w:val="20"/>
                <w:szCs w:val="20"/>
              </w:rPr>
              <w:t>The contracting authority ordering services as set out in the Order Form.</w:t>
            </w:r>
            <w:r>
              <w:t xml:space="preserve"> </w:t>
            </w:r>
          </w:p>
        </w:tc>
      </w:tr>
      <w:tr w:rsidR="008C4C53">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8C4C53">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8C4C53">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rsidR="008C4C53" w:rsidRDefault="0033634B">
            <w:pPr>
              <w:spacing w:after="0" w:line="256" w:lineRule="auto"/>
              <w:ind w:left="2" w:firstLine="0"/>
            </w:pPr>
            <w:r>
              <w:rPr>
                <w:sz w:val="20"/>
                <w:szCs w:val="20"/>
              </w:rPr>
              <w:t>The representative appointed by the Buyer under this Call-Off Contract.</w:t>
            </w:r>
            <w:r>
              <w:t xml:space="preserve"> </w:t>
            </w:r>
          </w:p>
        </w:tc>
      </w:tr>
    </w:tbl>
    <w:p w:rsidR="008C4C53" w:rsidRDefault="0033634B">
      <w:pPr>
        <w:spacing w:after="0" w:line="256" w:lineRule="auto"/>
        <w:ind w:left="0" w:firstLine="0"/>
        <w:jc w:val="both"/>
      </w:pPr>
      <w:r>
        <w:t xml:space="preserve"> </w:t>
      </w:r>
    </w:p>
    <w:tbl>
      <w:tblPr>
        <w:tblStyle w:val="af2"/>
        <w:tblW w:w="8901" w:type="dxa"/>
        <w:tblInd w:w="1039" w:type="dxa"/>
        <w:tblLayout w:type="fixed"/>
        <w:tblLook w:val="0000" w:firstRow="0" w:lastRow="0" w:firstColumn="0" w:lastColumn="0" w:noHBand="0" w:noVBand="0"/>
      </w:tblPr>
      <w:tblGrid>
        <w:gridCol w:w="2622"/>
        <w:gridCol w:w="6279"/>
      </w:tblGrid>
      <w:tr w:rsidR="008C4C53">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8C4C53" w:rsidRDefault="0033634B">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rsidR="008C4C53" w:rsidRDefault="0033634B">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8C4C53">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8C4C53" w:rsidRDefault="0033634B">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rsidR="008C4C53" w:rsidRDefault="0033634B">
            <w:pPr>
              <w:spacing w:after="1" w:line="256" w:lineRule="auto"/>
              <w:ind w:left="2" w:firstLine="0"/>
            </w:pPr>
            <w:r>
              <w:rPr>
                <w:sz w:val="20"/>
                <w:szCs w:val="20"/>
              </w:rPr>
              <w:t>This call-off contract entered into following the provisions of the</w:t>
            </w:r>
            <w:r>
              <w:t xml:space="preserve"> </w:t>
            </w:r>
          </w:p>
          <w:p w:rsidR="008C4C53" w:rsidRDefault="0033634B">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8C4C53">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rsidR="008C4C53" w:rsidRDefault="0033634B">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rsidR="008C4C53" w:rsidRDefault="0033634B">
            <w:pPr>
              <w:spacing w:after="0" w:line="256" w:lineRule="auto"/>
              <w:ind w:left="2" w:firstLine="0"/>
            </w:pPr>
            <w:r>
              <w:rPr>
                <w:sz w:val="20"/>
                <w:szCs w:val="20"/>
              </w:rPr>
              <w:t>The prices (excluding any applicable VAT), payable to the Supplier by the Buyer under this Call-Off Contract.</w:t>
            </w:r>
            <w:r>
              <w:t xml:space="preserve"> </w:t>
            </w:r>
          </w:p>
        </w:tc>
      </w:tr>
      <w:tr w:rsidR="008C4C53">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8C4C53" w:rsidRDefault="0033634B">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rsidR="008C4C53" w:rsidRDefault="0033634B">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8C4C53">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rsidR="008C4C53" w:rsidRDefault="0033634B">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rsidR="008C4C53" w:rsidRDefault="0033634B">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8C4C53">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8C4C53" w:rsidRDefault="0033634B">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rsidR="008C4C53" w:rsidRDefault="0033634B">
            <w:pPr>
              <w:spacing w:after="0" w:line="302" w:lineRule="auto"/>
              <w:ind w:left="2" w:firstLine="0"/>
            </w:pPr>
            <w:r>
              <w:rPr>
                <w:sz w:val="20"/>
                <w:szCs w:val="20"/>
              </w:rPr>
              <w:t>Data, Personal Data and any information, which may include (but isn’t limited to) any:</w:t>
            </w:r>
            <w:r>
              <w:t xml:space="preserve"> </w:t>
            </w:r>
          </w:p>
          <w:p w:rsidR="008C4C53" w:rsidRDefault="0033634B">
            <w:pPr>
              <w:numPr>
                <w:ilvl w:val="0"/>
                <w:numId w:val="18"/>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rsidR="008C4C53" w:rsidRDefault="0033634B">
            <w:pPr>
              <w:numPr>
                <w:ilvl w:val="0"/>
                <w:numId w:val="18"/>
              </w:numPr>
              <w:spacing w:after="0" w:line="256"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8C4C53">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rsidR="008C4C53" w:rsidRDefault="0033634B">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rsidR="008C4C53" w:rsidRDefault="0033634B">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8C4C53">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rsidR="008C4C53" w:rsidRDefault="0033634B">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rsidR="008C4C53" w:rsidRDefault="0033634B">
            <w:pPr>
              <w:spacing w:after="0" w:line="256" w:lineRule="auto"/>
              <w:ind w:left="2" w:firstLine="0"/>
            </w:pPr>
            <w:r>
              <w:rPr>
                <w:sz w:val="20"/>
                <w:szCs w:val="20"/>
              </w:rPr>
              <w:t>Takes the meaning given in the UK GDPR.</w:t>
            </w:r>
            <w:r>
              <w:t xml:space="preserve"> </w:t>
            </w:r>
          </w:p>
        </w:tc>
      </w:tr>
      <w:tr w:rsidR="008C4C53">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8C4C53" w:rsidRDefault="0033634B">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rsidR="008C4C53" w:rsidRDefault="0033634B">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rsidR="008C4C53" w:rsidRDefault="0033634B">
      <w:pPr>
        <w:spacing w:after="0" w:line="256" w:lineRule="auto"/>
        <w:ind w:left="0" w:firstLine="0"/>
        <w:jc w:val="both"/>
      </w:pPr>
      <w:r>
        <w:t xml:space="preserve"> </w:t>
      </w:r>
    </w:p>
    <w:tbl>
      <w:tblPr>
        <w:tblStyle w:val="af3"/>
        <w:tblW w:w="8901" w:type="dxa"/>
        <w:tblInd w:w="1039" w:type="dxa"/>
        <w:tblLayout w:type="fixed"/>
        <w:tblLook w:val="0000" w:firstRow="0" w:lastRow="0" w:firstColumn="0" w:lastColumn="0" w:noHBand="0" w:noVBand="0"/>
      </w:tblPr>
      <w:tblGrid>
        <w:gridCol w:w="2622"/>
        <w:gridCol w:w="6279"/>
      </w:tblGrid>
      <w:tr w:rsidR="008C4C53">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8C4C53" w:rsidRDefault="0033634B">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rsidR="008C4C53" w:rsidRDefault="0033634B">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8C4C53">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rsidR="008C4C53" w:rsidRDefault="0033634B">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rsidR="008C4C53" w:rsidRDefault="0033634B">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8C4C53">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rsidR="008C4C53" w:rsidRDefault="0033634B">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rsidR="008C4C53" w:rsidRDefault="0033634B">
            <w:pPr>
              <w:spacing w:after="2" w:line="256" w:lineRule="auto"/>
              <w:ind w:left="2" w:firstLine="0"/>
            </w:pPr>
            <w:r>
              <w:rPr>
                <w:sz w:val="20"/>
                <w:szCs w:val="20"/>
              </w:rPr>
              <w:t>(i) the UK GDPR as amended from time to time; (ii) the DPA 2018 to</w:t>
            </w:r>
            <w:r>
              <w:t xml:space="preserve"> </w:t>
            </w:r>
          </w:p>
          <w:p w:rsidR="008C4C53" w:rsidRDefault="0033634B">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8C4C53">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rsidR="008C4C53" w:rsidRDefault="0033634B">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rsidR="008C4C53" w:rsidRDefault="0033634B">
            <w:pPr>
              <w:spacing w:after="0" w:line="256" w:lineRule="auto"/>
              <w:ind w:left="2" w:firstLine="0"/>
            </w:pPr>
            <w:r>
              <w:rPr>
                <w:sz w:val="20"/>
                <w:szCs w:val="20"/>
              </w:rPr>
              <w:t>Takes the meaning given in the UK GDPR</w:t>
            </w:r>
            <w:r>
              <w:t xml:space="preserve"> </w:t>
            </w:r>
          </w:p>
        </w:tc>
      </w:tr>
      <w:tr w:rsidR="008C4C53">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8C4C53" w:rsidRDefault="0033634B">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rsidR="008C4C53" w:rsidRDefault="0033634B">
            <w:pPr>
              <w:spacing w:after="17" w:line="256" w:lineRule="auto"/>
              <w:ind w:left="2" w:firstLine="0"/>
            </w:pPr>
            <w:r>
              <w:rPr>
                <w:sz w:val="20"/>
                <w:szCs w:val="20"/>
              </w:rPr>
              <w:t>Default is any:</w:t>
            </w:r>
            <w:r>
              <w:t xml:space="preserve"> </w:t>
            </w:r>
          </w:p>
          <w:p w:rsidR="008C4C53" w:rsidRDefault="0033634B">
            <w:pPr>
              <w:numPr>
                <w:ilvl w:val="0"/>
                <w:numId w:val="2"/>
              </w:numPr>
              <w:spacing w:after="10" w:line="285" w:lineRule="auto"/>
              <w:ind w:right="17" w:hanging="360"/>
            </w:pPr>
            <w:r>
              <w:rPr>
                <w:sz w:val="20"/>
                <w:szCs w:val="20"/>
              </w:rPr>
              <w:t>breach of the obligations of the Supplier (including any fundamental breach or breach of a fundamental term)</w:t>
            </w:r>
            <w:r>
              <w:t xml:space="preserve"> </w:t>
            </w:r>
          </w:p>
          <w:p w:rsidR="008C4C53" w:rsidRDefault="0033634B">
            <w:pPr>
              <w:numPr>
                <w:ilvl w:val="0"/>
                <w:numId w:val="2"/>
              </w:numPr>
              <w:spacing w:after="215" w:line="283" w:lineRule="auto"/>
              <w:ind w:right="17" w:hanging="360"/>
            </w:pPr>
            <w:bookmarkStart w:id="38" w:name="_heading=h.4d34og8" w:colFirst="0" w:colLast="0"/>
            <w:bookmarkEnd w:id="38"/>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rsidR="008C4C53" w:rsidRDefault="0033634B">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8C4C53">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rsidR="008C4C53" w:rsidRDefault="0033634B">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rsidR="008C4C53" w:rsidRDefault="0033634B">
            <w:pPr>
              <w:spacing w:after="0" w:line="256" w:lineRule="auto"/>
              <w:ind w:left="2" w:firstLine="0"/>
            </w:pPr>
            <w:r>
              <w:rPr>
                <w:sz w:val="20"/>
                <w:szCs w:val="20"/>
              </w:rPr>
              <w:t>Data Protection Act 2018.</w:t>
            </w:r>
            <w:r>
              <w:t xml:space="preserve"> </w:t>
            </w:r>
          </w:p>
        </w:tc>
      </w:tr>
      <w:tr w:rsidR="008C4C53">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rsidR="008C4C53" w:rsidRDefault="0033634B">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rsidR="008C4C53" w:rsidRDefault="0033634B">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8C4C53">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rsidR="008C4C53" w:rsidRDefault="0033634B">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rsidR="008C4C53" w:rsidRDefault="0033634B">
            <w:pPr>
              <w:spacing w:after="0" w:line="256" w:lineRule="auto"/>
              <w:ind w:left="2" w:firstLine="0"/>
            </w:pPr>
            <w:r>
              <w:rPr>
                <w:sz w:val="20"/>
                <w:szCs w:val="20"/>
              </w:rPr>
              <w:t>Means to terminate; and Ended and Ending are construed accordingly.</w:t>
            </w:r>
            <w:r>
              <w:t xml:space="preserve"> </w:t>
            </w:r>
          </w:p>
        </w:tc>
      </w:tr>
      <w:tr w:rsidR="008C4C53">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rsidR="008C4C53" w:rsidRDefault="0033634B">
            <w:pPr>
              <w:spacing w:after="0" w:line="256" w:lineRule="auto"/>
              <w:ind w:left="0" w:firstLine="0"/>
            </w:pPr>
            <w:r>
              <w:rPr>
                <w:b/>
                <w:sz w:val="20"/>
                <w:szCs w:val="20"/>
              </w:rPr>
              <w:t>Environmental</w:t>
            </w:r>
            <w:r>
              <w:t xml:space="preserve"> </w:t>
            </w:r>
          </w:p>
          <w:p w:rsidR="008C4C53" w:rsidRDefault="0033634B">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rsidR="008C4C53" w:rsidRDefault="0033634B">
            <w:pPr>
              <w:spacing w:after="2" w:line="256" w:lineRule="auto"/>
              <w:ind w:left="2" w:firstLine="0"/>
            </w:pPr>
            <w:r>
              <w:rPr>
                <w:sz w:val="20"/>
                <w:szCs w:val="20"/>
              </w:rPr>
              <w:t xml:space="preserve">The Environmental Information Regulations 2004 together with any guidance or codes of practice issued by the Information </w:t>
            </w:r>
          </w:p>
          <w:p w:rsidR="008C4C53" w:rsidRDefault="0033634B">
            <w:pPr>
              <w:spacing w:after="0" w:line="256" w:lineRule="auto"/>
              <w:ind w:left="2" w:firstLine="0"/>
            </w:pPr>
            <w:r>
              <w:rPr>
                <w:sz w:val="20"/>
                <w:szCs w:val="20"/>
              </w:rPr>
              <w:t>Commissioner or relevant government department about the regulations.</w:t>
            </w:r>
            <w:r>
              <w:t xml:space="preserve"> </w:t>
            </w:r>
          </w:p>
        </w:tc>
      </w:tr>
      <w:tr w:rsidR="008C4C53">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8C4C53" w:rsidRDefault="0033634B">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rsidR="008C4C53" w:rsidRDefault="0033634B">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rsidR="008C4C53" w:rsidRDefault="0033634B">
      <w:pPr>
        <w:spacing w:after="0" w:line="256" w:lineRule="auto"/>
        <w:ind w:left="0" w:firstLine="0"/>
        <w:jc w:val="both"/>
      </w:pPr>
      <w:r>
        <w:t xml:space="preserve"> </w:t>
      </w:r>
    </w:p>
    <w:p w:rsidR="008C4C53" w:rsidRDefault="008C4C53">
      <w:pPr>
        <w:spacing w:after="0" w:line="256" w:lineRule="auto"/>
        <w:ind w:left="0" w:right="830" w:firstLine="0"/>
      </w:pPr>
    </w:p>
    <w:tbl>
      <w:tblPr>
        <w:tblStyle w:val="af4"/>
        <w:tblW w:w="8901" w:type="dxa"/>
        <w:tblInd w:w="1039" w:type="dxa"/>
        <w:tblLayout w:type="fixed"/>
        <w:tblLook w:val="0000" w:firstRow="0" w:lastRow="0" w:firstColumn="0" w:lastColumn="0" w:noHBand="0" w:noVBand="0"/>
      </w:tblPr>
      <w:tblGrid>
        <w:gridCol w:w="2622"/>
        <w:gridCol w:w="6279"/>
      </w:tblGrid>
      <w:tr w:rsidR="008C4C53">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rsidR="008C4C53" w:rsidRDefault="0033634B">
            <w:pPr>
              <w:spacing w:after="0" w:line="256"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rsidR="008C4C53" w:rsidRDefault="0033634B">
            <w:pPr>
              <w:spacing w:after="0" w:line="256" w:lineRule="auto"/>
              <w:ind w:left="2" w:right="6" w:firstLine="0"/>
            </w:pPr>
            <w:r>
              <w:rPr>
                <w:sz w:val="20"/>
                <w:szCs w:val="20"/>
              </w:rPr>
              <w:t>The 14 digit ESI reference number from the summary of the outcome screen of the ESI tool.</w:t>
            </w:r>
            <w:r>
              <w:t xml:space="preserve"> </w:t>
            </w:r>
          </w:p>
        </w:tc>
      </w:tr>
      <w:tr w:rsidR="008C4C53">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rsidR="008C4C53" w:rsidRDefault="0033634B">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rsidR="008C4C53" w:rsidRDefault="0033634B">
            <w:pPr>
              <w:spacing w:after="19" w:line="278" w:lineRule="auto"/>
              <w:ind w:left="2" w:firstLine="0"/>
            </w:pPr>
            <w:r>
              <w:rPr>
                <w:sz w:val="20"/>
                <w:szCs w:val="20"/>
              </w:rPr>
              <w:t>The HMRC Employment Status Indicator test tool. The most up-todate version must be used. At the time of drafting the tool may be found here:</w:t>
            </w:r>
            <w:r>
              <w:t xml:space="preserve"> </w:t>
            </w:r>
          </w:p>
          <w:p w:rsidR="008C4C53" w:rsidRDefault="004B19F5">
            <w:pPr>
              <w:spacing w:after="0" w:line="256" w:lineRule="auto"/>
              <w:ind w:left="2" w:right="33" w:firstLine="0"/>
              <w:jc w:val="both"/>
            </w:pPr>
            <w:hyperlink r:id="rId23">
              <w:r w:rsidR="0033634B">
                <w:rPr>
                  <w:color w:val="0000FF"/>
                  <w:u w:val="single"/>
                </w:rPr>
                <w:t>https://www.gov.uk/guidance/check-employment-status-fortax</w:t>
              </w:r>
            </w:hyperlink>
            <w:hyperlink r:id="rId24">
              <w:r w:rsidR="0033634B">
                <w:t xml:space="preserve"> </w:t>
              </w:r>
            </w:hyperlink>
          </w:p>
        </w:tc>
      </w:tr>
      <w:tr w:rsidR="008C4C53">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rsidR="008C4C53" w:rsidRDefault="0033634B">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rsidR="008C4C53" w:rsidRDefault="0033634B">
            <w:pPr>
              <w:spacing w:after="0" w:line="256" w:lineRule="auto"/>
              <w:ind w:left="2" w:firstLine="0"/>
            </w:pPr>
            <w:r>
              <w:rPr>
                <w:sz w:val="20"/>
                <w:szCs w:val="20"/>
              </w:rPr>
              <w:t>The expiry date of this Call-Off Contract in the Order Form.</w:t>
            </w:r>
            <w:r>
              <w:t xml:space="preserve"> </w:t>
            </w:r>
          </w:p>
        </w:tc>
      </w:tr>
      <w:tr w:rsidR="008C4C53">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8C4C53" w:rsidRDefault="0033634B">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rsidR="008C4C53" w:rsidRDefault="0033634B">
            <w:pPr>
              <w:spacing w:after="5" w:line="271" w:lineRule="auto"/>
              <w:ind w:left="2" w:firstLine="0"/>
            </w:pPr>
            <w:r>
              <w:rPr>
                <w:sz w:val="20"/>
                <w:szCs w:val="20"/>
              </w:rPr>
              <w:t>A force Majeure event means anything affecting either Party's performance of their obligations arising from any:</w:t>
            </w:r>
            <w:r>
              <w:t xml:space="preserve"> </w:t>
            </w:r>
          </w:p>
          <w:p w:rsidR="008C4C53" w:rsidRDefault="0033634B">
            <w:pPr>
              <w:numPr>
                <w:ilvl w:val="0"/>
                <w:numId w:val="4"/>
              </w:numPr>
              <w:spacing w:after="0" w:line="283" w:lineRule="auto"/>
              <w:ind w:hanging="360"/>
            </w:pPr>
            <w:r>
              <w:rPr>
                <w:sz w:val="20"/>
                <w:szCs w:val="20"/>
              </w:rPr>
              <w:t>acts, events or omissions beyond the reasonable control of the affected Party</w:t>
            </w:r>
            <w:r>
              <w:t xml:space="preserve"> </w:t>
            </w:r>
          </w:p>
          <w:p w:rsidR="008C4C53" w:rsidRDefault="0033634B">
            <w:pPr>
              <w:numPr>
                <w:ilvl w:val="0"/>
                <w:numId w:val="4"/>
              </w:numPr>
              <w:spacing w:after="16" w:line="283" w:lineRule="auto"/>
              <w:ind w:hanging="360"/>
            </w:pPr>
            <w:r>
              <w:rPr>
                <w:sz w:val="20"/>
                <w:szCs w:val="20"/>
              </w:rPr>
              <w:t>riots, war or armed conflict, acts of terrorism, nuclear, biological or chemical warfare</w:t>
            </w:r>
            <w:r>
              <w:t xml:space="preserve"> </w:t>
            </w:r>
          </w:p>
          <w:p w:rsidR="008C4C53" w:rsidRDefault="0033634B">
            <w:pPr>
              <w:numPr>
                <w:ilvl w:val="0"/>
                <w:numId w:val="4"/>
              </w:numPr>
              <w:spacing w:after="26" w:line="266" w:lineRule="auto"/>
              <w:ind w:hanging="360"/>
            </w:pPr>
            <w:r>
              <w:t xml:space="preserve">acts of government, local government or Regulatory </w:t>
            </w:r>
            <w:r>
              <w:rPr>
                <w:sz w:val="20"/>
                <w:szCs w:val="20"/>
              </w:rPr>
              <w:t>Bodies</w:t>
            </w:r>
            <w:r>
              <w:t xml:space="preserve"> </w:t>
            </w:r>
          </w:p>
          <w:p w:rsidR="008C4C53" w:rsidRDefault="0033634B">
            <w:pPr>
              <w:numPr>
                <w:ilvl w:val="0"/>
                <w:numId w:val="4"/>
              </w:numPr>
              <w:spacing w:after="21" w:line="256" w:lineRule="auto"/>
              <w:ind w:hanging="360"/>
            </w:pPr>
            <w:r>
              <w:rPr>
                <w:sz w:val="20"/>
                <w:szCs w:val="20"/>
              </w:rPr>
              <w:t>fire, flood or disaster and any failure or shortage of power or fuel</w:t>
            </w:r>
            <w:r>
              <w:t xml:space="preserve"> </w:t>
            </w:r>
          </w:p>
          <w:p w:rsidR="008C4C53" w:rsidRDefault="0033634B">
            <w:pPr>
              <w:numPr>
                <w:ilvl w:val="0"/>
                <w:numId w:val="4"/>
              </w:numPr>
              <w:spacing w:after="196" w:line="316" w:lineRule="auto"/>
              <w:ind w:hanging="360"/>
            </w:pPr>
            <w:r>
              <w:rPr>
                <w:sz w:val="20"/>
                <w:szCs w:val="20"/>
              </w:rPr>
              <w:t>industrial dispute affecting a third party for which a substitute third party isn’t reasonably available</w:t>
            </w:r>
            <w:r>
              <w:t xml:space="preserve"> </w:t>
            </w:r>
          </w:p>
          <w:p w:rsidR="008C4C53" w:rsidRDefault="0033634B">
            <w:pPr>
              <w:spacing w:after="19" w:line="256" w:lineRule="auto"/>
              <w:ind w:left="2" w:firstLine="0"/>
            </w:pPr>
            <w:r>
              <w:rPr>
                <w:sz w:val="20"/>
                <w:szCs w:val="20"/>
              </w:rPr>
              <w:t>The following do not constitute a Force Majeure event:</w:t>
            </w:r>
            <w:r>
              <w:t xml:space="preserve"> </w:t>
            </w:r>
          </w:p>
          <w:p w:rsidR="008C4C53" w:rsidRDefault="0033634B">
            <w:pPr>
              <w:numPr>
                <w:ilvl w:val="0"/>
                <w:numId w:val="4"/>
              </w:numPr>
              <w:spacing w:after="0" w:line="316" w:lineRule="auto"/>
              <w:ind w:hanging="360"/>
            </w:pPr>
            <w:r>
              <w:rPr>
                <w:sz w:val="20"/>
                <w:szCs w:val="20"/>
              </w:rPr>
              <w:t>any industrial dispute about the Supplier, its staff, or failure in the Supplier’s (or a Subcontractor's) supply chain</w:t>
            </w:r>
            <w:r>
              <w:t xml:space="preserve"> </w:t>
            </w:r>
          </w:p>
          <w:p w:rsidR="008C4C53" w:rsidRDefault="0033634B">
            <w:pPr>
              <w:numPr>
                <w:ilvl w:val="0"/>
                <w:numId w:val="4"/>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rsidR="008C4C53" w:rsidRDefault="0033634B">
            <w:pPr>
              <w:numPr>
                <w:ilvl w:val="0"/>
                <w:numId w:val="4"/>
              </w:numPr>
              <w:spacing w:after="28" w:line="256" w:lineRule="auto"/>
              <w:ind w:hanging="360"/>
            </w:pPr>
            <w:r>
              <w:rPr>
                <w:sz w:val="20"/>
                <w:szCs w:val="20"/>
              </w:rPr>
              <w:t>the event was foreseeable by the Party seeking to rely on Force</w:t>
            </w:r>
            <w:r>
              <w:t xml:space="preserve"> </w:t>
            </w:r>
          </w:p>
          <w:p w:rsidR="008C4C53" w:rsidRDefault="0033634B">
            <w:pPr>
              <w:spacing w:after="17" w:line="256" w:lineRule="auto"/>
              <w:ind w:left="0" w:right="239" w:firstLine="0"/>
              <w:jc w:val="center"/>
            </w:pPr>
            <w:r>
              <w:rPr>
                <w:sz w:val="20"/>
                <w:szCs w:val="20"/>
              </w:rPr>
              <w:t>Majeure at the time this Call-Off Contract was entered into</w:t>
            </w:r>
            <w:r>
              <w:t xml:space="preserve"> </w:t>
            </w:r>
          </w:p>
          <w:p w:rsidR="008C4C53" w:rsidRDefault="0033634B">
            <w:pPr>
              <w:numPr>
                <w:ilvl w:val="0"/>
                <w:numId w:val="4"/>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8C4C53">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8C4C53" w:rsidRDefault="0033634B">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rsidR="008C4C53" w:rsidRDefault="0033634B">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8C4C53">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rsidR="008C4C53" w:rsidRDefault="0033634B">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rsidR="008C4C53" w:rsidRDefault="0033634B">
            <w:pPr>
              <w:spacing w:after="0" w:line="256" w:lineRule="auto"/>
              <w:ind w:left="2" w:firstLine="0"/>
              <w:jc w:val="both"/>
            </w:pPr>
            <w:r>
              <w:rPr>
                <w:sz w:val="20"/>
                <w:szCs w:val="20"/>
              </w:rPr>
              <w:t>The clauses of framework agreement RM1557.13 together with the Framework Schedules.</w:t>
            </w:r>
            <w:r>
              <w:t xml:space="preserve"> </w:t>
            </w:r>
          </w:p>
        </w:tc>
      </w:tr>
      <w:tr w:rsidR="008C4C53">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8C4C53" w:rsidRDefault="0033634B">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rsidR="008C4C53" w:rsidRDefault="0033634B">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rsidR="008C4C53" w:rsidRDefault="0033634B">
      <w:pPr>
        <w:spacing w:after="0" w:line="256" w:lineRule="auto"/>
        <w:ind w:left="0" w:firstLine="0"/>
        <w:jc w:val="both"/>
      </w:pPr>
      <w:r>
        <w:t xml:space="preserve"> </w:t>
      </w:r>
    </w:p>
    <w:tbl>
      <w:tblPr>
        <w:tblStyle w:val="af5"/>
        <w:tblW w:w="8901" w:type="dxa"/>
        <w:tblInd w:w="1039" w:type="dxa"/>
        <w:tblLayout w:type="fixed"/>
        <w:tblLook w:val="0000" w:firstRow="0" w:lastRow="0" w:firstColumn="0" w:lastColumn="0" w:noHBand="0" w:noVBand="0"/>
      </w:tblPr>
      <w:tblGrid>
        <w:gridCol w:w="2622"/>
        <w:gridCol w:w="6279"/>
      </w:tblGrid>
      <w:tr w:rsidR="008C4C53">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8C4C53" w:rsidRDefault="0033634B">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rsidR="008C4C53" w:rsidRDefault="0033634B">
            <w:pPr>
              <w:spacing w:after="0" w:line="256" w:lineRule="auto"/>
              <w:ind w:left="2" w:firstLine="0"/>
            </w:pPr>
            <w:r>
              <w:rPr>
                <w:sz w:val="20"/>
                <w:szCs w:val="20"/>
              </w:rPr>
              <w:t>defrauding or attempting to defraud or conspiring to defraud the Crown.</w:t>
            </w:r>
            <w:r>
              <w:t xml:space="preserve"> </w:t>
            </w:r>
          </w:p>
        </w:tc>
      </w:tr>
      <w:tr w:rsidR="008C4C53">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8C4C53" w:rsidRDefault="0033634B">
            <w:pPr>
              <w:spacing w:after="0" w:line="256"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rsidR="008C4C53" w:rsidRDefault="0033634B">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8C4C53">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8C4C53" w:rsidRDefault="0033634B">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rsidR="008C4C53" w:rsidRDefault="0033634B">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8C4C53">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rsidR="008C4C53" w:rsidRDefault="0033634B">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rsidR="008C4C53" w:rsidRDefault="0033634B">
            <w:pPr>
              <w:spacing w:after="0" w:line="256" w:lineRule="auto"/>
              <w:ind w:left="2" w:firstLine="0"/>
            </w:pPr>
            <w:r>
              <w:rPr>
                <w:sz w:val="20"/>
                <w:szCs w:val="20"/>
              </w:rPr>
              <w:t>The retained EU law version of the General Data Protection Regulation (Regulation (EU) 2016/679).</w:t>
            </w:r>
            <w:r>
              <w:t xml:space="preserve"> </w:t>
            </w:r>
          </w:p>
        </w:tc>
      </w:tr>
      <w:tr w:rsidR="008C4C53">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8C4C53" w:rsidRDefault="0033634B">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rsidR="008C4C53" w:rsidRDefault="0033634B">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8C4C53">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rsidR="008C4C53" w:rsidRDefault="0033634B">
            <w:pPr>
              <w:spacing w:after="20" w:line="256" w:lineRule="auto"/>
              <w:ind w:left="0" w:firstLine="0"/>
            </w:pPr>
            <w:r>
              <w:rPr>
                <w:b/>
                <w:sz w:val="20"/>
                <w:szCs w:val="20"/>
              </w:rPr>
              <w:lastRenderedPageBreak/>
              <w:t>Government</w:t>
            </w:r>
            <w:r>
              <w:t xml:space="preserve"> </w:t>
            </w:r>
          </w:p>
          <w:p w:rsidR="008C4C53" w:rsidRDefault="0033634B">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rsidR="008C4C53" w:rsidRDefault="0033634B">
            <w:pPr>
              <w:spacing w:after="0" w:line="256" w:lineRule="auto"/>
              <w:ind w:left="2" w:firstLine="0"/>
            </w:pPr>
            <w:r>
              <w:rPr>
                <w:sz w:val="20"/>
                <w:szCs w:val="20"/>
              </w:rPr>
              <w:t>The government’s preferred method of purchasing and payment for low value goods or services.</w:t>
            </w:r>
            <w:r>
              <w:t xml:space="preserve"> </w:t>
            </w:r>
          </w:p>
        </w:tc>
      </w:tr>
      <w:tr w:rsidR="008C4C53">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rsidR="008C4C53" w:rsidRDefault="0033634B">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rsidR="008C4C53" w:rsidRDefault="0033634B">
            <w:pPr>
              <w:spacing w:after="0" w:line="256" w:lineRule="auto"/>
              <w:ind w:left="2" w:firstLine="0"/>
            </w:pPr>
            <w:r>
              <w:rPr>
                <w:sz w:val="20"/>
                <w:szCs w:val="20"/>
              </w:rPr>
              <w:t>The guarantee described in Schedule 5.</w:t>
            </w:r>
            <w:r>
              <w:t xml:space="preserve"> </w:t>
            </w:r>
          </w:p>
        </w:tc>
      </w:tr>
      <w:tr w:rsidR="008C4C53">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8C4C53" w:rsidRDefault="0033634B">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rsidR="008C4C53" w:rsidRDefault="0033634B">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8C4C53">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8C4C53" w:rsidRDefault="0033634B">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rsidR="008C4C53" w:rsidRDefault="0033634B">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8C4C53">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rsidR="008C4C53" w:rsidRDefault="0033634B">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rsidR="008C4C53" w:rsidRDefault="0033634B">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8C4C53">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rsidR="008C4C53" w:rsidRDefault="0033634B">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rsidR="008C4C53" w:rsidRDefault="0033634B">
            <w:pPr>
              <w:spacing w:after="0" w:line="256" w:lineRule="auto"/>
              <w:ind w:left="2" w:firstLine="0"/>
            </w:pPr>
            <w:r>
              <w:rPr>
                <w:sz w:val="20"/>
                <w:szCs w:val="20"/>
              </w:rPr>
              <w:t>Has the meaning given under section 84 of the Freedom of Information Act 2000.</w:t>
            </w:r>
            <w:r>
              <w:t xml:space="preserve"> </w:t>
            </w:r>
          </w:p>
        </w:tc>
      </w:tr>
    </w:tbl>
    <w:p w:rsidR="008C4C53" w:rsidRDefault="0033634B">
      <w:pPr>
        <w:spacing w:after="0" w:line="256" w:lineRule="auto"/>
        <w:ind w:left="0" w:firstLine="0"/>
        <w:jc w:val="both"/>
      </w:pPr>
      <w:r>
        <w:t xml:space="preserve"> </w:t>
      </w:r>
    </w:p>
    <w:tbl>
      <w:tblPr>
        <w:tblStyle w:val="af6"/>
        <w:tblW w:w="8901" w:type="dxa"/>
        <w:tblInd w:w="1039" w:type="dxa"/>
        <w:tblLayout w:type="fixed"/>
        <w:tblLook w:val="0000" w:firstRow="0" w:lastRow="0" w:firstColumn="0" w:lastColumn="0" w:noHBand="0" w:noVBand="0"/>
      </w:tblPr>
      <w:tblGrid>
        <w:gridCol w:w="2622"/>
        <w:gridCol w:w="6279"/>
      </w:tblGrid>
      <w:tr w:rsidR="008C4C53">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rsidR="008C4C53" w:rsidRDefault="0033634B">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rsidR="008C4C53" w:rsidRDefault="0033634B">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8C4C53">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8C4C53" w:rsidRDefault="0033634B">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rsidR="008C4C53" w:rsidRDefault="0033634B">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rsidR="008C4C53" w:rsidRDefault="008C4C53">
      <w:pPr>
        <w:spacing w:after="0" w:line="256" w:lineRule="auto"/>
        <w:ind w:left="0" w:right="830" w:firstLine="0"/>
      </w:pPr>
    </w:p>
    <w:tbl>
      <w:tblPr>
        <w:tblStyle w:val="af7"/>
        <w:tblW w:w="8901" w:type="dxa"/>
        <w:tblInd w:w="1039" w:type="dxa"/>
        <w:tblLayout w:type="fixed"/>
        <w:tblLook w:val="0000" w:firstRow="0" w:lastRow="0" w:firstColumn="0" w:lastColumn="0" w:noHBand="0" w:noVBand="0"/>
      </w:tblPr>
      <w:tblGrid>
        <w:gridCol w:w="2622"/>
        <w:gridCol w:w="6279"/>
      </w:tblGrid>
      <w:tr w:rsidR="008C4C53">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8C4C53" w:rsidRDefault="0033634B">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rsidR="008C4C53" w:rsidRDefault="0033634B">
            <w:pPr>
              <w:spacing w:after="39" w:line="256" w:lineRule="auto"/>
              <w:ind w:left="2" w:firstLine="0"/>
            </w:pPr>
            <w:r>
              <w:rPr>
                <w:sz w:val="20"/>
                <w:szCs w:val="20"/>
              </w:rPr>
              <w:t>Can be:</w:t>
            </w:r>
            <w:r>
              <w:t xml:space="preserve"> </w:t>
            </w:r>
          </w:p>
          <w:p w:rsidR="008C4C53" w:rsidRDefault="0033634B">
            <w:pPr>
              <w:numPr>
                <w:ilvl w:val="0"/>
                <w:numId w:val="6"/>
              </w:numPr>
              <w:spacing w:after="46" w:line="256" w:lineRule="auto"/>
              <w:ind w:left="400" w:hanging="398"/>
            </w:pPr>
            <w:r>
              <w:rPr>
                <w:sz w:val="20"/>
                <w:szCs w:val="20"/>
              </w:rPr>
              <w:t>a voluntary arrangement</w:t>
            </w:r>
            <w:r>
              <w:t xml:space="preserve"> </w:t>
            </w:r>
          </w:p>
          <w:p w:rsidR="008C4C53" w:rsidRDefault="0033634B">
            <w:pPr>
              <w:numPr>
                <w:ilvl w:val="0"/>
                <w:numId w:val="6"/>
              </w:numPr>
              <w:spacing w:after="45" w:line="256" w:lineRule="auto"/>
              <w:ind w:left="400" w:hanging="398"/>
            </w:pPr>
            <w:r>
              <w:rPr>
                <w:sz w:val="20"/>
                <w:szCs w:val="20"/>
              </w:rPr>
              <w:t>a winding-up petition</w:t>
            </w:r>
            <w:r>
              <w:t xml:space="preserve"> </w:t>
            </w:r>
          </w:p>
          <w:p w:rsidR="008C4C53" w:rsidRDefault="0033634B">
            <w:pPr>
              <w:numPr>
                <w:ilvl w:val="0"/>
                <w:numId w:val="6"/>
              </w:numPr>
              <w:spacing w:after="48" w:line="256" w:lineRule="auto"/>
              <w:ind w:left="400" w:hanging="398"/>
            </w:pPr>
            <w:r>
              <w:rPr>
                <w:sz w:val="20"/>
                <w:szCs w:val="20"/>
              </w:rPr>
              <w:t>the appointment of a receiver or administrator</w:t>
            </w:r>
            <w:r>
              <w:t xml:space="preserve"> </w:t>
            </w:r>
          </w:p>
          <w:p w:rsidR="008C4C53" w:rsidRDefault="0033634B">
            <w:pPr>
              <w:numPr>
                <w:ilvl w:val="0"/>
                <w:numId w:val="6"/>
              </w:numPr>
              <w:spacing w:after="82" w:line="256" w:lineRule="auto"/>
              <w:ind w:left="400" w:hanging="398"/>
            </w:pPr>
            <w:r>
              <w:rPr>
                <w:sz w:val="20"/>
                <w:szCs w:val="20"/>
              </w:rPr>
              <w:t>an unresolved statutory demand</w:t>
            </w:r>
            <w:r>
              <w:t xml:space="preserve"> </w:t>
            </w:r>
          </w:p>
          <w:p w:rsidR="008C4C53" w:rsidRDefault="0033634B">
            <w:pPr>
              <w:numPr>
                <w:ilvl w:val="0"/>
                <w:numId w:val="6"/>
              </w:numPr>
              <w:spacing w:after="35" w:line="256" w:lineRule="auto"/>
              <w:ind w:left="400" w:hanging="398"/>
            </w:pPr>
            <w:r>
              <w:t>a S</w:t>
            </w:r>
            <w:r>
              <w:rPr>
                <w:sz w:val="20"/>
                <w:szCs w:val="20"/>
              </w:rPr>
              <w:t>chedule A1 moratorium</w:t>
            </w:r>
            <w:r>
              <w:t xml:space="preserve"> </w:t>
            </w:r>
          </w:p>
          <w:p w:rsidR="008C4C53" w:rsidRDefault="0033634B">
            <w:pPr>
              <w:numPr>
                <w:ilvl w:val="0"/>
                <w:numId w:val="6"/>
              </w:numPr>
              <w:spacing w:after="0" w:line="256" w:lineRule="auto"/>
              <w:ind w:left="400" w:hanging="398"/>
            </w:pPr>
            <w:r>
              <w:rPr>
                <w:sz w:val="20"/>
                <w:szCs w:val="20"/>
              </w:rPr>
              <w:t>a Dun &amp; Bradstreet rating of 10 or less</w:t>
            </w:r>
            <w:r>
              <w:t xml:space="preserve"> </w:t>
            </w:r>
          </w:p>
        </w:tc>
      </w:tr>
      <w:tr w:rsidR="008C4C53">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8C4C53" w:rsidRDefault="0033634B">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rsidR="008C4C53" w:rsidRDefault="0033634B">
            <w:pPr>
              <w:spacing w:after="19" w:line="256" w:lineRule="auto"/>
              <w:ind w:left="2" w:firstLine="0"/>
            </w:pPr>
            <w:r>
              <w:rPr>
                <w:sz w:val="20"/>
                <w:szCs w:val="20"/>
              </w:rPr>
              <w:t>Intellectual Property Rights are:</w:t>
            </w:r>
            <w:r>
              <w:t xml:space="preserve"> </w:t>
            </w:r>
          </w:p>
          <w:p w:rsidR="008C4C53" w:rsidRDefault="0033634B">
            <w:pPr>
              <w:numPr>
                <w:ilvl w:val="0"/>
                <w:numId w:val="8"/>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rsidR="008C4C53" w:rsidRDefault="0033634B">
            <w:pPr>
              <w:numPr>
                <w:ilvl w:val="0"/>
                <w:numId w:val="8"/>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rsidR="008C4C53" w:rsidRDefault="0033634B">
            <w:pPr>
              <w:numPr>
                <w:ilvl w:val="0"/>
                <w:numId w:val="8"/>
              </w:numPr>
              <w:spacing w:after="0" w:line="256" w:lineRule="auto"/>
              <w:ind w:hanging="360"/>
            </w:pPr>
            <w:r>
              <w:rPr>
                <w:sz w:val="20"/>
                <w:szCs w:val="20"/>
              </w:rPr>
              <w:t>all other rights having equivalent or similar effect in any country or jurisdiction</w:t>
            </w:r>
            <w:r>
              <w:t xml:space="preserve"> </w:t>
            </w:r>
          </w:p>
        </w:tc>
      </w:tr>
      <w:tr w:rsidR="008C4C53">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8C4C53" w:rsidRDefault="0033634B">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rsidR="008C4C53" w:rsidRDefault="0033634B">
            <w:pPr>
              <w:spacing w:after="36" w:line="256" w:lineRule="auto"/>
              <w:ind w:left="2" w:firstLine="0"/>
            </w:pPr>
            <w:r>
              <w:rPr>
                <w:sz w:val="20"/>
                <w:szCs w:val="20"/>
              </w:rPr>
              <w:t>For the purposes of the IR35 rules an intermediary can be:</w:t>
            </w:r>
            <w:r>
              <w:t xml:space="preserve"> </w:t>
            </w:r>
          </w:p>
          <w:p w:rsidR="008C4C53" w:rsidRDefault="0033634B">
            <w:pPr>
              <w:numPr>
                <w:ilvl w:val="0"/>
                <w:numId w:val="10"/>
              </w:numPr>
              <w:spacing w:after="62" w:line="256" w:lineRule="auto"/>
              <w:ind w:right="752" w:firstLine="0"/>
            </w:pPr>
            <w:r>
              <w:rPr>
                <w:sz w:val="20"/>
                <w:szCs w:val="20"/>
              </w:rPr>
              <w:t>the supplier's own limited company</w:t>
            </w:r>
            <w:r>
              <w:t xml:space="preserve"> </w:t>
            </w:r>
          </w:p>
          <w:p w:rsidR="008C4C53" w:rsidRDefault="0033634B">
            <w:pPr>
              <w:numPr>
                <w:ilvl w:val="0"/>
                <w:numId w:val="10"/>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rsidR="008C4C53" w:rsidRDefault="0033634B">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8C4C53">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rsidR="008C4C53" w:rsidRDefault="0033634B">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rsidR="008C4C53" w:rsidRDefault="0033634B">
            <w:pPr>
              <w:spacing w:after="0" w:line="256" w:lineRule="auto"/>
              <w:ind w:left="2" w:firstLine="0"/>
            </w:pPr>
            <w:r>
              <w:rPr>
                <w:sz w:val="20"/>
                <w:szCs w:val="20"/>
              </w:rPr>
              <w:t>As set out in clause 11.5.</w:t>
            </w:r>
            <w:r>
              <w:t xml:space="preserve"> </w:t>
            </w:r>
          </w:p>
        </w:tc>
      </w:tr>
      <w:tr w:rsidR="008C4C53">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8C4C53" w:rsidRDefault="0033634B">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rsidR="008C4C53" w:rsidRDefault="0033634B">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8C4C53">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rsidR="008C4C53" w:rsidRDefault="0033634B">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rsidR="008C4C53" w:rsidRDefault="0033634B">
            <w:pPr>
              <w:spacing w:after="0" w:line="256" w:lineRule="auto"/>
              <w:ind w:left="2" w:firstLine="0"/>
            </w:pPr>
            <w:r>
              <w:rPr>
                <w:sz w:val="20"/>
                <w:szCs w:val="20"/>
              </w:rPr>
              <w:t>Assessment of employment status using the ESI tool to determine if engagement is Inside or Outside IR35.</w:t>
            </w:r>
            <w:r>
              <w:t xml:space="preserve"> </w:t>
            </w:r>
          </w:p>
        </w:tc>
      </w:tr>
    </w:tbl>
    <w:p w:rsidR="008C4C53" w:rsidRDefault="0033634B">
      <w:pPr>
        <w:spacing w:after="0" w:line="256" w:lineRule="auto"/>
        <w:ind w:left="0" w:firstLine="0"/>
        <w:jc w:val="both"/>
      </w:pPr>
      <w:r>
        <w:t xml:space="preserve"> </w:t>
      </w:r>
    </w:p>
    <w:tbl>
      <w:tblPr>
        <w:tblStyle w:val="af8"/>
        <w:tblW w:w="8901" w:type="dxa"/>
        <w:tblInd w:w="1039" w:type="dxa"/>
        <w:tblLayout w:type="fixed"/>
        <w:tblLook w:val="0000" w:firstRow="0" w:lastRow="0" w:firstColumn="0" w:lastColumn="0" w:noHBand="0" w:noVBand="0"/>
      </w:tblPr>
      <w:tblGrid>
        <w:gridCol w:w="2622"/>
        <w:gridCol w:w="6279"/>
      </w:tblGrid>
      <w:tr w:rsidR="008C4C53">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8C4C53" w:rsidRDefault="0033634B">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rsidR="008C4C53" w:rsidRDefault="0033634B">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8C4C53">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8C4C53" w:rsidRDefault="0033634B">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rsidR="008C4C53" w:rsidRDefault="0033634B">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8C4C53">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8C4C53" w:rsidRDefault="0033634B">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rsidR="008C4C53" w:rsidRDefault="0033634B">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8C4C53">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rsidR="008C4C53" w:rsidRDefault="0033634B">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rsidR="008C4C53" w:rsidRDefault="0033634B">
            <w:pPr>
              <w:spacing w:after="0" w:line="256" w:lineRule="auto"/>
              <w:ind w:left="2" w:firstLine="0"/>
            </w:pPr>
            <w:r>
              <w:rPr>
                <w:sz w:val="20"/>
                <w:szCs w:val="20"/>
              </w:rPr>
              <w:t>Any of the 3 Lots specified in the ITT and Lots will be construed accordingly.</w:t>
            </w:r>
            <w:r>
              <w:t xml:space="preserve"> </w:t>
            </w:r>
          </w:p>
        </w:tc>
      </w:tr>
      <w:tr w:rsidR="008C4C53">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8C4C53" w:rsidRDefault="0033634B">
            <w:pPr>
              <w:spacing w:after="0" w:line="256"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rsidR="008C4C53" w:rsidRDefault="0033634B">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8C4C53">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8C4C53" w:rsidRDefault="0033634B">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rsidR="008C4C53" w:rsidRDefault="0033634B">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8C4C53">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rsidR="008C4C53" w:rsidRDefault="0033634B">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rsidR="008C4C53" w:rsidRDefault="0033634B">
            <w:pPr>
              <w:spacing w:after="0" w:line="256" w:lineRule="auto"/>
              <w:ind w:left="2" w:firstLine="0"/>
            </w:pPr>
            <w:r>
              <w:rPr>
                <w:sz w:val="20"/>
                <w:szCs w:val="20"/>
              </w:rPr>
              <w:t>The management information specified in Framework Agreement Schedule 6.</w:t>
            </w:r>
            <w:r>
              <w:t xml:space="preserve"> </w:t>
            </w:r>
          </w:p>
        </w:tc>
      </w:tr>
      <w:tr w:rsidR="008C4C53">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8C4C53" w:rsidRDefault="0033634B">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rsidR="008C4C53" w:rsidRDefault="0033634B">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8C4C53">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8C4C53" w:rsidRDefault="0033634B">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rsidR="008C4C53" w:rsidRDefault="0033634B">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rsidR="008C4C53" w:rsidRDefault="0033634B">
      <w:pPr>
        <w:spacing w:after="0" w:line="256" w:lineRule="auto"/>
        <w:ind w:left="0" w:firstLine="0"/>
        <w:jc w:val="both"/>
      </w:pPr>
      <w:r>
        <w:t xml:space="preserve"> </w:t>
      </w:r>
    </w:p>
    <w:tbl>
      <w:tblPr>
        <w:tblStyle w:val="af9"/>
        <w:tblW w:w="8901" w:type="dxa"/>
        <w:tblInd w:w="1039" w:type="dxa"/>
        <w:tblLayout w:type="fixed"/>
        <w:tblLook w:val="0000" w:firstRow="0" w:lastRow="0" w:firstColumn="0" w:lastColumn="0" w:noHBand="0" w:noVBand="0"/>
      </w:tblPr>
      <w:tblGrid>
        <w:gridCol w:w="2622"/>
        <w:gridCol w:w="6279"/>
      </w:tblGrid>
      <w:tr w:rsidR="008C4C53">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8C4C53" w:rsidRDefault="0033634B">
            <w:pPr>
              <w:spacing w:after="0" w:line="256"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8C4C53">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8C4C53">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2" w:firstLine="0"/>
            </w:pPr>
            <w:r>
              <w:rPr>
                <w:sz w:val="20"/>
                <w:szCs w:val="20"/>
              </w:rPr>
              <w:t>The order form set out in Part A of the Call-Off Contract to be used by a Buyer to order G-Cloud Services.</w:t>
            </w:r>
            <w:r>
              <w:t xml:space="preserve"> </w:t>
            </w:r>
          </w:p>
        </w:tc>
      </w:tr>
      <w:tr w:rsidR="008C4C53">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2" w:firstLine="0"/>
            </w:pPr>
            <w:r>
              <w:rPr>
                <w:sz w:val="20"/>
                <w:szCs w:val="20"/>
              </w:rPr>
              <w:t>G-Cloud Services which are the subject of an order by the Buyer.</w:t>
            </w:r>
            <w:r>
              <w:t xml:space="preserve"> </w:t>
            </w:r>
          </w:p>
        </w:tc>
      </w:tr>
      <w:tr w:rsidR="008C4C53">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8C4C53" w:rsidRDefault="0033634B">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8C4C53">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2" w:firstLine="0"/>
            </w:pPr>
            <w:r>
              <w:rPr>
                <w:sz w:val="20"/>
                <w:szCs w:val="20"/>
              </w:rPr>
              <w:t>The Buyer or the Supplier and ‘Parties’ will be interpreted accordingly.</w:t>
            </w:r>
            <w:r>
              <w:t xml:space="preserve"> </w:t>
            </w:r>
          </w:p>
        </w:tc>
      </w:tr>
      <w:tr w:rsidR="008C4C53">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2" w:firstLine="0"/>
            </w:pPr>
            <w:r>
              <w:rPr>
                <w:sz w:val="20"/>
                <w:szCs w:val="20"/>
              </w:rPr>
              <w:t>Takes the meaning given in the UK GDPR.</w:t>
            </w:r>
            <w:r>
              <w:t xml:space="preserve"> </w:t>
            </w:r>
          </w:p>
        </w:tc>
      </w:tr>
      <w:tr w:rsidR="008C4C53">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2" w:firstLine="0"/>
            </w:pPr>
            <w:r>
              <w:rPr>
                <w:sz w:val="20"/>
                <w:szCs w:val="20"/>
              </w:rPr>
              <w:t>Takes the meaning given in the UK GDPR.</w:t>
            </w:r>
            <w:r>
              <w:t xml:space="preserve"> </w:t>
            </w:r>
          </w:p>
        </w:tc>
      </w:tr>
      <w:tr w:rsidR="008C4C53">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2" w:firstLine="0"/>
            </w:pPr>
            <w:r>
              <w:rPr>
                <w:sz w:val="20"/>
                <w:szCs w:val="20"/>
              </w:rPr>
              <w:t>The government marketplace where Services are available for Buyers to buy.</w:t>
            </w:r>
            <w:r>
              <w:t xml:space="preserve"> </w:t>
            </w:r>
          </w:p>
        </w:tc>
      </w:tr>
      <w:tr w:rsidR="008C4C53">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2" w:firstLine="0"/>
            </w:pPr>
            <w:r>
              <w:rPr>
                <w:sz w:val="20"/>
                <w:szCs w:val="20"/>
              </w:rPr>
              <w:t>Takes the meaning given in the UK GDPR.</w:t>
            </w:r>
            <w:r>
              <w:t xml:space="preserve"> </w:t>
            </w:r>
          </w:p>
        </w:tc>
      </w:tr>
      <w:tr w:rsidR="008C4C53">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0" w:line="256" w:lineRule="auto"/>
              <w:ind w:left="2" w:firstLine="0"/>
            </w:pPr>
            <w:r>
              <w:rPr>
                <w:sz w:val="20"/>
                <w:szCs w:val="20"/>
              </w:rPr>
              <w:t>Takes the meaning given in the UK GDPR.</w:t>
            </w:r>
            <w:r>
              <w:t xml:space="preserve"> </w:t>
            </w:r>
          </w:p>
        </w:tc>
      </w:tr>
      <w:tr w:rsidR="008C4C53">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8C4C53" w:rsidRDefault="0033634B">
            <w:pPr>
              <w:spacing w:after="0" w:line="256"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rsidR="008C4C53" w:rsidRDefault="0033634B">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rsidR="008C4C53" w:rsidRDefault="0033634B">
            <w:pPr>
              <w:numPr>
                <w:ilvl w:val="0"/>
                <w:numId w:val="11"/>
              </w:numPr>
              <w:spacing w:after="0" w:line="283" w:lineRule="auto"/>
              <w:ind w:hanging="360"/>
            </w:pPr>
            <w:r>
              <w:rPr>
                <w:sz w:val="20"/>
                <w:szCs w:val="20"/>
              </w:rPr>
              <w:t>induce that person to perform improperly a relevant function or activity</w:t>
            </w:r>
            <w:r>
              <w:t xml:space="preserve"> </w:t>
            </w:r>
          </w:p>
          <w:p w:rsidR="008C4C53" w:rsidRDefault="0033634B">
            <w:pPr>
              <w:numPr>
                <w:ilvl w:val="0"/>
                <w:numId w:val="11"/>
              </w:numPr>
              <w:spacing w:after="23" w:line="278" w:lineRule="auto"/>
              <w:ind w:hanging="360"/>
            </w:pPr>
            <w:r>
              <w:rPr>
                <w:sz w:val="20"/>
                <w:szCs w:val="20"/>
              </w:rPr>
              <w:t>reward that person for improper performance of a relevant function or activity</w:t>
            </w:r>
            <w:r>
              <w:t xml:space="preserve"> </w:t>
            </w:r>
          </w:p>
          <w:p w:rsidR="008C4C53" w:rsidRDefault="0033634B">
            <w:pPr>
              <w:numPr>
                <w:ilvl w:val="0"/>
                <w:numId w:val="11"/>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rsidR="008C4C53" w:rsidRDefault="0033634B">
            <w:pPr>
              <w:numPr>
                <w:ilvl w:val="1"/>
                <w:numId w:val="11"/>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rsidR="008C4C53" w:rsidRDefault="0033634B">
            <w:pPr>
              <w:numPr>
                <w:ilvl w:val="1"/>
                <w:numId w:val="11"/>
              </w:numPr>
              <w:spacing w:after="0" w:line="256" w:lineRule="auto"/>
              <w:ind w:firstLine="0"/>
            </w:pPr>
            <w:r>
              <w:rPr>
                <w:sz w:val="20"/>
                <w:szCs w:val="20"/>
              </w:rPr>
              <w:t>committing or attempting or conspiring to commit Fraud</w:t>
            </w:r>
            <w:r>
              <w:t xml:space="preserve"> </w:t>
            </w:r>
          </w:p>
        </w:tc>
      </w:tr>
    </w:tbl>
    <w:p w:rsidR="008C4C53" w:rsidRDefault="0033634B">
      <w:pPr>
        <w:spacing w:after="0" w:line="256" w:lineRule="auto"/>
        <w:ind w:left="0" w:firstLine="0"/>
        <w:jc w:val="both"/>
      </w:pPr>
      <w:r>
        <w:t xml:space="preserve"> </w:t>
      </w:r>
    </w:p>
    <w:p w:rsidR="008C4C53" w:rsidRDefault="008C4C53">
      <w:pPr>
        <w:spacing w:after="0" w:line="256" w:lineRule="auto"/>
        <w:ind w:left="0" w:right="830" w:firstLine="0"/>
      </w:pPr>
    </w:p>
    <w:tbl>
      <w:tblPr>
        <w:tblStyle w:val="afa"/>
        <w:tblW w:w="8901" w:type="dxa"/>
        <w:tblInd w:w="1039" w:type="dxa"/>
        <w:tblLayout w:type="fixed"/>
        <w:tblLook w:val="0000" w:firstRow="0" w:lastRow="0" w:firstColumn="0" w:lastColumn="0" w:noHBand="0" w:noVBand="0"/>
      </w:tblPr>
      <w:tblGrid>
        <w:gridCol w:w="2622"/>
        <w:gridCol w:w="6279"/>
      </w:tblGrid>
      <w:tr w:rsidR="008C4C53">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8C4C53" w:rsidRDefault="0033634B">
            <w:pPr>
              <w:spacing w:after="0" w:line="256"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8C4C53">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2" w:firstLine="0"/>
            </w:pPr>
            <w:r>
              <w:rPr>
                <w:sz w:val="20"/>
                <w:szCs w:val="20"/>
              </w:rPr>
              <w:t>Assets and property including technical infrastructure, IPRs and equipment.</w:t>
            </w:r>
            <w:r>
              <w:t xml:space="preserve"> </w:t>
            </w:r>
          </w:p>
        </w:tc>
      </w:tr>
      <w:tr w:rsidR="008C4C53">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8C4C53" w:rsidRDefault="0033634B">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8C4C53">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8C4C53">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8C4C53">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8C4C53" w:rsidRDefault="0033634B">
            <w:pPr>
              <w:spacing w:after="0" w:line="256"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8C4C53">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2" w:firstLine="0"/>
            </w:pPr>
            <w:r>
              <w:rPr>
                <w:sz w:val="20"/>
                <w:szCs w:val="20"/>
              </w:rPr>
              <w:t>A transfer of employment to which the employment regulations applies.</w:t>
            </w:r>
            <w:r>
              <w:t xml:space="preserve"> </w:t>
            </w:r>
          </w:p>
        </w:tc>
      </w:tr>
      <w:tr w:rsidR="008C4C53">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8C4C53" w:rsidRDefault="0033634B">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rsidR="008C4C53" w:rsidRDefault="0033634B">
            <w:pPr>
              <w:spacing w:after="0" w:line="256" w:lineRule="auto"/>
              <w:ind w:left="2" w:firstLine="0"/>
            </w:pPr>
            <w:r>
              <w:rPr>
                <w:sz w:val="20"/>
                <w:szCs w:val="20"/>
              </w:rPr>
              <w:t>Off Contract, whether those services are provided by the Buyer or a third party.</w:t>
            </w:r>
            <w:r>
              <w:t xml:space="preserve"> </w:t>
            </w:r>
          </w:p>
        </w:tc>
      </w:tr>
      <w:tr w:rsidR="008C4C53">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8C4C53" w:rsidRDefault="0033634B">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8C4C53">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rsidR="008C4C53" w:rsidRDefault="0033634B">
            <w:pPr>
              <w:spacing w:after="0" w:line="256" w:lineRule="auto"/>
              <w:ind w:left="2" w:firstLine="0"/>
            </w:pPr>
            <w:r>
              <w:rPr>
                <w:sz w:val="20"/>
                <w:szCs w:val="20"/>
              </w:rPr>
              <w:t>The Supplier's security management plan developed by the Supplier in accordance with clause 16.1.</w:t>
            </w:r>
            <w:r>
              <w:t xml:space="preserve"> </w:t>
            </w:r>
          </w:p>
        </w:tc>
      </w:tr>
    </w:tbl>
    <w:p w:rsidR="008C4C53" w:rsidRDefault="0033634B">
      <w:pPr>
        <w:spacing w:after="0" w:line="256" w:lineRule="auto"/>
        <w:ind w:left="0" w:firstLine="0"/>
        <w:jc w:val="both"/>
      </w:pPr>
      <w:r>
        <w:t xml:space="preserve"> </w:t>
      </w:r>
    </w:p>
    <w:tbl>
      <w:tblPr>
        <w:tblStyle w:val="afb"/>
        <w:tblW w:w="8901" w:type="dxa"/>
        <w:tblInd w:w="1039" w:type="dxa"/>
        <w:tblLayout w:type="fixed"/>
        <w:tblLook w:val="0000" w:firstRow="0" w:lastRow="0" w:firstColumn="0" w:lastColumn="0" w:noHBand="0" w:noVBand="0"/>
      </w:tblPr>
      <w:tblGrid>
        <w:gridCol w:w="2622"/>
        <w:gridCol w:w="6279"/>
      </w:tblGrid>
      <w:tr w:rsidR="008C4C53">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2" w:firstLine="0"/>
            </w:pPr>
            <w:r>
              <w:rPr>
                <w:sz w:val="20"/>
                <w:szCs w:val="20"/>
              </w:rPr>
              <w:t>The services ordered by the Buyer as set out in the Order Form.</w:t>
            </w:r>
            <w:r>
              <w:t xml:space="preserve"> </w:t>
            </w:r>
          </w:p>
        </w:tc>
      </w:tr>
      <w:tr w:rsidR="008C4C53">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2" w:firstLine="0"/>
            </w:pPr>
            <w:r>
              <w:rPr>
                <w:sz w:val="20"/>
                <w:szCs w:val="20"/>
              </w:rPr>
              <w:t>Data that is owned or managed by the Buyer and used for the GCloud Services, including backup data.</w:t>
            </w:r>
            <w:r>
              <w:t xml:space="preserve"> </w:t>
            </w:r>
          </w:p>
        </w:tc>
      </w:tr>
      <w:tr w:rsidR="008C4C53">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8C4C53" w:rsidRDefault="0033634B">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8C4C53">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2" w:firstLine="0"/>
            </w:pPr>
            <w:r>
              <w:rPr>
                <w:sz w:val="20"/>
                <w:szCs w:val="20"/>
              </w:rPr>
              <w:t>The description of the Supplier service offering as published on the Platform.</w:t>
            </w:r>
            <w:r>
              <w:t xml:space="preserve"> </w:t>
            </w:r>
          </w:p>
        </w:tc>
      </w:tr>
      <w:tr w:rsidR="008C4C53">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8C4C53" w:rsidRDefault="0033634B">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8C4C53">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8C4C53" w:rsidRDefault="0033634B">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25">
              <w:r>
                <w:rPr>
                  <w:sz w:val="20"/>
                  <w:szCs w:val="20"/>
                  <w:u w:val="single"/>
                </w:rPr>
                <w:t>https://www.gov.uk/service-manual/agile-delivery/spend-controlsche ck-if-you-need-approval-to-spend-money-on-a-service</w:t>
              </w:r>
            </w:hyperlink>
            <w:hyperlink r:id="rId26">
              <w:r>
                <w:t xml:space="preserve"> </w:t>
              </w:r>
            </w:hyperlink>
          </w:p>
        </w:tc>
      </w:tr>
      <w:tr w:rsidR="008C4C53">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2" w:firstLine="0"/>
            </w:pPr>
            <w:r>
              <w:rPr>
                <w:sz w:val="20"/>
                <w:szCs w:val="20"/>
              </w:rPr>
              <w:t>The Start date of this Call-Off Contract as set out in the Order Form.</w:t>
            </w:r>
            <w:r>
              <w:t xml:space="preserve"> </w:t>
            </w:r>
          </w:p>
        </w:tc>
      </w:tr>
      <w:tr w:rsidR="008C4C53">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8C4C53" w:rsidRDefault="0033634B">
            <w:pPr>
              <w:spacing w:after="0" w:line="256"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8C4C53">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8C4C53" w:rsidRDefault="0033634B">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18" w:line="256" w:lineRule="auto"/>
              <w:ind w:left="2" w:firstLine="0"/>
            </w:pPr>
            <w:r>
              <w:rPr>
                <w:sz w:val="20"/>
                <w:szCs w:val="20"/>
              </w:rPr>
              <w:t>Any third party engaged by the Supplier under a subcontract</w:t>
            </w:r>
            <w:r>
              <w:t xml:space="preserve"> </w:t>
            </w:r>
          </w:p>
          <w:p w:rsidR="008C4C53" w:rsidRDefault="0033634B">
            <w:pPr>
              <w:spacing w:after="2" w:line="256" w:lineRule="auto"/>
              <w:ind w:left="2" w:firstLine="0"/>
            </w:pPr>
            <w:r>
              <w:rPr>
                <w:sz w:val="20"/>
                <w:szCs w:val="20"/>
              </w:rPr>
              <w:t>(permitted under the Framework Agreement and the Call-Off</w:t>
            </w:r>
            <w:r>
              <w:t xml:space="preserve"> </w:t>
            </w:r>
          </w:p>
          <w:p w:rsidR="008C4C53" w:rsidRDefault="0033634B">
            <w:pPr>
              <w:spacing w:after="0" w:line="256" w:lineRule="auto"/>
              <w:ind w:left="2" w:firstLine="0"/>
            </w:pPr>
            <w:r>
              <w:rPr>
                <w:sz w:val="20"/>
                <w:szCs w:val="20"/>
              </w:rPr>
              <w:t>Contract) and its servants or agents in connection with the provision of G-Cloud Services.</w:t>
            </w:r>
            <w:r>
              <w:t xml:space="preserve"> </w:t>
            </w:r>
          </w:p>
        </w:tc>
      </w:tr>
      <w:tr w:rsidR="008C4C53">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2" w:firstLine="0"/>
            </w:pPr>
            <w:r>
              <w:rPr>
                <w:sz w:val="20"/>
                <w:szCs w:val="20"/>
              </w:rPr>
              <w:t>Any third party appointed to process Personal Data on behalf of the Supplier under this Call-Off Contract.</w:t>
            </w:r>
            <w:r>
              <w:t xml:space="preserve"> </w:t>
            </w:r>
          </w:p>
        </w:tc>
      </w:tr>
      <w:tr w:rsidR="008C4C53">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2" w:firstLine="0"/>
            </w:pPr>
            <w:r>
              <w:rPr>
                <w:sz w:val="20"/>
                <w:szCs w:val="20"/>
              </w:rPr>
              <w:t>The person, firm or company identified in the Order Form.</w:t>
            </w:r>
            <w:r>
              <w:t xml:space="preserve"> </w:t>
            </w:r>
          </w:p>
        </w:tc>
      </w:tr>
      <w:tr w:rsidR="008C4C53">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rsidR="008C4C53" w:rsidRDefault="0033634B">
            <w:pPr>
              <w:spacing w:after="0" w:line="256" w:lineRule="auto"/>
              <w:ind w:left="2" w:firstLine="0"/>
            </w:pPr>
            <w:r>
              <w:rPr>
                <w:sz w:val="20"/>
                <w:szCs w:val="20"/>
              </w:rPr>
              <w:t>The representative appointed by the Supplier from time to time in relation to the Call-Off Contract.</w:t>
            </w:r>
            <w:r>
              <w:t xml:space="preserve"> </w:t>
            </w:r>
          </w:p>
        </w:tc>
      </w:tr>
    </w:tbl>
    <w:p w:rsidR="008C4C53" w:rsidRDefault="0033634B">
      <w:pPr>
        <w:spacing w:after="0" w:line="256" w:lineRule="auto"/>
        <w:ind w:left="0" w:firstLine="0"/>
        <w:jc w:val="both"/>
      </w:pPr>
      <w:r>
        <w:t xml:space="preserve"> </w:t>
      </w:r>
    </w:p>
    <w:tbl>
      <w:tblPr>
        <w:tblStyle w:val="afc"/>
        <w:tblW w:w="8901" w:type="dxa"/>
        <w:tblInd w:w="1039" w:type="dxa"/>
        <w:tblLayout w:type="fixed"/>
        <w:tblLook w:val="0000" w:firstRow="0" w:lastRow="0" w:firstColumn="0" w:lastColumn="0" w:noHBand="0" w:noVBand="0"/>
      </w:tblPr>
      <w:tblGrid>
        <w:gridCol w:w="2622"/>
        <w:gridCol w:w="6279"/>
      </w:tblGrid>
      <w:tr w:rsidR="008C4C53">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8C4C53" w:rsidRDefault="0033634B">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rsidR="008C4C53" w:rsidRDefault="0033634B">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8C4C53">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8C4C53" w:rsidRDefault="0033634B">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rsidR="008C4C53" w:rsidRDefault="0033634B">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8C4C53">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rsidR="008C4C53" w:rsidRDefault="0033634B">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rsidR="008C4C53" w:rsidRDefault="0033634B">
            <w:pPr>
              <w:spacing w:after="0" w:line="256" w:lineRule="auto"/>
              <w:ind w:left="2" w:firstLine="0"/>
            </w:pPr>
            <w:r>
              <w:rPr>
                <w:sz w:val="20"/>
                <w:szCs w:val="20"/>
              </w:rPr>
              <w:t>The term of this Call-Off Contract as set out in the Order Form.</w:t>
            </w:r>
            <w:r>
              <w:t xml:space="preserve"> </w:t>
            </w:r>
          </w:p>
        </w:tc>
      </w:tr>
      <w:tr w:rsidR="008C4C53">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rsidR="008C4C53" w:rsidRDefault="0033634B">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rsidR="008C4C53" w:rsidRDefault="0033634B">
            <w:pPr>
              <w:spacing w:after="0" w:line="256" w:lineRule="auto"/>
              <w:ind w:left="2" w:firstLine="0"/>
            </w:pPr>
            <w:r>
              <w:rPr>
                <w:sz w:val="20"/>
                <w:szCs w:val="20"/>
              </w:rPr>
              <w:t>This has the meaning given to it in clause 32 (Variation process).</w:t>
            </w:r>
            <w:r>
              <w:t xml:space="preserve"> </w:t>
            </w:r>
          </w:p>
        </w:tc>
      </w:tr>
      <w:tr w:rsidR="008C4C53">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rsidR="008C4C53" w:rsidRDefault="0033634B">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rsidR="008C4C53" w:rsidRDefault="0033634B">
            <w:pPr>
              <w:spacing w:after="0" w:line="256" w:lineRule="auto"/>
              <w:ind w:left="2" w:firstLine="0"/>
            </w:pPr>
            <w:r>
              <w:rPr>
                <w:sz w:val="20"/>
                <w:szCs w:val="20"/>
              </w:rPr>
              <w:t>Any day other than a Saturday, Sunday or public holiday in England and Wales.</w:t>
            </w:r>
            <w:r>
              <w:t xml:space="preserve"> </w:t>
            </w:r>
          </w:p>
        </w:tc>
      </w:tr>
      <w:tr w:rsidR="008C4C53">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rsidR="008C4C53" w:rsidRDefault="0033634B">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rsidR="008C4C53" w:rsidRDefault="0033634B">
            <w:pPr>
              <w:spacing w:after="0" w:line="256" w:lineRule="auto"/>
              <w:ind w:left="2" w:firstLine="0"/>
            </w:pPr>
            <w:r>
              <w:rPr>
                <w:sz w:val="20"/>
                <w:szCs w:val="20"/>
              </w:rPr>
              <w:t>A contract year.</w:t>
            </w:r>
            <w:r>
              <w:t xml:space="preserve"> </w:t>
            </w:r>
          </w:p>
        </w:tc>
      </w:tr>
    </w:tbl>
    <w:p w:rsidR="008C4C53" w:rsidRDefault="0033634B">
      <w:pPr>
        <w:spacing w:after="0" w:line="256" w:lineRule="auto"/>
        <w:ind w:left="1142" w:firstLine="0"/>
        <w:jc w:val="both"/>
      </w:pPr>
      <w:r>
        <w:t xml:space="preserve"> </w:t>
      </w:r>
      <w:r>
        <w:tab/>
        <w:t xml:space="preserve"> </w:t>
      </w:r>
    </w:p>
    <w:p w:rsidR="000C0835" w:rsidRDefault="000C0835">
      <w:pPr>
        <w:pStyle w:val="Heading2"/>
        <w:ind w:left="1113" w:firstLine="1118"/>
      </w:pPr>
    </w:p>
    <w:p w:rsidR="008C4C53" w:rsidRDefault="0033634B">
      <w:pPr>
        <w:pStyle w:val="Heading2"/>
        <w:ind w:left="1113" w:firstLine="1118"/>
      </w:pPr>
      <w:r>
        <w:t>Schedule 7: UK GDPR Information</w:t>
      </w:r>
      <w:r>
        <w:rPr>
          <w:vertAlign w:val="subscript"/>
        </w:rPr>
        <w:t xml:space="preserve"> </w:t>
      </w:r>
    </w:p>
    <w:p w:rsidR="008C4C53" w:rsidRDefault="0033634B">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8C4C53" w:rsidRDefault="0033634B">
      <w:pPr>
        <w:pStyle w:val="Heading2"/>
        <w:spacing w:after="260"/>
        <w:ind w:left="1113" w:firstLine="1118"/>
      </w:pPr>
      <w:r>
        <w:t xml:space="preserve">Annex 1: Processing Personal Data </w:t>
      </w:r>
    </w:p>
    <w:p w:rsidR="008C4C53" w:rsidRDefault="0033634B">
      <w:pPr>
        <w:spacing w:after="0"/>
        <w:ind w:right="14"/>
      </w:pPr>
      <w:r>
        <w:t xml:space="preserve">This Annex shall be completed by the Controller, who may take account of the view of the </w:t>
      </w:r>
    </w:p>
    <w:p w:rsidR="008C4C53" w:rsidRDefault="0033634B">
      <w:pPr>
        <w:spacing w:after="345"/>
        <w:ind w:right="14"/>
      </w:pPr>
      <w:r>
        <w:t xml:space="preserve">Processors, however the final decision as to the content of this Annex shall be with the Buyer at its absolute discretion. </w:t>
      </w:r>
    </w:p>
    <w:p w:rsidR="00AD3FFB" w:rsidRDefault="0033634B" w:rsidP="00AD3FFB">
      <w:r>
        <w:rPr>
          <w:rFonts w:ascii="Calibri" w:eastAsia="Calibri" w:hAnsi="Calibri" w:cs="Calibri"/>
        </w:rPr>
        <w:tab/>
      </w:r>
      <w:r>
        <w:t xml:space="preserve">1.1 </w:t>
      </w:r>
      <w:r>
        <w:tab/>
        <w:t xml:space="preserve">The contact details of the Buyer’s Data Protection Officer are: </w:t>
      </w:r>
      <w:r w:rsidR="00AD3FFB">
        <w:rPr>
          <w:b/>
          <w:color w:val="FF0000"/>
          <w:sz w:val="23"/>
        </w:rPr>
        <w:t>REDACTED TEXT under FOIA Section 40, Personal Information.</w:t>
      </w:r>
    </w:p>
    <w:p w:rsidR="00AD3FFB" w:rsidRDefault="0033634B" w:rsidP="00AD3FFB">
      <w:r>
        <w:rPr>
          <w:rFonts w:ascii="Calibri" w:eastAsia="Calibri" w:hAnsi="Calibri" w:cs="Calibri"/>
        </w:rPr>
        <w:tab/>
      </w:r>
      <w:r>
        <w:t xml:space="preserve">1.2 </w:t>
      </w:r>
      <w:r>
        <w:tab/>
        <w:t xml:space="preserve">The contact details of the Supplier’s Data Protection Officer are: </w:t>
      </w:r>
      <w:r w:rsidR="00AD3FFB">
        <w:rPr>
          <w:b/>
          <w:color w:val="FF0000"/>
          <w:sz w:val="23"/>
        </w:rPr>
        <w:t>REDACTED TEXT under FOIA Section 40, Personal Information.</w:t>
      </w:r>
    </w:p>
    <w:p w:rsidR="008C4C53" w:rsidRDefault="0033634B">
      <w:pPr>
        <w:ind w:left="1838" w:right="14" w:hanging="720"/>
      </w:pPr>
      <w:r>
        <w:t xml:space="preserve">1.3 </w:t>
      </w:r>
      <w:r>
        <w:tab/>
        <w:t xml:space="preserve">The Processor shall comply with any further written instructions with respect to Processing by the Controller. </w:t>
      </w:r>
    </w:p>
    <w:p w:rsidR="008C4C53" w:rsidRDefault="0033634B">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Style w:val="afd"/>
        <w:tblW w:w="9018" w:type="dxa"/>
        <w:tblInd w:w="1043" w:type="dxa"/>
        <w:tblLayout w:type="fixed"/>
        <w:tblLook w:val="0000" w:firstRow="0" w:lastRow="0" w:firstColumn="0" w:lastColumn="0" w:noHBand="0" w:noVBand="0"/>
      </w:tblPr>
      <w:tblGrid>
        <w:gridCol w:w="4518"/>
        <w:gridCol w:w="4500"/>
      </w:tblGrid>
      <w:tr w:rsidR="008C4C53">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8C4C53" w:rsidRDefault="008C4C5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8C4C53" w:rsidRDefault="008C4C53">
            <w:pPr>
              <w:spacing w:after="160" w:line="256" w:lineRule="auto"/>
              <w:ind w:left="0" w:firstLine="0"/>
            </w:pPr>
          </w:p>
        </w:tc>
      </w:tr>
      <w:tr w:rsidR="008C4C53">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8C4C53" w:rsidRDefault="0033634B">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8C4C53" w:rsidRDefault="0033634B">
            <w:pPr>
              <w:spacing w:after="0" w:line="256" w:lineRule="auto"/>
              <w:ind w:left="0" w:firstLine="0"/>
            </w:pPr>
            <w:r>
              <w:rPr>
                <w:b/>
              </w:rPr>
              <w:t>Details</w:t>
            </w:r>
            <w:r>
              <w:t xml:space="preserve"> </w:t>
            </w:r>
          </w:p>
        </w:tc>
      </w:tr>
      <w:tr w:rsidR="008C4C53">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8C4C53" w:rsidRDefault="0033634B">
            <w:pPr>
              <w:spacing w:after="0" w:line="256"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8C4C53" w:rsidRDefault="0033634B">
            <w:pPr>
              <w:spacing w:after="300" w:line="283" w:lineRule="auto"/>
              <w:ind w:left="0" w:firstLine="0"/>
            </w:pPr>
            <w:r>
              <w:rPr>
                <w:b/>
              </w:rPr>
              <w:t>The Buyer is Controller and the Supplier is Processor</w:t>
            </w:r>
            <w:r>
              <w:t xml:space="preserve"> </w:t>
            </w:r>
          </w:p>
          <w:p w:rsidR="008C4C53" w:rsidRDefault="0033634B">
            <w:pPr>
              <w:spacing w:after="660" w:line="285" w:lineRule="auto"/>
              <w:ind w:left="0" w:right="33" w:firstLine="0"/>
              <w:rPr>
                <w:b/>
                <w:i/>
                <w:sz w:val="24"/>
                <w:szCs w:val="24"/>
                <w:highlight w:val="yellow"/>
              </w:rPr>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rsidR="008C4C53" w:rsidRDefault="0033634B">
            <w:pPr>
              <w:numPr>
                <w:ilvl w:val="0"/>
                <w:numId w:val="35"/>
              </w:numPr>
              <w:spacing w:before="120" w:after="0" w:line="286" w:lineRule="auto"/>
              <w:ind w:left="714" w:right="34" w:hanging="357"/>
            </w:pPr>
            <w:r>
              <w:t xml:space="preserve">the first and last name of employees and other authorised users </w:t>
            </w:r>
          </w:p>
          <w:p w:rsidR="008C4C53" w:rsidRDefault="0033634B">
            <w:pPr>
              <w:numPr>
                <w:ilvl w:val="0"/>
                <w:numId w:val="35"/>
              </w:numPr>
              <w:spacing w:before="120" w:after="0" w:line="286" w:lineRule="auto"/>
              <w:ind w:left="714" w:right="34" w:hanging="357"/>
            </w:pPr>
            <w:r>
              <w:t>work email address and work phone number (as supplied) of Byer’s employees and other authorised users</w:t>
            </w:r>
          </w:p>
          <w:p w:rsidR="008C4C53" w:rsidRDefault="0033634B">
            <w:pPr>
              <w:numPr>
                <w:ilvl w:val="0"/>
                <w:numId w:val="35"/>
              </w:numPr>
              <w:spacing w:before="120" w:after="0" w:line="286" w:lineRule="auto"/>
              <w:ind w:left="714" w:right="34" w:hanging="357"/>
            </w:pPr>
            <w:r>
              <w:t>business roles</w:t>
            </w:r>
          </w:p>
          <w:p w:rsidR="008C4C53" w:rsidRDefault="008C4C53">
            <w:pPr>
              <w:spacing w:before="120" w:after="0" w:line="286" w:lineRule="auto"/>
              <w:ind w:left="0" w:right="34" w:firstLine="0"/>
            </w:pPr>
          </w:p>
        </w:tc>
      </w:tr>
    </w:tbl>
    <w:p w:rsidR="008C4C53" w:rsidRDefault="0033634B">
      <w:pPr>
        <w:spacing w:after="0" w:line="256" w:lineRule="auto"/>
        <w:ind w:left="0" w:firstLine="0"/>
      </w:pPr>
      <w:r>
        <w:t xml:space="preserve">  </w:t>
      </w:r>
    </w:p>
    <w:tbl>
      <w:tblPr>
        <w:tblStyle w:val="afe"/>
        <w:tblW w:w="9021" w:type="dxa"/>
        <w:tblInd w:w="1039" w:type="dxa"/>
        <w:tblLayout w:type="fixed"/>
        <w:tblLook w:val="0000" w:firstRow="0" w:lastRow="0" w:firstColumn="0" w:lastColumn="0" w:noHBand="0" w:noVBand="0"/>
      </w:tblPr>
      <w:tblGrid>
        <w:gridCol w:w="4520"/>
        <w:gridCol w:w="4501"/>
      </w:tblGrid>
      <w:tr w:rsidR="008C4C53" w:rsidTr="008C0F9F">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8C4C53" w:rsidRDefault="0033634B">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8C4C53" w:rsidRDefault="0033634B">
            <w:pPr>
              <w:spacing w:after="0" w:line="256" w:lineRule="auto"/>
              <w:ind w:left="0" w:firstLine="0"/>
              <w:jc w:val="both"/>
            </w:pPr>
            <w:r>
              <w:t xml:space="preserve">Up to 7 years after the expiry or termination of the Framework Agreement </w:t>
            </w:r>
          </w:p>
        </w:tc>
      </w:tr>
      <w:tr w:rsidR="008C4C53" w:rsidTr="008C0F9F">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8C4C53" w:rsidRDefault="0033634B">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8C4C53" w:rsidRDefault="0033634B">
            <w:pPr>
              <w:spacing w:after="0" w:line="285" w:lineRule="auto"/>
              <w:ind w:left="0" w:firstLine="0"/>
            </w:pPr>
            <w:r>
              <w:t xml:space="preserve">To facilitate the fulfilment of the Supplier’s obligations arising under this Framework </w:t>
            </w:r>
          </w:p>
          <w:p w:rsidR="008C4C53" w:rsidRDefault="0033634B">
            <w:pPr>
              <w:spacing w:after="326" w:line="256" w:lineRule="auto"/>
              <w:ind w:left="0" w:firstLine="0"/>
            </w:pPr>
            <w:r>
              <w:t xml:space="preserve">Agreement including </w:t>
            </w:r>
          </w:p>
          <w:p w:rsidR="008C4C53" w:rsidRDefault="0033634B">
            <w:pPr>
              <w:numPr>
                <w:ilvl w:val="0"/>
                <w:numId w:val="27"/>
              </w:numPr>
              <w:spacing w:after="296" w:line="285" w:lineRule="auto"/>
              <w:ind w:right="27"/>
            </w:pPr>
            <w:r>
              <w:t xml:space="preserve">Ensuring effective communication between the Supplier and CSS </w:t>
            </w:r>
          </w:p>
          <w:p w:rsidR="008C4C53" w:rsidRDefault="0033634B">
            <w:pPr>
              <w:numPr>
                <w:ilvl w:val="0"/>
                <w:numId w:val="27"/>
              </w:numPr>
              <w:spacing w:after="0" w:line="288" w:lineRule="auto"/>
              <w:ind w:right="27"/>
            </w:pPr>
            <w:r>
              <w:t xml:space="preserve">Maintaining full and accurate records of every Call-Off Contract arising under the </w:t>
            </w:r>
          </w:p>
          <w:p w:rsidR="008C4C53" w:rsidRDefault="0033634B">
            <w:pPr>
              <w:spacing w:after="0" w:line="256" w:lineRule="auto"/>
              <w:ind w:left="0" w:firstLine="0"/>
            </w:pPr>
            <w:r>
              <w:t xml:space="preserve">Framework Agreement in accordance with Clause 7.6 </w:t>
            </w:r>
          </w:p>
        </w:tc>
      </w:tr>
      <w:tr w:rsidR="008C4C53">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8C4C53" w:rsidRDefault="0033634B">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8C4C53" w:rsidRDefault="0033634B">
            <w:pPr>
              <w:spacing w:after="29" w:line="256" w:lineRule="auto"/>
              <w:ind w:left="0" w:firstLine="0"/>
            </w:pPr>
            <w:r>
              <w:t xml:space="preserve">Includes: </w:t>
            </w:r>
          </w:p>
          <w:p w:rsidR="008C4C53" w:rsidRDefault="0033634B">
            <w:pPr>
              <w:spacing w:after="0" w:line="256" w:lineRule="auto"/>
              <w:ind w:left="0" w:firstLine="0"/>
            </w:pPr>
            <w:r>
              <w:t xml:space="preserve">i. Contact details of, and communications with, CSS staff concerned with </w:t>
            </w:r>
          </w:p>
          <w:p w:rsidR="008C4C53" w:rsidRDefault="0033634B">
            <w:pPr>
              <w:spacing w:after="0" w:line="256" w:lineRule="auto"/>
              <w:ind w:left="0" w:firstLine="0"/>
            </w:pPr>
            <w:r>
              <w:t>management of the Framework Agreement</w:t>
            </w:r>
          </w:p>
        </w:tc>
      </w:tr>
    </w:tbl>
    <w:p w:rsidR="008C4C53" w:rsidRDefault="0033634B">
      <w:pPr>
        <w:spacing w:after="0" w:line="256" w:lineRule="auto"/>
        <w:ind w:left="0" w:firstLine="0"/>
        <w:jc w:val="both"/>
      </w:pPr>
      <w:r>
        <w:t xml:space="preserve"> </w:t>
      </w:r>
    </w:p>
    <w:tbl>
      <w:tblPr>
        <w:tblStyle w:val="aff"/>
        <w:tblW w:w="9021" w:type="dxa"/>
        <w:tblInd w:w="1039" w:type="dxa"/>
        <w:tblLayout w:type="fixed"/>
        <w:tblLook w:val="0000" w:firstRow="0" w:lastRow="0" w:firstColumn="0" w:lastColumn="0" w:noHBand="0" w:noVBand="0"/>
      </w:tblPr>
      <w:tblGrid>
        <w:gridCol w:w="4520"/>
        <w:gridCol w:w="4501"/>
      </w:tblGrid>
      <w:tr w:rsidR="008C4C53" w:rsidTr="008C0F9F">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8C4C53" w:rsidRDefault="0033634B">
            <w:pPr>
              <w:spacing w:after="0" w:line="256" w:lineRule="auto"/>
              <w:ind w:left="0" w:firstLine="0"/>
            </w:pPr>
            <w:r>
              <w:lastRenderedPageBreak/>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8C4C53" w:rsidRDefault="0033634B">
            <w:pPr>
              <w:numPr>
                <w:ilvl w:val="0"/>
                <w:numId w:val="28"/>
              </w:numPr>
              <w:spacing w:after="0" w:line="285" w:lineRule="auto"/>
            </w:pPr>
            <w:r>
              <w:t xml:space="preserve">Contact details of, and communications with, Buyer staff concerned with award and management of Call-Off Contracts awarded under the Framework </w:t>
            </w:r>
          </w:p>
          <w:p w:rsidR="008C4C53" w:rsidRDefault="0033634B">
            <w:pPr>
              <w:spacing w:after="329" w:line="256" w:lineRule="auto"/>
              <w:ind w:left="0" w:firstLine="0"/>
            </w:pPr>
            <w:r>
              <w:t xml:space="preserve">Agreement, </w:t>
            </w:r>
          </w:p>
          <w:p w:rsidR="008C4C53" w:rsidRDefault="0033634B">
            <w:pPr>
              <w:numPr>
                <w:ilvl w:val="0"/>
                <w:numId w:val="28"/>
              </w:numPr>
              <w:spacing w:after="0" w:line="259" w:lineRule="auto"/>
            </w:pPr>
            <w:r>
              <w:t xml:space="preserve">Contact details, and communications with, Sub-contractor staff concerned with fulfilment of the Supplier’s obligations arising from this Framework Agreement Contact details, and communications with Supplier staff concerned with management of the </w:t>
            </w:r>
          </w:p>
          <w:p w:rsidR="008C4C53" w:rsidRDefault="0033634B">
            <w:pPr>
              <w:spacing w:after="0" w:line="256" w:lineRule="auto"/>
              <w:ind w:left="0" w:firstLine="0"/>
            </w:pPr>
            <w:r>
              <w:t xml:space="preserve">Framework Agreement </w:t>
            </w:r>
          </w:p>
        </w:tc>
      </w:tr>
      <w:tr w:rsidR="008C4C53" w:rsidTr="008C0F9F">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8C4C53" w:rsidRDefault="0033634B">
            <w:pPr>
              <w:spacing w:after="0" w:line="256"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8C4C53" w:rsidRDefault="0033634B">
            <w:pPr>
              <w:spacing w:after="326" w:line="256" w:lineRule="auto"/>
              <w:ind w:left="0" w:firstLine="0"/>
            </w:pPr>
            <w:r>
              <w:t xml:space="preserve">Includes: </w:t>
            </w:r>
          </w:p>
          <w:p w:rsidR="008C4C53" w:rsidRDefault="0033634B">
            <w:pPr>
              <w:numPr>
                <w:ilvl w:val="0"/>
                <w:numId w:val="29"/>
              </w:numPr>
              <w:spacing w:after="293" w:line="288" w:lineRule="auto"/>
            </w:pPr>
            <w:r>
              <w:t>CSS staff concerned with management of</w:t>
            </w:r>
            <w:r w:rsidR="008C0F9F">
              <w:t xml:space="preserve"> </w:t>
            </w:r>
            <w:r>
              <w:t xml:space="preserve">the Framework Agreement </w:t>
            </w:r>
          </w:p>
          <w:p w:rsidR="008C4C53" w:rsidRDefault="0033634B">
            <w:pPr>
              <w:numPr>
                <w:ilvl w:val="0"/>
                <w:numId w:val="29"/>
              </w:numPr>
              <w:spacing w:after="296" w:line="285" w:lineRule="auto"/>
            </w:pPr>
            <w:r>
              <w:t>Buyer staff concerned with award and</w:t>
            </w:r>
            <w:r w:rsidR="008C0F9F">
              <w:t xml:space="preserve"> </w:t>
            </w:r>
            <w:r>
              <w:t xml:space="preserve">management of Call-Off Contracts awarded under the Framework Agreement </w:t>
            </w:r>
          </w:p>
          <w:p w:rsidR="008C4C53" w:rsidRDefault="0033634B">
            <w:pPr>
              <w:numPr>
                <w:ilvl w:val="0"/>
                <w:numId w:val="29"/>
              </w:numPr>
              <w:spacing w:after="296" w:line="288" w:lineRule="auto"/>
            </w:pPr>
            <w:r>
              <w:t>Sub-contractor staff concerned with</w:t>
            </w:r>
            <w:r w:rsidR="008C0F9F">
              <w:t xml:space="preserve"> </w:t>
            </w:r>
            <w:r>
              <w:t xml:space="preserve">fulfilment of the Supplier’s obligations arising from this Framework Agreement </w:t>
            </w:r>
          </w:p>
          <w:p w:rsidR="008C4C53" w:rsidRDefault="0033634B">
            <w:pPr>
              <w:numPr>
                <w:ilvl w:val="0"/>
                <w:numId w:val="29"/>
              </w:numPr>
              <w:spacing w:after="0" w:line="285" w:lineRule="auto"/>
            </w:pPr>
            <w:r>
              <w:t>Supplier staff concerned with fulfilment of</w:t>
            </w:r>
            <w:r w:rsidR="008C0F9F">
              <w:t xml:space="preserve"> </w:t>
            </w:r>
            <w:r>
              <w:t xml:space="preserve">the Supplier’s obligations arising under this </w:t>
            </w:r>
          </w:p>
          <w:p w:rsidR="008C4C53" w:rsidRDefault="0033634B">
            <w:pPr>
              <w:spacing w:after="0" w:line="256" w:lineRule="auto"/>
              <w:ind w:left="0" w:firstLine="0"/>
            </w:pPr>
            <w:r>
              <w:t xml:space="preserve">Framework Agreement </w:t>
            </w:r>
          </w:p>
        </w:tc>
      </w:tr>
      <w:tr w:rsidR="008C4C53" w:rsidTr="008C0F9F">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8C4C53" w:rsidRDefault="0033634B">
            <w:pPr>
              <w:spacing w:after="26" w:line="256" w:lineRule="auto"/>
              <w:ind w:left="5" w:firstLine="0"/>
            </w:pPr>
            <w:r>
              <w:t xml:space="preserve">Plan for return and destruction of the data </w:t>
            </w:r>
          </w:p>
          <w:p w:rsidR="008C4C53" w:rsidRDefault="0033634B">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8C4C53" w:rsidRDefault="0033634B">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rsidR="008C4C53" w:rsidRDefault="0033634B">
            <w:pPr>
              <w:spacing w:after="0" w:line="256" w:lineRule="auto"/>
              <w:ind w:left="0" w:firstLine="0"/>
            </w:pPr>
            <w:r>
              <w:t xml:space="preserve">Contract arising hereunder </w:t>
            </w:r>
          </w:p>
        </w:tc>
      </w:tr>
    </w:tbl>
    <w:p w:rsidR="008C4C53" w:rsidRDefault="0033634B">
      <w:pPr>
        <w:pStyle w:val="Heading2"/>
        <w:spacing w:after="722"/>
        <w:ind w:left="1113" w:firstLine="1118"/>
      </w:pPr>
      <w:r>
        <w:lastRenderedPageBreak/>
        <w:t xml:space="preserve">Annex 2: Joint Controller Agreement </w:t>
      </w:r>
    </w:p>
    <w:p w:rsidR="008C4C53" w:rsidRDefault="0033634B">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rsidR="008C4C53" w:rsidRDefault="0033634B">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rsidR="008C4C53" w:rsidRDefault="0033634B">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rsidR="008C4C53" w:rsidRDefault="0033634B">
      <w:pPr>
        <w:numPr>
          <w:ilvl w:val="0"/>
          <w:numId w:val="19"/>
        </w:numPr>
        <w:ind w:right="14" w:hanging="720"/>
      </w:pPr>
      <w:r>
        <w:t xml:space="preserve">is the exclusive point of contact for Data Subjects and is responsible for all steps necessary to comply with the UK GDPR regarding the exercise by Data Subjects of their rights under the UK GDPR; </w:t>
      </w:r>
    </w:p>
    <w:p w:rsidR="008C4C53" w:rsidRDefault="0033634B">
      <w:pPr>
        <w:numPr>
          <w:ilvl w:val="0"/>
          <w:numId w:val="19"/>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rsidR="008C4C53" w:rsidRDefault="0033634B">
      <w:pPr>
        <w:numPr>
          <w:ilvl w:val="0"/>
          <w:numId w:val="19"/>
        </w:numPr>
        <w:ind w:right="14" w:hanging="720"/>
      </w:pPr>
      <w:r>
        <w:t xml:space="preserve">is solely responsible for the Parties’ compliance with all duties to provide information to Data Subjects under Articles 13 and 14 of the UK GDPR; </w:t>
      </w:r>
    </w:p>
    <w:p w:rsidR="008C4C53" w:rsidRDefault="0033634B">
      <w:pPr>
        <w:numPr>
          <w:ilvl w:val="0"/>
          <w:numId w:val="19"/>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rsidR="008C4C53" w:rsidRDefault="0033634B">
      <w:pPr>
        <w:numPr>
          <w:ilvl w:val="0"/>
          <w:numId w:val="19"/>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rsidR="008C4C53" w:rsidRDefault="0033634B">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rsidR="008C4C53" w:rsidRDefault="0033634B">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rsidR="008C4C53" w:rsidRDefault="0033634B">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rsidR="008C4C53" w:rsidRDefault="0033634B">
      <w:pPr>
        <w:numPr>
          <w:ilvl w:val="0"/>
          <w:numId w:val="20"/>
        </w:numPr>
        <w:ind w:right="14" w:hanging="720"/>
      </w:pPr>
      <w:r>
        <w:lastRenderedPageBreak/>
        <w:t>report to the other Party every [</w:t>
      </w:r>
      <w:r>
        <w:rPr>
          <w:b/>
        </w:rPr>
        <w:t>insert number</w:t>
      </w:r>
      <w:r>
        <w:t xml:space="preserve">] months on: </w:t>
      </w:r>
    </w:p>
    <w:p w:rsidR="008C4C53" w:rsidRDefault="0033634B">
      <w:pPr>
        <w:numPr>
          <w:ilvl w:val="2"/>
          <w:numId w:val="21"/>
        </w:numPr>
        <w:ind w:right="14" w:hanging="720"/>
      </w:pPr>
      <w:r>
        <w:t xml:space="preserve">the volume of Data Subject Request (or purported Data Subject Requests) from Data Subjects (or third parties on their behalf); </w:t>
      </w:r>
    </w:p>
    <w:p w:rsidR="008C4C53" w:rsidRDefault="0033634B">
      <w:pPr>
        <w:numPr>
          <w:ilvl w:val="2"/>
          <w:numId w:val="21"/>
        </w:numPr>
        <w:ind w:right="14" w:hanging="720"/>
      </w:pPr>
      <w:r>
        <w:t xml:space="preserve">the volume of requests from Data Subjects (or third parties on their behalf) to rectify, block or erase any Personal Data; </w:t>
      </w:r>
    </w:p>
    <w:p w:rsidR="008C4C53" w:rsidRDefault="0033634B">
      <w:pPr>
        <w:numPr>
          <w:ilvl w:val="2"/>
          <w:numId w:val="21"/>
        </w:numPr>
        <w:ind w:right="14" w:hanging="720"/>
      </w:pPr>
      <w:r>
        <w:t xml:space="preserve">any other requests, complaints or communications from Data Subjects (or third parties on their behalf) relating to the other Party’s obligations under applicable Data Protection Legislation; </w:t>
      </w:r>
    </w:p>
    <w:p w:rsidR="008C4C53" w:rsidRDefault="0033634B">
      <w:pPr>
        <w:numPr>
          <w:ilvl w:val="2"/>
          <w:numId w:val="21"/>
        </w:numPr>
        <w:ind w:right="14" w:hanging="720"/>
      </w:pPr>
      <w:r>
        <w:t xml:space="preserve">any communications from the Information Commissioner or any other regulatory authority in connection with Personal Data; and </w:t>
      </w:r>
    </w:p>
    <w:p w:rsidR="008C4C53" w:rsidRDefault="0033634B">
      <w:pPr>
        <w:numPr>
          <w:ilvl w:val="2"/>
          <w:numId w:val="21"/>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rsidR="008C4C53" w:rsidRDefault="0033634B">
      <w:pPr>
        <w:numPr>
          <w:ilvl w:val="0"/>
          <w:numId w:val="20"/>
        </w:numPr>
        <w:ind w:right="14" w:hanging="720"/>
      </w:pPr>
      <w:r>
        <w:t xml:space="preserve">notify each other immediately if it receives any request, complaint or communication made as referred to in Clauses 2.1(a)(i) to (v); </w:t>
      </w:r>
    </w:p>
    <w:p w:rsidR="008C4C53" w:rsidRDefault="0033634B">
      <w:pPr>
        <w:numPr>
          <w:ilvl w:val="0"/>
          <w:numId w:val="20"/>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rsidR="008C4C53" w:rsidRDefault="0033634B">
      <w:pPr>
        <w:numPr>
          <w:ilvl w:val="0"/>
          <w:numId w:val="20"/>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rsidR="008C4C53" w:rsidRDefault="0033634B">
      <w:pPr>
        <w:numPr>
          <w:ilvl w:val="0"/>
          <w:numId w:val="20"/>
        </w:numPr>
        <w:ind w:right="14" w:hanging="720"/>
      </w:pPr>
      <w:r>
        <w:t xml:space="preserve">request from the Data Subject only the minimum information necessary to provide the Services and treat such extracted information as Confidential Information; </w:t>
      </w:r>
    </w:p>
    <w:p w:rsidR="008C4C53" w:rsidRDefault="0033634B">
      <w:pPr>
        <w:numPr>
          <w:ilvl w:val="0"/>
          <w:numId w:val="20"/>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rsidR="008C4C53" w:rsidRDefault="0033634B">
      <w:pPr>
        <w:numPr>
          <w:ilvl w:val="0"/>
          <w:numId w:val="20"/>
        </w:numPr>
        <w:spacing w:after="344"/>
        <w:ind w:right="14" w:hanging="720"/>
      </w:pPr>
      <w:r>
        <w:lastRenderedPageBreak/>
        <w:t xml:space="preserve">take all reasonable steps to ensure the reliability and integrity of any of its Personnel who have access to the Personal Data and ensure that its Personnel: </w:t>
      </w:r>
    </w:p>
    <w:p w:rsidR="008C4C53" w:rsidRDefault="0033634B">
      <w:pPr>
        <w:numPr>
          <w:ilvl w:val="3"/>
          <w:numId w:val="22"/>
        </w:numPr>
        <w:ind w:right="14" w:hanging="720"/>
      </w:pPr>
      <w:r>
        <w:t xml:space="preserve">are aware of and comply with their ’s duties under this Annex 2 (Joint Controller Agreement) and those in respect of Confidential Information </w:t>
      </w:r>
    </w:p>
    <w:p w:rsidR="008C4C53" w:rsidRDefault="0033634B">
      <w:pPr>
        <w:numPr>
          <w:ilvl w:val="3"/>
          <w:numId w:val="22"/>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8C4C53" w:rsidRDefault="0033634B">
      <w:pPr>
        <w:numPr>
          <w:ilvl w:val="3"/>
          <w:numId w:val="22"/>
        </w:numPr>
        <w:ind w:right="14" w:hanging="720"/>
      </w:pPr>
      <w:r>
        <w:t xml:space="preserve">have undergone adequate training in the use, care, protection and handling of Personal Data as required by the applicable Data Protection Legislation; </w:t>
      </w:r>
    </w:p>
    <w:p w:rsidR="008C4C53" w:rsidRDefault="0033634B">
      <w:pPr>
        <w:numPr>
          <w:ilvl w:val="0"/>
          <w:numId w:val="20"/>
        </w:numPr>
        <w:ind w:right="14" w:hanging="720"/>
      </w:pPr>
      <w:r>
        <w:t xml:space="preserve">ensure that it has in place Protective Measures as appropriate to protect against a Data Loss Event having taken account of the: </w:t>
      </w:r>
    </w:p>
    <w:p w:rsidR="008C4C53" w:rsidRDefault="0033634B">
      <w:pPr>
        <w:numPr>
          <w:ilvl w:val="0"/>
          <w:numId w:val="20"/>
        </w:numPr>
        <w:spacing w:after="28"/>
        <w:ind w:right="14" w:hanging="720"/>
      </w:pPr>
      <w:r>
        <w:t xml:space="preserve">nature of the data to be protected; </w:t>
      </w:r>
    </w:p>
    <w:p w:rsidR="008C4C53" w:rsidRDefault="0033634B">
      <w:pPr>
        <w:numPr>
          <w:ilvl w:val="3"/>
          <w:numId w:val="23"/>
        </w:numPr>
        <w:spacing w:after="28"/>
        <w:ind w:right="14" w:hanging="720"/>
      </w:pPr>
      <w:r>
        <w:t xml:space="preserve">harm that might result from a Data Loss Event; </w:t>
      </w:r>
    </w:p>
    <w:p w:rsidR="008C4C53" w:rsidRDefault="0033634B">
      <w:pPr>
        <w:numPr>
          <w:ilvl w:val="3"/>
          <w:numId w:val="23"/>
        </w:numPr>
        <w:spacing w:after="26"/>
        <w:ind w:right="14" w:hanging="720"/>
      </w:pPr>
      <w:r>
        <w:t xml:space="preserve">state of technological development; and </w:t>
      </w:r>
    </w:p>
    <w:p w:rsidR="008C4C53" w:rsidRDefault="0033634B">
      <w:pPr>
        <w:numPr>
          <w:ilvl w:val="3"/>
          <w:numId w:val="23"/>
        </w:numPr>
        <w:ind w:right="14" w:hanging="720"/>
      </w:pPr>
      <w:r>
        <w:t xml:space="preserve">cost of implementing any measures; </w:t>
      </w:r>
    </w:p>
    <w:p w:rsidR="008C4C53" w:rsidRDefault="0033634B">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rsidR="008C4C53" w:rsidRDefault="0033634B">
      <w:pPr>
        <w:ind w:left="3293" w:right="14" w:hanging="720"/>
      </w:pPr>
      <w:r>
        <w:t xml:space="preserve">(i) </w:t>
      </w:r>
      <w:r>
        <w:tab/>
        <w:t xml:space="preserve">ensure that it notifies the other Party as soon as it becomes aware of a Data Loss Event. </w:t>
      </w:r>
    </w:p>
    <w:p w:rsidR="008C4C53" w:rsidRDefault="0033634B">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8C4C53" w:rsidRDefault="0033634B">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rsidR="008C4C53" w:rsidRDefault="0033634B">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8C4C53" w:rsidRDefault="0033634B">
      <w:pPr>
        <w:numPr>
          <w:ilvl w:val="0"/>
          <w:numId w:val="24"/>
        </w:numPr>
        <w:ind w:right="14" w:hanging="720"/>
      </w:pPr>
      <w:r>
        <w:lastRenderedPageBreak/>
        <w:t xml:space="preserve">sufficient information and in a timescale which allows the other Party to meet any obligations to report a Personal Data Breach under the Data Protection Legislation; and </w:t>
      </w:r>
    </w:p>
    <w:p w:rsidR="008C4C53" w:rsidRDefault="0033634B">
      <w:pPr>
        <w:numPr>
          <w:ilvl w:val="0"/>
          <w:numId w:val="24"/>
        </w:numPr>
        <w:ind w:right="14" w:hanging="720"/>
      </w:pPr>
      <w:r>
        <w:t xml:space="preserve">all reasonable assistance, including: </w:t>
      </w:r>
    </w:p>
    <w:p w:rsidR="008C4C53" w:rsidRDefault="0033634B">
      <w:pPr>
        <w:numPr>
          <w:ilvl w:val="2"/>
          <w:numId w:val="25"/>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rsidR="008C4C53" w:rsidRDefault="0033634B">
      <w:pPr>
        <w:numPr>
          <w:ilvl w:val="2"/>
          <w:numId w:val="25"/>
        </w:numPr>
        <w:ind w:right="14" w:hanging="720"/>
      </w:pPr>
      <w:r>
        <w:t xml:space="preserve">co-operation with the other Party including taking such reasonable steps as are directed by the other Party to assist in the investigation, mitigation and remediation of a Personal Data Breach; </w:t>
      </w:r>
    </w:p>
    <w:p w:rsidR="008C4C53" w:rsidRDefault="0033634B">
      <w:pPr>
        <w:numPr>
          <w:ilvl w:val="2"/>
          <w:numId w:val="25"/>
        </w:numPr>
        <w:spacing w:after="163" w:line="432" w:lineRule="auto"/>
        <w:ind w:right="14" w:hanging="720"/>
      </w:pPr>
      <w:r>
        <w:t xml:space="preserve">co-ordination with the other Party regarding the management of public relations and public statements relating to the Personal Data Breach; and/or </w:t>
      </w:r>
    </w:p>
    <w:p w:rsidR="008C4C53" w:rsidRDefault="0033634B">
      <w:pPr>
        <w:numPr>
          <w:ilvl w:val="2"/>
          <w:numId w:val="25"/>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8C4C53" w:rsidRDefault="0033634B">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rsidR="008C4C53" w:rsidRDefault="0033634B">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8C4C53" w:rsidRDefault="0033634B">
      <w:pPr>
        <w:numPr>
          <w:ilvl w:val="0"/>
          <w:numId w:val="26"/>
        </w:numPr>
        <w:ind w:right="14" w:hanging="720"/>
      </w:pPr>
      <w:r>
        <w:t xml:space="preserve">the nature of the Personal Data Breach; </w:t>
      </w:r>
    </w:p>
    <w:p w:rsidR="008C4C53" w:rsidRDefault="0033634B">
      <w:pPr>
        <w:numPr>
          <w:ilvl w:val="0"/>
          <w:numId w:val="26"/>
        </w:numPr>
        <w:ind w:right="14" w:hanging="720"/>
      </w:pPr>
      <w:r>
        <w:t xml:space="preserve">the nature of Personal Data affected; </w:t>
      </w:r>
    </w:p>
    <w:p w:rsidR="008C4C53" w:rsidRDefault="0033634B">
      <w:pPr>
        <w:numPr>
          <w:ilvl w:val="0"/>
          <w:numId w:val="26"/>
        </w:numPr>
        <w:spacing w:after="358"/>
        <w:ind w:right="14" w:hanging="720"/>
      </w:pPr>
      <w:r>
        <w:t xml:space="preserve">the categories and number of Data Subjects concerned; </w:t>
      </w:r>
    </w:p>
    <w:p w:rsidR="008C4C53" w:rsidRDefault="0033634B">
      <w:pPr>
        <w:numPr>
          <w:ilvl w:val="0"/>
          <w:numId w:val="26"/>
        </w:numPr>
        <w:ind w:right="14" w:hanging="720"/>
      </w:pPr>
      <w:r>
        <w:t xml:space="preserve">the name and contact details of the Supplier’s Data Protection Officer or other relevant contact from whom more information may be obtained; </w:t>
      </w:r>
    </w:p>
    <w:p w:rsidR="008C4C53" w:rsidRDefault="0033634B">
      <w:pPr>
        <w:numPr>
          <w:ilvl w:val="0"/>
          <w:numId w:val="26"/>
        </w:numPr>
        <w:ind w:right="14" w:hanging="720"/>
      </w:pPr>
      <w:r>
        <w:t xml:space="preserve">measures taken or proposed to be taken to address the Personal Data Breach; and </w:t>
      </w:r>
    </w:p>
    <w:p w:rsidR="008C4C53" w:rsidRDefault="0033634B">
      <w:pPr>
        <w:numPr>
          <w:ilvl w:val="0"/>
          <w:numId w:val="26"/>
        </w:numPr>
        <w:ind w:right="14" w:hanging="720"/>
      </w:pPr>
      <w:r>
        <w:t xml:space="preserve">describe the likely consequences of the Personal Data Breach. </w:t>
      </w:r>
    </w:p>
    <w:p w:rsidR="008C4C53" w:rsidRDefault="0033634B">
      <w:pPr>
        <w:pStyle w:val="Heading3"/>
        <w:tabs>
          <w:tab w:val="center" w:pos="1235"/>
          <w:tab w:val="center" w:pos="2173"/>
        </w:tabs>
        <w:spacing w:after="333"/>
        <w:ind w:left="0" w:firstLine="0"/>
      </w:pPr>
      <w:r>
        <w:rPr>
          <w:rFonts w:ascii="Calibri" w:eastAsia="Calibri" w:hAnsi="Calibri" w:cs="Calibri"/>
          <w:color w:val="000000"/>
          <w:sz w:val="22"/>
        </w:rPr>
        <w:lastRenderedPageBreak/>
        <w:tab/>
      </w:r>
      <w:r>
        <w:t xml:space="preserve">4. </w:t>
      </w:r>
      <w:r>
        <w:tab/>
        <w:t xml:space="preserve">Audit </w:t>
      </w:r>
    </w:p>
    <w:p w:rsidR="008C4C53" w:rsidRDefault="0033634B">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rsidR="008C4C53" w:rsidRDefault="0033634B">
      <w:pPr>
        <w:numPr>
          <w:ilvl w:val="0"/>
          <w:numId w:val="44"/>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8C4C53" w:rsidRDefault="0033634B">
      <w:pPr>
        <w:numPr>
          <w:ilvl w:val="0"/>
          <w:numId w:val="44"/>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8C4C53" w:rsidRDefault="0033634B">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rsidR="008C4C53" w:rsidRDefault="0033634B">
      <w:pPr>
        <w:spacing w:after="744"/>
        <w:ind w:left="1849" w:right="14" w:firstLine="1117"/>
      </w:pPr>
      <w:r>
        <w:t xml:space="preserve">Supplier’s compliance with Clause 4.1 in lieu of conducting such an audit, assessment or inspection. </w:t>
      </w:r>
    </w:p>
    <w:p w:rsidR="008C4C53" w:rsidRDefault="0033634B">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rsidR="008C4C53" w:rsidRDefault="0033634B">
      <w:pPr>
        <w:tabs>
          <w:tab w:val="center" w:pos="1272"/>
          <w:tab w:val="center" w:pos="2703"/>
        </w:tabs>
        <w:ind w:left="0" w:firstLine="0"/>
      </w:pPr>
      <w:r>
        <w:rPr>
          <w:rFonts w:ascii="Calibri" w:eastAsia="Calibri" w:hAnsi="Calibri" w:cs="Calibri"/>
        </w:rPr>
        <w:tab/>
      </w:r>
      <w:r>
        <w:t xml:space="preserve">5.1 </w:t>
      </w:r>
      <w:r>
        <w:tab/>
        <w:t xml:space="preserve">The Parties shall: </w:t>
      </w:r>
    </w:p>
    <w:p w:rsidR="008C4C53" w:rsidRDefault="0033634B">
      <w:pPr>
        <w:numPr>
          <w:ilvl w:val="0"/>
          <w:numId w:val="45"/>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rsidR="008C4C53" w:rsidRDefault="0033634B">
      <w:pPr>
        <w:numPr>
          <w:ilvl w:val="0"/>
          <w:numId w:val="45"/>
        </w:numPr>
        <w:spacing w:after="741"/>
        <w:ind w:right="14" w:hanging="720"/>
      </w:pPr>
      <w:r>
        <w:t xml:space="preserve">maintain full and complete records of all Processing carried out in respect of the Personal Data in connection with the Contract, in accordance with the terms of Article 30 UK GDPR. </w:t>
      </w:r>
    </w:p>
    <w:p w:rsidR="008C4C53" w:rsidRDefault="0033634B">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rsidR="008C4C53" w:rsidRDefault="0033634B">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rsidR="008C4C53" w:rsidRDefault="0033634B">
      <w:pPr>
        <w:ind w:left="1849" w:right="14" w:firstLine="1117"/>
      </w:pPr>
      <w:r>
        <w:t xml:space="preserve">Working Days’ notice to the Supplier amend the Contract to ensure that it complies with any guidance issued by the Information Commissioner and/or any relevant Central Government Body. </w:t>
      </w:r>
    </w:p>
    <w:p w:rsidR="008C4C53" w:rsidRDefault="0033634B">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rsidR="008C4C53" w:rsidRDefault="0033634B">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rsidR="008C4C53" w:rsidRDefault="0033634B">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rsidR="008C4C53" w:rsidRDefault="0033634B">
      <w:pPr>
        <w:numPr>
          <w:ilvl w:val="0"/>
          <w:numId w:val="43"/>
        </w:numPr>
        <w:spacing w:after="30" w:line="264" w:lineRule="auto"/>
        <w:ind w:right="14" w:hanging="331"/>
      </w:pPr>
      <w:r>
        <w:t xml:space="preserve">if in the view of the Information Commissioner, the Buyer is responsible for the </w:t>
      </w:r>
    </w:p>
    <w:p w:rsidR="008C4C53" w:rsidRDefault="0033634B">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rsidR="008C4C53" w:rsidRDefault="0033634B">
      <w:pPr>
        <w:numPr>
          <w:ilvl w:val="0"/>
          <w:numId w:val="43"/>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rsidR="008C4C53" w:rsidRDefault="0033634B">
      <w:pPr>
        <w:numPr>
          <w:ilvl w:val="0"/>
          <w:numId w:val="43"/>
        </w:numPr>
        <w:spacing w:after="0"/>
        <w:ind w:right="14" w:hanging="331"/>
      </w:pPr>
      <w:r>
        <w:t xml:space="preserve">if no view as to responsibility is expressed by the Information </w:t>
      </w:r>
    </w:p>
    <w:p w:rsidR="008C4C53" w:rsidRDefault="0033634B">
      <w:pPr>
        <w:spacing w:after="254"/>
        <w:ind w:left="2914" w:right="14" w:firstLine="1118"/>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rsidR="008C4C53" w:rsidRDefault="0033634B">
      <w:pPr>
        <w:numPr>
          <w:ilvl w:val="1"/>
          <w:numId w:val="30"/>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8C4C53" w:rsidRDefault="0033634B">
      <w:pPr>
        <w:numPr>
          <w:ilvl w:val="1"/>
          <w:numId w:val="30"/>
        </w:numPr>
        <w:ind w:right="14" w:hanging="720"/>
      </w:pPr>
      <w:r>
        <w:t xml:space="preserve">In respect of any losses, cost claims or expenses incurred by either Party as a result of a Personal Data Breach (the “Claim Losses”): </w:t>
      </w:r>
    </w:p>
    <w:p w:rsidR="008C4C53" w:rsidRDefault="0033634B">
      <w:pPr>
        <w:numPr>
          <w:ilvl w:val="0"/>
          <w:numId w:val="31"/>
        </w:numPr>
        <w:spacing w:after="0"/>
        <w:ind w:right="14" w:hanging="331"/>
      </w:pPr>
      <w:r>
        <w:lastRenderedPageBreak/>
        <w:t xml:space="preserve">if the Buyer is responsible for the relevant Personal Data Breach, then the </w:t>
      </w:r>
    </w:p>
    <w:p w:rsidR="008C4C53" w:rsidRDefault="0033634B">
      <w:pPr>
        <w:spacing w:after="240"/>
        <w:ind w:left="2914" w:right="14" w:firstLine="1118"/>
      </w:pPr>
      <w:r>
        <w:t xml:space="preserve">Buyer shall be responsible for the Claim Losses; </w:t>
      </w:r>
    </w:p>
    <w:p w:rsidR="008C4C53" w:rsidRDefault="0033634B">
      <w:pPr>
        <w:numPr>
          <w:ilvl w:val="0"/>
          <w:numId w:val="31"/>
        </w:numPr>
        <w:ind w:right="14" w:hanging="331"/>
      </w:pPr>
      <w:r>
        <w:t xml:space="preserve">if the Supplier is responsible for the relevant Personal Data Breach, then the Supplier shall be responsible for the Claim Losses: and  </w:t>
      </w:r>
    </w:p>
    <w:p w:rsidR="008C4C53" w:rsidRDefault="0033634B">
      <w:pPr>
        <w:numPr>
          <w:ilvl w:val="0"/>
          <w:numId w:val="31"/>
        </w:numPr>
        <w:spacing w:after="555"/>
        <w:ind w:right="14" w:hanging="331"/>
      </w:pPr>
      <w:r>
        <w:t xml:space="preserve">if responsibility for the relevant Personal Data Breach is unclear, then the Buyer and the Supplier shall be responsible for the Claim Losses equally. </w:t>
      </w:r>
    </w:p>
    <w:p w:rsidR="008C4C53" w:rsidRDefault="0033634B">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rsidR="008C4C53" w:rsidRDefault="0033634B">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rsidR="008C4C53" w:rsidRDefault="0033634B">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rsidR="008C4C53" w:rsidRDefault="0033634B">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rsidR="008C4C53" w:rsidRDefault="0033634B">
      <w:pPr>
        <w:ind w:left="1838" w:right="14" w:hanging="720"/>
      </w:pPr>
      <w:r>
        <w:t xml:space="preserve">9.1 </w:t>
      </w:r>
      <w:r>
        <w:tab/>
        <w:t xml:space="preserve">In respect of any Processing of Personal Data performed by a third party on behalf of a Party, that Party shall: </w:t>
      </w:r>
    </w:p>
    <w:p w:rsidR="008C4C53" w:rsidRDefault="0033634B">
      <w:pPr>
        <w:numPr>
          <w:ilvl w:val="0"/>
          <w:numId w:val="32"/>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rsidR="008C4C53" w:rsidRDefault="0033634B">
      <w:pPr>
        <w:numPr>
          <w:ilvl w:val="0"/>
          <w:numId w:val="32"/>
        </w:numPr>
        <w:spacing w:after="716"/>
        <w:ind w:right="14" w:hanging="720"/>
      </w:pPr>
      <w:r>
        <w:t xml:space="preserve">ensure that a suitable agreement is in place with the third party as required under applicable Data Protection Legislation. </w:t>
      </w:r>
    </w:p>
    <w:p w:rsidR="008C4C53" w:rsidRDefault="0033634B">
      <w:pPr>
        <w:pStyle w:val="Heading3"/>
        <w:spacing w:after="321"/>
        <w:ind w:left="1113" w:firstLine="1118"/>
      </w:pPr>
      <w:r>
        <w:t xml:space="preserve">10. Data Retention </w:t>
      </w:r>
    </w:p>
    <w:p w:rsidR="008C4C53" w:rsidRDefault="0033634B">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rsidR="008C4C53" w:rsidRDefault="0033634B">
      <w:pPr>
        <w:spacing w:after="30" w:line="264" w:lineRule="auto"/>
        <w:ind w:left="1843" w:right="127" w:firstLine="0"/>
        <w:sectPr w:rsidR="008C4C53">
          <w:footerReference w:type="default" r:id="rId27"/>
          <w:pgSz w:w="11921" w:h="16841"/>
          <w:pgMar w:top="1109" w:right="1150" w:bottom="1290" w:left="0" w:header="720" w:footer="1014" w:gutter="0"/>
          <w:pgNumType w:start="1"/>
          <w:cols w:space="720"/>
        </w:sectPr>
      </w:pPr>
      <w:r>
        <w:lastRenderedPageBreak/>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rsidR="008C4C53" w:rsidRDefault="008C4C53">
      <w:pPr>
        <w:spacing w:after="30" w:line="264" w:lineRule="auto"/>
        <w:ind w:left="0" w:right="-5" w:firstLine="0"/>
      </w:pPr>
    </w:p>
    <w:sectPr w:rsidR="008C4C53">
      <w:footerReference w:type="default" r:id="rId28"/>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9F5" w:rsidRDefault="004B19F5">
      <w:pPr>
        <w:spacing w:after="0" w:line="240" w:lineRule="auto"/>
      </w:pPr>
      <w:r>
        <w:separator/>
      </w:r>
    </w:p>
  </w:endnote>
  <w:endnote w:type="continuationSeparator" w:id="0">
    <w:p w:rsidR="004B19F5" w:rsidRDefault="004B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3EF" w:rsidRDefault="00A313EF">
    <w:pPr>
      <w:spacing w:after="0" w:line="256" w:lineRule="auto"/>
      <w:ind w:left="0" w:right="-3" w:firstLine="0"/>
      <w:jc w:val="right"/>
    </w:pPr>
    <w:r>
      <w:fldChar w:fldCharType="begin"/>
    </w:r>
    <w:r>
      <w:instrText>PAGE</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3EF" w:rsidRDefault="00A313EF">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9F5" w:rsidRDefault="004B19F5">
      <w:pPr>
        <w:spacing w:after="0" w:line="240" w:lineRule="auto"/>
      </w:pPr>
      <w:r>
        <w:separator/>
      </w:r>
    </w:p>
  </w:footnote>
  <w:footnote w:type="continuationSeparator" w:id="0">
    <w:p w:rsidR="004B19F5" w:rsidRDefault="004B1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24"/>
    <w:multiLevelType w:val="multilevel"/>
    <w:tmpl w:val="6CC40A28"/>
    <w:lvl w:ilvl="0">
      <w:start w:val="1"/>
      <w:numFmt w:val="bullet"/>
      <w:lvlText w:val="●"/>
      <w:lvlJc w:val="left"/>
      <w:pPr>
        <w:ind w:left="720" w:hanging="360"/>
      </w:pPr>
      <w:rPr>
        <w:rFonts w:ascii="Arial" w:eastAsia="Arial" w:hAnsi="Arial" w:cs="Arial"/>
        <w:color w:val="0B0C0C"/>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381A6C"/>
    <w:multiLevelType w:val="multilevel"/>
    <w:tmpl w:val="D2D6E20E"/>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 w15:restartNumberingAfterBreak="0">
    <w:nsid w:val="01BA6241"/>
    <w:multiLevelType w:val="multilevel"/>
    <w:tmpl w:val="254A0BD4"/>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0A8B22BF"/>
    <w:multiLevelType w:val="multilevel"/>
    <w:tmpl w:val="8884D1C0"/>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B1017EC"/>
    <w:multiLevelType w:val="multilevel"/>
    <w:tmpl w:val="C900AAC4"/>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0B1550F1"/>
    <w:multiLevelType w:val="multilevel"/>
    <w:tmpl w:val="03123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741A81"/>
    <w:multiLevelType w:val="multilevel"/>
    <w:tmpl w:val="0A9C4F8C"/>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0DED687C"/>
    <w:multiLevelType w:val="multilevel"/>
    <w:tmpl w:val="3D16BFDC"/>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0E630E5B"/>
    <w:multiLevelType w:val="multilevel"/>
    <w:tmpl w:val="E91A1778"/>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0E810BD3"/>
    <w:multiLevelType w:val="multilevel"/>
    <w:tmpl w:val="A5FAF42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10096CC9"/>
    <w:multiLevelType w:val="multilevel"/>
    <w:tmpl w:val="4B520C78"/>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1" w15:restartNumberingAfterBreak="0">
    <w:nsid w:val="13751BF6"/>
    <w:multiLevelType w:val="multilevel"/>
    <w:tmpl w:val="E0C2241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171B279D"/>
    <w:multiLevelType w:val="multilevel"/>
    <w:tmpl w:val="D3D6675A"/>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18082156"/>
    <w:multiLevelType w:val="multilevel"/>
    <w:tmpl w:val="2DCC63EC"/>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1B216720"/>
    <w:multiLevelType w:val="multilevel"/>
    <w:tmpl w:val="FFAE6228"/>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5" w15:restartNumberingAfterBreak="0">
    <w:nsid w:val="1DC66AC6"/>
    <w:multiLevelType w:val="multilevel"/>
    <w:tmpl w:val="141E08F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20505E8B"/>
    <w:multiLevelType w:val="multilevel"/>
    <w:tmpl w:val="8954C38E"/>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2348332C"/>
    <w:multiLevelType w:val="multilevel"/>
    <w:tmpl w:val="CBE0CA7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7672BE"/>
    <w:multiLevelType w:val="multilevel"/>
    <w:tmpl w:val="431C0AE0"/>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264F5A11"/>
    <w:multiLevelType w:val="multilevel"/>
    <w:tmpl w:val="F2C2C33E"/>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268448DC"/>
    <w:multiLevelType w:val="multilevel"/>
    <w:tmpl w:val="ECAC250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28155E9D"/>
    <w:multiLevelType w:val="multilevel"/>
    <w:tmpl w:val="03D0B5DC"/>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282B37CD"/>
    <w:multiLevelType w:val="multilevel"/>
    <w:tmpl w:val="DB7CB6C4"/>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2A9E2303"/>
    <w:multiLevelType w:val="multilevel"/>
    <w:tmpl w:val="B1629FFE"/>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4" w15:restartNumberingAfterBreak="0">
    <w:nsid w:val="34E20803"/>
    <w:multiLevelType w:val="multilevel"/>
    <w:tmpl w:val="32287EE0"/>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3F015A22"/>
    <w:multiLevelType w:val="multilevel"/>
    <w:tmpl w:val="29A06904"/>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6" w15:restartNumberingAfterBreak="0">
    <w:nsid w:val="403E58F8"/>
    <w:multiLevelType w:val="multilevel"/>
    <w:tmpl w:val="CB0E6E2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43CB07C1"/>
    <w:multiLevelType w:val="multilevel"/>
    <w:tmpl w:val="483203CC"/>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45E92E42"/>
    <w:multiLevelType w:val="multilevel"/>
    <w:tmpl w:val="B5445ED2"/>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4AAA23AC"/>
    <w:multiLevelType w:val="multilevel"/>
    <w:tmpl w:val="8DB61302"/>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0" w15:restartNumberingAfterBreak="0">
    <w:nsid w:val="4B107CAD"/>
    <w:multiLevelType w:val="multilevel"/>
    <w:tmpl w:val="82580254"/>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1" w15:restartNumberingAfterBreak="0">
    <w:nsid w:val="4DAC1563"/>
    <w:multiLevelType w:val="multilevel"/>
    <w:tmpl w:val="4A3EA844"/>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50260B84"/>
    <w:multiLevelType w:val="multilevel"/>
    <w:tmpl w:val="142412A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530228F2"/>
    <w:multiLevelType w:val="multilevel"/>
    <w:tmpl w:val="0A50ED16"/>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34" w15:restartNumberingAfterBreak="0">
    <w:nsid w:val="53E544C7"/>
    <w:multiLevelType w:val="multilevel"/>
    <w:tmpl w:val="872AEA64"/>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549F156C"/>
    <w:multiLevelType w:val="multilevel"/>
    <w:tmpl w:val="0DF6D9C2"/>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54B43F7E"/>
    <w:multiLevelType w:val="multilevel"/>
    <w:tmpl w:val="16DE9F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572A3774"/>
    <w:multiLevelType w:val="multilevel"/>
    <w:tmpl w:val="15826602"/>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38" w15:restartNumberingAfterBreak="0">
    <w:nsid w:val="595E45AE"/>
    <w:multiLevelType w:val="multilevel"/>
    <w:tmpl w:val="BC8CF538"/>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9" w15:restartNumberingAfterBreak="0">
    <w:nsid w:val="5A275235"/>
    <w:multiLevelType w:val="multilevel"/>
    <w:tmpl w:val="E9669D8A"/>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5B552350"/>
    <w:multiLevelType w:val="multilevel"/>
    <w:tmpl w:val="DB781AC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5C403BCF"/>
    <w:multiLevelType w:val="multilevel"/>
    <w:tmpl w:val="4F665FBE"/>
    <w:lvl w:ilvl="0">
      <w:start w:val="1"/>
      <w:numFmt w:val="lowerLetter"/>
      <w:lvlText w:val="(%1)"/>
      <w:lvlJc w:val="left"/>
      <w:pPr>
        <w:ind w:left="2184"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5CD82089"/>
    <w:multiLevelType w:val="multilevel"/>
    <w:tmpl w:val="D36A17E8"/>
    <w:lvl w:ilvl="0">
      <w:start w:val="2"/>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5E8B45EF"/>
    <w:multiLevelType w:val="multilevel"/>
    <w:tmpl w:val="27344D78"/>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44" w15:restartNumberingAfterBreak="0">
    <w:nsid w:val="5FC83CA1"/>
    <w:multiLevelType w:val="multilevel"/>
    <w:tmpl w:val="6F1CF77A"/>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5" w15:restartNumberingAfterBreak="0">
    <w:nsid w:val="642C4535"/>
    <w:multiLevelType w:val="multilevel"/>
    <w:tmpl w:val="82100F8E"/>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106421"/>
    <w:multiLevelType w:val="multilevel"/>
    <w:tmpl w:val="42FAF18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47" w15:restartNumberingAfterBreak="0">
    <w:nsid w:val="69F947AA"/>
    <w:multiLevelType w:val="multilevel"/>
    <w:tmpl w:val="20F0E9A4"/>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6CC62754"/>
    <w:multiLevelType w:val="multilevel"/>
    <w:tmpl w:val="0C964DC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FD175A2"/>
    <w:multiLevelType w:val="multilevel"/>
    <w:tmpl w:val="1AE05A4A"/>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0B17D26"/>
    <w:multiLevelType w:val="multilevel"/>
    <w:tmpl w:val="DA442054"/>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73350037"/>
    <w:multiLevelType w:val="multilevel"/>
    <w:tmpl w:val="BD4A702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75197E52"/>
    <w:multiLevelType w:val="multilevel"/>
    <w:tmpl w:val="DCE02AD8"/>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53" w15:restartNumberingAfterBreak="0">
    <w:nsid w:val="752A112C"/>
    <w:multiLevelType w:val="multilevel"/>
    <w:tmpl w:val="F1EEE09A"/>
    <w:lvl w:ilvl="0">
      <w:numFmt w:val="bullet"/>
      <w:pStyle w:val="AppHead"/>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pStyle w:val="AppPart"/>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4" w15:restartNumberingAfterBreak="0">
    <w:nsid w:val="7CC861DB"/>
    <w:multiLevelType w:val="multilevel"/>
    <w:tmpl w:val="9202E892"/>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55" w15:restartNumberingAfterBreak="0">
    <w:nsid w:val="7F203514"/>
    <w:multiLevelType w:val="multilevel"/>
    <w:tmpl w:val="F1888E5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6" w15:restartNumberingAfterBreak="0">
    <w:nsid w:val="7F4F4DD2"/>
    <w:multiLevelType w:val="multilevel"/>
    <w:tmpl w:val="4D08B9C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31"/>
  </w:num>
  <w:num w:numId="2">
    <w:abstractNumId w:val="37"/>
  </w:num>
  <w:num w:numId="3">
    <w:abstractNumId w:val="54"/>
  </w:num>
  <w:num w:numId="4">
    <w:abstractNumId w:val="43"/>
  </w:num>
  <w:num w:numId="5">
    <w:abstractNumId w:val="18"/>
  </w:num>
  <w:num w:numId="6">
    <w:abstractNumId w:val="29"/>
  </w:num>
  <w:num w:numId="7">
    <w:abstractNumId w:val="41"/>
  </w:num>
  <w:num w:numId="8">
    <w:abstractNumId w:val="23"/>
  </w:num>
  <w:num w:numId="9">
    <w:abstractNumId w:val="21"/>
  </w:num>
  <w:num w:numId="10">
    <w:abstractNumId w:val="14"/>
  </w:num>
  <w:num w:numId="11">
    <w:abstractNumId w:val="1"/>
  </w:num>
  <w:num w:numId="12">
    <w:abstractNumId w:val="48"/>
  </w:num>
  <w:num w:numId="13">
    <w:abstractNumId w:val="17"/>
  </w:num>
  <w:num w:numId="14">
    <w:abstractNumId w:val="22"/>
  </w:num>
  <w:num w:numId="15">
    <w:abstractNumId w:val="8"/>
  </w:num>
  <w:num w:numId="16">
    <w:abstractNumId w:val="39"/>
  </w:num>
  <w:num w:numId="17">
    <w:abstractNumId w:val="10"/>
  </w:num>
  <w:num w:numId="18">
    <w:abstractNumId w:val="33"/>
  </w:num>
  <w:num w:numId="19">
    <w:abstractNumId w:val="51"/>
  </w:num>
  <w:num w:numId="20">
    <w:abstractNumId w:val="32"/>
  </w:num>
  <w:num w:numId="21">
    <w:abstractNumId w:val="26"/>
  </w:num>
  <w:num w:numId="22">
    <w:abstractNumId w:val="11"/>
  </w:num>
  <w:num w:numId="23">
    <w:abstractNumId w:val="20"/>
  </w:num>
  <w:num w:numId="24">
    <w:abstractNumId w:val="55"/>
  </w:num>
  <w:num w:numId="25">
    <w:abstractNumId w:val="46"/>
  </w:num>
  <w:num w:numId="26">
    <w:abstractNumId w:val="13"/>
  </w:num>
  <w:num w:numId="27">
    <w:abstractNumId w:val="50"/>
  </w:num>
  <w:num w:numId="28">
    <w:abstractNumId w:val="42"/>
  </w:num>
  <w:num w:numId="29">
    <w:abstractNumId w:val="35"/>
  </w:num>
  <w:num w:numId="30">
    <w:abstractNumId w:val="25"/>
  </w:num>
  <w:num w:numId="31">
    <w:abstractNumId w:val="6"/>
  </w:num>
  <w:num w:numId="32">
    <w:abstractNumId w:val="16"/>
  </w:num>
  <w:num w:numId="33">
    <w:abstractNumId w:val="47"/>
  </w:num>
  <w:num w:numId="34">
    <w:abstractNumId w:val="56"/>
  </w:num>
  <w:num w:numId="35">
    <w:abstractNumId w:val="40"/>
  </w:num>
  <w:num w:numId="36">
    <w:abstractNumId w:val="27"/>
  </w:num>
  <w:num w:numId="37">
    <w:abstractNumId w:val="0"/>
  </w:num>
  <w:num w:numId="38">
    <w:abstractNumId w:val="52"/>
  </w:num>
  <w:num w:numId="39">
    <w:abstractNumId w:val="5"/>
  </w:num>
  <w:num w:numId="40">
    <w:abstractNumId w:val="45"/>
  </w:num>
  <w:num w:numId="41">
    <w:abstractNumId w:val="4"/>
  </w:num>
  <w:num w:numId="42">
    <w:abstractNumId w:val="38"/>
  </w:num>
  <w:num w:numId="43">
    <w:abstractNumId w:val="2"/>
  </w:num>
  <w:num w:numId="44">
    <w:abstractNumId w:val="15"/>
  </w:num>
  <w:num w:numId="45">
    <w:abstractNumId w:val="7"/>
  </w:num>
  <w:num w:numId="46">
    <w:abstractNumId w:val="49"/>
  </w:num>
  <w:num w:numId="47">
    <w:abstractNumId w:val="19"/>
  </w:num>
  <w:num w:numId="48">
    <w:abstractNumId w:val="36"/>
  </w:num>
  <w:num w:numId="49">
    <w:abstractNumId w:val="9"/>
  </w:num>
  <w:num w:numId="50">
    <w:abstractNumId w:val="34"/>
  </w:num>
  <w:num w:numId="51">
    <w:abstractNumId w:val="30"/>
  </w:num>
  <w:num w:numId="52">
    <w:abstractNumId w:val="44"/>
  </w:num>
  <w:num w:numId="53">
    <w:abstractNumId w:val="28"/>
  </w:num>
  <w:num w:numId="54">
    <w:abstractNumId w:val="3"/>
  </w:num>
  <w:num w:numId="55">
    <w:abstractNumId w:val="24"/>
  </w:num>
  <w:num w:numId="56">
    <w:abstractNumId w:val="53"/>
  </w:num>
  <w:num w:numId="57">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C53"/>
    <w:rsid w:val="00051171"/>
    <w:rsid w:val="000814F1"/>
    <w:rsid w:val="000C0835"/>
    <w:rsid w:val="00324F83"/>
    <w:rsid w:val="0033634B"/>
    <w:rsid w:val="00352FA6"/>
    <w:rsid w:val="004B19F5"/>
    <w:rsid w:val="005A0873"/>
    <w:rsid w:val="005C1426"/>
    <w:rsid w:val="006B4E4B"/>
    <w:rsid w:val="00701D7C"/>
    <w:rsid w:val="007F3C6D"/>
    <w:rsid w:val="007F3E97"/>
    <w:rsid w:val="008121FB"/>
    <w:rsid w:val="00835D3F"/>
    <w:rsid w:val="008A47C3"/>
    <w:rsid w:val="008C0F9F"/>
    <w:rsid w:val="008C4C53"/>
    <w:rsid w:val="008F2BD8"/>
    <w:rsid w:val="00A313EF"/>
    <w:rsid w:val="00AD3FFB"/>
    <w:rsid w:val="00C357C0"/>
    <w:rsid w:val="00F51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A2DC4-4D6E-4392-B8DA-6351BBE9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uiPriority w:val="9"/>
    <w:qFormat/>
    <w:pPr>
      <w:keepNext/>
      <w:keepLines/>
      <w:suppressAutoHyphens/>
      <w:spacing w:after="0" w:line="264" w:lineRule="auto"/>
      <w:outlineLvl w:val="0"/>
    </w:pPr>
    <w:rPr>
      <w:color w:val="000000"/>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uiPriority w:val="9"/>
    <w:unhideWhenUsed/>
    <w:qFormat/>
    <w:pPr>
      <w:keepNext/>
      <w:keepLines/>
      <w:suppressAutoHyphens/>
      <w:spacing w:after="0" w:line="264" w:lineRule="auto"/>
      <w:outlineLvl w:val="1"/>
    </w:pPr>
    <w:rPr>
      <w:color w:val="000000"/>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uiPriority w:val="9"/>
    <w:unhideWhenUsed/>
    <w:qFormat/>
    <w:pPr>
      <w:keepNext/>
      <w:keepLines/>
      <w:suppressAutoHyphen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semiHidden/>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EF4122"/>
    <w:pPr>
      <w:suppressAutoHyphens w:val="0"/>
      <w:adjustRightInd w:val="0"/>
      <w:spacing w:after="240" w:line="240" w:lineRule="auto"/>
      <w:ind w:left="5040" w:hanging="360"/>
      <w:jc w:val="both"/>
      <w:outlineLvl w:val="6"/>
    </w:pPr>
    <w:rPr>
      <w:rFonts w:eastAsia="STZhongsong"/>
      <w:color w:val="auto"/>
      <w:lang w:eastAsia="zh-CN"/>
    </w:rPr>
  </w:style>
  <w:style w:type="paragraph" w:styleId="Heading8">
    <w:name w:val="heading 8"/>
    <w:aliases w:val="Heading 8 (Do Not Use),Legal Level 1.1.1.,Lev 8,h8 DO NOT USE,PA Appendix Minor"/>
    <w:basedOn w:val="Normal"/>
    <w:link w:val="Heading8Char"/>
    <w:uiPriority w:val="99"/>
    <w:qFormat/>
    <w:rsid w:val="00EF4122"/>
    <w:pPr>
      <w:suppressAutoHyphens w:val="0"/>
      <w:adjustRightInd w:val="0"/>
      <w:spacing w:after="240" w:line="240" w:lineRule="auto"/>
      <w:ind w:left="5760" w:hanging="360"/>
      <w:jc w:val="both"/>
      <w:outlineLvl w:val="7"/>
    </w:pPr>
    <w:rPr>
      <w:rFonts w:eastAsia="STZhongsong"/>
      <w:color w:val="auto"/>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EF4122"/>
    <w:pPr>
      <w:suppressAutoHyphens w:val="0"/>
      <w:adjustRightInd w:val="0"/>
      <w:spacing w:after="240" w:line="240" w:lineRule="auto"/>
      <w:ind w:left="6480" w:hanging="360"/>
      <w:jc w:val="both"/>
      <w:outlineLvl w:val="8"/>
    </w:pPr>
    <w:rPr>
      <w:rFonts w:eastAsia="STZhongsong"/>
      <w:color w:val="auto"/>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uiPriority w:val="99"/>
    <w:semiHidden/>
    <w:unhideWhenUsed/>
    <w:rsid w:val="00EE1E18"/>
    <w:rPr>
      <w:sz w:val="16"/>
      <w:szCs w:val="16"/>
    </w:rPr>
  </w:style>
  <w:style w:type="paragraph" w:styleId="CommentText">
    <w:name w:val="annotation text"/>
    <w:basedOn w:val="Normal"/>
    <w:link w:val="CommentTextChar"/>
    <w:uiPriority w:val="99"/>
    <w:semiHidden/>
    <w:unhideWhenUsed/>
    <w:rsid w:val="00EE1E18"/>
    <w:pPr>
      <w:spacing w:line="240" w:lineRule="auto"/>
    </w:pPr>
    <w:rPr>
      <w:sz w:val="20"/>
      <w:szCs w:val="20"/>
    </w:rPr>
  </w:style>
  <w:style w:type="character" w:customStyle="1" w:styleId="CommentTextChar">
    <w:name w:val="Comment Text Char"/>
    <w:basedOn w:val="DefaultParagraphFont"/>
    <w:link w:val="CommentText"/>
    <w:uiPriority w:val="99"/>
    <w:semiHidden/>
    <w:rsid w:val="00EE1E18"/>
    <w:rPr>
      <w:color w:val="000000"/>
      <w:sz w:val="20"/>
      <w:szCs w:val="20"/>
    </w:rPr>
  </w:style>
  <w:style w:type="paragraph" w:styleId="CommentSubject">
    <w:name w:val="annotation subject"/>
    <w:basedOn w:val="CommentText"/>
    <w:next w:val="CommentText"/>
    <w:link w:val="CommentSubjectChar"/>
    <w:uiPriority w:val="99"/>
    <w:semiHidden/>
    <w:unhideWhenUsed/>
    <w:rsid w:val="00EE1E18"/>
    <w:rPr>
      <w:b/>
      <w:bCs/>
    </w:rPr>
  </w:style>
  <w:style w:type="character" w:customStyle="1" w:styleId="CommentSubjectChar">
    <w:name w:val="Comment Subject Char"/>
    <w:basedOn w:val="CommentTextChar"/>
    <w:link w:val="CommentSubject"/>
    <w:uiPriority w:val="99"/>
    <w:semiHidden/>
    <w:rsid w:val="00EE1E18"/>
    <w:rPr>
      <w:b/>
      <w:bCs/>
      <w:color w:val="000000"/>
      <w:sz w:val="20"/>
      <w:szCs w:val="20"/>
    </w:rPr>
  </w:style>
  <w:style w:type="paragraph" w:styleId="BalloonText">
    <w:name w:val="Balloon Text"/>
    <w:basedOn w:val="Normal"/>
    <w:link w:val="BalloonTextChar"/>
    <w:uiPriority w:val="99"/>
    <w:semiHidden/>
    <w:unhideWhenUsed/>
    <w:rsid w:val="00EE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18"/>
    <w:rPr>
      <w:rFonts w:ascii="Segoe UI" w:hAnsi="Segoe UI" w:cs="Segoe UI"/>
      <w:color w:val="000000"/>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EF4122"/>
    <w:rPr>
      <w:rFonts w:eastAsia="STZhongsong"/>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F4122"/>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F4122"/>
    <w:rPr>
      <w:rFonts w:eastAsia="STZhongsong"/>
      <w:lang w:eastAsia="zh-CN"/>
    </w:rPr>
  </w:style>
  <w:style w:type="paragraph" w:customStyle="1" w:styleId="AppHead">
    <w:name w:val="AppHead"/>
    <w:basedOn w:val="Normal"/>
    <w:rsid w:val="00EF4122"/>
    <w:pPr>
      <w:numPr>
        <w:numId w:val="56"/>
      </w:numPr>
      <w:suppressAutoHyphens w:val="0"/>
      <w:adjustRightInd w:val="0"/>
      <w:spacing w:after="240" w:line="240" w:lineRule="auto"/>
      <w:jc w:val="center"/>
      <w:outlineLvl w:val="0"/>
    </w:pPr>
    <w:rPr>
      <w:rFonts w:eastAsia="STZhongsong"/>
      <w:b/>
      <w:caps/>
      <w:color w:val="auto"/>
      <w:lang w:eastAsia="zh-CN"/>
    </w:rPr>
  </w:style>
  <w:style w:type="paragraph" w:customStyle="1" w:styleId="AppPart">
    <w:name w:val="AppPart"/>
    <w:basedOn w:val="Normal"/>
    <w:rsid w:val="00EF4122"/>
    <w:pPr>
      <w:numPr>
        <w:ilvl w:val="1"/>
        <w:numId w:val="56"/>
      </w:numPr>
      <w:suppressAutoHyphens w:val="0"/>
      <w:adjustRightInd w:val="0"/>
      <w:spacing w:after="240" w:line="240" w:lineRule="auto"/>
      <w:jc w:val="center"/>
      <w:outlineLvl w:val="1"/>
    </w:pPr>
    <w:rPr>
      <w:rFonts w:eastAsia="STZhongsong"/>
      <w:b/>
      <w:color w:val="auto"/>
      <w:lang w:eastAsia="zh-CN"/>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9500">
      <w:bodyDiv w:val="1"/>
      <w:marLeft w:val="0"/>
      <w:marRight w:val="0"/>
      <w:marTop w:val="0"/>
      <w:marBottom w:val="0"/>
      <w:divBdr>
        <w:top w:val="none" w:sz="0" w:space="0" w:color="auto"/>
        <w:left w:val="none" w:sz="0" w:space="0" w:color="auto"/>
        <w:bottom w:val="none" w:sz="0" w:space="0" w:color="auto"/>
        <w:right w:val="none" w:sz="0" w:space="0" w:color="auto"/>
      </w:divBdr>
      <w:divsChild>
        <w:div w:id="1492064073">
          <w:marLeft w:val="0"/>
          <w:marRight w:val="0"/>
          <w:marTop w:val="0"/>
          <w:marBottom w:val="0"/>
          <w:divBdr>
            <w:top w:val="none" w:sz="0" w:space="0" w:color="auto"/>
            <w:left w:val="none" w:sz="0" w:space="0" w:color="auto"/>
            <w:bottom w:val="none" w:sz="0" w:space="0" w:color="auto"/>
            <w:right w:val="none" w:sz="0" w:space="0" w:color="auto"/>
          </w:divBdr>
        </w:div>
        <w:div w:id="1268805536">
          <w:marLeft w:val="0"/>
          <w:marRight w:val="0"/>
          <w:marTop w:val="0"/>
          <w:marBottom w:val="0"/>
          <w:divBdr>
            <w:top w:val="none" w:sz="0" w:space="0" w:color="auto"/>
            <w:left w:val="none" w:sz="0" w:space="0" w:color="auto"/>
            <w:bottom w:val="none" w:sz="0" w:space="0" w:color="auto"/>
            <w:right w:val="none" w:sz="0" w:space="0" w:color="auto"/>
          </w:divBdr>
        </w:div>
        <w:div w:id="30572364">
          <w:marLeft w:val="0"/>
          <w:marRight w:val="0"/>
          <w:marTop w:val="0"/>
          <w:marBottom w:val="0"/>
          <w:divBdr>
            <w:top w:val="none" w:sz="0" w:space="0" w:color="auto"/>
            <w:left w:val="none" w:sz="0" w:space="0" w:color="auto"/>
            <w:bottom w:val="none" w:sz="0" w:space="0" w:color="auto"/>
            <w:right w:val="none" w:sz="0" w:space="0" w:color="auto"/>
          </w:divBdr>
        </w:div>
        <w:div w:id="1147864692">
          <w:marLeft w:val="0"/>
          <w:marRight w:val="0"/>
          <w:marTop w:val="0"/>
          <w:marBottom w:val="0"/>
          <w:divBdr>
            <w:top w:val="none" w:sz="0" w:space="0" w:color="auto"/>
            <w:left w:val="none" w:sz="0" w:space="0" w:color="auto"/>
            <w:bottom w:val="none" w:sz="0" w:space="0" w:color="auto"/>
            <w:right w:val="none" w:sz="0" w:space="0" w:color="auto"/>
          </w:divBdr>
        </w:div>
        <w:div w:id="292297815">
          <w:marLeft w:val="0"/>
          <w:marRight w:val="0"/>
          <w:marTop w:val="0"/>
          <w:marBottom w:val="0"/>
          <w:divBdr>
            <w:top w:val="none" w:sz="0" w:space="0" w:color="auto"/>
            <w:left w:val="none" w:sz="0" w:space="0" w:color="auto"/>
            <w:bottom w:val="none" w:sz="0" w:space="0" w:color="auto"/>
            <w:right w:val="none" w:sz="0" w:space="0" w:color="auto"/>
          </w:divBdr>
        </w:div>
        <w:div w:id="1489444145">
          <w:marLeft w:val="0"/>
          <w:marRight w:val="0"/>
          <w:marTop w:val="0"/>
          <w:marBottom w:val="0"/>
          <w:divBdr>
            <w:top w:val="none" w:sz="0" w:space="0" w:color="auto"/>
            <w:left w:val="none" w:sz="0" w:space="0" w:color="auto"/>
            <w:bottom w:val="none" w:sz="0" w:space="0" w:color="auto"/>
            <w:right w:val="none" w:sz="0" w:space="0" w:color="auto"/>
          </w:divBdr>
        </w:div>
        <w:div w:id="1679498360">
          <w:marLeft w:val="0"/>
          <w:marRight w:val="0"/>
          <w:marTop w:val="0"/>
          <w:marBottom w:val="0"/>
          <w:divBdr>
            <w:top w:val="none" w:sz="0" w:space="0" w:color="auto"/>
            <w:left w:val="none" w:sz="0" w:space="0" w:color="auto"/>
            <w:bottom w:val="none" w:sz="0" w:space="0" w:color="auto"/>
            <w:right w:val="none" w:sz="0" w:space="0" w:color="auto"/>
          </w:divBdr>
        </w:div>
        <w:div w:id="990212077">
          <w:marLeft w:val="0"/>
          <w:marRight w:val="0"/>
          <w:marTop w:val="0"/>
          <w:marBottom w:val="0"/>
          <w:divBdr>
            <w:top w:val="none" w:sz="0" w:space="0" w:color="auto"/>
            <w:left w:val="none" w:sz="0" w:space="0" w:color="auto"/>
            <w:bottom w:val="none" w:sz="0" w:space="0" w:color="auto"/>
            <w:right w:val="none" w:sz="0" w:space="0" w:color="auto"/>
          </w:divBdr>
        </w:div>
        <w:div w:id="2023431012">
          <w:marLeft w:val="0"/>
          <w:marRight w:val="0"/>
          <w:marTop w:val="0"/>
          <w:marBottom w:val="0"/>
          <w:divBdr>
            <w:top w:val="none" w:sz="0" w:space="0" w:color="auto"/>
            <w:left w:val="none" w:sz="0" w:space="0" w:color="auto"/>
            <w:bottom w:val="none" w:sz="0" w:space="0" w:color="auto"/>
            <w:right w:val="none" w:sz="0" w:space="0" w:color="auto"/>
          </w:divBdr>
        </w:div>
        <w:div w:id="1297174259">
          <w:marLeft w:val="0"/>
          <w:marRight w:val="0"/>
          <w:marTop w:val="0"/>
          <w:marBottom w:val="0"/>
          <w:divBdr>
            <w:top w:val="none" w:sz="0" w:space="0" w:color="auto"/>
            <w:left w:val="none" w:sz="0" w:space="0" w:color="auto"/>
            <w:bottom w:val="none" w:sz="0" w:space="0" w:color="auto"/>
            <w:right w:val="none" w:sz="0" w:space="0" w:color="auto"/>
          </w:divBdr>
        </w:div>
        <w:div w:id="1559705399">
          <w:marLeft w:val="0"/>
          <w:marRight w:val="0"/>
          <w:marTop w:val="0"/>
          <w:marBottom w:val="0"/>
          <w:divBdr>
            <w:top w:val="none" w:sz="0" w:space="0" w:color="auto"/>
            <w:left w:val="none" w:sz="0" w:space="0" w:color="auto"/>
            <w:bottom w:val="none" w:sz="0" w:space="0" w:color="auto"/>
            <w:right w:val="none" w:sz="0" w:space="0" w:color="auto"/>
          </w:divBdr>
        </w:div>
        <w:div w:id="1198542756">
          <w:marLeft w:val="0"/>
          <w:marRight w:val="0"/>
          <w:marTop w:val="0"/>
          <w:marBottom w:val="0"/>
          <w:divBdr>
            <w:top w:val="none" w:sz="0" w:space="0" w:color="auto"/>
            <w:left w:val="none" w:sz="0" w:space="0" w:color="auto"/>
            <w:bottom w:val="none" w:sz="0" w:space="0" w:color="auto"/>
            <w:right w:val="none" w:sz="0" w:space="0" w:color="auto"/>
          </w:divBdr>
        </w:div>
        <w:div w:id="1471484970">
          <w:marLeft w:val="0"/>
          <w:marRight w:val="0"/>
          <w:marTop w:val="0"/>
          <w:marBottom w:val="0"/>
          <w:divBdr>
            <w:top w:val="none" w:sz="0" w:space="0" w:color="auto"/>
            <w:left w:val="none" w:sz="0" w:space="0" w:color="auto"/>
            <w:bottom w:val="none" w:sz="0" w:space="0" w:color="auto"/>
            <w:right w:val="none" w:sz="0" w:space="0" w:color="auto"/>
          </w:divBdr>
        </w:div>
        <w:div w:id="1535001598">
          <w:marLeft w:val="0"/>
          <w:marRight w:val="0"/>
          <w:marTop w:val="0"/>
          <w:marBottom w:val="0"/>
          <w:divBdr>
            <w:top w:val="none" w:sz="0" w:space="0" w:color="auto"/>
            <w:left w:val="none" w:sz="0" w:space="0" w:color="auto"/>
            <w:bottom w:val="none" w:sz="0" w:space="0" w:color="auto"/>
            <w:right w:val="none" w:sz="0" w:space="0" w:color="auto"/>
          </w:divBdr>
          <w:divsChild>
            <w:div w:id="2078045675">
              <w:marLeft w:val="0"/>
              <w:marRight w:val="0"/>
              <w:marTop w:val="0"/>
              <w:marBottom w:val="0"/>
              <w:divBdr>
                <w:top w:val="none" w:sz="0" w:space="0" w:color="auto"/>
                <w:left w:val="none" w:sz="0" w:space="0" w:color="auto"/>
                <w:bottom w:val="none" w:sz="0" w:space="0" w:color="auto"/>
                <w:right w:val="none" w:sz="0" w:space="0" w:color="auto"/>
              </w:divBdr>
              <w:divsChild>
                <w:div w:id="850493419">
                  <w:marLeft w:val="0"/>
                  <w:marRight w:val="0"/>
                  <w:marTop w:val="0"/>
                  <w:marBottom w:val="0"/>
                  <w:divBdr>
                    <w:top w:val="none" w:sz="0" w:space="0" w:color="auto"/>
                    <w:left w:val="none" w:sz="0" w:space="0" w:color="auto"/>
                    <w:bottom w:val="none" w:sz="0" w:space="0" w:color="auto"/>
                    <w:right w:val="none" w:sz="0" w:space="0" w:color="auto"/>
                  </w:divBdr>
                  <w:divsChild>
                    <w:div w:id="1055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ncsc.gov.uk/guidance/10-steps-cyber-security" TargetMode="Externa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protection-sensitive-information-and-assets" TargetMode="External"/><Relationship Id="rId24" Type="http://schemas.openxmlformats.org/officeDocument/2006/relationships/hyperlink" Target="https://www.gov.uk/guidance/check-employment-status-for-tax" TargetMode="Externa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footer" Target="footer2.xm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cyber-risk-management-a-board-level-responsibility/10-steps-summary" TargetMode="External"/><Relationship Id="rId4" Type="http://schemas.openxmlformats.org/officeDocument/2006/relationships/settings" Target="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assets.applytosupply.digitalmarketplace.service.gov.uk/g-cloud-13/documents/715385/108340599506899-pricing-document-2022-05-16-1657.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KHiOxf/JGBxJYZ242FCd9PnQMg==">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24456</Words>
  <Characters>139404</Characters>
  <Application>Microsoft Office Word</Application>
  <DocSecurity>0</DocSecurity>
  <Lines>1161</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Jeanette Scott</cp:lastModifiedBy>
  <cp:revision>2</cp:revision>
  <dcterms:created xsi:type="dcterms:W3CDTF">2023-03-14T14:10:00Z</dcterms:created>
  <dcterms:modified xsi:type="dcterms:W3CDTF">2023-03-14T14:10:00Z</dcterms:modified>
</cp:coreProperties>
</file>