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7ACC" w:rsidRPr="00BB0E19" w:rsidRDefault="00657ACC" w:rsidP="00657ACC">
      <w:pPr>
        <w:rPr>
          <w:b/>
          <w:sz w:val="24"/>
          <w:u w:val="single"/>
        </w:rPr>
      </w:pPr>
      <w:r w:rsidRPr="00BB0E19">
        <w:rPr>
          <w:b/>
          <w:sz w:val="24"/>
          <w:u w:val="single"/>
        </w:rPr>
        <w:t>Market Engagement Advert</w:t>
      </w:r>
    </w:p>
    <w:p w:rsidR="00657ACC" w:rsidRDefault="00657ACC" w:rsidP="00657ACC"/>
    <w:p w:rsidR="00657ACC" w:rsidRDefault="00657ACC" w:rsidP="00657ACC">
      <w:pPr>
        <w:pStyle w:val="ListParagraph"/>
        <w:ind w:left="567"/>
        <w:contextualSpacing w:val="0"/>
        <w:jc w:val="both"/>
        <w:rPr>
          <w:rFonts w:asciiTheme="minorHAnsi" w:hAnsiTheme="minorHAnsi" w:cs="Arial"/>
          <w:b/>
          <w:sz w:val="22"/>
          <w:szCs w:val="22"/>
        </w:rPr>
      </w:pPr>
      <w:r w:rsidRPr="00657ACC">
        <w:rPr>
          <w:rFonts w:asciiTheme="minorHAnsi" w:hAnsiTheme="minorHAnsi" w:cs="Arial"/>
          <w:b/>
          <w:sz w:val="22"/>
          <w:szCs w:val="22"/>
        </w:rPr>
        <w:t>Wandsworth Voluntary Sector</w:t>
      </w:r>
      <w:r>
        <w:rPr>
          <w:rFonts w:asciiTheme="minorHAnsi" w:hAnsiTheme="minorHAnsi" w:cs="Arial"/>
          <w:b/>
          <w:sz w:val="22"/>
          <w:szCs w:val="22"/>
        </w:rPr>
        <w:t xml:space="preserve"> Co-ordination Project</w:t>
      </w:r>
    </w:p>
    <w:p w:rsidR="00657ACC" w:rsidRDefault="00F431DC" w:rsidP="00657ACC">
      <w:pPr>
        <w:pStyle w:val="ListParagraph"/>
        <w:ind w:left="567"/>
        <w:contextualSpacing w:val="0"/>
        <w:jc w:val="both"/>
        <w:rPr>
          <w:rFonts w:asciiTheme="minorHAnsi" w:hAnsiTheme="minorHAnsi" w:cs="Arial"/>
          <w:b/>
          <w:sz w:val="22"/>
          <w:szCs w:val="22"/>
        </w:rPr>
      </w:pPr>
      <w:r>
        <w:rPr>
          <w:rFonts w:asciiTheme="minorHAnsi" w:hAnsiTheme="minorHAnsi" w:cs="Arial"/>
          <w:b/>
          <w:sz w:val="22"/>
          <w:szCs w:val="22"/>
        </w:rPr>
        <w:t xml:space="preserve">Contract </w:t>
      </w:r>
      <w:r w:rsidRPr="00F431DC">
        <w:rPr>
          <w:rFonts w:asciiTheme="minorHAnsi" w:hAnsiTheme="minorHAnsi" w:cs="Arial"/>
          <w:b/>
          <w:sz w:val="22"/>
          <w:szCs w:val="22"/>
        </w:rPr>
        <w:t>Value</w:t>
      </w:r>
      <w:r w:rsidR="00657ACC" w:rsidRPr="00F431DC">
        <w:rPr>
          <w:rFonts w:asciiTheme="minorHAnsi" w:hAnsiTheme="minorHAnsi" w:cs="Arial"/>
          <w:b/>
          <w:sz w:val="22"/>
          <w:szCs w:val="22"/>
        </w:rPr>
        <w:t xml:space="preserve">: </w:t>
      </w:r>
      <w:r w:rsidR="00CC025B">
        <w:rPr>
          <w:rFonts w:asciiTheme="minorHAnsi" w:hAnsiTheme="minorHAnsi" w:cs="Arial"/>
          <w:b/>
          <w:sz w:val="22"/>
          <w:szCs w:val="22"/>
        </w:rPr>
        <w:t xml:space="preserve">c. </w:t>
      </w:r>
      <w:r w:rsidR="00657ACC" w:rsidRPr="00F431DC">
        <w:rPr>
          <w:rFonts w:asciiTheme="minorHAnsi" w:hAnsiTheme="minorHAnsi" w:cs="Arial"/>
          <w:b/>
          <w:sz w:val="22"/>
          <w:szCs w:val="22"/>
        </w:rPr>
        <w:t>£</w:t>
      </w:r>
      <w:r w:rsidRPr="00F431DC">
        <w:rPr>
          <w:rFonts w:asciiTheme="minorHAnsi" w:hAnsiTheme="minorHAnsi" w:cs="Arial"/>
          <w:b/>
          <w:sz w:val="22"/>
          <w:szCs w:val="22"/>
        </w:rPr>
        <w:t>120k</w:t>
      </w:r>
      <w:r w:rsidR="00CC025B">
        <w:rPr>
          <w:rFonts w:asciiTheme="minorHAnsi" w:hAnsiTheme="minorHAnsi" w:cs="Arial"/>
          <w:b/>
          <w:sz w:val="22"/>
          <w:szCs w:val="22"/>
        </w:rPr>
        <w:t xml:space="preserve"> per annum</w:t>
      </w:r>
    </w:p>
    <w:p w:rsidR="00F431DC" w:rsidRDefault="00F431DC" w:rsidP="00657ACC">
      <w:pPr>
        <w:pStyle w:val="ListParagraph"/>
        <w:ind w:left="567"/>
        <w:contextualSpacing w:val="0"/>
        <w:jc w:val="both"/>
        <w:rPr>
          <w:rFonts w:asciiTheme="minorHAnsi" w:hAnsiTheme="minorHAnsi" w:cs="Arial"/>
          <w:b/>
          <w:sz w:val="22"/>
          <w:szCs w:val="22"/>
        </w:rPr>
      </w:pPr>
      <w:r>
        <w:rPr>
          <w:rFonts w:asciiTheme="minorHAnsi" w:hAnsiTheme="minorHAnsi" w:cs="Arial"/>
          <w:b/>
          <w:sz w:val="22"/>
          <w:szCs w:val="22"/>
        </w:rPr>
        <w:t>Contract length: 3 years with an option to extend for a further 2 years</w:t>
      </w:r>
    </w:p>
    <w:p w:rsidR="00AE4D20" w:rsidRDefault="00657ACC" w:rsidP="00EA30E2">
      <w:pPr>
        <w:ind w:left="567"/>
        <w:jc w:val="both"/>
      </w:pPr>
      <w:r>
        <w:t>NHS Wandsworth Clinical Commissioning Group (CCG) and Wandsworth Borough Council (WBC)</w:t>
      </w:r>
      <w:r w:rsidRPr="00657ACC">
        <w:t xml:space="preserve"> </w:t>
      </w:r>
      <w:r>
        <w:t xml:space="preserve">have </w:t>
      </w:r>
      <w:r w:rsidRPr="00657ACC">
        <w:t>a role in helping to build the capacity and infrastructure of voluntary organisations</w:t>
      </w:r>
      <w:r>
        <w:t xml:space="preserve"> within Wandsworth </w:t>
      </w:r>
      <w:r w:rsidR="00AE4D20">
        <w:t xml:space="preserve">to </w:t>
      </w:r>
      <w:r w:rsidRPr="00657ACC">
        <w:t>strategically connect and involve them in local decision-making structures</w:t>
      </w:r>
      <w:r>
        <w:t xml:space="preserve">.  We are looking to engage with appropriately qualified and experienced </w:t>
      </w:r>
      <w:r w:rsidR="00F87341">
        <w:t xml:space="preserve">organisations </w:t>
      </w:r>
      <w:r w:rsidR="00AE4D20">
        <w:t>who wish to:</w:t>
      </w:r>
    </w:p>
    <w:p w:rsidR="00AE4D20" w:rsidRPr="00AE4D20" w:rsidRDefault="00657ACC" w:rsidP="00EA30E2">
      <w:pPr>
        <w:pStyle w:val="ListParagraph"/>
        <w:numPr>
          <w:ilvl w:val="0"/>
          <w:numId w:val="7"/>
        </w:numPr>
        <w:jc w:val="both"/>
        <w:rPr>
          <w:rFonts w:asciiTheme="minorHAnsi" w:hAnsiTheme="minorHAnsi" w:cstheme="minorHAnsi"/>
          <w:sz w:val="22"/>
          <w:szCs w:val="22"/>
        </w:rPr>
      </w:pPr>
      <w:r w:rsidRPr="00AE4D20">
        <w:rPr>
          <w:rFonts w:asciiTheme="minorHAnsi" w:hAnsiTheme="minorHAnsi" w:cstheme="minorHAnsi"/>
          <w:sz w:val="22"/>
          <w:szCs w:val="22"/>
        </w:rPr>
        <w:t xml:space="preserve">express their interest and </w:t>
      </w:r>
    </w:p>
    <w:p w:rsidR="00657ACC" w:rsidRDefault="00657ACC" w:rsidP="00EA30E2">
      <w:pPr>
        <w:pStyle w:val="ListParagraph"/>
        <w:numPr>
          <w:ilvl w:val="0"/>
          <w:numId w:val="7"/>
        </w:numPr>
        <w:jc w:val="both"/>
        <w:rPr>
          <w:rFonts w:asciiTheme="minorHAnsi" w:hAnsiTheme="minorHAnsi" w:cstheme="minorHAnsi"/>
          <w:sz w:val="22"/>
          <w:szCs w:val="22"/>
        </w:rPr>
      </w:pPr>
      <w:proofErr w:type="gramStart"/>
      <w:r w:rsidRPr="00AE4D20">
        <w:rPr>
          <w:rFonts w:asciiTheme="minorHAnsi" w:hAnsiTheme="minorHAnsi" w:cstheme="minorHAnsi"/>
          <w:sz w:val="22"/>
          <w:szCs w:val="22"/>
        </w:rPr>
        <w:t>inform</w:t>
      </w:r>
      <w:proofErr w:type="gramEnd"/>
      <w:r w:rsidRPr="00AE4D20">
        <w:rPr>
          <w:rFonts w:asciiTheme="minorHAnsi" w:hAnsiTheme="minorHAnsi" w:cstheme="minorHAnsi"/>
          <w:sz w:val="22"/>
          <w:szCs w:val="22"/>
        </w:rPr>
        <w:t xml:space="preserve"> the design of a system to achieve our shared vision of a sustainable and vibrant voluntary and community sector. </w:t>
      </w:r>
    </w:p>
    <w:p w:rsidR="00AE4D20" w:rsidRPr="00AE4D20" w:rsidRDefault="00AE4D20" w:rsidP="00EA30E2">
      <w:pPr>
        <w:pStyle w:val="ListParagraph"/>
        <w:ind w:left="1287"/>
        <w:jc w:val="both"/>
        <w:rPr>
          <w:rFonts w:asciiTheme="minorHAnsi" w:hAnsiTheme="minorHAnsi" w:cstheme="minorHAnsi"/>
          <w:sz w:val="22"/>
          <w:szCs w:val="22"/>
        </w:rPr>
      </w:pPr>
    </w:p>
    <w:p w:rsidR="00657ACC" w:rsidRPr="003444F6" w:rsidRDefault="00657ACC" w:rsidP="00EA30E2">
      <w:pPr>
        <w:pStyle w:val="ListParagraph"/>
        <w:ind w:left="567"/>
        <w:contextualSpacing w:val="0"/>
        <w:jc w:val="both"/>
        <w:rPr>
          <w:rFonts w:asciiTheme="minorHAnsi" w:hAnsiTheme="minorHAnsi" w:cs="Arial"/>
          <w:sz w:val="22"/>
          <w:szCs w:val="22"/>
        </w:rPr>
      </w:pPr>
      <w:r w:rsidRPr="003444F6">
        <w:rPr>
          <w:rFonts w:asciiTheme="minorHAnsi" w:hAnsiTheme="minorHAnsi" w:cs="Arial"/>
          <w:sz w:val="22"/>
          <w:szCs w:val="22"/>
        </w:rPr>
        <w:t>The overall aims of this service are as follows:</w:t>
      </w:r>
    </w:p>
    <w:p w:rsidR="00657ACC" w:rsidRDefault="00657ACC" w:rsidP="00EA30E2">
      <w:pPr>
        <w:pStyle w:val="ListParagraph"/>
        <w:numPr>
          <w:ilvl w:val="0"/>
          <w:numId w:val="4"/>
        </w:numPr>
        <w:spacing w:after="0"/>
        <w:ind w:left="924" w:hanging="357"/>
        <w:jc w:val="both"/>
        <w:rPr>
          <w:rFonts w:asciiTheme="minorHAnsi" w:hAnsiTheme="minorHAnsi" w:cs="Arial"/>
          <w:sz w:val="22"/>
          <w:szCs w:val="22"/>
        </w:rPr>
      </w:pPr>
      <w:r w:rsidRPr="003444F6">
        <w:rPr>
          <w:rFonts w:asciiTheme="minorHAnsi" w:hAnsiTheme="minorHAnsi" w:cs="Arial"/>
          <w:sz w:val="22"/>
          <w:szCs w:val="22"/>
        </w:rPr>
        <w:t>To create a more coordinated and better connected third sector, by appointing a coordinator to act as a preliminary intermediary between the sector and the CCG</w:t>
      </w:r>
      <w:r w:rsidR="00A037B1">
        <w:rPr>
          <w:rFonts w:asciiTheme="minorHAnsi" w:hAnsiTheme="minorHAnsi" w:cs="Arial"/>
          <w:sz w:val="22"/>
          <w:szCs w:val="22"/>
        </w:rPr>
        <w:t>/WBC</w:t>
      </w:r>
    </w:p>
    <w:p w:rsidR="00A037B1" w:rsidRPr="003444F6" w:rsidRDefault="00A037B1" w:rsidP="00EA30E2">
      <w:pPr>
        <w:pStyle w:val="ListParagraph"/>
        <w:spacing w:after="0"/>
        <w:ind w:left="924"/>
        <w:jc w:val="both"/>
        <w:rPr>
          <w:rFonts w:asciiTheme="minorHAnsi" w:hAnsiTheme="minorHAnsi" w:cs="Arial"/>
          <w:sz w:val="22"/>
          <w:szCs w:val="22"/>
        </w:rPr>
      </w:pPr>
    </w:p>
    <w:p w:rsidR="00657ACC" w:rsidRPr="00A037B1" w:rsidRDefault="00657ACC" w:rsidP="00EA30E2">
      <w:pPr>
        <w:pStyle w:val="NoSpacing"/>
        <w:numPr>
          <w:ilvl w:val="0"/>
          <w:numId w:val="4"/>
        </w:numPr>
        <w:ind w:left="924" w:hanging="357"/>
        <w:jc w:val="both"/>
        <w:rPr>
          <w:rFonts w:cs="Arial"/>
        </w:rPr>
      </w:pPr>
      <w:r w:rsidRPr="003444F6">
        <w:rPr>
          <w:rFonts w:cs="Arial"/>
        </w:rPr>
        <w:t>To help identify to the CCG</w:t>
      </w:r>
      <w:r w:rsidR="00A037B1">
        <w:rPr>
          <w:rFonts w:cs="Arial"/>
        </w:rPr>
        <w:t>/WBC</w:t>
      </w:r>
      <w:r w:rsidRPr="003444F6">
        <w:rPr>
          <w:rFonts w:cs="Arial"/>
        </w:rPr>
        <w:t xml:space="preserve"> where resources can be deployed most effectively into the third sector</w:t>
      </w:r>
      <w:r w:rsidRPr="003444F6">
        <w:rPr>
          <w:rFonts w:cs="Arial"/>
          <w:b/>
        </w:rPr>
        <w:t>.</w:t>
      </w:r>
    </w:p>
    <w:p w:rsidR="00A037B1" w:rsidRPr="003444F6" w:rsidRDefault="00A037B1" w:rsidP="00EA30E2">
      <w:pPr>
        <w:pStyle w:val="NoSpacing"/>
        <w:ind w:left="924"/>
        <w:jc w:val="both"/>
        <w:rPr>
          <w:rFonts w:cs="Arial"/>
        </w:rPr>
      </w:pPr>
    </w:p>
    <w:p w:rsidR="00A037B1" w:rsidRDefault="00A037B1" w:rsidP="00EA30E2">
      <w:pPr>
        <w:pStyle w:val="NoSpacing"/>
        <w:numPr>
          <w:ilvl w:val="0"/>
          <w:numId w:val="4"/>
        </w:numPr>
        <w:ind w:left="924" w:hanging="357"/>
        <w:jc w:val="both"/>
        <w:rPr>
          <w:rFonts w:cs="Arial"/>
        </w:rPr>
      </w:pPr>
      <w:r>
        <w:rPr>
          <w:rFonts w:cs="Arial"/>
        </w:rPr>
        <w:t xml:space="preserve">To ensure </w:t>
      </w:r>
      <w:r w:rsidR="00657ACC" w:rsidRPr="003444F6">
        <w:rPr>
          <w:rFonts w:cs="Arial"/>
        </w:rPr>
        <w:t>better communication and understanding between the Voluntary Sector and CCG</w:t>
      </w:r>
      <w:r>
        <w:rPr>
          <w:rFonts w:cs="Arial"/>
        </w:rPr>
        <w:t>/WBC</w:t>
      </w:r>
    </w:p>
    <w:p w:rsidR="00657ACC" w:rsidRPr="003444F6" w:rsidRDefault="00657ACC" w:rsidP="00EA30E2">
      <w:pPr>
        <w:pStyle w:val="NoSpacing"/>
        <w:ind w:left="924"/>
        <w:jc w:val="both"/>
        <w:rPr>
          <w:rFonts w:cs="Arial"/>
        </w:rPr>
      </w:pPr>
    </w:p>
    <w:p w:rsidR="00657ACC" w:rsidRDefault="00657ACC" w:rsidP="00EA30E2">
      <w:pPr>
        <w:pStyle w:val="NoSpacing"/>
        <w:numPr>
          <w:ilvl w:val="0"/>
          <w:numId w:val="4"/>
        </w:numPr>
        <w:ind w:left="924" w:hanging="357"/>
        <w:jc w:val="both"/>
        <w:rPr>
          <w:rFonts w:cs="Arial"/>
        </w:rPr>
      </w:pPr>
      <w:r w:rsidRPr="003444F6">
        <w:rPr>
          <w:rFonts w:cs="Arial"/>
        </w:rPr>
        <w:t>To develop a robust (single point) commissioning mechanism and governance processes to ensure transparency and equity.</w:t>
      </w:r>
    </w:p>
    <w:p w:rsidR="00A037B1" w:rsidRPr="003444F6" w:rsidRDefault="00A037B1" w:rsidP="00EA30E2">
      <w:pPr>
        <w:pStyle w:val="NoSpacing"/>
        <w:ind w:left="924"/>
        <w:jc w:val="both"/>
        <w:rPr>
          <w:rFonts w:cs="Arial"/>
        </w:rPr>
      </w:pPr>
    </w:p>
    <w:p w:rsidR="00657ACC" w:rsidRDefault="00657ACC" w:rsidP="00EA30E2">
      <w:pPr>
        <w:pStyle w:val="NoSpacing"/>
        <w:numPr>
          <w:ilvl w:val="0"/>
          <w:numId w:val="4"/>
        </w:numPr>
        <w:ind w:left="924" w:hanging="357"/>
        <w:jc w:val="both"/>
        <w:rPr>
          <w:rFonts w:cs="Arial"/>
        </w:rPr>
      </w:pPr>
      <w:r w:rsidRPr="003444F6">
        <w:rPr>
          <w:rFonts w:cs="Arial"/>
        </w:rPr>
        <w:t>To provide verifiable evidence of the impact and value of third sector contributions towards the CCG</w:t>
      </w:r>
      <w:r w:rsidR="00A037B1">
        <w:rPr>
          <w:rFonts w:cs="Arial"/>
        </w:rPr>
        <w:t>/WBC</w:t>
      </w:r>
      <w:r w:rsidRPr="003444F6">
        <w:rPr>
          <w:rFonts w:cs="Arial"/>
        </w:rPr>
        <w:t>’s health objectives including measurable reductions in health inequalities and improved health outcomes.</w:t>
      </w:r>
    </w:p>
    <w:p w:rsidR="00A037B1" w:rsidRDefault="00A037B1" w:rsidP="00A037B1">
      <w:pPr>
        <w:pStyle w:val="ListParagraph"/>
        <w:rPr>
          <w:rFonts w:cs="Arial"/>
        </w:rPr>
      </w:pPr>
    </w:p>
    <w:p w:rsidR="00657ACC" w:rsidRDefault="00657ACC" w:rsidP="00EA30E2">
      <w:pPr>
        <w:pStyle w:val="ListParagraph"/>
        <w:numPr>
          <w:ilvl w:val="0"/>
          <w:numId w:val="4"/>
        </w:numPr>
        <w:spacing w:after="0"/>
        <w:ind w:left="924" w:hanging="357"/>
        <w:jc w:val="both"/>
        <w:rPr>
          <w:rFonts w:asciiTheme="minorHAnsi" w:hAnsiTheme="minorHAnsi" w:cs="Arial"/>
          <w:sz w:val="22"/>
          <w:szCs w:val="22"/>
        </w:rPr>
      </w:pPr>
      <w:r w:rsidRPr="003444F6">
        <w:rPr>
          <w:rFonts w:asciiTheme="minorHAnsi" w:hAnsiTheme="minorHAnsi" w:cs="Arial"/>
          <w:sz w:val="22"/>
          <w:szCs w:val="22"/>
        </w:rPr>
        <w:t>To work collaboratively to build a viable and sustainable third sector, similar in structure to the</w:t>
      </w:r>
      <w:r w:rsidR="00A037B1">
        <w:rPr>
          <w:rFonts w:asciiTheme="minorHAnsi" w:hAnsiTheme="minorHAnsi" w:cs="Arial"/>
          <w:sz w:val="22"/>
          <w:szCs w:val="22"/>
        </w:rPr>
        <w:t xml:space="preserve"> Wandsworth</w:t>
      </w:r>
      <w:r w:rsidRPr="003444F6">
        <w:rPr>
          <w:rFonts w:asciiTheme="minorHAnsi" w:hAnsiTheme="minorHAnsi" w:cs="Arial"/>
          <w:sz w:val="22"/>
          <w:szCs w:val="22"/>
        </w:rPr>
        <w:t xml:space="preserve"> GP Federation</w:t>
      </w:r>
    </w:p>
    <w:p w:rsidR="00A037B1" w:rsidRPr="00A037B1" w:rsidRDefault="00A037B1" w:rsidP="00EA30E2">
      <w:pPr>
        <w:pStyle w:val="ListParagraph"/>
        <w:jc w:val="both"/>
        <w:rPr>
          <w:rFonts w:asciiTheme="minorHAnsi" w:hAnsiTheme="minorHAnsi" w:cs="Arial"/>
          <w:sz w:val="22"/>
          <w:szCs w:val="22"/>
        </w:rPr>
      </w:pPr>
    </w:p>
    <w:p w:rsidR="00657ACC" w:rsidRPr="003444F6" w:rsidRDefault="00657ACC" w:rsidP="00EA30E2">
      <w:pPr>
        <w:pStyle w:val="ListParagraph"/>
        <w:numPr>
          <w:ilvl w:val="0"/>
          <w:numId w:val="4"/>
        </w:numPr>
        <w:spacing w:after="0"/>
        <w:ind w:left="924" w:hanging="357"/>
        <w:jc w:val="both"/>
        <w:rPr>
          <w:rFonts w:asciiTheme="minorHAnsi" w:hAnsiTheme="minorHAnsi" w:cs="Arial"/>
          <w:sz w:val="22"/>
          <w:szCs w:val="22"/>
        </w:rPr>
      </w:pPr>
      <w:r w:rsidRPr="003444F6">
        <w:rPr>
          <w:rFonts w:asciiTheme="minorHAnsi" w:hAnsiTheme="minorHAnsi" w:cs="Arial"/>
          <w:sz w:val="22"/>
          <w:szCs w:val="22"/>
        </w:rPr>
        <w:t>To offer light- touch capacity building support to smaller organisations/groups to help them become better connected, more resilient and a more viable proposition for funding and investment</w:t>
      </w:r>
    </w:p>
    <w:p w:rsidR="00657ACC" w:rsidRDefault="00657ACC" w:rsidP="00EA30E2">
      <w:pPr>
        <w:jc w:val="both"/>
        <w:rPr>
          <w:rFonts w:cs="Arial"/>
        </w:rPr>
      </w:pPr>
    </w:p>
    <w:p w:rsidR="00AE4D20" w:rsidRDefault="00A037B1" w:rsidP="00EA30E2">
      <w:pPr>
        <w:ind w:left="567"/>
        <w:jc w:val="both"/>
      </w:pPr>
      <w:r>
        <w:t xml:space="preserve">The aim of this early market engagement exercise is to gauge potential interest in this contract opportunity and the feedback received will be used to inform both the final service specification and procurement approach. </w:t>
      </w:r>
    </w:p>
    <w:p w:rsidR="00A037B1" w:rsidRDefault="00AE4D20" w:rsidP="00EA30E2">
      <w:pPr>
        <w:ind w:left="567"/>
        <w:jc w:val="both"/>
      </w:pPr>
      <w:r>
        <w:t xml:space="preserve">Expressions of interest are now invited and we </w:t>
      </w:r>
      <w:r w:rsidR="00A037B1">
        <w:t>will be holding 2 Market Engagement Events on:</w:t>
      </w:r>
    </w:p>
    <w:p w:rsidR="00A037B1" w:rsidRDefault="00F431DC" w:rsidP="00EA30E2">
      <w:pPr>
        <w:ind w:left="567"/>
        <w:jc w:val="both"/>
      </w:pPr>
      <w:r>
        <w:lastRenderedPageBreak/>
        <w:t>Tuesday 16 April from 1-3pm</w:t>
      </w:r>
    </w:p>
    <w:p w:rsidR="00A037B1" w:rsidRDefault="00F431DC" w:rsidP="00EA30E2">
      <w:pPr>
        <w:ind w:left="567"/>
        <w:jc w:val="both"/>
      </w:pPr>
      <w:r>
        <w:t>Thursday 25 April from 1-3pm</w:t>
      </w:r>
    </w:p>
    <w:p w:rsidR="00932A95" w:rsidRDefault="00F431DC" w:rsidP="00EA30E2">
      <w:pPr>
        <w:ind w:left="567"/>
        <w:jc w:val="both"/>
      </w:pPr>
      <w:r>
        <w:t xml:space="preserve">Both events will be held </w:t>
      </w:r>
      <w:r w:rsidR="0003470E">
        <w:t>in Putney</w:t>
      </w:r>
      <w:r w:rsidR="00932A95">
        <w:t xml:space="preserve"> </w:t>
      </w:r>
    </w:p>
    <w:p w:rsidR="009E07FE" w:rsidRPr="009E07FE" w:rsidRDefault="009E07FE" w:rsidP="009E07FE">
      <w:pPr>
        <w:ind w:left="567"/>
        <w:jc w:val="both"/>
        <w:rPr>
          <w:b/>
        </w:rPr>
      </w:pPr>
      <w:r w:rsidRPr="009E07FE">
        <w:rPr>
          <w:b/>
        </w:rPr>
        <w:t>Plea</w:t>
      </w:r>
      <w:r>
        <w:rPr>
          <w:b/>
        </w:rPr>
        <w:t>se note you need only attend ONE</w:t>
      </w:r>
      <w:r w:rsidRPr="009E07FE">
        <w:rPr>
          <w:b/>
        </w:rPr>
        <w:t xml:space="preserve"> of these events as they are repeated to enable maximum participation</w:t>
      </w:r>
    </w:p>
    <w:p w:rsidR="00F431DC" w:rsidRDefault="00932A95" w:rsidP="00EA30E2">
      <w:pPr>
        <w:ind w:left="567"/>
        <w:jc w:val="both"/>
      </w:pPr>
      <w:r>
        <w:t>The venue has limited space, so in order to ensure that everyone who is interested can attend you are asked to bring a</w:t>
      </w:r>
      <w:r w:rsidR="009E07FE">
        <w:t xml:space="preserve"> maximum of TWO</w:t>
      </w:r>
      <w:r>
        <w:t xml:space="preserve"> people to the event.</w:t>
      </w:r>
    </w:p>
    <w:p w:rsidR="00AE4D20" w:rsidRDefault="009E07FE" w:rsidP="00EA30E2">
      <w:pPr>
        <w:ind w:left="567"/>
        <w:jc w:val="both"/>
      </w:pPr>
      <w:r>
        <w:t>Please c</w:t>
      </w:r>
      <w:bookmarkStart w:id="0" w:name="_GoBack"/>
      <w:bookmarkEnd w:id="0"/>
      <w:r w:rsidR="00CC025B">
        <w:t xml:space="preserve">ontact </w:t>
      </w:r>
      <w:hyperlink r:id="rId6" w:history="1">
        <w:r w:rsidR="00CC025B" w:rsidRPr="001E57DC">
          <w:rPr>
            <w:rStyle w:val="Hyperlink"/>
            <w:rFonts w:cstheme="minorBidi"/>
          </w:rPr>
          <w:t>susan.shaw25@nhs.net</w:t>
        </w:r>
      </w:hyperlink>
      <w:r w:rsidR="00CC025B">
        <w:t xml:space="preserve"> </w:t>
      </w:r>
      <w:r w:rsidR="00A037B1" w:rsidRPr="00FB2B9B">
        <w:t>if you are</w:t>
      </w:r>
      <w:r w:rsidR="00932A95">
        <w:t xml:space="preserve"> interested in </w:t>
      </w:r>
      <w:r w:rsidR="00A037B1">
        <w:t>either of the above events</w:t>
      </w:r>
      <w:r w:rsidR="00932A95">
        <w:t xml:space="preserve"> with the names and contract details of attendees </w:t>
      </w:r>
    </w:p>
    <w:p w:rsidR="00A33714" w:rsidRDefault="00AE4D20" w:rsidP="00EA30E2">
      <w:pPr>
        <w:ind w:left="567"/>
        <w:jc w:val="both"/>
      </w:pPr>
      <w:r>
        <w:t>Participation in the engagement exercise is not a mandatory requirement for participating in any potential future procurement; however, responses received will assist to inform the Commissioner as to the level of interest from the market and will be used to inform the procurement approach.  CONFIRMATION OF YOUR EXPRESSION OF INTEREST IS THEREFORE IMPORTANT</w:t>
      </w:r>
    </w:p>
    <w:p w:rsidR="00A037B1" w:rsidRDefault="00A037B1" w:rsidP="00A037B1"/>
    <w:sectPr w:rsidR="00A037B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CA4D31"/>
    <w:multiLevelType w:val="hybridMultilevel"/>
    <w:tmpl w:val="29982E82"/>
    <w:lvl w:ilvl="0" w:tplc="08090017">
      <w:start w:val="1"/>
      <w:numFmt w:val="lowerLetter"/>
      <w:lvlText w:val="%1)"/>
      <w:lvlJc w:val="left"/>
      <w:pPr>
        <w:ind w:left="927" w:hanging="360"/>
      </w:p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
    <w:nsid w:val="28D4098F"/>
    <w:multiLevelType w:val="hybridMultilevel"/>
    <w:tmpl w:val="E4F05DF8"/>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nsid w:val="2FB87474"/>
    <w:multiLevelType w:val="multilevel"/>
    <w:tmpl w:val="65B08740"/>
    <w:lvl w:ilvl="0">
      <w:start w:val="1"/>
      <w:numFmt w:val="decimal"/>
      <w:lvlText w:val="%1"/>
      <w:lvlJc w:val="left"/>
      <w:pPr>
        <w:ind w:left="567" w:hanging="567"/>
      </w:pPr>
      <w:rPr>
        <w:rFonts w:hint="default"/>
      </w:rPr>
    </w:lvl>
    <w:lvl w:ilvl="1">
      <w:start w:val="3"/>
      <w:numFmt w:val="decimal"/>
      <w:lvlText w:val="%1.%2"/>
      <w:lvlJc w:val="left"/>
      <w:pPr>
        <w:ind w:left="567" w:hanging="567"/>
      </w:pPr>
      <w:rPr>
        <w:rFonts w:hint="default"/>
        <w:b w:val="0"/>
      </w:rPr>
    </w:lvl>
    <w:lvl w:ilvl="2">
      <w:start w:val="1"/>
      <w:numFmt w:val="decimal"/>
      <w:lvlText w:val="%1.%2.%3"/>
      <w:lvlJc w:val="left"/>
      <w:pPr>
        <w:ind w:left="567" w:hanging="567"/>
      </w:pPr>
      <w:rPr>
        <w:rFonts w:hint="default"/>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3">
    <w:nsid w:val="4C423D92"/>
    <w:multiLevelType w:val="multilevel"/>
    <w:tmpl w:val="9144635E"/>
    <w:lvl w:ilvl="0">
      <w:start w:val="1"/>
      <w:numFmt w:val="decimal"/>
      <w:lvlText w:val="%1"/>
      <w:lvlJc w:val="left"/>
      <w:pPr>
        <w:ind w:left="567" w:hanging="567"/>
      </w:pPr>
      <w:rPr>
        <w:rFonts w:hint="default"/>
      </w:rPr>
    </w:lvl>
    <w:lvl w:ilvl="1">
      <w:start w:val="1"/>
      <w:numFmt w:val="lowerLetter"/>
      <w:lvlText w:val="%2)"/>
      <w:lvlJc w:val="left"/>
      <w:pPr>
        <w:ind w:left="567" w:hanging="567"/>
      </w:pPr>
      <w:rPr>
        <w:rFonts w:hint="default"/>
        <w:b w:val="0"/>
      </w:rPr>
    </w:lvl>
    <w:lvl w:ilvl="2">
      <w:start w:val="1"/>
      <w:numFmt w:val="decimal"/>
      <w:lvlText w:val="%1.%2.%3"/>
      <w:lvlJc w:val="left"/>
      <w:pPr>
        <w:ind w:left="567" w:hanging="567"/>
      </w:pPr>
      <w:rPr>
        <w:rFonts w:hint="default"/>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4">
    <w:nsid w:val="575E6F94"/>
    <w:multiLevelType w:val="multilevel"/>
    <w:tmpl w:val="BAB2B36A"/>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84D5795"/>
    <w:multiLevelType w:val="hybridMultilevel"/>
    <w:tmpl w:val="7CDEAC6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nsid w:val="77FD7DAC"/>
    <w:multiLevelType w:val="multilevel"/>
    <w:tmpl w:val="EEEC76E8"/>
    <w:lvl w:ilvl="0">
      <w:start w:val="1"/>
      <w:numFmt w:val="bullet"/>
      <w:lvlText w:val=""/>
      <w:lvlJc w:val="left"/>
      <w:pPr>
        <w:tabs>
          <w:tab w:val="num" w:pos="972"/>
        </w:tabs>
        <w:ind w:left="972" w:hanging="1080"/>
      </w:pPr>
      <w:rPr>
        <w:rFonts w:ascii="Symbol" w:hAnsi="Symbol" w:hint="default"/>
      </w:rPr>
    </w:lvl>
    <w:lvl w:ilvl="1">
      <w:start w:val="1"/>
      <w:numFmt w:val="decimal"/>
      <w:isLgl/>
      <w:lvlText w:val="%1.%2"/>
      <w:lvlJc w:val="left"/>
      <w:pPr>
        <w:tabs>
          <w:tab w:val="num" w:pos="972"/>
        </w:tabs>
        <w:ind w:left="972" w:hanging="1080"/>
      </w:pPr>
      <w:rPr>
        <w:rFonts w:hint="default"/>
        <w:b w:val="0"/>
        <w:i w:val="0"/>
      </w:rPr>
    </w:lvl>
    <w:lvl w:ilvl="2">
      <w:start w:val="1"/>
      <w:numFmt w:val="bullet"/>
      <w:lvlText w:val=""/>
      <w:lvlJc w:val="left"/>
      <w:pPr>
        <w:tabs>
          <w:tab w:val="num" w:pos="972"/>
        </w:tabs>
        <w:ind w:left="972" w:hanging="1080"/>
      </w:pPr>
      <w:rPr>
        <w:rFonts w:ascii="Symbol" w:hAnsi="Symbol" w:hint="default"/>
        <w:b w:val="0"/>
        <w:i w:val="0"/>
      </w:rPr>
    </w:lvl>
    <w:lvl w:ilvl="3">
      <w:start w:val="1"/>
      <w:numFmt w:val="decimal"/>
      <w:lvlText w:val="%1.%2.%3.%4"/>
      <w:lvlJc w:val="left"/>
      <w:pPr>
        <w:tabs>
          <w:tab w:val="num" w:pos="612"/>
        </w:tabs>
        <w:ind w:left="612" w:hanging="720"/>
      </w:pPr>
      <w:rPr>
        <w:rFonts w:hint="default"/>
      </w:rPr>
    </w:lvl>
    <w:lvl w:ilvl="4">
      <w:start w:val="1"/>
      <w:numFmt w:val="decimal"/>
      <w:lvlText w:val="%1.%2.%3.%4.%5"/>
      <w:lvlJc w:val="left"/>
      <w:pPr>
        <w:tabs>
          <w:tab w:val="num" w:pos="972"/>
        </w:tabs>
        <w:ind w:left="972" w:hanging="1080"/>
      </w:pPr>
      <w:rPr>
        <w:rFonts w:hint="default"/>
      </w:rPr>
    </w:lvl>
    <w:lvl w:ilvl="5">
      <w:start w:val="1"/>
      <w:numFmt w:val="decimal"/>
      <w:lvlText w:val="%1.%2.%3.%4.%5.%6"/>
      <w:lvlJc w:val="left"/>
      <w:pPr>
        <w:tabs>
          <w:tab w:val="num" w:pos="972"/>
        </w:tabs>
        <w:ind w:left="972" w:hanging="1080"/>
      </w:pPr>
      <w:rPr>
        <w:rFonts w:hint="default"/>
      </w:rPr>
    </w:lvl>
    <w:lvl w:ilvl="6">
      <w:start w:val="1"/>
      <w:numFmt w:val="decimal"/>
      <w:lvlText w:val="%1.%2.%3.%4.%5.%6.%7"/>
      <w:lvlJc w:val="left"/>
      <w:pPr>
        <w:tabs>
          <w:tab w:val="num" w:pos="1332"/>
        </w:tabs>
        <w:ind w:left="1332" w:hanging="1440"/>
      </w:pPr>
      <w:rPr>
        <w:rFonts w:hint="default"/>
      </w:rPr>
    </w:lvl>
    <w:lvl w:ilvl="7">
      <w:start w:val="1"/>
      <w:numFmt w:val="decimal"/>
      <w:lvlText w:val="%1.%2.%3.%4.%5.%6.%7.%8"/>
      <w:lvlJc w:val="left"/>
      <w:pPr>
        <w:tabs>
          <w:tab w:val="num" w:pos="1332"/>
        </w:tabs>
        <w:ind w:left="1332" w:hanging="1440"/>
      </w:pPr>
      <w:rPr>
        <w:rFonts w:hint="default"/>
      </w:rPr>
    </w:lvl>
    <w:lvl w:ilvl="8">
      <w:start w:val="1"/>
      <w:numFmt w:val="decimal"/>
      <w:lvlText w:val="%1.%2.%3.%4.%5.%6.%7.%8.%9"/>
      <w:lvlJc w:val="left"/>
      <w:pPr>
        <w:tabs>
          <w:tab w:val="num" w:pos="1692"/>
        </w:tabs>
        <w:ind w:left="1692" w:hanging="1800"/>
      </w:pPr>
      <w:rPr>
        <w:rFonts w:hint="default"/>
      </w:rPr>
    </w:lvl>
  </w:abstractNum>
  <w:num w:numId="1">
    <w:abstractNumId w:val="4"/>
  </w:num>
  <w:num w:numId="2">
    <w:abstractNumId w:val="6"/>
  </w:num>
  <w:num w:numId="3">
    <w:abstractNumId w:val="2"/>
  </w:num>
  <w:num w:numId="4">
    <w:abstractNumId w:val="0"/>
  </w:num>
  <w:num w:numId="5">
    <w:abstractNumId w:val="3"/>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7ACC"/>
    <w:rsid w:val="0003470E"/>
    <w:rsid w:val="002249DA"/>
    <w:rsid w:val="00657ACC"/>
    <w:rsid w:val="00735813"/>
    <w:rsid w:val="007E1D6F"/>
    <w:rsid w:val="00932A95"/>
    <w:rsid w:val="009E07FE"/>
    <w:rsid w:val="00A037B1"/>
    <w:rsid w:val="00A33714"/>
    <w:rsid w:val="00AE4D20"/>
    <w:rsid w:val="00B26A71"/>
    <w:rsid w:val="00B828D7"/>
    <w:rsid w:val="00CC025B"/>
    <w:rsid w:val="00EA30E2"/>
    <w:rsid w:val="00F431DC"/>
    <w:rsid w:val="00F87341"/>
    <w:rsid w:val="00FB2B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57ACC"/>
    <w:rPr>
      <w:rFonts w:cs="Times New Roman"/>
      <w:color w:val="0000FF"/>
      <w:u w:val="single"/>
    </w:rPr>
  </w:style>
  <w:style w:type="paragraph" w:styleId="ListParagraph">
    <w:name w:val="List Paragraph"/>
    <w:basedOn w:val="Normal"/>
    <w:uiPriority w:val="34"/>
    <w:qFormat/>
    <w:rsid w:val="00657ACC"/>
    <w:pPr>
      <w:spacing w:after="240" w:line="240" w:lineRule="auto"/>
      <w:ind w:left="720"/>
      <w:contextualSpacing/>
    </w:pPr>
    <w:rPr>
      <w:rFonts w:ascii="Times New Roman" w:eastAsia="Calibri" w:hAnsi="Times New Roman" w:cs="Times New Roman"/>
      <w:sz w:val="26"/>
      <w:szCs w:val="20"/>
    </w:rPr>
  </w:style>
  <w:style w:type="paragraph" w:styleId="NoSpacing">
    <w:name w:val="No Spacing"/>
    <w:uiPriority w:val="1"/>
    <w:qFormat/>
    <w:rsid w:val="00657ACC"/>
    <w:pPr>
      <w:spacing w:after="0" w:line="240" w:lineRule="auto"/>
    </w:pPr>
    <w:rPr>
      <w:rFonts w:eastAsia="Times New Roman" w:cs="Times New Roman"/>
      <w:lang w:eastAsia="en-GB"/>
    </w:rPr>
  </w:style>
  <w:style w:type="paragraph" w:styleId="BalloonText">
    <w:name w:val="Balloon Text"/>
    <w:basedOn w:val="Normal"/>
    <w:link w:val="BalloonTextChar"/>
    <w:uiPriority w:val="99"/>
    <w:semiHidden/>
    <w:unhideWhenUsed/>
    <w:rsid w:val="00EA30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30E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57ACC"/>
    <w:rPr>
      <w:rFonts w:cs="Times New Roman"/>
      <w:color w:val="0000FF"/>
      <w:u w:val="single"/>
    </w:rPr>
  </w:style>
  <w:style w:type="paragraph" w:styleId="ListParagraph">
    <w:name w:val="List Paragraph"/>
    <w:basedOn w:val="Normal"/>
    <w:uiPriority w:val="34"/>
    <w:qFormat/>
    <w:rsid w:val="00657ACC"/>
    <w:pPr>
      <w:spacing w:after="240" w:line="240" w:lineRule="auto"/>
      <w:ind w:left="720"/>
      <w:contextualSpacing/>
    </w:pPr>
    <w:rPr>
      <w:rFonts w:ascii="Times New Roman" w:eastAsia="Calibri" w:hAnsi="Times New Roman" w:cs="Times New Roman"/>
      <w:sz w:val="26"/>
      <w:szCs w:val="20"/>
    </w:rPr>
  </w:style>
  <w:style w:type="paragraph" w:styleId="NoSpacing">
    <w:name w:val="No Spacing"/>
    <w:uiPriority w:val="1"/>
    <w:qFormat/>
    <w:rsid w:val="00657ACC"/>
    <w:pPr>
      <w:spacing w:after="0" w:line="240" w:lineRule="auto"/>
    </w:pPr>
    <w:rPr>
      <w:rFonts w:eastAsia="Times New Roman" w:cs="Times New Roman"/>
      <w:lang w:eastAsia="en-GB"/>
    </w:rPr>
  </w:style>
  <w:style w:type="paragraph" w:styleId="BalloonText">
    <w:name w:val="Balloon Text"/>
    <w:basedOn w:val="Normal"/>
    <w:link w:val="BalloonTextChar"/>
    <w:uiPriority w:val="99"/>
    <w:semiHidden/>
    <w:unhideWhenUsed/>
    <w:rsid w:val="00EA30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30E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usan.shaw25@nhs.ne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444</Words>
  <Characters>2532</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NHS Shared Business Services</Company>
  <LinksUpToDate>false</LinksUpToDate>
  <CharactersWithSpaces>2971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Debbie Baronti (Wandsworth CCG)</dc:creator>
  <cp:lastModifiedBy>Susan Shaw</cp:lastModifiedBy>
  <cp:revision>3</cp:revision>
  <dcterms:created xsi:type="dcterms:W3CDTF">2019-04-04T14:07:00Z</dcterms:created>
  <dcterms:modified xsi:type="dcterms:W3CDTF">2019-04-04T14:20:00Z</dcterms:modified>
</cp:coreProperties>
</file>