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8F" w:rsidRPr="00044D27" w:rsidRDefault="00E838BB" w:rsidP="00B60EF6">
      <w:pPr>
        <w:spacing w:after="0" w:line="240" w:lineRule="auto"/>
        <w:rPr>
          <w:szCs w:val="24"/>
        </w:rPr>
      </w:pPr>
      <w:r>
        <w:rPr>
          <w:b/>
          <w:szCs w:val="24"/>
        </w:rPr>
        <w:t>HOS/15/002</w:t>
      </w:r>
      <w:r w:rsidR="00D13732">
        <w:rPr>
          <w:b/>
          <w:szCs w:val="24"/>
        </w:rPr>
        <w:t>:</w:t>
      </w:r>
      <w:r w:rsidR="00B14A1E" w:rsidRPr="00044D27">
        <w:rPr>
          <w:b/>
          <w:szCs w:val="24"/>
        </w:rPr>
        <w:t xml:space="preserve"> </w:t>
      </w:r>
      <w:r w:rsidR="00F06ADE" w:rsidRPr="00044D27">
        <w:rPr>
          <w:b/>
          <w:szCs w:val="24"/>
        </w:rPr>
        <w:t xml:space="preserve">Vapour Permeation </w:t>
      </w:r>
      <w:r w:rsidR="00B14A1E" w:rsidRPr="00044D27">
        <w:rPr>
          <w:b/>
          <w:szCs w:val="24"/>
        </w:rPr>
        <w:t>Measurements</w:t>
      </w:r>
    </w:p>
    <w:p w:rsidR="002F02E4" w:rsidRPr="00044D27" w:rsidRDefault="002F02E4" w:rsidP="00B60EF6">
      <w:pPr>
        <w:spacing w:after="0" w:line="240" w:lineRule="auto"/>
        <w:rPr>
          <w:b/>
          <w:szCs w:val="24"/>
        </w:rPr>
      </w:pPr>
    </w:p>
    <w:p w:rsidR="007E6262" w:rsidRDefault="00E24F22" w:rsidP="007E6262">
      <w:pPr>
        <w:spacing w:after="0" w:line="240" w:lineRule="auto"/>
        <w:jc w:val="both"/>
        <w:rPr>
          <w:b/>
          <w:szCs w:val="24"/>
        </w:rPr>
      </w:pPr>
      <w:r w:rsidRPr="00E24F22">
        <w:rPr>
          <w:b/>
          <w:szCs w:val="24"/>
        </w:rPr>
        <w:t xml:space="preserve">Background </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szCs w:val="24"/>
        </w:rPr>
        <w:t xml:space="preserve">The Home Office Centre for Applied Science and Technology (CAST) is seeking to </w:t>
      </w:r>
      <w:r w:rsidR="00D13732">
        <w:rPr>
          <w:szCs w:val="24"/>
        </w:rPr>
        <w:t>appoint one or more</w:t>
      </w:r>
      <w:r w:rsidRPr="00412F3E">
        <w:rPr>
          <w:szCs w:val="24"/>
        </w:rPr>
        <w:t xml:space="preserve"> organisations who are able to carry out investigative studies on vapour permeation as detailed in the specification below.</w:t>
      </w:r>
    </w:p>
    <w:p w:rsidR="007E6262" w:rsidRDefault="007E6262" w:rsidP="007E6262">
      <w:pPr>
        <w:spacing w:after="0" w:line="240" w:lineRule="auto"/>
        <w:jc w:val="both"/>
        <w:rPr>
          <w:b/>
          <w:szCs w:val="24"/>
        </w:rPr>
      </w:pPr>
    </w:p>
    <w:p w:rsidR="007E6262" w:rsidRDefault="00412F3E" w:rsidP="007E6262">
      <w:pPr>
        <w:spacing w:after="0" w:line="240" w:lineRule="auto"/>
        <w:jc w:val="both"/>
        <w:rPr>
          <w:b/>
          <w:szCs w:val="24"/>
        </w:rPr>
      </w:pPr>
      <w:r w:rsidRPr="00412F3E">
        <w:rPr>
          <w:b/>
          <w:szCs w:val="24"/>
        </w:rPr>
        <w:t>Specification</w:t>
      </w:r>
    </w:p>
    <w:p w:rsidR="007E6262" w:rsidRDefault="00B14A1E" w:rsidP="007E6262">
      <w:pPr>
        <w:spacing w:after="0" w:line="240" w:lineRule="auto"/>
        <w:jc w:val="both"/>
        <w:rPr>
          <w:szCs w:val="24"/>
        </w:rPr>
      </w:pPr>
      <w:r w:rsidRPr="00044D27">
        <w:rPr>
          <w:b/>
          <w:szCs w:val="24"/>
        </w:rPr>
        <w:t>1.1</w:t>
      </w:r>
      <w:r w:rsidRPr="00044D27">
        <w:rPr>
          <w:szCs w:val="24"/>
        </w:rPr>
        <w:t xml:space="preserve"> CAST are looking to obtain information on the permeation of the vapours of the following ‘permeants of interest’ through the described ‘packaging materials’. </w:t>
      </w:r>
    </w:p>
    <w:p w:rsidR="007E6262" w:rsidRDefault="007E6262" w:rsidP="007E6262">
      <w:pPr>
        <w:spacing w:after="0" w:line="240" w:lineRule="auto"/>
        <w:jc w:val="both"/>
        <w:rPr>
          <w:szCs w:val="24"/>
        </w:rPr>
      </w:pPr>
    </w:p>
    <w:p w:rsidR="007E6262" w:rsidRDefault="00E24F22" w:rsidP="007E6262">
      <w:pPr>
        <w:spacing w:after="0" w:line="240" w:lineRule="auto"/>
        <w:jc w:val="both"/>
        <w:rPr>
          <w:szCs w:val="24"/>
        </w:rPr>
      </w:pPr>
      <w:r w:rsidRPr="00E24F22">
        <w:rPr>
          <w:b/>
          <w:szCs w:val="24"/>
        </w:rPr>
        <w:t>1.2</w:t>
      </w:r>
      <w:r w:rsidRPr="00E24F22">
        <w:rPr>
          <w:szCs w:val="24"/>
        </w:rPr>
        <w:t xml:space="preserve"> Permeants of interest;</w:t>
      </w:r>
    </w:p>
    <w:p w:rsidR="007E6262" w:rsidRDefault="00E24F22" w:rsidP="007E6262">
      <w:pPr>
        <w:pStyle w:val="ListParagraph"/>
        <w:numPr>
          <w:ilvl w:val="0"/>
          <w:numId w:val="1"/>
        </w:numPr>
        <w:spacing w:after="0" w:line="240" w:lineRule="auto"/>
        <w:jc w:val="both"/>
        <w:rPr>
          <w:szCs w:val="24"/>
        </w:rPr>
      </w:pPr>
      <w:r w:rsidRPr="00E24F22">
        <w:rPr>
          <w:szCs w:val="24"/>
        </w:rPr>
        <w:t>DMNB – 2, 3- Dimethyl 2, 3-Dinitrobutane (CAS No. 3964-18-9)</w:t>
      </w:r>
    </w:p>
    <w:p w:rsidR="007E6262" w:rsidRDefault="00E24F22" w:rsidP="007E6262">
      <w:pPr>
        <w:pStyle w:val="ListParagraph"/>
        <w:numPr>
          <w:ilvl w:val="0"/>
          <w:numId w:val="1"/>
        </w:numPr>
        <w:spacing w:after="0" w:line="240" w:lineRule="auto"/>
        <w:jc w:val="both"/>
        <w:rPr>
          <w:szCs w:val="24"/>
        </w:rPr>
      </w:pPr>
      <w:r w:rsidRPr="00E24F22">
        <w:rPr>
          <w:szCs w:val="24"/>
        </w:rPr>
        <w:t>2,4 DNT – 2,4 Dinitrotoluene (CAS No. 121-14-2)</w:t>
      </w:r>
    </w:p>
    <w:p w:rsidR="007E6262" w:rsidRDefault="00412F3E" w:rsidP="007E6262">
      <w:pPr>
        <w:pStyle w:val="ListParagraph"/>
        <w:numPr>
          <w:ilvl w:val="0"/>
          <w:numId w:val="1"/>
        </w:numPr>
        <w:spacing w:after="0" w:line="240" w:lineRule="auto"/>
        <w:jc w:val="both"/>
        <w:rPr>
          <w:szCs w:val="24"/>
        </w:rPr>
      </w:pPr>
      <w:r w:rsidRPr="00412F3E">
        <w:rPr>
          <w:szCs w:val="24"/>
        </w:rPr>
        <w:t>NH</w:t>
      </w:r>
      <w:r w:rsidRPr="00412F3E">
        <w:rPr>
          <w:szCs w:val="24"/>
          <w:vertAlign w:val="subscript"/>
        </w:rPr>
        <w:t>3</w:t>
      </w:r>
      <w:r w:rsidRPr="00412F3E">
        <w:rPr>
          <w:szCs w:val="24"/>
        </w:rPr>
        <w:t xml:space="preserve"> - Ammonia (CAS No. 7664-41-7)</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1.3</w:t>
      </w:r>
      <w:r w:rsidRPr="00412F3E">
        <w:rPr>
          <w:szCs w:val="24"/>
        </w:rPr>
        <w:t xml:space="preserve"> All </w:t>
      </w:r>
      <w:r w:rsidR="00E24F22" w:rsidRPr="00E24F22">
        <w:rPr>
          <w:szCs w:val="24"/>
        </w:rPr>
        <w:t>permeants of interest should be supplied by the bidder.  These materials are readily available from commercial chemical suppliers and require no special handling or storage licences. If the bidder is unable to work with any of the permeants of interest this must be declared.</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1.4</w:t>
      </w:r>
      <w:r w:rsidRPr="00412F3E">
        <w:rPr>
          <w:szCs w:val="24"/>
        </w:rPr>
        <w:t xml:space="preserve"> Packaging materials; </w:t>
      </w:r>
    </w:p>
    <w:p w:rsidR="007E6262" w:rsidRDefault="00412F3E" w:rsidP="007E6262">
      <w:pPr>
        <w:pStyle w:val="ListParagraph"/>
        <w:numPr>
          <w:ilvl w:val="0"/>
          <w:numId w:val="1"/>
        </w:numPr>
        <w:spacing w:after="0" w:line="240" w:lineRule="auto"/>
        <w:jc w:val="both"/>
        <w:rPr>
          <w:szCs w:val="24"/>
        </w:rPr>
      </w:pPr>
      <w:r w:rsidRPr="00412F3E">
        <w:rPr>
          <w:szCs w:val="24"/>
        </w:rPr>
        <w:t>Poly Vinyl Chloride (PVC -SPI Code 3) or Low Density Polyethylene (LDPE - SPI Code 4), 0.01 – 1 mm thickness</w:t>
      </w:r>
    </w:p>
    <w:p w:rsidR="007E6262" w:rsidRDefault="00412F3E" w:rsidP="007E6262">
      <w:pPr>
        <w:pStyle w:val="ListParagraph"/>
        <w:numPr>
          <w:ilvl w:val="0"/>
          <w:numId w:val="1"/>
        </w:numPr>
        <w:spacing w:after="0" w:line="240" w:lineRule="auto"/>
        <w:jc w:val="both"/>
        <w:rPr>
          <w:szCs w:val="24"/>
        </w:rPr>
      </w:pPr>
      <w:r w:rsidRPr="00412F3E">
        <w:rPr>
          <w:szCs w:val="24"/>
        </w:rPr>
        <w:t>Polypropylene (PP - SPI Code 5), 0.01 – 1 mm thickness</w:t>
      </w:r>
    </w:p>
    <w:p w:rsidR="007E6262" w:rsidRDefault="00412F3E" w:rsidP="007E6262">
      <w:pPr>
        <w:pStyle w:val="ListParagraph"/>
        <w:numPr>
          <w:ilvl w:val="0"/>
          <w:numId w:val="1"/>
        </w:numPr>
        <w:spacing w:after="0" w:line="240" w:lineRule="auto"/>
        <w:jc w:val="both"/>
        <w:rPr>
          <w:szCs w:val="24"/>
        </w:rPr>
      </w:pPr>
      <w:r w:rsidRPr="00412F3E">
        <w:rPr>
          <w:szCs w:val="24"/>
        </w:rPr>
        <w:t>Polyethylene terephthalate (PET – SPI Code 1) coated with Aluminium film (0.5 µm), 0.01 – 1 mm thickness</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1.5</w:t>
      </w:r>
      <w:r w:rsidRPr="00412F3E">
        <w:rPr>
          <w:szCs w:val="24"/>
        </w:rPr>
        <w:t xml:space="preserve"> CAST </w:t>
      </w:r>
      <w:r w:rsidR="00D13732">
        <w:rPr>
          <w:szCs w:val="24"/>
        </w:rPr>
        <w:t>will</w:t>
      </w:r>
      <w:r w:rsidRPr="00412F3E">
        <w:rPr>
          <w:szCs w:val="24"/>
        </w:rPr>
        <w:t xml:space="preserve"> supply the nominated bidder with the required packaging materials. However, the bidder should indicate whether they would prefer to source their own packaging materials of similar type to those listed above, in order to perform the experiment.  </w:t>
      </w:r>
      <w:r w:rsidR="00E24F22" w:rsidRPr="00E24F22">
        <w:rPr>
          <w:szCs w:val="24"/>
        </w:rPr>
        <w:t>The bidder must estimate the thicknesses and specific material of packaging where a measurement of the permeation can be made. It is the expectation of CAST that the thickness would approach that of commonly encountered packaging materials (listed above). If a measurement is made within the desired thickness range CAST would like to understand the possibility of extrapolating the information across the full thickness range commonly encountered specified for each material.</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 xml:space="preserve">1.6 </w:t>
      </w:r>
      <w:r w:rsidRPr="00412F3E">
        <w:rPr>
          <w:szCs w:val="24"/>
        </w:rPr>
        <w:t xml:space="preserve">CAST are interested in understanding the permeation of the vapours in a temperature range from -10 °C to 40 °C. Two different temperature measurements are preferred in this temperature range. If a measurement is required to be made by the bidder at temperatures outside of this range, CAST require that it should be possible to extrapolate the data obtained to both lower and higher temperature ranges and information on this extrapolation must be presented. The bidder should estimate the additional characterisation work required and assumptions made to provide this extrapolated information with estimated uncertainty. If a measurement is made within the temperature range CAST would like to understand the possibility of extrapolating the information across the full temperature range specified. </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 xml:space="preserve">1.7 </w:t>
      </w:r>
      <w:r w:rsidRPr="00412F3E">
        <w:rPr>
          <w:szCs w:val="24"/>
        </w:rPr>
        <w:t xml:space="preserve">CAST are interested in a humidity range from 0 – 100 % RH with measurements made at two different relative humidity values. The bidder must stipulate the specific relative humidity range and values that can be achieved. At a minimum a measurement at 0% RH would be expected. </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 xml:space="preserve">1.8 </w:t>
      </w:r>
      <w:r w:rsidRPr="00412F3E">
        <w:rPr>
          <w:szCs w:val="24"/>
        </w:rPr>
        <w:t>CAST would like to understand any changes in the permeation rate, over a minimum 2 hour time period, in order to understand potential saturation effects.  In addition, CAST would like to know the time taken to reach a steady state condition for the permeation rate, for each permeant and packaging material of interest.  If steady-state conditions are not reached within a reasonable time frame (bidders should indicate what they consider to be a reasonable time-frame for their experimental set-up), CAST would like to know whether it is possible to extrapolate the data to obtain this information and what assumptions this makes.  In addition, CAST would like to know whether measurements are taken in real-time and an estimate of how many measurements could be achieved in a 2 hour time period and whether obtaining a measurement interrupts the continuity of the 2 hour time period (i.e. is the experiment required to be started again after each measurement point?).</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 xml:space="preserve">1.9 </w:t>
      </w:r>
      <w:r w:rsidRPr="00412F3E">
        <w:rPr>
          <w:szCs w:val="24"/>
        </w:rPr>
        <w:t>CAST are interested in the effect of the vapour concentration on the permeation rate and whether the permeation rate is expected to scale linearly with the vapour concentration.  CAST would like measurements to be undertaken at a minimum of two known vapour concentrations for each permeant of interest and packaging material combination, bidders must state whether this is possible.  Errors on the vapour concentration measurement should be known and described in advance.</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 xml:space="preserve">1.10 </w:t>
      </w:r>
      <w:r w:rsidRPr="00412F3E">
        <w:rPr>
          <w:szCs w:val="24"/>
        </w:rPr>
        <w:t xml:space="preserve">Bidders must detail the method of vapour generation to be used in their experimental set-up.  Where ‘bulk’ samples are used to generate the vapour, CAST require that the distance of the permeant to the packaging material during measurement to be known.  In this set-up CAST would like the permeation measurement to be possible with and without direct contact between the permeant and packaging material. The maximum distance between the permeant and packaging material </w:t>
      </w:r>
      <w:r w:rsidR="00056987">
        <w:rPr>
          <w:szCs w:val="24"/>
        </w:rPr>
        <w:t>must</w:t>
      </w:r>
      <w:r w:rsidR="00056987" w:rsidRPr="00E24F22">
        <w:rPr>
          <w:szCs w:val="24"/>
        </w:rPr>
        <w:t xml:space="preserve"> </w:t>
      </w:r>
      <w:r w:rsidR="00E24F22" w:rsidRPr="00E24F22">
        <w:rPr>
          <w:szCs w:val="24"/>
        </w:rPr>
        <w:t>be provided by the bidder.</w:t>
      </w:r>
    </w:p>
    <w:p w:rsidR="007E6262" w:rsidRDefault="007E6262" w:rsidP="007E6262">
      <w:pPr>
        <w:spacing w:after="0" w:line="240" w:lineRule="auto"/>
        <w:jc w:val="both"/>
        <w:rPr>
          <w:szCs w:val="24"/>
        </w:rPr>
      </w:pPr>
      <w:bookmarkStart w:id="0" w:name="_GoBack"/>
      <w:bookmarkEnd w:id="0"/>
    </w:p>
    <w:p w:rsidR="007E6262" w:rsidRDefault="00E24F22" w:rsidP="007E6262">
      <w:pPr>
        <w:spacing w:after="0" w:line="240" w:lineRule="auto"/>
        <w:jc w:val="both"/>
        <w:rPr>
          <w:szCs w:val="24"/>
        </w:rPr>
      </w:pPr>
      <w:r w:rsidRPr="00E24F22">
        <w:rPr>
          <w:b/>
          <w:szCs w:val="24"/>
        </w:rPr>
        <w:t xml:space="preserve">1.11 </w:t>
      </w:r>
      <w:r w:rsidRPr="00E24F22">
        <w:rPr>
          <w:szCs w:val="24"/>
        </w:rPr>
        <w:t xml:space="preserve">CAST would like measurements to be made in low (to very low) air flow conditions.  Bidders </w:t>
      </w:r>
      <w:r w:rsidR="00412F3E" w:rsidRPr="00412F3E">
        <w:rPr>
          <w:szCs w:val="24"/>
        </w:rPr>
        <w:t>must state if this is possible and at what air flow rates measurements can be performed, including details on the errors associated with this.</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 xml:space="preserve">1.12 </w:t>
      </w:r>
      <w:r w:rsidRPr="00412F3E">
        <w:rPr>
          <w:szCs w:val="24"/>
        </w:rPr>
        <w:t xml:space="preserve">Bidders must detail what units the permeation rate / permeation coefficient will be presented in.  CAST require that this data be easily comparable to other permeation data and would prefer permeation rates to be reported in units of mass per unit time and area. It is CAST preference that any permeation measurement is performed at atmospheric pressure. </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t xml:space="preserve">1.13 </w:t>
      </w:r>
      <w:r w:rsidRPr="00412F3E">
        <w:rPr>
          <w:szCs w:val="24"/>
        </w:rPr>
        <w:t xml:space="preserve">CAST seeks to understand how the various experimental parameters described above affects the overall time to perform the experiment. The bidder should identify time consuming aspects of the experimental measurement to allow CAST to prioritise the most useful parameters. </w:t>
      </w:r>
    </w:p>
    <w:p w:rsidR="007E6262" w:rsidRDefault="007E6262" w:rsidP="007E6262">
      <w:pPr>
        <w:spacing w:after="0" w:line="240" w:lineRule="auto"/>
        <w:jc w:val="both"/>
        <w:rPr>
          <w:szCs w:val="24"/>
        </w:rPr>
      </w:pPr>
    </w:p>
    <w:p w:rsidR="007E6262" w:rsidRDefault="00412F3E" w:rsidP="007E6262">
      <w:pPr>
        <w:spacing w:after="0" w:line="240" w:lineRule="auto"/>
        <w:jc w:val="both"/>
        <w:rPr>
          <w:szCs w:val="24"/>
        </w:rPr>
      </w:pPr>
      <w:r w:rsidRPr="00412F3E">
        <w:rPr>
          <w:b/>
          <w:szCs w:val="24"/>
        </w:rPr>
        <w:lastRenderedPageBreak/>
        <w:t xml:space="preserve">1.14 </w:t>
      </w:r>
      <w:r w:rsidRPr="00412F3E">
        <w:rPr>
          <w:szCs w:val="24"/>
        </w:rPr>
        <w:t xml:space="preserve">CAST seeks to understand how the data may be extrapolated from the experiments performed to give calculated values with estimates of uncertainty against the various parameters of interest; i.e. temperature, humidity, time, thickness of packaging material, vapour concentration, air flow, distance of permeant to packaging material and quantity of permeant?. Details of assumptions made to support the extrapolation and sources of error / uncertainty of the extrapolation must be given.  If possible, CAST would like bidders to detail an appropriate permeation model, to enable an understanding of the various contributing processes, for each of the permeants of interest. </w:t>
      </w:r>
    </w:p>
    <w:p w:rsidR="007E6262" w:rsidRDefault="007E6262" w:rsidP="007E6262">
      <w:pPr>
        <w:spacing w:after="0" w:line="240" w:lineRule="auto"/>
        <w:jc w:val="both"/>
        <w:rPr>
          <w:b/>
          <w:szCs w:val="24"/>
        </w:rPr>
      </w:pPr>
    </w:p>
    <w:p w:rsidR="007E6262" w:rsidRDefault="00E24F22" w:rsidP="007E6262">
      <w:pPr>
        <w:spacing w:after="0" w:line="240" w:lineRule="auto"/>
        <w:jc w:val="both"/>
        <w:rPr>
          <w:b/>
          <w:szCs w:val="24"/>
        </w:rPr>
      </w:pPr>
      <w:r w:rsidRPr="00E24F22">
        <w:rPr>
          <w:b/>
          <w:szCs w:val="24"/>
        </w:rPr>
        <w:t>Requirements from bidder’s response</w:t>
      </w:r>
    </w:p>
    <w:p w:rsidR="007E6262" w:rsidRDefault="007E6262" w:rsidP="007E6262">
      <w:pPr>
        <w:spacing w:after="0" w:line="240" w:lineRule="auto"/>
        <w:jc w:val="both"/>
        <w:rPr>
          <w:szCs w:val="24"/>
        </w:rPr>
      </w:pPr>
    </w:p>
    <w:p w:rsidR="007E6262" w:rsidRDefault="004118F2" w:rsidP="007E6262">
      <w:pPr>
        <w:spacing w:after="0" w:line="240" w:lineRule="auto"/>
        <w:jc w:val="both"/>
        <w:rPr>
          <w:szCs w:val="24"/>
        </w:rPr>
      </w:pPr>
      <w:r w:rsidRPr="00044D27">
        <w:rPr>
          <w:szCs w:val="24"/>
        </w:rPr>
        <w:t>B</w:t>
      </w:r>
      <w:r w:rsidR="00412F3E" w:rsidRPr="00412F3E">
        <w:rPr>
          <w:szCs w:val="24"/>
        </w:rPr>
        <w:t>idders must address the following questions</w:t>
      </w:r>
      <w:r w:rsidRPr="00044D27">
        <w:rPr>
          <w:szCs w:val="24"/>
        </w:rPr>
        <w:t xml:space="preserve"> in their tender</w:t>
      </w:r>
      <w:r w:rsidR="00B14A1E" w:rsidRPr="00044D27">
        <w:rPr>
          <w:szCs w:val="24"/>
        </w:rPr>
        <w:t xml:space="preserve">.  </w:t>
      </w:r>
    </w:p>
    <w:p w:rsidR="007E6262" w:rsidRDefault="00466194" w:rsidP="007E6262">
      <w:pPr>
        <w:pStyle w:val="ListParagraph"/>
        <w:numPr>
          <w:ilvl w:val="0"/>
          <w:numId w:val="4"/>
        </w:numPr>
        <w:spacing w:after="0" w:line="240" w:lineRule="auto"/>
        <w:jc w:val="both"/>
        <w:rPr>
          <w:szCs w:val="24"/>
        </w:rPr>
      </w:pPr>
      <w:r w:rsidRPr="00044D27">
        <w:rPr>
          <w:szCs w:val="24"/>
        </w:rPr>
        <w:t>Full details of</w:t>
      </w:r>
      <w:r w:rsidR="004028E0" w:rsidRPr="00044D27">
        <w:rPr>
          <w:szCs w:val="24"/>
        </w:rPr>
        <w:t xml:space="preserve"> how the permeation</w:t>
      </w:r>
      <w:r w:rsidRPr="00044D27">
        <w:rPr>
          <w:szCs w:val="24"/>
        </w:rPr>
        <w:t xml:space="preserve"> is measured</w:t>
      </w:r>
      <w:r w:rsidR="00A721DB" w:rsidRPr="00044D27">
        <w:rPr>
          <w:szCs w:val="24"/>
        </w:rPr>
        <w:t>, including details of vapour generation</w:t>
      </w:r>
    </w:p>
    <w:p w:rsidR="007E6262" w:rsidRDefault="00412F3E" w:rsidP="007E6262">
      <w:pPr>
        <w:pStyle w:val="ListParagraph"/>
        <w:numPr>
          <w:ilvl w:val="0"/>
          <w:numId w:val="4"/>
        </w:numPr>
        <w:spacing w:after="0" w:line="240" w:lineRule="auto"/>
        <w:jc w:val="both"/>
        <w:rPr>
          <w:szCs w:val="24"/>
        </w:rPr>
      </w:pPr>
      <w:r w:rsidRPr="00412F3E">
        <w:rPr>
          <w:szCs w:val="24"/>
        </w:rPr>
        <w:t>Full details on the validity / accuracy / reliability/ limitations of the above technique</w:t>
      </w:r>
    </w:p>
    <w:p w:rsidR="007E6262" w:rsidRDefault="00412F3E" w:rsidP="007E6262">
      <w:pPr>
        <w:pStyle w:val="ListParagraph"/>
        <w:numPr>
          <w:ilvl w:val="0"/>
          <w:numId w:val="4"/>
        </w:numPr>
        <w:spacing w:after="0" w:line="240" w:lineRule="auto"/>
        <w:jc w:val="both"/>
        <w:rPr>
          <w:szCs w:val="24"/>
        </w:rPr>
      </w:pPr>
      <w:r w:rsidRPr="00412F3E">
        <w:rPr>
          <w:szCs w:val="24"/>
        </w:rPr>
        <w:t>Can the data from the measurements at two temperatures be extrapolated to higher and lower temperatures?  What are the assumptions / limitations for this extrapolation? (See Para 1.6.)</w:t>
      </w:r>
    </w:p>
    <w:p w:rsidR="007E6262" w:rsidRDefault="00412F3E" w:rsidP="007E6262">
      <w:pPr>
        <w:pStyle w:val="ListParagraph"/>
        <w:numPr>
          <w:ilvl w:val="0"/>
          <w:numId w:val="4"/>
        </w:numPr>
        <w:spacing w:after="0" w:line="240" w:lineRule="auto"/>
        <w:jc w:val="both"/>
        <w:rPr>
          <w:szCs w:val="24"/>
        </w:rPr>
      </w:pPr>
      <w:r w:rsidRPr="00412F3E">
        <w:rPr>
          <w:szCs w:val="24"/>
        </w:rPr>
        <w:t>Are there any limitations with the associated measurement parameters?</w:t>
      </w:r>
    </w:p>
    <w:p w:rsidR="007E6262" w:rsidRDefault="00412F3E" w:rsidP="007E6262">
      <w:pPr>
        <w:pStyle w:val="ListParagraph"/>
        <w:numPr>
          <w:ilvl w:val="0"/>
          <w:numId w:val="4"/>
        </w:numPr>
        <w:spacing w:after="0" w:line="240" w:lineRule="auto"/>
        <w:jc w:val="both"/>
        <w:rPr>
          <w:szCs w:val="24"/>
        </w:rPr>
      </w:pPr>
      <w:r w:rsidRPr="00412F3E">
        <w:rPr>
          <w:szCs w:val="24"/>
        </w:rPr>
        <w:t xml:space="preserve">What </w:t>
      </w:r>
      <w:proofErr w:type="gramStart"/>
      <w:r w:rsidRPr="00412F3E">
        <w:rPr>
          <w:szCs w:val="24"/>
        </w:rPr>
        <w:t>level of control / measurements are</w:t>
      </w:r>
      <w:proofErr w:type="gramEnd"/>
      <w:r w:rsidRPr="00412F3E">
        <w:rPr>
          <w:szCs w:val="24"/>
        </w:rPr>
        <w:t xml:space="preserve"> achievable on the temperature and humidity?</w:t>
      </w:r>
    </w:p>
    <w:p w:rsidR="007E6262" w:rsidRDefault="00D13732" w:rsidP="007E6262">
      <w:pPr>
        <w:pStyle w:val="ListParagraph"/>
        <w:numPr>
          <w:ilvl w:val="0"/>
          <w:numId w:val="4"/>
        </w:numPr>
        <w:spacing w:after="0" w:line="240" w:lineRule="auto"/>
        <w:jc w:val="both"/>
        <w:rPr>
          <w:szCs w:val="24"/>
        </w:rPr>
      </w:pPr>
      <w:r>
        <w:rPr>
          <w:szCs w:val="24"/>
        </w:rPr>
        <w:t>Please indicate h</w:t>
      </w:r>
      <w:r w:rsidR="00412F3E" w:rsidRPr="00412F3E">
        <w:rPr>
          <w:szCs w:val="24"/>
        </w:rPr>
        <w:t xml:space="preserve">ow the </w:t>
      </w:r>
      <w:r>
        <w:rPr>
          <w:szCs w:val="24"/>
        </w:rPr>
        <w:t>proposed</w:t>
      </w:r>
      <w:r w:rsidR="00412F3E" w:rsidRPr="00412F3E">
        <w:rPr>
          <w:szCs w:val="24"/>
        </w:rPr>
        <w:t xml:space="preserve"> experimental design consider</w:t>
      </w:r>
      <w:r>
        <w:rPr>
          <w:szCs w:val="24"/>
        </w:rPr>
        <w:t>s</w:t>
      </w:r>
      <w:r w:rsidR="00412F3E" w:rsidRPr="00412F3E">
        <w:rPr>
          <w:szCs w:val="24"/>
        </w:rPr>
        <w:t xml:space="preserve"> each of the following parameters: temperature, humidity, time, thickness of packaging material, vapour concentration, air flow, distance of permeant to packaging material and quantity of permeant?</w:t>
      </w:r>
    </w:p>
    <w:p w:rsidR="007E6262" w:rsidRDefault="00412F3E" w:rsidP="007E6262">
      <w:pPr>
        <w:pStyle w:val="ListParagraph"/>
        <w:numPr>
          <w:ilvl w:val="0"/>
          <w:numId w:val="4"/>
        </w:numPr>
        <w:spacing w:after="0" w:line="240" w:lineRule="auto"/>
        <w:jc w:val="both"/>
        <w:rPr>
          <w:szCs w:val="24"/>
        </w:rPr>
      </w:pPr>
      <w:r w:rsidRPr="00412F3E">
        <w:rPr>
          <w:szCs w:val="24"/>
        </w:rPr>
        <w:t>Consideration of additional parameters not listed at (6)</w:t>
      </w:r>
    </w:p>
    <w:p w:rsidR="007E6262" w:rsidRDefault="00412F3E" w:rsidP="007E6262">
      <w:pPr>
        <w:pStyle w:val="ListParagraph"/>
        <w:numPr>
          <w:ilvl w:val="0"/>
          <w:numId w:val="4"/>
        </w:numPr>
        <w:spacing w:after="0" w:line="240" w:lineRule="auto"/>
        <w:jc w:val="both"/>
        <w:rPr>
          <w:szCs w:val="24"/>
        </w:rPr>
      </w:pPr>
      <w:r w:rsidRPr="00412F3E">
        <w:rPr>
          <w:szCs w:val="24"/>
        </w:rPr>
        <w:t>Responses to the specific questions raised in the outline experimental plan. Detailed below for ease of reference, with the applicable paragraph number given in brackets at the start.</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1.3) </w:t>
      </w:r>
      <w:r w:rsidRPr="00412F3E">
        <w:rPr>
          <w:szCs w:val="24"/>
        </w:rPr>
        <w:t>Can you work with all of the permeants of interest?  If not, which permeants are excluded?</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1.5) </w:t>
      </w:r>
      <w:r w:rsidRPr="00412F3E">
        <w:rPr>
          <w:szCs w:val="24"/>
        </w:rPr>
        <w:t>Please specify if you would prefer to source your own packaging materials as detailed in Para 1.4?</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1.5) </w:t>
      </w:r>
      <w:r w:rsidRPr="00412F3E">
        <w:rPr>
          <w:szCs w:val="24"/>
        </w:rPr>
        <w:t>Please estimate the thicknesses and specific packaging material for which permeation measurements can be made?</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1.5) </w:t>
      </w:r>
      <w:r w:rsidRPr="00412F3E">
        <w:rPr>
          <w:szCs w:val="24"/>
        </w:rPr>
        <w:t>If a measurement is made within the desired thickness range is it possible to extrapolate the data across the full thickness range specified for each material?</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1.7) </w:t>
      </w:r>
      <w:r w:rsidRPr="00412F3E">
        <w:rPr>
          <w:szCs w:val="24"/>
        </w:rPr>
        <w:t xml:space="preserve">What specific relative humidity range and values can be achieved within the </w:t>
      </w:r>
      <w:proofErr w:type="gramStart"/>
      <w:r w:rsidRPr="00412F3E">
        <w:rPr>
          <w:szCs w:val="24"/>
        </w:rPr>
        <w:t>bidders</w:t>
      </w:r>
      <w:proofErr w:type="gramEnd"/>
      <w:r w:rsidRPr="00412F3E">
        <w:rPr>
          <w:szCs w:val="24"/>
        </w:rPr>
        <w:t xml:space="preserve"> experimental set-up?</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1.8) </w:t>
      </w:r>
      <w:r w:rsidRPr="00412F3E">
        <w:rPr>
          <w:szCs w:val="24"/>
        </w:rPr>
        <w:t>Please indicate what you would consider to be a reasonable time frame to reach steady state conditions for the permeation rate for your experimental set-up.  If steady-state conditions are not reached within this time frame, please state whether it is possible to extrapolate the data to obtain this information and what assumptions are made?</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1.8) </w:t>
      </w:r>
      <w:r w:rsidRPr="00412F3E">
        <w:rPr>
          <w:szCs w:val="24"/>
        </w:rPr>
        <w:t xml:space="preserve">Please specify whether measurements are made in real-time and give an estimate of how many measurements could be achieved in a 2 hour time period. Does obtaining a measurement </w:t>
      </w:r>
      <w:r w:rsidRPr="00412F3E">
        <w:rPr>
          <w:szCs w:val="24"/>
        </w:rPr>
        <w:lastRenderedPageBreak/>
        <w:t>interrupt the continuity of the 2 hour time period (i.e. is the experiment required to be started again after each measurement point?)?</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1.9) </w:t>
      </w:r>
      <w:r w:rsidRPr="00412F3E">
        <w:rPr>
          <w:szCs w:val="24"/>
        </w:rPr>
        <w:t>Please specify whether it is possible to obtain measurements at known vapour concentrations?  Errors on the vapour concentration measurement should be known and described.</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1.10) </w:t>
      </w:r>
      <w:r w:rsidRPr="00412F3E">
        <w:rPr>
          <w:szCs w:val="24"/>
        </w:rPr>
        <w:t>Please detail the method of vapour generation to be used in the proposed experimental set-up.</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1.11) </w:t>
      </w:r>
      <w:r w:rsidRPr="00412F3E">
        <w:rPr>
          <w:szCs w:val="24"/>
        </w:rPr>
        <w:t>Please specify whether it is possible to undertake measurements in low (to very low) air flow conditions?  At what air flow rates can measurements be performed (include details on the errors associated with this)?</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1.12) </w:t>
      </w:r>
      <w:r w:rsidRPr="00412F3E">
        <w:rPr>
          <w:szCs w:val="24"/>
        </w:rPr>
        <w:t>In what units will the permeation rate / permeation coefficient will be presented?</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1.13) </w:t>
      </w:r>
      <w:r w:rsidRPr="00412F3E">
        <w:rPr>
          <w:szCs w:val="24"/>
        </w:rPr>
        <w:t>Please identify time consuming aspects of the experimental measurement to allow CAST to prioritise the most useful parameters.</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1.14) </w:t>
      </w:r>
      <w:r w:rsidRPr="00412F3E">
        <w:rPr>
          <w:szCs w:val="24"/>
        </w:rPr>
        <w:t>Please give details on whether and how the data may be extrapolated from the experiments performed to give further information on the impact of changing the various parameters of interest.  What assumptions would be made to support this extrapolation and what are the associated sources of error / uncertainty?</w:t>
      </w:r>
    </w:p>
    <w:p w:rsidR="007E6262" w:rsidRDefault="00412F3E" w:rsidP="007E6262">
      <w:pPr>
        <w:pStyle w:val="ListParagraph"/>
        <w:numPr>
          <w:ilvl w:val="1"/>
          <w:numId w:val="4"/>
        </w:numPr>
        <w:spacing w:after="0" w:line="240" w:lineRule="auto"/>
        <w:jc w:val="both"/>
        <w:rPr>
          <w:szCs w:val="24"/>
        </w:rPr>
      </w:pPr>
      <w:r w:rsidRPr="00412F3E">
        <w:rPr>
          <w:b/>
          <w:szCs w:val="24"/>
        </w:rPr>
        <w:t xml:space="preserve">(Para 1.14) </w:t>
      </w:r>
      <w:r w:rsidRPr="00412F3E">
        <w:rPr>
          <w:szCs w:val="24"/>
        </w:rPr>
        <w:t>Please specify whether you can provide an appropriate permeation model to enable an understanding of the various contributing processes, for each of the permeants of interest?</w:t>
      </w:r>
    </w:p>
    <w:p w:rsidR="007E6262" w:rsidRDefault="007E6262" w:rsidP="007E6262">
      <w:pPr>
        <w:spacing w:after="0" w:line="240" w:lineRule="auto"/>
        <w:jc w:val="both"/>
        <w:rPr>
          <w:szCs w:val="24"/>
        </w:rPr>
      </w:pPr>
    </w:p>
    <w:p w:rsidR="007E6262" w:rsidRDefault="007E6262" w:rsidP="007E6262">
      <w:pPr>
        <w:spacing w:after="0" w:line="240" w:lineRule="auto"/>
        <w:jc w:val="both"/>
        <w:rPr>
          <w:szCs w:val="24"/>
        </w:rPr>
      </w:pPr>
    </w:p>
    <w:p w:rsidR="007E6262" w:rsidRDefault="00822BC2" w:rsidP="007E6262">
      <w:pPr>
        <w:spacing w:after="0" w:line="240" w:lineRule="auto"/>
        <w:jc w:val="both"/>
        <w:rPr>
          <w:b/>
          <w:szCs w:val="24"/>
        </w:rPr>
      </w:pPr>
      <w:r w:rsidRPr="00E24F22">
        <w:rPr>
          <w:b/>
          <w:szCs w:val="24"/>
        </w:rPr>
        <w:t>Key Criteria</w:t>
      </w:r>
    </w:p>
    <w:p w:rsidR="007E6262" w:rsidRDefault="00822BC2" w:rsidP="007E6262">
      <w:pPr>
        <w:spacing w:after="0" w:line="240" w:lineRule="auto"/>
        <w:jc w:val="both"/>
        <w:rPr>
          <w:szCs w:val="24"/>
        </w:rPr>
      </w:pPr>
      <w:r w:rsidRPr="00044D27">
        <w:rPr>
          <w:szCs w:val="24"/>
        </w:rPr>
        <w:t>Prospective organisations must:</w:t>
      </w:r>
    </w:p>
    <w:p w:rsidR="007E6262" w:rsidRDefault="00822BC2" w:rsidP="007E6262">
      <w:pPr>
        <w:pStyle w:val="ListParagraph"/>
        <w:numPr>
          <w:ilvl w:val="0"/>
          <w:numId w:val="6"/>
        </w:numPr>
        <w:spacing w:after="0" w:line="240" w:lineRule="auto"/>
        <w:jc w:val="both"/>
        <w:rPr>
          <w:szCs w:val="24"/>
        </w:rPr>
      </w:pPr>
      <w:r w:rsidRPr="00044D27">
        <w:rPr>
          <w:szCs w:val="24"/>
        </w:rPr>
        <w:t>Be able to work with at least one of the permeants of interest and packaging materials as detailed in the specification</w:t>
      </w:r>
      <w:r w:rsidR="00D13732">
        <w:rPr>
          <w:szCs w:val="24"/>
        </w:rPr>
        <w:t>.</w:t>
      </w:r>
    </w:p>
    <w:p w:rsidR="007E6262" w:rsidRDefault="00822BC2" w:rsidP="007E6262">
      <w:pPr>
        <w:pStyle w:val="ListParagraph"/>
        <w:numPr>
          <w:ilvl w:val="0"/>
          <w:numId w:val="6"/>
        </w:numPr>
        <w:spacing w:after="0" w:line="240" w:lineRule="auto"/>
        <w:jc w:val="both"/>
        <w:rPr>
          <w:szCs w:val="24"/>
        </w:rPr>
      </w:pPr>
      <w:r w:rsidRPr="00044D27">
        <w:rPr>
          <w:szCs w:val="24"/>
        </w:rPr>
        <w:t>Evidence that they have the required skills to investigate vapour permeation, as described in the specif</w:t>
      </w:r>
      <w:r w:rsidRPr="00E24F22">
        <w:rPr>
          <w:szCs w:val="24"/>
        </w:rPr>
        <w:t>ication, including necessary personnel and equipment</w:t>
      </w:r>
      <w:r w:rsidR="00D13732">
        <w:rPr>
          <w:szCs w:val="24"/>
        </w:rPr>
        <w:t>.</w:t>
      </w:r>
    </w:p>
    <w:p w:rsidR="007E6262" w:rsidRDefault="00822BC2" w:rsidP="007E6262">
      <w:pPr>
        <w:pStyle w:val="ListParagraph"/>
        <w:numPr>
          <w:ilvl w:val="0"/>
          <w:numId w:val="6"/>
        </w:numPr>
        <w:spacing w:after="0" w:line="240" w:lineRule="auto"/>
        <w:jc w:val="both"/>
        <w:rPr>
          <w:szCs w:val="24"/>
        </w:rPr>
      </w:pPr>
      <w:r w:rsidRPr="00E24F22">
        <w:rPr>
          <w:szCs w:val="24"/>
        </w:rPr>
        <w:t xml:space="preserve">Provide full details of the experimental capabilities as described in the Bidders Response section </w:t>
      </w:r>
      <w:r w:rsidR="00D13732">
        <w:rPr>
          <w:szCs w:val="24"/>
        </w:rPr>
        <w:t>above.</w:t>
      </w:r>
    </w:p>
    <w:p w:rsidR="00A81521" w:rsidRDefault="00A81521">
      <w:pPr>
        <w:rPr>
          <w:b/>
          <w:szCs w:val="24"/>
        </w:rPr>
      </w:pPr>
      <w:r>
        <w:rPr>
          <w:b/>
          <w:szCs w:val="24"/>
        </w:rPr>
        <w:br w:type="page"/>
      </w:r>
    </w:p>
    <w:p w:rsidR="007E6262" w:rsidRDefault="007E6262" w:rsidP="007E6262">
      <w:pPr>
        <w:spacing w:after="0" w:line="240" w:lineRule="auto"/>
        <w:jc w:val="both"/>
        <w:rPr>
          <w:b/>
          <w:szCs w:val="24"/>
        </w:rPr>
      </w:pPr>
    </w:p>
    <w:p w:rsidR="007E6262" w:rsidRDefault="008C4B53" w:rsidP="007E6262">
      <w:pPr>
        <w:pStyle w:val="Heading2"/>
        <w:numPr>
          <w:ilvl w:val="0"/>
          <w:numId w:val="0"/>
        </w:numPr>
        <w:spacing w:after="0"/>
        <w:ind w:left="720" w:hanging="720"/>
        <w:rPr>
          <w:rFonts w:cs="Arial"/>
          <w:b/>
          <w:sz w:val="24"/>
          <w:szCs w:val="24"/>
        </w:rPr>
      </w:pPr>
      <w:r>
        <w:rPr>
          <w:rFonts w:cs="Arial"/>
          <w:b/>
          <w:sz w:val="24"/>
          <w:szCs w:val="24"/>
        </w:rPr>
        <w:t xml:space="preserve">Submitting an </w:t>
      </w:r>
      <w:r w:rsidR="00632A17">
        <w:rPr>
          <w:rFonts w:cs="Arial"/>
          <w:b/>
          <w:sz w:val="24"/>
          <w:szCs w:val="24"/>
        </w:rPr>
        <w:t>Expression</w:t>
      </w:r>
      <w:r w:rsidR="00412F3E" w:rsidRPr="00412F3E">
        <w:rPr>
          <w:rFonts w:cs="Arial"/>
          <w:b/>
          <w:sz w:val="24"/>
          <w:szCs w:val="24"/>
        </w:rPr>
        <w:t xml:space="preserve"> </w:t>
      </w:r>
      <w:r w:rsidR="0091068E">
        <w:rPr>
          <w:rFonts w:cs="Arial"/>
          <w:b/>
          <w:sz w:val="24"/>
          <w:szCs w:val="24"/>
        </w:rPr>
        <w:t>of</w:t>
      </w:r>
      <w:r w:rsidR="00412F3E" w:rsidRPr="00412F3E">
        <w:rPr>
          <w:rFonts w:cs="Arial"/>
          <w:b/>
          <w:sz w:val="24"/>
          <w:szCs w:val="24"/>
        </w:rPr>
        <w:t xml:space="preserve"> Interest </w:t>
      </w:r>
    </w:p>
    <w:p w:rsidR="007E6262" w:rsidRDefault="007E6262" w:rsidP="007E6262">
      <w:pPr>
        <w:pStyle w:val="Heading2"/>
        <w:numPr>
          <w:ilvl w:val="0"/>
          <w:numId w:val="0"/>
        </w:numPr>
        <w:spacing w:after="0"/>
        <w:ind w:left="720" w:hanging="720"/>
        <w:rPr>
          <w:rFonts w:cs="Arial"/>
          <w:sz w:val="24"/>
          <w:szCs w:val="24"/>
        </w:rPr>
      </w:pPr>
    </w:p>
    <w:p w:rsidR="007E6262" w:rsidRDefault="00701B07" w:rsidP="007E6262">
      <w:pPr>
        <w:spacing w:after="0" w:line="240" w:lineRule="auto"/>
        <w:jc w:val="both"/>
        <w:rPr>
          <w:szCs w:val="24"/>
        </w:rPr>
      </w:pPr>
      <w:r w:rsidRPr="00CC4BE1">
        <w:rPr>
          <w:szCs w:val="24"/>
        </w:rPr>
        <w:t>To Express an Interest in this advertisement</w:t>
      </w:r>
      <w:r w:rsidR="007E6262" w:rsidRPr="007E6262">
        <w:rPr>
          <w:szCs w:val="24"/>
        </w:rPr>
        <w:t>,</w:t>
      </w:r>
      <w:r w:rsidRPr="00CC4BE1">
        <w:rPr>
          <w:szCs w:val="24"/>
        </w:rPr>
        <w:t xml:space="preserve"> organisations must send their response</w:t>
      </w:r>
      <w:r w:rsidR="00D13732" w:rsidRPr="00CC4BE1">
        <w:rPr>
          <w:szCs w:val="24"/>
        </w:rPr>
        <w:t xml:space="preserve"> to </w:t>
      </w:r>
      <w:hyperlink r:id="rId7" w:history="1">
        <w:r w:rsidR="00D13732" w:rsidRPr="00CC4BE1">
          <w:rPr>
            <w:rStyle w:val="Hyperlink"/>
            <w:szCs w:val="24"/>
          </w:rPr>
          <w:t>HOSProcurement@homeoffice.gsi.gov.uk</w:t>
        </w:r>
      </w:hyperlink>
      <w:r w:rsidR="00D13732" w:rsidRPr="00CC4BE1">
        <w:rPr>
          <w:szCs w:val="24"/>
        </w:rPr>
        <w:t xml:space="preserve"> by 1</w:t>
      </w:r>
      <w:r w:rsidR="00D13732" w:rsidRPr="00CC4BE1">
        <w:rPr>
          <w:szCs w:val="24"/>
          <w:vertAlign w:val="superscript"/>
        </w:rPr>
        <w:t>st</w:t>
      </w:r>
      <w:r w:rsidR="00D13732" w:rsidRPr="00CC4BE1">
        <w:rPr>
          <w:szCs w:val="24"/>
        </w:rPr>
        <w:t xml:space="preserve"> May 2015, </w:t>
      </w:r>
      <w:r w:rsidR="00D638EF" w:rsidRPr="00CC4BE1">
        <w:rPr>
          <w:szCs w:val="24"/>
        </w:rPr>
        <w:t xml:space="preserve">if they wish to attend the </w:t>
      </w:r>
      <w:r w:rsidR="00872F8B">
        <w:rPr>
          <w:szCs w:val="24"/>
        </w:rPr>
        <w:t xml:space="preserve">supplier </w:t>
      </w:r>
      <w:r w:rsidR="00541F7F">
        <w:rPr>
          <w:szCs w:val="24"/>
        </w:rPr>
        <w:t xml:space="preserve">information </w:t>
      </w:r>
      <w:r w:rsidR="00D638EF" w:rsidRPr="00CC4BE1">
        <w:rPr>
          <w:szCs w:val="24"/>
        </w:rPr>
        <w:t xml:space="preserve">day, </w:t>
      </w:r>
      <w:r w:rsidR="00D13732" w:rsidRPr="00CC4BE1">
        <w:rPr>
          <w:szCs w:val="24"/>
        </w:rPr>
        <w:t>quoting (HOS/15/002) Vapour Permeation Measurements in the subject line.</w:t>
      </w:r>
    </w:p>
    <w:p w:rsidR="007E6262" w:rsidRDefault="007E6262" w:rsidP="007E6262">
      <w:pPr>
        <w:spacing w:after="0" w:line="240" w:lineRule="auto"/>
        <w:jc w:val="both"/>
        <w:rPr>
          <w:szCs w:val="24"/>
        </w:rPr>
      </w:pPr>
    </w:p>
    <w:p w:rsidR="007E6262" w:rsidRDefault="007027B7" w:rsidP="007E6262">
      <w:pPr>
        <w:pStyle w:val="Heading2"/>
        <w:numPr>
          <w:ilvl w:val="0"/>
          <w:numId w:val="0"/>
        </w:numPr>
        <w:spacing w:after="0"/>
        <w:rPr>
          <w:rFonts w:cs="Arial"/>
          <w:sz w:val="24"/>
          <w:szCs w:val="24"/>
        </w:rPr>
      </w:pPr>
      <w:r w:rsidRPr="00E24F22">
        <w:rPr>
          <w:rFonts w:cs="Arial"/>
          <w:sz w:val="24"/>
          <w:szCs w:val="24"/>
        </w:rPr>
        <w:t>To register your intention to bid, please provide the following information:</w:t>
      </w:r>
    </w:p>
    <w:p w:rsidR="007E6262" w:rsidRDefault="007027B7" w:rsidP="007E6262">
      <w:pPr>
        <w:pStyle w:val="Heading3"/>
        <w:numPr>
          <w:ilvl w:val="2"/>
          <w:numId w:val="8"/>
        </w:numPr>
        <w:spacing w:after="0"/>
        <w:rPr>
          <w:rFonts w:cs="Arial"/>
          <w:sz w:val="24"/>
          <w:szCs w:val="24"/>
        </w:rPr>
      </w:pPr>
      <w:r w:rsidRPr="00E24F22">
        <w:rPr>
          <w:rFonts w:cs="Arial"/>
          <w:sz w:val="24"/>
          <w:szCs w:val="24"/>
        </w:rPr>
        <w:t xml:space="preserve">Confirmation of </w:t>
      </w:r>
      <w:r w:rsidR="0044165A">
        <w:rPr>
          <w:rFonts w:cs="Arial"/>
          <w:sz w:val="24"/>
          <w:szCs w:val="24"/>
        </w:rPr>
        <w:t>your</w:t>
      </w:r>
      <w:r w:rsidR="00AF74EA">
        <w:rPr>
          <w:rFonts w:cs="Arial"/>
          <w:sz w:val="24"/>
          <w:szCs w:val="24"/>
        </w:rPr>
        <w:t xml:space="preserve"> Expression of Interest </w:t>
      </w:r>
    </w:p>
    <w:p w:rsidR="007E6262" w:rsidRDefault="007027B7" w:rsidP="007E6262">
      <w:pPr>
        <w:pStyle w:val="Heading3"/>
        <w:numPr>
          <w:ilvl w:val="2"/>
          <w:numId w:val="8"/>
        </w:numPr>
        <w:spacing w:after="0"/>
        <w:rPr>
          <w:rFonts w:cs="Arial"/>
          <w:sz w:val="24"/>
          <w:szCs w:val="24"/>
        </w:rPr>
      </w:pPr>
      <w:r w:rsidRPr="00E24F22">
        <w:rPr>
          <w:rFonts w:cs="Arial"/>
          <w:sz w:val="24"/>
          <w:szCs w:val="24"/>
        </w:rPr>
        <w:t xml:space="preserve">Organisation details </w:t>
      </w:r>
    </w:p>
    <w:p w:rsidR="007E6262" w:rsidRDefault="007027B7" w:rsidP="007E6262">
      <w:pPr>
        <w:pStyle w:val="Heading3"/>
        <w:numPr>
          <w:ilvl w:val="2"/>
          <w:numId w:val="8"/>
        </w:numPr>
        <w:spacing w:after="0"/>
        <w:rPr>
          <w:rFonts w:cs="Arial"/>
          <w:sz w:val="24"/>
          <w:szCs w:val="24"/>
        </w:rPr>
      </w:pPr>
      <w:r w:rsidRPr="00E24F22">
        <w:rPr>
          <w:rFonts w:cs="Arial"/>
          <w:sz w:val="24"/>
          <w:szCs w:val="24"/>
        </w:rPr>
        <w:t>Names, titles and full contact details for the representatives who would like to be invited to the supplier information day</w:t>
      </w:r>
    </w:p>
    <w:p w:rsidR="007E6262" w:rsidRDefault="007027B7" w:rsidP="007E6262">
      <w:pPr>
        <w:pStyle w:val="Heading3"/>
        <w:numPr>
          <w:ilvl w:val="2"/>
          <w:numId w:val="8"/>
        </w:numPr>
        <w:spacing w:after="0"/>
        <w:rPr>
          <w:rFonts w:cs="Arial"/>
          <w:sz w:val="24"/>
          <w:szCs w:val="24"/>
        </w:rPr>
      </w:pPr>
      <w:r w:rsidRPr="00E24F22">
        <w:rPr>
          <w:rFonts w:cs="Arial"/>
          <w:sz w:val="24"/>
          <w:szCs w:val="24"/>
        </w:rPr>
        <w:t xml:space="preserve">A brief overview of the organisations </w:t>
      </w:r>
      <w:r w:rsidR="0044165A">
        <w:rPr>
          <w:rFonts w:cs="Arial"/>
          <w:sz w:val="24"/>
          <w:szCs w:val="24"/>
        </w:rPr>
        <w:t>ability to perform vapour permeation measurements and relevant data analysis and extrapolation</w:t>
      </w:r>
      <w:r w:rsidRPr="00E24F22">
        <w:rPr>
          <w:rFonts w:cs="Arial"/>
          <w:sz w:val="24"/>
          <w:szCs w:val="24"/>
        </w:rPr>
        <w:t>. The o</w:t>
      </w:r>
      <w:r>
        <w:rPr>
          <w:rFonts w:cs="Arial"/>
          <w:sz w:val="24"/>
          <w:szCs w:val="24"/>
        </w:rPr>
        <w:t xml:space="preserve">verview should be supplied as a </w:t>
      </w:r>
      <w:r w:rsidRPr="0044165A">
        <w:rPr>
          <w:rFonts w:cs="Arial"/>
          <w:sz w:val="24"/>
          <w:szCs w:val="24"/>
        </w:rPr>
        <w:t xml:space="preserve">Word document, limited to </w:t>
      </w:r>
      <w:r w:rsidR="0044165A" w:rsidRPr="0044165A">
        <w:rPr>
          <w:rFonts w:cs="Arial"/>
          <w:sz w:val="24"/>
          <w:szCs w:val="24"/>
        </w:rPr>
        <w:t>two</w:t>
      </w:r>
      <w:r w:rsidRPr="0044165A">
        <w:rPr>
          <w:rFonts w:cs="Arial"/>
          <w:sz w:val="24"/>
          <w:szCs w:val="24"/>
        </w:rPr>
        <w:t xml:space="preserve"> sides of A4. </w:t>
      </w:r>
    </w:p>
    <w:p w:rsidR="007E6262" w:rsidRDefault="007E6262" w:rsidP="007E6262">
      <w:pPr>
        <w:pStyle w:val="Heading2"/>
        <w:numPr>
          <w:ilvl w:val="0"/>
          <w:numId w:val="0"/>
        </w:numPr>
        <w:spacing w:after="0"/>
        <w:ind w:left="720"/>
        <w:rPr>
          <w:rFonts w:cs="Arial"/>
          <w:sz w:val="24"/>
          <w:szCs w:val="24"/>
        </w:rPr>
      </w:pPr>
    </w:p>
    <w:p w:rsidR="007E6262" w:rsidRDefault="007027B7" w:rsidP="007E6262">
      <w:pPr>
        <w:pStyle w:val="Heading2"/>
        <w:numPr>
          <w:ilvl w:val="0"/>
          <w:numId w:val="0"/>
        </w:numPr>
        <w:spacing w:after="0"/>
        <w:ind w:left="720" w:hanging="720"/>
        <w:rPr>
          <w:rFonts w:cs="Arial"/>
          <w:sz w:val="24"/>
          <w:szCs w:val="24"/>
        </w:rPr>
      </w:pPr>
      <w:r w:rsidRPr="00E24F22">
        <w:rPr>
          <w:rFonts w:cs="Arial"/>
          <w:sz w:val="24"/>
          <w:szCs w:val="24"/>
        </w:rPr>
        <w:t xml:space="preserve">The Home Office reserves the right not to invite suppliers who have not fulfilled </w:t>
      </w:r>
      <w:r>
        <w:rPr>
          <w:rFonts w:cs="Arial"/>
          <w:sz w:val="24"/>
          <w:szCs w:val="24"/>
        </w:rPr>
        <w:t>the</w:t>
      </w:r>
    </w:p>
    <w:p w:rsidR="007E6262" w:rsidRDefault="007027B7" w:rsidP="007E6262">
      <w:pPr>
        <w:pStyle w:val="Heading2"/>
        <w:numPr>
          <w:ilvl w:val="0"/>
          <w:numId w:val="0"/>
        </w:numPr>
        <w:spacing w:after="0"/>
        <w:ind w:left="720" w:hanging="720"/>
        <w:rPr>
          <w:rFonts w:cs="Arial"/>
          <w:sz w:val="24"/>
          <w:szCs w:val="24"/>
        </w:rPr>
      </w:pPr>
      <w:proofErr w:type="gramStart"/>
      <w:r w:rsidRPr="00E24F22">
        <w:rPr>
          <w:rFonts w:cs="Arial"/>
          <w:sz w:val="24"/>
          <w:szCs w:val="24"/>
        </w:rPr>
        <w:t>above</w:t>
      </w:r>
      <w:proofErr w:type="gramEnd"/>
      <w:r w:rsidRPr="00E24F22">
        <w:rPr>
          <w:rFonts w:cs="Arial"/>
          <w:sz w:val="24"/>
          <w:szCs w:val="24"/>
        </w:rPr>
        <w:t xml:space="preserve"> criteria to the information day. </w:t>
      </w:r>
    </w:p>
    <w:p w:rsidR="007E6262" w:rsidRDefault="007E6262" w:rsidP="007E6262">
      <w:pPr>
        <w:pStyle w:val="Heading2"/>
        <w:numPr>
          <w:ilvl w:val="0"/>
          <w:numId w:val="0"/>
        </w:numPr>
        <w:spacing w:after="0"/>
        <w:rPr>
          <w:rFonts w:cs="Arial"/>
          <w:sz w:val="24"/>
          <w:szCs w:val="24"/>
        </w:rPr>
      </w:pPr>
    </w:p>
    <w:p w:rsidR="007E6262" w:rsidRDefault="00F616F5" w:rsidP="007E6262">
      <w:pPr>
        <w:spacing w:after="0" w:line="240" w:lineRule="auto"/>
        <w:jc w:val="both"/>
        <w:rPr>
          <w:b/>
          <w:szCs w:val="24"/>
        </w:rPr>
      </w:pPr>
      <w:r w:rsidRPr="00E24F22">
        <w:rPr>
          <w:b/>
          <w:szCs w:val="24"/>
        </w:rPr>
        <w:t>Information Day</w:t>
      </w:r>
    </w:p>
    <w:p w:rsidR="007E6262" w:rsidRDefault="007E6262" w:rsidP="007E6262">
      <w:pPr>
        <w:pStyle w:val="Heading2"/>
        <w:numPr>
          <w:ilvl w:val="0"/>
          <w:numId w:val="0"/>
        </w:numPr>
        <w:spacing w:after="0"/>
        <w:ind w:left="720" w:hanging="720"/>
        <w:rPr>
          <w:rFonts w:cs="Arial"/>
          <w:sz w:val="24"/>
          <w:szCs w:val="24"/>
        </w:rPr>
      </w:pPr>
    </w:p>
    <w:p w:rsidR="007E6262" w:rsidRDefault="007027B7" w:rsidP="007E6262">
      <w:pPr>
        <w:pStyle w:val="Heading2"/>
        <w:numPr>
          <w:ilvl w:val="0"/>
          <w:numId w:val="0"/>
        </w:numPr>
        <w:spacing w:after="0"/>
        <w:rPr>
          <w:rFonts w:cs="Arial"/>
          <w:sz w:val="24"/>
          <w:szCs w:val="24"/>
          <w:u w:val="single"/>
        </w:rPr>
      </w:pPr>
      <w:r>
        <w:rPr>
          <w:rFonts w:cs="Arial"/>
          <w:sz w:val="24"/>
          <w:szCs w:val="24"/>
        </w:rPr>
        <w:t xml:space="preserve">Organisations </w:t>
      </w:r>
      <w:proofErr w:type="gramStart"/>
      <w:r>
        <w:rPr>
          <w:rFonts w:cs="Arial"/>
          <w:sz w:val="24"/>
          <w:szCs w:val="24"/>
        </w:rPr>
        <w:t>who</w:t>
      </w:r>
      <w:proofErr w:type="gramEnd"/>
      <w:r>
        <w:rPr>
          <w:rFonts w:cs="Arial"/>
          <w:sz w:val="24"/>
          <w:szCs w:val="24"/>
        </w:rPr>
        <w:t xml:space="preserve"> have </w:t>
      </w:r>
      <w:r w:rsidR="007D6CB0">
        <w:rPr>
          <w:rFonts w:cs="Arial"/>
          <w:sz w:val="24"/>
          <w:szCs w:val="24"/>
        </w:rPr>
        <w:t xml:space="preserve">submitted an Expression of Interest and have met the </w:t>
      </w:r>
      <w:r>
        <w:rPr>
          <w:rFonts w:cs="Arial"/>
          <w:sz w:val="24"/>
          <w:szCs w:val="24"/>
        </w:rPr>
        <w:t xml:space="preserve">criteria as listed above </w:t>
      </w:r>
      <w:r w:rsidR="00412F3E" w:rsidRPr="00412F3E">
        <w:rPr>
          <w:rFonts w:cs="Arial"/>
          <w:sz w:val="24"/>
          <w:szCs w:val="24"/>
        </w:rPr>
        <w:t xml:space="preserve">will </w:t>
      </w:r>
      <w:r>
        <w:rPr>
          <w:rFonts w:cs="Arial"/>
          <w:sz w:val="24"/>
          <w:szCs w:val="24"/>
        </w:rPr>
        <w:t>be invited to attend a</w:t>
      </w:r>
      <w:r w:rsidR="007D6CB0">
        <w:rPr>
          <w:rFonts w:cs="Arial"/>
          <w:sz w:val="24"/>
          <w:szCs w:val="24"/>
        </w:rPr>
        <w:t xml:space="preserve"> </w:t>
      </w:r>
      <w:r>
        <w:rPr>
          <w:rFonts w:cs="Arial"/>
          <w:sz w:val="24"/>
          <w:szCs w:val="24"/>
        </w:rPr>
        <w:t>s</w:t>
      </w:r>
      <w:r w:rsidR="001647B8">
        <w:rPr>
          <w:rFonts w:cs="Arial"/>
          <w:sz w:val="24"/>
          <w:szCs w:val="24"/>
        </w:rPr>
        <w:t>upplier</w:t>
      </w:r>
      <w:r>
        <w:rPr>
          <w:rFonts w:cs="Arial"/>
          <w:sz w:val="24"/>
          <w:szCs w:val="24"/>
        </w:rPr>
        <w:t xml:space="preserve"> </w:t>
      </w:r>
      <w:r w:rsidR="00412F3E" w:rsidRPr="00412F3E">
        <w:rPr>
          <w:rFonts w:cs="Arial"/>
          <w:sz w:val="24"/>
          <w:szCs w:val="24"/>
        </w:rPr>
        <w:t>information day at CAST,</w:t>
      </w:r>
      <w:r w:rsidR="000E2850">
        <w:rPr>
          <w:rFonts w:cs="Arial"/>
          <w:sz w:val="24"/>
          <w:szCs w:val="24"/>
        </w:rPr>
        <w:t xml:space="preserve"> </w:t>
      </w:r>
      <w:r w:rsidR="00412F3E" w:rsidRPr="00412F3E">
        <w:rPr>
          <w:rFonts w:cs="Arial"/>
          <w:sz w:val="24"/>
          <w:szCs w:val="24"/>
        </w:rPr>
        <w:t xml:space="preserve">Sandridge on </w:t>
      </w:r>
      <w:r w:rsidR="00412F3E" w:rsidRPr="00412F3E">
        <w:rPr>
          <w:rFonts w:cs="Arial"/>
          <w:b/>
          <w:sz w:val="24"/>
          <w:szCs w:val="24"/>
        </w:rPr>
        <w:t>7</w:t>
      </w:r>
      <w:r w:rsidR="0044165A" w:rsidRPr="0044165A">
        <w:rPr>
          <w:rFonts w:cs="Arial"/>
          <w:b/>
          <w:sz w:val="24"/>
          <w:szCs w:val="24"/>
          <w:vertAlign w:val="superscript"/>
        </w:rPr>
        <w:t>th</w:t>
      </w:r>
      <w:r w:rsidR="00412F3E" w:rsidRPr="00412F3E">
        <w:rPr>
          <w:rFonts w:cs="Arial"/>
          <w:b/>
          <w:sz w:val="24"/>
          <w:szCs w:val="24"/>
        </w:rPr>
        <w:t xml:space="preserve"> May 2015</w:t>
      </w:r>
      <w:r w:rsidR="00412F3E" w:rsidRPr="00412F3E">
        <w:rPr>
          <w:rFonts w:cs="Arial"/>
          <w:sz w:val="24"/>
          <w:szCs w:val="24"/>
        </w:rPr>
        <w:t xml:space="preserve">, where further </w:t>
      </w:r>
      <w:r>
        <w:rPr>
          <w:rFonts w:cs="Arial"/>
          <w:sz w:val="24"/>
          <w:szCs w:val="24"/>
        </w:rPr>
        <w:t>briefing</w:t>
      </w:r>
      <w:r w:rsidR="007D6CB0">
        <w:rPr>
          <w:rFonts w:cs="Arial"/>
          <w:sz w:val="24"/>
          <w:szCs w:val="24"/>
        </w:rPr>
        <w:t xml:space="preserve"> </w:t>
      </w:r>
      <w:r w:rsidR="001647B8">
        <w:rPr>
          <w:rFonts w:cs="Arial"/>
          <w:sz w:val="24"/>
          <w:szCs w:val="24"/>
        </w:rPr>
        <w:t>on the</w:t>
      </w:r>
      <w:r>
        <w:rPr>
          <w:rFonts w:cs="Arial"/>
          <w:sz w:val="24"/>
          <w:szCs w:val="24"/>
        </w:rPr>
        <w:t xml:space="preserve"> </w:t>
      </w:r>
      <w:r w:rsidR="00412F3E" w:rsidRPr="00412F3E">
        <w:rPr>
          <w:rFonts w:cs="Arial"/>
          <w:sz w:val="24"/>
          <w:szCs w:val="24"/>
        </w:rPr>
        <w:t xml:space="preserve">project will be provided. </w:t>
      </w:r>
      <w:r w:rsidR="000E2850">
        <w:rPr>
          <w:rFonts w:cs="Arial"/>
          <w:sz w:val="24"/>
          <w:szCs w:val="24"/>
        </w:rPr>
        <w:t xml:space="preserve"> </w:t>
      </w:r>
      <w:r w:rsidR="00412F3E" w:rsidRPr="00412F3E">
        <w:rPr>
          <w:rFonts w:cs="Arial"/>
          <w:sz w:val="24"/>
          <w:szCs w:val="24"/>
        </w:rPr>
        <w:t>The</w:t>
      </w:r>
      <w:r w:rsidR="0044165A">
        <w:rPr>
          <w:rFonts w:cs="Arial"/>
          <w:sz w:val="24"/>
          <w:szCs w:val="24"/>
        </w:rPr>
        <w:t xml:space="preserve"> </w:t>
      </w:r>
      <w:r>
        <w:rPr>
          <w:rFonts w:cs="Arial"/>
          <w:sz w:val="24"/>
          <w:szCs w:val="24"/>
        </w:rPr>
        <w:t>information day</w:t>
      </w:r>
      <w:r w:rsidR="00412F3E" w:rsidRPr="00412F3E">
        <w:rPr>
          <w:rFonts w:cs="Arial"/>
          <w:sz w:val="24"/>
          <w:szCs w:val="24"/>
        </w:rPr>
        <w:t xml:space="preserve"> will also provide an</w:t>
      </w:r>
      <w:r w:rsidR="001647B8">
        <w:rPr>
          <w:rFonts w:cs="Arial"/>
          <w:sz w:val="24"/>
          <w:szCs w:val="24"/>
        </w:rPr>
        <w:t xml:space="preserve"> </w:t>
      </w:r>
      <w:r>
        <w:rPr>
          <w:rFonts w:cs="Arial"/>
          <w:sz w:val="24"/>
          <w:szCs w:val="24"/>
        </w:rPr>
        <w:t>opportunity</w:t>
      </w:r>
      <w:r w:rsidR="007D6CB0">
        <w:rPr>
          <w:rFonts w:cs="Arial"/>
          <w:sz w:val="24"/>
          <w:szCs w:val="24"/>
        </w:rPr>
        <w:t xml:space="preserve"> </w:t>
      </w:r>
      <w:r w:rsidR="00412F3E" w:rsidRPr="00412F3E">
        <w:rPr>
          <w:rFonts w:cs="Arial"/>
          <w:sz w:val="24"/>
          <w:szCs w:val="24"/>
        </w:rPr>
        <w:t xml:space="preserve">for bidders to raise queries. </w:t>
      </w:r>
      <w:r w:rsidR="00412F3E" w:rsidRPr="00412F3E">
        <w:rPr>
          <w:rFonts w:cs="Arial"/>
          <w:sz w:val="24"/>
          <w:szCs w:val="24"/>
          <w:u w:val="single"/>
        </w:rPr>
        <w:t>Bidders will be asked to sign a Non-Disclosure Agreeme</w:t>
      </w:r>
      <w:r w:rsidR="001647B8">
        <w:rPr>
          <w:rFonts w:cs="Arial"/>
          <w:sz w:val="24"/>
          <w:szCs w:val="24"/>
          <w:u w:val="single"/>
        </w:rPr>
        <w:t>nt (NDA) in order to attend</w:t>
      </w:r>
      <w:r w:rsidR="0044165A">
        <w:rPr>
          <w:rFonts w:cs="Arial"/>
          <w:sz w:val="24"/>
          <w:szCs w:val="24"/>
          <w:u w:val="single"/>
        </w:rPr>
        <w:t xml:space="preserve"> </w:t>
      </w:r>
      <w:r w:rsidR="001647B8">
        <w:rPr>
          <w:rFonts w:cs="Arial"/>
          <w:sz w:val="24"/>
          <w:szCs w:val="24"/>
          <w:u w:val="single"/>
        </w:rPr>
        <w:t>t</w:t>
      </w:r>
      <w:r w:rsidR="00412F3E" w:rsidRPr="00412F3E">
        <w:rPr>
          <w:rFonts w:cs="Arial"/>
          <w:sz w:val="24"/>
          <w:szCs w:val="24"/>
          <w:u w:val="single"/>
        </w:rPr>
        <w:t>he</w:t>
      </w:r>
      <w:r w:rsidR="004C7230">
        <w:rPr>
          <w:rFonts w:cs="Arial"/>
          <w:sz w:val="24"/>
          <w:szCs w:val="24"/>
          <w:u w:val="single"/>
        </w:rPr>
        <w:t xml:space="preserve"> </w:t>
      </w:r>
      <w:r w:rsidR="000D5C2C">
        <w:rPr>
          <w:rFonts w:cs="Arial"/>
          <w:sz w:val="24"/>
          <w:szCs w:val="24"/>
          <w:u w:val="single"/>
        </w:rPr>
        <w:t xml:space="preserve">supplier </w:t>
      </w:r>
      <w:r w:rsidR="00412F3E" w:rsidRPr="00412F3E">
        <w:rPr>
          <w:rFonts w:cs="Arial"/>
          <w:sz w:val="24"/>
          <w:szCs w:val="24"/>
          <w:u w:val="single"/>
        </w:rPr>
        <w:t>information day</w:t>
      </w:r>
      <w:r w:rsidR="00D53B39">
        <w:rPr>
          <w:rFonts w:cs="Arial"/>
          <w:sz w:val="24"/>
          <w:szCs w:val="24"/>
        </w:rPr>
        <w:t xml:space="preserve">, receive further briefing </w:t>
      </w:r>
      <w:r w:rsidR="000A4275">
        <w:rPr>
          <w:rFonts w:cs="Arial"/>
          <w:sz w:val="24"/>
          <w:szCs w:val="24"/>
        </w:rPr>
        <w:t xml:space="preserve">on the project </w:t>
      </w:r>
      <w:r w:rsidR="00D53B39">
        <w:rPr>
          <w:rFonts w:cs="Arial"/>
          <w:sz w:val="24"/>
          <w:szCs w:val="24"/>
        </w:rPr>
        <w:t xml:space="preserve">and questions and answers from the </w:t>
      </w:r>
      <w:r w:rsidR="00F46A8E">
        <w:rPr>
          <w:rFonts w:cs="Arial"/>
          <w:sz w:val="24"/>
          <w:szCs w:val="24"/>
        </w:rPr>
        <w:t xml:space="preserve">information </w:t>
      </w:r>
      <w:r w:rsidR="00D53B39">
        <w:rPr>
          <w:rFonts w:cs="Arial"/>
          <w:sz w:val="24"/>
          <w:szCs w:val="24"/>
        </w:rPr>
        <w:t xml:space="preserve">day. </w:t>
      </w:r>
    </w:p>
    <w:p w:rsidR="007E6262" w:rsidRDefault="007E6262" w:rsidP="007E6262">
      <w:pPr>
        <w:pStyle w:val="Heading2"/>
        <w:numPr>
          <w:ilvl w:val="0"/>
          <w:numId w:val="0"/>
        </w:numPr>
        <w:spacing w:after="0"/>
        <w:ind w:left="720" w:hanging="720"/>
        <w:rPr>
          <w:rFonts w:cs="Arial"/>
          <w:sz w:val="24"/>
          <w:szCs w:val="24"/>
        </w:rPr>
      </w:pPr>
    </w:p>
    <w:p w:rsidR="007E6262" w:rsidRDefault="001A6A4E" w:rsidP="007E6262">
      <w:pPr>
        <w:pStyle w:val="Heading2"/>
        <w:numPr>
          <w:ilvl w:val="0"/>
          <w:numId w:val="0"/>
        </w:numPr>
        <w:spacing w:after="0"/>
        <w:ind w:left="720" w:hanging="720"/>
        <w:rPr>
          <w:rFonts w:cs="Arial"/>
          <w:sz w:val="24"/>
          <w:szCs w:val="24"/>
        </w:rPr>
      </w:pPr>
      <w:r>
        <w:rPr>
          <w:rFonts w:cs="Arial"/>
          <w:sz w:val="24"/>
          <w:szCs w:val="24"/>
        </w:rPr>
        <w:t>Organisations who h</w:t>
      </w:r>
      <w:r w:rsidR="006D4C13">
        <w:rPr>
          <w:rFonts w:cs="Arial"/>
          <w:sz w:val="24"/>
          <w:szCs w:val="24"/>
        </w:rPr>
        <w:t>ave not expressed an interest to</w:t>
      </w:r>
      <w:r>
        <w:rPr>
          <w:rFonts w:cs="Arial"/>
          <w:sz w:val="24"/>
          <w:szCs w:val="24"/>
        </w:rPr>
        <w:t xml:space="preserve"> attend the supplier</w:t>
      </w:r>
    </w:p>
    <w:p w:rsidR="007E6262" w:rsidRDefault="001A6A4E" w:rsidP="007E6262">
      <w:pPr>
        <w:pStyle w:val="Heading2"/>
        <w:numPr>
          <w:ilvl w:val="0"/>
          <w:numId w:val="0"/>
        </w:numPr>
        <w:spacing w:after="0"/>
        <w:ind w:left="720" w:hanging="720"/>
        <w:rPr>
          <w:rFonts w:cs="Arial"/>
          <w:b/>
          <w:sz w:val="24"/>
          <w:szCs w:val="24"/>
        </w:rPr>
      </w:pPr>
      <w:r>
        <w:rPr>
          <w:rFonts w:cs="Arial"/>
          <w:sz w:val="24"/>
          <w:szCs w:val="24"/>
        </w:rPr>
        <w:t>information day by 1</w:t>
      </w:r>
      <w:r w:rsidR="007E6262" w:rsidRPr="007E6262">
        <w:rPr>
          <w:rFonts w:cs="Arial"/>
          <w:sz w:val="24"/>
          <w:szCs w:val="24"/>
          <w:vertAlign w:val="superscript"/>
        </w:rPr>
        <w:t>st</w:t>
      </w:r>
      <w:r>
        <w:rPr>
          <w:rFonts w:cs="Arial"/>
          <w:sz w:val="24"/>
          <w:szCs w:val="24"/>
        </w:rPr>
        <w:t xml:space="preserve"> M</w:t>
      </w:r>
      <w:r w:rsidR="006D4C13">
        <w:rPr>
          <w:rFonts w:cs="Arial"/>
          <w:sz w:val="24"/>
          <w:szCs w:val="24"/>
        </w:rPr>
        <w:t xml:space="preserve">ay, </w:t>
      </w:r>
      <w:r w:rsidR="007E6262" w:rsidRPr="007E6262">
        <w:rPr>
          <w:rFonts w:cs="Arial"/>
          <w:b/>
          <w:sz w:val="24"/>
          <w:szCs w:val="24"/>
        </w:rPr>
        <w:t>are still eligible to submit a tender</w:t>
      </w:r>
      <w:r w:rsidR="00A672CD">
        <w:rPr>
          <w:rFonts w:cs="Arial"/>
          <w:b/>
          <w:sz w:val="24"/>
          <w:szCs w:val="24"/>
        </w:rPr>
        <w:t xml:space="preserve"> before the closing</w:t>
      </w:r>
    </w:p>
    <w:p w:rsidR="007E6262" w:rsidRDefault="00A672CD" w:rsidP="007E6262">
      <w:pPr>
        <w:pStyle w:val="Heading2"/>
        <w:numPr>
          <w:ilvl w:val="0"/>
          <w:numId w:val="0"/>
        </w:numPr>
        <w:spacing w:after="0"/>
        <w:ind w:left="720" w:hanging="720"/>
        <w:rPr>
          <w:rFonts w:cs="Arial"/>
          <w:sz w:val="24"/>
          <w:szCs w:val="24"/>
        </w:rPr>
      </w:pPr>
      <w:r>
        <w:rPr>
          <w:rFonts w:cs="Arial"/>
          <w:b/>
          <w:sz w:val="24"/>
          <w:szCs w:val="24"/>
        </w:rPr>
        <w:t>date of 25</w:t>
      </w:r>
      <w:r w:rsidR="007E6262" w:rsidRPr="007E6262">
        <w:rPr>
          <w:rFonts w:cs="Arial"/>
          <w:b/>
          <w:sz w:val="24"/>
          <w:szCs w:val="24"/>
          <w:vertAlign w:val="superscript"/>
        </w:rPr>
        <w:t>th</w:t>
      </w:r>
      <w:r>
        <w:rPr>
          <w:rFonts w:cs="Arial"/>
          <w:b/>
          <w:sz w:val="24"/>
          <w:szCs w:val="24"/>
        </w:rPr>
        <w:t xml:space="preserve"> May 2015. </w:t>
      </w:r>
      <w:r w:rsidR="006D4C13">
        <w:rPr>
          <w:rFonts w:cs="Arial"/>
          <w:sz w:val="24"/>
          <w:szCs w:val="24"/>
        </w:rPr>
        <w:t xml:space="preserve"> </w:t>
      </w:r>
    </w:p>
    <w:p w:rsidR="007E6262" w:rsidRDefault="007E6262" w:rsidP="007E6262">
      <w:pPr>
        <w:pStyle w:val="Heading2"/>
        <w:numPr>
          <w:ilvl w:val="0"/>
          <w:numId w:val="0"/>
        </w:numPr>
        <w:spacing w:after="0"/>
        <w:ind w:left="720" w:hanging="720"/>
        <w:rPr>
          <w:rFonts w:cs="Arial"/>
          <w:sz w:val="24"/>
          <w:szCs w:val="24"/>
        </w:rPr>
      </w:pPr>
    </w:p>
    <w:p w:rsidR="007E6262" w:rsidRDefault="00D4662E" w:rsidP="007E6262">
      <w:pPr>
        <w:pStyle w:val="Heading2"/>
        <w:numPr>
          <w:ilvl w:val="0"/>
          <w:numId w:val="0"/>
        </w:numPr>
        <w:spacing w:after="0"/>
        <w:ind w:left="720" w:hanging="720"/>
        <w:rPr>
          <w:rFonts w:cs="Arial"/>
          <w:sz w:val="24"/>
          <w:szCs w:val="24"/>
        </w:rPr>
      </w:pPr>
      <w:r>
        <w:rPr>
          <w:rFonts w:cs="Arial"/>
          <w:sz w:val="24"/>
          <w:szCs w:val="24"/>
        </w:rPr>
        <w:t>Organisations who have not expressed an interest by 1</w:t>
      </w:r>
      <w:r w:rsidR="007E6262" w:rsidRPr="007E6262">
        <w:rPr>
          <w:rFonts w:cs="Arial"/>
          <w:sz w:val="24"/>
          <w:szCs w:val="24"/>
          <w:vertAlign w:val="superscript"/>
        </w:rPr>
        <w:t>st</w:t>
      </w:r>
      <w:r>
        <w:rPr>
          <w:rFonts w:cs="Arial"/>
          <w:sz w:val="24"/>
          <w:szCs w:val="24"/>
        </w:rPr>
        <w:t xml:space="preserve"> May, but would like to</w:t>
      </w:r>
    </w:p>
    <w:p w:rsidR="007E6262" w:rsidRDefault="00D4662E" w:rsidP="007E6262">
      <w:pPr>
        <w:pStyle w:val="Heading2"/>
        <w:numPr>
          <w:ilvl w:val="0"/>
          <w:numId w:val="0"/>
        </w:numPr>
        <w:spacing w:after="0"/>
        <w:ind w:left="720" w:hanging="720"/>
        <w:rPr>
          <w:rFonts w:cs="Arial"/>
          <w:sz w:val="24"/>
          <w:szCs w:val="24"/>
        </w:rPr>
      </w:pPr>
      <w:r>
        <w:rPr>
          <w:rFonts w:cs="Arial"/>
          <w:sz w:val="24"/>
          <w:szCs w:val="24"/>
        </w:rPr>
        <w:t>receive further briefing on the project</w:t>
      </w:r>
      <w:r w:rsidR="00816BFE">
        <w:rPr>
          <w:rFonts w:cs="Arial"/>
          <w:sz w:val="24"/>
          <w:szCs w:val="24"/>
        </w:rPr>
        <w:t xml:space="preserve"> and to receive a copy of question</w:t>
      </w:r>
      <w:r w:rsidR="00314676">
        <w:rPr>
          <w:rFonts w:cs="Arial"/>
          <w:sz w:val="24"/>
          <w:szCs w:val="24"/>
        </w:rPr>
        <w:t>s</w:t>
      </w:r>
      <w:r w:rsidR="00816BFE">
        <w:rPr>
          <w:rFonts w:cs="Arial"/>
          <w:sz w:val="24"/>
          <w:szCs w:val="24"/>
        </w:rPr>
        <w:t xml:space="preserve"> and</w:t>
      </w:r>
    </w:p>
    <w:p w:rsidR="007E6262" w:rsidRDefault="00816BFE" w:rsidP="007E6262">
      <w:pPr>
        <w:pStyle w:val="Heading2"/>
        <w:numPr>
          <w:ilvl w:val="0"/>
          <w:numId w:val="0"/>
        </w:numPr>
        <w:spacing w:after="0"/>
        <w:ind w:left="720" w:hanging="720"/>
        <w:rPr>
          <w:rFonts w:cs="Arial"/>
          <w:sz w:val="24"/>
          <w:szCs w:val="24"/>
        </w:rPr>
      </w:pPr>
      <w:r>
        <w:rPr>
          <w:rFonts w:cs="Arial"/>
          <w:sz w:val="24"/>
          <w:szCs w:val="24"/>
        </w:rPr>
        <w:t>answers from the supplier information day</w:t>
      </w:r>
      <w:r w:rsidR="00612898">
        <w:rPr>
          <w:rFonts w:cs="Arial"/>
          <w:sz w:val="24"/>
          <w:szCs w:val="24"/>
        </w:rPr>
        <w:t>, must</w:t>
      </w:r>
      <w:r w:rsidR="00D4662E">
        <w:rPr>
          <w:rFonts w:cs="Arial"/>
          <w:sz w:val="24"/>
          <w:szCs w:val="24"/>
        </w:rPr>
        <w:t xml:space="preserve"> send a request to</w:t>
      </w:r>
    </w:p>
    <w:p w:rsidR="00711C7A" w:rsidRDefault="00711C7A">
      <w:pPr>
        <w:pStyle w:val="Heading2"/>
        <w:numPr>
          <w:ilvl w:val="0"/>
          <w:numId w:val="0"/>
        </w:numPr>
        <w:spacing w:after="0"/>
        <w:ind w:left="720" w:hanging="720"/>
        <w:rPr>
          <w:rFonts w:cs="Arial"/>
          <w:b/>
          <w:sz w:val="24"/>
          <w:szCs w:val="24"/>
        </w:rPr>
      </w:pPr>
      <w:hyperlink r:id="rId8" w:history="1">
        <w:r w:rsidR="00D4662E" w:rsidRPr="000E2850">
          <w:rPr>
            <w:rStyle w:val="Hyperlink"/>
            <w:sz w:val="24"/>
            <w:szCs w:val="24"/>
          </w:rPr>
          <w:t>HOSProcurement@homeoffice.gsi.gov.uk</w:t>
        </w:r>
      </w:hyperlink>
      <w:r w:rsidR="00FF1899">
        <w:t xml:space="preserve"> </w:t>
      </w:r>
      <w:r w:rsidR="00D4662E" w:rsidRPr="0044165A">
        <w:rPr>
          <w:rFonts w:cs="Arial"/>
          <w:sz w:val="24"/>
          <w:szCs w:val="24"/>
        </w:rPr>
        <w:t xml:space="preserve">by </w:t>
      </w:r>
      <w:r w:rsidR="007E6262" w:rsidRPr="007E6262">
        <w:rPr>
          <w:rFonts w:cs="Arial"/>
          <w:b/>
          <w:sz w:val="24"/>
          <w:szCs w:val="24"/>
        </w:rPr>
        <w:t>18</w:t>
      </w:r>
      <w:r w:rsidR="007E6262" w:rsidRPr="007E6262">
        <w:rPr>
          <w:rFonts w:cs="Arial"/>
          <w:b/>
          <w:sz w:val="24"/>
          <w:szCs w:val="24"/>
          <w:vertAlign w:val="superscript"/>
        </w:rPr>
        <w:t>th</w:t>
      </w:r>
      <w:r w:rsidR="007E6262" w:rsidRPr="007E6262">
        <w:rPr>
          <w:rFonts w:cs="Arial"/>
          <w:b/>
          <w:sz w:val="24"/>
          <w:szCs w:val="24"/>
        </w:rPr>
        <w:t xml:space="preserve"> May 2015</w:t>
      </w:r>
      <w:r w:rsidR="00E26EBC">
        <w:rPr>
          <w:rFonts w:cs="Arial"/>
          <w:b/>
          <w:sz w:val="24"/>
          <w:szCs w:val="24"/>
        </w:rPr>
        <w:t xml:space="preserve"> and sign a Non-</w:t>
      </w:r>
    </w:p>
    <w:p w:rsidR="007E6262" w:rsidRDefault="00E26EBC" w:rsidP="007E6262">
      <w:pPr>
        <w:pStyle w:val="Heading2"/>
        <w:numPr>
          <w:ilvl w:val="0"/>
          <w:numId w:val="0"/>
        </w:numPr>
        <w:spacing w:after="0"/>
        <w:ind w:left="720" w:hanging="720"/>
        <w:rPr>
          <w:rFonts w:cs="Arial"/>
          <w:sz w:val="24"/>
          <w:szCs w:val="24"/>
        </w:rPr>
      </w:pPr>
      <w:r>
        <w:rPr>
          <w:rFonts w:cs="Arial"/>
          <w:b/>
          <w:sz w:val="24"/>
          <w:szCs w:val="24"/>
        </w:rPr>
        <w:t>Disclosuure Agreement</w:t>
      </w:r>
      <w:r w:rsidR="00D4662E">
        <w:rPr>
          <w:rFonts w:cs="Arial"/>
          <w:sz w:val="24"/>
          <w:szCs w:val="24"/>
        </w:rPr>
        <w:t>.</w:t>
      </w:r>
    </w:p>
    <w:p w:rsidR="007E6262" w:rsidRDefault="007E6262" w:rsidP="007E6262">
      <w:pPr>
        <w:pStyle w:val="Heading2"/>
        <w:numPr>
          <w:ilvl w:val="0"/>
          <w:numId w:val="0"/>
        </w:numPr>
        <w:spacing w:after="0"/>
        <w:ind w:left="720" w:hanging="720"/>
        <w:rPr>
          <w:rFonts w:cs="Arial"/>
          <w:sz w:val="24"/>
          <w:szCs w:val="24"/>
        </w:rPr>
      </w:pPr>
    </w:p>
    <w:p w:rsidR="00A60F4D" w:rsidRDefault="00A60F4D">
      <w:pPr>
        <w:rPr>
          <w:rFonts w:eastAsia="STZhongsong"/>
          <w:szCs w:val="24"/>
          <w:lang w:eastAsia="zh-CN"/>
        </w:rPr>
      </w:pPr>
      <w:r>
        <w:rPr>
          <w:szCs w:val="24"/>
        </w:rPr>
        <w:br w:type="page"/>
      </w:r>
    </w:p>
    <w:p w:rsidR="007E6262" w:rsidRDefault="007E6262" w:rsidP="007E6262">
      <w:pPr>
        <w:pStyle w:val="Heading2"/>
        <w:numPr>
          <w:ilvl w:val="0"/>
          <w:numId w:val="0"/>
        </w:numPr>
        <w:spacing w:after="0"/>
        <w:ind w:left="720" w:hanging="720"/>
        <w:rPr>
          <w:rFonts w:cs="Arial"/>
          <w:sz w:val="24"/>
          <w:szCs w:val="24"/>
        </w:rPr>
      </w:pPr>
    </w:p>
    <w:p w:rsidR="007E6262" w:rsidRDefault="002C0124" w:rsidP="007E6262">
      <w:pPr>
        <w:jc w:val="both"/>
        <w:rPr>
          <w:b/>
          <w:szCs w:val="24"/>
          <w:u w:val="single"/>
        </w:rPr>
      </w:pPr>
      <w:r w:rsidRPr="00044D27">
        <w:rPr>
          <w:b/>
          <w:szCs w:val="24"/>
          <w:u w:val="single"/>
        </w:rPr>
        <w:t xml:space="preserve">Timetable </w:t>
      </w:r>
    </w:p>
    <w:p w:rsidR="007E6262" w:rsidRDefault="00412F3E" w:rsidP="007E6262">
      <w:pPr>
        <w:pStyle w:val="ListParagraph"/>
        <w:numPr>
          <w:ilvl w:val="0"/>
          <w:numId w:val="5"/>
        </w:numPr>
        <w:spacing w:after="0" w:line="240" w:lineRule="auto"/>
        <w:jc w:val="both"/>
        <w:rPr>
          <w:szCs w:val="24"/>
        </w:rPr>
      </w:pPr>
      <w:r w:rsidRPr="00412F3E">
        <w:rPr>
          <w:szCs w:val="24"/>
        </w:rPr>
        <w:t>The contract will start June 2015</w:t>
      </w:r>
    </w:p>
    <w:p w:rsidR="007E6262" w:rsidRDefault="00412F3E" w:rsidP="007E6262">
      <w:pPr>
        <w:pStyle w:val="ListParagraph"/>
        <w:numPr>
          <w:ilvl w:val="0"/>
          <w:numId w:val="5"/>
        </w:numPr>
        <w:spacing w:after="0" w:line="240" w:lineRule="auto"/>
        <w:jc w:val="both"/>
        <w:rPr>
          <w:szCs w:val="24"/>
        </w:rPr>
      </w:pPr>
      <w:r w:rsidRPr="00412F3E">
        <w:rPr>
          <w:szCs w:val="24"/>
        </w:rPr>
        <w:t>The following timetable for selecting the successful contractor(s) will be followed.</w:t>
      </w:r>
    </w:p>
    <w:p w:rsidR="007E6262" w:rsidRDefault="007E6262" w:rsidP="007E6262">
      <w:pPr>
        <w:pStyle w:val="ListParagraph"/>
        <w:spacing w:after="0" w:line="240" w:lineRule="auto"/>
        <w:jc w:val="both"/>
        <w:rPr>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5432"/>
      </w:tblGrid>
      <w:tr w:rsidR="008A0775" w:rsidRPr="00044D27" w:rsidTr="004C543E">
        <w:tc>
          <w:tcPr>
            <w:tcW w:w="0" w:type="auto"/>
            <w:vAlign w:val="bottom"/>
          </w:tcPr>
          <w:p w:rsidR="007E6262" w:rsidRDefault="00412F3E" w:rsidP="007E6262">
            <w:pPr>
              <w:jc w:val="both"/>
              <w:rPr>
                <w:b/>
                <w:szCs w:val="24"/>
              </w:rPr>
            </w:pPr>
            <w:r w:rsidRPr="00412F3E">
              <w:rPr>
                <w:b/>
                <w:szCs w:val="24"/>
              </w:rPr>
              <w:t>Timetable</w:t>
            </w:r>
          </w:p>
        </w:tc>
        <w:tc>
          <w:tcPr>
            <w:tcW w:w="0" w:type="auto"/>
            <w:vAlign w:val="bottom"/>
          </w:tcPr>
          <w:p w:rsidR="007E6262" w:rsidRDefault="00412F3E" w:rsidP="007E6262">
            <w:pPr>
              <w:jc w:val="both"/>
              <w:rPr>
                <w:b/>
                <w:szCs w:val="24"/>
              </w:rPr>
            </w:pPr>
            <w:r w:rsidRPr="00412F3E">
              <w:rPr>
                <w:b/>
                <w:szCs w:val="24"/>
              </w:rPr>
              <w:t xml:space="preserve">Stage </w:t>
            </w:r>
          </w:p>
        </w:tc>
      </w:tr>
      <w:tr w:rsidR="00130ED4" w:rsidRPr="00044D27" w:rsidTr="0044165A">
        <w:trPr>
          <w:trHeight w:val="321"/>
        </w:trPr>
        <w:tc>
          <w:tcPr>
            <w:tcW w:w="0" w:type="auto"/>
            <w:vAlign w:val="bottom"/>
          </w:tcPr>
          <w:p w:rsidR="007E6262" w:rsidRDefault="00412F3E" w:rsidP="007E6262">
            <w:pPr>
              <w:jc w:val="both"/>
              <w:rPr>
                <w:szCs w:val="24"/>
              </w:rPr>
            </w:pPr>
            <w:r w:rsidRPr="00412F3E">
              <w:rPr>
                <w:szCs w:val="24"/>
              </w:rPr>
              <w:t>1</w:t>
            </w:r>
            <w:r w:rsidRPr="00412F3E">
              <w:rPr>
                <w:szCs w:val="24"/>
                <w:vertAlign w:val="superscript"/>
              </w:rPr>
              <w:t>st</w:t>
            </w:r>
            <w:r w:rsidRPr="00412F3E">
              <w:rPr>
                <w:szCs w:val="24"/>
              </w:rPr>
              <w:t xml:space="preserve"> May 2015</w:t>
            </w:r>
          </w:p>
        </w:tc>
        <w:tc>
          <w:tcPr>
            <w:tcW w:w="0" w:type="auto"/>
          </w:tcPr>
          <w:p w:rsidR="007E6262" w:rsidRDefault="00412F3E" w:rsidP="007E6262">
            <w:pPr>
              <w:jc w:val="both"/>
              <w:rPr>
                <w:szCs w:val="24"/>
              </w:rPr>
            </w:pPr>
            <w:r w:rsidRPr="00412F3E">
              <w:rPr>
                <w:szCs w:val="24"/>
              </w:rPr>
              <w:t xml:space="preserve">Deadline for submission of Expression of Interest </w:t>
            </w:r>
          </w:p>
        </w:tc>
      </w:tr>
      <w:tr w:rsidR="008A0775" w:rsidRPr="00044D27" w:rsidTr="0044165A">
        <w:trPr>
          <w:trHeight w:val="323"/>
        </w:trPr>
        <w:tc>
          <w:tcPr>
            <w:tcW w:w="0" w:type="auto"/>
            <w:vAlign w:val="bottom"/>
          </w:tcPr>
          <w:p w:rsidR="007E6262" w:rsidRDefault="00412F3E" w:rsidP="007E6262">
            <w:pPr>
              <w:jc w:val="both"/>
              <w:rPr>
                <w:szCs w:val="24"/>
              </w:rPr>
            </w:pPr>
            <w:r w:rsidRPr="00412F3E">
              <w:rPr>
                <w:szCs w:val="24"/>
              </w:rPr>
              <w:t>7</w:t>
            </w:r>
            <w:r w:rsidRPr="00412F3E">
              <w:rPr>
                <w:szCs w:val="24"/>
                <w:vertAlign w:val="superscript"/>
              </w:rPr>
              <w:t>th</w:t>
            </w:r>
            <w:r w:rsidRPr="00412F3E">
              <w:rPr>
                <w:szCs w:val="24"/>
              </w:rPr>
              <w:t xml:space="preserve"> May  2015</w:t>
            </w:r>
          </w:p>
        </w:tc>
        <w:tc>
          <w:tcPr>
            <w:tcW w:w="0" w:type="auto"/>
          </w:tcPr>
          <w:p w:rsidR="007E6262" w:rsidRDefault="00412F3E" w:rsidP="007E6262">
            <w:pPr>
              <w:tabs>
                <w:tab w:val="center" w:pos="4513"/>
                <w:tab w:val="right" w:pos="9026"/>
              </w:tabs>
              <w:spacing w:after="0" w:line="240" w:lineRule="auto"/>
              <w:jc w:val="both"/>
              <w:rPr>
                <w:szCs w:val="24"/>
              </w:rPr>
            </w:pPr>
            <w:r w:rsidRPr="00412F3E">
              <w:rPr>
                <w:szCs w:val="24"/>
              </w:rPr>
              <w:t xml:space="preserve">Information Day </w:t>
            </w:r>
          </w:p>
        </w:tc>
      </w:tr>
      <w:tr w:rsidR="008A0775" w:rsidRPr="00044D27" w:rsidTr="0044165A">
        <w:trPr>
          <w:trHeight w:val="323"/>
        </w:trPr>
        <w:tc>
          <w:tcPr>
            <w:tcW w:w="0" w:type="auto"/>
            <w:vAlign w:val="bottom"/>
          </w:tcPr>
          <w:p w:rsidR="007E6262" w:rsidRDefault="00412F3E" w:rsidP="007E6262">
            <w:pPr>
              <w:tabs>
                <w:tab w:val="center" w:pos="4513"/>
                <w:tab w:val="right" w:pos="9026"/>
              </w:tabs>
              <w:spacing w:after="0" w:line="240" w:lineRule="auto"/>
              <w:jc w:val="both"/>
              <w:rPr>
                <w:szCs w:val="24"/>
              </w:rPr>
            </w:pPr>
            <w:r w:rsidRPr="00412F3E">
              <w:rPr>
                <w:szCs w:val="24"/>
              </w:rPr>
              <w:t>25</w:t>
            </w:r>
            <w:r w:rsidRPr="00412F3E">
              <w:rPr>
                <w:szCs w:val="24"/>
                <w:vertAlign w:val="superscript"/>
              </w:rPr>
              <w:t>th</w:t>
            </w:r>
            <w:r w:rsidRPr="00412F3E">
              <w:rPr>
                <w:szCs w:val="24"/>
              </w:rPr>
              <w:t xml:space="preserve"> May 2015</w:t>
            </w:r>
          </w:p>
        </w:tc>
        <w:tc>
          <w:tcPr>
            <w:tcW w:w="0" w:type="auto"/>
          </w:tcPr>
          <w:p w:rsidR="007E6262" w:rsidRDefault="00412F3E" w:rsidP="007E6262">
            <w:pPr>
              <w:tabs>
                <w:tab w:val="center" w:pos="4513"/>
                <w:tab w:val="right" w:pos="9026"/>
              </w:tabs>
              <w:spacing w:after="0" w:line="240" w:lineRule="auto"/>
              <w:jc w:val="both"/>
              <w:rPr>
                <w:szCs w:val="24"/>
              </w:rPr>
            </w:pPr>
            <w:r w:rsidRPr="00412F3E">
              <w:rPr>
                <w:szCs w:val="24"/>
              </w:rPr>
              <w:t>Deadline for submission of tenders.</w:t>
            </w:r>
          </w:p>
        </w:tc>
      </w:tr>
      <w:tr w:rsidR="008A0775" w:rsidRPr="00044D27" w:rsidTr="0044165A">
        <w:trPr>
          <w:trHeight w:val="323"/>
        </w:trPr>
        <w:tc>
          <w:tcPr>
            <w:tcW w:w="0" w:type="auto"/>
            <w:vAlign w:val="bottom"/>
          </w:tcPr>
          <w:p w:rsidR="007E6262" w:rsidRDefault="00412F3E" w:rsidP="007E6262">
            <w:pPr>
              <w:tabs>
                <w:tab w:val="center" w:pos="4513"/>
                <w:tab w:val="right" w:pos="9026"/>
              </w:tabs>
              <w:spacing w:after="0" w:line="240" w:lineRule="auto"/>
              <w:jc w:val="both"/>
              <w:rPr>
                <w:szCs w:val="24"/>
              </w:rPr>
            </w:pPr>
            <w:r w:rsidRPr="00412F3E">
              <w:rPr>
                <w:szCs w:val="24"/>
              </w:rPr>
              <w:t>12</w:t>
            </w:r>
            <w:r w:rsidRPr="00412F3E">
              <w:rPr>
                <w:szCs w:val="24"/>
                <w:vertAlign w:val="superscript"/>
              </w:rPr>
              <w:t>th</w:t>
            </w:r>
            <w:r w:rsidRPr="00412F3E">
              <w:rPr>
                <w:szCs w:val="24"/>
              </w:rPr>
              <w:t xml:space="preserve"> June 2015</w:t>
            </w:r>
          </w:p>
        </w:tc>
        <w:tc>
          <w:tcPr>
            <w:tcW w:w="0" w:type="auto"/>
          </w:tcPr>
          <w:p w:rsidR="007E6262" w:rsidRDefault="00DE24CB" w:rsidP="007E6262">
            <w:pPr>
              <w:tabs>
                <w:tab w:val="center" w:pos="4513"/>
                <w:tab w:val="right" w:pos="9026"/>
              </w:tabs>
              <w:spacing w:after="0" w:line="240" w:lineRule="auto"/>
              <w:jc w:val="both"/>
              <w:rPr>
                <w:szCs w:val="24"/>
              </w:rPr>
            </w:pPr>
            <w:r>
              <w:rPr>
                <w:szCs w:val="24"/>
              </w:rPr>
              <w:t xml:space="preserve">Anticipated </w:t>
            </w:r>
            <w:r w:rsidR="00F55A90">
              <w:rPr>
                <w:szCs w:val="24"/>
              </w:rPr>
              <w:t>c</w:t>
            </w:r>
            <w:r w:rsidR="00412F3E" w:rsidRPr="00412F3E">
              <w:rPr>
                <w:szCs w:val="24"/>
              </w:rPr>
              <w:t>ontract award</w:t>
            </w:r>
          </w:p>
        </w:tc>
      </w:tr>
    </w:tbl>
    <w:p w:rsidR="007E6262" w:rsidRDefault="007E6262" w:rsidP="007E6262">
      <w:pPr>
        <w:spacing w:line="360" w:lineRule="auto"/>
        <w:jc w:val="both"/>
        <w:rPr>
          <w:szCs w:val="24"/>
        </w:rPr>
      </w:pPr>
    </w:p>
    <w:p w:rsidR="007E6262" w:rsidRDefault="00412F3E" w:rsidP="007E6262">
      <w:pPr>
        <w:pStyle w:val="Heading2"/>
        <w:numPr>
          <w:ilvl w:val="0"/>
          <w:numId w:val="0"/>
        </w:numPr>
        <w:spacing w:after="0"/>
        <w:ind w:left="720" w:hanging="720"/>
        <w:rPr>
          <w:rFonts w:cs="Arial"/>
          <w:b/>
          <w:sz w:val="24"/>
          <w:szCs w:val="24"/>
        </w:rPr>
      </w:pPr>
      <w:r w:rsidRPr="00412F3E">
        <w:rPr>
          <w:rFonts w:cs="Arial"/>
          <w:b/>
          <w:sz w:val="24"/>
          <w:szCs w:val="24"/>
        </w:rPr>
        <w:t xml:space="preserve">Submitting a Tender </w:t>
      </w:r>
    </w:p>
    <w:p w:rsidR="007E6262" w:rsidRDefault="007E6262" w:rsidP="007E6262">
      <w:pPr>
        <w:pStyle w:val="Heading2"/>
        <w:numPr>
          <w:ilvl w:val="0"/>
          <w:numId w:val="0"/>
        </w:numPr>
        <w:spacing w:after="0"/>
        <w:rPr>
          <w:rFonts w:cs="Arial"/>
          <w:sz w:val="24"/>
          <w:szCs w:val="24"/>
        </w:rPr>
      </w:pPr>
    </w:p>
    <w:p w:rsidR="007E6262" w:rsidRDefault="00DC12C3" w:rsidP="007E6262">
      <w:pPr>
        <w:pStyle w:val="Heading2"/>
        <w:numPr>
          <w:ilvl w:val="0"/>
          <w:numId w:val="0"/>
        </w:numPr>
        <w:spacing w:after="0"/>
        <w:rPr>
          <w:rFonts w:cs="Arial"/>
          <w:sz w:val="24"/>
          <w:szCs w:val="24"/>
        </w:rPr>
      </w:pPr>
      <w:r>
        <w:rPr>
          <w:rFonts w:cs="Arial"/>
          <w:sz w:val="24"/>
          <w:szCs w:val="24"/>
        </w:rPr>
        <w:t>The contract will be awar</w:t>
      </w:r>
      <w:r w:rsidR="005F5B47">
        <w:rPr>
          <w:rFonts w:cs="Arial"/>
          <w:sz w:val="24"/>
          <w:szCs w:val="24"/>
        </w:rPr>
        <w:t>ded using Home Office standard terms and c</w:t>
      </w:r>
      <w:r>
        <w:rPr>
          <w:rFonts w:cs="Arial"/>
          <w:sz w:val="24"/>
          <w:szCs w:val="24"/>
        </w:rPr>
        <w:t>onditions. T</w:t>
      </w:r>
      <w:r w:rsidR="00097E75">
        <w:rPr>
          <w:rFonts w:cs="Arial"/>
          <w:sz w:val="24"/>
          <w:szCs w:val="24"/>
        </w:rPr>
        <w:t xml:space="preserve">o receive a copy of the </w:t>
      </w:r>
      <w:r w:rsidR="005F5B47">
        <w:rPr>
          <w:rFonts w:cs="Arial"/>
          <w:sz w:val="24"/>
          <w:szCs w:val="24"/>
        </w:rPr>
        <w:t>Home Office standard terms and c</w:t>
      </w:r>
      <w:r>
        <w:rPr>
          <w:rFonts w:cs="Arial"/>
          <w:sz w:val="24"/>
          <w:szCs w:val="24"/>
        </w:rPr>
        <w:t xml:space="preserve">onditions, bidders must email a request to </w:t>
      </w:r>
      <w:hyperlink r:id="rId9" w:history="1">
        <w:r w:rsidRPr="000E2850">
          <w:rPr>
            <w:rStyle w:val="Hyperlink"/>
            <w:sz w:val="24"/>
            <w:szCs w:val="24"/>
          </w:rPr>
          <w:t>HOSProcurement@homeoffice.gsi.gov.uk</w:t>
        </w:r>
      </w:hyperlink>
      <w:r w:rsidRPr="000E2850">
        <w:rPr>
          <w:sz w:val="24"/>
          <w:szCs w:val="24"/>
        </w:rPr>
        <w:t xml:space="preserve"> </w:t>
      </w:r>
      <w:r w:rsidRPr="0044165A">
        <w:rPr>
          <w:rFonts w:cs="Arial"/>
          <w:sz w:val="24"/>
          <w:szCs w:val="24"/>
        </w:rPr>
        <w:t xml:space="preserve">by </w:t>
      </w:r>
      <w:r w:rsidR="00E26EBC">
        <w:rPr>
          <w:rFonts w:cs="Arial"/>
          <w:b/>
          <w:sz w:val="24"/>
          <w:szCs w:val="24"/>
        </w:rPr>
        <w:t>25</w:t>
      </w:r>
      <w:r w:rsidR="007E6262" w:rsidRPr="007E6262">
        <w:rPr>
          <w:rFonts w:cs="Arial"/>
          <w:b/>
          <w:sz w:val="24"/>
          <w:szCs w:val="24"/>
          <w:vertAlign w:val="superscript"/>
        </w:rPr>
        <w:t>th</w:t>
      </w:r>
      <w:r w:rsidR="007E6262" w:rsidRPr="007E6262">
        <w:rPr>
          <w:rFonts w:cs="Arial"/>
          <w:b/>
          <w:sz w:val="24"/>
          <w:szCs w:val="24"/>
        </w:rPr>
        <w:t xml:space="preserve"> May 2015,</w:t>
      </w:r>
      <w:r w:rsidRPr="0044165A">
        <w:rPr>
          <w:rFonts w:cs="Arial"/>
          <w:sz w:val="24"/>
          <w:szCs w:val="24"/>
        </w:rPr>
        <w:t xml:space="preserve"> quoting HOS/15/002 Vapour Permeation Measurements in the subject line</w:t>
      </w:r>
    </w:p>
    <w:p w:rsidR="007E6262" w:rsidRDefault="007E6262" w:rsidP="007E6262">
      <w:pPr>
        <w:pStyle w:val="Heading2"/>
        <w:numPr>
          <w:ilvl w:val="0"/>
          <w:numId w:val="0"/>
        </w:numPr>
        <w:spacing w:after="0"/>
        <w:rPr>
          <w:rFonts w:cs="Arial"/>
          <w:sz w:val="24"/>
          <w:szCs w:val="24"/>
        </w:rPr>
      </w:pPr>
    </w:p>
    <w:p w:rsidR="007E6262" w:rsidRDefault="00412F3E" w:rsidP="007E6262">
      <w:pPr>
        <w:pStyle w:val="Heading2"/>
        <w:numPr>
          <w:ilvl w:val="0"/>
          <w:numId w:val="0"/>
        </w:numPr>
        <w:spacing w:after="0"/>
        <w:rPr>
          <w:rFonts w:cs="Arial"/>
          <w:sz w:val="24"/>
          <w:szCs w:val="24"/>
        </w:rPr>
      </w:pPr>
      <w:r w:rsidRPr="00412F3E">
        <w:rPr>
          <w:rFonts w:cs="Arial"/>
          <w:sz w:val="24"/>
          <w:szCs w:val="24"/>
        </w:rPr>
        <w:t>Tenders must be submitted on a Word document to</w:t>
      </w:r>
      <w:r w:rsidR="00486CB3">
        <w:rPr>
          <w:rFonts w:cs="Arial"/>
          <w:sz w:val="24"/>
          <w:szCs w:val="24"/>
        </w:rPr>
        <w:t xml:space="preserve"> </w:t>
      </w:r>
      <w:hyperlink r:id="rId10" w:history="1">
        <w:r w:rsidR="000E2850" w:rsidRPr="000E2850">
          <w:rPr>
            <w:rStyle w:val="Hyperlink"/>
            <w:sz w:val="24"/>
            <w:szCs w:val="24"/>
          </w:rPr>
          <w:t>HOSProcurement@homeoffice.gsi.gov.uk</w:t>
        </w:r>
      </w:hyperlink>
      <w:r w:rsidR="000E2850" w:rsidRPr="000E2850">
        <w:rPr>
          <w:sz w:val="24"/>
          <w:szCs w:val="24"/>
        </w:rPr>
        <w:t xml:space="preserve"> </w:t>
      </w:r>
      <w:r w:rsidR="00AA006F" w:rsidRPr="0044165A">
        <w:rPr>
          <w:rFonts w:cs="Arial"/>
          <w:sz w:val="24"/>
          <w:szCs w:val="24"/>
        </w:rPr>
        <w:t xml:space="preserve">by </w:t>
      </w:r>
      <w:r w:rsidR="007E6262" w:rsidRPr="007E6262">
        <w:rPr>
          <w:rFonts w:cs="Arial"/>
          <w:b/>
          <w:sz w:val="24"/>
          <w:szCs w:val="24"/>
        </w:rPr>
        <w:t>25</w:t>
      </w:r>
      <w:r w:rsidR="007E6262" w:rsidRPr="00865326">
        <w:rPr>
          <w:rFonts w:cs="Arial"/>
          <w:b/>
          <w:sz w:val="24"/>
          <w:szCs w:val="24"/>
          <w:vertAlign w:val="superscript"/>
        </w:rPr>
        <w:t>th</w:t>
      </w:r>
      <w:r w:rsidR="00865326">
        <w:rPr>
          <w:rFonts w:cs="Arial"/>
          <w:b/>
          <w:sz w:val="24"/>
          <w:szCs w:val="24"/>
        </w:rPr>
        <w:t xml:space="preserve"> </w:t>
      </w:r>
      <w:r w:rsidR="007E6262" w:rsidRPr="007E6262">
        <w:rPr>
          <w:rFonts w:cs="Arial"/>
          <w:b/>
          <w:sz w:val="24"/>
          <w:szCs w:val="24"/>
        </w:rPr>
        <w:t>May 2015,</w:t>
      </w:r>
      <w:r w:rsidR="00681867" w:rsidRPr="0044165A">
        <w:rPr>
          <w:rFonts w:cs="Arial"/>
          <w:sz w:val="24"/>
          <w:szCs w:val="24"/>
        </w:rPr>
        <w:t xml:space="preserve"> </w:t>
      </w:r>
      <w:r w:rsidR="00AA006F" w:rsidRPr="0044165A">
        <w:rPr>
          <w:rFonts w:cs="Arial"/>
          <w:sz w:val="24"/>
          <w:szCs w:val="24"/>
        </w:rPr>
        <w:t>quoting HOS/15/002</w:t>
      </w:r>
      <w:r w:rsidR="00486CB3" w:rsidRPr="0044165A">
        <w:rPr>
          <w:rFonts w:cs="Arial"/>
          <w:sz w:val="24"/>
          <w:szCs w:val="24"/>
        </w:rPr>
        <w:t xml:space="preserve"> </w:t>
      </w:r>
      <w:r w:rsidR="005A10CA" w:rsidRPr="0044165A">
        <w:rPr>
          <w:rFonts w:cs="Arial"/>
          <w:sz w:val="24"/>
          <w:szCs w:val="24"/>
        </w:rPr>
        <w:t xml:space="preserve">Vapour Permeation Measurements </w:t>
      </w:r>
      <w:r w:rsidR="00486CB3" w:rsidRPr="0044165A">
        <w:rPr>
          <w:rFonts w:cs="Arial"/>
          <w:sz w:val="24"/>
          <w:szCs w:val="24"/>
        </w:rPr>
        <w:t>in t</w:t>
      </w:r>
      <w:r w:rsidR="00681867" w:rsidRPr="0044165A">
        <w:rPr>
          <w:rFonts w:cs="Arial"/>
          <w:sz w:val="24"/>
          <w:szCs w:val="24"/>
        </w:rPr>
        <w:t>he</w:t>
      </w:r>
      <w:r w:rsidR="00486CB3" w:rsidRPr="0044165A">
        <w:rPr>
          <w:rFonts w:cs="Arial"/>
          <w:sz w:val="24"/>
          <w:szCs w:val="24"/>
        </w:rPr>
        <w:t xml:space="preserve"> </w:t>
      </w:r>
      <w:r w:rsidR="00AA006F" w:rsidRPr="0044165A">
        <w:rPr>
          <w:rFonts w:cs="Arial"/>
          <w:sz w:val="24"/>
          <w:szCs w:val="24"/>
        </w:rPr>
        <w:t xml:space="preserve">subject line. </w:t>
      </w:r>
      <w:r w:rsidR="0044165A">
        <w:rPr>
          <w:rFonts w:cs="Arial"/>
          <w:sz w:val="24"/>
          <w:szCs w:val="24"/>
        </w:rPr>
        <w:t xml:space="preserve">  Responses are not to exceed 10 pages, exclusive of Annexes.</w:t>
      </w:r>
    </w:p>
    <w:p w:rsidR="007E6262" w:rsidRDefault="007E6262" w:rsidP="007E6262">
      <w:pPr>
        <w:pStyle w:val="Heading2"/>
        <w:numPr>
          <w:ilvl w:val="0"/>
          <w:numId w:val="0"/>
        </w:numPr>
        <w:spacing w:after="0"/>
        <w:rPr>
          <w:rFonts w:cs="Arial"/>
          <w:sz w:val="24"/>
          <w:szCs w:val="24"/>
        </w:rPr>
      </w:pPr>
    </w:p>
    <w:p w:rsidR="007E6262" w:rsidRDefault="007E6262" w:rsidP="007E6262">
      <w:pPr>
        <w:pStyle w:val="Heading2"/>
        <w:numPr>
          <w:ilvl w:val="0"/>
          <w:numId w:val="0"/>
        </w:numPr>
        <w:spacing w:after="0"/>
        <w:rPr>
          <w:rFonts w:cs="Arial"/>
          <w:sz w:val="24"/>
          <w:szCs w:val="24"/>
        </w:rPr>
      </w:pPr>
    </w:p>
    <w:sectPr w:rsidR="007E6262" w:rsidSect="00D728BE">
      <w:headerReference w:type="default" r:id="rId11"/>
      <w:foot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699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A6" w:rsidRDefault="00A20EA6" w:rsidP="004211CE">
      <w:pPr>
        <w:spacing w:after="0" w:line="240" w:lineRule="auto"/>
      </w:pPr>
      <w:r>
        <w:separator/>
      </w:r>
    </w:p>
  </w:endnote>
  <w:endnote w:type="continuationSeparator" w:id="0">
    <w:p w:rsidR="00A20EA6" w:rsidRDefault="00A20EA6" w:rsidP="00421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A6" w:rsidRPr="004211CE" w:rsidRDefault="00711C7A" w:rsidP="004211CE">
    <w:pPr>
      <w:pStyle w:val="Footer"/>
      <w:jc w:val="right"/>
      <w:rPr>
        <w:sz w:val="20"/>
        <w:szCs w:val="20"/>
      </w:rPr>
    </w:pPr>
    <w:r w:rsidRPr="004211CE">
      <w:rPr>
        <w:sz w:val="20"/>
        <w:szCs w:val="20"/>
      </w:rPr>
      <w:fldChar w:fldCharType="begin"/>
    </w:r>
    <w:r w:rsidR="00A20EA6" w:rsidRPr="004211CE">
      <w:rPr>
        <w:sz w:val="20"/>
        <w:szCs w:val="20"/>
      </w:rPr>
      <w:instrText xml:space="preserve"> PAGE   \* MERGEFORMAT </w:instrText>
    </w:r>
    <w:r w:rsidRPr="004211CE">
      <w:rPr>
        <w:sz w:val="20"/>
        <w:szCs w:val="20"/>
      </w:rPr>
      <w:fldChar w:fldCharType="separate"/>
    </w:r>
    <w:r w:rsidR="00922C92">
      <w:rPr>
        <w:noProof/>
        <w:sz w:val="20"/>
        <w:szCs w:val="20"/>
      </w:rPr>
      <w:t>6</w:t>
    </w:r>
    <w:r w:rsidRPr="004211C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A6" w:rsidRDefault="00A20EA6" w:rsidP="004211CE">
      <w:pPr>
        <w:spacing w:after="0" w:line="240" w:lineRule="auto"/>
      </w:pPr>
      <w:r>
        <w:separator/>
      </w:r>
    </w:p>
  </w:footnote>
  <w:footnote w:type="continuationSeparator" w:id="0">
    <w:p w:rsidR="00A20EA6" w:rsidRDefault="00A20EA6" w:rsidP="00421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A6" w:rsidRDefault="00A20EA6" w:rsidP="004211C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302"/>
    <w:multiLevelType w:val="hybridMultilevel"/>
    <w:tmpl w:val="A81C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E90682"/>
    <w:multiLevelType w:val="hybridMultilevel"/>
    <w:tmpl w:val="61402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C02654"/>
    <w:multiLevelType w:val="hybridMultilevel"/>
    <w:tmpl w:val="3820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894AC0"/>
    <w:multiLevelType w:val="hybridMultilevel"/>
    <w:tmpl w:val="D422B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91F1A9E"/>
    <w:multiLevelType w:val="multilevel"/>
    <w:tmpl w:val="9DD69412"/>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color w:val="auto"/>
        <w:effect w:val="none"/>
      </w:rPr>
    </w:lvl>
    <w:lvl w:ilvl="2">
      <w:start w:val="1"/>
      <w:numFmt w:val="decimal"/>
      <w:pStyle w:val="Heading3"/>
      <w:lvlText w:val="%1.%2.%3"/>
      <w:lvlJc w:val="left"/>
      <w:pPr>
        <w:tabs>
          <w:tab w:val="num" w:pos="1800"/>
        </w:tabs>
        <w:ind w:left="1800" w:hanging="1080"/>
      </w:pPr>
      <w:rPr>
        <w:rFonts w:hint="default"/>
        <w:b w:val="0"/>
        <w:caps w:val="0"/>
        <w:color w:val="auto"/>
        <w:effect w:val="none"/>
      </w:rPr>
    </w:lvl>
    <w:lvl w:ilvl="3">
      <w:start w:val="1"/>
      <w:numFmt w:val="decimal"/>
      <w:pStyle w:val="Heading4"/>
      <w:lvlText w:val="%1.%2.%3.%4"/>
      <w:lvlJc w:val="left"/>
      <w:pPr>
        <w:tabs>
          <w:tab w:val="num" w:pos="2880"/>
        </w:tabs>
        <w:ind w:left="2880" w:hanging="1080"/>
      </w:pPr>
      <w:rPr>
        <w:rFonts w:hint="default"/>
        <w:b w:val="0"/>
        <w:caps w:val="0"/>
        <w:color w:val="auto"/>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
    <w:nsid w:val="6B7125DB"/>
    <w:multiLevelType w:val="multilevel"/>
    <w:tmpl w:val="E55827BA"/>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color w:val="auto"/>
        <w:effect w:val="none"/>
      </w:rPr>
    </w:lvl>
    <w:lvl w:ilvl="2">
      <w:start w:val="1"/>
      <w:numFmt w:val="bullet"/>
      <w:lvlText w:val=""/>
      <w:lvlJc w:val="left"/>
      <w:pPr>
        <w:tabs>
          <w:tab w:val="num" w:pos="1800"/>
        </w:tabs>
        <w:ind w:left="1800" w:hanging="1080"/>
      </w:pPr>
      <w:rPr>
        <w:rFonts w:ascii="Symbol" w:hAnsi="Symbol" w:hint="default"/>
        <w:b w:val="0"/>
        <w:caps w:val="0"/>
        <w:color w:val="auto"/>
        <w:effect w:val="none"/>
      </w:rPr>
    </w:lvl>
    <w:lvl w:ilvl="3">
      <w:start w:val="1"/>
      <w:numFmt w:val="decimal"/>
      <w:lvlText w:val="%1.%2.%3.%4"/>
      <w:lvlJc w:val="left"/>
      <w:pPr>
        <w:tabs>
          <w:tab w:val="num" w:pos="2880"/>
        </w:tabs>
        <w:ind w:left="2880" w:hanging="1080"/>
      </w:pPr>
      <w:rPr>
        <w:rFonts w:hint="default"/>
        <w:b w:val="0"/>
        <w:caps w:val="0"/>
        <w:color w:val="auto"/>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
    <w:nsid w:val="788D1C84"/>
    <w:multiLevelType w:val="hybridMultilevel"/>
    <w:tmpl w:val="225EE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C06B82"/>
    <w:multiLevelType w:val="hybridMultilevel"/>
    <w:tmpl w:val="531E1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4"/>
  </w:num>
  <w:num w:numId="8">
    <w:abstractNumId w:val="5"/>
  </w:num>
  <w:num w:numId="9">
    <w:abstractNumId w:val="4"/>
  </w:num>
  <w:num w:numId="10">
    <w:abstractNumId w:val="4"/>
  </w:num>
  <w:num w:numId="11">
    <w:abstractNumId w:val="4"/>
  </w:num>
  <w:num w:numId="12">
    <w:abstractNumId w:val="4"/>
  </w:num>
  <w:num w:numId="13">
    <w:abstractNumId w:val="4"/>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Redfern">
    <w15:presenceInfo w15:providerId="AD" w15:userId="S-1-5-21-1250619057-357794088-2486035735-302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566AA5"/>
    <w:rsid w:val="00007066"/>
    <w:rsid w:val="00010A94"/>
    <w:rsid w:val="0001121A"/>
    <w:rsid w:val="000146E2"/>
    <w:rsid w:val="00015756"/>
    <w:rsid w:val="000267C2"/>
    <w:rsid w:val="00031F2A"/>
    <w:rsid w:val="0004069C"/>
    <w:rsid w:val="00044D27"/>
    <w:rsid w:val="00056987"/>
    <w:rsid w:val="00057466"/>
    <w:rsid w:val="00060E05"/>
    <w:rsid w:val="00061FCD"/>
    <w:rsid w:val="000905B8"/>
    <w:rsid w:val="000933FF"/>
    <w:rsid w:val="00097E75"/>
    <w:rsid w:val="000A3C7B"/>
    <w:rsid w:val="000A4275"/>
    <w:rsid w:val="000A484D"/>
    <w:rsid w:val="000A6CE3"/>
    <w:rsid w:val="000C2BAA"/>
    <w:rsid w:val="000C796F"/>
    <w:rsid w:val="000D1E7D"/>
    <w:rsid w:val="000D2FBA"/>
    <w:rsid w:val="000D4724"/>
    <w:rsid w:val="000D5C2C"/>
    <w:rsid w:val="000E2850"/>
    <w:rsid w:val="000E2966"/>
    <w:rsid w:val="000E565B"/>
    <w:rsid w:val="000E6FCE"/>
    <w:rsid w:val="000F2BA4"/>
    <w:rsid w:val="001043A8"/>
    <w:rsid w:val="00115B86"/>
    <w:rsid w:val="001172B3"/>
    <w:rsid w:val="00123EF3"/>
    <w:rsid w:val="0012424E"/>
    <w:rsid w:val="00124528"/>
    <w:rsid w:val="00130ED4"/>
    <w:rsid w:val="001506D8"/>
    <w:rsid w:val="001625F8"/>
    <w:rsid w:val="0016280A"/>
    <w:rsid w:val="00162E4A"/>
    <w:rsid w:val="001647B8"/>
    <w:rsid w:val="00164A33"/>
    <w:rsid w:val="00166E5F"/>
    <w:rsid w:val="001715CA"/>
    <w:rsid w:val="00173321"/>
    <w:rsid w:val="001860B6"/>
    <w:rsid w:val="001A1C7B"/>
    <w:rsid w:val="001A6A4E"/>
    <w:rsid w:val="001B2A38"/>
    <w:rsid w:val="001C03CF"/>
    <w:rsid w:val="001C0C6D"/>
    <w:rsid w:val="001C40F0"/>
    <w:rsid w:val="001C4D4C"/>
    <w:rsid w:val="001D2179"/>
    <w:rsid w:val="001D31F7"/>
    <w:rsid w:val="001D3277"/>
    <w:rsid w:val="001D4C83"/>
    <w:rsid w:val="001D59B6"/>
    <w:rsid w:val="001D7225"/>
    <w:rsid w:val="001F06B3"/>
    <w:rsid w:val="001F3755"/>
    <w:rsid w:val="001F4B7E"/>
    <w:rsid w:val="002016A8"/>
    <w:rsid w:val="00207D53"/>
    <w:rsid w:val="0021021F"/>
    <w:rsid w:val="0021188D"/>
    <w:rsid w:val="00215A0B"/>
    <w:rsid w:val="002316CC"/>
    <w:rsid w:val="002514F8"/>
    <w:rsid w:val="00255339"/>
    <w:rsid w:val="00257E73"/>
    <w:rsid w:val="00260DE6"/>
    <w:rsid w:val="00262852"/>
    <w:rsid w:val="00271925"/>
    <w:rsid w:val="00273072"/>
    <w:rsid w:val="002807D1"/>
    <w:rsid w:val="0028225D"/>
    <w:rsid w:val="00282A0A"/>
    <w:rsid w:val="0028732F"/>
    <w:rsid w:val="002920A0"/>
    <w:rsid w:val="00295A70"/>
    <w:rsid w:val="002A300D"/>
    <w:rsid w:val="002B0B6B"/>
    <w:rsid w:val="002B24FC"/>
    <w:rsid w:val="002C0124"/>
    <w:rsid w:val="002C43F3"/>
    <w:rsid w:val="002C490A"/>
    <w:rsid w:val="002C4C47"/>
    <w:rsid w:val="002C4F6A"/>
    <w:rsid w:val="002C66FA"/>
    <w:rsid w:val="002D1AEC"/>
    <w:rsid w:val="002D635F"/>
    <w:rsid w:val="002E5E7D"/>
    <w:rsid w:val="002E65A0"/>
    <w:rsid w:val="002E6F5D"/>
    <w:rsid w:val="002F02E4"/>
    <w:rsid w:val="00301787"/>
    <w:rsid w:val="0030559D"/>
    <w:rsid w:val="00306988"/>
    <w:rsid w:val="0031100A"/>
    <w:rsid w:val="00311C86"/>
    <w:rsid w:val="00314676"/>
    <w:rsid w:val="003171BE"/>
    <w:rsid w:val="00321251"/>
    <w:rsid w:val="00324D48"/>
    <w:rsid w:val="00326EFB"/>
    <w:rsid w:val="00340E18"/>
    <w:rsid w:val="00342C7F"/>
    <w:rsid w:val="003441B0"/>
    <w:rsid w:val="003442E2"/>
    <w:rsid w:val="003848AB"/>
    <w:rsid w:val="003859C4"/>
    <w:rsid w:val="00386735"/>
    <w:rsid w:val="00390763"/>
    <w:rsid w:val="003940EA"/>
    <w:rsid w:val="00394482"/>
    <w:rsid w:val="003A0C5D"/>
    <w:rsid w:val="003A19F5"/>
    <w:rsid w:val="003A4BBA"/>
    <w:rsid w:val="003B30F8"/>
    <w:rsid w:val="003B48BB"/>
    <w:rsid w:val="003B66C0"/>
    <w:rsid w:val="003C1928"/>
    <w:rsid w:val="003C4D49"/>
    <w:rsid w:val="003E6926"/>
    <w:rsid w:val="003E726D"/>
    <w:rsid w:val="003E76CA"/>
    <w:rsid w:val="003F420F"/>
    <w:rsid w:val="004028E0"/>
    <w:rsid w:val="00402D45"/>
    <w:rsid w:val="00410CE3"/>
    <w:rsid w:val="004118F2"/>
    <w:rsid w:val="00411A9E"/>
    <w:rsid w:val="00412F3E"/>
    <w:rsid w:val="004211CE"/>
    <w:rsid w:val="0042788E"/>
    <w:rsid w:val="00433802"/>
    <w:rsid w:val="0044165A"/>
    <w:rsid w:val="0045006C"/>
    <w:rsid w:val="00456FD6"/>
    <w:rsid w:val="0045763A"/>
    <w:rsid w:val="0046312A"/>
    <w:rsid w:val="00466194"/>
    <w:rsid w:val="00466DC8"/>
    <w:rsid w:val="00467B9E"/>
    <w:rsid w:val="004706CA"/>
    <w:rsid w:val="00472AB6"/>
    <w:rsid w:val="00474DEF"/>
    <w:rsid w:val="00476C6B"/>
    <w:rsid w:val="00480466"/>
    <w:rsid w:val="00484E94"/>
    <w:rsid w:val="00486CB3"/>
    <w:rsid w:val="0049518F"/>
    <w:rsid w:val="004A5ED5"/>
    <w:rsid w:val="004A67DA"/>
    <w:rsid w:val="004B4C83"/>
    <w:rsid w:val="004C0566"/>
    <w:rsid w:val="004C2D07"/>
    <w:rsid w:val="004C543E"/>
    <w:rsid w:val="004C7230"/>
    <w:rsid w:val="004D03F7"/>
    <w:rsid w:val="004D096C"/>
    <w:rsid w:val="004D6EA7"/>
    <w:rsid w:val="004E7C57"/>
    <w:rsid w:val="004F028A"/>
    <w:rsid w:val="004F1492"/>
    <w:rsid w:val="004F2D2F"/>
    <w:rsid w:val="004F3EB4"/>
    <w:rsid w:val="004F49DC"/>
    <w:rsid w:val="004F5FDD"/>
    <w:rsid w:val="005126C7"/>
    <w:rsid w:val="00512F61"/>
    <w:rsid w:val="005177BB"/>
    <w:rsid w:val="00534AB5"/>
    <w:rsid w:val="00534E6E"/>
    <w:rsid w:val="00541642"/>
    <w:rsid w:val="00541F7F"/>
    <w:rsid w:val="00547EE2"/>
    <w:rsid w:val="005604CD"/>
    <w:rsid w:val="005644D4"/>
    <w:rsid w:val="0056602B"/>
    <w:rsid w:val="00566458"/>
    <w:rsid w:val="00566AA5"/>
    <w:rsid w:val="00577923"/>
    <w:rsid w:val="005826F9"/>
    <w:rsid w:val="0058570D"/>
    <w:rsid w:val="0058588A"/>
    <w:rsid w:val="005A10CA"/>
    <w:rsid w:val="005A3EE1"/>
    <w:rsid w:val="005C3F38"/>
    <w:rsid w:val="005D64F5"/>
    <w:rsid w:val="005E031F"/>
    <w:rsid w:val="005E493C"/>
    <w:rsid w:val="005F5B47"/>
    <w:rsid w:val="005F66A8"/>
    <w:rsid w:val="005F7B95"/>
    <w:rsid w:val="006012E6"/>
    <w:rsid w:val="00604F7A"/>
    <w:rsid w:val="0060691E"/>
    <w:rsid w:val="00612898"/>
    <w:rsid w:val="00612F97"/>
    <w:rsid w:val="006248D6"/>
    <w:rsid w:val="006300A6"/>
    <w:rsid w:val="00632A17"/>
    <w:rsid w:val="00647A73"/>
    <w:rsid w:val="00653499"/>
    <w:rsid w:val="00681867"/>
    <w:rsid w:val="006837F1"/>
    <w:rsid w:val="00686CBD"/>
    <w:rsid w:val="006A4F71"/>
    <w:rsid w:val="006B7B40"/>
    <w:rsid w:val="006C4EDA"/>
    <w:rsid w:val="006C7FE0"/>
    <w:rsid w:val="006D0ABC"/>
    <w:rsid w:val="006D1559"/>
    <w:rsid w:val="006D4C13"/>
    <w:rsid w:val="006D644E"/>
    <w:rsid w:val="006E25CF"/>
    <w:rsid w:val="006E55E6"/>
    <w:rsid w:val="006F67D9"/>
    <w:rsid w:val="007004CC"/>
    <w:rsid w:val="00701B07"/>
    <w:rsid w:val="007027B7"/>
    <w:rsid w:val="00702B11"/>
    <w:rsid w:val="00703311"/>
    <w:rsid w:val="00711C7A"/>
    <w:rsid w:val="0073458B"/>
    <w:rsid w:val="0075125C"/>
    <w:rsid w:val="00757A25"/>
    <w:rsid w:val="00760883"/>
    <w:rsid w:val="00762ADA"/>
    <w:rsid w:val="007658D8"/>
    <w:rsid w:val="007851E1"/>
    <w:rsid w:val="00785305"/>
    <w:rsid w:val="007877B7"/>
    <w:rsid w:val="00793A43"/>
    <w:rsid w:val="00794109"/>
    <w:rsid w:val="007A4BAC"/>
    <w:rsid w:val="007B2FCB"/>
    <w:rsid w:val="007C5722"/>
    <w:rsid w:val="007D5AED"/>
    <w:rsid w:val="007D6CB0"/>
    <w:rsid w:val="007D79E9"/>
    <w:rsid w:val="007E235B"/>
    <w:rsid w:val="007E37EC"/>
    <w:rsid w:val="007E5345"/>
    <w:rsid w:val="007E5788"/>
    <w:rsid w:val="007E6262"/>
    <w:rsid w:val="007F00F7"/>
    <w:rsid w:val="007F7B19"/>
    <w:rsid w:val="008055EC"/>
    <w:rsid w:val="00806735"/>
    <w:rsid w:val="0080782E"/>
    <w:rsid w:val="00816BFE"/>
    <w:rsid w:val="0081705D"/>
    <w:rsid w:val="00820B70"/>
    <w:rsid w:val="00821043"/>
    <w:rsid w:val="00822BC2"/>
    <w:rsid w:val="00825F9C"/>
    <w:rsid w:val="008362DC"/>
    <w:rsid w:val="00846ADD"/>
    <w:rsid w:val="00854B4D"/>
    <w:rsid w:val="0085682E"/>
    <w:rsid w:val="00864A34"/>
    <w:rsid w:val="00864E17"/>
    <w:rsid w:val="00865326"/>
    <w:rsid w:val="0086563A"/>
    <w:rsid w:val="00872F8B"/>
    <w:rsid w:val="00876E05"/>
    <w:rsid w:val="008777F6"/>
    <w:rsid w:val="0089241C"/>
    <w:rsid w:val="00893043"/>
    <w:rsid w:val="008A0775"/>
    <w:rsid w:val="008A414D"/>
    <w:rsid w:val="008B11BF"/>
    <w:rsid w:val="008B18AD"/>
    <w:rsid w:val="008B1EFB"/>
    <w:rsid w:val="008B3DCE"/>
    <w:rsid w:val="008B4630"/>
    <w:rsid w:val="008C348C"/>
    <w:rsid w:val="008C4B53"/>
    <w:rsid w:val="008C5AF4"/>
    <w:rsid w:val="008C6D33"/>
    <w:rsid w:val="008D5983"/>
    <w:rsid w:val="008E45F1"/>
    <w:rsid w:val="008E6D96"/>
    <w:rsid w:val="008F1DF2"/>
    <w:rsid w:val="00904CE7"/>
    <w:rsid w:val="009060CE"/>
    <w:rsid w:val="0091068E"/>
    <w:rsid w:val="009134ED"/>
    <w:rsid w:val="009164A5"/>
    <w:rsid w:val="00916755"/>
    <w:rsid w:val="00922C92"/>
    <w:rsid w:val="009231E8"/>
    <w:rsid w:val="00935D10"/>
    <w:rsid w:val="009453CC"/>
    <w:rsid w:val="009627BA"/>
    <w:rsid w:val="00964CCD"/>
    <w:rsid w:val="009674DF"/>
    <w:rsid w:val="00977330"/>
    <w:rsid w:val="0098201C"/>
    <w:rsid w:val="00983348"/>
    <w:rsid w:val="00984C52"/>
    <w:rsid w:val="00986D97"/>
    <w:rsid w:val="009A1F90"/>
    <w:rsid w:val="009A40E6"/>
    <w:rsid w:val="009A691A"/>
    <w:rsid w:val="009B7A41"/>
    <w:rsid w:val="009C414F"/>
    <w:rsid w:val="009D7956"/>
    <w:rsid w:val="009E0D1D"/>
    <w:rsid w:val="009E2F23"/>
    <w:rsid w:val="009E563C"/>
    <w:rsid w:val="009E77CA"/>
    <w:rsid w:val="009E7F10"/>
    <w:rsid w:val="009E7FAB"/>
    <w:rsid w:val="009F43C7"/>
    <w:rsid w:val="009F4B66"/>
    <w:rsid w:val="00A0763B"/>
    <w:rsid w:val="00A13B59"/>
    <w:rsid w:val="00A20EA6"/>
    <w:rsid w:val="00A227EC"/>
    <w:rsid w:val="00A22936"/>
    <w:rsid w:val="00A452FC"/>
    <w:rsid w:val="00A47738"/>
    <w:rsid w:val="00A52C2F"/>
    <w:rsid w:val="00A53CDB"/>
    <w:rsid w:val="00A55E88"/>
    <w:rsid w:val="00A6077C"/>
    <w:rsid w:val="00A60F4D"/>
    <w:rsid w:val="00A61B93"/>
    <w:rsid w:val="00A672CD"/>
    <w:rsid w:val="00A7185B"/>
    <w:rsid w:val="00A721DB"/>
    <w:rsid w:val="00A80566"/>
    <w:rsid w:val="00A81521"/>
    <w:rsid w:val="00A85E6B"/>
    <w:rsid w:val="00A91580"/>
    <w:rsid w:val="00A9412B"/>
    <w:rsid w:val="00AA006F"/>
    <w:rsid w:val="00AB02AB"/>
    <w:rsid w:val="00AB6699"/>
    <w:rsid w:val="00AC5DDB"/>
    <w:rsid w:val="00AD5DD1"/>
    <w:rsid w:val="00AD7AD0"/>
    <w:rsid w:val="00AE1E1B"/>
    <w:rsid w:val="00AF74EA"/>
    <w:rsid w:val="00B02B4F"/>
    <w:rsid w:val="00B14A1E"/>
    <w:rsid w:val="00B230D1"/>
    <w:rsid w:val="00B25E09"/>
    <w:rsid w:val="00B32CD0"/>
    <w:rsid w:val="00B331DF"/>
    <w:rsid w:val="00B343F1"/>
    <w:rsid w:val="00B37BBD"/>
    <w:rsid w:val="00B4371B"/>
    <w:rsid w:val="00B5778F"/>
    <w:rsid w:val="00B60A6F"/>
    <w:rsid w:val="00B60EF6"/>
    <w:rsid w:val="00B629F9"/>
    <w:rsid w:val="00B63F7E"/>
    <w:rsid w:val="00B670B2"/>
    <w:rsid w:val="00B7220E"/>
    <w:rsid w:val="00B77C6A"/>
    <w:rsid w:val="00B851D4"/>
    <w:rsid w:val="00B97601"/>
    <w:rsid w:val="00BA0EA8"/>
    <w:rsid w:val="00BA30B2"/>
    <w:rsid w:val="00BA4FF3"/>
    <w:rsid w:val="00BB29E7"/>
    <w:rsid w:val="00BB67B0"/>
    <w:rsid w:val="00BC4813"/>
    <w:rsid w:val="00BC7735"/>
    <w:rsid w:val="00BE3C80"/>
    <w:rsid w:val="00BF5D61"/>
    <w:rsid w:val="00C001F0"/>
    <w:rsid w:val="00C16EFE"/>
    <w:rsid w:val="00C257A2"/>
    <w:rsid w:val="00C37C5F"/>
    <w:rsid w:val="00C4218F"/>
    <w:rsid w:val="00C4259F"/>
    <w:rsid w:val="00C42DF9"/>
    <w:rsid w:val="00C43313"/>
    <w:rsid w:val="00C73666"/>
    <w:rsid w:val="00C77272"/>
    <w:rsid w:val="00C8084C"/>
    <w:rsid w:val="00C80996"/>
    <w:rsid w:val="00C87929"/>
    <w:rsid w:val="00C91BC4"/>
    <w:rsid w:val="00C93F29"/>
    <w:rsid w:val="00C96685"/>
    <w:rsid w:val="00CA2AAE"/>
    <w:rsid w:val="00CA2EB6"/>
    <w:rsid w:val="00CB05BF"/>
    <w:rsid w:val="00CB16AB"/>
    <w:rsid w:val="00CC4BE1"/>
    <w:rsid w:val="00CC4C3F"/>
    <w:rsid w:val="00CC6849"/>
    <w:rsid w:val="00CC72DF"/>
    <w:rsid w:val="00CD1259"/>
    <w:rsid w:val="00CD3A7E"/>
    <w:rsid w:val="00CE22C0"/>
    <w:rsid w:val="00CF011E"/>
    <w:rsid w:val="00CF0A76"/>
    <w:rsid w:val="00CF4866"/>
    <w:rsid w:val="00D02589"/>
    <w:rsid w:val="00D13732"/>
    <w:rsid w:val="00D144BC"/>
    <w:rsid w:val="00D20818"/>
    <w:rsid w:val="00D21074"/>
    <w:rsid w:val="00D25DEF"/>
    <w:rsid w:val="00D34CB5"/>
    <w:rsid w:val="00D36DF7"/>
    <w:rsid w:val="00D400C8"/>
    <w:rsid w:val="00D4662E"/>
    <w:rsid w:val="00D53B39"/>
    <w:rsid w:val="00D5493F"/>
    <w:rsid w:val="00D55186"/>
    <w:rsid w:val="00D5536A"/>
    <w:rsid w:val="00D638EF"/>
    <w:rsid w:val="00D71A0B"/>
    <w:rsid w:val="00D728BE"/>
    <w:rsid w:val="00D75178"/>
    <w:rsid w:val="00D800E4"/>
    <w:rsid w:val="00D83AC1"/>
    <w:rsid w:val="00D95310"/>
    <w:rsid w:val="00D975A1"/>
    <w:rsid w:val="00DA0D87"/>
    <w:rsid w:val="00DA62DC"/>
    <w:rsid w:val="00DB2C75"/>
    <w:rsid w:val="00DB3939"/>
    <w:rsid w:val="00DB4F93"/>
    <w:rsid w:val="00DB7526"/>
    <w:rsid w:val="00DB772D"/>
    <w:rsid w:val="00DC12C3"/>
    <w:rsid w:val="00DD2C33"/>
    <w:rsid w:val="00DD49D1"/>
    <w:rsid w:val="00DD74C6"/>
    <w:rsid w:val="00DD7A57"/>
    <w:rsid w:val="00DE24CB"/>
    <w:rsid w:val="00DE45CE"/>
    <w:rsid w:val="00DE6D0D"/>
    <w:rsid w:val="00DF2BDD"/>
    <w:rsid w:val="00DF501C"/>
    <w:rsid w:val="00E02F62"/>
    <w:rsid w:val="00E032AA"/>
    <w:rsid w:val="00E035C3"/>
    <w:rsid w:val="00E06A0E"/>
    <w:rsid w:val="00E131D6"/>
    <w:rsid w:val="00E13D99"/>
    <w:rsid w:val="00E172B4"/>
    <w:rsid w:val="00E17386"/>
    <w:rsid w:val="00E24F22"/>
    <w:rsid w:val="00E26EBC"/>
    <w:rsid w:val="00E26EFA"/>
    <w:rsid w:val="00E30214"/>
    <w:rsid w:val="00E32F42"/>
    <w:rsid w:val="00E36AE5"/>
    <w:rsid w:val="00E379AF"/>
    <w:rsid w:val="00E37CDA"/>
    <w:rsid w:val="00E42F99"/>
    <w:rsid w:val="00E44D7B"/>
    <w:rsid w:val="00E522C6"/>
    <w:rsid w:val="00E55513"/>
    <w:rsid w:val="00E66E6B"/>
    <w:rsid w:val="00E67232"/>
    <w:rsid w:val="00E67FDA"/>
    <w:rsid w:val="00E73A3C"/>
    <w:rsid w:val="00E75FC4"/>
    <w:rsid w:val="00E838BB"/>
    <w:rsid w:val="00E84D67"/>
    <w:rsid w:val="00E877A4"/>
    <w:rsid w:val="00E94E53"/>
    <w:rsid w:val="00E97CB5"/>
    <w:rsid w:val="00EA218B"/>
    <w:rsid w:val="00EA2413"/>
    <w:rsid w:val="00EA3362"/>
    <w:rsid w:val="00EA5176"/>
    <w:rsid w:val="00EE763F"/>
    <w:rsid w:val="00EF6ADC"/>
    <w:rsid w:val="00F00343"/>
    <w:rsid w:val="00F03E81"/>
    <w:rsid w:val="00F06ADE"/>
    <w:rsid w:val="00F07571"/>
    <w:rsid w:val="00F12EDC"/>
    <w:rsid w:val="00F14DD7"/>
    <w:rsid w:val="00F23D7F"/>
    <w:rsid w:val="00F34144"/>
    <w:rsid w:val="00F3509D"/>
    <w:rsid w:val="00F46A8E"/>
    <w:rsid w:val="00F47EDE"/>
    <w:rsid w:val="00F54E1B"/>
    <w:rsid w:val="00F55A90"/>
    <w:rsid w:val="00F56847"/>
    <w:rsid w:val="00F61505"/>
    <w:rsid w:val="00F616F5"/>
    <w:rsid w:val="00F63D7E"/>
    <w:rsid w:val="00F80FDC"/>
    <w:rsid w:val="00F86824"/>
    <w:rsid w:val="00F92852"/>
    <w:rsid w:val="00F936D8"/>
    <w:rsid w:val="00F94A30"/>
    <w:rsid w:val="00F97989"/>
    <w:rsid w:val="00FA140B"/>
    <w:rsid w:val="00FB7899"/>
    <w:rsid w:val="00FC20B4"/>
    <w:rsid w:val="00FC6A16"/>
    <w:rsid w:val="00FC7C28"/>
    <w:rsid w:val="00FD10D6"/>
    <w:rsid w:val="00FD4B1B"/>
    <w:rsid w:val="00FE1A0B"/>
    <w:rsid w:val="00FE1A1C"/>
    <w:rsid w:val="00FF1899"/>
    <w:rsid w:val="00FF3AB3"/>
    <w:rsid w:val="00FF6002"/>
    <w:rsid w:val="00FF6E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B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A006F"/>
    <w:pPr>
      <w:keepNext/>
      <w:numPr>
        <w:numId w:val="7"/>
      </w:numPr>
      <w:adjustRightInd w:val="0"/>
      <w:spacing w:after="240" w:line="240" w:lineRule="auto"/>
      <w:jc w:val="both"/>
      <w:outlineLvl w:val="0"/>
    </w:pPr>
    <w:rPr>
      <w:rFonts w:eastAsia="STZhongsong" w:cs="Times New Roman"/>
      <w:b/>
      <w:caps/>
      <w:sz w:val="22"/>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A006F"/>
    <w:pPr>
      <w:numPr>
        <w:ilvl w:val="1"/>
        <w:numId w:val="7"/>
      </w:numPr>
      <w:adjustRightInd w:val="0"/>
      <w:spacing w:after="240" w:line="240" w:lineRule="auto"/>
      <w:jc w:val="both"/>
      <w:outlineLvl w:val="1"/>
    </w:pPr>
    <w:rPr>
      <w:rFonts w:eastAsia="STZhongsong" w:cs="Times New Roman"/>
      <w:sz w:val="22"/>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AA006F"/>
    <w:pPr>
      <w:numPr>
        <w:ilvl w:val="2"/>
        <w:numId w:val="7"/>
      </w:numPr>
      <w:adjustRightInd w:val="0"/>
      <w:spacing w:after="240" w:line="240" w:lineRule="auto"/>
      <w:jc w:val="both"/>
      <w:outlineLvl w:val="2"/>
    </w:pPr>
    <w:rPr>
      <w:rFonts w:eastAsia="STZhongsong" w:cs="Times New Roman"/>
      <w:sz w:val="22"/>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AA006F"/>
    <w:pPr>
      <w:numPr>
        <w:ilvl w:val="3"/>
        <w:numId w:val="7"/>
      </w:numPr>
      <w:adjustRightInd w:val="0"/>
      <w:spacing w:after="240" w:line="240" w:lineRule="auto"/>
      <w:jc w:val="both"/>
      <w:outlineLvl w:val="3"/>
    </w:pPr>
    <w:rPr>
      <w:rFonts w:eastAsia="STZhongsong" w:cs="Times New Roman"/>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A006F"/>
    <w:pPr>
      <w:numPr>
        <w:ilvl w:val="4"/>
        <w:numId w:val="7"/>
      </w:numPr>
      <w:adjustRightInd w:val="0"/>
      <w:spacing w:after="240" w:line="240" w:lineRule="auto"/>
      <w:jc w:val="both"/>
      <w:outlineLvl w:val="4"/>
    </w:pPr>
    <w:rPr>
      <w:rFonts w:eastAsia="STZhongsong" w:cs="Times New Roman"/>
      <w:sz w:val="22"/>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A006F"/>
    <w:pPr>
      <w:numPr>
        <w:ilvl w:val="5"/>
        <w:numId w:val="7"/>
      </w:numPr>
      <w:adjustRightInd w:val="0"/>
      <w:spacing w:after="240" w:line="240" w:lineRule="auto"/>
      <w:jc w:val="both"/>
      <w:outlineLvl w:val="5"/>
    </w:pPr>
    <w:rPr>
      <w:rFonts w:eastAsia="STZhongsong" w:cs="Times New Roman"/>
      <w:sz w:val="22"/>
      <w:szCs w:val="20"/>
      <w:lang w:eastAsia="zh-CN"/>
    </w:rPr>
  </w:style>
  <w:style w:type="paragraph" w:styleId="Heading7">
    <w:name w:val="heading 7"/>
    <w:aliases w:val="Heading 7 (Do Not Use),Heading 7(unused),Legal Level 1.1.,L2 PIP,Lev 7,H7DO NOT USE,PA Appendix Major"/>
    <w:basedOn w:val="Normal"/>
    <w:link w:val="Heading7Char"/>
    <w:qFormat/>
    <w:rsid w:val="00AA006F"/>
    <w:pPr>
      <w:numPr>
        <w:ilvl w:val="6"/>
        <w:numId w:val="7"/>
      </w:numPr>
      <w:adjustRightInd w:val="0"/>
      <w:spacing w:after="240" w:line="240" w:lineRule="auto"/>
      <w:jc w:val="both"/>
      <w:outlineLvl w:val="6"/>
    </w:pPr>
    <w:rPr>
      <w:rFonts w:eastAsia="STZhongsong" w:cs="Times New Roman"/>
      <w:sz w:val="22"/>
      <w:szCs w:val="20"/>
      <w:lang w:eastAsia="zh-CN"/>
    </w:rPr>
  </w:style>
  <w:style w:type="paragraph" w:styleId="Heading8">
    <w:name w:val="heading 8"/>
    <w:aliases w:val="Heading 8 (Do Not Use),Legal Level 1.1.1.,Lev 8,h8 DO NOT USE,PA Appendix Minor"/>
    <w:basedOn w:val="Normal"/>
    <w:link w:val="Heading8Char"/>
    <w:uiPriority w:val="99"/>
    <w:qFormat/>
    <w:rsid w:val="00AA006F"/>
    <w:pPr>
      <w:numPr>
        <w:ilvl w:val="7"/>
        <w:numId w:val="7"/>
      </w:numPr>
      <w:adjustRightInd w:val="0"/>
      <w:spacing w:after="240" w:line="240" w:lineRule="auto"/>
      <w:jc w:val="both"/>
      <w:outlineLvl w:val="7"/>
    </w:pPr>
    <w:rPr>
      <w:rFonts w:eastAsia="STZhongsong" w:cs="Times New Roman"/>
      <w:sz w:val="22"/>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A006F"/>
    <w:pPr>
      <w:numPr>
        <w:ilvl w:val="8"/>
        <w:numId w:val="7"/>
      </w:numPr>
      <w:adjustRightInd w:val="0"/>
      <w:spacing w:after="240" w:line="240" w:lineRule="auto"/>
      <w:jc w:val="both"/>
      <w:outlineLvl w:val="8"/>
    </w:pPr>
    <w:rPr>
      <w:rFonts w:eastAsia="STZhongsong"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BDD"/>
    <w:pPr>
      <w:ind w:left="720"/>
      <w:contextualSpacing/>
    </w:pPr>
  </w:style>
  <w:style w:type="paragraph" w:styleId="Header">
    <w:name w:val="header"/>
    <w:basedOn w:val="Normal"/>
    <w:link w:val="HeaderChar"/>
    <w:uiPriority w:val="99"/>
    <w:unhideWhenUsed/>
    <w:rsid w:val="00421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1CE"/>
  </w:style>
  <w:style w:type="paragraph" w:styleId="Footer">
    <w:name w:val="footer"/>
    <w:basedOn w:val="Normal"/>
    <w:link w:val="FooterChar"/>
    <w:uiPriority w:val="99"/>
    <w:unhideWhenUsed/>
    <w:rsid w:val="00421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1CE"/>
  </w:style>
  <w:style w:type="character" w:styleId="CommentReference">
    <w:name w:val="annotation reference"/>
    <w:basedOn w:val="DefaultParagraphFont"/>
    <w:uiPriority w:val="99"/>
    <w:semiHidden/>
    <w:unhideWhenUsed/>
    <w:rsid w:val="00015756"/>
    <w:rPr>
      <w:sz w:val="16"/>
      <w:szCs w:val="16"/>
    </w:rPr>
  </w:style>
  <w:style w:type="paragraph" w:styleId="CommentText">
    <w:name w:val="annotation text"/>
    <w:basedOn w:val="Normal"/>
    <w:link w:val="CommentTextChar"/>
    <w:uiPriority w:val="99"/>
    <w:semiHidden/>
    <w:unhideWhenUsed/>
    <w:rsid w:val="00015756"/>
    <w:pPr>
      <w:spacing w:line="240" w:lineRule="auto"/>
    </w:pPr>
    <w:rPr>
      <w:sz w:val="20"/>
      <w:szCs w:val="20"/>
    </w:rPr>
  </w:style>
  <w:style w:type="character" w:customStyle="1" w:styleId="CommentTextChar">
    <w:name w:val="Comment Text Char"/>
    <w:basedOn w:val="DefaultParagraphFont"/>
    <w:link w:val="CommentText"/>
    <w:uiPriority w:val="99"/>
    <w:semiHidden/>
    <w:rsid w:val="00015756"/>
    <w:rPr>
      <w:sz w:val="20"/>
      <w:szCs w:val="20"/>
    </w:rPr>
  </w:style>
  <w:style w:type="paragraph" w:styleId="CommentSubject">
    <w:name w:val="annotation subject"/>
    <w:basedOn w:val="CommentText"/>
    <w:next w:val="CommentText"/>
    <w:link w:val="CommentSubjectChar"/>
    <w:uiPriority w:val="99"/>
    <w:semiHidden/>
    <w:unhideWhenUsed/>
    <w:rsid w:val="00015756"/>
    <w:rPr>
      <w:b/>
      <w:bCs/>
    </w:rPr>
  </w:style>
  <w:style w:type="character" w:customStyle="1" w:styleId="CommentSubjectChar">
    <w:name w:val="Comment Subject Char"/>
    <w:basedOn w:val="CommentTextChar"/>
    <w:link w:val="CommentSubject"/>
    <w:uiPriority w:val="99"/>
    <w:semiHidden/>
    <w:rsid w:val="00015756"/>
    <w:rPr>
      <w:b/>
      <w:bCs/>
      <w:sz w:val="20"/>
      <w:szCs w:val="20"/>
    </w:rPr>
  </w:style>
  <w:style w:type="paragraph" w:styleId="BalloonText">
    <w:name w:val="Balloon Text"/>
    <w:basedOn w:val="Normal"/>
    <w:link w:val="BalloonTextChar"/>
    <w:uiPriority w:val="99"/>
    <w:semiHidden/>
    <w:unhideWhenUsed/>
    <w:rsid w:val="00015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756"/>
    <w:rPr>
      <w:rFonts w:ascii="Tahoma" w:hAnsi="Tahoma" w:cs="Tahoma"/>
      <w:sz w:val="16"/>
      <w:szCs w:val="16"/>
    </w:rPr>
  </w:style>
  <w:style w:type="paragraph" w:styleId="Revision">
    <w:name w:val="Revision"/>
    <w:hidden/>
    <w:uiPriority w:val="99"/>
    <w:semiHidden/>
    <w:rsid w:val="00702B11"/>
    <w:pPr>
      <w:spacing w:after="0" w:line="240" w:lineRule="auto"/>
    </w:pPr>
  </w:style>
  <w:style w:type="character" w:styleId="Hyperlink">
    <w:name w:val="Hyperlink"/>
    <w:basedOn w:val="DefaultParagraphFont"/>
    <w:rsid w:val="002B24FC"/>
    <w:rPr>
      <w:color w:val="0000FF"/>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006F"/>
    <w:rPr>
      <w:rFonts w:eastAsia="STZhongsong" w:cs="Times New Roman"/>
      <w:b/>
      <w:caps/>
      <w:sz w:val="22"/>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006F"/>
    <w:rPr>
      <w:rFonts w:eastAsia="STZhongsong" w:cs="Times New Roman"/>
      <w:sz w:val="22"/>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006F"/>
    <w:rPr>
      <w:rFonts w:eastAsia="STZhongsong" w:cs="Times New Roman"/>
      <w:sz w:val="22"/>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006F"/>
    <w:rPr>
      <w:rFonts w:eastAsia="STZhongsong" w:cs="Times New Roman"/>
      <w:sz w:val="22"/>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006F"/>
    <w:rPr>
      <w:rFonts w:eastAsia="STZhongsong" w:cs="Times New Roman"/>
      <w:sz w:val="22"/>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006F"/>
    <w:rPr>
      <w:rFonts w:eastAsia="STZhongsong" w:cs="Times New Roman"/>
      <w:sz w:val="22"/>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006F"/>
    <w:rPr>
      <w:rFonts w:eastAsia="STZhongsong" w:cs="Times New Roman"/>
      <w:sz w:val="22"/>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006F"/>
    <w:rPr>
      <w:rFonts w:eastAsia="STZhongsong" w:cs="Times New Roman"/>
      <w:sz w:val="22"/>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006F"/>
    <w:rPr>
      <w:rFonts w:eastAsia="STZhongsong" w:cs="Times New Roman"/>
      <w:sz w:val="2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SProcurement@homeoffice.gs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SProcurement@homeoffice.gsi.gov.uk"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HOSProcurement@homeoffice.gsi.gov.uk" TargetMode="External"/><Relationship Id="rId4" Type="http://schemas.openxmlformats.org/officeDocument/2006/relationships/webSettings" Target="webSettings.xml"/><Relationship Id="rId9" Type="http://schemas.openxmlformats.org/officeDocument/2006/relationships/hyperlink" Target="mailto:HOSProcurement@homeoffice.gs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Turner</dc:creator>
  <cp:lastModifiedBy>Sanjay Rutty</cp:lastModifiedBy>
  <cp:revision>194</cp:revision>
  <cp:lastPrinted>2015-05-13T16:27:00Z</cp:lastPrinted>
  <dcterms:created xsi:type="dcterms:W3CDTF">2015-05-12T14:41:00Z</dcterms:created>
  <dcterms:modified xsi:type="dcterms:W3CDTF">2015-05-14T11:06:00Z</dcterms:modified>
</cp:coreProperties>
</file>