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F72" w:rsidRDefault="00235F72">
      <w:pPr>
        <w:widowControl w:val="0"/>
        <w:pBdr>
          <w:top w:val="nil"/>
          <w:left w:val="nil"/>
          <w:bottom w:val="nil"/>
          <w:right w:val="nil"/>
          <w:between w:val="nil"/>
        </w:pBdr>
        <w:spacing w:after="0" w:line="276" w:lineRule="auto"/>
      </w:pPr>
    </w:p>
    <w:p w:rsidR="00235F72" w:rsidRDefault="00235F72">
      <w:pPr>
        <w:widowControl w:val="0"/>
        <w:pBdr>
          <w:top w:val="nil"/>
          <w:left w:val="nil"/>
          <w:bottom w:val="nil"/>
          <w:right w:val="nil"/>
          <w:between w:val="nil"/>
        </w:pBdr>
        <w:spacing w:after="0" w:line="276" w:lineRule="auto"/>
      </w:pPr>
    </w:p>
    <w:p w:rsidR="00235F72" w:rsidRDefault="00E43BCB">
      <w:r>
        <w:rPr>
          <w:noProof/>
        </w:rPr>
        <w:drawing>
          <wp:anchor distT="0" distB="0" distL="114300" distR="114300" simplePos="0" relativeHeight="251658240" behindDoc="0" locked="0" layoutInCell="1" hidden="0" allowOverlap="1">
            <wp:simplePos x="0" y="0"/>
            <wp:positionH relativeFrom="column">
              <wp:posOffset>14</wp:posOffset>
            </wp:positionH>
            <wp:positionV relativeFrom="paragraph">
              <wp:posOffset>0</wp:posOffset>
            </wp:positionV>
            <wp:extent cx="1187450" cy="927100"/>
            <wp:effectExtent l="0" t="0" r="0" b="0"/>
            <wp:wrapSquare wrapText="bothSides" distT="0" distB="0" distL="114300" distR="114300"/>
            <wp:docPr id="9"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235F72" w:rsidRDefault="00235F72">
      <w:pPr>
        <w:rPr>
          <w:rFonts w:ascii="Arial" w:eastAsia="Arial" w:hAnsi="Arial" w:cs="Arial"/>
          <w:b/>
          <w:sz w:val="56"/>
          <w:szCs w:val="56"/>
        </w:rPr>
      </w:pPr>
    </w:p>
    <w:p w:rsidR="00235F72" w:rsidRDefault="00235F72">
      <w:pPr>
        <w:rPr>
          <w:rFonts w:ascii="Arial" w:eastAsia="Arial" w:hAnsi="Arial" w:cs="Arial"/>
          <w:sz w:val="56"/>
          <w:szCs w:val="56"/>
        </w:rPr>
      </w:pPr>
    </w:p>
    <w:p w:rsidR="00235F72" w:rsidRDefault="00235F72">
      <w:pPr>
        <w:rPr>
          <w:rFonts w:ascii="Arial" w:eastAsia="Arial" w:hAnsi="Arial" w:cs="Arial"/>
          <w:sz w:val="52"/>
          <w:szCs w:val="52"/>
        </w:rPr>
      </w:pPr>
    </w:p>
    <w:p w:rsidR="00235F72" w:rsidRDefault="00235F72">
      <w:pPr>
        <w:rPr>
          <w:rFonts w:ascii="Arial" w:eastAsia="Arial" w:hAnsi="Arial" w:cs="Arial"/>
          <w:sz w:val="52"/>
          <w:szCs w:val="52"/>
        </w:rPr>
      </w:pPr>
    </w:p>
    <w:p w:rsidR="00235F72" w:rsidRDefault="00E43BCB">
      <w:pPr>
        <w:rPr>
          <w:rFonts w:ascii="Arial" w:eastAsia="Arial" w:hAnsi="Arial" w:cs="Arial"/>
          <w:b/>
          <w:sz w:val="52"/>
          <w:szCs w:val="52"/>
        </w:rPr>
      </w:pPr>
      <w:r>
        <w:rPr>
          <w:rFonts w:ascii="Arial" w:eastAsia="Arial" w:hAnsi="Arial" w:cs="Arial"/>
          <w:b/>
          <w:sz w:val="52"/>
          <w:szCs w:val="52"/>
        </w:rPr>
        <w:t xml:space="preserve">Invitation to Tender  </w:t>
      </w:r>
    </w:p>
    <w:p w:rsidR="00235F72" w:rsidRDefault="00E43BCB">
      <w:pPr>
        <w:ind w:right="-466"/>
        <w:rPr>
          <w:rFonts w:ascii="Arial" w:eastAsia="Arial" w:hAnsi="Arial" w:cs="Arial"/>
          <w:b/>
          <w:sz w:val="52"/>
          <w:szCs w:val="52"/>
        </w:rPr>
      </w:pPr>
      <w:r>
        <w:rPr>
          <w:rFonts w:ascii="Arial" w:eastAsia="Arial" w:hAnsi="Arial" w:cs="Arial"/>
          <w:b/>
          <w:sz w:val="52"/>
          <w:szCs w:val="52"/>
        </w:rPr>
        <w:t>Attachment 1 – About the Framework</w:t>
      </w:r>
    </w:p>
    <w:p w:rsidR="00235F72" w:rsidRDefault="00235F72">
      <w:pPr>
        <w:rPr>
          <w:rFonts w:ascii="Arial" w:eastAsia="Arial" w:hAnsi="Arial" w:cs="Arial"/>
          <w:b/>
          <w:sz w:val="52"/>
          <w:szCs w:val="52"/>
        </w:rPr>
      </w:pPr>
    </w:p>
    <w:p w:rsidR="00235F72" w:rsidRDefault="00E43BCB">
      <w:pPr>
        <w:rPr>
          <w:rFonts w:ascii="Arial" w:eastAsia="Arial" w:hAnsi="Arial" w:cs="Arial"/>
          <w:sz w:val="40"/>
          <w:szCs w:val="40"/>
        </w:rPr>
      </w:pPr>
      <w:r>
        <w:rPr>
          <w:rFonts w:ascii="Arial" w:eastAsia="Arial" w:hAnsi="Arial" w:cs="Arial"/>
          <w:b/>
          <w:sz w:val="40"/>
          <w:szCs w:val="40"/>
        </w:rPr>
        <w:t>RM6309 - Management Consultancy Framework Four (MCF4)</w:t>
      </w:r>
    </w:p>
    <w:p w:rsidR="00235F72" w:rsidRDefault="00235F72">
      <w:pPr>
        <w:spacing w:after="200" w:line="276" w:lineRule="auto"/>
      </w:pPr>
    </w:p>
    <w:p w:rsidR="00235F72" w:rsidRDefault="00235F72">
      <w:pPr>
        <w:rPr>
          <w:rFonts w:ascii="Arial" w:eastAsia="Arial" w:hAnsi="Arial" w:cs="Arial"/>
          <w:b/>
          <w:sz w:val="48"/>
          <w:szCs w:val="48"/>
        </w:rPr>
      </w:pPr>
    </w:p>
    <w:p w:rsidR="00235F72" w:rsidRDefault="00235F72">
      <w:pPr>
        <w:rPr>
          <w:rFonts w:ascii="Arial" w:eastAsia="Arial" w:hAnsi="Arial" w:cs="Arial"/>
          <w:sz w:val="24"/>
          <w:szCs w:val="24"/>
        </w:rPr>
      </w:pPr>
    </w:p>
    <w:p w:rsidR="00235F72" w:rsidRDefault="00235F72">
      <w:pPr>
        <w:rPr>
          <w:rFonts w:ascii="Arial" w:eastAsia="Arial" w:hAnsi="Arial" w:cs="Arial"/>
          <w:sz w:val="24"/>
          <w:szCs w:val="24"/>
        </w:rPr>
      </w:pPr>
    </w:p>
    <w:p w:rsidR="00235F72" w:rsidRDefault="00E43BCB">
      <w:pPr>
        <w:rPr>
          <w:rFonts w:ascii="Arial" w:eastAsia="Arial" w:hAnsi="Arial" w:cs="Arial"/>
          <w:sz w:val="24"/>
          <w:szCs w:val="24"/>
        </w:rPr>
      </w:pPr>
      <w:bookmarkStart w:id="0" w:name="_heading=h.lnxbz9" w:colFirst="0" w:colLast="0"/>
      <w:bookmarkEnd w:id="0"/>
      <w:r>
        <w:br w:type="page"/>
      </w:r>
    </w:p>
    <w:p w:rsidR="00235F72" w:rsidRDefault="00E43BCB">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713114208"/>
        <w:docPartObj>
          <w:docPartGallery w:val="Table of Contents"/>
          <w:docPartUnique/>
        </w:docPartObj>
      </w:sdtPr>
      <w:sdtEndPr/>
      <w:sdtContent>
        <w:p w:rsidR="00235F72" w:rsidRDefault="00E43BCB">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t>3</w:t>
            </w:r>
          </w:hyperlink>
        </w:p>
        <w:p w:rsidR="00235F72" w:rsidRDefault="0002797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E43BCB">
              <w:rPr>
                <w:rFonts w:ascii="Arial" w:eastAsia="Arial" w:hAnsi="Arial" w:cs="Arial"/>
                <w:color w:val="000000"/>
                <w:sz w:val="24"/>
                <w:szCs w:val="24"/>
              </w:rPr>
              <w:t>1.</w:t>
            </w:r>
            <w:r w:rsidR="00E43BCB">
              <w:rPr>
                <w:rFonts w:ascii="Arial" w:eastAsia="Arial" w:hAnsi="Arial" w:cs="Arial"/>
                <w:color w:val="000000"/>
                <w:sz w:val="24"/>
                <w:szCs w:val="24"/>
              </w:rPr>
              <w:tab/>
              <w:t>What you need to know</w:t>
            </w:r>
            <w:r w:rsidR="00E43BCB">
              <w:rPr>
                <w:rFonts w:ascii="Arial" w:eastAsia="Arial" w:hAnsi="Arial" w:cs="Arial"/>
                <w:color w:val="000000"/>
                <w:sz w:val="24"/>
                <w:szCs w:val="24"/>
              </w:rPr>
              <w:tab/>
            </w:r>
          </w:hyperlink>
          <w:r w:rsidR="00E43BCB">
            <w:rPr>
              <w:rFonts w:ascii="Arial" w:eastAsia="Arial" w:hAnsi="Arial" w:cs="Arial"/>
              <w:sz w:val="24"/>
              <w:szCs w:val="24"/>
            </w:rPr>
            <w:t>7</w:t>
          </w:r>
        </w:p>
        <w:p w:rsidR="00235F72" w:rsidRDefault="0002797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E43BCB">
              <w:rPr>
                <w:rFonts w:ascii="Arial" w:eastAsia="Arial" w:hAnsi="Arial" w:cs="Arial"/>
                <w:color w:val="000000"/>
                <w:sz w:val="24"/>
                <w:szCs w:val="24"/>
              </w:rPr>
              <w:t>2.</w:t>
            </w:r>
            <w:r w:rsidR="00E43BCB">
              <w:rPr>
                <w:rFonts w:ascii="Arial" w:eastAsia="Arial" w:hAnsi="Arial" w:cs="Arial"/>
                <w:color w:val="000000"/>
                <w:sz w:val="24"/>
                <w:szCs w:val="24"/>
              </w:rPr>
              <w:tab/>
              <w:t>The opportunity</w:t>
            </w:r>
            <w:r w:rsidR="00E43BCB">
              <w:rPr>
                <w:rFonts w:ascii="Arial" w:eastAsia="Arial" w:hAnsi="Arial" w:cs="Arial"/>
                <w:color w:val="000000"/>
                <w:sz w:val="24"/>
                <w:szCs w:val="24"/>
              </w:rPr>
              <w:tab/>
            </w:r>
          </w:hyperlink>
          <w:r w:rsidR="00E43BCB">
            <w:rPr>
              <w:rFonts w:ascii="Arial" w:eastAsia="Arial" w:hAnsi="Arial" w:cs="Arial"/>
              <w:sz w:val="24"/>
              <w:szCs w:val="24"/>
            </w:rPr>
            <w:t>10</w:t>
          </w:r>
        </w:p>
        <w:p w:rsidR="00235F72" w:rsidRDefault="0002797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E43BCB">
              <w:rPr>
                <w:rFonts w:ascii="Arial" w:eastAsia="Arial" w:hAnsi="Arial" w:cs="Arial"/>
                <w:color w:val="000000"/>
                <w:sz w:val="24"/>
                <w:szCs w:val="24"/>
              </w:rPr>
              <w:t>3.</w:t>
            </w:r>
            <w:r w:rsidR="00E43BCB">
              <w:rPr>
                <w:rFonts w:ascii="Arial" w:eastAsia="Arial" w:hAnsi="Arial" w:cs="Arial"/>
                <w:color w:val="000000"/>
                <w:sz w:val="24"/>
                <w:szCs w:val="24"/>
              </w:rPr>
              <w:tab/>
              <w:t>What a Framework is</w:t>
            </w:r>
            <w:r w:rsidR="00E43BCB">
              <w:rPr>
                <w:rFonts w:ascii="Arial" w:eastAsia="Arial" w:hAnsi="Arial" w:cs="Arial"/>
                <w:color w:val="000000"/>
                <w:sz w:val="24"/>
                <w:szCs w:val="24"/>
              </w:rPr>
              <w:tab/>
            </w:r>
          </w:hyperlink>
          <w:r w:rsidR="00E43BCB">
            <w:rPr>
              <w:rFonts w:ascii="Arial" w:eastAsia="Arial" w:hAnsi="Arial" w:cs="Arial"/>
              <w:sz w:val="24"/>
              <w:szCs w:val="24"/>
            </w:rPr>
            <w:t>10</w:t>
          </w:r>
        </w:p>
        <w:p w:rsidR="00235F72" w:rsidRDefault="0002797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E43BCB">
              <w:rPr>
                <w:rFonts w:ascii="Arial" w:eastAsia="Arial" w:hAnsi="Arial" w:cs="Arial"/>
                <w:color w:val="000000"/>
                <w:sz w:val="24"/>
                <w:szCs w:val="24"/>
              </w:rPr>
              <w:t>4.</w:t>
            </w:r>
            <w:r w:rsidR="00E43BCB">
              <w:rPr>
                <w:rFonts w:ascii="Arial" w:eastAsia="Arial" w:hAnsi="Arial" w:cs="Arial"/>
                <w:color w:val="000000"/>
                <w:sz w:val="24"/>
                <w:szCs w:val="24"/>
              </w:rPr>
              <w:tab/>
              <w:t>Who can bid</w:t>
            </w:r>
            <w:r w:rsidR="00E43BCB">
              <w:rPr>
                <w:rFonts w:ascii="Arial" w:eastAsia="Arial" w:hAnsi="Arial" w:cs="Arial"/>
                <w:color w:val="000000"/>
                <w:sz w:val="24"/>
                <w:szCs w:val="24"/>
              </w:rPr>
              <w:tab/>
            </w:r>
          </w:hyperlink>
          <w:r w:rsidR="00E43BCB">
            <w:rPr>
              <w:rFonts w:ascii="Arial" w:eastAsia="Arial" w:hAnsi="Arial" w:cs="Arial"/>
              <w:sz w:val="24"/>
              <w:szCs w:val="24"/>
            </w:rPr>
            <w:t>12</w:t>
          </w:r>
        </w:p>
        <w:p w:rsidR="00235F72" w:rsidRDefault="0002797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E43BCB">
              <w:rPr>
                <w:rFonts w:ascii="Arial" w:eastAsia="Arial" w:hAnsi="Arial" w:cs="Arial"/>
                <w:color w:val="000000"/>
                <w:sz w:val="24"/>
                <w:szCs w:val="24"/>
              </w:rPr>
              <w:t>5.</w:t>
            </w:r>
            <w:r w:rsidR="00E43BCB">
              <w:rPr>
                <w:rFonts w:ascii="Arial" w:eastAsia="Arial" w:hAnsi="Arial" w:cs="Arial"/>
                <w:color w:val="000000"/>
                <w:sz w:val="24"/>
                <w:szCs w:val="24"/>
              </w:rPr>
              <w:tab/>
              <w:t>Timelines for the competition</w:t>
            </w:r>
            <w:r w:rsidR="00E43BCB">
              <w:rPr>
                <w:rFonts w:ascii="Arial" w:eastAsia="Arial" w:hAnsi="Arial" w:cs="Arial"/>
                <w:color w:val="000000"/>
                <w:sz w:val="24"/>
                <w:szCs w:val="24"/>
              </w:rPr>
              <w:tab/>
            </w:r>
          </w:hyperlink>
          <w:r w:rsidR="00E43BCB">
            <w:rPr>
              <w:rFonts w:ascii="Arial" w:eastAsia="Arial" w:hAnsi="Arial" w:cs="Arial"/>
              <w:sz w:val="24"/>
              <w:szCs w:val="24"/>
            </w:rPr>
            <w:t>13</w:t>
          </w:r>
        </w:p>
        <w:p w:rsidR="00235F72" w:rsidRDefault="0002797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E43BCB">
              <w:rPr>
                <w:rFonts w:ascii="Arial" w:eastAsia="Arial" w:hAnsi="Arial" w:cs="Arial"/>
                <w:color w:val="000000"/>
                <w:sz w:val="24"/>
                <w:szCs w:val="24"/>
              </w:rPr>
              <w:t>6.</w:t>
            </w:r>
            <w:r w:rsidR="00E43BCB">
              <w:rPr>
                <w:rFonts w:ascii="Arial" w:eastAsia="Arial" w:hAnsi="Arial" w:cs="Arial"/>
                <w:color w:val="000000"/>
                <w:sz w:val="24"/>
                <w:szCs w:val="24"/>
              </w:rPr>
              <w:tab/>
              <w:t>When and how to ask questions</w:t>
            </w:r>
            <w:r w:rsidR="00E43BCB">
              <w:rPr>
                <w:rFonts w:ascii="Arial" w:eastAsia="Arial" w:hAnsi="Arial" w:cs="Arial"/>
                <w:color w:val="000000"/>
                <w:sz w:val="24"/>
                <w:szCs w:val="24"/>
              </w:rPr>
              <w:tab/>
            </w:r>
          </w:hyperlink>
          <w:r w:rsidR="00E43BCB">
            <w:rPr>
              <w:rFonts w:ascii="Arial" w:eastAsia="Arial" w:hAnsi="Arial" w:cs="Arial"/>
              <w:sz w:val="24"/>
              <w:szCs w:val="24"/>
            </w:rPr>
            <w:t>14</w:t>
          </w:r>
        </w:p>
        <w:p w:rsidR="00235F72" w:rsidRDefault="0002797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E43BCB">
              <w:rPr>
                <w:rFonts w:ascii="Arial" w:eastAsia="Arial" w:hAnsi="Arial" w:cs="Arial"/>
                <w:color w:val="000000"/>
                <w:sz w:val="24"/>
                <w:szCs w:val="24"/>
              </w:rPr>
              <w:t>7.</w:t>
            </w:r>
            <w:r w:rsidR="00E43BCB">
              <w:rPr>
                <w:rFonts w:ascii="Arial" w:eastAsia="Arial" w:hAnsi="Arial" w:cs="Arial"/>
                <w:color w:val="000000"/>
                <w:sz w:val="24"/>
                <w:szCs w:val="24"/>
              </w:rPr>
              <w:tab/>
              <w:t>Management information and management charge</w:t>
            </w:r>
            <w:r w:rsidR="00E43BCB">
              <w:rPr>
                <w:rFonts w:ascii="Arial" w:eastAsia="Arial" w:hAnsi="Arial" w:cs="Arial"/>
                <w:color w:val="000000"/>
                <w:sz w:val="24"/>
                <w:szCs w:val="24"/>
              </w:rPr>
              <w:tab/>
            </w:r>
          </w:hyperlink>
          <w:r w:rsidR="00E43BCB">
            <w:rPr>
              <w:rFonts w:ascii="Arial" w:eastAsia="Arial" w:hAnsi="Arial" w:cs="Arial"/>
              <w:sz w:val="24"/>
              <w:szCs w:val="24"/>
            </w:rPr>
            <w:t>14</w:t>
          </w:r>
        </w:p>
        <w:p w:rsidR="00235F72" w:rsidRDefault="00027972">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sidR="00E43BCB">
              <w:rPr>
                <w:rFonts w:ascii="Arial" w:eastAsia="Arial" w:hAnsi="Arial" w:cs="Arial"/>
                <w:color w:val="000000"/>
                <w:sz w:val="24"/>
                <w:szCs w:val="24"/>
              </w:rPr>
              <w:t>8.</w:t>
            </w:r>
            <w:r w:rsidR="00E43BCB">
              <w:rPr>
                <w:rFonts w:ascii="Arial" w:eastAsia="Arial" w:hAnsi="Arial" w:cs="Arial"/>
                <w:color w:val="000000"/>
                <w:sz w:val="24"/>
                <w:szCs w:val="24"/>
              </w:rPr>
              <w:tab/>
              <w:t>Transfer of Undertakings (Protection of Employment) Regulations 2006     (“TUPE”)</w:t>
            </w:r>
            <w:r w:rsidR="00E43BCB">
              <w:rPr>
                <w:rFonts w:ascii="Arial" w:eastAsia="Arial" w:hAnsi="Arial" w:cs="Arial"/>
                <w:color w:val="000000"/>
                <w:sz w:val="24"/>
                <w:szCs w:val="24"/>
              </w:rPr>
              <w:tab/>
            </w:r>
          </w:hyperlink>
          <w:r w:rsidR="00E43BCB">
            <w:fldChar w:fldCharType="begin"/>
          </w:r>
          <w:r w:rsidR="00E43BCB">
            <w:instrText xml:space="preserve"> PAGEREF _heading=h.26in1rg \h </w:instrText>
          </w:r>
          <w:r w:rsidR="00E43BCB">
            <w:fldChar w:fldCharType="separate"/>
          </w:r>
          <w:r w:rsidR="00E43BCB">
            <w:rPr>
              <w:rFonts w:ascii="Arial" w:eastAsia="Arial" w:hAnsi="Arial" w:cs="Arial"/>
              <w:sz w:val="24"/>
              <w:szCs w:val="24"/>
            </w:rPr>
            <w:t>15</w:t>
          </w:r>
          <w:hyperlink w:anchor="_heading=h.26in1rg" w:history="1"/>
        </w:p>
        <w:p w:rsidR="00235F72" w:rsidRDefault="00E43BC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end"/>
          </w:r>
          <w:hyperlink w:anchor="_heading=h.35nkun2">
            <w:r>
              <w:rPr>
                <w:rFonts w:ascii="Arial" w:eastAsia="Arial" w:hAnsi="Arial" w:cs="Arial"/>
                <w:color w:val="000000"/>
                <w:sz w:val="24"/>
                <w:szCs w:val="24"/>
              </w:rPr>
              <w:t>9.</w:t>
            </w:r>
            <w:r>
              <w:rPr>
                <w:rFonts w:ascii="Arial" w:eastAsia="Arial" w:hAnsi="Arial" w:cs="Arial"/>
                <w:color w:val="000000"/>
                <w:sz w:val="24"/>
                <w:szCs w:val="24"/>
              </w:rPr>
              <w:tab/>
              <w:t>Competition rules</w:t>
            </w:r>
            <w:r>
              <w:rPr>
                <w:rFonts w:ascii="Arial" w:eastAsia="Arial" w:hAnsi="Arial" w:cs="Arial"/>
                <w:color w:val="000000"/>
                <w:sz w:val="24"/>
                <w:szCs w:val="24"/>
              </w:rPr>
              <w:tab/>
              <w:t>1</w:t>
            </w:r>
          </w:hyperlink>
          <w:r>
            <w:rPr>
              <w:rFonts w:ascii="Arial" w:eastAsia="Arial" w:hAnsi="Arial" w:cs="Arial"/>
              <w:sz w:val="24"/>
              <w:szCs w:val="24"/>
            </w:rPr>
            <w:t>5</w:t>
          </w:r>
        </w:p>
        <w:p w:rsidR="00235F72" w:rsidRDefault="00027972">
          <w:pPr>
            <w:pBdr>
              <w:top w:val="nil"/>
              <w:left w:val="nil"/>
              <w:bottom w:val="nil"/>
              <w:right w:val="nil"/>
              <w:between w:val="nil"/>
            </w:pBdr>
            <w:tabs>
              <w:tab w:val="left" w:pos="705"/>
              <w:tab w:val="right" w:pos="9016"/>
            </w:tabs>
            <w:spacing w:after="100"/>
            <w:ind w:left="220"/>
            <w:rPr>
              <w:rFonts w:ascii="Arial" w:eastAsia="Arial" w:hAnsi="Arial" w:cs="Arial"/>
              <w:color w:val="000000"/>
              <w:sz w:val="24"/>
              <w:szCs w:val="24"/>
            </w:rPr>
          </w:pPr>
          <w:hyperlink w:anchor="_heading=h.z337ya">
            <w:r w:rsidR="00E43BCB">
              <w:rPr>
                <w:rFonts w:ascii="Arial" w:eastAsia="Arial" w:hAnsi="Arial" w:cs="Arial"/>
                <w:color w:val="000000"/>
                <w:sz w:val="24"/>
                <w:szCs w:val="24"/>
              </w:rPr>
              <w:t>10.</w:t>
            </w:r>
            <w:r w:rsidR="00E43BCB">
              <w:rPr>
                <w:rFonts w:ascii="Arial" w:eastAsia="Arial" w:hAnsi="Arial" w:cs="Arial"/>
                <w:color w:val="000000"/>
                <w:sz w:val="24"/>
                <w:szCs w:val="24"/>
              </w:rPr>
              <w:tab/>
              <w:t>How the Framework is structured</w:t>
            </w:r>
            <w:r w:rsidR="00E43BCB">
              <w:rPr>
                <w:rFonts w:ascii="Arial" w:eastAsia="Arial" w:hAnsi="Arial" w:cs="Arial"/>
                <w:color w:val="000000"/>
                <w:sz w:val="24"/>
                <w:szCs w:val="24"/>
              </w:rPr>
              <w:tab/>
            </w:r>
          </w:hyperlink>
          <w:r w:rsidR="00E43BCB">
            <w:rPr>
              <w:rFonts w:ascii="Arial" w:eastAsia="Arial" w:hAnsi="Arial" w:cs="Arial"/>
              <w:sz w:val="24"/>
              <w:szCs w:val="24"/>
            </w:rPr>
            <w:t>20</w:t>
          </w:r>
        </w:p>
        <w:p w:rsidR="00235F72" w:rsidRDefault="00027972">
          <w:pPr>
            <w:pBdr>
              <w:top w:val="nil"/>
              <w:left w:val="nil"/>
              <w:bottom w:val="nil"/>
              <w:right w:val="nil"/>
              <w:between w:val="nil"/>
            </w:pBdr>
            <w:tabs>
              <w:tab w:val="left" w:pos="705"/>
              <w:tab w:val="right" w:pos="9016"/>
            </w:tabs>
            <w:spacing w:after="100"/>
            <w:ind w:left="220"/>
            <w:rPr>
              <w:rFonts w:ascii="Arial" w:eastAsia="Arial" w:hAnsi="Arial" w:cs="Arial"/>
              <w:color w:val="000000"/>
              <w:sz w:val="24"/>
              <w:szCs w:val="24"/>
            </w:rPr>
          </w:pPr>
          <w:hyperlink w:anchor="_heading=h.3j2qqm3">
            <w:r w:rsidR="00E43BCB">
              <w:rPr>
                <w:rFonts w:ascii="Arial" w:eastAsia="Arial" w:hAnsi="Arial" w:cs="Arial"/>
                <w:color w:val="000000"/>
                <w:sz w:val="24"/>
                <w:szCs w:val="24"/>
              </w:rPr>
              <w:t>11.</w:t>
            </w:r>
            <w:r w:rsidR="00E43BCB">
              <w:rPr>
                <w:rFonts w:ascii="Arial" w:eastAsia="Arial" w:hAnsi="Arial" w:cs="Arial"/>
                <w:color w:val="000000"/>
                <w:sz w:val="24"/>
                <w:szCs w:val="24"/>
              </w:rPr>
              <w:tab/>
              <w:t>Additional information</w:t>
            </w:r>
            <w:r w:rsidR="00E43BCB">
              <w:rPr>
                <w:rFonts w:ascii="Arial" w:eastAsia="Arial" w:hAnsi="Arial" w:cs="Arial"/>
                <w:color w:val="000000"/>
                <w:sz w:val="24"/>
                <w:szCs w:val="24"/>
              </w:rPr>
              <w:tab/>
              <w:t>2</w:t>
            </w:r>
          </w:hyperlink>
          <w:r w:rsidR="00E43BCB">
            <w:rPr>
              <w:rFonts w:ascii="Arial" w:eastAsia="Arial" w:hAnsi="Arial" w:cs="Arial"/>
              <w:sz w:val="24"/>
              <w:szCs w:val="24"/>
            </w:rPr>
            <w:t>6</w:t>
          </w:r>
        </w:p>
        <w:p w:rsidR="00235F72" w:rsidRDefault="00027972">
          <w:pPr>
            <w:pBdr>
              <w:top w:val="nil"/>
              <w:left w:val="nil"/>
              <w:bottom w:val="nil"/>
              <w:right w:val="nil"/>
              <w:between w:val="nil"/>
            </w:pBdr>
            <w:tabs>
              <w:tab w:val="left" w:pos="705"/>
              <w:tab w:val="right" w:pos="9016"/>
            </w:tabs>
            <w:spacing w:after="100"/>
            <w:ind w:left="220"/>
            <w:rPr>
              <w:rFonts w:ascii="Arial" w:eastAsia="Arial" w:hAnsi="Arial" w:cs="Arial"/>
              <w:color w:val="000000"/>
              <w:sz w:val="24"/>
              <w:szCs w:val="24"/>
            </w:rPr>
          </w:pPr>
          <w:hyperlink w:anchor="_heading=h.4i7ojhp">
            <w:r w:rsidR="00E43BCB">
              <w:rPr>
                <w:rFonts w:ascii="Arial" w:eastAsia="Arial" w:hAnsi="Arial" w:cs="Arial"/>
                <w:color w:val="000000"/>
                <w:sz w:val="24"/>
                <w:szCs w:val="24"/>
              </w:rPr>
              <w:t>12.</w:t>
            </w:r>
            <w:r w:rsidR="00E43BCB">
              <w:rPr>
                <w:rFonts w:ascii="Arial" w:eastAsia="Arial" w:hAnsi="Arial" w:cs="Arial"/>
                <w:color w:val="000000"/>
                <w:sz w:val="24"/>
                <w:szCs w:val="24"/>
              </w:rPr>
              <w:tab/>
              <w:t>The Armed Forces Covenant</w:t>
            </w:r>
            <w:r w:rsidR="00E43BCB">
              <w:rPr>
                <w:rFonts w:ascii="Arial" w:eastAsia="Arial" w:hAnsi="Arial" w:cs="Arial"/>
                <w:color w:val="000000"/>
                <w:sz w:val="24"/>
                <w:szCs w:val="24"/>
              </w:rPr>
              <w:tab/>
              <w:t>2</w:t>
            </w:r>
          </w:hyperlink>
          <w:r w:rsidR="00E43BCB">
            <w:rPr>
              <w:rFonts w:ascii="Arial" w:eastAsia="Arial" w:hAnsi="Arial" w:cs="Arial"/>
              <w:sz w:val="24"/>
              <w:szCs w:val="24"/>
            </w:rPr>
            <w:t>6</w:t>
          </w:r>
        </w:p>
        <w:p w:rsidR="00235F72" w:rsidRDefault="00E43BCB">
          <w:r>
            <w:fldChar w:fldCharType="end"/>
          </w:r>
        </w:p>
      </w:sdtContent>
    </w:sdt>
    <w:p w:rsidR="00235F72" w:rsidRDefault="00235F72">
      <w:pPr>
        <w:pBdr>
          <w:top w:val="nil"/>
          <w:left w:val="nil"/>
          <w:bottom w:val="nil"/>
          <w:right w:val="nil"/>
          <w:between w:val="nil"/>
        </w:pBdr>
        <w:spacing w:after="120" w:line="276" w:lineRule="auto"/>
        <w:ind w:left="283"/>
        <w:jc w:val="both"/>
        <w:rPr>
          <w:rFonts w:ascii="Arial" w:eastAsia="Arial" w:hAnsi="Arial" w:cs="Arial"/>
          <w:b/>
          <w:color w:val="000000"/>
          <w:sz w:val="24"/>
          <w:szCs w:val="24"/>
        </w:rPr>
      </w:pPr>
    </w:p>
    <w:p w:rsidR="00235F72" w:rsidRDefault="00E43BCB">
      <w:pPr>
        <w:rPr>
          <w:rFonts w:ascii="Arial" w:eastAsia="Arial" w:hAnsi="Arial" w:cs="Arial"/>
          <w:sz w:val="24"/>
          <w:szCs w:val="24"/>
        </w:rPr>
      </w:pPr>
      <w:r>
        <w:br w:type="page"/>
      </w:r>
    </w:p>
    <w:sdt>
      <w:sdtPr>
        <w:tag w:val="goog_rdk_0"/>
        <w:id w:val="-1069958286"/>
      </w:sdtPr>
      <w:sdtEndPr/>
      <w:sdtContent>
        <w:p w:rsidR="00235F72" w:rsidRDefault="00E43BCB">
          <w:pPr>
            <w:pStyle w:val="Heading1"/>
            <w:spacing w:before="0" w:after="160"/>
            <w:rPr>
              <w:rFonts w:ascii="Arial" w:eastAsia="Arial" w:hAnsi="Arial" w:cs="Arial"/>
              <w:color w:val="000000"/>
            </w:rPr>
          </w:pPr>
          <w:r>
            <w:rPr>
              <w:rFonts w:ascii="Arial" w:eastAsia="Arial" w:hAnsi="Arial" w:cs="Arial"/>
              <w:color w:val="000000"/>
            </w:rPr>
            <w:t>Welcome</w:t>
          </w:r>
        </w:p>
      </w:sdtContent>
    </w:sdt>
    <w:p w:rsidR="00235F72" w:rsidRDefault="00E43BCB">
      <w:pPr>
        <w:rPr>
          <w:rFonts w:ascii="Arial" w:eastAsia="Arial" w:hAnsi="Arial" w:cs="Arial"/>
          <w:sz w:val="24"/>
          <w:szCs w:val="24"/>
        </w:rPr>
      </w:pPr>
      <w:r>
        <w:rPr>
          <w:rFonts w:ascii="Arial" w:eastAsia="Arial" w:hAnsi="Arial" w:cs="Arial"/>
          <w:sz w:val="24"/>
          <w:szCs w:val="24"/>
        </w:rPr>
        <w:t>We invite you to bid in this competition for RM6309 - Management Consultancy Framework Four (MCF4).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235F72" w:rsidRDefault="00E43BCB">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235F72" w:rsidRDefault="00E43BCB">
      <w:pPr>
        <w:numPr>
          <w:ilvl w:val="0"/>
          <w:numId w:val="8"/>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235F72" w:rsidRDefault="00E43BCB">
      <w:pPr>
        <w:numPr>
          <w:ilvl w:val="0"/>
          <w:numId w:val="8"/>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235F72" w:rsidRDefault="00E43BCB">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235F72" w:rsidRDefault="00E43BCB">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235F72" w:rsidRDefault="00E43BCB">
      <w:pPr>
        <w:rPr>
          <w:rFonts w:ascii="Arial" w:eastAsia="Arial" w:hAnsi="Arial" w:cs="Arial"/>
          <w:sz w:val="24"/>
          <w:szCs w:val="24"/>
        </w:rPr>
      </w:pPr>
      <w:r>
        <w:rPr>
          <w:rFonts w:ascii="Arial" w:eastAsia="Arial" w:hAnsi="Arial" w:cs="Arial"/>
          <w:sz w:val="24"/>
          <w:szCs w:val="24"/>
        </w:rPr>
        <w:t>These attachments are:</w:t>
      </w:r>
    </w:p>
    <w:p w:rsidR="00235F72" w:rsidRDefault="00E43BCB">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You must complete the questions detailed in the electronic selection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Please note, when viewing Attachment 2a, you should expand all of the cells to ensure you have viewed all of the evaluation guidance detailed. This is also visible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235F72" w:rsidRDefault="00E43BCB">
      <w:pPr>
        <w:rPr>
          <w:rFonts w:ascii="Arial" w:eastAsia="Arial" w:hAnsi="Arial" w:cs="Arial"/>
          <w:sz w:val="24"/>
          <w:szCs w:val="24"/>
          <w:highlight w:val="white"/>
        </w:rPr>
      </w:pPr>
      <w:r>
        <w:rPr>
          <w:rFonts w:ascii="Arial" w:eastAsia="Arial" w:hAnsi="Arial" w:cs="Arial"/>
          <w:b/>
          <w:sz w:val="24"/>
          <w:szCs w:val="24"/>
        </w:rPr>
        <w:t>Attachment</w:t>
      </w:r>
      <w:r>
        <w:rPr>
          <w:rFonts w:ascii="Arial" w:eastAsia="Arial" w:hAnsi="Arial" w:cs="Arial"/>
          <w:b/>
          <w:sz w:val="24"/>
          <w:szCs w:val="24"/>
          <w:highlight w:val="white"/>
        </w:rPr>
        <w:t xml:space="preserve"> 2b Lot 1 Certificate of Technical &amp; Professional Capability (Lot 1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1 Certificate of Technical &amp; Professional </w:t>
      </w:r>
      <w:proofErr w:type="gramStart"/>
      <w:r>
        <w:rPr>
          <w:rFonts w:ascii="Arial" w:eastAsia="Arial" w:hAnsi="Arial" w:cs="Arial"/>
          <w:b/>
          <w:sz w:val="24"/>
          <w:szCs w:val="24"/>
          <w:highlight w:val="white"/>
        </w:rPr>
        <w:t>-  Capability</w:t>
      </w:r>
      <w:proofErr w:type="gramEnd"/>
      <w:r>
        <w:rPr>
          <w:rFonts w:ascii="Arial" w:eastAsia="Arial" w:hAnsi="Arial" w:cs="Arial"/>
          <w:b/>
          <w:sz w:val="24"/>
          <w:szCs w:val="24"/>
          <w:highlight w:val="white"/>
        </w:rPr>
        <w:t xml:space="preserve"> (Lot 1 Add COTPA[number]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2 Certificate of Technical &amp; Professional Capability (Lot 2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lastRenderedPageBreak/>
        <w:t xml:space="preserve">Attachment 2b Lot 3 Certificate of Technical &amp; Professional Capability (Lot 3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4 Certificate of Technical &amp; Professional Capability (Lot 4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4 Certificate of Technical &amp; Professional Capability (Lot 4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5 Certificate of Technical &amp; Professional Capability (Lot 5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5 Certificate of Technical &amp; Professional Capability (Lot 5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6 Certificate of Technical &amp; Professional Capability (Lot 6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6 Certificate of Technical &amp; Professional Capability (Lot 6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7 Certificate of Technical &amp; Professional Capability (Lot 7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lastRenderedPageBreak/>
        <w:t xml:space="preserve">Attachment 2b Lot 7 Certificate of Technical &amp; Professional Capability (Lot 7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8 Certificate of Technical &amp; Professional Capability (Lot 8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8 Certificate of Technical &amp; Professional Capability (Lot 8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9 Certificate of Technical &amp; Professional Capability (Lot 9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9 Certificate of Technical &amp; Professional Capability (Lot 9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Additional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 xml:space="preserve">Attachment 2b Lot </w:t>
      </w:r>
      <w:proofErr w:type="gramStart"/>
      <w:r>
        <w:rPr>
          <w:rFonts w:ascii="Arial" w:eastAsia="Arial" w:hAnsi="Arial" w:cs="Arial"/>
          <w:b/>
          <w:sz w:val="24"/>
          <w:szCs w:val="24"/>
          <w:highlight w:val="white"/>
        </w:rPr>
        <w:t>10  Certificate</w:t>
      </w:r>
      <w:proofErr w:type="gramEnd"/>
      <w:r>
        <w:rPr>
          <w:rFonts w:ascii="Arial" w:eastAsia="Arial" w:hAnsi="Arial" w:cs="Arial"/>
          <w:b/>
          <w:sz w:val="24"/>
          <w:szCs w:val="24"/>
          <w:highlight w:val="white"/>
        </w:rPr>
        <w:t xml:space="preserve"> of Technical &amp; Professional Capability (Lot 10 COTPA[number]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 xml:space="preserve">]) </w:t>
      </w:r>
      <w:r>
        <w:rPr>
          <w:rFonts w:ascii="Arial" w:eastAsia="Arial" w:hAnsi="Arial" w:cs="Arial"/>
          <w:sz w:val="24"/>
          <w:szCs w:val="24"/>
          <w:highlight w:val="white"/>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rsidR="00235F72" w:rsidRDefault="00E43BCB">
      <w:pPr>
        <w:rPr>
          <w:rFonts w:ascii="Arial" w:eastAsia="Arial" w:hAnsi="Arial" w:cs="Arial"/>
          <w:sz w:val="24"/>
          <w:szCs w:val="24"/>
        </w:rPr>
      </w:pPr>
      <w:r>
        <w:rPr>
          <w:rFonts w:ascii="Arial" w:eastAsia="Arial" w:hAnsi="Arial" w:cs="Arial"/>
          <w:b/>
          <w:sz w:val="24"/>
          <w:szCs w:val="24"/>
          <w:highlight w:val="white"/>
        </w:rPr>
        <w:t>Attachment 2b Lot 10 (Additional) C</w:t>
      </w:r>
      <w:r>
        <w:rPr>
          <w:rFonts w:ascii="Arial" w:eastAsia="Arial" w:hAnsi="Arial" w:cs="Arial"/>
          <w:b/>
          <w:sz w:val="24"/>
          <w:szCs w:val="24"/>
        </w:rPr>
        <w:t xml:space="preserve">ertificate of Technical &amp; Professional Capability </w:t>
      </w:r>
      <w:r>
        <w:rPr>
          <w:rFonts w:ascii="Arial" w:eastAsia="Arial" w:hAnsi="Arial" w:cs="Arial"/>
          <w:b/>
          <w:sz w:val="24"/>
          <w:szCs w:val="24"/>
          <w:highlight w:val="white"/>
        </w:rPr>
        <w:t xml:space="preserve">(Lot 10 Add </w:t>
      </w:r>
      <w:proofErr w:type="gramStart"/>
      <w:r>
        <w:rPr>
          <w:rFonts w:ascii="Arial" w:eastAsia="Arial" w:hAnsi="Arial" w:cs="Arial"/>
          <w:b/>
          <w:sz w:val="24"/>
          <w:szCs w:val="24"/>
          <w:highlight w:val="white"/>
        </w:rPr>
        <w:t>COTPA[</w:t>
      </w:r>
      <w:proofErr w:type="gramEnd"/>
      <w:r>
        <w:rPr>
          <w:rFonts w:ascii="Arial" w:eastAsia="Arial" w:hAnsi="Arial" w:cs="Arial"/>
          <w:b/>
          <w:sz w:val="24"/>
          <w:szCs w:val="24"/>
          <w:highlight w:val="white"/>
        </w:rPr>
        <w:t>number] [</w:t>
      </w:r>
      <w:proofErr w:type="spellStart"/>
      <w:r>
        <w:rPr>
          <w:rFonts w:ascii="Arial" w:eastAsia="Arial" w:hAnsi="Arial" w:cs="Arial"/>
          <w:b/>
          <w:sz w:val="24"/>
          <w:szCs w:val="24"/>
          <w:highlight w:val="white"/>
        </w:rPr>
        <w:t>Biddername</w:t>
      </w:r>
      <w:proofErr w:type="spellEnd"/>
      <w:r>
        <w:rPr>
          <w:rFonts w:ascii="Arial" w:eastAsia="Arial" w:hAnsi="Arial" w:cs="Arial"/>
          <w:b/>
          <w:sz w:val="24"/>
          <w:szCs w:val="24"/>
          <w:highlight w:val="white"/>
        </w:rPr>
        <w:t>])</w:t>
      </w:r>
      <w:r>
        <w:rPr>
          <w:rFonts w:ascii="Arial" w:eastAsia="Arial" w:hAnsi="Arial" w:cs="Arial"/>
          <w:b/>
          <w:sz w:val="24"/>
          <w:szCs w:val="24"/>
        </w:rPr>
        <w:t xml:space="preserve"> Additional </w:t>
      </w:r>
      <w:r>
        <w:rPr>
          <w:rFonts w:ascii="Arial" w:eastAsia="Arial" w:hAnsi="Arial" w:cs="Arial"/>
          <w:sz w:val="24"/>
          <w:szCs w:val="24"/>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rsidR="00235F72" w:rsidRDefault="00E43BCB">
      <w:pPr>
        <w:rPr>
          <w:rFonts w:ascii="Arial" w:eastAsia="Arial" w:hAnsi="Arial" w:cs="Arial"/>
          <w:sz w:val="24"/>
          <w:szCs w:val="24"/>
        </w:rPr>
      </w:pPr>
      <w:r>
        <w:rPr>
          <w:rFonts w:ascii="Arial" w:eastAsia="Arial" w:hAnsi="Arial" w:cs="Arial"/>
          <w:b/>
          <w:sz w:val="24"/>
          <w:szCs w:val="24"/>
        </w:rPr>
        <w:t>Attachment 2c</w:t>
      </w:r>
      <w:r>
        <w:rPr>
          <w:rFonts w:ascii="Arial" w:eastAsia="Arial" w:hAnsi="Arial" w:cs="Arial"/>
          <w:sz w:val="24"/>
          <w:szCs w:val="24"/>
        </w:rPr>
        <w:t xml:space="preserve"> </w:t>
      </w:r>
      <w:r>
        <w:rPr>
          <w:rFonts w:ascii="Arial" w:eastAsia="Arial" w:hAnsi="Arial" w:cs="Arial"/>
          <w:b/>
          <w:sz w:val="24"/>
          <w:szCs w:val="24"/>
        </w:rPr>
        <w:t xml:space="preserve">Certificate of Technical &amp; Professional Capability (COTPA) Guidance </w:t>
      </w:r>
      <w:proofErr w:type="gramStart"/>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 xml:space="preserve"> you</w:t>
      </w:r>
      <w:proofErr w:type="gramEnd"/>
      <w:r>
        <w:rPr>
          <w:rFonts w:ascii="Arial" w:eastAsia="Arial" w:hAnsi="Arial" w:cs="Arial"/>
          <w:sz w:val="24"/>
          <w:szCs w:val="24"/>
        </w:rPr>
        <w:t xml:space="preserve"> should read this guidance carefully as it explains in detail how and when COTPAs are to be completed as they are not only Lot specific but they also allow you to support which Lots and  Service Lines you are bidding for.</w:t>
      </w:r>
    </w:p>
    <w:p w:rsidR="00235F72" w:rsidRDefault="00E43BCB">
      <w:pPr>
        <w:rPr>
          <w:rFonts w:ascii="Arial" w:eastAsia="Arial" w:hAnsi="Arial" w:cs="Arial"/>
          <w:sz w:val="24"/>
          <w:szCs w:val="24"/>
          <w:shd w:val="clear" w:color="auto" w:fill="FFFF99"/>
        </w:rPr>
      </w:pPr>
      <w:r>
        <w:rPr>
          <w:rFonts w:ascii="Arial" w:eastAsia="Arial" w:hAnsi="Arial" w:cs="Arial"/>
          <w:b/>
          <w:sz w:val="24"/>
          <w:szCs w:val="24"/>
        </w:rPr>
        <w:lastRenderedPageBreak/>
        <w:t>Attachment 2e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rsidR="00235F72" w:rsidRDefault="00E43BCB">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w:t>
      </w:r>
      <w:r>
        <w:rPr>
          <w:rFonts w:ascii="Arial" w:eastAsia="Arial" w:hAnsi="Arial" w:cs="Arial"/>
          <w:sz w:val="24"/>
          <w:szCs w:val="24"/>
          <w:highlight w:val="white"/>
        </w:rPr>
        <w:t>unlocked green cells for Advice/Complex and the unlocked pink cells for Delivery/</w:t>
      </w:r>
      <w:proofErr w:type="gramStart"/>
      <w:r>
        <w:rPr>
          <w:rFonts w:ascii="Arial" w:eastAsia="Arial" w:hAnsi="Arial" w:cs="Arial"/>
          <w:sz w:val="24"/>
          <w:szCs w:val="24"/>
          <w:highlight w:val="white"/>
        </w:rPr>
        <w:t>Non Complex</w:t>
      </w:r>
      <w:proofErr w:type="gramEnd"/>
      <w:r>
        <w:rPr>
          <w:rFonts w:ascii="Arial" w:eastAsia="Arial" w:hAnsi="Arial" w:cs="Arial"/>
          <w:sz w:val="24"/>
          <w:szCs w:val="24"/>
          <w:highlight w:val="white"/>
        </w:rPr>
        <w:t xml:space="preserve"> </w:t>
      </w:r>
      <w:r>
        <w:rPr>
          <w:rFonts w:ascii="Arial" w:eastAsia="Arial" w:hAnsi="Arial" w:cs="Arial"/>
          <w:sz w:val="24"/>
          <w:szCs w:val="24"/>
        </w:rPr>
        <w:t xml:space="preserve">in this attachment and upload to question 3.1.1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(commercial envelope).</w:t>
      </w:r>
    </w:p>
    <w:p w:rsidR="00235F72" w:rsidRDefault="00E43BCB">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 xml:space="preserve">Information and </w:t>
      </w:r>
      <w:proofErr w:type="spellStart"/>
      <w:r>
        <w:rPr>
          <w:rFonts w:ascii="Arial" w:eastAsia="Arial" w:hAnsi="Arial" w:cs="Arial"/>
          <w:b/>
          <w:sz w:val="24"/>
          <w:szCs w:val="24"/>
        </w:rPr>
        <w:t>Declarations_Consortium</w:t>
      </w:r>
      <w:proofErr w:type="spellEnd"/>
      <w:r>
        <w:rPr>
          <w:rFonts w:ascii="Arial" w:eastAsia="Arial" w:hAnsi="Arial" w:cs="Arial"/>
          <w:sz w:val="24"/>
          <w:szCs w:val="24"/>
        </w:rPr>
        <w:t xml:space="preserve"> – if you are bidding as part of a consortium, each member of the consortium (other than the member completing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must complete a copy of Attachment 4a.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rsidR="00235F72" w:rsidRDefault="00E43BCB">
      <w:pPr>
        <w:rPr>
          <w:rFonts w:ascii="Arial" w:eastAsia="Arial" w:hAnsi="Arial" w:cs="Arial"/>
          <w:sz w:val="24"/>
          <w:szCs w:val="24"/>
        </w:rPr>
      </w:pPr>
      <w:r>
        <w:rPr>
          <w:rFonts w:ascii="Arial" w:eastAsia="Arial" w:hAnsi="Arial" w:cs="Arial"/>
          <w:b/>
          <w:sz w:val="24"/>
          <w:szCs w:val="24"/>
        </w:rPr>
        <w:t>Attachment 4b</w:t>
      </w:r>
      <w:r>
        <w:rPr>
          <w:rFonts w:ascii="Arial" w:eastAsia="Arial" w:hAnsi="Arial" w:cs="Arial"/>
          <w:sz w:val="24"/>
          <w:szCs w:val="24"/>
        </w:rPr>
        <w:t xml:space="preserve"> </w:t>
      </w:r>
      <w:r>
        <w:rPr>
          <w:rFonts w:ascii="Arial" w:eastAsia="Arial" w:hAnsi="Arial" w:cs="Arial"/>
          <w:b/>
          <w:sz w:val="24"/>
          <w:szCs w:val="24"/>
        </w:rPr>
        <w:t xml:space="preserve">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rsidR="00235F72" w:rsidRDefault="00E43BCB">
      <w:pPr>
        <w:rPr>
          <w:rFonts w:ascii="Arial" w:eastAsia="Arial" w:hAnsi="Arial" w:cs="Arial"/>
          <w:sz w:val="24"/>
          <w:szCs w:val="24"/>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if this is required following FVRA assessment.</w:t>
      </w:r>
    </w:p>
    <w:p w:rsidR="00235F72" w:rsidRDefault="00E43BCB">
      <w:pPr>
        <w:rPr>
          <w:rFonts w:ascii="Arial" w:eastAsia="Arial" w:hAnsi="Arial" w:cs="Arial"/>
          <w:color w:val="000000"/>
          <w:sz w:val="24"/>
          <w:szCs w:val="24"/>
        </w:rPr>
      </w:pPr>
      <w:r>
        <w:rPr>
          <w:rFonts w:ascii="Arial" w:eastAsia="Arial" w:hAnsi="Arial" w:cs="Arial"/>
          <w:b/>
          <w:color w:val="000000"/>
          <w:sz w:val="24"/>
          <w:szCs w:val="24"/>
        </w:rPr>
        <w:t xml:space="preserve">Attachment 5 Financial Viability Risk Assessment (FVRA) Instructions </w:t>
      </w:r>
      <w:r>
        <w:rPr>
          <w:rFonts w:ascii="Arial" w:eastAsia="Arial" w:hAnsi="Arial" w:cs="Arial"/>
          <w:color w:val="000000"/>
          <w:sz w:val="24"/>
          <w:szCs w:val="24"/>
        </w:rPr>
        <w:t xml:space="preserve">– for information only. It is important that you read this document before completing </w:t>
      </w:r>
      <w:r>
        <w:rPr>
          <w:rFonts w:ascii="Arial" w:eastAsia="Arial" w:hAnsi="Arial" w:cs="Arial"/>
          <w:b/>
          <w:color w:val="000000"/>
          <w:sz w:val="24"/>
          <w:szCs w:val="24"/>
        </w:rPr>
        <w:t xml:space="preserve">Attachment 5a – </w:t>
      </w:r>
      <w:r>
        <w:rPr>
          <w:rFonts w:ascii="Arial" w:eastAsia="Arial" w:hAnsi="Arial" w:cs="Arial"/>
          <w:b/>
          <w:sz w:val="24"/>
          <w:szCs w:val="24"/>
        </w:rPr>
        <w:t>Gold</w:t>
      </w:r>
      <w:r>
        <w:rPr>
          <w:rFonts w:ascii="Arial" w:eastAsia="Arial" w:hAnsi="Arial" w:cs="Arial"/>
          <w:b/>
          <w:color w:val="000000"/>
          <w:sz w:val="24"/>
          <w:szCs w:val="24"/>
        </w:rPr>
        <w:t xml:space="preserve"> FVRA To</w:t>
      </w:r>
      <w:r>
        <w:rPr>
          <w:rFonts w:ascii="Arial" w:eastAsia="Arial" w:hAnsi="Arial" w:cs="Arial"/>
          <w:b/>
          <w:sz w:val="24"/>
          <w:szCs w:val="24"/>
        </w:rPr>
        <w:t>ol</w:t>
      </w:r>
      <w:r>
        <w:rPr>
          <w:rFonts w:ascii="Arial" w:eastAsia="Arial" w:hAnsi="Arial" w:cs="Arial"/>
          <w:sz w:val="24"/>
          <w:szCs w:val="24"/>
        </w:rPr>
        <w:t xml:space="preserve">. Or before being asked to complete </w:t>
      </w:r>
      <w:r>
        <w:rPr>
          <w:rFonts w:ascii="Arial" w:eastAsia="Arial" w:hAnsi="Arial" w:cs="Arial"/>
          <w:b/>
          <w:color w:val="000000"/>
          <w:sz w:val="24"/>
          <w:szCs w:val="24"/>
        </w:rPr>
        <w:t xml:space="preserve">Attachment 5a </w:t>
      </w:r>
      <w:r>
        <w:rPr>
          <w:rFonts w:ascii="Arial" w:eastAsia="Arial" w:hAnsi="Arial" w:cs="Arial"/>
          <w:b/>
          <w:sz w:val="24"/>
          <w:szCs w:val="24"/>
        </w:rPr>
        <w:t xml:space="preserve">Gold </w:t>
      </w:r>
      <w:r>
        <w:rPr>
          <w:rFonts w:ascii="Arial" w:eastAsia="Arial" w:hAnsi="Arial" w:cs="Arial"/>
          <w:b/>
          <w:color w:val="000000"/>
          <w:sz w:val="24"/>
          <w:szCs w:val="24"/>
        </w:rPr>
        <w:t>FVRA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rPr>
          <w:rFonts w:ascii="Arial" w:eastAsia="Arial" w:hAnsi="Arial" w:cs="Arial"/>
          <w:color w:val="000000"/>
          <w:sz w:val="24"/>
          <w:szCs w:val="24"/>
          <w:u w:val="single"/>
        </w:rPr>
        <w:t xml:space="preserv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 xml:space="preserve">tool </w:t>
      </w:r>
      <w:r>
        <w:rPr>
          <w:rFonts w:ascii="Arial" w:eastAsia="Arial" w:hAnsi="Arial" w:cs="Arial"/>
          <w:color w:val="000000"/>
          <w:sz w:val="24"/>
          <w:szCs w:val="24"/>
        </w:rPr>
        <w:t xml:space="preserve">(qualification envelope). Please read </w:t>
      </w:r>
      <w:r>
        <w:rPr>
          <w:rFonts w:ascii="Arial" w:eastAsia="Arial" w:hAnsi="Arial" w:cs="Arial"/>
          <w:b/>
          <w:color w:val="000000"/>
          <w:sz w:val="24"/>
          <w:szCs w:val="24"/>
        </w:rPr>
        <w:t>Attachment 5 - Financial Viability Risk Assessment</w:t>
      </w:r>
      <w:r>
        <w:rPr>
          <w:rFonts w:ascii="Arial" w:eastAsia="Arial" w:hAnsi="Arial" w:cs="Arial"/>
          <w:color w:val="000000"/>
          <w:sz w:val="24"/>
          <w:szCs w:val="24"/>
        </w:rPr>
        <w:t xml:space="preserve"> </w:t>
      </w:r>
      <w:r>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rsidR="00235F72" w:rsidRDefault="00E43BC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 </w:t>
      </w:r>
      <w:r>
        <w:rPr>
          <w:rFonts w:ascii="Arial" w:eastAsia="Arial" w:hAnsi="Arial" w:cs="Arial"/>
          <w:sz w:val="24"/>
          <w:szCs w:val="24"/>
        </w:rPr>
        <w:t>Gold FVRA Tool</w:t>
      </w:r>
      <w:r>
        <w:rPr>
          <w:rFonts w:ascii="Arial" w:eastAsia="Arial" w:hAnsi="Arial" w:cs="Arial"/>
          <w:color w:val="000000"/>
          <w:sz w:val="24"/>
          <w:szCs w:val="24"/>
        </w:rPr>
        <w:t xml:space="preserve"> copies of:</w:t>
      </w:r>
    </w:p>
    <w:p w:rsidR="00235F72" w:rsidRDefault="00E43BCB">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rsidR="00235F72" w:rsidRDefault="00E43BCB">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rsidR="00235F72" w:rsidRDefault="00E43BCB">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 xml:space="preserve">ultimate parent published accounts for the last 3 years </w:t>
      </w:r>
    </w:p>
    <w:p w:rsidR="00235F72" w:rsidRDefault="00235F72">
      <w:pPr>
        <w:widowControl w:val="0"/>
        <w:pBdr>
          <w:top w:val="nil"/>
          <w:left w:val="nil"/>
          <w:bottom w:val="nil"/>
          <w:right w:val="nil"/>
          <w:between w:val="nil"/>
        </w:pBdr>
        <w:spacing w:after="0" w:line="240" w:lineRule="auto"/>
        <w:ind w:left="1440"/>
      </w:pPr>
    </w:p>
    <w:p w:rsidR="00235F72" w:rsidRDefault="00E43BCB">
      <w:pPr>
        <w:widowControl w:val="0"/>
        <w:pBdr>
          <w:top w:val="nil"/>
          <w:left w:val="nil"/>
          <w:bottom w:val="nil"/>
          <w:right w:val="nil"/>
          <w:between w:val="nil"/>
        </w:pBdr>
        <w:spacing w:after="0" w:line="240" w:lineRule="auto"/>
      </w:pPr>
      <w:r>
        <w:rPr>
          <w:rFonts w:ascii="Arial" w:eastAsia="Arial" w:hAnsi="Arial" w:cs="Arial"/>
          <w:color w:val="000000"/>
          <w:sz w:val="24"/>
          <w:szCs w:val="24"/>
        </w:rPr>
        <w:lastRenderedPageBreak/>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rsidR="00235F72" w:rsidRDefault="00235F72">
      <w:pPr>
        <w:widowControl w:val="0"/>
        <w:pBdr>
          <w:top w:val="nil"/>
          <w:left w:val="nil"/>
          <w:bottom w:val="nil"/>
          <w:right w:val="nil"/>
          <w:between w:val="nil"/>
        </w:pBdr>
        <w:spacing w:after="0" w:line="240" w:lineRule="auto"/>
      </w:pPr>
    </w:p>
    <w:p w:rsidR="00235F72" w:rsidRDefault="00E43BCB">
      <w:pPr>
        <w:rPr>
          <w:rFonts w:ascii="Arial" w:eastAsia="Arial" w:hAnsi="Arial" w:cs="Arial"/>
          <w:sz w:val="24"/>
          <w:szCs w:val="24"/>
          <w:highlight w:val="white"/>
        </w:rPr>
      </w:pPr>
      <w:bookmarkStart w:id="1" w:name="_heading=h.1ci93xb" w:colFirst="0" w:colLast="0"/>
      <w:bookmarkEnd w:id="1"/>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w:t>
      </w:r>
      <w:r>
        <w:rPr>
          <w:rFonts w:ascii="Arial" w:eastAsia="Arial" w:hAnsi="Arial" w:cs="Arial"/>
          <w:sz w:val="24"/>
          <w:szCs w:val="24"/>
          <w:highlight w:val="white"/>
        </w:rPr>
        <w:t xml:space="preserve"> 1.12.6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w:t>
      </w:r>
    </w:p>
    <w:p w:rsidR="00235F72" w:rsidRDefault="00E43BCB">
      <w:pPr>
        <w:rPr>
          <w:rFonts w:ascii="Arial" w:eastAsia="Arial" w:hAnsi="Arial" w:cs="Arial"/>
          <w:sz w:val="24"/>
          <w:szCs w:val="24"/>
          <w:highlight w:val="white"/>
        </w:rPr>
      </w:pPr>
      <w:r>
        <w:rPr>
          <w:rFonts w:ascii="Arial" w:eastAsia="Arial" w:hAnsi="Arial" w:cs="Arial"/>
          <w:b/>
          <w:sz w:val="24"/>
          <w:szCs w:val="24"/>
          <w:highlight w:val="white"/>
        </w:rPr>
        <w:t>Attachment 7</w:t>
      </w:r>
      <w:r>
        <w:rPr>
          <w:rFonts w:ascii="Arial" w:eastAsia="Arial" w:hAnsi="Arial" w:cs="Arial"/>
          <w:sz w:val="24"/>
          <w:szCs w:val="24"/>
          <w:highlight w:val="white"/>
        </w:rPr>
        <w:t xml:space="preserve"> </w:t>
      </w:r>
      <w:r>
        <w:rPr>
          <w:rFonts w:ascii="Arial" w:eastAsia="Arial" w:hAnsi="Arial" w:cs="Arial"/>
          <w:b/>
          <w:sz w:val="24"/>
          <w:szCs w:val="24"/>
          <w:highlight w:val="white"/>
        </w:rPr>
        <w:t>Key Subcontractor Details</w:t>
      </w:r>
      <w:r>
        <w:rPr>
          <w:rFonts w:ascii="Arial" w:eastAsia="Arial" w:hAnsi="Arial" w:cs="Arial"/>
          <w:sz w:val="24"/>
          <w:szCs w:val="24"/>
          <w:highlight w:val="white"/>
        </w:rPr>
        <w:t xml:space="preserve"> – you should complete this spreadsheet if you intend to use Key Subcontractors in your bid and attach to selection question 1.14.1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 </w:t>
      </w:r>
    </w:p>
    <w:p w:rsidR="00235F72" w:rsidRDefault="00E43BCB">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235F72" w:rsidRDefault="00E43BCB">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rsidR="00235F72" w:rsidRDefault="00E43BCB">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235F72" w:rsidRDefault="00E43BCB">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235F72" w:rsidRDefault="00E43BCB">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rsidR="00235F72" w:rsidRDefault="00E43BCB">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235F72" w:rsidRDefault="00E43BCB">
      <w:pPr>
        <w:ind w:left="720"/>
        <w:rPr>
          <w:rFonts w:ascii="Arial" w:eastAsia="Arial" w:hAnsi="Arial" w:cs="Arial"/>
          <w:sz w:val="24"/>
          <w:szCs w:val="24"/>
        </w:rPr>
      </w:pPr>
      <w:r>
        <w:rPr>
          <w:rFonts w:ascii="Arial" w:eastAsia="Arial" w:hAnsi="Arial" w:cs="Arial"/>
          <w:color w:val="000000"/>
          <w:sz w:val="24"/>
          <w:szCs w:val="24"/>
          <w:highlight w:val="white"/>
        </w:rPr>
        <w:t>o Framework award form (CCS will populate this at framework award)</w:t>
      </w:r>
    </w:p>
    <w:p w:rsidR="00235F72" w:rsidRDefault="00E43BCB">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The guidance, information and instructions that we provide are there to help you to make a compliant bid.</w:t>
      </w:r>
    </w:p>
    <w:p w:rsidR="00235F72" w:rsidRDefault="00E43BCB">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rsidR="00235F72" w:rsidRDefault="00E43BCB">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to submit your bid</w:t>
      </w:r>
      <w:r>
        <w:t xml:space="preserve"> </w:t>
      </w:r>
      <w:hyperlink r:id="rId9">
        <w:r>
          <w:rPr>
            <w:rFonts w:ascii="Arial" w:eastAsia="Arial" w:hAnsi="Arial" w:cs="Arial"/>
            <w:color w:val="0563C1"/>
            <w:sz w:val="24"/>
            <w:szCs w:val="24"/>
            <w:u w:val="single"/>
          </w:rPr>
          <w:t>https://crowncommercialservice.bravosolution.co.uk</w:t>
        </w:r>
      </w:hyperlink>
    </w:p>
    <w:p w:rsidR="00235F72" w:rsidRDefault="00E43BCB">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rsidR="00235F72" w:rsidRDefault="00027972">
      <w:pPr>
        <w:rPr>
          <w:rFonts w:ascii="Arial" w:eastAsia="Arial" w:hAnsi="Arial" w:cs="Arial"/>
          <w:sz w:val="24"/>
          <w:szCs w:val="24"/>
        </w:rPr>
      </w:pPr>
      <w:hyperlink r:id="rId10">
        <w:r w:rsidR="00E43BCB">
          <w:rPr>
            <w:rFonts w:ascii="Arial" w:eastAsia="Arial" w:hAnsi="Arial" w:cs="Arial"/>
            <w:color w:val="0563C1"/>
            <w:sz w:val="24"/>
            <w:szCs w:val="24"/>
            <w:u w:val="single"/>
          </w:rPr>
          <w:t>https://www.gov.uk/government/publications/esourcing-tool-guidance-for-suppliers</w:t>
        </w:r>
      </w:hyperlink>
      <w:r w:rsidR="00E43BCB">
        <w:rPr>
          <w:rFonts w:ascii="Arial" w:eastAsia="Arial" w:hAnsi="Arial" w:cs="Arial"/>
          <w:sz w:val="24"/>
          <w:szCs w:val="24"/>
        </w:rPr>
        <w:t xml:space="preserve"> </w:t>
      </w:r>
    </w:p>
    <w:p w:rsidR="00235F72" w:rsidRDefault="00E43BCB">
      <w:pPr>
        <w:rPr>
          <w:rFonts w:ascii="Arial" w:eastAsia="Arial" w:hAnsi="Arial" w:cs="Arial"/>
          <w:b/>
          <w:color w:val="000000"/>
          <w:sz w:val="32"/>
          <w:szCs w:val="32"/>
        </w:rPr>
      </w:pPr>
      <w:r>
        <w:rPr>
          <w:rFonts w:ascii="Arial" w:eastAsia="Arial" w:hAnsi="Arial" w:cs="Arial"/>
          <w:color w:val="000000"/>
          <w:sz w:val="24"/>
          <w:szCs w:val="24"/>
        </w:rPr>
        <w:t xml:space="preserve">You can book for online training for the CCS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at: </w:t>
      </w:r>
      <w:hyperlink r:id="rId11">
        <w:r>
          <w:rPr>
            <w:rFonts w:ascii="Arial" w:eastAsia="Arial" w:hAnsi="Arial" w:cs="Arial"/>
            <w:color w:val="1155CC"/>
            <w:sz w:val="24"/>
            <w:szCs w:val="24"/>
            <w:u w:val="single"/>
          </w:rPr>
          <w:t>https://www.crowncommercial.gov.uk/esourcing-training</w:t>
        </w:r>
      </w:hyperlink>
    </w:p>
    <w:p w:rsidR="00235F72" w:rsidRDefault="00E43BCB">
      <w:pPr>
        <w:numPr>
          <w:ilvl w:val="0"/>
          <w:numId w:val="9"/>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32"/>
          <w:szCs w:val="32"/>
        </w:rPr>
        <w:lastRenderedPageBreak/>
        <w:t>What You Need to Know</w:t>
      </w:r>
    </w:p>
    <w:p w:rsidR="00235F72" w:rsidRDefault="00E43BCB">
      <w:pPr>
        <w:numPr>
          <w:ilvl w:val="1"/>
          <w:numId w:val="9"/>
        </w:numPr>
        <w:pBdr>
          <w:top w:val="nil"/>
          <w:left w:val="nil"/>
          <w:bottom w:val="nil"/>
          <w:right w:val="nil"/>
          <w:between w:val="nil"/>
        </w:pBdr>
        <w:tabs>
          <w:tab w:val="left" w:pos="135"/>
        </w:tabs>
        <w:spacing w:before="240" w:after="240" w:line="240" w:lineRule="auto"/>
        <w:rPr>
          <w:rFonts w:ascii="Arial" w:eastAsia="Arial" w:hAnsi="Arial" w:cs="Arial"/>
          <w:color w:val="000000"/>
        </w:rPr>
      </w:pPr>
      <w:bookmarkStart w:id="2" w:name="_heading=h.3znysh7" w:colFirst="0" w:colLast="0"/>
      <w:bookmarkEnd w:id="2"/>
      <w:r>
        <w:rPr>
          <w:rFonts w:ascii="Arial" w:eastAsia="Arial" w:hAnsi="Arial" w:cs="Arial"/>
          <w:color w:val="000000"/>
          <w:sz w:val="28"/>
          <w:szCs w:val="28"/>
        </w:rPr>
        <w:t>What ’we’ and ‘you’ means</w:t>
      </w:r>
    </w:p>
    <w:p w:rsidR="00235F72" w:rsidRDefault="00E43BCB">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235F72" w:rsidRDefault="00E43BCB">
      <w:pPr>
        <w:ind w:left="737"/>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rsidR="00235F72" w:rsidRDefault="00E43BCB">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235F72" w:rsidRDefault="00E43BCB">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Who are ‘Buyers’?</w:t>
      </w:r>
    </w:p>
    <w:p w:rsidR="00235F72" w:rsidRDefault="00E43BCB">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(Call-Off Procedure and Award Criteria).</w:t>
      </w:r>
    </w:p>
    <w:p w:rsidR="00235F72" w:rsidRDefault="00E43BCB">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What is a ‘Lot’?</w:t>
      </w:r>
    </w:p>
    <w:p w:rsidR="00235F72" w:rsidRDefault="00E43BCB">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rsidR="00235F72" w:rsidRDefault="00E43BCB">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What Do We Mean by ‘Deliverables’?</w:t>
      </w:r>
    </w:p>
    <w:p w:rsidR="00235F72" w:rsidRDefault="00E43BCB">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Contract as set out in Framework Schedule 1 (Specification). </w:t>
      </w:r>
    </w:p>
    <w:p w:rsidR="00235F72" w:rsidRDefault="00E43BCB">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Who Are ‘Key Subcontractors’?</w:t>
      </w:r>
    </w:p>
    <w:p w:rsidR="00235F72" w:rsidRDefault="00E43BCB">
      <w:pPr>
        <w:ind w:left="737"/>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rsidR="00235F72" w:rsidRDefault="00E43BCB">
      <w:pPr>
        <w:numPr>
          <w:ilvl w:val="0"/>
          <w:numId w:val="8"/>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235F72" w:rsidRDefault="00E43BCB">
      <w:pPr>
        <w:numPr>
          <w:ilvl w:val="0"/>
          <w:numId w:val="8"/>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235F72" w:rsidRDefault="00E43BCB">
      <w:pPr>
        <w:numPr>
          <w:ilvl w:val="0"/>
          <w:numId w:val="8"/>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rsidR="00235F72" w:rsidRDefault="00E43BCB">
      <w:pPr>
        <w:ind w:left="737"/>
        <w:rPr>
          <w:rFonts w:ascii="Arial" w:eastAsia="Arial" w:hAnsi="Arial" w:cs="Arial"/>
          <w:sz w:val="24"/>
          <w:szCs w:val="24"/>
        </w:rPr>
      </w:pPr>
      <w:r>
        <w:rPr>
          <w:rFonts w:ascii="Arial" w:eastAsia="Arial" w:hAnsi="Arial" w:cs="Arial"/>
          <w:sz w:val="24"/>
          <w:szCs w:val="24"/>
        </w:rPr>
        <w:lastRenderedPageBreak/>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235F72" w:rsidRDefault="00E43BCB">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 xml:space="preserve">What is the Difference Between a Bidder and Supplier? </w:t>
      </w:r>
    </w:p>
    <w:p w:rsidR="00235F72" w:rsidRDefault="00E43BCB">
      <w:pPr>
        <w:ind w:left="735"/>
        <w:rPr>
          <w:rFonts w:ascii="Arial" w:eastAsia="Arial" w:hAnsi="Arial" w:cs="Arial"/>
          <w:sz w:val="24"/>
          <w:szCs w:val="24"/>
        </w:rPr>
      </w:pPr>
      <w:r>
        <w:rPr>
          <w:rFonts w:ascii="Arial" w:eastAsia="Arial" w:hAnsi="Arial" w:cs="Arial"/>
          <w:sz w:val="24"/>
          <w:szCs w:val="24"/>
        </w:rPr>
        <w:t>Successful Bidders will become Suppliers.</w:t>
      </w:r>
    </w:p>
    <w:p w:rsidR="00235F72" w:rsidRDefault="00E43BCB">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The Public Contracts Regulations 2015</w:t>
      </w:r>
    </w:p>
    <w:p w:rsidR="00235F72" w:rsidRDefault="00E43BCB">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235F72" w:rsidRDefault="00E43BCB">
      <w:pPr>
        <w:numPr>
          <w:ilvl w:val="1"/>
          <w:numId w:val="9"/>
        </w:numPr>
        <w:pBdr>
          <w:top w:val="nil"/>
          <w:left w:val="nil"/>
          <w:bottom w:val="nil"/>
          <w:right w:val="nil"/>
          <w:between w:val="nil"/>
        </w:pBdr>
        <w:tabs>
          <w:tab w:val="left" w:pos="135"/>
        </w:tabs>
        <w:spacing w:before="240" w:after="240" w:line="240" w:lineRule="auto"/>
        <w:jc w:val="both"/>
        <w:rPr>
          <w:rFonts w:ascii="Arial" w:eastAsia="Arial" w:hAnsi="Arial" w:cs="Arial"/>
          <w:color w:val="000000"/>
        </w:rPr>
      </w:pPr>
      <w:r>
        <w:rPr>
          <w:rFonts w:ascii="Arial" w:eastAsia="Arial" w:hAnsi="Arial" w:cs="Arial"/>
          <w:color w:val="000000"/>
          <w:sz w:val="28"/>
          <w:szCs w:val="28"/>
        </w:rPr>
        <w:t>Government Security Classifications (GSC)</w:t>
      </w:r>
    </w:p>
    <w:p w:rsidR="00235F72" w:rsidRDefault="00E43BCB">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p>
    <w:p w:rsidR="00235F72" w:rsidRDefault="00E43BCB">
      <w:pPr>
        <w:numPr>
          <w:ilvl w:val="1"/>
          <w:numId w:val="9"/>
        </w:numPr>
        <w:pBdr>
          <w:top w:val="nil"/>
          <w:left w:val="nil"/>
          <w:bottom w:val="nil"/>
          <w:right w:val="nil"/>
          <w:between w:val="nil"/>
        </w:pBdr>
        <w:tabs>
          <w:tab w:val="left" w:pos="135"/>
        </w:tabs>
        <w:spacing w:before="240" w:after="240" w:line="240" w:lineRule="auto"/>
        <w:rPr>
          <w:rFonts w:ascii="Arial" w:eastAsia="Arial" w:hAnsi="Arial" w:cs="Arial"/>
          <w:color w:val="000000"/>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rsidR="00235F72" w:rsidRDefault="00E43BCB">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rsidR="00235F72" w:rsidRDefault="00235F72">
      <w:pPr>
        <w:pBdr>
          <w:top w:val="nil"/>
          <w:left w:val="nil"/>
          <w:bottom w:val="nil"/>
          <w:right w:val="nil"/>
          <w:between w:val="nil"/>
        </w:pBdr>
        <w:spacing w:after="0" w:line="240" w:lineRule="auto"/>
        <w:ind w:left="720"/>
        <w:rPr>
          <w:rFonts w:ascii="Arial" w:eastAsia="Arial" w:hAnsi="Arial" w:cs="Arial"/>
          <w:color w:val="000000"/>
          <w:sz w:val="24"/>
          <w:szCs w:val="24"/>
        </w:rPr>
      </w:pPr>
    </w:p>
    <w:p w:rsidR="00235F72" w:rsidRDefault="00E43BCB">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235F72" w:rsidRDefault="00235F72">
      <w:pPr>
        <w:pBdr>
          <w:top w:val="nil"/>
          <w:left w:val="nil"/>
          <w:bottom w:val="nil"/>
          <w:right w:val="nil"/>
          <w:between w:val="nil"/>
        </w:pBdr>
        <w:spacing w:after="0" w:line="240" w:lineRule="auto"/>
        <w:ind w:left="720"/>
        <w:rPr>
          <w:rFonts w:ascii="Arial" w:eastAsia="Arial" w:hAnsi="Arial" w:cs="Arial"/>
          <w:color w:val="000000"/>
          <w:sz w:val="24"/>
          <w:szCs w:val="24"/>
        </w:rPr>
      </w:pPr>
    </w:p>
    <w:p w:rsidR="00235F72" w:rsidRDefault="00E43BCB">
      <w:pPr>
        <w:numPr>
          <w:ilvl w:val="0"/>
          <w:numId w:val="6"/>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 xml:space="preserve">constituted or organised under the law of Russia or </w:t>
      </w:r>
      <w:r>
        <w:rPr>
          <w:rFonts w:ascii="Arial" w:eastAsia="Arial" w:hAnsi="Arial" w:cs="Arial"/>
          <w:color w:val="0A0B0B"/>
          <w:sz w:val="24"/>
          <w:szCs w:val="24"/>
        </w:rPr>
        <w:lastRenderedPageBreak/>
        <w:t>Belarus, or whose ‘Persons of Significant Control’ information states Russia or Belarus as the place of residency; or</w:t>
      </w:r>
    </w:p>
    <w:p w:rsidR="00235F72" w:rsidRDefault="00E43BCB">
      <w:pPr>
        <w:numPr>
          <w:ilvl w:val="0"/>
          <w:numId w:val="6"/>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r>
        <w:rPr>
          <w:rFonts w:ascii="Arial" w:eastAsia="Arial" w:hAnsi="Arial" w:cs="Arial"/>
          <w:sz w:val="24"/>
          <w:szCs w:val="24"/>
        </w:rPr>
        <w:t xml:space="preserve"> </w:t>
      </w:r>
    </w:p>
    <w:p w:rsidR="00235F72" w:rsidRDefault="00E43BCB">
      <w:pPr>
        <w:numPr>
          <w:ilvl w:val="1"/>
          <w:numId w:val="9"/>
        </w:numPr>
        <w:pBdr>
          <w:top w:val="nil"/>
          <w:left w:val="nil"/>
          <w:bottom w:val="nil"/>
          <w:right w:val="nil"/>
          <w:between w:val="nil"/>
        </w:pBdr>
        <w:tabs>
          <w:tab w:val="left" w:pos="135"/>
        </w:tabs>
        <w:spacing w:before="240" w:after="240" w:line="240" w:lineRule="auto"/>
        <w:rPr>
          <w:rFonts w:ascii="Arial" w:eastAsia="Arial" w:hAnsi="Arial" w:cs="Arial"/>
        </w:rPr>
      </w:pPr>
      <w:r>
        <w:rPr>
          <w:rFonts w:ascii="Arial" w:eastAsia="Arial" w:hAnsi="Arial" w:cs="Arial"/>
          <w:sz w:val="24"/>
          <w:szCs w:val="24"/>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235F72" w:rsidRDefault="00E43BCB">
      <w:pPr>
        <w:numPr>
          <w:ilvl w:val="0"/>
          <w:numId w:val="9"/>
        </w:numPr>
        <w:pBdr>
          <w:top w:val="nil"/>
          <w:left w:val="nil"/>
          <w:bottom w:val="nil"/>
          <w:right w:val="nil"/>
          <w:between w:val="nil"/>
        </w:pBdr>
        <w:tabs>
          <w:tab w:val="left" w:pos="142"/>
        </w:tabs>
        <w:spacing w:before="240" w:after="240" w:line="240" w:lineRule="auto"/>
        <w:jc w:val="both"/>
        <w:rPr>
          <w:sz w:val="32"/>
          <w:szCs w:val="32"/>
        </w:rPr>
      </w:pPr>
      <w:bookmarkStart w:id="3" w:name="_heading=h.2et92p0" w:colFirst="0" w:colLast="0"/>
      <w:bookmarkEnd w:id="3"/>
      <w:r>
        <w:rPr>
          <w:rFonts w:ascii="Arial" w:eastAsia="Arial" w:hAnsi="Arial" w:cs="Arial"/>
          <w:b/>
          <w:color w:val="000000"/>
          <w:sz w:val="32"/>
          <w:szCs w:val="32"/>
        </w:rPr>
        <w:t xml:space="preserve">The Opportunity </w:t>
      </w:r>
    </w:p>
    <w:p w:rsidR="00235F72" w:rsidRDefault="00E43BCB">
      <w:pPr>
        <w:rPr>
          <w:rFonts w:ascii="Arial" w:eastAsia="Arial" w:hAnsi="Arial" w:cs="Arial"/>
          <w:sz w:val="24"/>
          <w:szCs w:val="24"/>
        </w:rPr>
      </w:pPr>
      <w:r>
        <w:rPr>
          <w:rFonts w:ascii="Arial" w:eastAsia="Arial" w:hAnsi="Arial" w:cs="Arial"/>
          <w:sz w:val="24"/>
          <w:szCs w:val="24"/>
        </w:rPr>
        <w:t>Crown Commercial Service (CCS) as the Authority intends to put in place a Pan Government Collaborative Agreement for the provision of Management Consultancy to be utilised by Central Government Departments and all other UK Public Sector Bodies, including but not limited to; Local Authorities, Health, Police, Fire and Rescue, Education, Charities, Third Sector, Housing Associations and Devolved Administrations.</w:t>
      </w:r>
    </w:p>
    <w:p w:rsidR="00235F72" w:rsidRDefault="00E43BCB">
      <w:pPr>
        <w:rPr>
          <w:rFonts w:ascii="Arial" w:eastAsia="Arial" w:hAnsi="Arial" w:cs="Arial"/>
          <w:sz w:val="24"/>
          <w:szCs w:val="24"/>
        </w:rPr>
      </w:pPr>
      <w:r>
        <w:rPr>
          <w:rFonts w:ascii="Arial" w:eastAsia="Arial" w:hAnsi="Arial" w:cs="Arial"/>
          <w:sz w:val="24"/>
          <w:szCs w:val="24"/>
        </w:rPr>
        <w:t>This Framework Contract will replace RM6187 - Management Consultancy Framework Three (MCF3) and RM6269 - Restructuring and insolvency services is subsumed into Lot 10.</w:t>
      </w:r>
    </w:p>
    <w:p w:rsidR="00235F72" w:rsidRDefault="00E43BCB">
      <w:pPr>
        <w:numPr>
          <w:ilvl w:val="0"/>
          <w:numId w:val="9"/>
        </w:numPr>
        <w:pBdr>
          <w:top w:val="nil"/>
          <w:left w:val="nil"/>
          <w:bottom w:val="nil"/>
          <w:right w:val="nil"/>
          <w:between w:val="nil"/>
        </w:pBdr>
        <w:tabs>
          <w:tab w:val="left" w:pos="142"/>
        </w:tabs>
        <w:spacing w:before="240" w:after="240" w:line="240" w:lineRule="auto"/>
        <w:jc w:val="both"/>
      </w:pPr>
      <w:bookmarkStart w:id="4" w:name="_heading=h.tyjcwt" w:colFirst="0" w:colLast="0"/>
      <w:bookmarkEnd w:id="4"/>
      <w:r>
        <w:rPr>
          <w:rFonts w:ascii="Arial" w:eastAsia="Arial" w:hAnsi="Arial" w:cs="Arial"/>
          <w:b/>
          <w:color w:val="000000"/>
          <w:sz w:val="32"/>
          <w:szCs w:val="32"/>
        </w:rPr>
        <w:t xml:space="preserve">What a Framework is </w:t>
      </w:r>
    </w:p>
    <w:p w:rsidR="00235F72" w:rsidRDefault="00E43BCB">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 supplier Framework.</w:t>
      </w:r>
    </w:p>
    <w:p w:rsidR="00235F72" w:rsidRDefault="00E43BCB">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235F72" w:rsidRDefault="00E43BCB">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235F72" w:rsidRDefault="00E43BC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rsidR="00235F72" w:rsidRDefault="00E43BCB">
      <w:pPr>
        <w:spacing w:before="120" w:after="120"/>
        <w:rPr>
          <w:rFonts w:ascii="Arial" w:eastAsia="Arial" w:hAnsi="Arial" w:cs="Arial"/>
          <w:sz w:val="24"/>
          <w:szCs w:val="24"/>
        </w:rPr>
      </w:pPr>
      <w:bookmarkStart w:id="5" w:name="_heading=h.3dy6vkm" w:colFirst="0" w:colLast="0"/>
      <w:bookmarkEnd w:id="5"/>
      <w:r>
        <w:rPr>
          <w:rFonts w:ascii="Arial" w:eastAsia="Arial" w:hAnsi="Arial" w:cs="Arial"/>
          <w:sz w:val="24"/>
          <w:szCs w:val="24"/>
        </w:rPr>
        <w:t>We cannot guarantee any business through this Framework.</w:t>
      </w:r>
    </w:p>
    <w:p w:rsidR="00235F72" w:rsidRDefault="00E43BCB">
      <w:pPr>
        <w:numPr>
          <w:ilvl w:val="0"/>
          <w:numId w:val="7"/>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rsidR="00235F72" w:rsidRDefault="00E43BCB">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The Framework will be established for </w:t>
      </w:r>
      <w:r>
        <w:rPr>
          <w:rFonts w:ascii="Arial" w:eastAsia="Arial" w:hAnsi="Arial" w:cs="Arial"/>
          <w:sz w:val="24"/>
          <w:szCs w:val="24"/>
        </w:rPr>
        <w:t>24</w:t>
      </w:r>
      <w:r>
        <w:rPr>
          <w:rFonts w:ascii="Arial" w:eastAsia="Arial" w:hAnsi="Arial" w:cs="Arial"/>
          <w:color w:val="000000"/>
          <w:sz w:val="24"/>
          <w:szCs w:val="24"/>
        </w:rPr>
        <w:t xml:space="preserve"> months</w:t>
      </w:r>
      <w:r>
        <w:rPr>
          <w:rFonts w:ascii="Arial" w:eastAsia="Arial" w:hAnsi="Arial" w:cs="Arial"/>
          <w:sz w:val="24"/>
          <w:szCs w:val="24"/>
        </w:rPr>
        <w:t xml:space="preserve"> and will </w:t>
      </w:r>
      <w:proofErr w:type="spellStart"/>
      <w:r>
        <w:rPr>
          <w:rFonts w:ascii="Arial" w:eastAsia="Arial" w:hAnsi="Arial" w:cs="Arial"/>
          <w:color w:val="000000"/>
          <w:sz w:val="24"/>
          <w:szCs w:val="24"/>
        </w:rPr>
        <w:t>will</w:t>
      </w:r>
      <w:proofErr w:type="spellEnd"/>
      <w:r>
        <w:rPr>
          <w:rFonts w:ascii="Arial" w:eastAsia="Arial" w:hAnsi="Arial" w:cs="Arial"/>
          <w:color w:val="000000"/>
          <w:sz w:val="24"/>
          <w:szCs w:val="24"/>
        </w:rPr>
        <w:t xml:space="preserve"> have 10 Lots, the Lots are as </w:t>
      </w:r>
      <w:proofErr w:type="gramStart"/>
      <w:r>
        <w:rPr>
          <w:rFonts w:ascii="Arial" w:eastAsia="Arial" w:hAnsi="Arial" w:cs="Arial"/>
          <w:color w:val="000000"/>
          <w:sz w:val="24"/>
          <w:szCs w:val="24"/>
        </w:rPr>
        <w:t>follows::</w:t>
      </w:r>
      <w:proofErr w:type="gramEnd"/>
      <w:r>
        <w:rPr>
          <w:rFonts w:ascii="Arial" w:eastAsia="Arial" w:hAnsi="Arial" w:cs="Arial"/>
          <w:color w:val="000000"/>
          <w:sz w:val="24"/>
          <w:szCs w:val="24"/>
        </w:rPr>
        <w:t xml:space="preserve"> </w:t>
      </w:r>
    </w:p>
    <w:p w:rsidR="00235F72" w:rsidRDefault="00235F7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6"/>
        <w:tblW w:w="826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6360"/>
      </w:tblGrid>
      <w:tr w:rsidR="00235F72">
        <w:trPr>
          <w:trHeight w:val="567"/>
        </w:trPr>
        <w:tc>
          <w:tcPr>
            <w:tcW w:w="1905" w:type="dxa"/>
            <w:shd w:val="clear" w:color="auto" w:fill="DEEBF6"/>
            <w:vAlign w:val="center"/>
          </w:tcPr>
          <w:p w:rsidR="00235F72" w:rsidRDefault="00E43BCB">
            <w:r>
              <w:t xml:space="preserve">Lot </w:t>
            </w:r>
          </w:p>
        </w:tc>
        <w:tc>
          <w:tcPr>
            <w:tcW w:w="6360" w:type="dxa"/>
            <w:shd w:val="clear" w:color="auto" w:fill="DEEBF6"/>
            <w:vAlign w:val="center"/>
          </w:tcPr>
          <w:p w:rsidR="00235F72" w:rsidRDefault="00E43BCB">
            <w:r>
              <w:t xml:space="preserve">Lot Name and Description </w:t>
            </w:r>
          </w:p>
        </w:tc>
      </w:tr>
      <w:tr w:rsidR="00235F72">
        <w:trPr>
          <w:trHeight w:val="567"/>
        </w:trPr>
        <w:tc>
          <w:tcPr>
            <w:tcW w:w="1905" w:type="dxa"/>
            <w:vAlign w:val="center"/>
          </w:tcPr>
          <w:p w:rsidR="00235F72" w:rsidRDefault="00E43BCB">
            <w:r>
              <w:t>Lot 1</w:t>
            </w:r>
          </w:p>
        </w:tc>
        <w:tc>
          <w:tcPr>
            <w:tcW w:w="6360" w:type="dxa"/>
            <w:vAlign w:val="center"/>
          </w:tcPr>
          <w:p w:rsidR="00235F72" w:rsidRDefault="00E43BCB">
            <w:pPr>
              <w:widowControl w:val="0"/>
              <w:ind w:left="0"/>
            </w:pPr>
            <w:r>
              <w:rPr>
                <w:b/>
              </w:rPr>
              <w:t xml:space="preserve">Business - </w:t>
            </w:r>
            <w:r>
              <w:t>The provision of consultancy and professional services relating to the strategy, structure, management or operations of an organisation. This may include identification of options with recommendations as well as implementation and delivery.</w:t>
            </w:r>
          </w:p>
        </w:tc>
      </w:tr>
      <w:tr w:rsidR="00235F72">
        <w:trPr>
          <w:trHeight w:val="567"/>
        </w:trPr>
        <w:tc>
          <w:tcPr>
            <w:tcW w:w="1905" w:type="dxa"/>
            <w:vAlign w:val="center"/>
          </w:tcPr>
          <w:p w:rsidR="00235F72" w:rsidRDefault="00E43BCB">
            <w:r>
              <w:t>Lot 2</w:t>
            </w:r>
          </w:p>
        </w:tc>
        <w:tc>
          <w:tcPr>
            <w:tcW w:w="6360" w:type="dxa"/>
            <w:vAlign w:val="center"/>
          </w:tcPr>
          <w:p w:rsidR="00235F72" w:rsidRDefault="00E43BCB">
            <w:pPr>
              <w:widowControl w:val="0"/>
              <w:ind w:left="0"/>
            </w:pPr>
            <w:r>
              <w:rPr>
                <w:b/>
              </w:rPr>
              <w:t>Strategy and policy</w:t>
            </w:r>
            <w:r>
              <w:t xml:space="preserve"> - The provision of consultancy and professional services relating to corporate strategies or government policy. This may include identification of options with recommendations as well as implementation and delivery.</w:t>
            </w:r>
          </w:p>
        </w:tc>
      </w:tr>
      <w:tr w:rsidR="00235F72">
        <w:trPr>
          <w:trHeight w:val="567"/>
        </w:trPr>
        <w:tc>
          <w:tcPr>
            <w:tcW w:w="1905" w:type="dxa"/>
            <w:vAlign w:val="center"/>
          </w:tcPr>
          <w:p w:rsidR="00235F72" w:rsidRDefault="00E43BCB">
            <w:r>
              <w:t>Lot 3</w:t>
            </w:r>
          </w:p>
        </w:tc>
        <w:tc>
          <w:tcPr>
            <w:tcW w:w="6360" w:type="dxa"/>
            <w:vAlign w:val="center"/>
          </w:tcPr>
          <w:p w:rsidR="00235F72" w:rsidRDefault="00E43BCB">
            <w:pPr>
              <w:widowControl w:val="0"/>
              <w:ind w:left="0"/>
            </w:pPr>
            <w:r>
              <w:rPr>
                <w:b/>
              </w:rPr>
              <w:t>Complex and transformation</w:t>
            </w:r>
            <w:r>
              <w:t xml:space="preserve"> - The provision of consultancy and professional services relating to complex programmes or portfolios of work which may be multi-disciplinary and/or transformational. This may include identification of options with recommendations as well as implementation and delivery. </w:t>
            </w:r>
          </w:p>
        </w:tc>
      </w:tr>
      <w:tr w:rsidR="00235F72">
        <w:trPr>
          <w:trHeight w:val="567"/>
        </w:trPr>
        <w:tc>
          <w:tcPr>
            <w:tcW w:w="1905" w:type="dxa"/>
            <w:vAlign w:val="center"/>
          </w:tcPr>
          <w:p w:rsidR="00235F72" w:rsidRDefault="00E43BCB">
            <w:r>
              <w:t>Lot 4</w:t>
            </w:r>
          </w:p>
        </w:tc>
        <w:tc>
          <w:tcPr>
            <w:tcW w:w="6360" w:type="dxa"/>
            <w:vAlign w:val="center"/>
          </w:tcPr>
          <w:p w:rsidR="00235F72" w:rsidRDefault="00E43BCB">
            <w:pPr>
              <w:widowControl w:val="0"/>
              <w:ind w:left="0"/>
            </w:pPr>
            <w:r>
              <w:rPr>
                <w:b/>
              </w:rPr>
              <w:t xml:space="preserve">Finance </w:t>
            </w:r>
            <w:r>
              <w:t xml:space="preserve">- The provision of strategic and operational consultancy and professional services relating to finance. This may include identification of options with recommendations as well as implementation and delivery. </w:t>
            </w:r>
          </w:p>
        </w:tc>
      </w:tr>
      <w:tr w:rsidR="00235F72">
        <w:trPr>
          <w:trHeight w:val="567"/>
        </w:trPr>
        <w:tc>
          <w:tcPr>
            <w:tcW w:w="1905" w:type="dxa"/>
            <w:vAlign w:val="center"/>
          </w:tcPr>
          <w:p w:rsidR="00235F72" w:rsidRDefault="00E43BCB">
            <w:r>
              <w:t>Lot 5</w:t>
            </w:r>
          </w:p>
        </w:tc>
        <w:tc>
          <w:tcPr>
            <w:tcW w:w="6360" w:type="dxa"/>
            <w:vAlign w:val="center"/>
          </w:tcPr>
          <w:p w:rsidR="00235F72" w:rsidRDefault="00E43BCB">
            <w:pPr>
              <w:widowControl w:val="0"/>
              <w:ind w:left="0"/>
            </w:pPr>
            <w:r>
              <w:rPr>
                <w:b/>
              </w:rPr>
              <w:t xml:space="preserve">HR </w:t>
            </w:r>
            <w:r>
              <w:t xml:space="preserve">- The provision of consultancy and professional services relating to HR. This may include identification of options with recommendations as well as implementation and delivery. </w:t>
            </w:r>
          </w:p>
        </w:tc>
      </w:tr>
      <w:tr w:rsidR="00235F72">
        <w:trPr>
          <w:trHeight w:val="567"/>
        </w:trPr>
        <w:tc>
          <w:tcPr>
            <w:tcW w:w="1905" w:type="dxa"/>
            <w:vAlign w:val="center"/>
          </w:tcPr>
          <w:p w:rsidR="00235F72" w:rsidRDefault="00E43BCB">
            <w:r>
              <w:t>Lot 6</w:t>
            </w:r>
          </w:p>
        </w:tc>
        <w:tc>
          <w:tcPr>
            <w:tcW w:w="6360" w:type="dxa"/>
            <w:vAlign w:val="center"/>
          </w:tcPr>
          <w:p w:rsidR="00235F72" w:rsidRDefault="00E43BCB">
            <w:pPr>
              <w:widowControl w:val="0"/>
              <w:ind w:left="0"/>
            </w:pPr>
            <w:r>
              <w:rPr>
                <w:b/>
              </w:rPr>
              <w:t>Procurement and supply chain</w:t>
            </w:r>
            <w:r>
              <w:t xml:space="preserve"> - The provision of consultancy and professional services relating to procurement and supply chain. This may include identification of options with recommendations as well as implementation and delivery. </w:t>
            </w:r>
          </w:p>
        </w:tc>
      </w:tr>
      <w:tr w:rsidR="00235F72">
        <w:trPr>
          <w:trHeight w:val="567"/>
        </w:trPr>
        <w:tc>
          <w:tcPr>
            <w:tcW w:w="1905" w:type="dxa"/>
            <w:vAlign w:val="center"/>
          </w:tcPr>
          <w:p w:rsidR="00235F72" w:rsidRDefault="00E43BCB">
            <w:r>
              <w:t>Lot 7</w:t>
            </w:r>
          </w:p>
        </w:tc>
        <w:tc>
          <w:tcPr>
            <w:tcW w:w="6360" w:type="dxa"/>
            <w:vAlign w:val="center"/>
          </w:tcPr>
          <w:p w:rsidR="00235F72" w:rsidRDefault="00E43BCB">
            <w:pPr>
              <w:widowControl w:val="0"/>
              <w:ind w:left="0"/>
            </w:pPr>
            <w:r>
              <w:rPr>
                <w:b/>
              </w:rPr>
              <w:t>Health, social care and local community</w:t>
            </w:r>
            <w:r>
              <w:t xml:space="preserve"> - The provision of specialist consultancy and professional services relating to health, social care and/or community. This may include identification of options with recommendations as well as implementation and delivery. </w:t>
            </w:r>
          </w:p>
        </w:tc>
      </w:tr>
      <w:tr w:rsidR="00235F72">
        <w:trPr>
          <w:trHeight w:val="567"/>
        </w:trPr>
        <w:tc>
          <w:tcPr>
            <w:tcW w:w="1905" w:type="dxa"/>
            <w:vAlign w:val="center"/>
          </w:tcPr>
          <w:p w:rsidR="00235F72" w:rsidRDefault="00E43BCB">
            <w:r>
              <w:t xml:space="preserve">Lot 8 </w:t>
            </w:r>
          </w:p>
        </w:tc>
        <w:tc>
          <w:tcPr>
            <w:tcW w:w="6360" w:type="dxa"/>
            <w:vAlign w:val="center"/>
          </w:tcPr>
          <w:p w:rsidR="00235F72" w:rsidRDefault="00E43BCB">
            <w:pPr>
              <w:widowControl w:val="0"/>
              <w:ind w:left="0"/>
            </w:pPr>
            <w:r>
              <w:rPr>
                <w:b/>
              </w:rPr>
              <w:t xml:space="preserve">Infrastructure </w:t>
            </w:r>
            <w:r>
              <w:t xml:space="preserve">- The provision of specialist consultancy and professional services relating to infrastructure. This </w:t>
            </w:r>
            <w:r>
              <w:lastRenderedPageBreak/>
              <w:t xml:space="preserve">may include identification of options with recommendations as well as implementation and delivery (excluding construction). </w:t>
            </w:r>
          </w:p>
        </w:tc>
      </w:tr>
      <w:tr w:rsidR="00235F72">
        <w:trPr>
          <w:trHeight w:val="567"/>
        </w:trPr>
        <w:tc>
          <w:tcPr>
            <w:tcW w:w="1905" w:type="dxa"/>
            <w:vAlign w:val="center"/>
          </w:tcPr>
          <w:p w:rsidR="00235F72" w:rsidRDefault="00E43BCB">
            <w:r>
              <w:lastRenderedPageBreak/>
              <w:t xml:space="preserve">Lot 9 </w:t>
            </w:r>
          </w:p>
        </w:tc>
        <w:tc>
          <w:tcPr>
            <w:tcW w:w="6360" w:type="dxa"/>
            <w:vAlign w:val="center"/>
          </w:tcPr>
          <w:p w:rsidR="00235F72" w:rsidRDefault="00E43BCB">
            <w:r>
              <w:rPr>
                <w:b/>
              </w:rPr>
              <w:t>Environmental sustainability and socio-economic development</w:t>
            </w:r>
            <w:r>
              <w:t xml:space="preserve"> - The provision of consultancy and professional services relating to environment and/or sustainability. This may include identification of options with recommendations as well as implementation and delivery (excluding construction). </w:t>
            </w:r>
          </w:p>
        </w:tc>
      </w:tr>
      <w:tr w:rsidR="00235F72">
        <w:trPr>
          <w:trHeight w:val="567"/>
        </w:trPr>
        <w:tc>
          <w:tcPr>
            <w:tcW w:w="1905" w:type="dxa"/>
            <w:vAlign w:val="center"/>
          </w:tcPr>
          <w:p w:rsidR="00235F72" w:rsidRDefault="00E43BCB">
            <w:r>
              <w:t xml:space="preserve">Lot 10 </w:t>
            </w:r>
          </w:p>
        </w:tc>
        <w:tc>
          <w:tcPr>
            <w:tcW w:w="6360" w:type="dxa"/>
            <w:vAlign w:val="center"/>
          </w:tcPr>
          <w:p w:rsidR="00235F72" w:rsidRDefault="00E43BCB">
            <w:r>
              <w:rPr>
                <w:b/>
              </w:rPr>
              <w:t>Restructuring and insolvency services</w:t>
            </w:r>
            <w:r>
              <w:t xml:space="preserve"> - The provision of objective advice in relation to corporate restructuring and insolvency. Although the exact nature of this advice will vary by case, Suppliers must be able to demonstrate the required expertise in relation to distressed corporate situations.   </w:t>
            </w:r>
          </w:p>
        </w:tc>
      </w:tr>
    </w:tbl>
    <w:p w:rsidR="00235F72" w:rsidRDefault="00235F7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235F72" w:rsidRDefault="00E43BCB">
      <w:pPr>
        <w:pBdr>
          <w:top w:val="nil"/>
          <w:left w:val="nil"/>
          <w:bottom w:val="nil"/>
          <w:right w:val="nil"/>
          <w:between w:val="nil"/>
        </w:pBdr>
        <w:tabs>
          <w:tab w:val="left" w:pos="1985"/>
        </w:tabs>
        <w:spacing w:before="120" w:after="120" w:line="240" w:lineRule="auto"/>
        <w:ind w:left="709"/>
        <w:rPr>
          <w:rFonts w:ascii="Arial" w:eastAsia="Arial" w:hAnsi="Arial" w:cs="Arial"/>
          <w:sz w:val="24"/>
          <w:szCs w:val="24"/>
          <w:shd w:val="clear" w:color="auto" w:fill="FFFF99"/>
        </w:rPr>
      </w:pPr>
      <w:r>
        <w:rPr>
          <w:rFonts w:ascii="Arial" w:eastAsia="Arial" w:hAnsi="Arial" w:cs="Arial"/>
          <w:color w:val="000000"/>
          <w:sz w:val="24"/>
          <w:szCs w:val="24"/>
        </w:rPr>
        <w:t xml:space="preserve">Bidders can bid for one or more Lots.  </w:t>
      </w:r>
    </w:p>
    <w:p w:rsidR="00235F72" w:rsidRDefault="00235F72">
      <w:pPr>
        <w:pBdr>
          <w:top w:val="nil"/>
          <w:left w:val="nil"/>
          <w:bottom w:val="nil"/>
          <w:right w:val="nil"/>
          <w:between w:val="nil"/>
        </w:pBdr>
        <w:tabs>
          <w:tab w:val="left" w:pos="1985"/>
        </w:tabs>
        <w:spacing w:before="120" w:after="120" w:line="240" w:lineRule="auto"/>
        <w:rPr>
          <w:rFonts w:ascii="Arial" w:eastAsia="Arial" w:hAnsi="Arial" w:cs="Arial"/>
          <w:sz w:val="24"/>
          <w:szCs w:val="24"/>
          <w:shd w:val="clear" w:color="auto" w:fill="FFFF99"/>
        </w:rPr>
      </w:pPr>
    </w:p>
    <w:p w:rsidR="00235F72" w:rsidRDefault="00E43BCB">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rsidR="00235F72" w:rsidRDefault="00235F7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7"/>
        <w:tblW w:w="8265"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5"/>
        <w:gridCol w:w="6390"/>
      </w:tblGrid>
      <w:tr w:rsidR="00235F72">
        <w:trPr>
          <w:trHeight w:val="567"/>
        </w:trPr>
        <w:tc>
          <w:tcPr>
            <w:tcW w:w="1875" w:type="dxa"/>
            <w:shd w:val="clear" w:color="auto" w:fill="DEEBF6"/>
            <w:vAlign w:val="center"/>
          </w:tcPr>
          <w:p w:rsidR="00235F72" w:rsidRDefault="00E43BCB">
            <w:pPr>
              <w:ind w:firstLine="30"/>
            </w:pPr>
            <w:r>
              <w:t xml:space="preserve">Lot </w:t>
            </w:r>
          </w:p>
        </w:tc>
        <w:tc>
          <w:tcPr>
            <w:tcW w:w="6390" w:type="dxa"/>
            <w:shd w:val="clear" w:color="auto" w:fill="DEEBF6"/>
            <w:vAlign w:val="center"/>
          </w:tcPr>
          <w:p w:rsidR="00235F72" w:rsidRDefault="00E43BCB">
            <w:pPr>
              <w:rPr>
                <w:b/>
              </w:rPr>
            </w:pPr>
            <w:r>
              <w:t>Number of Places</w:t>
            </w:r>
            <w:r>
              <w:rPr>
                <w:b/>
              </w:rPr>
              <w:t>*</w:t>
            </w:r>
          </w:p>
        </w:tc>
      </w:tr>
      <w:tr w:rsidR="00235F72">
        <w:trPr>
          <w:trHeight w:val="567"/>
        </w:trPr>
        <w:tc>
          <w:tcPr>
            <w:tcW w:w="1875" w:type="dxa"/>
            <w:vAlign w:val="center"/>
          </w:tcPr>
          <w:p w:rsidR="00235F72" w:rsidRDefault="00E43BCB">
            <w:r>
              <w:t>Lot 1</w:t>
            </w:r>
          </w:p>
        </w:tc>
        <w:tc>
          <w:tcPr>
            <w:tcW w:w="6390" w:type="dxa"/>
            <w:vAlign w:val="center"/>
          </w:tcPr>
          <w:p w:rsidR="00235F72" w:rsidRDefault="00E43BCB">
            <w:pPr>
              <w:ind w:right="-56"/>
            </w:pPr>
            <w:r>
              <w:t>70</w:t>
            </w:r>
          </w:p>
        </w:tc>
      </w:tr>
      <w:tr w:rsidR="00235F72">
        <w:trPr>
          <w:trHeight w:val="567"/>
        </w:trPr>
        <w:tc>
          <w:tcPr>
            <w:tcW w:w="1875" w:type="dxa"/>
            <w:vAlign w:val="center"/>
          </w:tcPr>
          <w:p w:rsidR="00235F72" w:rsidRDefault="00E43BCB">
            <w:r>
              <w:t>Lot 2</w:t>
            </w:r>
          </w:p>
        </w:tc>
        <w:tc>
          <w:tcPr>
            <w:tcW w:w="6390" w:type="dxa"/>
            <w:vAlign w:val="center"/>
          </w:tcPr>
          <w:p w:rsidR="00235F72" w:rsidRDefault="00E43BCB">
            <w:r>
              <w:t>30</w:t>
            </w:r>
          </w:p>
        </w:tc>
      </w:tr>
      <w:tr w:rsidR="00235F72">
        <w:trPr>
          <w:trHeight w:val="567"/>
        </w:trPr>
        <w:tc>
          <w:tcPr>
            <w:tcW w:w="1875" w:type="dxa"/>
            <w:vAlign w:val="center"/>
          </w:tcPr>
          <w:p w:rsidR="00235F72" w:rsidRDefault="00E43BCB">
            <w:r>
              <w:t>Lot 3</w:t>
            </w:r>
          </w:p>
        </w:tc>
        <w:tc>
          <w:tcPr>
            <w:tcW w:w="6390" w:type="dxa"/>
            <w:vAlign w:val="center"/>
          </w:tcPr>
          <w:p w:rsidR="00235F72" w:rsidRDefault="00E43BCB">
            <w:r>
              <w:t>30</w:t>
            </w:r>
          </w:p>
        </w:tc>
      </w:tr>
      <w:tr w:rsidR="00235F72">
        <w:trPr>
          <w:trHeight w:val="567"/>
        </w:trPr>
        <w:tc>
          <w:tcPr>
            <w:tcW w:w="1875" w:type="dxa"/>
            <w:vAlign w:val="center"/>
          </w:tcPr>
          <w:p w:rsidR="00235F72" w:rsidRDefault="00E43BCB">
            <w:r>
              <w:t>Lot 4</w:t>
            </w:r>
          </w:p>
        </w:tc>
        <w:tc>
          <w:tcPr>
            <w:tcW w:w="6390" w:type="dxa"/>
            <w:vAlign w:val="center"/>
          </w:tcPr>
          <w:p w:rsidR="00235F72" w:rsidRDefault="00E43BCB">
            <w:r>
              <w:t>30</w:t>
            </w:r>
          </w:p>
        </w:tc>
      </w:tr>
      <w:tr w:rsidR="00235F72">
        <w:trPr>
          <w:trHeight w:val="567"/>
        </w:trPr>
        <w:tc>
          <w:tcPr>
            <w:tcW w:w="1875" w:type="dxa"/>
            <w:vAlign w:val="center"/>
          </w:tcPr>
          <w:p w:rsidR="00235F72" w:rsidRDefault="00E43BCB">
            <w:r>
              <w:t>Lot 5</w:t>
            </w:r>
          </w:p>
        </w:tc>
        <w:tc>
          <w:tcPr>
            <w:tcW w:w="6390" w:type="dxa"/>
            <w:vAlign w:val="center"/>
          </w:tcPr>
          <w:p w:rsidR="00235F72" w:rsidRDefault="00E43BCB">
            <w:r>
              <w:t>25</w:t>
            </w:r>
          </w:p>
        </w:tc>
      </w:tr>
      <w:tr w:rsidR="00235F72">
        <w:trPr>
          <w:trHeight w:val="567"/>
        </w:trPr>
        <w:tc>
          <w:tcPr>
            <w:tcW w:w="1875" w:type="dxa"/>
            <w:vAlign w:val="center"/>
          </w:tcPr>
          <w:p w:rsidR="00235F72" w:rsidRDefault="00E43BCB">
            <w:r>
              <w:t>Lot 6</w:t>
            </w:r>
          </w:p>
        </w:tc>
        <w:tc>
          <w:tcPr>
            <w:tcW w:w="6390" w:type="dxa"/>
            <w:vAlign w:val="center"/>
          </w:tcPr>
          <w:p w:rsidR="00235F72" w:rsidRDefault="00E43BCB">
            <w:r>
              <w:t>35</w:t>
            </w:r>
          </w:p>
        </w:tc>
      </w:tr>
      <w:tr w:rsidR="00235F72">
        <w:trPr>
          <w:trHeight w:val="567"/>
        </w:trPr>
        <w:tc>
          <w:tcPr>
            <w:tcW w:w="1875" w:type="dxa"/>
            <w:vAlign w:val="center"/>
          </w:tcPr>
          <w:p w:rsidR="00235F72" w:rsidRDefault="00E43BCB">
            <w:r>
              <w:t>Lot 7</w:t>
            </w:r>
          </w:p>
        </w:tc>
        <w:tc>
          <w:tcPr>
            <w:tcW w:w="6390" w:type="dxa"/>
            <w:vAlign w:val="center"/>
          </w:tcPr>
          <w:p w:rsidR="00235F72" w:rsidRDefault="00E43BCB">
            <w:r>
              <w:t>40</w:t>
            </w:r>
          </w:p>
        </w:tc>
      </w:tr>
      <w:tr w:rsidR="00235F72">
        <w:trPr>
          <w:trHeight w:val="567"/>
        </w:trPr>
        <w:tc>
          <w:tcPr>
            <w:tcW w:w="1875" w:type="dxa"/>
            <w:vAlign w:val="center"/>
          </w:tcPr>
          <w:p w:rsidR="00235F72" w:rsidRDefault="00E43BCB">
            <w:r>
              <w:lastRenderedPageBreak/>
              <w:t xml:space="preserve">Lot 8 </w:t>
            </w:r>
          </w:p>
        </w:tc>
        <w:tc>
          <w:tcPr>
            <w:tcW w:w="6390" w:type="dxa"/>
            <w:vAlign w:val="center"/>
          </w:tcPr>
          <w:p w:rsidR="00235F72" w:rsidRDefault="00E43BCB">
            <w:r>
              <w:t>40</w:t>
            </w:r>
          </w:p>
        </w:tc>
      </w:tr>
      <w:tr w:rsidR="00235F72">
        <w:trPr>
          <w:trHeight w:val="567"/>
        </w:trPr>
        <w:tc>
          <w:tcPr>
            <w:tcW w:w="1875" w:type="dxa"/>
            <w:vAlign w:val="center"/>
          </w:tcPr>
          <w:p w:rsidR="00235F72" w:rsidRDefault="00E43BCB">
            <w:r>
              <w:t xml:space="preserve">Lot 9 </w:t>
            </w:r>
          </w:p>
        </w:tc>
        <w:tc>
          <w:tcPr>
            <w:tcW w:w="6390" w:type="dxa"/>
            <w:vAlign w:val="center"/>
          </w:tcPr>
          <w:p w:rsidR="00235F72" w:rsidRDefault="00E43BCB">
            <w:r>
              <w:t>40</w:t>
            </w:r>
          </w:p>
        </w:tc>
      </w:tr>
      <w:tr w:rsidR="00235F72">
        <w:trPr>
          <w:trHeight w:val="567"/>
        </w:trPr>
        <w:tc>
          <w:tcPr>
            <w:tcW w:w="1875" w:type="dxa"/>
            <w:vAlign w:val="center"/>
          </w:tcPr>
          <w:p w:rsidR="00235F72" w:rsidRDefault="00E43BCB">
            <w:r>
              <w:t xml:space="preserve">Lot 10 </w:t>
            </w:r>
          </w:p>
        </w:tc>
        <w:tc>
          <w:tcPr>
            <w:tcW w:w="6390" w:type="dxa"/>
            <w:vAlign w:val="center"/>
          </w:tcPr>
          <w:p w:rsidR="00235F72" w:rsidRDefault="00E43BCB">
            <w:r>
              <w:t>20</w:t>
            </w:r>
          </w:p>
        </w:tc>
      </w:tr>
    </w:tbl>
    <w:p w:rsidR="00235F72" w:rsidRDefault="00235F72">
      <w:pPr>
        <w:ind w:left="720"/>
        <w:rPr>
          <w:rFonts w:ascii="Arial" w:eastAsia="Arial" w:hAnsi="Arial" w:cs="Arial"/>
          <w:b/>
          <w:sz w:val="24"/>
          <w:szCs w:val="24"/>
        </w:rPr>
      </w:pPr>
    </w:p>
    <w:p w:rsidR="00235F72" w:rsidRDefault="00E43BCB">
      <w:pPr>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Please see Attachment 2 How to bid section 12.6 Reserve Rights where it is detailed how these numbers may be increased.</w:t>
      </w:r>
    </w:p>
    <w:p w:rsidR="00235F72" w:rsidRDefault="00E43BCB">
      <w:pPr>
        <w:numPr>
          <w:ilvl w:val="0"/>
          <w:numId w:val="9"/>
        </w:numPr>
        <w:pBdr>
          <w:top w:val="nil"/>
          <w:left w:val="nil"/>
          <w:bottom w:val="nil"/>
          <w:right w:val="nil"/>
          <w:between w:val="nil"/>
        </w:pBdr>
        <w:tabs>
          <w:tab w:val="left" w:pos="142"/>
        </w:tabs>
        <w:spacing w:before="240" w:after="240" w:line="240" w:lineRule="auto"/>
        <w:jc w:val="both"/>
      </w:pPr>
      <w:bookmarkStart w:id="6" w:name="_heading=h.1t3h5sf" w:colFirst="0" w:colLast="0"/>
      <w:bookmarkEnd w:id="6"/>
      <w:r>
        <w:rPr>
          <w:rFonts w:ascii="Arial" w:eastAsia="Arial" w:hAnsi="Arial" w:cs="Arial"/>
          <w:b/>
          <w:color w:val="000000"/>
          <w:sz w:val="32"/>
          <w:szCs w:val="32"/>
        </w:rPr>
        <w:t>Who Can Bid</w:t>
      </w:r>
    </w:p>
    <w:p w:rsidR="00235F72" w:rsidRDefault="00E43BCB">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rsidR="00235F72" w:rsidRDefault="00E43BCB">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w:t>
      </w:r>
      <w:hyperlink r:id="rId14">
        <w:r>
          <w:rPr>
            <w:rFonts w:ascii="Arial" w:eastAsia="Arial" w:hAnsi="Arial" w:cs="Arial"/>
            <w:color w:val="1155CC"/>
            <w:sz w:val="24"/>
            <w:szCs w:val="24"/>
            <w:u w:val="single"/>
          </w:rPr>
          <w:t>https://www.crowncommercial.gov.uk/agreements/RM6309</w:t>
        </w:r>
      </w:hyperlink>
      <w:r>
        <w:rPr>
          <w:rFonts w:ascii="Arial" w:eastAsia="Arial" w:hAnsi="Arial" w:cs="Arial"/>
          <w:color w:val="000000"/>
          <w:sz w:val="24"/>
          <w:szCs w:val="24"/>
        </w:rPr>
        <w:t>.</w:t>
      </w:r>
    </w:p>
    <w:p w:rsidR="00235F72" w:rsidRDefault="00E43BCB">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235F72" w:rsidRDefault="00E43BCB">
      <w:pPr>
        <w:numPr>
          <w:ilvl w:val="0"/>
          <w:numId w:val="8"/>
        </w:numPr>
        <w:ind w:left="1701" w:hanging="283"/>
        <w:rPr>
          <w:rFonts w:ascii="Arial" w:eastAsia="Arial" w:hAnsi="Arial" w:cs="Arial"/>
          <w:sz w:val="24"/>
          <w:szCs w:val="24"/>
        </w:rPr>
      </w:pPr>
      <w:r>
        <w:rPr>
          <w:rFonts w:ascii="Arial" w:eastAsia="Arial" w:hAnsi="Arial" w:cs="Arial"/>
          <w:sz w:val="24"/>
          <w:szCs w:val="24"/>
        </w:rPr>
        <w:t>work with other legal entities to form a consortium or a joint venture. If you do form a consortium, we ask that you choose a lead member who will submit the bid on behalf of the consortium.</w:t>
      </w:r>
    </w:p>
    <w:p w:rsidR="00235F72" w:rsidRDefault="00E43BCB">
      <w:pPr>
        <w:numPr>
          <w:ilvl w:val="0"/>
          <w:numId w:val="8"/>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235F72" w:rsidRDefault="00E43BCB">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You cannot bid as a single entity or as a consortium member or as a joint venture in the same Lot.</w:t>
      </w:r>
    </w:p>
    <w:p w:rsidR="00235F72" w:rsidRDefault="00E43BCB">
      <w:pPr>
        <w:tabs>
          <w:tab w:val="left" w:pos="1134"/>
        </w:tabs>
        <w:spacing w:before="160" w:after="240" w:line="276" w:lineRule="auto"/>
        <w:rPr>
          <w:rFonts w:ascii="Arial" w:eastAsia="Arial" w:hAnsi="Arial" w:cs="Arial"/>
          <w:sz w:val="24"/>
          <w:szCs w:val="24"/>
        </w:rPr>
      </w:pPr>
      <w:r>
        <w:rPr>
          <w:rFonts w:ascii="Arial" w:eastAsia="Arial" w:hAnsi="Arial" w:cs="Arial"/>
          <w:sz w:val="24"/>
          <w:szCs w:val="24"/>
        </w:rPr>
        <w:t xml:space="preserve">Bidders are permitted to bid as a single entity </w:t>
      </w:r>
      <w:r>
        <w:rPr>
          <w:rFonts w:ascii="Arial" w:eastAsia="Arial" w:hAnsi="Arial" w:cs="Arial"/>
          <w:b/>
          <w:sz w:val="24"/>
          <w:szCs w:val="24"/>
          <w:u w:val="single"/>
        </w:rPr>
        <w:t>OR</w:t>
      </w:r>
      <w:r>
        <w:rPr>
          <w:rFonts w:ascii="Arial" w:eastAsia="Arial" w:hAnsi="Arial" w:cs="Arial"/>
          <w:sz w:val="24"/>
          <w:szCs w:val="24"/>
        </w:rPr>
        <w:t xml:space="preserve"> as a consortium member </w:t>
      </w:r>
      <w:r>
        <w:rPr>
          <w:rFonts w:ascii="Arial" w:eastAsia="Arial" w:hAnsi="Arial" w:cs="Arial"/>
          <w:b/>
          <w:sz w:val="24"/>
          <w:szCs w:val="24"/>
          <w:u w:val="single"/>
        </w:rPr>
        <w:t>OR</w:t>
      </w:r>
      <w:r>
        <w:rPr>
          <w:rFonts w:ascii="Arial" w:eastAsia="Arial" w:hAnsi="Arial" w:cs="Arial"/>
          <w:sz w:val="24"/>
          <w:szCs w:val="24"/>
        </w:rPr>
        <w:t xml:space="preserve"> as a joint venture </w:t>
      </w:r>
      <w:r>
        <w:rPr>
          <w:rFonts w:ascii="Arial" w:eastAsia="Arial" w:hAnsi="Arial" w:cs="Arial"/>
          <w:b/>
          <w:sz w:val="24"/>
          <w:szCs w:val="24"/>
          <w:u w:val="single"/>
        </w:rPr>
        <w:t>AND</w:t>
      </w:r>
      <w:r>
        <w:rPr>
          <w:rFonts w:ascii="Arial" w:eastAsia="Arial" w:hAnsi="Arial" w:cs="Arial"/>
          <w:sz w:val="24"/>
          <w:szCs w:val="24"/>
        </w:rPr>
        <w:t xml:space="preserve"> be a named Key Subcontractor in another bid in the same Lot. </w:t>
      </w:r>
    </w:p>
    <w:p w:rsidR="00235F72" w:rsidRDefault="00E43BC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rsidR="00235F72" w:rsidRDefault="00E43BCB">
      <w:pPr>
        <w:numPr>
          <w:ilvl w:val="0"/>
          <w:numId w:val="9"/>
        </w:numPr>
        <w:pBdr>
          <w:top w:val="nil"/>
          <w:left w:val="nil"/>
          <w:bottom w:val="nil"/>
          <w:right w:val="nil"/>
          <w:between w:val="nil"/>
        </w:pBdr>
        <w:tabs>
          <w:tab w:val="left" w:pos="142"/>
        </w:tabs>
        <w:spacing w:before="240" w:after="240" w:line="240" w:lineRule="auto"/>
        <w:jc w:val="both"/>
      </w:pPr>
      <w:bookmarkStart w:id="7" w:name="_heading=h.4d34og8" w:colFirst="0" w:colLast="0"/>
      <w:bookmarkEnd w:id="7"/>
      <w:r>
        <w:rPr>
          <w:rFonts w:ascii="Arial" w:eastAsia="Arial" w:hAnsi="Arial" w:cs="Arial"/>
          <w:b/>
          <w:color w:val="000000"/>
          <w:sz w:val="32"/>
          <w:szCs w:val="32"/>
        </w:rPr>
        <w:t>Timelines for the Competition</w:t>
      </w:r>
    </w:p>
    <w:p w:rsidR="00235F72" w:rsidRDefault="00E43BC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These are our intended timelines. We will try to achieve these however, for a range of reasons, dates can change. We will tell you if and when timelines change:</w:t>
      </w:r>
    </w:p>
    <w:tbl>
      <w:tblPr>
        <w:tblStyle w:val="af8"/>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5"/>
        <w:gridCol w:w="2760"/>
      </w:tblGrid>
      <w:tr w:rsidR="00235F72">
        <w:tc>
          <w:tcPr>
            <w:tcW w:w="5145" w:type="dxa"/>
            <w:vAlign w:val="center"/>
          </w:tcPr>
          <w:p w:rsidR="00235F72" w:rsidRDefault="00E43BCB">
            <w:pPr>
              <w:spacing w:before="120" w:after="120"/>
            </w:pPr>
            <w:r>
              <w:t>Clarification Period Starts</w:t>
            </w:r>
          </w:p>
        </w:tc>
        <w:tc>
          <w:tcPr>
            <w:tcW w:w="2760" w:type="dxa"/>
            <w:vAlign w:val="center"/>
          </w:tcPr>
          <w:p w:rsidR="00235F72" w:rsidRDefault="00713B99">
            <w:pPr>
              <w:spacing w:before="120" w:after="120"/>
              <w:ind w:left="0"/>
            </w:pPr>
            <w:r>
              <w:t>Immediately a</w:t>
            </w:r>
            <w:r w:rsidR="00E43BCB">
              <w:t>fter the Contract Notice is published</w:t>
            </w:r>
          </w:p>
        </w:tc>
      </w:tr>
      <w:tr w:rsidR="00235F72">
        <w:tc>
          <w:tcPr>
            <w:tcW w:w="5145" w:type="dxa"/>
            <w:vAlign w:val="center"/>
          </w:tcPr>
          <w:p w:rsidR="00235F72" w:rsidRDefault="00E43BCB">
            <w:pPr>
              <w:spacing w:before="120" w:after="120"/>
            </w:pPr>
            <w:r>
              <w:t>Clarification Questions Deadline</w:t>
            </w:r>
          </w:p>
        </w:tc>
        <w:tc>
          <w:tcPr>
            <w:tcW w:w="2760" w:type="dxa"/>
            <w:vAlign w:val="center"/>
          </w:tcPr>
          <w:p w:rsidR="00235F72" w:rsidRDefault="00E43BCB">
            <w:r>
              <w:t>0</w:t>
            </w:r>
            <w:r w:rsidR="00A4143D">
              <w:t>2 December</w:t>
            </w:r>
            <w:r>
              <w:t xml:space="preserve"> 2024 17:00</w:t>
            </w:r>
          </w:p>
        </w:tc>
      </w:tr>
      <w:tr w:rsidR="00235F72">
        <w:tc>
          <w:tcPr>
            <w:tcW w:w="5145" w:type="dxa"/>
            <w:vAlign w:val="center"/>
          </w:tcPr>
          <w:p w:rsidR="00235F72" w:rsidRDefault="00E43BCB">
            <w:pPr>
              <w:spacing w:before="120" w:after="120"/>
            </w:pPr>
            <w:r>
              <w:t>Deadline for our Responses to Clarification Questions</w:t>
            </w:r>
          </w:p>
        </w:tc>
        <w:tc>
          <w:tcPr>
            <w:tcW w:w="2760" w:type="dxa"/>
            <w:vAlign w:val="center"/>
          </w:tcPr>
          <w:p w:rsidR="00235F72" w:rsidRDefault="00A4143D">
            <w:r>
              <w:t>16 December</w:t>
            </w:r>
            <w:r w:rsidR="00E43BCB">
              <w:t xml:space="preserve"> 2024</w:t>
            </w:r>
          </w:p>
        </w:tc>
      </w:tr>
      <w:tr w:rsidR="00235F72">
        <w:tc>
          <w:tcPr>
            <w:tcW w:w="5145" w:type="dxa"/>
            <w:vAlign w:val="center"/>
          </w:tcPr>
          <w:p w:rsidR="00235F72" w:rsidRDefault="00E43BCB">
            <w:pPr>
              <w:spacing w:before="120" w:after="120"/>
            </w:pPr>
            <w:r>
              <w:t>Bid Submission Deadline</w:t>
            </w:r>
          </w:p>
        </w:tc>
        <w:tc>
          <w:tcPr>
            <w:tcW w:w="2760" w:type="dxa"/>
            <w:vAlign w:val="center"/>
          </w:tcPr>
          <w:p w:rsidR="00235F72" w:rsidRDefault="00E43BCB">
            <w:bookmarkStart w:id="8" w:name="_heading=h.gjdgxs" w:colFirst="0" w:colLast="0"/>
            <w:bookmarkEnd w:id="8"/>
            <w:r>
              <w:t>0</w:t>
            </w:r>
            <w:r w:rsidR="00A4143D">
              <w:t>9 January</w:t>
            </w:r>
            <w:r>
              <w:t xml:space="preserve"> 2024 15:00</w:t>
            </w:r>
          </w:p>
        </w:tc>
      </w:tr>
      <w:tr w:rsidR="00235F72">
        <w:tc>
          <w:tcPr>
            <w:tcW w:w="5145" w:type="dxa"/>
            <w:vAlign w:val="center"/>
          </w:tcPr>
          <w:p w:rsidR="00235F72" w:rsidRDefault="00E43BCB">
            <w:pPr>
              <w:spacing w:before="120" w:after="120"/>
            </w:pPr>
            <w:r>
              <w:t xml:space="preserve">Compliance </w:t>
            </w:r>
          </w:p>
        </w:tc>
        <w:tc>
          <w:tcPr>
            <w:tcW w:w="2760" w:type="dxa"/>
            <w:vAlign w:val="center"/>
          </w:tcPr>
          <w:p w:rsidR="00235F72" w:rsidRDefault="00E43BCB">
            <w:r>
              <w:t>From the bid submission deadline through to Award of Framework Contracts</w:t>
            </w:r>
          </w:p>
          <w:p w:rsidR="00235F72" w:rsidRDefault="00235F72"/>
        </w:tc>
      </w:tr>
      <w:tr w:rsidR="00235F72">
        <w:tc>
          <w:tcPr>
            <w:tcW w:w="5145" w:type="dxa"/>
            <w:vAlign w:val="center"/>
          </w:tcPr>
          <w:p w:rsidR="00235F72" w:rsidRDefault="00E43BCB">
            <w:pPr>
              <w:spacing w:before="120" w:after="120"/>
            </w:pPr>
            <w:bookmarkStart w:id="9" w:name="_heading=h.3whwml4" w:colFirst="0" w:colLast="0"/>
            <w:bookmarkEnd w:id="9"/>
            <w:r>
              <w:t>Issue of Intention to Award Notices to Successful and Unsuccessful Bidders</w:t>
            </w:r>
          </w:p>
        </w:tc>
        <w:tc>
          <w:tcPr>
            <w:tcW w:w="2760" w:type="dxa"/>
            <w:vAlign w:val="center"/>
          </w:tcPr>
          <w:p w:rsidR="00235F72" w:rsidRDefault="00A4143D">
            <w:r>
              <w:t>11 July</w:t>
            </w:r>
            <w:r w:rsidR="00E43BCB">
              <w:t xml:space="preserve"> 2025</w:t>
            </w:r>
          </w:p>
        </w:tc>
      </w:tr>
      <w:tr w:rsidR="00235F72">
        <w:trPr>
          <w:trHeight w:val="737"/>
        </w:trPr>
        <w:tc>
          <w:tcPr>
            <w:tcW w:w="5145" w:type="dxa"/>
            <w:vAlign w:val="center"/>
          </w:tcPr>
          <w:p w:rsidR="00235F72" w:rsidRDefault="00E43BCB">
            <w:pPr>
              <w:spacing w:before="120" w:after="120"/>
            </w:pPr>
            <w:r>
              <w:t>End of Mandatory Standstill Period</w:t>
            </w:r>
          </w:p>
        </w:tc>
        <w:tc>
          <w:tcPr>
            <w:tcW w:w="2760" w:type="dxa"/>
            <w:vAlign w:val="center"/>
          </w:tcPr>
          <w:p w:rsidR="00235F72" w:rsidRDefault="00E43BCB">
            <w:r>
              <w:t xml:space="preserve">midnight </w:t>
            </w:r>
            <w:r w:rsidR="00713B99">
              <w:t xml:space="preserve">at the end </w:t>
            </w:r>
            <w:r>
              <w:t xml:space="preserve">of </w:t>
            </w:r>
            <w:r w:rsidR="00A4143D">
              <w:t>21 July</w:t>
            </w:r>
            <w:r>
              <w:t xml:space="preserve"> 2025</w:t>
            </w:r>
          </w:p>
        </w:tc>
      </w:tr>
      <w:tr w:rsidR="00235F72">
        <w:tc>
          <w:tcPr>
            <w:tcW w:w="5145" w:type="dxa"/>
            <w:vAlign w:val="center"/>
          </w:tcPr>
          <w:p w:rsidR="00235F72" w:rsidRDefault="00E43BCB">
            <w:pPr>
              <w:spacing w:before="120" w:after="120"/>
            </w:pPr>
            <w:r>
              <w:t xml:space="preserve">Award of Framework Contracts </w:t>
            </w:r>
          </w:p>
        </w:tc>
        <w:tc>
          <w:tcPr>
            <w:tcW w:w="2760" w:type="dxa"/>
            <w:vAlign w:val="center"/>
          </w:tcPr>
          <w:p w:rsidR="00235F72" w:rsidRDefault="00A4143D">
            <w:r>
              <w:t>22 July</w:t>
            </w:r>
            <w:r w:rsidR="00E43BCB">
              <w:t xml:space="preserve"> 2025</w:t>
            </w:r>
          </w:p>
        </w:tc>
      </w:tr>
    </w:tbl>
    <w:p w:rsidR="00235F72" w:rsidRDefault="00235F72">
      <w:pPr>
        <w:rPr>
          <w:rFonts w:ascii="Arial" w:eastAsia="Arial" w:hAnsi="Arial" w:cs="Arial"/>
          <w:b/>
          <w:sz w:val="32"/>
          <w:szCs w:val="32"/>
        </w:rPr>
      </w:pPr>
      <w:bookmarkStart w:id="10" w:name="_heading=h.2s8eyo1" w:colFirst="0" w:colLast="0"/>
      <w:bookmarkEnd w:id="10"/>
    </w:p>
    <w:p w:rsidR="00235F72" w:rsidRDefault="00E43BCB">
      <w:pPr>
        <w:numPr>
          <w:ilvl w:val="0"/>
          <w:numId w:val="9"/>
        </w:numPr>
        <w:pBdr>
          <w:top w:val="nil"/>
          <w:left w:val="nil"/>
          <w:bottom w:val="nil"/>
          <w:right w:val="nil"/>
          <w:between w:val="nil"/>
        </w:pBdr>
        <w:tabs>
          <w:tab w:val="left" w:pos="142"/>
        </w:tabs>
        <w:spacing w:before="240" w:after="240" w:line="240" w:lineRule="auto"/>
        <w:jc w:val="both"/>
      </w:pPr>
      <w:bookmarkStart w:id="11" w:name="_heading=h.17dp8vu" w:colFirst="0" w:colLast="0"/>
      <w:bookmarkEnd w:id="11"/>
      <w:r>
        <w:rPr>
          <w:rFonts w:ascii="Arial" w:eastAsia="Arial" w:hAnsi="Arial" w:cs="Arial"/>
          <w:b/>
          <w:color w:val="000000"/>
          <w:sz w:val="32"/>
          <w:szCs w:val="32"/>
        </w:rPr>
        <w:t>When and How to Ask Questions</w:t>
      </w:r>
    </w:p>
    <w:p w:rsidR="00235F72" w:rsidRDefault="00E43BC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235F72" w:rsidRDefault="00E43BC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235F72" w:rsidRDefault="00E43BC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This is the only way we can communicate with Bidders. Try to ensure your question is specific and clear. Do not include your identity in the question. This is because we publish all the questions and our responses, to all Bidders. </w:t>
      </w:r>
    </w:p>
    <w:p w:rsidR="00235F72" w:rsidRDefault="00E43BC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If you feel that a particular question should not be published, you must tell us why when you ask the question. We will decide whether or not to publish the question and response.</w:t>
      </w:r>
    </w:p>
    <w:p w:rsidR="00235F72" w:rsidRDefault="00E43BC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235F72" w:rsidRDefault="00E43BCB">
      <w:pPr>
        <w:numPr>
          <w:ilvl w:val="0"/>
          <w:numId w:val="9"/>
        </w:numPr>
        <w:pBdr>
          <w:top w:val="nil"/>
          <w:left w:val="nil"/>
          <w:bottom w:val="nil"/>
          <w:right w:val="nil"/>
          <w:between w:val="nil"/>
        </w:pBdr>
        <w:tabs>
          <w:tab w:val="left" w:pos="142"/>
        </w:tabs>
        <w:spacing w:before="240" w:after="240" w:line="240" w:lineRule="auto"/>
        <w:jc w:val="both"/>
      </w:pPr>
      <w:bookmarkStart w:id="12" w:name="_heading=h.3rdcrjn" w:colFirst="0" w:colLast="0"/>
      <w:bookmarkEnd w:id="12"/>
      <w:r>
        <w:rPr>
          <w:rFonts w:ascii="Arial" w:eastAsia="Arial" w:hAnsi="Arial" w:cs="Arial"/>
          <w:b/>
          <w:color w:val="000000"/>
          <w:sz w:val="32"/>
          <w:szCs w:val="32"/>
        </w:rPr>
        <w:t>Management Information and Management Charge</w:t>
      </w:r>
    </w:p>
    <w:p w:rsidR="00235F72" w:rsidRDefault="00E43BCB">
      <w:pPr>
        <w:spacing w:after="200" w:line="276" w:lineRule="auto"/>
        <w:rPr>
          <w:rFonts w:ascii="Arial" w:eastAsia="Arial" w:hAnsi="Arial" w:cs="Arial"/>
          <w:sz w:val="24"/>
          <w:szCs w:val="24"/>
        </w:rPr>
      </w:pPr>
      <w:r>
        <w:rPr>
          <w:rFonts w:ascii="Arial" w:eastAsia="Arial" w:hAnsi="Arial" w:cs="Arial"/>
          <w:sz w:val="24"/>
          <w:szCs w:val="24"/>
        </w:rPr>
        <w:t>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https://www.crowncommercial.gov.uk/agreements/RM6309</w:t>
      </w:r>
    </w:p>
    <w:p w:rsidR="00235F72" w:rsidRDefault="00E43BCB">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235F72" w:rsidRDefault="00E43BCB">
      <w:pPr>
        <w:numPr>
          <w:ilvl w:val="0"/>
          <w:numId w:val="9"/>
        </w:numPr>
        <w:pBdr>
          <w:top w:val="nil"/>
          <w:left w:val="nil"/>
          <w:bottom w:val="nil"/>
          <w:right w:val="nil"/>
          <w:between w:val="nil"/>
        </w:pBdr>
        <w:tabs>
          <w:tab w:val="left" w:pos="142"/>
        </w:tabs>
        <w:spacing w:before="240" w:after="240" w:line="240" w:lineRule="auto"/>
        <w:jc w:val="both"/>
      </w:pPr>
      <w:bookmarkStart w:id="13" w:name="_heading=h.26in1rg" w:colFirst="0" w:colLast="0"/>
      <w:bookmarkEnd w:id="13"/>
      <w:r>
        <w:rPr>
          <w:rFonts w:ascii="Arial" w:eastAsia="Arial" w:hAnsi="Arial" w:cs="Arial"/>
          <w:b/>
          <w:color w:val="000000"/>
          <w:sz w:val="32"/>
          <w:szCs w:val="32"/>
        </w:rPr>
        <w:t>Transfer of Undertakings (Protection of Employment) Regulations 2006 (“TUPE”)</w:t>
      </w:r>
    </w:p>
    <w:p w:rsidR="00235F72" w:rsidRDefault="00E43BCB">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no services are provided to CCS under the any existing Framework Contract or arrangements that this Framework will replace</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rsidR="00235F72" w:rsidRDefault="00E43BC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235F72" w:rsidRDefault="00E43BCB">
      <w:pPr>
        <w:pBdr>
          <w:top w:val="nil"/>
          <w:left w:val="nil"/>
          <w:bottom w:val="nil"/>
          <w:right w:val="nil"/>
          <w:between w:val="nil"/>
        </w:pBdr>
        <w:tabs>
          <w:tab w:val="left" w:pos="1134"/>
        </w:tabs>
        <w:spacing w:after="200" w:line="276" w:lineRule="auto"/>
        <w:ind w:left="737" w:hanging="737"/>
        <w:rPr>
          <w:rFonts w:ascii="Arial" w:eastAsia="Arial" w:hAnsi="Arial" w:cs="Arial"/>
          <w:sz w:val="24"/>
          <w:szCs w:val="24"/>
        </w:rPr>
      </w:pPr>
      <w:r>
        <w:rPr>
          <w:rFonts w:ascii="Arial" w:eastAsia="Arial" w:hAnsi="Arial" w:cs="Arial"/>
          <w:color w:val="000000"/>
          <w:sz w:val="24"/>
          <w:szCs w:val="24"/>
        </w:rPr>
        <w:t xml:space="preserve">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the services are to be carried out in connection with a single specific event or task of short-term duration</w:t>
      </w:r>
    </w:p>
    <w:p w:rsidR="00235F72" w:rsidRDefault="00E43BCB">
      <w:pPr>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235F72" w:rsidRDefault="00E43BCB">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lastRenderedPageBreak/>
        <w:t>You can see the provisions we make and the indemnities which will be given if TUPE is to apply under a Call-Off Contract in Call-Off Schedule 2 (Staff Transfer). No further indemnities will be provided.</w:t>
      </w:r>
    </w:p>
    <w:p w:rsidR="00235F72" w:rsidRDefault="00E43BCB">
      <w:pPr>
        <w:numPr>
          <w:ilvl w:val="0"/>
          <w:numId w:val="9"/>
        </w:numPr>
        <w:pBdr>
          <w:top w:val="nil"/>
          <w:left w:val="nil"/>
          <w:bottom w:val="nil"/>
          <w:right w:val="nil"/>
          <w:between w:val="nil"/>
        </w:pBdr>
        <w:tabs>
          <w:tab w:val="left" w:pos="142"/>
        </w:tabs>
        <w:spacing w:before="240" w:after="240" w:line="240" w:lineRule="auto"/>
        <w:jc w:val="both"/>
      </w:pPr>
      <w:bookmarkStart w:id="14" w:name="_heading=h.35nkun2" w:colFirst="0" w:colLast="0"/>
      <w:bookmarkEnd w:id="14"/>
      <w:r>
        <w:rPr>
          <w:rFonts w:ascii="Arial" w:eastAsia="Arial" w:hAnsi="Arial" w:cs="Arial"/>
          <w:b/>
          <w:color w:val="000000"/>
          <w:sz w:val="32"/>
          <w:szCs w:val="32"/>
        </w:rPr>
        <w:t xml:space="preserve">Competition Rules </w:t>
      </w:r>
    </w:p>
    <w:p w:rsidR="00235F72" w:rsidRDefault="00E43BCB">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156"/>
      </w:pPr>
      <w:bookmarkStart w:id="15" w:name="_heading=h.1ksv4uv" w:colFirst="0" w:colLast="0"/>
      <w:bookmarkEnd w:id="15"/>
      <w:r>
        <w:rPr>
          <w:rFonts w:ascii="Arial" w:eastAsia="Arial" w:hAnsi="Arial" w:cs="Arial"/>
          <w:color w:val="000000"/>
          <w:sz w:val="28"/>
          <w:szCs w:val="28"/>
        </w:rPr>
        <w:t xml:space="preserve">What You Can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Us</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Subject to paragra</w:t>
      </w:r>
      <w:r>
        <w:rPr>
          <w:rFonts w:ascii="Arial" w:eastAsia="Arial" w:hAnsi="Arial" w:cs="Arial"/>
          <w:color w:val="000000"/>
          <w:sz w:val="24"/>
          <w:szCs w:val="24"/>
          <w:highlight w:val="white"/>
        </w:rPr>
        <w:t>ph 1.10 of</w:t>
      </w:r>
      <w:r>
        <w:rPr>
          <w:rFonts w:ascii="Arial" w:eastAsia="Arial" w:hAnsi="Arial" w:cs="Arial"/>
          <w:color w:val="000000"/>
          <w:sz w:val="24"/>
          <w:szCs w:val="24"/>
        </w:rPr>
        <w:t xml:space="preserve">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 xml:space="preserve">What We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You</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highlight w:val="yellow"/>
        </w:rPr>
      </w:pPr>
      <w:r>
        <w:rPr>
          <w:rFonts w:ascii="Arial" w:eastAsia="Arial" w:hAnsi="Arial" w:cs="Arial"/>
          <w:color w:val="000000"/>
          <w:sz w:val="24"/>
          <w:szCs w:val="24"/>
        </w:rPr>
        <w:t xml:space="preserve">Your bid must remain valid for </w:t>
      </w:r>
      <w:r>
        <w:rPr>
          <w:rFonts w:ascii="Arial" w:eastAsia="Arial" w:hAnsi="Arial" w:cs="Arial"/>
          <w:sz w:val="24"/>
          <w:szCs w:val="24"/>
        </w:rPr>
        <w:t>300</w:t>
      </w:r>
      <w:r>
        <w:rPr>
          <w:rFonts w:ascii="Arial" w:eastAsia="Arial" w:hAnsi="Arial" w:cs="Arial"/>
          <w:color w:val="000000"/>
          <w:sz w:val="24"/>
          <w:szCs w:val="24"/>
        </w:rPr>
        <w:t xml:space="preserve"> days after the bid submission deadline</w:t>
      </w:r>
      <w:r>
        <w:rPr>
          <w:rFonts w:ascii="Arial" w:eastAsia="Arial" w:hAnsi="Arial" w:cs="Arial"/>
          <w:sz w:val="24"/>
          <w:szCs w:val="24"/>
        </w:rPr>
        <w:t xml:space="preserve"> of </w:t>
      </w:r>
      <w:r w:rsidR="00D3656A">
        <w:rPr>
          <w:rFonts w:ascii="Arial" w:eastAsia="Arial" w:hAnsi="Arial" w:cs="Arial"/>
          <w:sz w:val="24"/>
          <w:szCs w:val="24"/>
        </w:rPr>
        <w:t>9 January</w:t>
      </w:r>
      <w:r>
        <w:rPr>
          <w:rFonts w:ascii="Arial" w:eastAsia="Arial" w:hAnsi="Arial" w:cs="Arial"/>
          <w:sz w:val="24"/>
          <w:szCs w:val="24"/>
        </w:rPr>
        <w:t xml:space="preserve"> 202</w:t>
      </w:r>
      <w:r w:rsidR="005C3388">
        <w:rPr>
          <w:rFonts w:ascii="Arial" w:eastAsia="Arial" w:hAnsi="Arial" w:cs="Arial"/>
          <w:sz w:val="24"/>
          <w:szCs w:val="24"/>
        </w:rPr>
        <w:t>5</w:t>
      </w:r>
      <w:r>
        <w:rPr>
          <w:rFonts w:ascii="Arial" w:eastAsia="Arial" w:hAnsi="Arial" w:cs="Arial"/>
          <w:sz w:val="24"/>
          <w:szCs w:val="24"/>
        </w:rPr>
        <w:t xml:space="preserve">. </w:t>
      </w:r>
      <w:r>
        <w:rPr>
          <w:rFonts w:ascii="Arial" w:eastAsia="Arial" w:hAnsi="Arial" w:cs="Arial"/>
          <w:color w:val="000000"/>
          <w:sz w:val="24"/>
          <w:szCs w:val="24"/>
          <w:highlight w:val="yellow"/>
        </w:rPr>
        <w:t xml:space="preserve"> </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only.</w:t>
      </w:r>
      <w:bookmarkStart w:id="16" w:name="_GoBack"/>
      <w:bookmarkEnd w:id="16"/>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are connected with another bid for the same Lot, we may make further enquiries. For example, where you submit a bid:</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235F72" w:rsidRDefault="00E43BCB">
      <w:pPr>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supplier capacity problems</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235F72" w:rsidRDefault="00E43BCB">
      <w:r>
        <w:rPr>
          <w:rFonts w:ascii="Arial" w:eastAsia="Arial" w:hAnsi="Arial" w:cs="Arial"/>
          <w:sz w:val="24"/>
          <w:szCs w:val="24"/>
        </w:rPr>
        <w:lastRenderedPageBreak/>
        <w:t>We may require you to amend or withdraw all or part of your bid if, in our reasonable opinion, any of the above issues have arisen or may arise.</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7" w:name="_heading=h.44sinio" w:colFirst="0" w:colLast="0"/>
      <w:bookmarkEnd w:id="17"/>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lastRenderedPageBreak/>
        <w:t>Contracting Arrangements for Consortium</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will require a consortium to form a specific legal entity when signing a Framework Contract. </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18" w:name="_heading=h.2jxsxqh" w:colFirst="0" w:colLast="0"/>
      <w:bookmarkEnd w:id="18"/>
      <w:r>
        <w:rPr>
          <w:rFonts w:ascii="Arial" w:eastAsia="Arial" w:hAnsi="Arial" w:cs="Arial"/>
          <w:color w:val="000000"/>
          <w:sz w:val="28"/>
          <w:szCs w:val="28"/>
        </w:rPr>
        <w:t>Confidentiality and Freedom of Information</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submit a bid</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comply with a legal obligation.</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235F72" w:rsidRDefault="00E43BC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lastRenderedPageBreak/>
        <w:t>verify information, seek clarification or require evidence or further information in respect of your bid. You MUST ensure you are regularly checking your messages to ensure you are able to respond to our clarifications</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rsidR="00235F72" w:rsidRDefault="00E43BCB">
      <w:pPr>
        <w:numPr>
          <w:ilvl w:val="0"/>
          <w:numId w:val="8"/>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exclude you if: </w:t>
      </w:r>
    </w:p>
    <w:p w:rsidR="00235F72" w:rsidRDefault="00E43BCB">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235F72" w:rsidRDefault="00E43BCB">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235F72" w:rsidRDefault="00E43BCB">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235F72" w:rsidRDefault="00E43BCB">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235F72" w:rsidRDefault="00E43BCB">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235F72" w:rsidRDefault="00E43BCB">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235F72" w:rsidRDefault="00E43BCB">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If fraud, or fraudulent intent, can be proved, you may be prosecuted and convicted of the offence of fraud by false representation under s.2 of the Fraud Act 2006, </w:t>
      </w:r>
      <w:r>
        <w:rPr>
          <w:rFonts w:ascii="Arial" w:eastAsia="Arial" w:hAnsi="Arial" w:cs="Arial"/>
          <w:sz w:val="24"/>
          <w:szCs w:val="24"/>
        </w:rPr>
        <w:lastRenderedPageBreak/>
        <w:t>which can carry a sentence of up to 10 years or a fine (or both).</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235F72" w:rsidRDefault="00E43BC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235F72" w:rsidRDefault="00E43BCB">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rsidR="00235F72" w:rsidRDefault="00E43BCB">
      <w:pPr>
        <w:pBdr>
          <w:top w:val="nil"/>
          <w:left w:val="nil"/>
          <w:bottom w:val="nil"/>
          <w:right w:val="nil"/>
          <w:between w:val="nil"/>
        </w:pBdr>
        <w:tabs>
          <w:tab w:val="left" w:pos="70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235F72" w:rsidRDefault="00E43BCB">
      <w:pPr>
        <w:numPr>
          <w:ilvl w:val="0"/>
          <w:numId w:val="9"/>
        </w:numPr>
        <w:pBdr>
          <w:top w:val="nil"/>
          <w:left w:val="nil"/>
          <w:bottom w:val="nil"/>
          <w:right w:val="nil"/>
          <w:between w:val="nil"/>
        </w:pBdr>
        <w:tabs>
          <w:tab w:val="left" w:pos="142"/>
        </w:tabs>
        <w:spacing w:before="240" w:after="240" w:line="240" w:lineRule="auto"/>
        <w:jc w:val="both"/>
      </w:pPr>
      <w:bookmarkStart w:id="19" w:name="_heading=h.z337ya" w:colFirst="0" w:colLast="0"/>
      <w:bookmarkEnd w:id="19"/>
      <w:r>
        <w:rPr>
          <w:rFonts w:ascii="Arial" w:eastAsia="Arial" w:hAnsi="Arial" w:cs="Arial"/>
          <w:b/>
          <w:color w:val="000000"/>
          <w:sz w:val="32"/>
          <w:szCs w:val="32"/>
        </w:rPr>
        <w:t>How the Framework is Structured</w:t>
      </w:r>
    </w:p>
    <w:p w:rsidR="00235F72" w:rsidRDefault="00E43BCB">
      <w:pPr>
        <w:numPr>
          <w:ilvl w:val="1"/>
          <w:numId w:val="9"/>
        </w:numPr>
        <w:tabs>
          <w:tab w:val="left" w:pos="135"/>
        </w:tabs>
        <w:spacing w:before="240" w:after="240" w:line="240" w:lineRule="auto"/>
        <w:jc w:val="both"/>
      </w:pPr>
      <w:bookmarkStart w:id="20" w:name="_heading=h.ow1az3v3sjc8" w:colFirst="0" w:colLast="0"/>
      <w:bookmarkEnd w:id="20"/>
      <w:r>
        <w:rPr>
          <w:rFonts w:ascii="Arial" w:eastAsia="Arial" w:hAnsi="Arial" w:cs="Arial"/>
          <w:sz w:val="28"/>
          <w:szCs w:val="28"/>
        </w:rPr>
        <w:t>The</w:t>
      </w:r>
      <w:r>
        <w:rPr>
          <w:rFonts w:ascii="Arial" w:eastAsia="Arial" w:hAnsi="Arial" w:cs="Arial"/>
          <w:sz w:val="24"/>
          <w:szCs w:val="24"/>
        </w:rPr>
        <w:t xml:space="preserve"> Framework Contract is made up of four key components: </w:t>
      </w:r>
    </w:p>
    <w:p w:rsidR="00235F72" w:rsidRDefault="00E43BCB">
      <w:pPr>
        <w:numPr>
          <w:ilvl w:val="0"/>
          <w:numId w:val="2"/>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lastRenderedPageBreak/>
        <w:t xml:space="preserve">- Core Terms </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235F72" w:rsidRDefault="00235F72">
      <w:pPr>
        <w:spacing w:after="200" w:line="276" w:lineRule="auto"/>
        <w:rPr>
          <w:rFonts w:ascii="Arial" w:eastAsia="Arial" w:hAnsi="Arial" w:cs="Arial"/>
          <w:sz w:val="24"/>
          <w:szCs w:val="24"/>
        </w:rPr>
      </w:pPr>
    </w:p>
    <w:p w:rsidR="00235F72" w:rsidRDefault="00E43BCB">
      <w:pPr>
        <w:numPr>
          <w:ilvl w:val="0"/>
          <w:numId w:val="2"/>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Schedules </w:t>
      </w:r>
    </w:p>
    <w:p w:rsidR="00235F72" w:rsidRDefault="00E43BC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Each contract has mandatory schedules and is customised by </w:t>
      </w:r>
      <w:r>
        <w:rPr>
          <w:rFonts w:ascii="Arial" w:eastAsia="Arial" w:hAnsi="Arial" w:cs="Arial"/>
          <w:sz w:val="24"/>
          <w:szCs w:val="24"/>
        </w:rPr>
        <w:t>Call-Off Contract Buyers</w:t>
      </w:r>
      <w:r>
        <w:rPr>
          <w:rFonts w:ascii="Arial" w:eastAsia="Arial" w:hAnsi="Arial" w:cs="Arial"/>
          <w:color w:val="000000"/>
          <w:sz w:val="24"/>
          <w:szCs w:val="24"/>
        </w:rPr>
        <w:t xml:space="preserve"> using optional schedules. The schedules are used with the Core Terms and comprise:</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Framework Schedules</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Call-Off Schedules</w:t>
      </w:r>
    </w:p>
    <w:p w:rsidR="00235F72" w:rsidRDefault="00E43BCB">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sz w:val="24"/>
          <w:szCs w:val="24"/>
        </w:rPr>
        <w:t>T</w:t>
      </w:r>
      <w:r>
        <w:rPr>
          <w:rFonts w:ascii="Arial" w:eastAsia="Arial" w:hAnsi="Arial" w:cs="Arial"/>
          <w:color w:val="000000"/>
          <w:sz w:val="24"/>
          <w:szCs w:val="24"/>
        </w:rPr>
        <w:t>able A below describes the purpose of each of these schedules.</w:t>
      </w:r>
    </w:p>
    <w:p w:rsidR="00235F72" w:rsidRDefault="00235F72">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235F72" w:rsidRDefault="00E43BCB">
      <w:pPr>
        <w:numPr>
          <w:ilvl w:val="0"/>
          <w:numId w:val="2"/>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Framework Award Form</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235F72" w:rsidRDefault="00235F72">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sign and return the Framework Award Form within 10 days of being asked. If you do not sign and return, we will withdraw our offer of a </w:t>
      </w:r>
      <w:r>
        <w:rPr>
          <w:rFonts w:ascii="Arial" w:eastAsia="Arial" w:hAnsi="Arial" w:cs="Arial"/>
          <w:sz w:val="24"/>
          <w:szCs w:val="24"/>
        </w:rPr>
        <w:t>Framework Contract</w:t>
      </w:r>
      <w:r>
        <w:rPr>
          <w:rFonts w:ascii="Arial" w:eastAsia="Arial" w:hAnsi="Arial" w:cs="Arial"/>
          <w:color w:val="000000"/>
          <w:sz w:val="24"/>
          <w:szCs w:val="24"/>
        </w:rPr>
        <w:t>.</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proofErr w:type="spellStart"/>
      <w:r>
        <w:rPr>
          <w:rFonts w:ascii="Arial" w:eastAsia="Arial" w:hAnsi="Arial" w:cs="Arial"/>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outlining the amendments required.  </w:t>
      </w:r>
    </w:p>
    <w:p w:rsidR="00235F72" w:rsidRDefault="00235F7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235F72" w:rsidRDefault="00E43BCB">
      <w:pPr>
        <w:numPr>
          <w:ilvl w:val="0"/>
          <w:numId w:val="2"/>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Order Form</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w:t>
      </w:r>
      <w:r>
        <w:rPr>
          <w:rFonts w:ascii="Arial" w:eastAsia="Arial" w:hAnsi="Arial" w:cs="Arial"/>
          <w:sz w:val="24"/>
          <w:szCs w:val="24"/>
        </w:rPr>
        <w:t xml:space="preserve">(Order Form Template and Call-Off Schedules) </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sz w:val="24"/>
          <w:szCs w:val="24"/>
        </w:rPr>
        <w:lastRenderedPageBreak/>
        <w:t>or Framework Schedule 6A</w:t>
      </w:r>
      <w:r>
        <w:rPr>
          <w:rFonts w:ascii="Arial" w:eastAsia="Arial" w:hAnsi="Arial" w:cs="Arial"/>
          <w:color w:val="000000"/>
          <w:sz w:val="24"/>
          <w:szCs w:val="24"/>
        </w:rPr>
        <w:t xml:space="preserve"> (Short Order Form Template</w:t>
      </w:r>
      <w:r>
        <w:rPr>
          <w:rFonts w:ascii="Arial" w:eastAsia="Arial" w:hAnsi="Arial" w:cs="Arial"/>
          <w:sz w:val="24"/>
          <w:szCs w:val="24"/>
        </w:rPr>
        <w:t xml:space="preserve"> </w:t>
      </w:r>
      <w:r>
        <w:rPr>
          <w:rFonts w:ascii="Arial" w:eastAsia="Arial" w:hAnsi="Arial" w:cs="Arial"/>
          <w:color w:val="000000"/>
          <w:sz w:val="24"/>
          <w:szCs w:val="24"/>
        </w:rPr>
        <w:t xml:space="preserve">and Call-Off Schedules). You can read about how Buyers will do their Call-Offs in Framework Schedule 7 (Call-Off Award Procedure). </w:t>
      </w:r>
    </w:p>
    <w:p w:rsidR="00235F72" w:rsidRDefault="00E43BC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O</w:t>
      </w:r>
      <w:r>
        <w:rPr>
          <w:rFonts w:ascii="Arial" w:eastAsia="Arial" w:hAnsi="Arial" w:cs="Arial"/>
          <w:color w:val="000000"/>
          <w:sz w:val="24"/>
          <w:szCs w:val="24"/>
        </w:rPr>
        <w:t xml:space="preserve">rder </w:t>
      </w:r>
      <w:r>
        <w:rPr>
          <w:rFonts w:ascii="Arial" w:eastAsia="Arial" w:hAnsi="Arial" w:cs="Arial"/>
          <w:sz w:val="24"/>
          <w:szCs w:val="24"/>
        </w:rPr>
        <w:t>F</w:t>
      </w:r>
      <w:r>
        <w:rPr>
          <w:rFonts w:ascii="Arial" w:eastAsia="Arial" w:hAnsi="Arial" w:cs="Arial"/>
          <w:color w:val="000000"/>
          <w:sz w:val="24"/>
          <w:szCs w:val="24"/>
        </w:rPr>
        <w:t>orm lays out:</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how it’ll be supplied</w:t>
      </w:r>
    </w:p>
    <w:p w:rsidR="00235F72" w:rsidRDefault="00E43BCB">
      <w:pPr>
        <w:numPr>
          <w:ilvl w:val="0"/>
          <w:numId w:val="8"/>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235F72" w:rsidRDefault="00E43BC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235F72" w:rsidRDefault="00E43BC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w:t>
      </w:r>
      <w:r>
        <w:rPr>
          <w:rFonts w:ascii="Arial" w:eastAsia="Arial" w:hAnsi="Arial" w:cs="Arial"/>
          <w:sz w:val="24"/>
          <w:szCs w:val="24"/>
        </w:rPr>
        <w:t xml:space="preserve"> Contracts</w:t>
      </w:r>
      <w:r>
        <w:rPr>
          <w:rFonts w:ascii="Arial" w:eastAsia="Arial" w:hAnsi="Arial" w:cs="Arial"/>
          <w:color w:val="000000"/>
          <w:sz w:val="24"/>
          <w:szCs w:val="24"/>
        </w:rPr>
        <w:t>. Each Call-Off Contract is normally between one Buyer and one Supplier but sometimes Buyers pool their demand and award jointly to one Supplier.</w:t>
      </w:r>
    </w:p>
    <w:p w:rsidR="00235F72" w:rsidRDefault="00235F7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235F72" w:rsidRDefault="00E43BCB">
      <w:p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The Framework</w:t>
      </w:r>
      <w:r>
        <w:rPr>
          <w:rFonts w:ascii="Arial" w:eastAsia="Arial" w:hAnsi="Arial" w:cs="Arial"/>
          <w:b/>
          <w:sz w:val="28"/>
          <w:szCs w:val="28"/>
        </w:rPr>
        <w:t xml:space="preserve"> </w:t>
      </w:r>
      <w:r>
        <w:rPr>
          <w:rFonts w:ascii="Arial" w:eastAsia="Arial" w:hAnsi="Arial" w:cs="Arial"/>
          <w:b/>
          <w:color w:val="000000"/>
          <w:sz w:val="28"/>
          <w:szCs w:val="28"/>
        </w:rPr>
        <w:t>Contract Documents</w:t>
      </w:r>
    </w:p>
    <w:p w:rsidR="00235F72" w:rsidRDefault="00E43BC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 </w:t>
      </w:r>
      <w:hyperlink r:id="rId15">
        <w:r>
          <w:rPr>
            <w:rFonts w:ascii="Arial" w:eastAsia="Arial" w:hAnsi="Arial" w:cs="Arial"/>
            <w:color w:val="1155CC"/>
            <w:sz w:val="24"/>
            <w:szCs w:val="24"/>
            <w:u w:val="single"/>
          </w:rPr>
          <w:t>https://www.crowncommercial.gov.uk/agreements/RM6309</w:t>
        </w:r>
      </w:hyperlink>
      <w:r>
        <w:rPr>
          <w:rFonts w:ascii="Arial" w:eastAsia="Arial" w:hAnsi="Arial" w:cs="Arial"/>
          <w:color w:val="000000"/>
          <w:sz w:val="24"/>
          <w:szCs w:val="24"/>
        </w:rPr>
        <w:t xml:space="preserve"> </w:t>
      </w:r>
    </w:p>
    <w:p w:rsidR="00235F72" w:rsidRDefault="00E43BCB">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sz w:val="24"/>
          <w:szCs w:val="24"/>
        </w:rPr>
        <w:t xml:space="preserve">Some contract documents are mandatory and others are optional for the Call-Off Contract as indicated in Framework Schedule 6 (Order Form Template and Call-Off Schedules) or Framework Schedule 6A (Short Order Form Template and Call-Off Schedules). The Buyer will be responsible for determining which of the optional contract documents they will include for their specific Call-Off Contract requirements. </w:t>
      </w:r>
    </w:p>
    <w:p w:rsidR="00235F72" w:rsidRDefault="00235F72">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235F72" w:rsidRDefault="00E43BCB">
      <w:pPr>
        <w:pBdr>
          <w:top w:val="nil"/>
          <w:left w:val="nil"/>
          <w:bottom w:val="nil"/>
          <w:right w:val="nil"/>
          <w:between w:val="nil"/>
        </w:pBdr>
        <w:tabs>
          <w:tab w:val="left" w:pos="709"/>
        </w:tabs>
        <w:spacing w:before="120" w:after="120" w:line="240" w:lineRule="auto"/>
        <w:ind w:left="709"/>
        <w:jc w:val="both"/>
        <w:rPr>
          <w:rFonts w:ascii="Arial" w:eastAsia="Arial" w:hAnsi="Arial" w:cs="Arial"/>
          <w:b/>
          <w:sz w:val="24"/>
          <w:szCs w:val="24"/>
        </w:rPr>
      </w:pPr>
      <w:r>
        <w:rPr>
          <w:rFonts w:ascii="Arial" w:eastAsia="Arial" w:hAnsi="Arial" w:cs="Arial"/>
          <w:b/>
          <w:sz w:val="24"/>
          <w:szCs w:val="24"/>
        </w:rPr>
        <w:t>Table A</w:t>
      </w:r>
    </w:p>
    <w:p w:rsidR="00235F72" w:rsidRDefault="00235F72">
      <w:pPr>
        <w:pBdr>
          <w:top w:val="nil"/>
          <w:left w:val="nil"/>
          <w:bottom w:val="nil"/>
          <w:right w:val="nil"/>
          <w:between w:val="nil"/>
        </w:pBdr>
        <w:tabs>
          <w:tab w:val="left" w:pos="709"/>
        </w:tabs>
        <w:spacing w:before="120" w:after="120" w:line="240" w:lineRule="auto"/>
        <w:ind w:left="709"/>
        <w:jc w:val="both"/>
        <w:rPr>
          <w:rFonts w:ascii="Arial" w:eastAsia="Arial" w:hAnsi="Arial" w:cs="Arial"/>
          <w:b/>
          <w:sz w:val="24"/>
          <w:szCs w:val="24"/>
        </w:rPr>
      </w:pPr>
    </w:p>
    <w:tbl>
      <w:tblPr>
        <w:tblStyle w:val="af9"/>
        <w:tblW w:w="897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5850"/>
      </w:tblGrid>
      <w:tr w:rsidR="00235F72">
        <w:trPr>
          <w:trHeight w:val="480"/>
        </w:trPr>
        <w:tc>
          <w:tcPr>
            <w:tcW w:w="3120" w:type="dxa"/>
            <w:shd w:val="clear" w:color="auto" w:fill="D9D9D9"/>
            <w:tcMar>
              <w:top w:w="100" w:type="dxa"/>
              <w:left w:w="100" w:type="dxa"/>
              <w:bottom w:w="100" w:type="dxa"/>
              <w:right w:w="100" w:type="dxa"/>
            </w:tcMar>
          </w:tcPr>
          <w:p w:rsidR="00235F72" w:rsidRDefault="00E43BCB">
            <w:pPr>
              <w:widowControl w:val="0"/>
              <w:spacing w:after="80" w:line="259" w:lineRule="auto"/>
              <w:ind w:left="0"/>
              <w:rPr>
                <w:sz w:val="28"/>
                <w:szCs w:val="28"/>
              </w:rPr>
            </w:pPr>
            <w:r>
              <w:rPr>
                <w:sz w:val="28"/>
                <w:szCs w:val="28"/>
              </w:rPr>
              <w:t>Document title</w:t>
            </w:r>
          </w:p>
        </w:tc>
        <w:tc>
          <w:tcPr>
            <w:tcW w:w="5850" w:type="dxa"/>
            <w:shd w:val="clear" w:color="auto" w:fill="D9D9D9"/>
            <w:tcMar>
              <w:top w:w="100" w:type="dxa"/>
              <w:left w:w="100" w:type="dxa"/>
              <w:bottom w:w="100" w:type="dxa"/>
              <w:right w:w="100" w:type="dxa"/>
            </w:tcMar>
          </w:tcPr>
          <w:p w:rsidR="00235F72" w:rsidRDefault="00E43BCB">
            <w:pPr>
              <w:widowControl w:val="0"/>
              <w:spacing w:after="80" w:line="259" w:lineRule="auto"/>
              <w:ind w:left="0"/>
              <w:rPr>
                <w:sz w:val="28"/>
                <w:szCs w:val="28"/>
              </w:rPr>
            </w:pPr>
            <w:r>
              <w:rPr>
                <w:sz w:val="28"/>
                <w:szCs w:val="28"/>
              </w:rPr>
              <w:t>What is it?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lastRenderedPageBreak/>
              <w:t>Core Terms</w:t>
            </w:r>
          </w:p>
        </w:tc>
        <w:tc>
          <w:tcPr>
            <w:tcW w:w="5850" w:type="dxa"/>
            <w:shd w:val="clear" w:color="auto" w:fill="auto"/>
            <w:tcMar>
              <w:top w:w="100" w:type="dxa"/>
              <w:left w:w="100" w:type="dxa"/>
              <w:bottom w:w="100" w:type="dxa"/>
              <w:right w:w="100" w:type="dxa"/>
            </w:tcMar>
          </w:tcPr>
          <w:p w:rsidR="00235F72" w:rsidRDefault="00E43BCB">
            <w:pPr>
              <w:spacing w:after="80" w:line="259" w:lineRule="auto"/>
              <w:ind w:left="0"/>
            </w:pPr>
            <w:r>
              <w:t>The main legal terms for both Framework and Call-Off Contracts.</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Framework Award Form</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Includes important information and contents of a Framework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Framework Schedule 1 (Specification)</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Deliverables CCS needs the Suppliers to provide to Buyers.</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Framework Schedule 2 (Framework Tender)</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How the Supplier proposes to meet the requirements in the Specification.</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Framework Schedule 3 (Framework Prices)</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price the Supplier can charge for Deliverables under the Framework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Framework Schedule 4 (Framework Management)</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How CCS and Suppliers will manage the Framework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Framework Schedule 5 (Management Charges and Information)</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How Suppliers report to CCS and the charges they have to pay to CCS for using the Framework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Framework Schedule 6 (Order Form Template and Call-Off Schedules)</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template documents that the Buyer needs to complete to form a Call-Off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Framework Schedule 6A (Short Order Form Template and Call-Off Schedules)</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template documents that the Buyer needs to complete to form a Call-Off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Framework Schedule 7 (Call-Off Award Procedure)</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process that a Buyer must follow to award a Call-Off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Framework Schedule 8 (Self Audit Certificate)</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A letter Suppliers must send to CCS each year to confirm that it has tested its own records and reporting about the Framework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Framework Schedule 9 (Cyber Essentials Scheme)</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Obligations on the Supplier to maintain cyber security accreditation.</w:t>
            </w:r>
          </w:p>
          <w:p w:rsidR="00235F72" w:rsidRDefault="00235F72">
            <w:pPr>
              <w:widowControl w:val="0"/>
              <w:spacing w:after="80"/>
            </w:pPr>
          </w:p>
          <w:p w:rsidR="00235F72" w:rsidRDefault="00E43BCB">
            <w:pPr>
              <w:widowControl w:val="0"/>
              <w:spacing w:after="80" w:line="259" w:lineRule="auto"/>
              <w:ind w:left="0"/>
            </w:pPr>
            <w:r>
              <w:t xml:space="preserve">Refer to </w:t>
            </w:r>
            <w:hyperlink r:id="rId16">
              <w:r>
                <w:rPr>
                  <w:color w:val="0563C1"/>
                  <w:u w:val="single"/>
                </w:rPr>
                <w:t>https://www.ncsc.gov.uk/information/cyber-</w:t>
              </w:r>
              <w:r>
                <w:rPr>
                  <w:color w:val="0563C1"/>
                  <w:u w:val="single"/>
                </w:rPr>
                <w:lastRenderedPageBreak/>
                <w:t>essentials-faqs</w:t>
              </w:r>
            </w:hyperlink>
            <w:r>
              <w:t xml:space="preserve"> for more information.</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lastRenderedPageBreak/>
              <w:t>Joint Schedule 1 (Definitions)</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What the capitalised terms in the documents mean and how to interpret the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Joint Schedule 2 (Variation Form)</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How the Supplier, CCS and the Buyer can make a change to an existing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Joint Schedule 3 (Insurance Requirements)</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insurance a Supplier needs in case it breaches a Contract or is negligent.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Joint Schedule 4 (Commercially Sensitive Information)</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only information about the Supplier Information that can’t be disclosed or reported to the public.</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Joint Schedule 5 (Corporate Social Responsibility)</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Agreement that the Supplier behaves as a good corporate citizen.</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Joint Schedule 6 (Key Subcontractors)</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Restrictions on a Supplier switching the subcontractors working on the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Joint Schedule 7 (Financial Difficulties)</w:t>
            </w:r>
          </w:p>
          <w:p w:rsidR="00235F72" w:rsidRDefault="00235F72">
            <w:pPr>
              <w:widowControl w:val="0"/>
              <w:spacing w:after="80" w:line="259" w:lineRule="auto"/>
              <w:ind w:left="0"/>
              <w:rPr>
                <w:b/>
              </w:rPr>
            </w:pP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What Suppliers must do if they are in financial trouble.</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Joint Schedule 8 (Guarantee)</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rPr>
                <w:highlight w:val="white"/>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Joint Schedule 9 (Minimum Standards of Reliability)</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 xml:space="preserve">Restriction on the buyer entering into Call-Off Contracts if it does not meet the standards required in the FTS </w:t>
            </w:r>
            <w:proofErr w:type="gramStart"/>
            <w:r>
              <w:t>Contract  Notice</w:t>
            </w:r>
            <w:proofErr w:type="gramEnd"/>
            <w:r>
              <w: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Joint Schedule 10 (Rectification Plan)</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process to follow if a supplier defaults a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Joint Schedule 11 (Processing Data)</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Details about the data processing the supplier is allowed to do.</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lastRenderedPageBreak/>
              <w:t>Call-Off Schedule 1 (Transparency Reports)</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information about the Contract that the Buyer needs from the Supplier so that it can meet its public accountability and transparency requirements.</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 xml:space="preserve">Call-Off Schedule </w:t>
            </w:r>
            <w:proofErr w:type="gramStart"/>
            <w:r>
              <w:rPr>
                <w:b/>
              </w:rPr>
              <w:t>2  (</w:t>
            </w:r>
            <w:proofErr w:type="gramEnd"/>
            <w:r>
              <w:rPr>
                <w:b/>
              </w:rPr>
              <w:t>Staff Transfer)</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How CCS, the Buyer or the Supplier protect employees' rights when the organisation or service they work for transfers to a new employer.</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Call-Off Schedule 3 (Continuous Improvement)</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requirement that the Supplier always improves how it delivers the Call-Off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Call-Off Schedule 4</w:t>
            </w:r>
            <w:proofErr w:type="gramStart"/>
            <w:r>
              <w:rPr>
                <w:b/>
              </w:rPr>
              <w:t xml:space="preserve">   (</w:t>
            </w:r>
            <w:proofErr w:type="gramEnd"/>
            <w:r>
              <w:rPr>
                <w:b/>
              </w:rPr>
              <w:t xml:space="preserve">Call-Off Tender) </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 xml:space="preserve">How the Supplier proposes to meet the requirements of a Call-Off Contract. </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Call-Off Schedule 5 (Pricing Details)</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Placeholder for pricing information additional to that contained in the Order Form.</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 xml:space="preserve">Call-Off Schedule 6 </w:t>
            </w:r>
            <w:proofErr w:type="gramStart"/>
            <w:r>
              <w:rPr>
                <w:b/>
              </w:rPr>
              <w:t xml:space="preserve">   (</w:t>
            </w:r>
            <w:proofErr w:type="gramEnd"/>
            <w:r>
              <w:rPr>
                <w:b/>
              </w:rPr>
              <w:t xml:space="preserve">ICT Services) </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Additional terms for the delivery of ICT Services.</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 xml:space="preserve">Call-Off Schedule 7 </w:t>
            </w:r>
            <w:proofErr w:type="gramStart"/>
            <w:r>
              <w:rPr>
                <w:b/>
              </w:rPr>
              <w:t xml:space="preserve">   (</w:t>
            </w:r>
            <w:proofErr w:type="gramEnd"/>
            <w:r>
              <w:rPr>
                <w:b/>
              </w:rPr>
              <w:t xml:space="preserve">Key Supplier Staff) </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Restrictions on a Supplier changing staff that are crucial to deliver the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 xml:space="preserve">Call-Off Schedule 8 (Business Continuity and Disaster Recovery) </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 xml:space="preserve">What the Supplier must do to make sure the Contract can still be delivered even if there’s an unexpected event. </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Call-Off Schedule 9 (Security)</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What the Supplier must do to ensure that Buyer data and Deliverables are kept secure.</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 xml:space="preserve">Call-Off Schedule </w:t>
            </w:r>
            <w:proofErr w:type="gramStart"/>
            <w:r>
              <w:rPr>
                <w:b/>
              </w:rPr>
              <w:t>10  (</w:t>
            </w:r>
            <w:proofErr w:type="gramEnd"/>
            <w:r>
              <w:rPr>
                <w:b/>
              </w:rPr>
              <w:t xml:space="preserve">Exit Management) </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What the Supplier needs to do at the end of a Call-Off Contract to help the Buyer continue to deliver public services.</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Call-Off Schedule 12 (Clustering)</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Enables multiple Buyers to join together to procure Deliverables more efficiently.</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 xml:space="preserve">Call-Off Schedule 13 (Implementation Plan and Testing) </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agreed plan for when the Deliverables will be delivered and tested to ensure they meet the requirements.</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 xml:space="preserve">Call-Off Schedule 14 (Service Levels) </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The standards of service required by the Buyer and what happens when these are not met.</w:t>
            </w:r>
            <w:r>
              <w:rPr>
                <w:sz w:val="22"/>
                <w:szCs w:val="22"/>
              </w:rPr>
              <w:t xml:space="preserve"> </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lastRenderedPageBreak/>
              <w:t>Call-Off Schedule 15 (Call-Off Contract Management)</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How the Supplier and the Buyer should work together on the Call-Off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 xml:space="preserve">Call-Off Schedule 16 (Benchmarking) </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A process for comparing the value of the Supplier against other providers in the market.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Call-Off Schedule 17 (MOD Terms)</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Any additional terms required by MOD Buyers.</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Call-Off Schedule 18 (Background Checks)</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Information on background checks required.</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Call-Off Schedule 19 (Scottish Law)</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Switches the interpretation of the contract from the laws of England and Wales to Scottish law.</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line="259" w:lineRule="auto"/>
              <w:ind w:left="0"/>
              <w:rPr>
                <w:b/>
              </w:rPr>
            </w:pPr>
            <w:r>
              <w:rPr>
                <w:b/>
              </w:rPr>
              <w:t>Call-Off Schedule 20 (Call-Off Specification)</w:t>
            </w:r>
          </w:p>
        </w:tc>
        <w:tc>
          <w:tcPr>
            <w:tcW w:w="5850" w:type="dxa"/>
            <w:shd w:val="clear" w:color="auto" w:fill="auto"/>
            <w:tcMar>
              <w:top w:w="100" w:type="dxa"/>
              <w:left w:w="100" w:type="dxa"/>
              <w:bottom w:w="100" w:type="dxa"/>
              <w:right w:w="100" w:type="dxa"/>
            </w:tcMar>
          </w:tcPr>
          <w:p w:rsidR="00235F72" w:rsidRDefault="00E43BCB">
            <w:pPr>
              <w:widowControl w:val="0"/>
              <w:spacing w:after="80" w:line="259" w:lineRule="auto"/>
              <w:ind w:left="0"/>
            </w:pPr>
            <w:r>
              <w:t>Further details about what has been ordered under a Call-Off contract.</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rPr>
                <w:b/>
              </w:rPr>
            </w:pPr>
            <w:r>
              <w:rPr>
                <w:b/>
              </w:rPr>
              <w:t>Call-Off Schedule 21</w:t>
            </w:r>
          </w:p>
          <w:p w:rsidR="00235F72" w:rsidRDefault="00E43BCB">
            <w:pPr>
              <w:widowControl w:val="0"/>
              <w:spacing w:after="80"/>
              <w:rPr>
                <w:b/>
              </w:rPr>
            </w:pPr>
            <w:r>
              <w:rPr>
                <w:b/>
              </w:rPr>
              <w:t>(Northern Ireland Law)</w:t>
            </w:r>
          </w:p>
        </w:tc>
        <w:tc>
          <w:tcPr>
            <w:tcW w:w="5850" w:type="dxa"/>
            <w:shd w:val="clear" w:color="auto" w:fill="auto"/>
            <w:tcMar>
              <w:top w:w="100" w:type="dxa"/>
              <w:left w:w="100" w:type="dxa"/>
              <w:bottom w:w="100" w:type="dxa"/>
              <w:right w:w="100" w:type="dxa"/>
            </w:tcMar>
          </w:tcPr>
          <w:p w:rsidR="00235F72" w:rsidRDefault="00E43BCB">
            <w:pPr>
              <w:widowControl w:val="0"/>
              <w:spacing w:after="80"/>
            </w:pPr>
            <w:r>
              <w:t xml:space="preserve">This schedule switches the interpretation of the contract from the laws of England and Wales to Northern Ireland law. </w:t>
            </w:r>
          </w:p>
        </w:tc>
      </w:tr>
      <w:tr w:rsidR="00235F72">
        <w:trPr>
          <w:trHeight w:val="440"/>
        </w:trPr>
        <w:tc>
          <w:tcPr>
            <w:tcW w:w="3120" w:type="dxa"/>
            <w:shd w:val="clear" w:color="auto" w:fill="auto"/>
            <w:tcMar>
              <w:top w:w="100" w:type="dxa"/>
              <w:left w:w="100" w:type="dxa"/>
              <w:bottom w:w="100" w:type="dxa"/>
              <w:right w:w="100" w:type="dxa"/>
            </w:tcMar>
          </w:tcPr>
          <w:p w:rsidR="00235F72" w:rsidRDefault="00E43BCB">
            <w:pPr>
              <w:widowControl w:val="0"/>
              <w:spacing w:after="80"/>
              <w:rPr>
                <w:b/>
              </w:rPr>
            </w:pPr>
            <w:r>
              <w:rPr>
                <w:b/>
              </w:rPr>
              <w:t>Call-Off Schedule 23</w:t>
            </w:r>
          </w:p>
          <w:p w:rsidR="00235F72" w:rsidRDefault="00E43BCB">
            <w:pPr>
              <w:widowControl w:val="0"/>
              <w:spacing w:after="80"/>
              <w:rPr>
                <w:b/>
              </w:rPr>
            </w:pPr>
            <w:r>
              <w:rPr>
                <w:b/>
              </w:rPr>
              <w:t>(HMRC Terms)</w:t>
            </w:r>
          </w:p>
        </w:tc>
        <w:tc>
          <w:tcPr>
            <w:tcW w:w="5850" w:type="dxa"/>
            <w:shd w:val="clear" w:color="auto" w:fill="auto"/>
            <w:tcMar>
              <w:top w:w="100" w:type="dxa"/>
              <w:left w:w="100" w:type="dxa"/>
              <w:bottom w:w="100" w:type="dxa"/>
              <w:right w:w="100" w:type="dxa"/>
            </w:tcMar>
          </w:tcPr>
          <w:p w:rsidR="00235F72" w:rsidRDefault="00E43BCB">
            <w:pPr>
              <w:widowControl w:val="0"/>
              <w:spacing w:after="80"/>
            </w:pPr>
            <w:r>
              <w:t>HMRC terms</w:t>
            </w:r>
          </w:p>
        </w:tc>
      </w:tr>
    </w:tbl>
    <w:p w:rsidR="00235F72" w:rsidRDefault="00E43BCB">
      <w:pPr>
        <w:tabs>
          <w:tab w:val="left" w:pos="2290"/>
        </w:tabs>
        <w:spacing w:after="200" w:line="276" w:lineRule="auto"/>
      </w:pPr>
      <w:r>
        <w:tab/>
      </w:r>
    </w:p>
    <w:p w:rsidR="00235F72" w:rsidRDefault="00E43BCB">
      <w:pPr>
        <w:numPr>
          <w:ilvl w:val="0"/>
          <w:numId w:val="3"/>
        </w:numPr>
        <w:pBdr>
          <w:top w:val="nil"/>
          <w:left w:val="nil"/>
          <w:bottom w:val="nil"/>
          <w:right w:val="nil"/>
          <w:between w:val="nil"/>
        </w:pBdr>
        <w:tabs>
          <w:tab w:val="left" w:pos="142"/>
        </w:tabs>
        <w:spacing w:before="240" w:after="240" w:line="240" w:lineRule="auto"/>
        <w:jc w:val="both"/>
      </w:pPr>
      <w:bookmarkStart w:id="21" w:name="_heading=h.3j2qqm3" w:colFirst="0" w:colLast="0"/>
      <w:bookmarkEnd w:id="21"/>
      <w:r>
        <w:rPr>
          <w:rFonts w:ascii="Arial" w:eastAsia="Arial" w:hAnsi="Arial" w:cs="Arial"/>
          <w:b/>
          <w:color w:val="000000"/>
          <w:sz w:val="32"/>
          <w:szCs w:val="32"/>
        </w:rPr>
        <w:t>Additional Information</w:t>
      </w:r>
    </w:p>
    <w:p w:rsidR="00235F72" w:rsidRDefault="00E43BCB">
      <w:pPr>
        <w:numPr>
          <w:ilvl w:val="1"/>
          <w:numId w:val="3"/>
        </w:numPr>
        <w:pBdr>
          <w:top w:val="nil"/>
          <w:left w:val="nil"/>
          <w:bottom w:val="nil"/>
          <w:right w:val="nil"/>
          <w:between w:val="nil"/>
        </w:pBdr>
        <w:spacing w:before="240" w:after="120" w:line="240" w:lineRule="auto"/>
        <w:ind w:left="840" w:hanging="840"/>
        <w:rPr>
          <w:rFonts w:ascii="Arial" w:eastAsia="Arial" w:hAnsi="Arial" w:cs="Arial"/>
          <w:color w:val="000000"/>
          <w:sz w:val="24"/>
          <w:szCs w:val="24"/>
        </w:rPr>
      </w:pPr>
      <w:bookmarkStart w:id="22" w:name="_heading=h.1y810tw" w:colFirst="0" w:colLast="0"/>
      <w:bookmarkEnd w:id="22"/>
      <w:r>
        <w:rPr>
          <w:rFonts w:ascii="Arial" w:eastAsia="Arial" w:hAnsi="Arial" w:cs="Arial"/>
          <w:color w:val="000000"/>
          <w:sz w:val="24"/>
          <w:szCs w:val="24"/>
        </w:rPr>
        <w:t>In this section 11, “Procurement Regulations” means each of:</w:t>
      </w:r>
    </w:p>
    <w:p w:rsidR="00235F72" w:rsidRDefault="00E43BCB">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235F72" w:rsidRDefault="00E43BCB">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235F72" w:rsidRDefault="00E43BCB">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235F72" w:rsidRDefault="00E43BCB">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235F72" w:rsidRDefault="00E43BCB">
      <w:pPr>
        <w:ind w:left="851"/>
        <w:rPr>
          <w:rFonts w:ascii="Arial" w:eastAsia="Arial" w:hAnsi="Arial" w:cs="Arial"/>
          <w:sz w:val="24"/>
          <w:szCs w:val="24"/>
        </w:rPr>
      </w:pPr>
      <w:r>
        <w:rPr>
          <w:rFonts w:ascii="Arial" w:eastAsia="Arial" w:hAnsi="Arial" w:cs="Arial"/>
          <w:sz w:val="24"/>
          <w:szCs w:val="24"/>
        </w:rPr>
        <w:t>e) the Remedies Directive (2007/66/EC);</w:t>
      </w:r>
    </w:p>
    <w:p w:rsidR="00235F72" w:rsidRDefault="00E43BCB">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235F72" w:rsidRDefault="00E43BCB">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235F72" w:rsidRDefault="00E43BCB">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235F72" w:rsidRDefault="00E43BCB">
      <w:pPr>
        <w:ind w:left="851"/>
        <w:rPr>
          <w:rFonts w:ascii="Arial" w:eastAsia="Arial" w:hAnsi="Arial" w:cs="Arial"/>
          <w:sz w:val="24"/>
          <w:szCs w:val="24"/>
        </w:rPr>
      </w:pPr>
      <w:proofErr w:type="spellStart"/>
      <w:r>
        <w:rPr>
          <w:rFonts w:ascii="Arial" w:eastAsia="Arial" w:hAnsi="Arial" w:cs="Arial"/>
          <w:sz w:val="24"/>
          <w:szCs w:val="24"/>
        </w:rPr>
        <w:lastRenderedPageBreak/>
        <w:t>i</w:t>
      </w:r>
      <w:proofErr w:type="spellEnd"/>
      <w:r>
        <w:rPr>
          <w:rFonts w:ascii="Arial" w:eastAsia="Arial" w:hAnsi="Arial" w:cs="Arial"/>
          <w:sz w:val="24"/>
          <w:szCs w:val="24"/>
        </w:rPr>
        <w:t>)  Directive 2009/81/EC of the European Parliament and Council.</w:t>
      </w:r>
    </w:p>
    <w:p w:rsidR="00235F72" w:rsidRDefault="00E43BCB">
      <w:pPr>
        <w:numPr>
          <w:ilvl w:val="1"/>
          <w:numId w:val="3"/>
        </w:numPr>
        <w:pBdr>
          <w:top w:val="nil"/>
          <w:left w:val="nil"/>
          <w:bottom w:val="nil"/>
          <w:right w:val="nil"/>
          <w:between w:val="nil"/>
        </w:pBdr>
        <w:spacing w:before="240" w:after="120" w:line="240" w:lineRule="auto"/>
        <w:ind w:left="840" w:hanging="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235F72" w:rsidRDefault="00E43BCB">
      <w:pPr>
        <w:pBdr>
          <w:top w:val="nil"/>
          <w:left w:val="nil"/>
          <w:bottom w:val="nil"/>
          <w:right w:val="nil"/>
          <w:between w:val="nil"/>
        </w:pBdr>
        <w:tabs>
          <w:tab w:val="left" w:pos="142"/>
        </w:tabs>
        <w:spacing w:before="240" w:after="240" w:line="240" w:lineRule="auto"/>
        <w:jc w:val="both"/>
        <w:rPr>
          <w:color w:val="000000"/>
          <w:sz w:val="32"/>
          <w:szCs w:val="32"/>
        </w:rPr>
      </w:pPr>
      <w:bookmarkStart w:id="23" w:name="_heading=h.4i7ojhp" w:colFirst="0" w:colLast="0"/>
      <w:bookmarkEnd w:id="23"/>
      <w:r>
        <w:rPr>
          <w:rFonts w:ascii="Arial" w:eastAsia="Arial" w:hAnsi="Arial" w:cs="Arial"/>
          <w:b/>
          <w:color w:val="000000"/>
          <w:sz w:val="32"/>
          <w:szCs w:val="32"/>
        </w:rPr>
        <w:t>12    The Armed Forces Covenant</w:t>
      </w:r>
    </w:p>
    <w:p w:rsidR="00235F72" w:rsidRDefault="00E43BCB">
      <w:pPr>
        <w:pBdr>
          <w:top w:val="nil"/>
          <w:left w:val="nil"/>
          <w:bottom w:val="nil"/>
          <w:right w:val="nil"/>
          <w:between w:val="nil"/>
        </w:pBdr>
        <w:tabs>
          <w:tab w:val="left" w:pos="142"/>
        </w:tabs>
        <w:spacing w:before="240" w:after="240" w:line="240" w:lineRule="auto"/>
        <w:ind w:left="850" w:hanging="850"/>
      </w:pPr>
      <w:r>
        <w:rPr>
          <w:rFonts w:ascii="Arial" w:eastAsia="Arial" w:hAnsi="Arial" w:cs="Arial"/>
          <w:sz w:val="24"/>
          <w:szCs w:val="24"/>
        </w:rPr>
        <w:t>12.1</w:t>
      </w:r>
      <w:r>
        <w:rPr>
          <w:rFonts w:ascii="Arial" w:eastAsia="Arial" w:hAnsi="Arial" w:cs="Arial"/>
          <w:sz w:val="24"/>
          <w:szCs w:val="24"/>
        </w:rPr>
        <w:tab/>
      </w: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235F72" w:rsidRDefault="00E43BCB">
      <w:pPr>
        <w:pBdr>
          <w:top w:val="nil"/>
          <w:left w:val="nil"/>
          <w:bottom w:val="nil"/>
          <w:right w:val="nil"/>
          <w:between w:val="nil"/>
        </w:pBdr>
        <w:tabs>
          <w:tab w:val="left" w:pos="142"/>
        </w:tabs>
        <w:spacing w:before="240" w:after="240" w:line="240" w:lineRule="auto"/>
        <w:ind w:left="850" w:hanging="850"/>
        <w:rPr>
          <w:rFonts w:ascii="Arial" w:eastAsia="Arial" w:hAnsi="Arial" w:cs="Arial"/>
          <w:color w:val="000000"/>
          <w:sz w:val="24"/>
          <w:szCs w:val="24"/>
        </w:rPr>
      </w:pPr>
      <w:r>
        <w:rPr>
          <w:rFonts w:ascii="Arial" w:eastAsia="Arial" w:hAnsi="Arial" w:cs="Arial"/>
          <w:sz w:val="24"/>
          <w:szCs w:val="24"/>
        </w:rPr>
        <w:t>12.2</w:t>
      </w:r>
      <w:r>
        <w:t xml:space="preserve"> </w:t>
      </w:r>
      <w:r>
        <w:tab/>
      </w:r>
      <w:r>
        <w:rPr>
          <w:rFonts w:ascii="Arial" w:eastAsia="Arial" w:hAnsi="Arial" w:cs="Arial"/>
          <w:color w:val="000000"/>
          <w:sz w:val="24"/>
          <w:szCs w:val="24"/>
        </w:rPr>
        <w:t>The Covenant’s 2 principles are that:</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235F72" w:rsidRDefault="00E43BCB">
      <w:pPr>
        <w:numPr>
          <w:ilvl w:val="0"/>
          <w:numId w:val="8"/>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235F72" w:rsidRDefault="00E43BCB">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7">
        <w:r>
          <w:rPr>
            <w:rFonts w:ascii="Arial" w:eastAsia="Arial" w:hAnsi="Arial" w:cs="Arial"/>
            <w:color w:val="000000"/>
            <w:sz w:val="24"/>
            <w:szCs w:val="24"/>
          </w:rPr>
          <w:t xml:space="preserve"> </w:t>
        </w:r>
      </w:hyperlink>
      <w:hyperlink r:id="rId18">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235F72" w:rsidRDefault="00E43BCB">
      <w:pPr>
        <w:pBdr>
          <w:top w:val="nil"/>
          <w:left w:val="nil"/>
          <w:bottom w:val="nil"/>
          <w:right w:val="nil"/>
          <w:between w:val="nil"/>
        </w:pBdr>
        <w:tabs>
          <w:tab w:val="left" w:pos="142"/>
        </w:tabs>
        <w:spacing w:before="240" w:after="240" w:line="240" w:lineRule="auto"/>
        <w:ind w:left="566" w:hanging="566"/>
        <w:rPr>
          <w:rFonts w:ascii="Arial" w:eastAsia="Arial" w:hAnsi="Arial" w:cs="Arial"/>
          <w:sz w:val="24"/>
          <w:szCs w:val="24"/>
        </w:rPr>
      </w:pPr>
      <w:r>
        <w:rPr>
          <w:rFonts w:ascii="Arial" w:eastAsia="Arial" w:hAnsi="Arial" w:cs="Arial"/>
          <w:color w:val="000000"/>
          <w:sz w:val="24"/>
          <w:szCs w:val="24"/>
        </w:rPr>
        <w:t>12.3</w:t>
      </w:r>
      <w:r>
        <w:rPr>
          <w:rFonts w:ascii="Arial" w:eastAsia="Arial" w:hAnsi="Arial" w:cs="Arial"/>
          <w:color w:val="000000"/>
          <w:sz w:val="24"/>
          <w:szCs w:val="24"/>
        </w:rPr>
        <w:tab/>
      </w:r>
      <w:hyperlink r:id="rId19">
        <w:r>
          <w:rPr>
            <w:rFonts w:ascii="Arial" w:eastAsia="Arial" w:hAnsi="Arial" w:cs="Arial"/>
            <w:color w:val="000000"/>
            <w:sz w:val="24"/>
            <w:szCs w:val="24"/>
          </w:rPr>
          <w:t>The Corporate Covenant</w:t>
        </w:r>
      </w:hyperlink>
      <w:r>
        <w:rPr>
          <w:rFonts w:ascii="Arial" w:eastAsia="Arial" w:hAnsi="Arial" w:cs="Arial"/>
          <w:color w:val="000000"/>
          <w:sz w:val="24"/>
          <w:szCs w:val="24"/>
        </w:rPr>
        <w:t xml:space="preserve"> gives guidance on the various ways you can demonstrate your support.</w:t>
      </w:r>
    </w:p>
    <w:p w:rsidR="00235F72" w:rsidRDefault="00E43BCB">
      <w:pPr>
        <w:pBdr>
          <w:top w:val="nil"/>
          <w:left w:val="nil"/>
          <w:bottom w:val="nil"/>
          <w:right w:val="nil"/>
          <w:between w:val="nil"/>
        </w:pBdr>
        <w:tabs>
          <w:tab w:val="left" w:pos="142"/>
        </w:tabs>
        <w:spacing w:before="240" w:after="240" w:line="240" w:lineRule="auto"/>
        <w:ind w:left="566" w:hanging="566"/>
        <w:rPr>
          <w:rFonts w:ascii="Arial" w:eastAsia="Arial" w:hAnsi="Arial" w:cs="Arial"/>
          <w:color w:val="000000"/>
          <w:sz w:val="24"/>
          <w:szCs w:val="24"/>
        </w:rPr>
      </w:pPr>
      <w:r>
        <w:rPr>
          <w:rFonts w:ascii="Arial" w:eastAsia="Arial" w:hAnsi="Arial" w:cs="Arial"/>
          <w:sz w:val="24"/>
          <w:szCs w:val="24"/>
        </w:rPr>
        <w:t>12.4</w:t>
      </w:r>
      <w:r>
        <w:rPr>
          <w:rFonts w:ascii="Arial" w:eastAsia="Arial" w:hAnsi="Arial" w:cs="Arial"/>
          <w:sz w:val="24"/>
          <w:szCs w:val="24"/>
        </w:rPr>
        <w:tab/>
      </w: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235F72" w:rsidRDefault="00E43BCB">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0">
        <w:r>
          <w:rPr>
            <w:rFonts w:ascii="Arial" w:eastAsia="Arial" w:hAnsi="Arial" w:cs="Arial"/>
            <w:color w:val="1155CC"/>
            <w:sz w:val="24"/>
            <w:szCs w:val="24"/>
            <w:u w:val="single"/>
          </w:rPr>
          <w:t>covenant-mailbox@mod.uk</w:t>
        </w:r>
      </w:hyperlink>
    </w:p>
    <w:p w:rsidR="00235F72" w:rsidRDefault="00235F72">
      <w:pPr>
        <w:pBdr>
          <w:top w:val="nil"/>
          <w:left w:val="nil"/>
          <w:bottom w:val="nil"/>
          <w:right w:val="nil"/>
          <w:between w:val="nil"/>
        </w:pBdr>
        <w:spacing w:after="0" w:line="276" w:lineRule="auto"/>
        <w:ind w:left="1134"/>
        <w:rPr>
          <w:rFonts w:ascii="Arial" w:eastAsia="Arial" w:hAnsi="Arial" w:cs="Arial"/>
          <w:color w:val="000000"/>
          <w:sz w:val="24"/>
          <w:szCs w:val="24"/>
        </w:rPr>
      </w:pPr>
    </w:p>
    <w:p w:rsidR="00235F72" w:rsidRDefault="00E43BCB">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lastRenderedPageBreak/>
        <w:t>Address: Armed Forces Covenant Team, Zone D, 6th Floor, Ministry of Defence, Main Building, Whitehall, London, SW1A 2HB</w:t>
      </w:r>
    </w:p>
    <w:p w:rsidR="00235F72" w:rsidRDefault="00E43BCB">
      <w:pPr>
        <w:pBdr>
          <w:top w:val="nil"/>
          <w:left w:val="nil"/>
          <w:bottom w:val="nil"/>
          <w:right w:val="nil"/>
          <w:between w:val="nil"/>
        </w:pBdr>
        <w:tabs>
          <w:tab w:val="left" w:pos="-1"/>
        </w:tabs>
        <w:spacing w:before="240" w:after="240" w:line="240" w:lineRule="auto"/>
        <w:ind w:left="570" w:hanging="420"/>
        <w:rPr>
          <w:rFonts w:ascii="Arial" w:eastAsia="Arial" w:hAnsi="Arial" w:cs="Arial"/>
          <w:color w:val="000000"/>
          <w:sz w:val="24"/>
          <w:szCs w:val="24"/>
        </w:rPr>
      </w:pPr>
      <w:bookmarkStart w:id="24" w:name="_heading=h.qsh70q" w:colFirst="0" w:colLast="0"/>
      <w:bookmarkEnd w:id="24"/>
      <w:r>
        <w:rPr>
          <w:rFonts w:ascii="Arial" w:eastAsia="Arial" w:hAnsi="Arial" w:cs="Arial"/>
          <w:sz w:val="24"/>
          <w:szCs w:val="24"/>
        </w:rPr>
        <w:t>12.5</w:t>
      </w:r>
      <w:r>
        <w:rPr>
          <w:rFonts w:ascii="Arial" w:eastAsia="Arial" w:hAnsi="Arial" w:cs="Arial"/>
          <w:sz w:val="24"/>
          <w:szCs w:val="24"/>
        </w:rPr>
        <w:tab/>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235F72">
      <w:headerReference w:type="default" r:id="rId21"/>
      <w:footerReference w:type="default" r:id="rId22"/>
      <w:footerReference w:type="first" r:id="rId23"/>
      <w:pgSz w:w="11906" w:h="16838"/>
      <w:pgMar w:top="1440" w:right="1440" w:bottom="1440" w:left="2551"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972" w:rsidRDefault="00027972">
      <w:pPr>
        <w:spacing w:after="0" w:line="240" w:lineRule="auto"/>
      </w:pPr>
      <w:r>
        <w:separator/>
      </w:r>
    </w:p>
  </w:endnote>
  <w:endnote w:type="continuationSeparator" w:id="0">
    <w:p w:rsidR="00027972" w:rsidRDefault="00027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F72" w:rsidRDefault="00E43BCB">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35F72" w:rsidRDefault="00E43BCB">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4143D">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A4143D">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235F72" w:rsidRDefault="00E43B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Pr>
        <w:rFonts w:ascii="Arial" w:eastAsia="Arial" w:hAnsi="Arial" w:cs="Arial"/>
        <w:sz w:val="20"/>
        <w:szCs w:val="20"/>
      </w:rPr>
      <w:t>1.0</w:t>
    </w:r>
  </w:p>
  <w:p w:rsidR="00235F72" w:rsidRDefault="00E43B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RM6309 - Management Consultancy Framework Four (MCF4)</w:t>
    </w:r>
  </w:p>
  <w:p w:rsidR="00235F72" w:rsidRDefault="00E43B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w:t>
    </w:r>
    <w:r>
      <w:rPr>
        <w:rFonts w:ascii="Arial" w:eastAsia="Arial" w:hAnsi="Arial" w:cs="Arial"/>
        <w:sz w:val="20"/>
        <w:szCs w:val="20"/>
      </w:rPr>
      <w:t>17</w:t>
    </w:r>
    <w:r>
      <w:rPr>
        <w:rFonts w:ascii="Arial" w:eastAsia="Arial" w:hAnsi="Arial" w:cs="Arial"/>
        <w:color w:val="000000"/>
        <w:sz w:val="20"/>
        <w:szCs w:val="20"/>
      </w:rPr>
      <w:tab/>
    </w:r>
    <w:r>
      <w:rPr>
        <w:rFonts w:ascii="Arial" w:eastAsia="Arial" w:hAnsi="Arial" w:cs="Arial"/>
        <w:color w:val="000000"/>
        <w:sz w:val="20"/>
        <w:szCs w:val="20"/>
      </w:rPr>
      <w:tab/>
    </w:r>
  </w:p>
  <w:p w:rsidR="00235F72" w:rsidRDefault="00E43BCB">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F72" w:rsidRDefault="00E43BCB">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4143D">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A4143D">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235F72" w:rsidRDefault="00E43B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Pr>
        <w:rFonts w:ascii="Arial" w:eastAsia="Arial" w:hAnsi="Arial" w:cs="Arial"/>
        <w:sz w:val="20"/>
        <w:szCs w:val="20"/>
      </w:rPr>
      <w:t>1.0</w:t>
    </w:r>
  </w:p>
  <w:p w:rsidR="00235F72" w:rsidRDefault="00E43B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RM6309 - Management Consultancy Framework Four (MCF4)</w:t>
    </w:r>
  </w:p>
  <w:p w:rsidR="00235F72" w:rsidRDefault="00E43BC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972" w:rsidRDefault="00027972">
      <w:pPr>
        <w:spacing w:after="0" w:line="240" w:lineRule="auto"/>
      </w:pPr>
      <w:r>
        <w:separator/>
      </w:r>
    </w:p>
  </w:footnote>
  <w:footnote w:type="continuationSeparator" w:id="0">
    <w:p w:rsidR="00027972" w:rsidRDefault="00027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F72" w:rsidRDefault="00235F72">
    <w:pPr>
      <w:pBdr>
        <w:top w:val="nil"/>
        <w:left w:val="nil"/>
        <w:bottom w:val="nil"/>
        <w:right w:val="nil"/>
        <w:between w:val="nil"/>
      </w:pBdr>
      <w:tabs>
        <w:tab w:val="center" w:pos="4513"/>
        <w:tab w:val="right" w:pos="9026"/>
      </w:tabs>
      <w:spacing w:after="0" w:line="240" w:lineRule="auto"/>
      <w:jc w:val="right"/>
      <w:rPr>
        <w:color w:val="000000"/>
      </w:rPr>
    </w:pPr>
  </w:p>
  <w:p w:rsidR="00235F72" w:rsidRDefault="00235F7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6E5B"/>
    <w:multiLevelType w:val="multilevel"/>
    <w:tmpl w:val="C972C162"/>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 w15:restartNumberingAfterBreak="0">
    <w:nsid w:val="2EE83FDE"/>
    <w:multiLevelType w:val="multilevel"/>
    <w:tmpl w:val="C0368E5A"/>
    <w:lvl w:ilvl="0">
      <w:start w:val="1"/>
      <w:numFmt w:val="decimal"/>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705" w:hanging="57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1246133"/>
    <w:multiLevelType w:val="multilevel"/>
    <w:tmpl w:val="653C3C8E"/>
    <w:lvl w:ilvl="0">
      <w:start w:val="1"/>
      <w:numFmt w:val="decimal"/>
      <w:lvlText w:val="%1"/>
      <w:lvlJc w:val="left"/>
      <w:pPr>
        <w:ind w:left="360" w:hanging="218"/>
      </w:pPr>
    </w:lvl>
    <w:lvl w:ilvl="1">
      <w:start w:val="1"/>
      <w:numFmt w:val="lowerLetter"/>
      <w:lvlText w:val="%2."/>
      <w:lvlJc w:val="left"/>
      <w:pPr>
        <w:ind w:left="1789" w:hanging="360"/>
      </w:pPr>
      <w:rPr>
        <w:rFonts w:ascii="Arial" w:eastAsia="Arial" w:hAnsi="Arial" w:cs="Arial"/>
        <w:b w:val="0"/>
        <w:sz w:val="24"/>
        <w:szCs w:val="24"/>
        <w:u w:val="none"/>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6F056D6"/>
    <w:multiLevelType w:val="multilevel"/>
    <w:tmpl w:val="275C6ADA"/>
    <w:lvl w:ilvl="0">
      <w:start w:val="1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144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42840D6B"/>
    <w:multiLevelType w:val="multilevel"/>
    <w:tmpl w:val="0038C428"/>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550A3724"/>
    <w:multiLevelType w:val="multilevel"/>
    <w:tmpl w:val="3CDAE8C0"/>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58D778E8"/>
    <w:multiLevelType w:val="multilevel"/>
    <w:tmpl w:val="62B4FAFE"/>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7" w15:restartNumberingAfterBreak="0">
    <w:nsid w:val="5BF753C1"/>
    <w:multiLevelType w:val="multilevel"/>
    <w:tmpl w:val="A7BECE68"/>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083158"/>
    <w:multiLevelType w:val="multilevel"/>
    <w:tmpl w:val="52D65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3"/>
  </w:num>
  <w:num w:numId="4">
    <w:abstractNumId w:val="5"/>
  </w:num>
  <w:num w:numId="5">
    <w:abstractNumId w:val="6"/>
  </w:num>
  <w:num w:numId="6">
    <w:abstractNumId w:val="4"/>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72"/>
    <w:rsid w:val="00027972"/>
    <w:rsid w:val="00103ADE"/>
    <w:rsid w:val="00235F72"/>
    <w:rsid w:val="005C3388"/>
    <w:rsid w:val="00713B99"/>
    <w:rsid w:val="00A4143D"/>
    <w:rsid w:val="00D3656A"/>
    <w:rsid w:val="00E43BCB"/>
    <w:rsid w:val="00E7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1647"/>
  <w15:docId w15:val="{059A48DC-FC16-4C8F-B122-6ED8C6F9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4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BE"/>
  </w:style>
  <w:style w:type="paragraph" w:styleId="Footer">
    <w:name w:val="footer"/>
    <w:basedOn w:val="Normal"/>
    <w:link w:val="FooterChar"/>
    <w:uiPriority w:val="99"/>
    <w:unhideWhenUsed/>
    <w:rsid w:val="00634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BE"/>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AA4999"/>
    <w:rPr>
      <w:sz w:val="16"/>
      <w:szCs w:val="16"/>
    </w:rPr>
  </w:style>
  <w:style w:type="paragraph" w:styleId="CommentText">
    <w:name w:val="annotation text"/>
    <w:basedOn w:val="Normal"/>
    <w:link w:val="CommentTextChar"/>
    <w:uiPriority w:val="99"/>
    <w:semiHidden/>
    <w:unhideWhenUsed/>
    <w:rsid w:val="00AA4999"/>
    <w:pPr>
      <w:spacing w:line="240" w:lineRule="auto"/>
    </w:pPr>
    <w:rPr>
      <w:sz w:val="20"/>
      <w:szCs w:val="20"/>
    </w:rPr>
  </w:style>
  <w:style w:type="character" w:customStyle="1" w:styleId="CommentTextChar">
    <w:name w:val="Comment Text Char"/>
    <w:basedOn w:val="DefaultParagraphFont"/>
    <w:link w:val="CommentText"/>
    <w:uiPriority w:val="99"/>
    <w:semiHidden/>
    <w:rsid w:val="00AA4999"/>
    <w:rPr>
      <w:sz w:val="20"/>
      <w:szCs w:val="20"/>
    </w:rPr>
  </w:style>
  <w:style w:type="paragraph" w:styleId="CommentSubject">
    <w:name w:val="annotation subject"/>
    <w:basedOn w:val="CommentText"/>
    <w:next w:val="CommentText"/>
    <w:link w:val="CommentSubjectChar"/>
    <w:uiPriority w:val="99"/>
    <w:semiHidden/>
    <w:unhideWhenUsed/>
    <w:rsid w:val="00AA4999"/>
    <w:rPr>
      <w:b/>
      <w:bCs/>
    </w:rPr>
  </w:style>
  <w:style w:type="character" w:customStyle="1" w:styleId="CommentSubjectChar">
    <w:name w:val="Comment Subject Char"/>
    <w:basedOn w:val="CommentTextChar"/>
    <w:link w:val="CommentSubject"/>
    <w:uiPriority w:val="99"/>
    <w:semiHidden/>
    <w:rsid w:val="00AA4999"/>
    <w:rPr>
      <w:b/>
      <w:bCs/>
      <w:sz w:val="20"/>
      <w:szCs w:val="20"/>
    </w:rPr>
  </w:style>
  <w:style w:type="paragraph" w:styleId="BalloonText">
    <w:name w:val="Balloon Text"/>
    <w:basedOn w:val="Normal"/>
    <w:link w:val="BalloonTextChar"/>
    <w:uiPriority w:val="99"/>
    <w:semiHidden/>
    <w:unhideWhenUsed/>
    <w:rsid w:val="00AA4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999"/>
    <w:rPr>
      <w:rFonts w:ascii="Segoe UI" w:hAnsi="Segoe UI" w:cs="Segoe UI"/>
      <w:sz w:val="18"/>
      <w:szCs w:val="18"/>
    </w:r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government-security-classifications-policy-html" TargetMode="External"/><Relationship Id="rId17" Type="http://schemas.openxmlformats.org/officeDocument/2006/relationships/hyperlink" Target="https://www.gov.uk/government/publications/corporate-covenant-pled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sc.gov.uk/information/cyber-essentials-faqs" TargetMode="External"/><Relationship Id="rId20" Type="http://schemas.openxmlformats.org/officeDocument/2006/relationships/hyperlink" Target="mailto:covenant-mailbox@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owncommercial.gov.uk/agreements/RM6309" TargetMode="External"/><Relationship Id="rId23" Type="http://schemas.openxmlformats.org/officeDocument/2006/relationships/footer" Target="footer2.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uploads/system/uploads/attachment_data/file/649954/20171005_Armed_Forces_Covenant_Guidance_Notes_for_Businesses.pdf"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30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ycohpIDLIotDsA40myBdiuJ4Q==">CgMxLjAaDQoBMBIICgYIBTICCAEyCGgubG54Yno5MgloLjFjaTkzeGIyCWguM3pueXNoNzIJaC4yZXQ5MnAwMghoLnR5amN3dDIJaC4zZHk2dmttMgloLjF0M2g1c2YyCWguNGQzNG9nODIIaC5namRneHMyCWguM3dod21sNDIJaC4yczhleW8xMgloLjE3ZHA4dnUyCWguM3JkY3JqbjIJaC4yNmluMXJnMgloLjM1bmt1bjIyCWguMWtzdjR1djIJaC40NHNpbmlvMgloLjJqeHN4cWgyCGguejMzN3lhMg5oLm93MWF6M3Yzc2pjODIJaC4zajJxcW0zMgloLjF5ODEwdHcyCWguNGk3b2pocDIIaC5xc2g3MHE4AHIhMXlYSVJOT0R3bzVHQk9qcjNlYmJmaHFpaXVnSHNzTS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7104</Words>
  <Characters>40495</Characters>
  <Application>Microsoft Office Word</Application>
  <DocSecurity>0</DocSecurity>
  <Lines>337</Lines>
  <Paragraphs>95</Paragraphs>
  <ScaleCrop>false</ScaleCrop>
  <Company/>
  <LinksUpToDate>false</LinksUpToDate>
  <CharactersWithSpaces>47504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Begbie</dc:creator>
  <cp:lastModifiedBy>Nichola Nolan</cp:lastModifiedBy>
  <cp:revision>5</cp:revision>
  <dcterms:created xsi:type="dcterms:W3CDTF">2024-09-04T19:44:00Z</dcterms:created>
  <dcterms:modified xsi:type="dcterms:W3CDTF">2024-11-06T15:03:00Z</dcterms:modified>
</cp:coreProperties>
</file>