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DE" w:rsidRDefault="00970BA0">
      <w:bookmarkStart w:id="0" w:name="_GoBack"/>
      <w:bookmarkEnd w:id="0"/>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rsidR="008F1BDE" w:rsidRDefault="008F1BDE">
      <w:pPr>
        <w:pStyle w:val="Heading1"/>
      </w:pPr>
      <w:bookmarkStart w:id="1" w:name="_Toc32303547"/>
    </w:p>
    <w:p w:rsidR="008F1BDE" w:rsidRDefault="00970BA0">
      <w:pPr>
        <w:pStyle w:val="Heading1"/>
      </w:pPr>
      <w:bookmarkStart w:id="2" w:name="_Toc33176231"/>
      <w:r>
        <w:t>G-Cloud 12 Call-Off Contract</w:t>
      </w:r>
      <w:bookmarkEnd w:id="1"/>
      <w:bookmarkEnd w:id="2"/>
      <w:r>
        <w:t xml:space="preserve"> </w:t>
      </w:r>
    </w:p>
    <w:p w:rsidR="008F1BDE" w:rsidRDefault="008F1BDE">
      <w:pPr>
        <w:rPr>
          <w:sz w:val="28"/>
          <w:szCs w:val="28"/>
        </w:rPr>
      </w:pPr>
    </w:p>
    <w:p w:rsidR="008F1BDE" w:rsidRDefault="008F1BDE">
      <w:pPr>
        <w:rPr>
          <w:sz w:val="28"/>
          <w:szCs w:val="28"/>
        </w:rPr>
      </w:pPr>
    </w:p>
    <w:p w:rsidR="008F1BDE" w:rsidRDefault="00970BA0">
      <w:pPr>
        <w:rPr>
          <w:rFonts w:eastAsia="Times New Roman"/>
          <w:lang w:eastAsia="en-US"/>
        </w:rPr>
      </w:pPr>
      <w:r>
        <w:rPr>
          <w:rFonts w:eastAsia="Times New Roman"/>
          <w:lang w:eastAsia="en-US"/>
        </w:rPr>
        <w:t>This Call-Off Contract for the G-Cloud 12 Framework Agreement (RM1557.12) includes:</w:t>
      </w:r>
    </w:p>
    <w:p w:rsidR="008F1BDE" w:rsidRDefault="00970BA0">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rsidR="008F1BDE" w:rsidRDefault="00970BA0">
      <w:pPr>
        <w:pStyle w:val="TOC2"/>
      </w:pPr>
      <w:r>
        <w:rPr>
          <w:rFonts w:ascii="Arial" w:hAnsi="Arial"/>
          <w:b w:val="0"/>
        </w:rPr>
        <w:t>Part A: Order Form</w:t>
      </w:r>
      <w:r>
        <w:rPr>
          <w:rFonts w:ascii="Arial" w:hAnsi="Arial"/>
          <w:b w:val="0"/>
        </w:rPr>
        <w:tab/>
        <w:t>2</w:t>
      </w:r>
    </w:p>
    <w:p w:rsidR="008F1BDE" w:rsidRDefault="00970BA0">
      <w:pPr>
        <w:pStyle w:val="TOC2"/>
      </w:pPr>
      <w:r>
        <w:rPr>
          <w:rFonts w:ascii="Arial" w:hAnsi="Arial"/>
          <w:b w:val="0"/>
        </w:rPr>
        <w:t>Schedule 1: Services</w:t>
      </w:r>
      <w:r>
        <w:rPr>
          <w:rFonts w:ascii="Arial" w:hAnsi="Arial"/>
          <w:b w:val="0"/>
        </w:rPr>
        <w:tab/>
        <w:t>12</w:t>
      </w:r>
    </w:p>
    <w:p w:rsidR="008F1BDE" w:rsidRDefault="00970BA0">
      <w:pPr>
        <w:pStyle w:val="TOC2"/>
      </w:pPr>
      <w:r>
        <w:rPr>
          <w:rFonts w:ascii="Arial" w:hAnsi="Arial"/>
          <w:b w:val="0"/>
        </w:rPr>
        <w:t>Schedule 2: Call-Off Contract charges</w:t>
      </w:r>
      <w:r>
        <w:rPr>
          <w:rFonts w:ascii="Arial" w:hAnsi="Arial"/>
          <w:b w:val="0"/>
        </w:rPr>
        <w:tab/>
        <w:t>12</w:t>
      </w:r>
    </w:p>
    <w:p w:rsidR="008F1BDE" w:rsidRDefault="00970BA0">
      <w:pPr>
        <w:pStyle w:val="TOC2"/>
      </w:pPr>
      <w:r>
        <w:rPr>
          <w:rFonts w:ascii="Arial" w:hAnsi="Arial"/>
          <w:b w:val="0"/>
        </w:rPr>
        <w:t>Part B: Terms and conditions</w:t>
      </w:r>
      <w:r>
        <w:rPr>
          <w:rFonts w:ascii="Arial" w:hAnsi="Arial"/>
          <w:b w:val="0"/>
        </w:rPr>
        <w:tab/>
        <w:t>13</w:t>
      </w:r>
    </w:p>
    <w:p w:rsidR="008F1BDE" w:rsidRDefault="00970BA0">
      <w:pPr>
        <w:pStyle w:val="TOC2"/>
      </w:pPr>
      <w:r>
        <w:rPr>
          <w:rFonts w:ascii="Arial" w:hAnsi="Arial"/>
          <w:b w:val="0"/>
        </w:rPr>
        <w:t>Schedule 3: Collaboration agreement</w:t>
      </w:r>
      <w:r>
        <w:rPr>
          <w:rFonts w:ascii="Arial" w:hAnsi="Arial"/>
          <w:b w:val="0"/>
        </w:rPr>
        <w:tab/>
        <w:t>32</w:t>
      </w:r>
    </w:p>
    <w:p w:rsidR="008F1BDE" w:rsidRDefault="00970BA0">
      <w:pPr>
        <w:pStyle w:val="TOC2"/>
      </w:pPr>
      <w:r>
        <w:rPr>
          <w:rFonts w:ascii="Arial" w:hAnsi="Arial"/>
          <w:b w:val="0"/>
        </w:rPr>
        <w:t>Schedule 4: Alternative clauses</w:t>
      </w:r>
      <w:r>
        <w:rPr>
          <w:rFonts w:ascii="Arial" w:hAnsi="Arial"/>
          <w:b w:val="0"/>
        </w:rPr>
        <w:tab/>
        <w:t>44</w:t>
      </w:r>
    </w:p>
    <w:p w:rsidR="008F1BDE" w:rsidRDefault="00970BA0">
      <w:pPr>
        <w:pStyle w:val="TOC2"/>
      </w:pPr>
      <w:r>
        <w:rPr>
          <w:rFonts w:ascii="Arial" w:hAnsi="Arial"/>
          <w:b w:val="0"/>
        </w:rPr>
        <w:t>Schedule 5: Guarantee</w:t>
      </w:r>
      <w:r>
        <w:rPr>
          <w:rFonts w:ascii="Arial" w:hAnsi="Arial"/>
          <w:b w:val="0"/>
        </w:rPr>
        <w:tab/>
        <w:t>49</w:t>
      </w:r>
    </w:p>
    <w:p w:rsidR="008F1BDE" w:rsidRDefault="00970BA0">
      <w:pPr>
        <w:pStyle w:val="TOC2"/>
      </w:pPr>
      <w:r>
        <w:rPr>
          <w:rFonts w:ascii="Arial" w:hAnsi="Arial"/>
          <w:b w:val="0"/>
        </w:rPr>
        <w:t>Schedule 6: Glossary and interpretations</w:t>
      </w:r>
      <w:r>
        <w:rPr>
          <w:rFonts w:ascii="Arial" w:hAnsi="Arial"/>
          <w:b w:val="0"/>
        </w:rPr>
        <w:tab/>
        <w:t>57</w:t>
      </w:r>
    </w:p>
    <w:p w:rsidR="008F1BDE" w:rsidRDefault="00970BA0">
      <w:pPr>
        <w:pStyle w:val="TOC2"/>
      </w:pPr>
      <w:r>
        <w:rPr>
          <w:rFonts w:ascii="Arial" w:hAnsi="Arial"/>
          <w:b w:val="0"/>
        </w:rPr>
        <w:t>Schedule 7: GDPR Information</w:t>
      </w:r>
      <w:r>
        <w:rPr>
          <w:rFonts w:ascii="Arial" w:hAnsi="Arial"/>
          <w:b w:val="0"/>
        </w:rPr>
        <w:tab/>
        <w:t>68</w:t>
      </w:r>
    </w:p>
    <w:p w:rsidR="008F1BDE" w:rsidRDefault="00970BA0">
      <w:pPr>
        <w:pStyle w:val="Heading2"/>
      </w:pPr>
      <w:r>
        <w:rPr>
          <w:rFonts w:ascii="Cambria" w:hAnsi="Cambria"/>
          <w:b/>
          <w:bCs/>
        </w:rPr>
        <w:fldChar w:fldCharType="end"/>
      </w:r>
    </w:p>
    <w:p w:rsidR="008F1BDE" w:rsidRDefault="008F1BDE">
      <w:pPr>
        <w:pageBreakBefore/>
      </w:pPr>
    </w:p>
    <w:p w:rsidR="008F1BDE" w:rsidRDefault="00970BA0">
      <w:pPr>
        <w:pStyle w:val="Heading2"/>
      </w:pPr>
      <w:bookmarkStart w:id="3" w:name="_Toc33176232"/>
      <w:r>
        <w:t>Part A: Order Form</w:t>
      </w:r>
      <w:bookmarkEnd w:id="3"/>
    </w:p>
    <w:p w:rsidR="008F1BDE" w:rsidRDefault="00970BA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8F1BDE">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409712665036912</w:t>
            </w: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CCZN21A07</w:t>
            </w: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Provision of e-PIMS Hosting 2021-2022</w:t>
            </w: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pStyle w:val="Heading2"/>
              <w:jc w:val="both"/>
              <w:rPr>
                <w:sz w:val="22"/>
                <w:szCs w:val="22"/>
              </w:rPr>
            </w:pPr>
            <w:r>
              <w:rPr>
                <w:sz w:val="22"/>
                <w:szCs w:val="22"/>
              </w:rPr>
              <w:t>The requirement is for a second line technical Hosting support function to be provided to resolve network infrastructure, database and application issues with a knowledge of the e-PIMS systems.</w:t>
            </w:r>
          </w:p>
          <w:p w:rsidR="008F1BDE" w:rsidRDefault="008F1BDE">
            <w:pPr>
              <w:spacing w:before="240"/>
            </w:pP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1</w:t>
            </w:r>
            <w:r>
              <w:rPr>
                <w:vertAlign w:val="superscript"/>
              </w:rPr>
              <w:t>st</w:t>
            </w:r>
            <w:r>
              <w:t xml:space="preserve"> April 2021</w:t>
            </w: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initial Contract Term will Expire on 31</w:t>
            </w:r>
            <w:r>
              <w:rPr>
                <w:vertAlign w:val="superscript"/>
              </w:rPr>
              <w:t>st</w:t>
            </w:r>
            <w:r>
              <w:t xml:space="preserve"> March 2022</w:t>
            </w: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There is a Maximum Contract Value of £100,000.00 Excluding VAT. </w:t>
            </w:r>
          </w:p>
          <w:p w:rsidR="008F1BDE" w:rsidRDefault="00970BA0">
            <w:pPr>
              <w:spacing w:before="240"/>
            </w:pPr>
            <w:r>
              <w:t>There is a possible extension period of 6 months to 30</w:t>
            </w:r>
            <w:r>
              <w:rPr>
                <w:vertAlign w:val="superscript"/>
              </w:rPr>
              <w:t>th</w:t>
            </w:r>
            <w:r>
              <w:t xml:space="preserve"> September 2022 which will be at the Authority’s discretion and subject to further financial approval.</w:t>
            </w: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Monthly in arrears</w:t>
            </w:r>
          </w:p>
        </w:tc>
      </w:tr>
      <w:tr w:rsidR="008F1BDE">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To be confirmed following contract commencement</w:t>
            </w:r>
          </w:p>
        </w:tc>
      </w:tr>
    </w:tbl>
    <w:p w:rsidR="008F1BDE" w:rsidRDefault="00970BA0">
      <w:pPr>
        <w:spacing w:before="240"/>
      </w:pPr>
      <w:r>
        <w:t xml:space="preserve"> </w:t>
      </w:r>
    </w:p>
    <w:p w:rsidR="008F1BDE" w:rsidRDefault="00970BA0">
      <w:pPr>
        <w:spacing w:before="240" w:after="240"/>
      </w:pPr>
      <w:r>
        <w:t>This Order Form is issued under the G-Cloud 12 Framework Agreement (RM1557.12).</w:t>
      </w:r>
    </w:p>
    <w:p w:rsidR="008F1BDE" w:rsidRDefault="00970BA0">
      <w:pPr>
        <w:spacing w:before="240"/>
      </w:pPr>
      <w:r>
        <w:lastRenderedPageBreak/>
        <w:t>Buyers can use this Order Form to specify their G-Cloud service requirements when placing an Order.</w:t>
      </w:r>
    </w:p>
    <w:p w:rsidR="008F1BDE" w:rsidRDefault="00970BA0">
      <w:pPr>
        <w:spacing w:before="240"/>
      </w:pPr>
      <w:r>
        <w:t>The Order Form cannot be used to alter existing terms or add any extra terms that materially change the Deliverables offered by the Supplier and defined in the Application.</w:t>
      </w:r>
    </w:p>
    <w:p w:rsidR="008F1BDE" w:rsidRDefault="00970BA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8F1BDE">
        <w:trPr>
          <w:trHeight w:val="2733"/>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uppressAutoHyphens w:val="0"/>
              <w:spacing w:before="240"/>
              <w:textAlignment w:val="auto"/>
            </w:pPr>
            <w:r>
              <w:t>The Office of Government Property</w:t>
            </w:r>
          </w:p>
          <w:p w:rsidR="008F1BDE" w:rsidRDefault="00970BA0">
            <w:pPr>
              <w:suppressAutoHyphens w:val="0"/>
              <w:spacing w:before="240"/>
              <w:textAlignment w:val="auto"/>
            </w:pPr>
            <w:r>
              <w:t>6th Floor</w:t>
            </w:r>
          </w:p>
          <w:p w:rsidR="008F1BDE" w:rsidRDefault="00970BA0">
            <w:pPr>
              <w:suppressAutoHyphens w:val="0"/>
              <w:spacing w:before="240"/>
              <w:textAlignment w:val="auto"/>
            </w:pPr>
            <w:r>
              <w:t xml:space="preserve">10 South Colonnade, Canary Wharf, </w:t>
            </w:r>
          </w:p>
          <w:p w:rsidR="008F1BDE" w:rsidRDefault="00970BA0">
            <w:pPr>
              <w:suppressAutoHyphens w:val="0"/>
              <w:spacing w:before="240"/>
              <w:textAlignment w:val="auto"/>
            </w:pPr>
            <w:r>
              <w:t xml:space="preserve">London, E14 4QQ </w:t>
            </w:r>
          </w:p>
          <w:p w:rsidR="008F1BDE" w:rsidRDefault="008F1BDE">
            <w:pPr>
              <w:spacing w:before="240"/>
            </w:pPr>
          </w:p>
          <w:p w:rsidR="008F1BDE" w:rsidRDefault="008F1BDE">
            <w:pPr>
              <w:spacing w:before="240"/>
            </w:pPr>
          </w:p>
        </w:tc>
      </w:tr>
      <w:tr w:rsidR="008F1BDE">
        <w:trPr>
          <w:trHeight w:val="4613"/>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uppressAutoHyphens w:val="0"/>
              <w:spacing w:before="240"/>
              <w:textAlignment w:val="auto"/>
            </w:pPr>
            <w:r>
              <w:t>UKCloud Ltd</w:t>
            </w:r>
          </w:p>
          <w:p w:rsidR="008F1BDE" w:rsidRDefault="00970BA0">
            <w:pPr>
              <w:suppressAutoHyphens w:val="0"/>
              <w:spacing w:before="240"/>
              <w:textAlignment w:val="auto"/>
            </w:pPr>
            <w:r>
              <w:t>A8 Cody Technology Park</w:t>
            </w:r>
          </w:p>
          <w:p w:rsidR="008F1BDE" w:rsidRDefault="00970BA0">
            <w:pPr>
              <w:suppressAutoHyphens w:val="0"/>
              <w:spacing w:before="240"/>
              <w:textAlignment w:val="auto"/>
            </w:pPr>
            <w:r>
              <w:t>Ively Road</w:t>
            </w:r>
          </w:p>
          <w:p w:rsidR="008F1BDE" w:rsidRDefault="00970BA0">
            <w:pPr>
              <w:suppressAutoHyphens w:val="0"/>
              <w:spacing w:before="240"/>
              <w:textAlignment w:val="auto"/>
            </w:pPr>
            <w:r>
              <w:t>Farnborough</w:t>
            </w:r>
          </w:p>
          <w:p w:rsidR="008F1BDE" w:rsidRDefault="00970BA0">
            <w:pPr>
              <w:suppressAutoHyphens w:val="0"/>
              <w:spacing w:before="240"/>
              <w:textAlignment w:val="auto"/>
            </w:pPr>
            <w:r>
              <w:t>Hampshire</w:t>
            </w:r>
          </w:p>
          <w:p w:rsidR="008F1BDE" w:rsidRDefault="00970BA0">
            <w:pPr>
              <w:suppressAutoHyphens w:val="0"/>
              <w:spacing w:before="240"/>
              <w:textAlignment w:val="auto"/>
            </w:pPr>
            <w:r>
              <w:t>GU14 0LX</w:t>
            </w:r>
          </w:p>
          <w:p w:rsidR="008F1BDE" w:rsidRDefault="008F1BDE">
            <w:pPr>
              <w:spacing w:before="240"/>
            </w:pPr>
          </w:p>
          <w:p w:rsidR="008F1BDE" w:rsidRDefault="00970BA0">
            <w:pPr>
              <w:spacing w:before="240"/>
            </w:pPr>
            <w:r>
              <w:t>Company number: To be confirmed.</w:t>
            </w:r>
          </w:p>
        </w:tc>
      </w:tr>
      <w:tr w:rsidR="008F1BDE">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b/>
              </w:rPr>
            </w:pPr>
            <w:r>
              <w:rPr>
                <w:b/>
              </w:rPr>
              <w:t>Together the ‘Parties’</w:t>
            </w:r>
          </w:p>
        </w:tc>
      </w:tr>
    </w:tbl>
    <w:p w:rsidR="008F1BDE" w:rsidRDefault="008F1BDE">
      <w:pPr>
        <w:spacing w:before="240" w:after="240"/>
        <w:rPr>
          <w:b/>
        </w:rPr>
      </w:pPr>
    </w:p>
    <w:p w:rsidR="008F1BDE" w:rsidRDefault="00970BA0">
      <w:pPr>
        <w:pStyle w:val="Heading3"/>
      </w:pPr>
      <w:r>
        <w:t>Principal contact details</w:t>
      </w:r>
    </w:p>
    <w:p w:rsidR="008F1BDE" w:rsidRDefault="00970BA0">
      <w:pPr>
        <w:spacing w:before="240" w:after="120" w:line="480" w:lineRule="auto"/>
        <w:rPr>
          <w:b/>
        </w:rPr>
      </w:pPr>
      <w:r>
        <w:rPr>
          <w:b/>
        </w:rPr>
        <w:t>For the Buyer:</w:t>
      </w:r>
    </w:p>
    <w:p w:rsidR="008F1BDE" w:rsidRDefault="00970BA0">
      <w:pPr>
        <w:spacing w:after="120"/>
      </w:pPr>
      <w:r>
        <w:t>Title: Head of Information &amp; Systems</w:t>
      </w:r>
    </w:p>
    <w:p w:rsidR="008F1BDE" w:rsidRDefault="00970BA0">
      <w:pPr>
        <w:spacing w:after="120" w:line="240" w:lineRule="auto"/>
      </w:pPr>
      <w:r>
        <w:t>Name: REDACTED</w:t>
      </w:r>
    </w:p>
    <w:p w:rsidR="008F1BDE" w:rsidRDefault="00970BA0">
      <w:pPr>
        <w:spacing w:after="120" w:line="240" w:lineRule="auto"/>
      </w:pPr>
      <w:r>
        <w:lastRenderedPageBreak/>
        <w:t>Email: REDACTED</w:t>
      </w:r>
    </w:p>
    <w:p w:rsidR="008F1BDE" w:rsidRDefault="00970BA0">
      <w:pPr>
        <w:spacing w:after="120" w:line="360" w:lineRule="auto"/>
      </w:pPr>
      <w:r>
        <w:t>Phone: REDACTED</w:t>
      </w:r>
    </w:p>
    <w:p w:rsidR="008F1BDE" w:rsidRDefault="008F1BDE">
      <w:pPr>
        <w:rPr>
          <w:b/>
        </w:rPr>
      </w:pPr>
    </w:p>
    <w:p w:rsidR="008F1BDE" w:rsidRDefault="00970BA0">
      <w:pPr>
        <w:spacing w:line="480" w:lineRule="auto"/>
        <w:rPr>
          <w:b/>
        </w:rPr>
      </w:pPr>
      <w:r>
        <w:rPr>
          <w:b/>
        </w:rPr>
        <w:t>For the Supplier:</w:t>
      </w:r>
    </w:p>
    <w:p w:rsidR="008F1BDE" w:rsidRDefault="00970BA0">
      <w:pPr>
        <w:spacing w:after="120" w:line="240" w:lineRule="auto"/>
      </w:pPr>
      <w:r>
        <w:t>Title: Client Director</w:t>
      </w:r>
    </w:p>
    <w:p w:rsidR="008F1BDE" w:rsidRDefault="00970BA0">
      <w:pPr>
        <w:spacing w:after="120" w:line="240" w:lineRule="auto"/>
      </w:pPr>
      <w:r>
        <w:t>Name: REDACTED</w:t>
      </w:r>
    </w:p>
    <w:p w:rsidR="008F1BDE" w:rsidRDefault="00970BA0">
      <w:pPr>
        <w:tabs>
          <w:tab w:val="center" w:pos="4153"/>
          <w:tab w:val="right" w:pos="8306"/>
        </w:tabs>
        <w:spacing w:after="120" w:line="240" w:lineRule="atLeast"/>
      </w:pPr>
      <w:r>
        <w:t xml:space="preserve">Email: </w:t>
      </w:r>
      <w:r>
        <w:rPr>
          <w:rFonts w:eastAsia="Times New Roman"/>
        </w:rPr>
        <w:t>REDACTED</w:t>
      </w:r>
    </w:p>
    <w:p w:rsidR="008F1BDE" w:rsidRDefault="00970BA0">
      <w:pPr>
        <w:spacing w:after="120" w:line="240" w:lineRule="auto"/>
      </w:pPr>
      <w:r>
        <w:t>Phone: REDACTED</w:t>
      </w:r>
    </w:p>
    <w:p w:rsidR="008F1BDE" w:rsidRDefault="008F1BDE">
      <w:pPr>
        <w:spacing w:before="240" w:after="240"/>
      </w:pPr>
    </w:p>
    <w:p w:rsidR="008F1BDE" w:rsidRDefault="00970BA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F1BDE">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This Call-Off Contract Starts on 1</w:t>
            </w:r>
            <w:r>
              <w:rPr>
                <w:vertAlign w:val="superscript"/>
              </w:rPr>
              <w:t>st</w:t>
            </w:r>
            <w:r>
              <w:t xml:space="preserve"> April 2021 and is valid for 12 (twelve) months. </w:t>
            </w:r>
          </w:p>
          <w:p w:rsidR="008F1BDE" w:rsidRDefault="00970BA0">
            <w:pPr>
              <w:spacing w:before="240"/>
            </w:pPr>
            <w:r>
              <w:t>The date and number of days or months is subject to clause 1.2 in Part B below.</w:t>
            </w:r>
          </w:p>
        </w:tc>
      </w:tr>
      <w:tr w:rsidR="008F1BDE">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notice period for the Supplier needed for Ending the Call-Off Contract is at least 90 Working Days from the date of written notice for undisputed sums (as per clause 18.6).</w:t>
            </w:r>
          </w:p>
          <w:p w:rsidR="008F1BDE" w:rsidRDefault="00970BA0">
            <w:pPr>
              <w:spacing w:before="240"/>
            </w:pPr>
            <w:r>
              <w:t>The notice period for the Buyer is a maximum of 30 days from the date of written notice for Ending without cause (as per clause 18.1).</w:t>
            </w:r>
          </w:p>
        </w:tc>
      </w:tr>
      <w:tr w:rsidR="008F1BDE">
        <w:trPr>
          <w:trHeight w:val="1316"/>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This Call-off Contract can be extended by the Buyer for 1 period of up to 6 months each, by giving the Supplier 30 calendar days written notice before its expiry. The extension periods are subject to clauses 1.3 and 1.4 in Part B below.</w:t>
            </w:r>
          </w:p>
          <w:p w:rsidR="008F1BDE" w:rsidRDefault="00970BA0">
            <w:pPr>
              <w:spacing w:before="240"/>
            </w:pPr>
            <w:r>
              <w:t>Extensions which extend the Term beyond 24 months are only permitted if the Supplier complies with the additional exit plan requirements at clauses 21.3 to 21.8.</w:t>
            </w:r>
          </w:p>
          <w:p w:rsidR="008F1BDE" w:rsidRDefault="00970BA0">
            <w:pPr>
              <w:spacing w:before="240"/>
            </w:pPr>
            <w:r>
              <w:t>The extension period after 24 months should not exceed the maximum permitted under the Framework Agreement which is 2 periods of up to 12 months each.</w:t>
            </w:r>
          </w:p>
          <w:p w:rsidR="008F1BDE" w:rsidRDefault="00970BA0">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rsidR="008F1BDE" w:rsidRDefault="0087572E">
            <w:pPr>
              <w:spacing w:before="240"/>
            </w:pPr>
            <w:hyperlink r:id="rId8" w:history="1">
              <w:r w:rsidR="00970BA0">
                <w:rPr>
                  <w:rStyle w:val="Hyperlink"/>
                </w:rPr>
                <w:t>https://www.gov.uk/service-manual/agile-delivery/spend-controls-check-if-you-need-approval-to-spend-money-on-a-service</w:t>
              </w:r>
            </w:hyperlink>
          </w:p>
        </w:tc>
      </w:tr>
    </w:tbl>
    <w:p w:rsidR="008F1BDE" w:rsidRDefault="00970BA0">
      <w:pPr>
        <w:pStyle w:val="Heading3"/>
      </w:pPr>
      <w:r>
        <w:lastRenderedPageBreak/>
        <w:t>Buyer contractual details</w:t>
      </w:r>
    </w:p>
    <w:p w:rsidR="008F1BDE" w:rsidRDefault="00970BA0">
      <w:pPr>
        <w:spacing w:before="240" w:after="240"/>
      </w:pPr>
      <w:r>
        <w:t>This Order is for the G-Cloud Services outlined below. It is acknowledged by the Parties that the volume of the G-Cloud Services used by the Buyer may vary during this Call-Off Contract.</w:t>
      </w:r>
    </w:p>
    <w:tbl>
      <w:tblPr>
        <w:tblW w:w="9809" w:type="dxa"/>
        <w:tblInd w:w="2" w:type="dxa"/>
        <w:tblLayout w:type="fixed"/>
        <w:tblCellMar>
          <w:left w:w="10" w:type="dxa"/>
          <w:right w:w="10" w:type="dxa"/>
        </w:tblCellMar>
        <w:tblLook w:val="0000" w:firstRow="0" w:lastRow="0" w:firstColumn="0" w:lastColumn="0" w:noHBand="0" w:noVBand="0"/>
      </w:tblPr>
      <w:tblGrid>
        <w:gridCol w:w="2599"/>
        <w:gridCol w:w="6603"/>
        <w:gridCol w:w="607"/>
      </w:tblGrid>
      <w:tr w:rsidR="008F1BDE">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G-Cloud lot</w:t>
            </w:r>
          </w:p>
        </w:tc>
        <w:tc>
          <w:tcPr>
            <w:tcW w:w="660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This Call-Off Contract is for the provision of Services under:</w:t>
            </w:r>
          </w:p>
          <w:p w:rsidR="008F1BDE" w:rsidRDefault="00970BA0">
            <w:pPr>
              <w:pStyle w:val="ListParagraph"/>
              <w:numPr>
                <w:ilvl w:val="0"/>
                <w:numId w:val="1"/>
              </w:numPr>
              <w:spacing w:before="240"/>
            </w:pPr>
            <w:r>
              <w:t>Lot 1: Cloud hosting</w:t>
            </w:r>
            <w:r>
              <w:rPr>
                <w:b/>
              </w:rPr>
              <w:t xml:space="preserve"> </w:t>
            </w:r>
          </w:p>
        </w:tc>
        <w:tc>
          <w:tcPr>
            <w:tcW w:w="607" w:type="dxa"/>
            <w:shd w:val="clear" w:color="auto" w:fill="auto"/>
            <w:tcMar>
              <w:top w:w="0" w:type="dxa"/>
              <w:left w:w="10" w:type="dxa"/>
              <w:bottom w:w="0" w:type="dxa"/>
              <w:right w:w="10" w:type="dxa"/>
            </w:tcMar>
          </w:tcPr>
          <w:p w:rsidR="008F1BDE" w:rsidRDefault="008F1BDE">
            <w:pPr>
              <w:pStyle w:val="ListParagraph"/>
              <w:spacing w:before="240"/>
            </w:pPr>
          </w:p>
        </w:tc>
      </w:tr>
      <w:tr w:rsidR="008F1BDE">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G-Cloud services required</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pStyle w:val="Heading2"/>
              <w:keepNext w:val="0"/>
              <w:keepLines w:val="0"/>
              <w:numPr>
                <w:ilvl w:val="1"/>
                <w:numId w:val="2"/>
              </w:numPr>
              <w:tabs>
                <w:tab w:val="left" w:pos="1004"/>
              </w:tabs>
              <w:suppressAutoHyphens w:val="0"/>
              <w:spacing w:before="0" w:after="240" w:line="240" w:lineRule="auto"/>
              <w:ind w:left="709" w:hanging="709"/>
              <w:jc w:val="both"/>
              <w:textAlignment w:val="auto"/>
            </w:pPr>
            <w:bookmarkStart w:id="4" w:name="_Toc368573032"/>
            <w:bookmarkStart w:id="5" w:name="_Toc522714840"/>
            <w:r>
              <w:rPr>
                <w:sz w:val="24"/>
                <w:szCs w:val="24"/>
              </w:rPr>
              <w:t>Current Virtual Machine Ware (VMW) are specifications provided through the environment set up structure are</w:t>
            </w:r>
            <w:r>
              <w:rPr>
                <w:rFonts w:eastAsia="Helvetica Neue"/>
                <w:sz w:val="24"/>
                <w:szCs w:val="24"/>
              </w:rPr>
              <w:t>;</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3 x 8 Core 32Gb memory (Large High Memory VM)</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1 x 4 Core 32Gb memory (Large High Memory VM)</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1 x 4 Core 24Gb memory (Large High Memory VM)</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5 x 8 Core 16Gb memory (Large VM)</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1 x 4 Core 16Gb memory (Medium High memory VM)</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2 x 4 Core  8Gb memory (Medium High Memory VM)</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2 x 2 Core  4Gb memory (Small VM)</w:t>
            </w:r>
          </w:p>
          <w:p w:rsidR="008F1BDE" w:rsidRDefault="00970BA0">
            <w:pPr>
              <w:pStyle w:val="Heading2"/>
              <w:keepNext w:val="0"/>
              <w:keepLines w:val="0"/>
              <w:numPr>
                <w:ilvl w:val="1"/>
                <w:numId w:val="2"/>
              </w:numPr>
              <w:tabs>
                <w:tab w:val="left" w:pos="1004"/>
              </w:tabs>
              <w:suppressAutoHyphens w:val="0"/>
              <w:spacing w:before="0" w:after="240" w:line="240" w:lineRule="auto"/>
              <w:ind w:left="851" w:hanging="567"/>
              <w:jc w:val="both"/>
              <w:textAlignment w:val="auto"/>
              <w:rPr>
                <w:sz w:val="24"/>
              </w:rPr>
            </w:pPr>
            <w:r>
              <w:rPr>
                <w:sz w:val="24"/>
              </w:rPr>
              <w:t>Due to the nature of the Hosting environment Office of Government Property require these VM’s increase or decrease over the period.  Ability to scale up and down essential.</w:t>
            </w:r>
          </w:p>
          <w:p w:rsidR="008F1BDE" w:rsidRDefault="00970BA0">
            <w:pPr>
              <w:pStyle w:val="Heading2"/>
              <w:keepNext w:val="0"/>
              <w:keepLines w:val="0"/>
              <w:numPr>
                <w:ilvl w:val="1"/>
                <w:numId w:val="2"/>
              </w:numPr>
              <w:tabs>
                <w:tab w:val="left" w:pos="1004"/>
              </w:tabs>
              <w:suppressAutoHyphens w:val="0"/>
              <w:spacing w:before="0" w:after="240" w:line="240" w:lineRule="auto"/>
              <w:ind w:left="851" w:hanging="567"/>
              <w:jc w:val="both"/>
              <w:textAlignment w:val="auto"/>
              <w:rPr>
                <w:sz w:val="24"/>
              </w:rPr>
            </w:pPr>
            <w:r>
              <w:rPr>
                <w:sz w:val="24"/>
              </w:rPr>
              <w:t>Advanced gateway / vShield edge providing networking gateway.</w:t>
            </w:r>
          </w:p>
          <w:p w:rsidR="008F1BDE" w:rsidRDefault="00970BA0">
            <w:pPr>
              <w:pStyle w:val="Heading2"/>
              <w:keepNext w:val="0"/>
              <w:keepLines w:val="0"/>
              <w:numPr>
                <w:ilvl w:val="1"/>
                <w:numId w:val="2"/>
              </w:numPr>
              <w:tabs>
                <w:tab w:val="left" w:pos="1004"/>
              </w:tabs>
              <w:suppressAutoHyphens w:val="0"/>
              <w:spacing w:before="0" w:after="240" w:line="240" w:lineRule="auto"/>
              <w:ind w:left="851" w:hanging="567"/>
              <w:jc w:val="both"/>
              <w:textAlignment w:val="auto"/>
              <w:rPr>
                <w:sz w:val="24"/>
              </w:rPr>
            </w:pPr>
            <w:r>
              <w:rPr>
                <w:sz w:val="24"/>
              </w:rPr>
              <w:lastRenderedPageBreak/>
              <w:t>Environment portal access for OGP and nominated supplier to control administration of environment and VM’s.</w:t>
            </w:r>
          </w:p>
          <w:p w:rsidR="008F1BDE" w:rsidRDefault="00970BA0">
            <w:pPr>
              <w:pStyle w:val="Heading2"/>
              <w:keepNext w:val="0"/>
              <w:keepLines w:val="0"/>
              <w:numPr>
                <w:ilvl w:val="1"/>
                <w:numId w:val="2"/>
              </w:numPr>
              <w:tabs>
                <w:tab w:val="left" w:pos="1004"/>
              </w:tabs>
              <w:suppressAutoHyphens w:val="0"/>
              <w:spacing w:before="0" w:after="240" w:line="240" w:lineRule="auto"/>
              <w:ind w:left="851" w:hanging="567"/>
              <w:jc w:val="both"/>
              <w:textAlignment w:val="auto"/>
              <w:rPr>
                <w:sz w:val="24"/>
              </w:rPr>
            </w:pPr>
            <w:r>
              <w:rPr>
                <w:sz w:val="24"/>
              </w:rPr>
              <w:t>The quality standards required for the Contract are as set out in the applicable Service Definition. They include:</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 xml:space="preserve">ISO/IEC 27001 certification </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ISO27018 accreditation</w:t>
            </w:r>
          </w:p>
          <w:p w:rsidR="008F1BDE" w:rsidRDefault="00970BA0">
            <w:pPr>
              <w:pStyle w:val="Heading3"/>
              <w:keepNext w:val="0"/>
              <w:keepLines w:val="0"/>
              <w:numPr>
                <w:ilvl w:val="2"/>
                <w:numId w:val="2"/>
              </w:numPr>
              <w:tabs>
                <w:tab w:val="left" w:pos="3349"/>
              </w:tabs>
              <w:suppressAutoHyphens w:val="0"/>
              <w:spacing w:before="0" w:after="240" w:line="240" w:lineRule="auto"/>
              <w:ind w:left="1701" w:hanging="850"/>
              <w:jc w:val="both"/>
              <w:textAlignment w:val="auto"/>
              <w:rPr>
                <w:sz w:val="24"/>
              </w:rPr>
            </w:pPr>
            <w:r>
              <w:rPr>
                <w:sz w:val="24"/>
              </w:rPr>
              <w:t>ISO20000 certification</w:t>
            </w:r>
          </w:p>
          <w:p w:rsidR="008F1BDE" w:rsidRDefault="00970BA0">
            <w:pPr>
              <w:pStyle w:val="Heading2"/>
              <w:keepNext w:val="0"/>
              <w:keepLines w:val="0"/>
              <w:numPr>
                <w:ilvl w:val="1"/>
                <w:numId w:val="2"/>
              </w:numPr>
              <w:tabs>
                <w:tab w:val="left" w:pos="1004"/>
              </w:tabs>
              <w:suppressAutoHyphens w:val="0"/>
              <w:spacing w:before="0" w:after="240" w:line="240" w:lineRule="auto"/>
              <w:ind w:left="851" w:hanging="567"/>
              <w:jc w:val="both"/>
              <w:textAlignment w:val="auto"/>
              <w:rPr>
                <w:sz w:val="24"/>
              </w:rPr>
            </w:pPr>
            <w:r>
              <w:rPr>
                <w:sz w:val="24"/>
              </w:rPr>
              <w:t>Technical support and advice for future API and VPN connections. Including technical implementation and configuration assistance in site to site VPN access. Resource commitment to investigation of other partner organisation VPN architecture and configuration to deliver environment enhancements over the contract duration.</w:t>
            </w:r>
          </w:p>
          <w:p w:rsidR="008F1BDE" w:rsidRDefault="00970BA0">
            <w:pPr>
              <w:pStyle w:val="Heading2"/>
              <w:keepNext w:val="0"/>
              <w:keepLines w:val="0"/>
              <w:numPr>
                <w:ilvl w:val="1"/>
                <w:numId w:val="2"/>
              </w:numPr>
              <w:tabs>
                <w:tab w:val="left" w:pos="1004"/>
              </w:tabs>
              <w:suppressAutoHyphens w:val="0"/>
              <w:spacing w:before="0" w:after="240" w:line="240" w:lineRule="auto"/>
              <w:ind w:left="851" w:hanging="567"/>
              <w:jc w:val="both"/>
              <w:textAlignment w:val="auto"/>
              <w:rPr>
                <w:sz w:val="24"/>
              </w:rPr>
            </w:pPr>
            <w:r>
              <w:rPr>
                <w:sz w:val="24"/>
              </w:rPr>
              <w:t>The Services will be delivered over the internet to UK National Locations and the Data will be stored in UK Data Centres.</w:t>
            </w:r>
          </w:p>
          <w:p w:rsidR="008F1BDE" w:rsidRDefault="00970BA0">
            <w:pPr>
              <w:pStyle w:val="Heading2"/>
              <w:keepNext w:val="0"/>
              <w:keepLines w:val="0"/>
              <w:numPr>
                <w:ilvl w:val="1"/>
                <w:numId w:val="2"/>
              </w:numPr>
              <w:tabs>
                <w:tab w:val="left" w:pos="1004"/>
              </w:tabs>
              <w:suppressAutoHyphens w:val="0"/>
              <w:spacing w:before="0" w:after="240" w:line="240" w:lineRule="auto"/>
              <w:ind w:left="851" w:hanging="567"/>
              <w:jc w:val="both"/>
              <w:textAlignment w:val="auto"/>
              <w:rPr>
                <w:sz w:val="24"/>
              </w:rPr>
            </w:pPr>
            <w:r>
              <w:rPr>
                <w:sz w:val="24"/>
              </w:rPr>
              <w:t>The technical standards required for the Contract are as set out in the applicable Service Definition. They include:</w:t>
            </w:r>
          </w:p>
          <w:p w:rsidR="008F1BDE" w:rsidRDefault="00970BA0">
            <w:pPr>
              <w:pStyle w:val="Heading3"/>
              <w:keepNext w:val="0"/>
              <w:keepLines w:val="0"/>
              <w:numPr>
                <w:ilvl w:val="2"/>
                <w:numId w:val="2"/>
              </w:numPr>
              <w:tabs>
                <w:tab w:val="left" w:pos="3349"/>
              </w:tabs>
              <w:suppressAutoHyphens w:val="0"/>
              <w:spacing w:before="0" w:after="240" w:line="240" w:lineRule="auto"/>
              <w:ind w:left="1560" w:hanging="851"/>
              <w:jc w:val="both"/>
              <w:textAlignment w:val="auto"/>
              <w:rPr>
                <w:sz w:val="24"/>
              </w:rPr>
            </w:pPr>
            <w:r>
              <w:rPr>
                <w:sz w:val="24"/>
              </w:rPr>
              <w:t>Cyber Essentials</w:t>
            </w:r>
          </w:p>
          <w:p w:rsidR="008F1BDE" w:rsidRDefault="00970BA0">
            <w:pPr>
              <w:pStyle w:val="Heading3"/>
              <w:keepNext w:val="0"/>
              <w:keepLines w:val="0"/>
              <w:numPr>
                <w:ilvl w:val="2"/>
                <w:numId w:val="2"/>
              </w:numPr>
              <w:tabs>
                <w:tab w:val="left" w:pos="3349"/>
              </w:tabs>
              <w:suppressAutoHyphens w:val="0"/>
              <w:spacing w:before="0" w:after="240" w:line="240" w:lineRule="auto"/>
              <w:ind w:left="1560" w:hanging="851"/>
              <w:jc w:val="both"/>
              <w:textAlignment w:val="auto"/>
            </w:pPr>
            <w:r>
              <w:rPr>
                <w:sz w:val="24"/>
                <w:szCs w:val="24"/>
              </w:rPr>
              <w:t xml:space="preserve"> Cyber Essentials Plus</w:t>
            </w:r>
          </w:p>
          <w:p w:rsidR="008F1BDE" w:rsidRDefault="008F1BDE">
            <w:pPr>
              <w:pStyle w:val="ListParagraph"/>
              <w:spacing w:before="60" w:after="60"/>
              <w:ind w:left="1134"/>
              <w:jc w:val="both"/>
              <w:rPr>
                <w:sz w:val="24"/>
              </w:rPr>
            </w:pPr>
          </w:p>
          <w:p w:rsidR="008F1BDE" w:rsidRDefault="00970BA0">
            <w:pPr>
              <w:pStyle w:val="Heading1"/>
              <w:keepLines w:val="0"/>
              <w:numPr>
                <w:ilvl w:val="0"/>
                <w:numId w:val="2"/>
              </w:numPr>
              <w:tabs>
                <w:tab w:val="left" w:pos="720"/>
              </w:tabs>
              <w:suppressAutoHyphens w:val="0"/>
              <w:spacing w:before="0" w:line="240" w:lineRule="auto"/>
              <w:ind w:left="851" w:hanging="851"/>
              <w:jc w:val="both"/>
              <w:textAlignment w:val="auto"/>
              <w:rPr>
                <w:sz w:val="32"/>
                <w:szCs w:val="32"/>
              </w:rPr>
            </w:pPr>
            <w:r>
              <w:rPr>
                <w:sz w:val="32"/>
                <w:szCs w:val="32"/>
              </w:rPr>
              <w:t>KEY MILESTONES</w:t>
            </w:r>
            <w:bookmarkEnd w:id="4"/>
            <w:r>
              <w:rPr>
                <w:sz w:val="32"/>
                <w:szCs w:val="32"/>
              </w:rPr>
              <w:t xml:space="preserve"> AND DELIVERABLES</w:t>
            </w:r>
            <w:bookmarkEnd w:id="5"/>
          </w:p>
          <w:p w:rsidR="008F1BDE" w:rsidRDefault="00970BA0">
            <w:pPr>
              <w:pStyle w:val="Heading2"/>
              <w:keepNext w:val="0"/>
              <w:keepLines w:val="0"/>
              <w:numPr>
                <w:ilvl w:val="1"/>
                <w:numId w:val="2"/>
              </w:numPr>
              <w:tabs>
                <w:tab w:val="left" w:pos="1004"/>
              </w:tabs>
              <w:suppressAutoHyphens w:val="0"/>
              <w:spacing w:before="0" w:after="240" w:line="240" w:lineRule="auto"/>
              <w:ind w:left="709" w:hanging="709"/>
              <w:jc w:val="both"/>
              <w:textAlignment w:val="auto"/>
              <w:rPr>
                <w:sz w:val="24"/>
              </w:rPr>
            </w:pPr>
            <w:r>
              <w:rPr>
                <w:sz w:val="24"/>
              </w:rPr>
              <w:t>Service Level Agreements:</w:t>
            </w:r>
          </w:p>
          <w:tbl>
            <w:tblPr>
              <w:tblW w:w="8500" w:type="dxa"/>
              <w:tblLayout w:type="fixed"/>
              <w:tblCellMar>
                <w:left w:w="10" w:type="dxa"/>
                <w:right w:w="10" w:type="dxa"/>
              </w:tblCellMar>
              <w:tblLook w:val="0000" w:firstRow="0" w:lastRow="0" w:firstColumn="0" w:lastColumn="0" w:noHBand="0" w:noVBand="0"/>
            </w:tblPr>
            <w:tblGrid>
              <w:gridCol w:w="1555"/>
              <w:gridCol w:w="3685"/>
              <w:gridCol w:w="1418"/>
              <w:gridCol w:w="1842"/>
            </w:tblGrid>
            <w:tr w:rsidR="008F1BDE">
              <w:tc>
                <w:tcPr>
                  <w:tcW w:w="1555"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rsidR="008F1BDE" w:rsidRDefault="00970BA0">
                  <w:pPr>
                    <w:pStyle w:val="Default"/>
                    <w:overflowPunct w:val="0"/>
                    <w:jc w:val="both"/>
                    <w:rPr>
                      <w:b/>
                      <w:color w:val="auto"/>
                    </w:rPr>
                  </w:pPr>
                  <w:r>
                    <w:rPr>
                      <w:b/>
                      <w:color w:val="auto"/>
                    </w:rPr>
                    <w:t>Priority</w:t>
                  </w:r>
                </w:p>
              </w:tc>
              <w:tc>
                <w:tcPr>
                  <w:tcW w:w="3685"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rsidR="008F1BDE" w:rsidRDefault="00970BA0">
                  <w:pPr>
                    <w:pStyle w:val="Default"/>
                    <w:overflowPunct w:val="0"/>
                    <w:jc w:val="both"/>
                    <w:rPr>
                      <w:b/>
                      <w:color w:val="auto"/>
                    </w:rPr>
                  </w:pPr>
                  <w:r>
                    <w:rPr>
                      <w:b/>
                      <w:color w:val="auto"/>
                    </w:rPr>
                    <w:t>Definition</w:t>
                  </w:r>
                </w:p>
              </w:tc>
              <w:tc>
                <w:tcPr>
                  <w:tcW w:w="1418"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rsidR="008F1BDE" w:rsidRDefault="00970BA0">
                  <w:pPr>
                    <w:pStyle w:val="Default"/>
                    <w:overflowPunct w:val="0"/>
                    <w:jc w:val="both"/>
                    <w:rPr>
                      <w:b/>
                      <w:color w:val="auto"/>
                    </w:rPr>
                  </w:pPr>
                  <w:r>
                    <w:rPr>
                      <w:b/>
                      <w:color w:val="auto"/>
                    </w:rPr>
                    <w:t>First Contact</w:t>
                  </w:r>
                </w:p>
              </w:tc>
              <w:tc>
                <w:tcPr>
                  <w:tcW w:w="1842"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rsidR="008F1BDE" w:rsidRDefault="00970BA0">
                  <w:pPr>
                    <w:pStyle w:val="Default"/>
                    <w:overflowPunct w:val="0"/>
                    <w:jc w:val="both"/>
                    <w:rPr>
                      <w:rFonts w:ascii="Times New Roman" w:hAnsi="Times New Roman" w:cs="Times New Roman"/>
                      <w:b/>
                      <w:color w:val="auto"/>
                    </w:rPr>
                  </w:pPr>
                  <w:r>
                    <w:rPr>
                      <w:rFonts w:ascii="Times New Roman" w:hAnsi="Times New Roman" w:cs="Times New Roman"/>
                      <w:b/>
                      <w:color w:val="auto"/>
                    </w:rPr>
                    <w:t>Resolution Time</w:t>
                  </w:r>
                </w:p>
              </w:tc>
            </w:tr>
            <w:tr w:rsidR="008F1BDE">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P1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A business-critical incident that requires immediate action, making use of the emergency release process if necessary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15mins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2 hours </w:t>
                  </w:r>
                </w:p>
              </w:tc>
            </w:tr>
            <w:tr w:rsidR="008F1BDE">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Under Assessment (UA)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A diagnostic holding priority that OGP may present a ticket to the  supplier in the first instance before it is allocated its assessed Priority level. This priority is not intended to be permanent and </w:t>
                  </w:r>
                  <w:r>
                    <w:lastRenderedPageBreak/>
                    <w:t xml:space="preserve">should be changed, by the supplier ticket owner, to the most appropriate priority following initial assessment, which must be carried out within one working day. OGP may suggest a priority in the ticket narrative. Any ticket OGP believe meets P1 criteria will be submitted at P1, never at UA.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lastRenderedPageBreak/>
                    <w:t>30mins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1 working day</w:t>
                  </w:r>
                </w:p>
              </w:tc>
            </w:tr>
            <w:tr w:rsidR="008F1BDE">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Incident Resolution 3 (IR3)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A high priority incident or service request that will be resolved within the target resolution time. This will typically cover data changes, or changes to stored procedures that can be addressed directly in the live environment.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N/A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3 working days </w:t>
                  </w:r>
                </w:p>
              </w:tc>
            </w:tr>
            <w:tr w:rsidR="008F1BDE">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Incident Resolution 5 (IR5)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A low priority incident or service request that will be resolved within the target resolution time. This will typically cover data changes or changes to stored procedures that can be addressed directly in the live environment.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rPr>
                      <w:rFonts w:ascii="Times New Roman" w:hAnsi="Times New Roman" w:cs="Times New Roman"/>
                    </w:rPr>
                  </w:pPr>
                  <w:r>
                    <w:rPr>
                      <w:rFonts w:ascii="Times New Roman" w:hAnsi="Times New Roman" w:cs="Times New Roman"/>
                    </w:rPr>
                    <w:t xml:space="preserve">N/A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5 working days </w:t>
                  </w:r>
                </w:p>
              </w:tc>
            </w:tr>
            <w:tr w:rsidR="008F1BDE">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Standard Release (SR)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For incident, service request and change request deliverables to be deployed in the next scheduled code release (with a “statement of work” cut-off date). Items in the release will have met the SLA if they are successfully deployed to live at the first attempt. Items will fail SLA if they are not deployed to live successfully at the first attempt, or have already attained an SLA breach at an earlier priority.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N/A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Next scheduled release, pending release scope sign-off date. </w:t>
                  </w:r>
                  <w:r>
                    <w:rPr>
                      <w:rFonts w:ascii="Times New Roman" w:hAnsi="Times New Roman" w:cs="Times New Roman"/>
                    </w:rPr>
                    <w:br/>
                    <w:t xml:space="preserve">Covers Core, Admin Benchmarking and Reporting applications. </w:t>
                  </w:r>
                </w:p>
              </w:tc>
            </w:tr>
            <w:tr w:rsidR="008F1BDE">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Non-standard Release (NR)</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t xml:space="preserve">For incident, service request and change request deliverables to be deployed prior to the next scheduled release. Items in the release will have met the SLA if they are successfully deployed to live at the first attempt. Items will fail SLA if they are not deployed to live successfully at the first attempt, or have already attained an SLA breach at an earlier priority.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N/A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overflowPunct w:val="0"/>
                    <w:jc w:val="both"/>
                  </w:pPr>
                  <w:r>
                    <w:rPr>
                      <w:rFonts w:ascii="Times New Roman" w:hAnsi="Times New Roman" w:cs="Times New Roman"/>
                    </w:rPr>
                    <w:t xml:space="preserve">Next release for the application concerned. </w:t>
                  </w:r>
                  <w:r>
                    <w:rPr>
                      <w:rFonts w:ascii="Times New Roman" w:hAnsi="Times New Roman" w:cs="Times New Roman"/>
                    </w:rPr>
                    <w:br/>
                    <w:t>Covers all applications not listed above.</w:t>
                  </w:r>
                </w:p>
              </w:tc>
            </w:tr>
          </w:tbl>
          <w:p w:rsidR="008F1BDE" w:rsidRDefault="008F1BDE">
            <w:pPr>
              <w:pStyle w:val="Heading1"/>
              <w:ind w:left="720" w:hanging="720"/>
              <w:rPr>
                <w:sz w:val="24"/>
                <w:szCs w:val="24"/>
              </w:rPr>
            </w:pPr>
          </w:p>
          <w:p w:rsidR="008F1BDE" w:rsidRDefault="00970BA0">
            <w:pPr>
              <w:pStyle w:val="Heading2"/>
              <w:keepNext w:val="0"/>
              <w:keepLines w:val="0"/>
              <w:numPr>
                <w:ilvl w:val="1"/>
                <w:numId w:val="2"/>
              </w:numPr>
              <w:tabs>
                <w:tab w:val="left" w:pos="1004"/>
              </w:tabs>
              <w:suppressAutoHyphens w:val="0"/>
              <w:spacing w:before="0" w:after="240" w:line="240" w:lineRule="auto"/>
              <w:ind w:left="709" w:hanging="709"/>
              <w:jc w:val="both"/>
              <w:textAlignment w:val="auto"/>
              <w:rPr>
                <w:sz w:val="24"/>
              </w:rPr>
            </w:pPr>
            <w:r>
              <w:rPr>
                <w:sz w:val="24"/>
              </w:rPr>
              <w:t>Problem Management</w:t>
            </w:r>
          </w:p>
          <w:tbl>
            <w:tblPr>
              <w:tblW w:w="8926" w:type="dxa"/>
              <w:tblLayout w:type="fixed"/>
              <w:tblCellMar>
                <w:left w:w="10" w:type="dxa"/>
                <w:right w:w="10" w:type="dxa"/>
              </w:tblCellMar>
              <w:tblLook w:val="0000" w:firstRow="0" w:lastRow="0" w:firstColumn="0" w:lastColumn="0" w:noHBand="0" w:noVBand="0"/>
            </w:tblPr>
            <w:tblGrid>
              <w:gridCol w:w="1838"/>
              <w:gridCol w:w="4651"/>
              <w:gridCol w:w="2437"/>
            </w:tblGrid>
            <w:tr w:rsidR="008F1BDE">
              <w:tc>
                <w:tcPr>
                  <w:tcW w:w="1838"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rsidR="008F1BDE" w:rsidRDefault="00970BA0">
                  <w:pPr>
                    <w:pStyle w:val="Default"/>
                    <w:jc w:val="both"/>
                    <w:rPr>
                      <w:b/>
                    </w:rPr>
                  </w:pPr>
                  <w:r>
                    <w:rPr>
                      <w:b/>
                    </w:rPr>
                    <w:t>Problem Severity Level</w:t>
                  </w:r>
                </w:p>
              </w:tc>
              <w:tc>
                <w:tcPr>
                  <w:tcW w:w="4651"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rsidR="008F1BDE" w:rsidRDefault="00970BA0">
                  <w:pPr>
                    <w:pStyle w:val="Default"/>
                    <w:jc w:val="both"/>
                    <w:rPr>
                      <w:b/>
                    </w:rPr>
                  </w:pPr>
                  <w:r>
                    <w:rPr>
                      <w:b/>
                    </w:rPr>
                    <w:t>Criteria</w:t>
                  </w:r>
                </w:p>
              </w:tc>
              <w:tc>
                <w:tcPr>
                  <w:tcW w:w="2437" w:type="dxa"/>
                  <w:tcBorders>
                    <w:top w:val="single" w:sz="4" w:space="0" w:color="000000"/>
                    <w:left w:val="single" w:sz="4" w:space="0" w:color="000000"/>
                    <w:bottom w:val="single" w:sz="4" w:space="0" w:color="000000"/>
                    <w:right w:val="single" w:sz="4" w:space="0" w:color="000000"/>
                  </w:tcBorders>
                  <w:shd w:val="clear" w:color="auto" w:fill="ACB9CA"/>
                  <w:tcMar>
                    <w:top w:w="0" w:type="dxa"/>
                    <w:left w:w="108" w:type="dxa"/>
                    <w:bottom w:w="0" w:type="dxa"/>
                    <w:right w:w="108" w:type="dxa"/>
                  </w:tcMar>
                </w:tcPr>
                <w:p w:rsidR="008F1BDE" w:rsidRDefault="00970BA0">
                  <w:pPr>
                    <w:pStyle w:val="Default"/>
                  </w:pPr>
                  <w:r>
                    <w:rPr>
                      <w:b/>
                    </w:rPr>
                    <w:t>Target Resolution Time</w:t>
                  </w:r>
                </w:p>
              </w:tc>
            </w:tr>
            <w:tr w:rsidR="008F1BD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jc w:val="both"/>
                  </w:pPr>
                  <w:r>
                    <w:t>1</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jc w:val="both"/>
                  </w:pPr>
                  <w:r>
                    <w:t>The Problem poses a significant business risk in that it may cause an Incident or series of Incidents. No interim expedient measures have been identified to resolve.</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pPr>
                  <w:r>
                    <w:t>Problem Report provided within Ten Working Days</w:t>
                  </w:r>
                </w:p>
              </w:tc>
            </w:tr>
            <w:tr w:rsidR="008F1BD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jc w:val="both"/>
                  </w:pPr>
                  <w:r>
                    <w:t>2</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jc w:val="both"/>
                  </w:pPr>
                  <w:r>
                    <w:t>The Problem poses no immediate business risk but may, if not resolved, result in degradation in the performance of the Service. Interim expedient measures are available to resolve.</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pPr>
                  <w:r>
                    <w:t>Problem Report provided within One Month</w:t>
                  </w:r>
                </w:p>
              </w:tc>
            </w:tr>
            <w:tr w:rsidR="008F1BD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jc w:val="both"/>
                  </w:pPr>
                  <w:r>
                    <w:t>3</w:t>
                  </w: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jc w:val="both"/>
                  </w:pPr>
                  <w:r>
                    <w:t>The Problem poses no risk to the Customer’s business but may, in the long term, impact on the overall performance of the Service.</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Default"/>
                  </w:pPr>
                  <w:r>
                    <w:t>Problem Report provided within Six Months</w:t>
                  </w:r>
                </w:p>
              </w:tc>
            </w:tr>
          </w:tbl>
          <w:p w:rsidR="008F1BDE" w:rsidRDefault="008F1BDE">
            <w:pPr>
              <w:pStyle w:val="Heading2"/>
              <w:ind w:left="709"/>
              <w:rPr>
                <w:sz w:val="24"/>
                <w:szCs w:val="24"/>
                <w:shd w:val="clear" w:color="auto" w:fill="FFFF00"/>
              </w:rPr>
            </w:pPr>
          </w:p>
          <w:p w:rsidR="008F1BDE" w:rsidRDefault="00970BA0">
            <w:pPr>
              <w:pStyle w:val="Heading2"/>
              <w:keepNext w:val="0"/>
              <w:keepLines w:val="0"/>
              <w:numPr>
                <w:ilvl w:val="1"/>
                <w:numId w:val="2"/>
              </w:numPr>
              <w:tabs>
                <w:tab w:val="left" w:pos="709"/>
                <w:tab w:val="left" w:pos="1004"/>
              </w:tabs>
              <w:suppressAutoHyphens w:val="0"/>
              <w:spacing w:before="0" w:after="240" w:line="240" w:lineRule="auto"/>
              <w:ind w:left="709" w:hanging="709"/>
              <w:jc w:val="both"/>
              <w:textAlignment w:val="auto"/>
              <w:rPr>
                <w:sz w:val="24"/>
                <w:szCs w:val="24"/>
              </w:rPr>
            </w:pPr>
            <w:r>
              <w:rPr>
                <w:sz w:val="24"/>
                <w:szCs w:val="24"/>
              </w:rPr>
              <w:t>The following Contract milestones/deliverables shall apply:</w:t>
            </w:r>
          </w:p>
          <w:tbl>
            <w:tblPr>
              <w:tblW w:w="5000" w:type="pct"/>
              <w:tblLayout w:type="fixed"/>
              <w:tblCellMar>
                <w:left w:w="10" w:type="dxa"/>
                <w:right w:w="10" w:type="dxa"/>
              </w:tblCellMar>
              <w:tblLook w:val="0000" w:firstRow="0" w:lastRow="0" w:firstColumn="0" w:lastColumn="0" w:noHBand="0" w:noVBand="0"/>
            </w:tblPr>
            <w:tblGrid>
              <w:gridCol w:w="1888"/>
              <w:gridCol w:w="2257"/>
              <w:gridCol w:w="2248"/>
            </w:tblGrid>
            <w:tr w:rsidR="008F1BDE">
              <w:tc>
                <w:tcPr>
                  <w:tcW w:w="188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8F1BDE" w:rsidRDefault="00970BA0">
                  <w:pPr>
                    <w:pStyle w:val="Heading3"/>
                    <w:overflowPunct w:val="0"/>
                    <w:autoSpaceDE w:val="0"/>
                    <w:spacing w:after="120" w:line="240" w:lineRule="auto"/>
                    <w:jc w:val="center"/>
                    <w:rPr>
                      <w:rFonts w:eastAsia="Times New Roman"/>
                      <w:b/>
                      <w:sz w:val="24"/>
                      <w:szCs w:val="24"/>
                    </w:rPr>
                  </w:pPr>
                  <w:r>
                    <w:rPr>
                      <w:rFonts w:eastAsia="Times New Roman"/>
                      <w:b/>
                      <w:sz w:val="24"/>
                      <w:szCs w:val="24"/>
                    </w:rPr>
                    <w:t>Milestone/Deliverable</w:t>
                  </w:r>
                </w:p>
              </w:tc>
              <w:tc>
                <w:tcPr>
                  <w:tcW w:w="225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8F1BDE" w:rsidRDefault="00970BA0">
                  <w:pPr>
                    <w:pStyle w:val="Heading3"/>
                    <w:overflowPunct w:val="0"/>
                    <w:autoSpaceDE w:val="0"/>
                    <w:spacing w:after="120" w:line="240" w:lineRule="auto"/>
                    <w:jc w:val="center"/>
                    <w:rPr>
                      <w:rFonts w:eastAsia="Times New Roman"/>
                      <w:b/>
                      <w:sz w:val="24"/>
                      <w:szCs w:val="24"/>
                    </w:rPr>
                  </w:pPr>
                  <w:r>
                    <w:rPr>
                      <w:rFonts w:eastAsia="Times New Roman"/>
                      <w:b/>
                      <w:sz w:val="24"/>
                      <w:szCs w:val="24"/>
                    </w:rPr>
                    <w:t>Description</w:t>
                  </w:r>
                </w:p>
              </w:tc>
              <w:tc>
                <w:tcPr>
                  <w:tcW w:w="224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rsidR="008F1BDE" w:rsidRDefault="00970BA0">
                  <w:pPr>
                    <w:pStyle w:val="Heading3"/>
                    <w:overflowPunct w:val="0"/>
                    <w:autoSpaceDE w:val="0"/>
                    <w:spacing w:after="120" w:line="240" w:lineRule="auto"/>
                    <w:jc w:val="center"/>
                    <w:rPr>
                      <w:rFonts w:eastAsia="Times New Roman"/>
                      <w:b/>
                      <w:sz w:val="24"/>
                      <w:szCs w:val="24"/>
                    </w:rPr>
                  </w:pPr>
                  <w:r>
                    <w:rPr>
                      <w:rFonts w:eastAsia="Times New Roman"/>
                      <w:b/>
                      <w:sz w:val="24"/>
                      <w:szCs w:val="24"/>
                    </w:rPr>
                    <w:t>Timeframe or Delivery Date</w:t>
                  </w:r>
                </w:p>
              </w:tc>
            </w:tr>
            <w:tr w:rsidR="008F1BDE">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jc w:val="center"/>
                  </w:pPr>
                  <w:r>
                    <w:rPr>
                      <w:rFonts w:eastAsia="Times New Roman"/>
                      <w:sz w:val="24"/>
                      <w:szCs w:val="24"/>
                    </w:rPr>
                    <w:t>1</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pPr>
                  <w:r>
                    <w:rPr>
                      <w:rFonts w:eastAsia="Times New Roman"/>
                      <w:sz w:val="24"/>
                      <w:szCs w:val="24"/>
                    </w:rPr>
                    <w:t>Support up to 9 releases and a migration of data program over the course of the contract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jc w:val="center"/>
                  </w:pPr>
                  <w:r>
                    <w:rPr>
                      <w:rFonts w:eastAsia="Times New Roman"/>
                      <w:sz w:val="24"/>
                      <w:szCs w:val="24"/>
                    </w:rPr>
                    <w:t>Approx. every 6 weeks from contract commencement.  Migration of Data program to commence from contract start date and continue through managed gateways and time periods over duration of the contract.</w:t>
                  </w:r>
                </w:p>
              </w:tc>
            </w:tr>
            <w:tr w:rsidR="008F1BDE">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jc w:val="center"/>
                  </w:pPr>
                  <w:r>
                    <w:rPr>
                      <w:rFonts w:eastAsia="Times New Roman"/>
                      <w:sz w:val="24"/>
                      <w:szCs w:val="24"/>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pPr>
                  <w:r>
                    <w:rPr>
                      <w:rFonts w:eastAsia="Times New Roman"/>
                      <w:sz w:val="24"/>
                      <w:szCs w:val="24"/>
                    </w:rPr>
                    <w:t>24x7 web hosting, 100% availability of service in working hours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jc w:val="center"/>
                  </w:pPr>
                  <w:r>
                    <w:rPr>
                      <w:rFonts w:eastAsia="Times New Roman"/>
                      <w:sz w:val="24"/>
                      <w:szCs w:val="24"/>
                    </w:rPr>
                    <w:t>Daily monitoring, monthly sign posting throughout contract</w:t>
                  </w:r>
                </w:p>
              </w:tc>
            </w:tr>
            <w:tr w:rsidR="008F1BDE">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jc w:val="center"/>
                  </w:pPr>
                  <w:r>
                    <w:rPr>
                      <w:rFonts w:eastAsia="Times New Roman"/>
                      <w:sz w:val="24"/>
                      <w:szCs w:val="24"/>
                    </w:rPr>
                    <w:lastRenderedPageBreak/>
                    <w:t>3</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pPr>
                  <w:r>
                    <w:rPr>
                      <w:rFonts w:eastAsia="Times New Roman"/>
                      <w:sz w:val="24"/>
                      <w:szCs w:val="24"/>
                    </w:rPr>
                    <w:t>Software/Hardware/System Updates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3"/>
                    <w:overflowPunct w:val="0"/>
                    <w:autoSpaceDE w:val="0"/>
                    <w:spacing w:after="120" w:line="240" w:lineRule="auto"/>
                    <w:jc w:val="center"/>
                  </w:pPr>
                  <w:r>
                    <w:rPr>
                      <w:rFonts w:eastAsia="Times New Roman"/>
                      <w:sz w:val="24"/>
                      <w:szCs w:val="24"/>
                    </w:rPr>
                    <w:t>Within week 1 of updates recommendation/availability</w:t>
                  </w:r>
                </w:p>
              </w:tc>
            </w:tr>
            <w:tr w:rsidR="008F1BDE">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1BDE" w:rsidRDefault="00970BA0">
                  <w:pPr>
                    <w:pStyle w:val="Heading3"/>
                    <w:overflowPunct w:val="0"/>
                    <w:autoSpaceDE w:val="0"/>
                    <w:spacing w:after="120" w:line="240" w:lineRule="auto"/>
                    <w:jc w:val="center"/>
                  </w:pPr>
                  <w:r>
                    <w:rPr>
                      <w:rFonts w:eastAsia="Times New Roman"/>
                      <w:sz w:val="24"/>
                      <w:szCs w:val="24"/>
                    </w:rPr>
                    <w:t>4</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1BDE" w:rsidRDefault="00970BA0">
                  <w:pPr>
                    <w:pStyle w:val="Heading3"/>
                    <w:overflowPunct w:val="0"/>
                    <w:autoSpaceDE w:val="0"/>
                    <w:spacing w:after="120" w:line="240" w:lineRule="auto"/>
                  </w:pPr>
                  <w:r>
                    <w:rPr>
                      <w:rFonts w:eastAsia="Times New Roman"/>
                      <w:sz w:val="24"/>
                      <w:szCs w:val="24"/>
                    </w:rPr>
                    <w:t>Monthly breakdown of Service costs to each VM and Environment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1BDE" w:rsidRDefault="00970BA0">
                  <w:pPr>
                    <w:pStyle w:val="Heading3"/>
                    <w:overflowPunct w:val="0"/>
                    <w:autoSpaceDE w:val="0"/>
                    <w:spacing w:after="120" w:line="240" w:lineRule="auto"/>
                    <w:jc w:val="center"/>
                    <w:rPr>
                      <w:rFonts w:eastAsia="Times New Roman"/>
                      <w:sz w:val="24"/>
                      <w:szCs w:val="24"/>
                    </w:rPr>
                  </w:pPr>
                  <w:r>
                    <w:rPr>
                      <w:rFonts w:eastAsia="Times New Roman"/>
                      <w:sz w:val="24"/>
                      <w:szCs w:val="24"/>
                    </w:rPr>
                    <w:t>Monthly</w:t>
                  </w:r>
                </w:p>
              </w:tc>
            </w:tr>
          </w:tbl>
          <w:p w:rsidR="008F1BDE" w:rsidRDefault="008F1BDE">
            <w:pPr>
              <w:spacing w:before="240"/>
            </w:pP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9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lastRenderedPageBreak/>
              <w:t>Additional Services</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p w:rsidR="008F1BDE" w:rsidRDefault="008F1BDE">
            <w:pPr>
              <w:spacing w:before="240"/>
            </w:pP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Location</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Services will be delivered over the internet to UK National Locations and the Data will be stored in UK Data Centres.</w:t>
            </w: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Quality standards</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quality standards required for the Contract are as set out in the applicable Service Definition. They include:</w:t>
            </w:r>
          </w:p>
          <w:p w:rsidR="008F1BDE" w:rsidRDefault="00970BA0">
            <w:pPr>
              <w:spacing w:before="240"/>
            </w:pPr>
            <w:r>
              <w:t xml:space="preserve">ISO/IEC 27001 certification </w:t>
            </w:r>
          </w:p>
          <w:p w:rsidR="008F1BDE" w:rsidRDefault="00970BA0">
            <w:pPr>
              <w:spacing w:before="240"/>
            </w:pPr>
            <w:r>
              <w:t>ISO27018 accreditation</w:t>
            </w:r>
          </w:p>
          <w:p w:rsidR="008F1BDE" w:rsidRDefault="00970BA0">
            <w:pPr>
              <w:spacing w:before="240"/>
            </w:pPr>
            <w:r>
              <w:t>ISO20000 certification</w:t>
            </w:r>
          </w:p>
          <w:p w:rsidR="008F1BDE" w:rsidRDefault="008F1BDE">
            <w:pPr>
              <w:spacing w:before="240"/>
            </w:pP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Technical standards:</w:t>
            </w:r>
          </w:p>
        </w:tc>
        <w:tc>
          <w:tcPr>
            <w:tcW w:w="660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Project team members who will access restricted or sensitive information will require Counter Terrorism Check (CTC) clearance. </w:t>
            </w:r>
          </w:p>
          <w:p w:rsidR="008F1BDE" w:rsidRDefault="00970BA0">
            <w:pPr>
              <w:spacing w:before="240"/>
            </w:pPr>
            <w:r>
              <w:t>All team members who will have access to any other data will require to have CTC clearance. Those members of the project team who will be on the premises, at the location set out below, will be expected to adhere to the security process in place at the building.</w:t>
            </w:r>
          </w:p>
          <w:p w:rsidR="008F1BDE" w:rsidRDefault="00970BA0">
            <w:pPr>
              <w:spacing w:before="240"/>
            </w:pPr>
            <w:r>
              <w:lastRenderedPageBreak/>
              <w:t>The technical standards required for the Contract are Cyber Essentials and Cyber Essentials Plus.</w:t>
            </w:r>
          </w:p>
          <w:p w:rsidR="008F1BDE" w:rsidRDefault="00970BA0">
            <w:pPr>
              <w:spacing w:before="240"/>
            </w:pPr>
            <w:r>
              <w:t>OGP will require non-disclosure agreement if access to information about certain sensitive projects or programs is required by The Winning Bidder to perform this engagement.</w:t>
            </w:r>
          </w:p>
          <w:p w:rsidR="008F1BDE" w:rsidRDefault="008F1BDE">
            <w:pPr>
              <w:spacing w:before="240"/>
            </w:pP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Service level agreement:</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tbl>
            <w:tblPr>
              <w:tblW w:w="6064" w:type="dxa"/>
              <w:tblLayout w:type="fixed"/>
              <w:tblCellMar>
                <w:left w:w="10" w:type="dxa"/>
                <w:right w:w="10" w:type="dxa"/>
              </w:tblCellMar>
              <w:tblLook w:val="0000" w:firstRow="0" w:lastRow="0" w:firstColumn="0" w:lastColumn="0" w:noHBand="0" w:noVBand="0"/>
            </w:tblPr>
            <w:tblGrid>
              <w:gridCol w:w="662"/>
              <w:gridCol w:w="1424"/>
              <w:gridCol w:w="2986"/>
              <w:gridCol w:w="992"/>
            </w:tblGrid>
            <w:tr w:rsidR="008F1BDE">
              <w:trPr>
                <w:trHeight w:val="475"/>
              </w:trPr>
              <w:tc>
                <w:tcPr>
                  <w:tcW w:w="6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KPI/SLA</w:t>
                  </w:r>
                </w:p>
              </w:tc>
              <w:tc>
                <w:tcPr>
                  <w:tcW w:w="142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Service Area</w:t>
                  </w:r>
                </w:p>
              </w:tc>
              <w:tc>
                <w:tcPr>
                  <w:tcW w:w="29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SLA 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Target</w:t>
                  </w:r>
                </w:p>
              </w:tc>
            </w:tr>
            <w:tr w:rsidR="008F1BDE">
              <w:trPr>
                <w:trHeight w:val="1189"/>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rPr>
                      <w:rFonts w:eastAsia="Times New Roman"/>
                      <w:sz w:val="22"/>
                      <w:szCs w:val="22"/>
                    </w:rPr>
                  </w:pPr>
                  <w:r>
                    <w:rPr>
                      <w:rFonts w:eastAsia="Times New Roman"/>
                      <w:sz w:val="22"/>
                      <w:szCs w:val="22"/>
                    </w:rPr>
                    <w:t>Project Management</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ind w:left="720" w:hanging="720"/>
                  </w:pPr>
                  <w:r>
                    <w:rPr>
                      <w:rFonts w:eastAsia="Times New Roman"/>
                      <w:sz w:val="22"/>
                      <w:szCs w:val="22"/>
                    </w:rPr>
                    <w:t>Delivery on time and in budget</w:t>
                  </w:r>
                </w:p>
                <w:p w:rsidR="008F1BDE" w:rsidRDefault="00970BA0">
                  <w:pPr>
                    <w:pStyle w:val="Heading2"/>
                    <w:overflowPunct w:val="0"/>
                    <w:autoSpaceDE w:val="0"/>
                    <w:spacing w:line="240" w:lineRule="auto"/>
                    <w:rPr>
                      <w:rFonts w:eastAsia="Times New Roman"/>
                      <w:sz w:val="22"/>
                      <w:szCs w:val="22"/>
                    </w:rPr>
                  </w:pPr>
                  <w:r>
                    <w:rPr>
                      <w:rFonts w:eastAsia="Times New Roman"/>
                      <w:sz w:val="22"/>
                      <w:szCs w:val="22"/>
                    </w:rPr>
                    <w:t>Weekly contract review meetings with the project manager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both"/>
                    <w:rPr>
                      <w:rFonts w:eastAsia="Times New Roman"/>
                      <w:sz w:val="22"/>
                      <w:szCs w:val="22"/>
                    </w:rPr>
                  </w:pPr>
                  <w:r>
                    <w:rPr>
                      <w:rFonts w:eastAsia="Times New Roman"/>
                      <w:sz w:val="22"/>
                      <w:szCs w:val="22"/>
                    </w:rPr>
                    <w:t>100%</w:t>
                  </w:r>
                </w:p>
              </w:tc>
            </w:tr>
            <w:tr w:rsidR="008F1BDE">
              <w:trPr>
                <w:trHeight w:val="3221"/>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both"/>
                    <w:rPr>
                      <w:rFonts w:eastAsia="Times New Roman"/>
                      <w:sz w:val="22"/>
                      <w:szCs w:val="22"/>
                    </w:rPr>
                  </w:pPr>
                  <w:r>
                    <w:rPr>
                      <w:rFonts w:eastAsia="Times New Roman"/>
                      <w:sz w:val="22"/>
                      <w:szCs w:val="22"/>
                    </w:rPr>
                    <w:t>Systems Performance</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ind w:left="-35" w:firstLine="35"/>
                    <w:rPr>
                      <w:rFonts w:eastAsia="Times New Roman"/>
                      <w:sz w:val="22"/>
                      <w:szCs w:val="22"/>
                    </w:rPr>
                  </w:pPr>
                  <w:r>
                    <w:rPr>
                      <w:rFonts w:eastAsia="Times New Roman"/>
                      <w:sz w:val="22"/>
                      <w:szCs w:val="22"/>
                    </w:rPr>
                    <w:t>All VM availability should be monitored and supplier to confirm Service levels in monthly reports and by exception when below 100% standard.</w:t>
                  </w:r>
                </w:p>
                <w:p w:rsidR="008F1BDE" w:rsidRDefault="00970BA0">
                  <w:pPr>
                    <w:pStyle w:val="Heading2"/>
                    <w:overflowPunct w:val="0"/>
                    <w:autoSpaceDE w:val="0"/>
                    <w:spacing w:line="240" w:lineRule="auto"/>
                    <w:ind w:left="-35" w:firstLine="35"/>
                    <w:rPr>
                      <w:rFonts w:eastAsia="Times New Roman"/>
                      <w:sz w:val="22"/>
                      <w:szCs w:val="22"/>
                    </w:rPr>
                  </w:pPr>
                  <w:r>
                    <w:rPr>
                      <w:rFonts w:eastAsia="Times New Roman"/>
                      <w:sz w:val="22"/>
                      <w:szCs w:val="22"/>
                    </w:rPr>
                    <w:t>Environment status reports to be provided including areas such as firewalls, snapshots, VMware and performance on a monthly basis and by exception where risk to delivery of service.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both"/>
                    <w:rPr>
                      <w:rFonts w:eastAsia="Times New Roman"/>
                      <w:sz w:val="22"/>
                      <w:szCs w:val="22"/>
                    </w:rPr>
                  </w:pPr>
                  <w:r>
                    <w:rPr>
                      <w:rFonts w:eastAsia="Times New Roman"/>
                      <w:sz w:val="22"/>
                      <w:szCs w:val="22"/>
                    </w:rPr>
                    <w:t>100%</w:t>
                  </w:r>
                </w:p>
              </w:tc>
            </w:tr>
            <w:tr w:rsidR="008F1BDE">
              <w:trPr>
                <w:trHeight w:val="723"/>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both"/>
                    <w:rPr>
                      <w:rFonts w:eastAsia="Times New Roman"/>
                      <w:sz w:val="22"/>
                      <w:szCs w:val="22"/>
                    </w:rPr>
                  </w:pPr>
                  <w:r>
                    <w:rPr>
                      <w:rFonts w:eastAsia="Times New Roman"/>
                      <w:sz w:val="22"/>
                      <w:szCs w:val="22"/>
                    </w:rPr>
                    <w:t>Effectiveness</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rPr>
                      <w:rFonts w:eastAsia="Times New Roman"/>
                      <w:sz w:val="22"/>
                      <w:szCs w:val="22"/>
                    </w:rPr>
                  </w:pPr>
                  <w:r>
                    <w:rPr>
                      <w:rFonts w:eastAsia="Times New Roman"/>
                      <w:sz w:val="22"/>
                      <w:szCs w:val="22"/>
                    </w:rPr>
                    <w:t>Adherence to Service Agreement SLA’s.  Noted in section 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both"/>
                    <w:rPr>
                      <w:rFonts w:eastAsia="Times New Roman"/>
                      <w:sz w:val="22"/>
                      <w:szCs w:val="22"/>
                    </w:rPr>
                  </w:pPr>
                  <w:r>
                    <w:rPr>
                      <w:rFonts w:eastAsia="Times New Roman"/>
                      <w:sz w:val="22"/>
                      <w:szCs w:val="22"/>
                    </w:rPr>
                    <w:t>100%</w:t>
                  </w:r>
                </w:p>
              </w:tc>
            </w:tr>
            <w:tr w:rsidR="008F1BDE">
              <w:trPr>
                <w:trHeight w:val="1958"/>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center"/>
                    <w:rPr>
                      <w:rFonts w:eastAsia="Times New Roman"/>
                      <w:sz w:val="22"/>
                      <w:szCs w:val="22"/>
                    </w:rPr>
                  </w:pPr>
                  <w:r>
                    <w:rPr>
                      <w:rFonts w:eastAsia="Times New Roman"/>
                      <w:sz w:val="22"/>
                      <w:szCs w:val="22"/>
                    </w:rPr>
                    <w:t>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both"/>
                    <w:rPr>
                      <w:rFonts w:eastAsia="Times New Roman"/>
                      <w:sz w:val="22"/>
                      <w:szCs w:val="22"/>
                    </w:rPr>
                  </w:pPr>
                  <w:r>
                    <w:rPr>
                      <w:rFonts w:eastAsia="Times New Roman"/>
                      <w:sz w:val="22"/>
                      <w:szCs w:val="22"/>
                    </w:rPr>
                    <w:t>Engagement</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pPr>
                  <w:r>
                    <w:rPr>
                      <w:rFonts w:eastAsia="Times New Roman"/>
                      <w:sz w:val="22"/>
                      <w:szCs w:val="22"/>
                    </w:rPr>
                    <w:t>Written notes from engagement with all agreed stakeholders (stakeholders agreed at the outset)</w:t>
                  </w:r>
                </w:p>
                <w:p w:rsidR="008F1BDE" w:rsidRDefault="00970BA0">
                  <w:pPr>
                    <w:overflowPunct w:val="0"/>
                    <w:autoSpaceDE w:val="0"/>
                    <w:spacing w:line="240" w:lineRule="auto"/>
                  </w:pPr>
                  <w:r>
                    <w:rPr>
                      <w:rFonts w:eastAsia="Times New Roman"/>
                    </w:rPr>
                    <w:t>A weekly update on system performance and projects.</w:t>
                  </w:r>
                </w:p>
                <w:p w:rsidR="008F1BDE" w:rsidRDefault="008F1BDE">
                  <w:pPr>
                    <w:pStyle w:val="Heading2"/>
                    <w:overflowPunct w:val="0"/>
                    <w:autoSpaceDE w:val="0"/>
                    <w:spacing w:line="240" w:lineRule="auto"/>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1BDE" w:rsidRDefault="00970BA0">
                  <w:pPr>
                    <w:pStyle w:val="Heading2"/>
                    <w:overflowPunct w:val="0"/>
                    <w:autoSpaceDE w:val="0"/>
                    <w:spacing w:line="240" w:lineRule="auto"/>
                    <w:jc w:val="both"/>
                    <w:rPr>
                      <w:rFonts w:eastAsia="Times New Roman"/>
                      <w:sz w:val="22"/>
                      <w:szCs w:val="22"/>
                    </w:rPr>
                  </w:pPr>
                  <w:r>
                    <w:rPr>
                      <w:rFonts w:eastAsia="Times New Roman"/>
                      <w:sz w:val="22"/>
                      <w:szCs w:val="22"/>
                    </w:rPr>
                    <w:t>100%</w:t>
                  </w:r>
                </w:p>
              </w:tc>
            </w:tr>
          </w:tbl>
          <w:p w:rsidR="008F1BDE" w:rsidRDefault="008F1BDE"/>
        </w:tc>
        <w:tc>
          <w:tcPr>
            <w:tcW w:w="607" w:type="dxa"/>
            <w:shd w:val="clear" w:color="auto" w:fill="auto"/>
            <w:tcMar>
              <w:top w:w="0" w:type="dxa"/>
              <w:left w:w="10" w:type="dxa"/>
              <w:bottom w:w="0" w:type="dxa"/>
              <w:right w:w="10" w:type="dxa"/>
            </w:tcMar>
          </w:tcPr>
          <w:p w:rsidR="008F1BDE" w:rsidRDefault="008F1BDE">
            <w:pPr>
              <w:pStyle w:val="ListParagraph"/>
            </w:pPr>
          </w:p>
        </w:tc>
      </w:tr>
      <w:tr w:rsidR="008F1BDE">
        <w:trPr>
          <w:trHeight w:val="109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lastRenderedPageBreak/>
              <w:t>Onboarding</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onboarding plan for this Call-Off Contract is to be confirmed prior to commencement.</w:t>
            </w:r>
          </w:p>
        </w:tc>
        <w:tc>
          <w:tcPr>
            <w:tcW w:w="607" w:type="dxa"/>
            <w:shd w:val="clear" w:color="auto" w:fill="auto"/>
            <w:tcMar>
              <w:top w:w="0" w:type="dxa"/>
              <w:left w:w="10" w:type="dxa"/>
              <w:bottom w:w="0" w:type="dxa"/>
              <w:right w:w="10" w:type="dxa"/>
            </w:tcMar>
          </w:tcPr>
          <w:p w:rsidR="008F1BDE" w:rsidRDefault="008F1BDE">
            <w:pPr>
              <w:pStyle w:val="ListParagraph"/>
            </w:pPr>
          </w:p>
        </w:tc>
      </w:tr>
      <w:tr w:rsidR="008F1BDE">
        <w:trPr>
          <w:trHeight w:val="93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Offboarding</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The offboarding plan for this Call-Off Contract is </w:t>
            </w:r>
            <w:r>
              <w:rPr>
                <w:b/>
              </w:rPr>
              <w:t>To be confirmed</w:t>
            </w:r>
            <w:r>
              <w:t>.</w:t>
            </w:r>
          </w:p>
        </w:tc>
        <w:tc>
          <w:tcPr>
            <w:tcW w:w="607" w:type="dxa"/>
            <w:shd w:val="clear" w:color="auto" w:fill="auto"/>
            <w:tcMar>
              <w:top w:w="0" w:type="dxa"/>
              <w:left w:w="10" w:type="dxa"/>
              <w:bottom w:w="0" w:type="dxa"/>
              <w:right w:w="10" w:type="dxa"/>
            </w:tcMar>
          </w:tcPr>
          <w:p w:rsidR="008F1BDE" w:rsidRDefault="008F1BDE">
            <w:pPr>
              <w:pStyle w:val="ListParagraph"/>
            </w:pPr>
          </w:p>
        </w:tc>
      </w:tr>
      <w:tr w:rsidR="008F1BDE">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Collaboration agreement</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Applied</w:t>
            </w:r>
          </w:p>
          <w:p w:rsidR="008F1BDE" w:rsidRDefault="008F1BDE">
            <w:pPr>
              <w:spacing w:before="240"/>
            </w:pP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2997"/>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Limit on Parties’ liability</w:t>
            </w:r>
          </w:p>
        </w:tc>
        <w:tc>
          <w:tcPr>
            <w:tcW w:w="660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rPr>
                <w:rFonts w:eastAsia="Helvetica Neue"/>
              </w:rPr>
            </w:pPr>
            <w:r>
              <w:rPr>
                <w:rFonts w:eastAsia="Helvetica Neue"/>
              </w:rPr>
              <w:t xml:space="preserve">The annual total liability of either Party for all Property defaults will not exceed £1,000,000.00 (One Million Pounds GBP)   </w:t>
            </w:r>
          </w:p>
          <w:p w:rsidR="008F1BDE" w:rsidRDefault="00970BA0">
            <w:pPr>
              <w:rPr>
                <w:rFonts w:eastAsia="Helvetica Neue"/>
              </w:rPr>
            </w:pPr>
            <w:r>
              <w:rPr>
                <w:rFonts w:eastAsia="Helvetica Neue"/>
              </w:rPr>
              <w:t>The annual total liability for Buyer Data defaults will not exceed 125% of the Charges payable by the Buyer to the Supplier during the Call-Off Contract Term (whichever is the greater).</w:t>
            </w:r>
          </w:p>
          <w:p w:rsidR="008F1BDE" w:rsidRDefault="00970BA0">
            <w:pPr>
              <w:spacing w:before="240"/>
            </w:pPr>
            <w:r>
              <w:rPr>
                <w:rFonts w:eastAsia="Helvetica Neue"/>
              </w:rPr>
              <w:t>The annual total liability for all other defaults will not exceed the greater of £100,000.00 (One hundred thousand pounds GBP) or 125% of the Charges payable by the Buyer to the Supplier during the Call-Off Contract Term (whichever is the greater).</w:t>
            </w: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405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Insurance</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insurance(s) required will be:</w:t>
            </w:r>
          </w:p>
          <w:p w:rsidR="008F1BDE" w:rsidRDefault="00970BA0">
            <w:pPr>
              <w:numPr>
                <w:ilvl w:val="0"/>
                <w:numId w:val="3"/>
              </w:numPr>
            </w:pPr>
            <w:r>
              <w:rPr>
                <w:sz w:val="14"/>
                <w:szCs w:val="14"/>
              </w:rPr>
              <w:t xml:space="preserve"> </w:t>
            </w:r>
            <w:r>
              <w:t>A minimum insurance period of six (6) following the expiration or Ending of this Call-Off Contract.</w:t>
            </w:r>
          </w:p>
          <w:p w:rsidR="008F1BDE" w:rsidRDefault="00970BA0">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8F1BDE" w:rsidRDefault="00970BA0">
            <w:pPr>
              <w:numPr>
                <w:ilvl w:val="0"/>
                <w:numId w:val="3"/>
              </w:numPr>
            </w:pPr>
            <w:r>
              <w:rPr>
                <w:sz w:val="14"/>
                <w:szCs w:val="14"/>
              </w:rPr>
              <w:t xml:space="preserve"> </w:t>
            </w:r>
            <w:r>
              <w:t>Employers' liability insurance with a minimum limit of £5,000,000 or any higher minimum limit required by Law</w:t>
            </w: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Force majeure</w:t>
            </w:r>
          </w:p>
        </w:tc>
        <w:tc>
          <w:tcPr>
            <w:tcW w:w="660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A Party may End this Call-Off Contract if the Other Party is affected by a Force Majeure Event that lasts for more than 10 consecutive days. </w:t>
            </w: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lastRenderedPageBreak/>
              <w:t>Audit</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following Framework Agreement audit provisions will be incorporated under clause 2.1 of this Call-Off Contract to enable the Buyer to carry out audits. The required audit provisions from clauses 7.4 to 7.13 of the Framework Agreement.</w:t>
            </w: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Buyer’s responsibilities</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pStyle w:val="CommentText"/>
              <w:rPr>
                <w:rFonts w:eastAsia="Helvetica Neue"/>
                <w:sz w:val="24"/>
                <w:szCs w:val="24"/>
                <w:lang w:eastAsia="en-US"/>
              </w:rPr>
            </w:pPr>
            <w:r>
              <w:rPr>
                <w:rFonts w:eastAsia="Helvetica Neue"/>
                <w:sz w:val="24"/>
                <w:szCs w:val="24"/>
                <w:lang w:eastAsia="en-US"/>
              </w:rPr>
              <w:t>The Buyer is responsible for complying with the UKCloud System Interconnect Security Policy (SISP).</w:t>
            </w:r>
          </w:p>
          <w:p w:rsidR="008F1BDE" w:rsidRDefault="00970BA0">
            <w:pPr>
              <w:spacing w:before="240"/>
            </w:pPr>
            <w:r>
              <w:rPr>
                <w:rFonts w:eastAsia="Helvetica Neue"/>
                <w:sz w:val="24"/>
                <w:szCs w:val="24"/>
                <w:lang w:eastAsia="en-US"/>
              </w:rPr>
              <w:t>UKCloud needs to provide access to the Cloud environment to Cabinet Office and its nominated suppliers for maintenance, monitoring and development of the environment.</w:t>
            </w:r>
          </w:p>
        </w:tc>
        <w:tc>
          <w:tcPr>
            <w:tcW w:w="607" w:type="dxa"/>
            <w:shd w:val="clear" w:color="auto" w:fill="auto"/>
            <w:tcMar>
              <w:top w:w="0" w:type="dxa"/>
              <w:left w:w="10" w:type="dxa"/>
              <w:bottom w:w="0" w:type="dxa"/>
              <w:right w:w="10" w:type="dxa"/>
            </w:tcMar>
          </w:tcPr>
          <w:p w:rsidR="008F1BDE" w:rsidRDefault="008F1BDE">
            <w:pPr>
              <w:spacing w:before="240"/>
            </w:pPr>
          </w:p>
        </w:tc>
      </w:tr>
      <w:tr w:rsidR="008F1BDE">
        <w:trPr>
          <w:trHeight w:val="89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Buyer’s equipment</w:t>
            </w:r>
          </w:p>
        </w:tc>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c>
          <w:tcPr>
            <w:tcW w:w="607" w:type="dxa"/>
            <w:shd w:val="clear" w:color="auto" w:fill="auto"/>
            <w:tcMar>
              <w:top w:w="0" w:type="dxa"/>
              <w:left w:w="10" w:type="dxa"/>
              <w:bottom w:w="0" w:type="dxa"/>
              <w:right w:w="10" w:type="dxa"/>
            </w:tcMar>
          </w:tcPr>
          <w:p w:rsidR="008F1BDE" w:rsidRDefault="008F1BDE">
            <w:pPr>
              <w:spacing w:before="240"/>
            </w:pPr>
          </w:p>
        </w:tc>
      </w:tr>
    </w:tbl>
    <w:p w:rsidR="008F1BDE" w:rsidRDefault="008F1BDE">
      <w:pPr>
        <w:spacing w:before="240" w:after="120"/>
      </w:pPr>
    </w:p>
    <w:p w:rsidR="008F1BDE" w:rsidRDefault="00970BA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8F1BDE">
        <w:trPr>
          <w:trHeight w:val="1146"/>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r>
    </w:tbl>
    <w:p w:rsidR="008F1BDE" w:rsidRDefault="008F1BDE">
      <w:pPr>
        <w:spacing w:before="240" w:after="120"/>
      </w:pPr>
    </w:p>
    <w:p w:rsidR="008F1BDE" w:rsidRDefault="00970BA0">
      <w:pPr>
        <w:pStyle w:val="Heading3"/>
      </w:pPr>
      <w:r>
        <w:t>Call-Off Contract charges and payment</w:t>
      </w:r>
    </w:p>
    <w:p w:rsidR="008F1BDE" w:rsidRDefault="00970BA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F1BDE">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The payment method for this Call-Off Contract is </w:t>
            </w:r>
          </w:p>
          <w:p w:rsidR="008F1BDE" w:rsidRDefault="00970BA0">
            <w:pPr>
              <w:pStyle w:val="Heading2"/>
              <w:ind w:left="709" w:hanging="709"/>
              <w:rPr>
                <w:sz w:val="22"/>
                <w:szCs w:val="22"/>
              </w:rPr>
            </w:pPr>
            <w:r>
              <w:rPr>
                <w:sz w:val="22"/>
                <w:szCs w:val="22"/>
              </w:rPr>
              <w:t>Invoices will be sent to:</w:t>
            </w:r>
          </w:p>
          <w:p w:rsidR="008F1BDE" w:rsidRDefault="00970BA0">
            <w:pPr>
              <w:ind w:firstLine="709"/>
            </w:pPr>
            <w:r>
              <w:t>Cabinet Office</w:t>
            </w:r>
          </w:p>
          <w:p w:rsidR="008F1BDE" w:rsidRDefault="00970BA0">
            <w:pPr>
              <w:ind w:firstLine="709"/>
            </w:pPr>
            <w:r>
              <w:t>PO Box 405</w:t>
            </w:r>
          </w:p>
          <w:p w:rsidR="008F1BDE" w:rsidRDefault="00970BA0">
            <w:pPr>
              <w:ind w:firstLine="709"/>
            </w:pPr>
            <w:r>
              <w:t>SSCL, Phoenix House</w:t>
            </w:r>
          </w:p>
          <w:p w:rsidR="008F1BDE" w:rsidRDefault="00970BA0">
            <w:pPr>
              <w:ind w:firstLine="709"/>
            </w:pPr>
            <w:r>
              <w:t>Celtic Springs Business Park</w:t>
            </w:r>
          </w:p>
          <w:p w:rsidR="008F1BDE" w:rsidRDefault="00970BA0">
            <w:pPr>
              <w:ind w:firstLine="709"/>
            </w:pPr>
            <w:r>
              <w:t>Newport, NP10 8FZ</w:t>
            </w:r>
          </w:p>
          <w:p w:rsidR="008F1BDE" w:rsidRDefault="008F1BDE">
            <w:pPr>
              <w:ind w:firstLine="709"/>
            </w:pPr>
          </w:p>
          <w:p w:rsidR="008F1BDE" w:rsidRDefault="00970BA0">
            <w:pPr>
              <w:pStyle w:val="Heading2"/>
              <w:ind w:left="709" w:hanging="709"/>
              <w:rPr>
                <w:sz w:val="22"/>
                <w:szCs w:val="22"/>
              </w:rPr>
            </w:pPr>
            <w:r>
              <w:rPr>
                <w:sz w:val="22"/>
                <w:szCs w:val="22"/>
              </w:rPr>
              <w:lastRenderedPageBreak/>
              <w:t>Invoices can also be send electronically to: REDACTED</w:t>
            </w:r>
          </w:p>
          <w:p w:rsidR="008F1BDE" w:rsidRDefault="00970BA0">
            <w:pPr>
              <w:pStyle w:val="Heading2"/>
              <w:ind w:left="709" w:hanging="709"/>
              <w:rPr>
                <w:sz w:val="22"/>
                <w:szCs w:val="22"/>
              </w:rPr>
            </w:pPr>
            <w:r>
              <w:rPr>
                <w:sz w:val="22"/>
                <w:szCs w:val="22"/>
              </w:rPr>
              <w:t xml:space="preserve">Payment can only be made following satisfactory delivery of pre-agreed certified products and deliverables. </w:t>
            </w:r>
          </w:p>
          <w:p w:rsidR="008F1BDE" w:rsidRDefault="00970BA0">
            <w:pPr>
              <w:pStyle w:val="Heading2"/>
              <w:ind w:left="709" w:hanging="709"/>
              <w:rPr>
                <w:sz w:val="22"/>
                <w:szCs w:val="22"/>
              </w:rPr>
            </w:pPr>
            <w:r>
              <w:rPr>
                <w:sz w:val="22"/>
                <w:szCs w:val="22"/>
              </w:rPr>
              <w:t xml:space="preserve">Before payment can be considered, each invoice must include a detailed elemental breakdown of work completed and the associated costs. </w:t>
            </w:r>
          </w:p>
          <w:p w:rsidR="008F1BDE" w:rsidRDefault="008F1BDE">
            <w:pPr>
              <w:spacing w:before="240"/>
            </w:pPr>
          </w:p>
        </w:tc>
      </w:tr>
      <w:tr w:rsidR="008F1BDE">
        <w:trPr>
          <w:trHeight w:val="111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The payment profile for this Call-Off Contract is monthly in arrears.</w:t>
            </w:r>
          </w:p>
        </w:tc>
      </w:tr>
      <w:tr w:rsidR="008F1BDE">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rFonts w:eastAsia="Helvetica Neue"/>
                <w:lang w:eastAsia="en-US"/>
              </w:rPr>
              <w:t>The Supplier will issue electronic invoices monthly in arrears. The Buyer will pay the Supplier within 30 days of receipt of a valid invoice.</w:t>
            </w:r>
          </w:p>
        </w:tc>
      </w:tr>
      <w:tr w:rsidR="008F1BDE">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Invoices will be sent to REDACTED</w:t>
            </w:r>
          </w:p>
        </w:tc>
      </w:tr>
      <w:tr w:rsidR="008F1BDE">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rFonts w:eastAsia="Helvetica Neue"/>
                <w:lang w:eastAsia="en-US"/>
              </w:rPr>
              <w:t>All invoices must include a valid Purchase Order number, Contract Reference and a clear, transparent breakdown of the charges.</w:t>
            </w:r>
          </w:p>
        </w:tc>
      </w:tr>
      <w:tr w:rsidR="008F1BDE">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Invoice will be sent to the Buyer monthly.</w:t>
            </w:r>
          </w:p>
        </w:tc>
      </w:tr>
      <w:tr w:rsidR="008F1BDE">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rFonts w:eastAsia="Helvetica Neue"/>
                <w:lang w:eastAsia="en-US"/>
              </w:rPr>
              <w:t>The estimated value of this Call-Off Contract is £100,000.00 excluding VAT. To be charged on a per use basis on the amount of service used on a monthly basis and billed to reflect this.</w:t>
            </w:r>
          </w:p>
        </w:tc>
      </w:tr>
      <w:tr w:rsidR="008F1BDE">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rFonts w:eastAsia="Helvetica Neue"/>
                <w:lang w:eastAsia="en-US"/>
              </w:rPr>
              <w:t>The breakdown of the Charges is as per the Pricing Guide found on the Digital Market Place listing. A copy of this can be found in Annex A – Pricing Guide.</w:t>
            </w:r>
          </w:p>
        </w:tc>
      </w:tr>
    </w:tbl>
    <w:p w:rsidR="008F1BDE" w:rsidRDefault="008F1BDE"/>
    <w:p w:rsidR="008F1BDE" w:rsidRDefault="00970BA0">
      <w:pPr>
        <w:pStyle w:val="Heading3"/>
      </w:pPr>
      <w:r>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8F1BDE">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This Call-Off Contract will include the following Implementation Plan, exit and offboarding plans and milestones:</w:t>
            </w:r>
          </w:p>
          <w:p w:rsidR="008F1BDE" w:rsidRDefault="00970BA0">
            <w:pPr>
              <w:spacing w:before="240"/>
            </w:pPr>
            <w:r>
              <w:rPr>
                <w:rFonts w:eastAsia="Helvetica Neue"/>
                <w:lang w:eastAsia="en-US"/>
              </w:rPr>
              <w:t>Where applicable, this is detailed within the Service Description.</w:t>
            </w:r>
          </w:p>
        </w:tc>
      </w:tr>
      <w:tr w:rsidR="008F1BDE">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r>
      <w:tr w:rsidR="008F1BDE">
        <w:trPr>
          <w:trHeight w:val="10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r>
      <w:tr w:rsidR="008F1BDE">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r>
      <w:tr w:rsidR="008F1BDE">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r>
      <w:tr w:rsidR="008F1BDE">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r>
      <w:tr w:rsidR="008F1BDE">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Not Applicable</w:t>
            </w:r>
          </w:p>
        </w:tc>
      </w:tr>
      <w:tr w:rsidR="008F1BDE">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Annex 1 </w:t>
            </w:r>
          </w:p>
        </w:tc>
      </w:tr>
    </w:tbl>
    <w:p w:rsidR="008F1BDE" w:rsidRDefault="00970BA0">
      <w:pPr>
        <w:spacing w:before="240" w:after="240"/>
      </w:pPr>
      <w:r>
        <w:t xml:space="preserve"> </w:t>
      </w:r>
    </w:p>
    <w:p w:rsidR="008F1BDE" w:rsidRDefault="00970BA0">
      <w:pPr>
        <w:pStyle w:val="Heading3"/>
      </w:pPr>
      <w:r>
        <w:t xml:space="preserve">1. </w:t>
      </w:r>
      <w:r>
        <w:tab/>
        <w:t>Formation of contract</w:t>
      </w:r>
    </w:p>
    <w:p w:rsidR="008F1BDE" w:rsidRDefault="00970BA0">
      <w:pPr>
        <w:ind w:left="720" w:hanging="720"/>
      </w:pPr>
      <w:r>
        <w:t>1.1</w:t>
      </w:r>
      <w:r>
        <w:tab/>
        <w:t>By signing and returning this Order Form (Part A), the Supplier agrees to enter into a Call-Off Contract with the Buyer.</w:t>
      </w:r>
    </w:p>
    <w:p w:rsidR="008F1BDE" w:rsidRDefault="008F1BDE">
      <w:pPr>
        <w:ind w:firstLine="720"/>
      </w:pPr>
    </w:p>
    <w:p w:rsidR="008F1BDE" w:rsidRDefault="00970BA0">
      <w:pPr>
        <w:ind w:left="720" w:hanging="720"/>
      </w:pPr>
      <w:r>
        <w:t>1.2</w:t>
      </w:r>
      <w:r>
        <w:tab/>
        <w:t>The Parties agree that they have read the Order Form (Part A) and the Call-Off Contract terms and by signing below agree to be bound by this Call-Off Contract.</w:t>
      </w:r>
    </w:p>
    <w:p w:rsidR="008F1BDE" w:rsidRDefault="008F1BDE">
      <w:pPr>
        <w:ind w:firstLine="720"/>
      </w:pPr>
    </w:p>
    <w:p w:rsidR="008F1BDE" w:rsidRDefault="00970BA0">
      <w:pPr>
        <w:ind w:left="720" w:hanging="720"/>
      </w:pPr>
      <w:r>
        <w:t>1.3</w:t>
      </w:r>
      <w:r>
        <w:tab/>
        <w:t>This Call-Off Contract will be formed when the Buyer acknowledges receipt of the signed copy of the Order Form from the Supplier.</w:t>
      </w:r>
    </w:p>
    <w:p w:rsidR="008F1BDE" w:rsidRDefault="008F1BDE">
      <w:pPr>
        <w:ind w:firstLine="720"/>
      </w:pPr>
    </w:p>
    <w:p w:rsidR="008F1BDE" w:rsidRDefault="00970BA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8F1BDE" w:rsidRDefault="008F1BDE"/>
    <w:p w:rsidR="008F1BDE" w:rsidRDefault="00970BA0">
      <w:pPr>
        <w:pStyle w:val="Heading3"/>
      </w:pPr>
      <w:r>
        <w:t xml:space="preserve">2. </w:t>
      </w:r>
      <w:r>
        <w:tab/>
        <w:t>Background to the agreement</w:t>
      </w:r>
    </w:p>
    <w:p w:rsidR="008F1BDE" w:rsidRDefault="00970BA0">
      <w:pPr>
        <w:ind w:left="720" w:hanging="720"/>
      </w:pPr>
      <w:r>
        <w:t>2.1</w:t>
      </w:r>
      <w:r>
        <w:tab/>
        <w:t>The Supplier is a provider of G-Cloud Services and agreed to provide the Services under the terms of Framework Agreement number RM1557.12.</w:t>
      </w:r>
    </w:p>
    <w:p w:rsidR="008F1BDE" w:rsidRDefault="008F1BDE">
      <w:pPr>
        <w:ind w:left="720"/>
      </w:pPr>
    </w:p>
    <w:p w:rsidR="008F1BDE" w:rsidRDefault="00970BA0">
      <w:r>
        <w:t>2.2</w:t>
      </w:r>
      <w:r>
        <w:tab/>
        <w:t>The Buyer provided an Order Form for Services to the Supplier.</w:t>
      </w:r>
    </w:p>
    <w:p w:rsidR="008F1BDE" w:rsidRDefault="008F1BDE"/>
    <w:p w:rsidR="008F1BDE" w:rsidRDefault="008F1BDE">
      <w:pPr>
        <w:pageBreakBefore/>
      </w:pPr>
    </w:p>
    <w:p w:rsidR="008F1BDE" w:rsidRDefault="008F1BDE"/>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8F1BD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Buyer</w:t>
            </w:r>
          </w:p>
        </w:tc>
      </w:tr>
      <w:tr w:rsidR="008F1BD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REDACTED</w:t>
            </w:r>
          </w:p>
        </w:tc>
      </w:tr>
      <w:tr w:rsidR="008F1BD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 </w:t>
            </w:r>
          </w:p>
        </w:tc>
      </w:tr>
      <w:tr w:rsidR="008F1BDE">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8F1BDE"/>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8F1BDE">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8F1BD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t xml:space="preserve"> </w:t>
            </w:r>
          </w:p>
        </w:tc>
      </w:tr>
    </w:tbl>
    <w:p w:rsidR="008F1BDE" w:rsidRDefault="00970BA0">
      <w:pPr>
        <w:spacing w:before="240"/>
        <w:rPr>
          <w:b/>
        </w:rPr>
      </w:pPr>
      <w:r>
        <w:rPr>
          <w:b/>
        </w:rPr>
        <w:t xml:space="preserve"> </w:t>
      </w:r>
    </w:p>
    <w:p w:rsidR="008F1BDE" w:rsidRDefault="00970BA0">
      <w:pPr>
        <w:pStyle w:val="Heading2"/>
      </w:pPr>
      <w:bookmarkStart w:id="6" w:name="_Toc33176233"/>
      <w:r>
        <w:t>Schedule 1: Services</w:t>
      </w:r>
      <w:bookmarkEnd w:id="6"/>
    </w:p>
    <w:p w:rsidR="008F1BDE" w:rsidRDefault="00970BA0">
      <w:pPr>
        <w:rPr>
          <w:rFonts w:eastAsia="Helvetica Neue"/>
        </w:rPr>
      </w:pPr>
      <w:r>
        <w:rPr>
          <w:rFonts w:eastAsia="Helvetica Neue"/>
        </w:rPr>
        <w:t>The Services to be provided by the Supplier under the above Lot are listed in Framework Section 2 and outlined below:</w:t>
      </w:r>
    </w:p>
    <w:p w:rsidR="008F1BDE" w:rsidRDefault="00970BA0">
      <w:pPr>
        <w:pStyle w:val="ListParagraph"/>
        <w:widowControl w:val="0"/>
        <w:numPr>
          <w:ilvl w:val="0"/>
          <w:numId w:val="4"/>
        </w:numPr>
      </w:pPr>
      <w:r>
        <w:rPr>
          <w:rFonts w:eastAsia="Helvetica Neue"/>
        </w:rPr>
        <w:t>Current VMWare specifications provided through the environment set up structure are;</w:t>
      </w:r>
      <w:r>
        <w:rPr>
          <w:sz w:val="24"/>
        </w:rPr>
        <w:t xml:space="preserve"> </w:t>
      </w:r>
      <w:r>
        <w:rPr>
          <w:rFonts w:eastAsia="Helvetica Neue"/>
        </w:rPr>
        <w:t>3 x 8 Core 32Gb memory (Large High Memory VM)</w:t>
      </w:r>
    </w:p>
    <w:p w:rsidR="008F1BDE" w:rsidRDefault="00970BA0">
      <w:pPr>
        <w:pStyle w:val="ListParagraph"/>
        <w:widowControl w:val="0"/>
        <w:rPr>
          <w:rFonts w:eastAsia="Helvetica Neue"/>
        </w:rPr>
      </w:pPr>
      <w:r>
        <w:rPr>
          <w:rFonts w:eastAsia="Helvetica Neue"/>
        </w:rPr>
        <w:t>1 x 4 Core 32Gb memory (Large High Memory VM)</w:t>
      </w:r>
    </w:p>
    <w:p w:rsidR="008F1BDE" w:rsidRDefault="00970BA0">
      <w:pPr>
        <w:pStyle w:val="ListParagraph"/>
        <w:widowControl w:val="0"/>
        <w:rPr>
          <w:rFonts w:eastAsia="Helvetica Neue"/>
        </w:rPr>
      </w:pPr>
      <w:r>
        <w:rPr>
          <w:rFonts w:eastAsia="Helvetica Neue"/>
        </w:rPr>
        <w:t>1 x 4 Core 24Gb memory (Large High Memory VM)</w:t>
      </w:r>
    </w:p>
    <w:p w:rsidR="008F1BDE" w:rsidRDefault="00970BA0">
      <w:pPr>
        <w:pStyle w:val="ListParagraph"/>
        <w:widowControl w:val="0"/>
        <w:rPr>
          <w:rFonts w:eastAsia="Helvetica Neue"/>
        </w:rPr>
      </w:pPr>
      <w:r>
        <w:rPr>
          <w:rFonts w:eastAsia="Helvetica Neue"/>
        </w:rPr>
        <w:t>5 x 8 Core 16Gb memory (Large VM)</w:t>
      </w:r>
    </w:p>
    <w:p w:rsidR="008F1BDE" w:rsidRDefault="00970BA0">
      <w:pPr>
        <w:pStyle w:val="ListParagraph"/>
        <w:widowControl w:val="0"/>
        <w:rPr>
          <w:rFonts w:eastAsia="Helvetica Neue"/>
        </w:rPr>
      </w:pPr>
      <w:r>
        <w:rPr>
          <w:rFonts w:eastAsia="Helvetica Neue"/>
        </w:rPr>
        <w:t>1 x 4 Core 16Gb memory (Medium High memory VM)</w:t>
      </w:r>
    </w:p>
    <w:p w:rsidR="008F1BDE" w:rsidRDefault="00970BA0">
      <w:pPr>
        <w:pStyle w:val="ListParagraph"/>
        <w:widowControl w:val="0"/>
        <w:rPr>
          <w:rFonts w:eastAsia="Helvetica Neue"/>
        </w:rPr>
      </w:pPr>
      <w:r>
        <w:rPr>
          <w:rFonts w:eastAsia="Helvetica Neue"/>
        </w:rPr>
        <w:t>2 x 4 Core  8Gb memory (Medium High Memory VM)</w:t>
      </w:r>
    </w:p>
    <w:p w:rsidR="008F1BDE" w:rsidRDefault="00970BA0">
      <w:pPr>
        <w:pStyle w:val="ListParagraph"/>
        <w:widowControl w:val="0"/>
        <w:rPr>
          <w:rFonts w:eastAsia="Helvetica Neue"/>
        </w:rPr>
      </w:pPr>
      <w:r>
        <w:rPr>
          <w:rFonts w:eastAsia="Helvetica Neue"/>
        </w:rPr>
        <w:t>2 x 2 Core  4Gb memory (Small VM)</w:t>
      </w:r>
    </w:p>
    <w:p w:rsidR="008F1BDE" w:rsidRDefault="008F1BDE">
      <w:pPr>
        <w:pStyle w:val="ListParagraph"/>
        <w:widowControl w:val="0"/>
        <w:suppressAutoHyphens w:val="0"/>
        <w:textAlignment w:val="auto"/>
        <w:rPr>
          <w:rFonts w:eastAsia="Helvetica Neue"/>
        </w:rPr>
      </w:pPr>
    </w:p>
    <w:p w:rsidR="008F1BDE" w:rsidRDefault="00970BA0">
      <w:pPr>
        <w:pStyle w:val="ListParagraph"/>
        <w:widowControl w:val="0"/>
        <w:numPr>
          <w:ilvl w:val="0"/>
          <w:numId w:val="4"/>
        </w:numPr>
        <w:suppressAutoHyphens w:val="0"/>
        <w:spacing w:after="200"/>
        <w:textAlignment w:val="auto"/>
      </w:pPr>
      <w:r>
        <w:t>The Buyer requires the VM’s to increase or decrease over the period.  Ability to scale up and down essential.</w:t>
      </w:r>
    </w:p>
    <w:p w:rsidR="008F1BDE" w:rsidRDefault="00970BA0">
      <w:pPr>
        <w:pStyle w:val="ListParagraph"/>
        <w:widowControl w:val="0"/>
        <w:numPr>
          <w:ilvl w:val="0"/>
          <w:numId w:val="4"/>
        </w:numPr>
        <w:suppressAutoHyphens w:val="0"/>
        <w:spacing w:after="200"/>
        <w:textAlignment w:val="auto"/>
      </w:pPr>
      <w:r>
        <w:t>Advanced gateway / vShield edge providing networking gateway.</w:t>
      </w:r>
    </w:p>
    <w:p w:rsidR="008F1BDE" w:rsidRDefault="00970BA0">
      <w:pPr>
        <w:pStyle w:val="ListParagraph"/>
        <w:widowControl w:val="0"/>
        <w:numPr>
          <w:ilvl w:val="0"/>
          <w:numId w:val="4"/>
        </w:numPr>
        <w:suppressAutoHyphens w:val="0"/>
        <w:spacing w:after="200"/>
        <w:textAlignment w:val="auto"/>
      </w:pPr>
      <w:r>
        <w:t>Environment portal access for OGP and nominated supplier to control administration of environment and VM’s.</w:t>
      </w:r>
    </w:p>
    <w:p w:rsidR="008F1BDE" w:rsidRDefault="00970BA0">
      <w:pPr>
        <w:pStyle w:val="ListParagraph"/>
        <w:widowControl w:val="0"/>
        <w:numPr>
          <w:ilvl w:val="0"/>
          <w:numId w:val="4"/>
        </w:numPr>
        <w:suppressAutoHyphens w:val="0"/>
        <w:spacing w:after="200"/>
        <w:textAlignment w:val="auto"/>
      </w:pPr>
      <w:r>
        <w:t>A second line technical support function to be provided to resolve network infrastructure, database and application issues with a knowledge of the e-PIMS systems.</w:t>
      </w:r>
    </w:p>
    <w:p w:rsidR="008F1BDE" w:rsidRDefault="00970BA0">
      <w:pPr>
        <w:pStyle w:val="ListParagraph"/>
        <w:widowControl w:val="0"/>
        <w:numPr>
          <w:ilvl w:val="0"/>
          <w:numId w:val="4"/>
        </w:numPr>
        <w:suppressAutoHyphens w:val="0"/>
        <w:spacing w:after="200"/>
        <w:textAlignment w:val="auto"/>
      </w:pPr>
      <w:r>
        <w:t>Provide system support for effective data management and governance, including capabilities for Data Modelling, Data Integration, Master/Metadata Management, Data Quality, and Reporting.</w:t>
      </w:r>
    </w:p>
    <w:p w:rsidR="008F1BDE" w:rsidRDefault="00970BA0">
      <w:pPr>
        <w:pStyle w:val="ListParagraph"/>
        <w:widowControl w:val="0"/>
        <w:numPr>
          <w:ilvl w:val="0"/>
          <w:numId w:val="4"/>
        </w:numPr>
        <w:suppressAutoHyphens w:val="0"/>
        <w:textAlignment w:val="auto"/>
        <w:rPr>
          <w:rFonts w:eastAsia="Helvetica Neue"/>
        </w:rPr>
      </w:pPr>
      <w:r>
        <w:rPr>
          <w:rFonts w:eastAsia="Helvetica Neue"/>
        </w:rPr>
        <w:t xml:space="preserve">UKCloud can provide access to the platform to allow the Authority’s Data &amp; Analysis team </w:t>
      </w:r>
      <w:r>
        <w:rPr>
          <w:rFonts w:eastAsia="Helvetica Neue"/>
        </w:rPr>
        <w:lastRenderedPageBreak/>
        <w:t>limited ability to develop insight and provide efficient visual and geospatial output Application specific requests will be serviced by the application provider.</w:t>
      </w:r>
    </w:p>
    <w:p w:rsidR="008F1BDE" w:rsidRDefault="00970BA0">
      <w:pPr>
        <w:pStyle w:val="ListParagraph"/>
        <w:widowControl w:val="0"/>
        <w:numPr>
          <w:ilvl w:val="0"/>
          <w:numId w:val="4"/>
        </w:numPr>
        <w:suppressAutoHyphens w:val="0"/>
        <w:textAlignment w:val="auto"/>
        <w:rPr>
          <w:rFonts w:eastAsia="Helvetica Neue"/>
        </w:rPr>
      </w:pPr>
      <w:r>
        <w:rPr>
          <w:rFonts w:eastAsia="Helvetica Neue"/>
        </w:rPr>
        <w:t>The e-PIMS system will allow control of data across the organisation to increase efficiency, transparency, accuracy, governance and trust to support better decision making and insight, knowledge of the e-PIMS system to support this is a key requirement.</w:t>
      </w:r>
    </w:p>
    <w:p w:rsidR="008F1BDE" w:rsidRDefault="00970BA0">
      <w:pPr>
        <w:pStyle w:val="ListParagraph"/>
        <w:widowControl w:val="0"/>
        <w:numPr>
          <w:ilvl w:val="0"/>
          <w:numId w:val="4"/>
        </w:numPr>
        <w:suppressAutoHyphens w:val="0"/>
        <w:textAlignment w:val="auto"/>
        <w:rPr>
          <w:rFonts w:eastAsia="Helvetica Neue"/>
        </w:rPr>
      </w:pPr>
      <w:r>
        <w:rPr>
          <w:rFonts w:eastAsia="Helvetica Neue"/>
        </w:rPr>
        <w:t xml:space="preserve">The provider will host and provide sufficient resource to support e-PIMS with ability to upscale resources as and when needed in both a storage capacity through its current VMware environment and also through developments through its mapping and Geospatial functions. However, any changes made to the application, must be made by the application provider. </w:t>
      </w:r>
    </w:p>
    <w:p w:rsidR="008F1BDE" w:rsidRDefault="00970BA0">
      <w:pPr>
        <w:pStyle w:val="ListParagraph"/>
        <w:widowControl w:val="0"/>
        <w:numPr>
          <w:ilvl w:val="0"/>
          <w:numId w:val="4"/>
        </w:numPr>
        <w:suppressAutoHyphens w:val="0"/>
        <w:spacing w:after="200"/>
        <w:textAlignment w:val="auto"/>
      </w:pPr>
      <w:r>
        <w:t>The following is within scope of the Contract;</w:t>
      </w:r>
    </w:p>
    <w:p w:rsidR="008F1BDE" w:rsidRDefault="00970BA0">
      <w:pPr>
        <w:pStyle w:val="ListParagraph"/>
        <w:widowControl w:val="0"/>
        <w:numPr>
          <w:ilvl w:val="1"/>
          <w:numId w:val="4"/>
        </w:numPr>
        <w:suppressAutoHyphens w:val="0"/>
        <w:spacing w:after="200"/>
        <w:textAlignment w:val="auto"/>
      </w:pPr>
      <w:r>
        <w:t>24x7 web hosting</w:t>
      </w:r>
    </w:p>
    <w:p w:rsidR="008F1BDE" w:rsidRDefault="00970BA0">
      <w:pPr>
        <w:pStyle w:val="ListParagraph"/>
        <w:widowControl w:val="0"/>
        <w:numPr>
          <w:ilvl w:val="1"/>
          <w:numId w:val="4"/>
        </w:numPr>
        <w:suppressAutoHyphens w:val="0"/>
        <w:spacing w:after="200"/>
        <w:textAlignment w:val="auto"/>
      </w:pPr>
      <w:r>
        <w:t>UK based</w:t>
      </w:r>
    </w:p>
    <w:p w:rsidR="008F1BDE" w:rsidRDefault="00970BA0">
      <w:pPr>
        <w:pStyle w:val="ListParagraph"/>
        <w:widowControl w:val="0"/>
        <w:numPr>
          <w:ilvl w:val="1"/>
          <w:numId w:val="4"/>
        </w:numPr>
        <w:suppressAutoHyphens w:val="0"/>
        <w:textAlignment w:val="auto"/>
      </w:pPr>
      <w:r>
        <w:t>Must have an availability of at least 99.99%</w:t>
      </w:r>
    </w:p>
    <w:p w:rsidR="008F1BDE" w:rsidRDefault="00970BA0">
      <w:pPr>
        <w:pStyle w:val="ListParagraph"/>
        <w:widowControl w:val="0"/>
        <w:numPr>
          <w:ilvl w:val="1"/>
          <w:numId w:val="4"/>
        </w:numPr>
        <w:suppressAutoHyphens w:val="0"/>
        <w:spacing w:after="200"/>
        <w:textAlignment w:val="auto"/>
      </w:pPr>
      <w:r>
        <w:t>Scheduled maintenance to take place outside normal office working hours</w:t>
      </w:r>
    </w:p>
    <w:p w:rsidR="008F1BDE" w:rsidRDefault="00970BA0">
      <w:pPr>
        <w:pStyle w:val="ListParagraph"/>
        <w:widowControl w:val="0"/>
        <w:numPr>
          <w:ilvl w:val="1"/>
          <w:numId w:val="4"/>
        </w:numPr>
        <w:suppressAutoHyphens w:val="0"/>
        <w:spacing w:after="200"/>
        <w:textAlignment w:val="auto"/>
      </w:pPr>
      <w:r>
        <w:t>Ability to scale up or down according to demand</w:t>
      </w:r>
    </w:p>
    <w:p w:rsidR="008F1BDE" w:rsidRDefault="00970BA0">
      <w:pPr>
        <w:pStyle w:val="ListParagraph"/>
        <w:widowControl w:val="0"/>
        <w:numPr>
          <w:ilvl w:val="1"/>
          <w:numId w:val="4"/>
        </w:numPr>
        <w:suppressAutoHyphens w:val="0"/>
        <w:spacing w:after="200"/>
        <w:ind w:left="1418" w:hanging="709"/>
        <w:textAlignment w:val="auto"/>
      </w:pPr>
      <w:r>
        <w:t>Daily site and code backups held for at least a month and ability to restore site from backup</w:t>
      </w:r>
    </w:p>
    <w:p w:rsidR="008F1BDE" w:rsidRDefault="00970BA0">
      <w:pPr>
        <w:pStyle w:val="ListParagraph"/>
        <w:widowControl w:val="0"/>
        <w:numPr>
          <w:ilvl w:val="1"/>
          <w:numId w:val="4"/>
        </w:numPr>
        <w:suppressAutoHyphens w:val="0"/>
        <w:spacing w:after="200"/>
        <w:textAlignment w:val="auto"/>
      </w:pPr>
      <w:r>
        <w:t>Firewall protection</w:t>
      </w:r>
    </w:p>
    <w:p w:rsidR="008F1BDE" w:rsidRDefault="00970BA0">
      <w:pPr>
        <w:pStyle w:val="ListParagraph"/>
        <w:widowControl w:val="0"/>
        <w:numPr>
          <w:ilvl w:val="1"/>
          <w:numId w:val="4"/>
        </w:numPr>
        <w:suppressAutoHyphens w:val="0"/>
        <w:spacing w:after="200"/>
        <w:textAlignment w:val="auto"/>
      </w:pPr>
      <w:r>
        <w:t>24-hour monitoring against threats</w:t>
      </w:r>
    </w:p>
    <w:p w:rsidR="008F1BDE" w:rsidRDefault="00970BA0">
      <w:pPr>
        <w:pStyle w:val="ListParagraph"/>
        <w:widowControl w:val="0"/>
        <w:numPr>
          <w:ilvl w:val="1"/>
          <w:numId w:val="4"/>
        </w:numPr>
        <w:suppressAutoHyphens w:val="0"/>
        <w:textAlignment w:val="auto"/>
      </w:pPr>
      <w:r>
        <w:t>If required, hardware, software and system updates and patches must be applied daily at minimum, unless a significant vulnerability has been identified which requires immediate action.</w:t>
      </w:r>
    </w:p>
    <w:p w:rsidR="008F1BDE" w:rsidRDefault="00970BA0">
      <w:pPr>
        <w:pStyle w:val="ListParagraph"/>
        <w:widowControl w:val="0"/>
        <w:numPr>
          <w:ilvl w:val="0"/>
          <w:numId w:val="4"/>
        </w:numPr>
        <w:suppressAutoHyphens w:val="0"/>
        <w:spacing w:after="200"/>
        <w:textAlignment w:val="auto"/>
      </w:pPr>
      <w:r>
        <w:t>There is no requirement for a first line helpdesk support, which will be provided by the e-PIMS™ User Support Team. The e-PIMS™ Service Desk is available between the hours of 08:30 and 17:00 hours.</w:t>
      </w:r>
    </w:p>
    <w:p w:rsidR="008F1BDE" w:rsidRDefault="00970BA0">
      <w:pPr>
        <w:pStyle w:val="ListParagraph"/>
        <w:widowControl w:val="0"/>
        <w:numPr>
          <w:ilvl w:val="0"/>
          <w:numId w:val="4"/>
        </w:numPr>
        <w:suppressAutoHyphens w:val="0"/>
        <w:spacing w:after="200"/>
        <w:textAlignment w:val="auto"/>
      </w:pPr>
      <w:r>
        <w:t>Technical support and advice for future API and VPN connections.   Including technical implementation and configuration assistance in site to site VPN.</w:t>
      </w:r>
    </w:p>
    <w:p w:rsidR="008F1BDE" w:rsidRDefault="00970BA0">
      <w:pPr>
        <w:pStyle w:val="ListParagraph"/>
        <w:widowControl w:val="0"/>
        <w:numPr>
          <w:ilvl w:val="0"/>
          <w:numId w:val="4"/>
        </w:numPr>
        <w:suppressAutoHyphens w:val="0"/>
        <w:spacing w:after="200"/>
        <w:textAlignment w:val="auto"/>
      </w:pPr>
      <w:r>
        <w:t>Technical support and advice for future API and VPN connections.   Including technical implementation and configuration assistance in site to site VPN access. Resource commitment to investigation of other partner organisation VPN architecture and configuration to deliver environment enhancements over the contract duration.</w:t>
      </w:r>
    </w:p>
    <w:p w:rsidR="008F1BDE" w:rsidRDefault="00970BA0">
      <w:pPr>
        <w:spacing w:before="240"/>
        <w:rPr>
          <w:b/>
        </w:rPr>
      </w:pPr>
      <w:r>
        <w:rPr>
          <w:b/>
        </w:rPr>
        <w:t xml:space="preserve"> </w:t>
      </w:r>
    </w:p>
    <w:p w:rsidR="008F1BDE" w:rsidRDefault="00970BA0">
      <w:pPr>
        <w:pStyle w:val="Heading2"/>
      </w:pPr>
      <w:bookmarkStart w:id="7" w:name="_Toc33176234"/>
      <w:r>
        <w:t>Schedule 2: Call-Off Contract charges</w:t>
      </w:r>
      <w:bookmarkEnd w:id="7"/>
    </w:p>
    <w:p w:rsidR="008F1BDE" w:rsidRDefault="00970BA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8F1BDE" w:rsidRDefault="008F1BDE">
      <w:pPr>
        <w:rPr>
          <w:b/>
        </w:rPr>
      </w:pPr>
    </w:p>
    <w:p w:rsidR="008F1BDE" w:rsidRDefault="00970BA0">
      <w:r>
        <w:rPr>
          <w:rFonts w:eastAsia="Helvetica Neue"/>
        </w:rPr>
        <w:lastRenderedPageBreak/>
        <w:t>As detailed within the Pricing Guide found on the G-Cloud 12 Service Page. A copy of this document can be seen at Annex A – Pricing Guide.</w:t>
      </w:r>
    </w:p>
    <w:p w:rsidR="008F1BDE" w:rsidRDefault="00970BA0">
      <w:pPr>
        <w:pStyle w:val="ListParagraph"/>
        <w:widowControl w:val="0"/>
        <w:numPr>
          <w:ilvl w:val="0"/>
          <w:numId w:val="5"/>
        </w:numPr>
        <w:suppressAutoHyphens w:val="0"/>
        <w:ind w:hanging="436"/>
        <w:textAlignment w:val="auto"/>
      </w:pPr>
      <w:r>
        <w:rPr>
          <w:rFonts w:eastAsia="Helvetica Neue"/>
        </w:rPr>
        <w:t>This Contract is to be charged on a per use basis as detailed within the Pricing Guide.</w:t>
      </w:r>
      <w:r>
        <w:rPr>
          <w:rFonts w:eastAsia="Helvetica Neue"/>
          <w:shd w:val="clear" w:color="auto" w:fill="FFFF00"/>
        </w:rPr>
        <w:t xml:space="preserve"> </w:t>
      </w:r>
    </w:p>
    <w:p w:rsidR="008F1BDE" w:rsidRDefault="00970BA0">
      <w:pPr>
        <w:pStyle w:val="ListParagraph"/>
        <w:widowControl w:val="0"/>
        <w:numPr>
          <w:ilvl w:val="0"/>
          <w:numId w:val="5"/>
        </w:numPr>
        <w:suppressAutoHyphens w:val="0"/>
        <w:ind w:hanging="436"/>
        <w:textAlignment w:val="auto"/>
      </w:pPr>
      <w:r>
        <w:rPr>
          <w:rFonts w:eastAsia="Helvetica Neue"/>
        </w:rPr>
        <w:t>The Buyer is to be charged on a monthly basis in respect to the usage of services for that month. No Payment for the extension period will be issued if the extension period is not taken up by the Buyer.</w:t>
      </w:r>
    </w:p>
    <w:p w:rsidR="008F1BDE" w:rsidRDefault="008F1BDE">
      <w:pPr>
        <w:rPr>
          <w:b/>
        </w:rPr>
      </w:pPr>
    </w:p>
    <w:p w:rsidR="008F1BDE" w:rsidRDefault="008F1BDE">
      <w:pPr>
        <w:rPr>
          <w:sz w:val="32"/>
          <w:szCs w:val="32"/>
        </w:rPr>
      </w:pPr>
    </w:p>
    <w:p w:rsidR="008F1BDE" w:rsidRDefault="00970BA0">
      <w:pPr>
        <w:rPr>
          <w:sz w:val="32"/>
          <w:szCs w:val="32"/>
        </w:rPr>
      </w:pPr>
      <w:r>
        <w:rPr>
          <w:sz w:val="32"/>
          <w:szCs w:val="32"/>
        </w:rPr>
        <w:t>Customer Benefits</w:t>
      </w:r>
    </w:p>
    <w:p w:rsidR="008F1BDE" w:rsidRDefault="008F1BDE">
      <w:pPr>
        <w:rPr>
          <w:sz w:val="32"/>
          <w:szCs w:val="32"/>
        </w:rPr>
      </w:pPr>
    </w:p>
    <w:p w:rsidR="008F1BDE" w:rsidRDefault="00970BA0">
      <w:bookmarkStart w:id="8" w:name="_Toc33176235"/>
      <w:r>
        <w:t>For each Call-Off Contract please complete a customer benefits record, by following this link;</w:t>
      </w:r>
    </w:p>
    <w:p w:rsidR="008F1BDE" w:rsidRDefault="008F1BDE"/>
    <w:p w:rsidR="008F1BDE" w:rsidRDefault="0087572E">
      <w:hyperlink r:id="rId9" w:history="1">
        <w:r w:rsidR="00970BA0">
          <w:rPr>
            <w:rStyle w:val="Hyperlink"/>
          </w:rPr>
          <w:t>G-Cloud 12 Customer Benefits Record</w:t>
        </w:r>
      </w:hyperlink>
      <w:r w:rsidR="00970BA0">
        <w:t xml:space="preserve"> </w:t>
      </w:r>
    </w:p>
    <w:p w:rsidR="008F1BDE" w:rsidRDefault="00970BA0">
      <w:pPr>
        <w:pStyle w:val="Heading2"/>
        <w:pageBreakBefore/>
      </w:pPr>
      <w:r>
        <w:lastRenderedPageBreak/>
        <w:t>Part B: Terms and conditions</w:t>
      </w:r>
      <w:bookmarkEnd w:id="8"/>
    </w:p>
    <w:p w:rsidR="008F1BDE" w:rsidRDefault="00970BA0">
      <w:pPr>
        <w:pStyle w:val="Heading3"/>
        <w:spacing w:after="100"/>
      </w:pPr>
      <w:r>
        <w:t>1.</w:t>
      </w:r>
      <w:r>
        <w:tab/>
        <w:t>Call-Off Contract Start date and length</w:t>
      </w:r>
    </w:p>
    <w:p w:rsidR="008F1BDE" w:rsidRDefault="00970BA0">
      <w:r>
        <w:t>1.1</w:t>
      </w:r>
      <w:r>
        <w:tab/>
        <w:t>The Supplier must start providing the Services on the date specified in the Order Form.</w:t>
      </w:r>
    </w:p>
    <w:p w:rsidR="008F1BDE" w:rsidRDefault="008F1BDE">
      <w:pPr>
        <w:ind w:firstLine="720"/>
      </w:pPr>
    </w:p>
    <w:p w:rsidR="008F1BDE" w:rsidRDefault="00970BA0">
      <w:pPr>
        <w:ind w:left="720" w:hanging="720"/>
      </w:pPr>
      <w:r>
        <w:t>1.2</w:t>
      </w:r>
      <w:r>
        <w:tab/>
        <w:t>This Call-Off Contract will expire on the Expiry Date in the Order Form. It will be for up to 24 months from the Start date unless Ended earlier under clause 18 or extended by the Buyer under clause 1.3.</w:t>
      </w:r>
    </w:p>
    <w:p w:rsidR="008F1BDE" w:rsidRDefault="008F1BDE">
      <w:pPr>
        <w:ind w:left="720"/>
      </w:pPr>
    </w:p>
    <w:p w:rsidR="008F1BDE" w:rsidRDefault="00970BA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8F1BDE" w:rsidRDefault="008F1BDE">
      <w:pPr>
        <w:ind w:left="720"/>
      </w:pPr>
    </w:p>
    <w:p w:rsidR="008F1BDE" w:rsidRDefault="00970BA0">
      <w:pPr>
        <w:ind w:left="720" w:hanging="720"/>
      </w:pPr>
      <w:r>
        <w:t>1.4</w:t>
      </w:r>
      <w:r>
        <w:tab/>
        <w:t>The Parties must comply with the requirements under clauses 21.3 to 21.8 if the Buyer reserves the right in the Order Form to extend the contract beyond 24 months.</w:t>
      </w:r>
    </w:p>
    <w:p w:rsidR="008F1BDE" w:rsidRDefault="008F1BDE">
      <w:pPr>
        <w:spacing w:before="240" w:after="240"/>
      </w:pPr>
    </w:p>
    <w:p w:rsidR="008F1BDE" w:rsidRDefault="00970BA0">
      <w:pPr>
        <w:pStyle w:val="Heading3"/>
        <w:spacing w:after="100"/>
      </w:pPr>
      <w:r>
        <w:t>2.</w:t>
      </w:r>
      <w:r>
        <w:tab/>
        <w:t>Incorporation of terms</w:t>
      </w:r>
    </w:p>
    <w:p w:rsidR="008F1BDE" w:rsidRDefault="00970BA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8F1BDE" w:rsidRDefault="00970BA0">
      <w:pPr>
        <w:pStyle w:val="ListParagraph"/>
        <w:numPr>
          <w:ilvl w:val="0"/>
          <w:numId w:val="6"/>
        </w:numPr>
      </w:pPr>
      <w:r>
        <w:rPr>
          <w:sz w:val="14"/>
          <w:szCs w:val="14"/>
        </w:rPr>
        <w:t xml:space="preserve"> </w:t>
      </w:r>
      <w:r>
        <w:t>4.1 (Warranties and representations)</w:t>
      </w:r>
    </w:p>
    <w:p w:rsidR="008F1BDE" w:rsidRDefault="00970BA0">
      <w:pPr>
        <w:pStyle w:val="ListParagraph"/>
        <w:numPr>
          <w:ilvl w:val="0"/>
          <w:numId w:val="6"/>
        </w:numPr>
      </w:pPr>
      <w:r>
        <w:t>4.2 to 4.7 (Liability)</w:t>
      </w:r>
    </w:p>
    <w:p w:rsidR="008F1BDE" w:rsidRDefault="00970BA0">
      <w:pPr>
        <w:pStyle w:val="ListParagraph"/>
        <w:numPr>
          <w:ilvl w:val="0"/>
          <w:numId w:val="6"/>
        </w:numPr>
      </w:pPr>
      <w:r>
        <w:t>4.11 to 4.12 (IR35)</w:t>
      </w:r>
    </w:p>
    <w:p w:rsidR="008F1BDE" w:rsidRDefault="00970BA0">
      <w:pPr>
        <w:pStyle w:val="ListParagraph"/>
        <w:numPr>
          <w:ilvl w:val="0"/>
          <w:numId w:val="6"/>
        </w:numPr>
      </w:pPr>
      <w:r>
        <w:t>5.4 to 5.5 (Force majeure)</w:t>
      </w:r>
    </w:p>
    <w:p w:rsidR="008F1BDE" w:rsidRDefault="00970BA0">
      <w:pPr>
        <w:pStyle w:val="ListParagraph"/>
        <w:numPr>
          <w:ilvl w:val="0"/>
          <w:numId w:val="6"/>
        </w:numPr>
      </w:pPr>
      <w:r>
        <w:t>5.8 (Continuing rights)</w:t>
      </w:r>
    </w:p>
    <w:p w:rsidR="008F1BDE" w:rsidRDefault="00970BA0">
      <w:pPr>
        <w:pStyle w:val="ListParagraph"/>
        <w:numPr>
          <w:ilvl w:val="0"/>
          <w:numId w:val="6"/>
        </w:numPr>
      </w:pPr>
      <w:r>
        <w:t>5.9 to 5.11 (Change of control)</w:t>
      </w:r>
    </w:p>
    <w:p w:rsidR="008F1BDE" w:rsidRDefault="00970BA0">
      <w:pPr>
        <w:pStyle w:val="ListParagraph"/>
        <w:numPr>
          <w:ilvl w:val="0"/>
          <w:numId w:val="6"/>
        </w:numPr>
      </w:pPr>
      <w:r>
        <w:t>5.12 (Fraud)</w:t>
      </w:r>
    </w:p>
    <w:p w:rsidR="008F1BDE" w:rsidRDefault="00970BA0">
      <w:pPr>
        <w:pStyle w:val="ListParagraph"/>
        <w:numPr>
          <w:ilvl w:val="0"/>
          <w:numId w:val="6"/>
        </w:numPr>
      </w:pPr>
      <w:r>
        <w:t>5.13 (Notice of fraud)</w:t>
      </w:r>
    </w:p>
    <w:p w:rsidR="008F1BDE" w:rsidRDefault="00970BA0">
      <w:pPr>
        <w:pStyle w:val="ListParagraph"/>
        <w:numPr>
          <w:ilvl w:val="0"/>
          <w:numId w:val="6"/>
        </w:numPr>
      </w:pPr>
      <w:r>
        <w:t>7.1 to 7.2 (Transparency)</w:t>
      </w:r>
    </w:p>
    <w:p w:rsidR="008F1BDE" w:rsidRDefault="00970BA0">
      <w:pPr>
        <w:pStyle w:val="ListParagraph"/>
        <w:numPr>
          <w:ilvl w:val="0"/>
          <w:numId w:val="6"/>
        </w:numPr>
      </w:pPr>
      <w:r>
        <w:t>8.3 (Order of precedence)</w:t>
      </w:r>
    </w:p>
    <w:p w:rsidR="008F1BDE" w:rsidRDefault="00970BA0">
      <w:pPr>
        <w:pStyle w:val="ListParagraph"/>
        <w:numPr>
          <w:ilvl w:val="0"/>
          <w:numId w:val="6"/>
        </w:numPr>
      </w:pPr>
      <w:r>
        <w:t>8.6 (Relationship)</w:t>
      </w:r>
    </w:p>
    <w:p w:rsidR="008F1BDE" w:rsidRDefault="00970BA0">
      <w:pPr>
        <w:pStyle w:val="ListParagraph"/>
        <w:numPr>
          <w:ilvl w:val="0"/>
          <w:numId w:val="6"/>
        </w:numPr>
      </w:pPr>
      <w:r>
        <w:t>8.9 to 8.11 (Entire agreement)</w:t>
      </w:r>
    </w:p>
    <w:p w:rsidR="008F1BDE" w:rsidRDefault="00970BA0">
      <w:pPr>
        <w:pStyle w:val="ListParagraph"/>
        <w:numPr>
          <w:ilvl w:val="0"/>
          <w:numId w:val="6"/>
        </w:numPr>
      </w:pPr>
      <w:r>
        <w:t>8.12 (Law and jurisdiction)</w:t>
      </w:r>
    </w:p>
    <w:p w:rsidR="008F1BDE" w:rsidRDefault="00970BA0">
      <w:pPr>
        <w:pStyle w:val="ListParagraph"/>
        <w:numPr>
          <w:ilvl w:val="0"/>
          <w:numId w:val="6"/>
        </w:numPr>
      </w:pPr>
      <w:r>
        <w:t>8.13 to 8.14 (Legislative change)</w:t>
      </w:r>
    </w:p>
    <w:p w:rsidR="008F1BDE" w:rsidRDefault="00970BA0">
      <w:pPr>
        <w:pStyle w:val="ListParagraph"/>
        <w:numPr>
          <w:ilvl w:val="0"/>
          <w:numId w:val="6"/>
        </w:numPr>
      </w:pPr>
      <w:r>
        <w:t>8.15 to 8.19 (Bribery and corruption)</w:t>
      </w:r>
    </w:p>
    <w:p w:rsidR="008F1BDE" w:rsidRDefault="00970BA0">
      <w:pPr>
        <w:pStyle w:val="ListParagraph"/>
        <w:numPr>
          <w:ilvl w:val="0"/>
          <w:numId w:val="6"/>
        </w:numPr>
      </w:pPr>
      <w:r>
        <w:t>8.20 to 8.29 (Freedom of Information Act)</w:t>
      </w:r>
    </w:p>
    <w:p w:rsidR="008F1BDE" w:rsidRDefault="00970BA0">
      <w:pPr>
        <w:pStyle w:val="ListParagraph"/>
        <w:numPr>
          <w:ilvl w:val="0"/>
          <w:numId w:val="6"/>
        </w:numPr>
      </w:pPr>
      <w:r>
        <w:t>8.30 to 8.31 (Promoting tax compliance)</w:t>
      </w:r>
    </w:p>
    <w:p w:rsidR="008F1BDE" w:rsidRDefault="00970BA0">
      <w:pPr>
        <w:pStyle w:val="ListParagraph"/>
        <w:numPr>
          <w:ilvl w:val="0"/>
          <w:numId w:val="6"/>
        </w:numPr>
      </w:pPr>
      <w:r>
        <w:t>8.32 to 8.33 (Official Secrets Act)</w:t>
      </w:r>
    </w:p>
    <w:p w:rsidR="008F1BDE" w:rsidRDefault="00970BA0">
      <w:pPr>
        <w:pStyle w:val="ListParagraph"/>
        <w:numPr>
          <w:ilvl w:val="0"/>
          <w:numId w:val="6"/>
        </w:numPr>
      </w:pPr>
      <w:r>
        <w:t>8.34 to 8.37 (Transfer and subcontracting)</w:t>
      </w:r>
    </w:p>
    <w:p w:rsidR="008F1BDE" w:rsidRDefault="00970BA0">
      <w:pPr>
        <w:pStyle w:val="ListParagraph"/>
        <w:numPr>
          <w:ilvl w:val="0"/>
          <w:numId w:val="6"/>
        </w:numPr>
      </w:pPr>
      <w:r>
        <w:t>8.40 to 8.43 (Complaints handling and resolution)</w:t>
      </w:r>
    </w:p>
    <w:p w:rsidR="008F1BDE" w:rsidRDefault="00970BA0">
      <w:pPr>
        <w:pStyle w:val="ListParagraph"/>
        <w:numPr>
          <w:ilvl w:val="0"/>
          <w:numId w:val="6"/>
        </w:numPr>
      </w:pPr>
      <w:r>
        <w:t>8.44 to 8.50 (Conflicts of interest and ethical walls)</w:t>
      </w:r>
    </w:p>
    <w:p w:rsidR="008F1BDE" w:rsidRDefault="00970BA0">
      <w:pPr>
        <w:pStyle w:val="ListParagraph"/>
        <w:numPr>
          <w:ilvl w:val="0"/>
          <w:numId w:val="6"/>
        </w:numPr>
      </w:pPr>
      <w:r>
        <w:t>8.51 to 8.53 (Publicity and branding)</w:t>
      </w:r>
    </w:p>
    <w:p w:rsidR="008F1BDE" w:rsidRDefault="00970BA0">
      <w:pPr>
        <w:pStyle w:val="ListParagraph"/>
        <w:numPr>
          <w:ilvl w:val="0"/>
          <w:numId w:val="6"/>
        </w:numPr>
      </w:pPr>
      <w:r>
        <w:t>8.54 to 8.56 (Equality and diversity)</w:t>
      </w:r>
    </w:p>
    <w:p w:rsidR="008F1BDE" w:rsidRDefault="00970BA0">
      <w:pPr>
        <w:pStyle w:val="ListParagraph"/>
        <w:numPr>
          <w:ilvl w:val="0"/>
          <w:numId w:val="6"/>
        </w:numPr>
      </w:pPr>
      <w:r>
        <w:t>8.59 to 8.60 (Data protection</w:t>
      </w:r>
    </w:p>
    <w:p w:rsidR="008F1BDE" w:rsidRDefault="00970BA0">
      <w:pPr>
        <w:pStyle w:val="ListParagraph"/>
        <w:numPr>
          <w:ilvl w:val="0"/>
          <w:numId w:val="6"/>
        </w:numPr>
      </w:pPr>
      <w:r>
        <w:lastRenderedPageBreak/>
        <w:t>8.64 to 8.65 (Severability)</w:t>
      </w:r>
    </w:p>
    <w:p w:rsidR="008F1BDE" w:rsidRDefault="00970BA0">
      <w:pPr>
        <w:pStyle w:val="ListParagraph"/>
        <w:numPr>
          <w:ilvl w:val="0"/>
          <w:numId w:val="6"/>
        </w:numPr>
      </w:pPr>
      <w:r>
        <w:t>8.66 to 8.69 (Managing disputes and Mediation)</w:t>
      </w:r>
    </w:p>
    <w:p w:rsidR="008F1BDE" w:rsidRDefault="00970BA0">
      <w:pPr>
        <w:pStyle w:val="ListParagraph"/>
        <w:numPr>
          <w:ilvl w:val="0"/>
          <w:numId w:val="6"/>
        </w:numPr>
      </w:pPr>
      <w:r>
        <w:t>8.80 to 8.88 (Confidentiality)</w:t>
      </w:r>
    </w:p>
    <w:p w:rsidR="008F1BDE" w:rsidRDefault="00970BA0">
      <w:pPr>
        <w:pStyle w:val="ListParagraph"/>
        <w:numPr>
          <w:ilvl w:val="0"/>
          <w:numId w:val="6"/>
        </w:numPr>
      </w:pPr>
      <w:r>
        <w:t>8.89 to 8.90 (Waiver and cumulative remedies)</w:t>
      </w:r>
    </w:p>
    <w:p w:rsidR="008F1BDE" w:rsidRDefault="00970BA0">
      <w:pPr>
        <w:pStyle w:val="ListParagraph"/>
        <w:numPr>
          <w:ilvl w:val="0"/>
          <w:numId w:val="6"/>
        </w:numPr>
      </w:pPr>
      <w:r>
        <w:t>8.91 to 8.101 (Corporate Social Responsibility)</w:t>
      </w:r>
    </w:p>
    <w:p w:rsidR="008F1BDE" w:rsidRDefault="00970BA0">
      <w:pPr>
        <w:pStyle w:val="ListParagraph"/>
        <w:numPr>
          <w:ilvl w:val="0"/>
          <w:numId w:val="6"/>
        </w:numPr>
      </w:pPr>
      <w:r>
        <w:t>paragraphs 1 to 10 of the Framework Agreement glossary and interpretation</w:t>
      </w:r>
    </w:p>
    <w:p w:rsidR="008F1BDE" w:rsidRDefault="00970BA0">
      <w:pPr>
        <w:pStyle w:val="ListParagraph"/>
        <w:numPr>
          <w:ilvl w:val="0"/>
          <w:numId w:val="7"/>
        </w:numPr>
      </w:pPr>
      <w:r>
        <w:t>any audit provisions from the Framework Agreement set out by the Buyer in the Order Form</w:t>
      </w:r>
    </w:p>
    <w:p w:rsidR="008F1BDE" w:rsidRDefault="00970BA0">
      <w:pPr>
        <w:ind w:left="720"/>
      </w:pPr>
      <w:r>
        <w:t xml:space="preserve"> </w:t>
      </w:r>
    </w:p>
    <w:p w:rsidR="008F1BDE" w:rsidRDefault="00970BA0">
      <w:pPr>
        <w:spacing w:after="240"/>
      </w:pPr>
      <w:r>
        <w:t>2.2</w:t>
      </w:r>
      <w:r>
        <w:tab/>
        <w:t xml:space="preserve">The Framework Agreement provisions in clause 2.1 will be modified as follows: </w:t>
      </w:r>
    </w:p>
    <w:p w:rsidR="008F1BDE" w:rsidRDefault="00970BA0">
      <w:pPr>
        <w:ind w:left="1440" w:hanging="720"/>
      </w:pPr>
      <w:r>
        <w:t>2.2.1</w:t>
      </w:r>
      <w:r>
        <w:tab/>
        <w:t>a reference to the ‘Framework Agreement’ will be a reference to the ‘Call-Off Contract’</w:t>
      </w:r>
    </w:p>
    <w:p w:rsidR="008F1BDE" w:rsidRDefault="00970BA0">
      <w:pPr>
        <w:ind w:firstLine="720"/>
      </w:pPr>
      <w:r>
        <w:t>2.2.2</w:t>
      </w:r>
      <w:r>
        <w:tab/>
        <w:t>a reference to ‘CCS’ will be a reference to ‘the Buyer’</w:t>
      </w:r>
    </w:p>
    <w:p w:rsidR="008F1BDE" w:rsidRDefault="00970BA0">
      <w:pPr>
        <w:ind w:left="1440" w:hanging="720"/>
      </w:pPr>
      <w:r>
        <w:t>2.2.3</w:t>
      </w:r>
      <w:r>
        <w:tab/>
        <w:t>a reference to the ‘Parties’ and a ‘Party’ will be a reference to the Buyer and Supplier as Parties under this Call-Off Contract</w:t>
      </w:r>
    </w:p>
    <w:p w:rsidR="008F1BDE" w:rsidRDefault="008F1BDE"/>
    <w:p w:rsidR="008F1BDE" w:rsidRDefault="00970BA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8F1BDE" w:rsidRDefault="008F1BDE">
      <w:pPr>
        <w:ind w:left="720"/>
      </w:pPr>
    </w:p>
    <w:p w:rsidR="008F1BDE" w:rsidRDefault="00970BA0">
      <w:pPr>
        <w:ind w:left="720" w:hanging="720"/>
      </w:pPr>
      <w:r>
        <w:t>2.4</w:t>
      </w:r>
      <w:r>
        <w:tab/>
        <w:t>The Framework Agreement incorporated clauses will be referred to as incorporated Framework clause ‘XX’, where ‘XX’ is the Framework Agreement clause number.</w:t>
      </w:r>
    </w:p>
    <w:p w:rsidR="008F1BDE" w:rsidRDefault="008F1BDE">
      <w:pPr>
        <w:ind w:firstLine="720"/>
      </w:pPr>
    </w:p>
    <w:p w:rsidR="008F1BDE" w:rsidRDefault="00970BA0">
      <w:pPr>
        <w:ind w:left="720" w:hanging="720"/>
      </w:pPr>
      <w:r>
        <w:t>2.5</w:t>
      </w:r>
      <w:r>
        <w:tab/>
        <w:t>When an Order Form is signed, the terms and conditions agreed in it will be incorporated into this Call-Off Contract.</w:t>
      </w:r>
    </w:p>
    <w:p w:rsidR="008F1BDE" w:rsidRDefault="008F1BDE"/>
    <w:p w:rsidR="008F1BDE" w:rsidRDefault="00970BA0">
      <w:pPr>
        <w:pStyle w:val="Heading3"/>
        <w:spacing w:after="100"/>
      </w:pPr>
      <w:r>
        <w:t>3.</w:t>
      </w:r>
      <w:r>
        <w:tab/>
        <w:t>Supply of services</w:t>
      </w:r>
    </w:p>
    <w:p w:rsidR="008F1BDE" w:rsidRDefault="00970BA0">
      <w:pPr>
        <w:spacing w:before="240" w:after="240"/>
        <w:ind w:left="720" w:hanging="720"/>
      </w:pPr>
      <w:r>
        <w:t>3.1</w:t>
      </w:r>
      <w:r>
        <w:tab/>
        <w:t>The Supplier agrees to supply the G-Cloud Services and any Additional Services under the terms of the Call-Off Contract and the Supplier’s Application.</w:t>
      </w:r>
    </w:p>
    <w:p w:rsidR="008F1BDE" w:rsidRDefault="00970BA0">
      <w:pPr>
        <w:ind w:left="720" w:hanging="720"/>
      </w:pPr>
      <w:r>
        <w:t>3.2</w:t>
      </w:r>
      <w:r>
        <w:tab/>
        <w:t>The Supplier undertakes that each G-Cloud Service will meet the Buyer’s acceptance criteria, as defined in the Order Form.</w:t>
      </w:r>
    </w:p>
    <w:p w:rsidR="008F1BDE" w:rsidRDefault="008F1BDE"/>
    <w:p w:rsidR="008F1BDE" w:rsidRDefault="00970BA0">
      <w:pPr>
        <w:pStyle w:val="Heading3"/>
        <w:spacing w:after="100"/>
      </w:pPr>
      <w:r>
        <w:t>4.</w:t>
      </w:r>
      <w:r>
        <w:tab/>
        <w:t>Supplier staff</w:t>
      </w:r>
    </w:p>
    <w:p w:rsidR="008F1BDE" w:rsidRDefault="00970BA0">
      <w:pPr>
        <w:spacing w:before="240" w:after="240"/>
      </w:pPr>
      <w:r>
        <w:t>4.1</w:t>
      </w:r>
      <w:r>
        <w:tab/>
        <w:t xml:space="preserve">The Supplier Staff must: </w:t>
      </w:r>
    </w:p>
    <w:p w:rsidR="008F1BDE" w:rsidRDefault="00970BA0">
      <w:pPr>
        <w:ind w:firstLine="720"/>
      </w:pPr>
      <w:r>
        <w:t>4.1.1</w:t>
      </w:r>
      <w:r>
        <w:tab/>
        <w:t>be appropriately experienced, qualified and trained to supply the Services</w:t>
      </w:r>
    </w:p>
    <w:p w:rsidR="008F1BDE" w:rsidRDefault="008F1BDE"/>
    <w:p w:rsidR="008F1BDE" w:rsidRDefault="00970BA0">
      <w:pPr>
        <w:ind w:firstLine="720"/>
      </w:pPr>
      <w:r>
        <w:t>4.1.2</w:t>
      </w:r>
      <w:r>
        <w:tab/>
        <w:t>apply all due skill, care and diligence in faithfully performing those duties</w:t>
      </w:r>
    </w:p>
    <w:p w:rsidR="008F1BDE" w:rsidRDefault="008F1BDE"/>
    <w:p w:rsidR="008F1BDE" w:rsidRDefault="00970BA0">
      <w:pPr>
        <w:ind w:left="720"/>
      </w:pPr>
      <w:r>
        <w:t>4.1.3</w:t>
      </w:r>
      <w:r>
        <w:tab/>
        <w:t>obey all lawful instructions and reasonable directions of the Buyer and provide the Services to the reasonable satisfaction of the Buyer</w:t>
      </w:r>
    </w:p>
    <w:p w:rsidR="008F1BDE" w:rsidRDefault="008F1BDE"/>
    <w:p w:rsidR="008F1BDE" w:rsidRDefault="00970BA0">
      <w:pPr>
        <w:ind w:firstLine="720"/>
      </w:pPr>
      <w:r>
        <w:lastRenderedPageBreak/>
        <w:t>4.1.4</w:t>
      </w:r>
      <w:r>
        <w:tab/>
        <w:t>respond to any enquiries about the Services as soon as reasonably possible</w:t>
      </w:r>
    </w:p>
    <w:p w:rsidR="008F1BDE" w:rsidRDefault="008F1BDE"/>
    <w:p w:rsidR="008F1BDE" w:rsidRDefault="00970BA0">
      <w:pPr>
        <w:ind w:firstLine="720"/>
      </w:pPr>
      <w:r>
        <w:t>4.1.5</w:t>
      </w:r>
      <w:r>
        <w:tab/>
        <w:t>complete any necessary Supplier Staff vetting as specified by the Buyer</w:t>
      </w:r>
    </w:p>
    <w:p w:rsidR="008F1BDE" w:rsidRDefault="008F1BDE"/>
    <w:p w:rsidR="008F1BDE" w:rsidRDefault="00970BA0">
      <w:pPr>
        <w:ind w:left="720" w:hanging="720"/>
      </w:pPr>
      <w:r>
        <w:t>4.2</w:t>
      </w:r>
      <w:r>
        <w:tab/>
        <w:t>The Supplier must retain overall control of the Supplier Staff so that they are not considered to be employees, workers, agents or contractors of the Buyer.</w:t>
      </w:r>
    </w:p>
    <w:p w:rsidR="008F1BDE" w:rsidRDefault="008F1BDE">
      <w:pPr>
        <w:ind w:firstLine="720"/>
      </w:pPr>
    </w:p>
    <w:p w:rsidR="008F1BDE" w:rsidRDefault="00970BA0">
      <w:pPr>
        <w:ind w:left="720" w:hanging="720"/>
      </w:pPr>
      <w:r>
        <w:t>4.3</w:t>
      </w:r>
      <w:r>
        <w:tab/>
        <w:t>The Supplier may substitute any Supplier Staff as long as they have the equivalent experience and qualifications to the substituted staff member.</w:t>
      </w:r>
    </w:p>
    <w:p w:rsidR="008F1BDE" w:rsidRDefault="008F1BDE">
      <w:pPr>
        <w:ind w:firstLine="720"/>
      </w:pPr>
    </w:p>
    <w:p w:rsidR="008F1BDE" w:rsidRDefault="00970BA0">
      <w:pPr>
        <w:ind w:left="720" w:hanging="720"/>
      </w:pPr>
      <w:r>
        <w:t>4.4</w:t>
      </w:r>
      <w:r>
        <w:tab/>
        <w:t>The Buyer may conduct IR35 Assessments using the ESI tool to assess whether the Supplier’s engagement under the Call-Off Contract is Inside or Outside IR35.</w:t>
      </w:r>
    </w:p>
    <w:p w:rsidR="008F1BDE" w:rsidRDefault="008F1BDE">
      <w:pPr>
        <w:ind w:firstLine="720"/>
      </w:pPr>
    </w:p>
    <w:p w:rsidR="008F1BDE" w:rsidRDefault="00970BA0">
      <w:pPr>
        <w:ind w:left="720" w:hanging="720"/>
      </w:pPr>
      <w:r>
        <w:t>4.5</w:t>
      </w:r>
      <w:r>
        <w:tab/>
        <w:t>The Buyer may End this Call-Off Contract for Material Breach as per clause 18.5 hereunder if the Supplier is delivering the Services Inside IR35.</w:t>
      </w:r>
    </w:p>
    <w:p w:rsidR="008F1BDE" w:rsidRDefault="008F1BDE">
      <w:pPr>
        <w:ind w:firstLine="720"/>
      </w:pPr>
    </w:p>
    <w:p w:rsidR="008F1BDE" w:rsidRDefault="00970BA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8F1BDE" w:rsidRDefault="008F1BDE">
      <w:pPr>
        <w:ind w:left="720"/>
      </w:pPr>
    </w:p>
    <w:p w:rsidR="008F1BDE" w:rsidRDefault="00970BA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8F1BDE" w:rsidRDefault="008F1BDE">
      <w:pPr>
        <w:ind w:left="720"/>
      </w:pPr>
    </w:p>
    <w:p w:rsidR="008F1BDE" w:rsidRDefault="00970BA0">
      <w:pPr>
        <w:ind w:left="720" w:hanging="720"/>
      </w:pPr>
      <w:r>
        <w:t>4.8</w:t>
      </w:r>
      <w:r>
        <w:tab/>
        <w:t>If it is determined by the Buyer that the Supplier is Outside IR35, the Buyer will provide the ESI reference number and a copy of the PDF to the Supplier.</w:t>
      </w:r>
    </w:p>
    <w:p w:rsidR="008F1BDE" w:rsidRDefault="008F1BDE">
      <w:pPr>
        <w:spacing w:before="240" w:after="240"/>
        <w:ind w:left="720"/>
      </w:pPr>
    </w:p>
    <w:p w:rsidR="008F1BDE" w:rsidRDefault="00970BA0">
      <w:pPr>
        <w:pStyle w:val="Heading3"/>
        <w:spacing w:after="100"/>
      </w:pPr>
      <w:r>
        <w:t>5.</w:t>
      </w:r>
      <w:r>
        <w:tab/>
        <w:t>Due diligence</w:t>
      </w:r>
    </w:p>
    <w:p w:rsidR="008F1BDE" w:rsidRDefault="00970BA0">
      <w:pPr>
        <w:spacing w:before="240" w:after="120"/>
      </w:pPr>
      <w:r>
        <w:t xml:space="preserve"> 5.1</w:t>
      </w:r>
      <w:r>
        <w:tab/>
        <w:t>Both Parties agree that when entering into a Call-Off Contract they:</w:t>
      </w:r>
    </w:p>
    <w:p w:rsidR="008F1BDE" w:rsidRDefault="00970BA0">
      <w:pPr>
        <w:spacing w:after="120"/>
        <w:ind w:left="1440" w:hanging="720"/>
      </w:pPr>
      <w:r>
        <w:t>5.1.1</w:t>
      </w:r>
      <w:r>
        <w:tab/>
        <w:t>have made their own enquiries and are satisfied by the accuracy of any information supplied by the other Party</w:t>
      </w:r>
    </w:p>
    <w:p w:rsidR="008F1BDE" w:rsidRDefault="00970BA0">
      <w:pPr>
        <w:spacing w:after="120"/>
        <w:ind w:left="1440" w:hanging="720"/>
      </w:pPr>
      <w:r>
        <w:t>5.1.2</w:t>
      </w:r>
      <w:r>
        <w:tab/>
        <w:t>are confident that they can fulfil their obligations according to the Call-Off Contract terms</w:t>
      </w:r>
    </w:p>
    <w:p w:rsidR="008F1BDE" w:rsidRDefault="00970BA0">
      <w:pPr>
        <w:spacing w:after="120"/>
        <w:ind w:firstLine="720"/>
      </w:pPr>
      <w:r>
        <w:t>5.1.3</w:t>
      </w:r>
      <w:r>
        <w:tab/>
        <w:t>have raised all due diligence questions before signing the Call-Off Contract</w:t>
      </w:r>
    </w:p>
    <w:p w:rsidR="008F1BDE" w:rsidRDefault="00970BA0">
      <w:pPr>
        <w:ind w:firstLine="720"/>
      </w:pPr>
      <w:r>
        <w:t>5.1.4</w:t>
      </w:r>
      <w:r>
        <w:tab/>
        <w:t>have entered into the Call-Off Contract relying on its own due diligence</w:t>
      </w:r>
    </w:p>
    <w:p w:rsidR="008F1BDE" w:rsidRDefault="008F1BDE">
      <w:pPr>
        <w:spacing w:before="240"/>
      </w:pPr>
    </w:p>
    <w:p w:rsidR="008F1BDE" w:rsidRDefault="00970BA0">
      <w:pPr>
        <w:pStyle w:val="Heading3"/>
        <w:spacing w:after="100"/>
      </w:pPr>
      <w:r>
        <w:t xml:space="preserve">6. </w:t>
      </w:r>
      <w:r>
        <w:tab/>
        <w:t>Business continuity and disaster recovery</w:t>
      </w:r>
    </w:p>
    <w:p w:rsidR="008F1BDE" w:rsidRDefault="00970BA0">
      <w:pPr>
        <w:ind w:left="720" w:hanging="720"/>
      </w:pPr>
      <w:r>
        <w:t>6.1</w:t>
      </w:r>
      <w:r>
        <w:tab/>
        <w:t>The Supplier will have a clear business continuity and disaster recovery plan in their service descriptions.</w:t>
      </w:r>
    </w:p>
    <w:p w:rsidR="008F1BDE" w:rsidRDefault="008F1BDE"/>
    <w:p w:rsidR="008F1BDE" w:rsidRDefault="00970BA0">
      <w:pPr>
        <w:ind w:left="720" w:hanging="720"/>
      </w:pPr>
      <w:r>
        <w:t>6.2</w:t>
      </w:r>
      <w:r>
        <w:tab/>
        <w:t>The Supplier’s business continuity and disaster recovery services are part of the Services and will be performed by the Supplier when required.</w:t>
      </w:r>
    </w:p>
    <w:p w:rsidR="008F1BDE" w:rsidRDefault="00970BA0">
      <w:pPr>
        <w:ind w:left="720" w:hanging="720"/>
      </w:pPr>
      <w:r>
        <w:t>6.3</w:t>
      </w:r>
      <w:r>
        <w:tab/>
        <w:t>If requested by the Buyer prior to entering into this Call-Off Contract, the Supplier must ensure that its business continuity and disaster recovery plan is consistent with the Buyer’s own plans.</w:t>
      </w:r>
    </w:p>
    <w:p w:rsidR="008F1BDE" w:rsidRDefault="008F1BDE"/>
    <w:p w:rsidR="008F1BDE" w:rsidRDefault="00970BA0">
      <w:pPr>
        <w:pStyle w:val="Heading3"/>
        <w:spacing w:after="100"/>
      </w:pPr>
      <w:r>
        <w:t>7.</w:t>
      </w:r>
      <w:r>
        <w:tab/>
        <w:t>Payment, VAT and Call-Off Contract charges</w:t>
      </w:r>
    </w:p>
    <w:p w:rsidR="008F1BDE" w:rsidRDefault="00970BA0">
      <w:pPr>
        <w:spacing w:after="120"/>
        <w:ind w:left="720" w:hanging="720"/>
      </w:pPr>
      <w:r>
        <w:t>7.1</w:t>
      </w:r>
      <w:r>
        <w:tab/>
        <w:t>The Buyer must pay the Charges following clauses 7.2 to 7.11 for the Supplier’s delivery of the Services.</w:t>
      </w:r>
    </w:p>
    <w:p w:rsidR="008F1BDE" w:rsidRDefault="00970BA0">
      <w:pPr>
        <w:ind w:left="720" w:hanging="720"/>
      </w:pPr>
      <w:r>
        <w:t>7.2</w:t>
      </w:r>
      <w:r>
        <w:tab/>
        <w:t>The Buyer will pay the Supplier within the number of days specified in the Order Form on receipt of a valid invoice.</w:t>
      </w:r>
    </w:p>
    <w:p w:rsidR="008F1BDE" w:rsidRDefault="00970BA0">
      <w:pPr>
        <w:spacing w:after="120"/>
        <w:ind w:left="720" w:hanging="720"/>
      </w:pPr>
      <w:r>
        <w:t>7.3</w:t>
      </w:r>
      <w:r>
        <w:tab/>
        <w:t>The Call-Off Contract Charges include all Charges for payment Processing. All invoices submitted to the Buyer for the Services will be exclusive of any Management Charge.</w:t>
      </w:r>
    </w:p>
    <w:p w:rsidR="008F1BDE" w:rsidRDefault="00970BA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8F1BDE" w:rsidRDefault="00970BA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8F1BDE" w:rsidRDefault="00970BA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8F1BDE" w:rsidRDefault="00970BA0">
      <w:pPr>
        <w:spacing w:after="120"/>
      </w:pPr>
      <w:r>
        <w:t>7.7</w:t>
      </w:r>
      <w:r>
        <w:tab/>
        <w:t>All Charges payable by the Buyer to the Supplier will include VAT at the appropriate Rate.</w:t>
      </w:r>
    </w:p>
    <w:p w:rsidR="008F1BDE" w:rsidRDefault="00970BA0">
      <w:pPr>
        <w:spacing w:after="120"/>
        <w:ind w:left="720" w:hanging="720"/>
      </w:pPr>
      <w:r>
        <w:t>7.8</w:t>
      </w:r>
      <w:r>
        <w:tab/>
        <w:t>The Supplier must add VAT to the Charges at the appropriate rate with visibility of the amount as a separate line item.</w:t>
      </w:r>
    </w:p>
    <w:p w:rsidR="008F1BDE" w:rsidRDefault="00970BA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8F1BDE" w:rsidRDefault="00970BA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8F1BDE" w:rsidRDefault="00970BA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8F1BDE" w:rsidRDefault="00970BA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8F1BDE" w:rsidRDefault="008F1BDE">
      <w:pPr>
        <w:ind w:left="720"/>
      </w:pPr>
    </w:p>
    <w:p w:rsidR="008F1BDE" w:rsidRDefault="00970BA0">
      <w:pPr>
        <w:pStyle w:val="Heading3"/>
      </w:pPr>
      <w:r>
        <w:t>8.</w:t>
      </w:r>
      <w:r>
        <w:tab/>
        <w:t>Recovery of sums due and right of set-off</w:t>
      </w:r>
    </w:p>
    <w:p w:rsidR="008F1BDE" w:rsidRDefault="00970BA0">
      <w:pPr>
        <w:spacing w:before="240" w:after="240"/>
        <w:ind w:left="720" w:hanging="720"/>
      </w:pPr>
      <w:r>
        <w:t>8.1</w:t>
      </w:r>
      <w:r>
        <w:tab/>
        <w:t>If a Supplier owes money to the Buyer, the Buyer may deduct that sum from the Call-Off Contract Charges.</w:t>
      </w:r>
    </w:p>
    <w:p w:rsidR="008F1BDE" w:rsidRDefault="008F1BDE">
      <w:pPr>
        <w:spacing w:before="240" w:after="240"/>
        <w:ind w:left="720" w:hanging="720"/>
      </w:pPr>
    </w:p>
    <w:p w:rsidR="008F1BDE" w:rsidRDefault="00970BA0">
      <w:pPr>
        <w:pStyle w:val="Heading3"/>
      </w:pPr>
      <w:r>
        <w:t>9.</w:t>
      </w:r>
      <w:r>
        <w:tab/>
        <w:t>Insurance</w:t>
      </w:r>
    </w:p>
    <w:p w:rsidR="008F1BDE" w:rsidRDefault="00970BA0">
      <w:pPr>
        <w:spacing w:before="240" w:after="240"/>
        <w:ind w:left="660" w:hanging="660"/>
      </w:pPr>
      <w:r>
        <w:t>9.1</w:t>
      </w:r>
      <w:r>
        <w:tab/>
        <w:t>The Supplier will maintain the insurances required by the Buyer including those in this clause.</w:t>
      </w:r>
    </w:p>
    <w:p w:rsidR="008F1BDE" w:rsidRDefault="00970BA0">
      <w:r>
        <w:t>9.2</w:t>
      </w:r>
      <w:r>
        <w:tab/>
        <w:t>The Supplier will ensure that:</w:t>
      </w:r>
    </w:p>
    <w:p w:rsidR="008F1BDE" w:rsidRDefault="008F1BDE"/>
    <w:p w:rsidR="008F1BDE" w:rsidRDefault="00970BA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8F1BDE" w:rsidRDefault="008F1BDE">
      <w:pPr>
        <w:ind w:firstLine="720"/>
      </w:pPr>
    </w:p>
    <w:p w:rsidR="008F1BDE" w:rsidRDefault="00970BA0">
      <w:pPr>
        <w:ind w:left="1440" w:hanging="720"/>
      </w:pPr>
      <w:r>
        <w:t>9.2.2</w:t>
      </w:r>
      <w:r>
        <w:tab/>
        <w:t>the third-party public and products liability insurance contains an ‘indemnity to principals’ clause for the Buyer’s benefit</w:t>
      </w:r>
    </w:p>
    <w:p w:rsidR="008F1BDE" w:rsidRDefault="008F1BDE">
      <w:pPr>
        <w:ind w:firstLine="720"/>
      </w:pPr>
    </w:p>
    <w:p w:rsidR="008F1BDE" w:rsidRDefault="00970BA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8F1BDE" w:rsidRDefault="008F1BDE">
      <w:pPr>
        <w:ind w:firstLine="720"/>
      </w:pPr>
    </w:p>
    <w:p w:rsidR="008F1BDE" w:rsidRDefault="00970BA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8F1BDE" w:rsidRDefault="008F1BDE">
      <w:pPr>
        <w:ind w:left="720"/>
      </w:pPr>
    </w:p>
    <w:p w:rsidR="008F1BDE" w:rsidRDefault="00970BA0">
      <w:pPr>
        <w:ind w:left="720" w:hanging="720"/>
      </w:pPr>
      <w:r>
        <w:t>9.3</w:t>
      </w:r>
      <w:r>
        <w:tab/>
        <w:t>If requested by the Buyer, the Supplier will obtain additional insurance policies, or extend existing policies bought under the Framework Agreement.</w:t>
      </w:r>
    </w:p>
    <w:p w:rsidR="008F1BDE" w:rsidRDefault="008F1BDE">
      <w:pPr>
        <w:ind w:left="720" w:firstLine="720"/>
      </w:pPr>
    </w:p>
    <w:p w:rsidR="008F1BDE" w:rsidRDefault="00970BA0">
      <w:pPr>
        <w:ind w:left="720" w:hanging="720"/>
      </w:pPr>
      <w:r>
        <w:t>9.4</w:t>
      </w:r>
      <w:r>
        <w:tab/>
        <w:t>If requested by the Buyer, the Supplier will provide the following to show compliance with this clause:</w:t>
      </w:r>
    </w:p>
    <w:p w:rsidR="008F1BDE" w:rsidRDefault="008F1BDE">
      <w:pPr>
        <w:ind w:firstLine="720"/>
      </w:pPr>
    </w:p>
    <w:p w:rsidR="008F1BDE" w:rsidRDefault="00970BA0">
      <w:pPr>
        <w:ind w:firstLine="720"/>
      </w:pPr>
      <w:r>
        <w:t>9.4.1</w:t>
      </w:r>
      <w:r>
        <w:tab/>
        <w:t>a broker's verification of insurance</w:t>
      </w:r>
    </w:p>
    <w:p w:rsidR="008F1BDE" w:rsidRDefault="008F1BDE">
      <w:pPr>
        <w:ind w:firstLine="720"/>
      </w:pPr>
    </w:p>
    <w:p w:rsidR="008F1BDE" w:rsidRDefault="00970BA0">
      <w:pPr>
        <w:ind w:firstLine="720"/>
      </w:pPr>
      <w:r>
        <w:t>9.4.2</w:t>
      </w:r>
      <w:r>
        <w:tab/>
        <w:t>receipts for the insurance premium</w:t>
      </w:r>
    </w:p>
    <w:p w:rsidR="008F1BDE" w:rsidRDefault="008F1BDE">
      <w:pPr>
        <w:ind w:firstLine="720"/>
      </w:pPr>
    </w:p>
    <w:p w:rsidR="008F1BDE" w:rsidRDefault="00970BA0">
      <w:pPr>
        <w:ind w:firstLine="720"/>
      </w:pPr>
      <w:r>
        <w:t>9.4.3</w:t>
      </w:r>
      <w:r>
        <w:tab/>
        <w:t>evidence of payment of the latest premiums due</w:t>
      </w:r>
    </w:p>
    <w:p w:rsidR="008F1BDE" w:rsidRDefault="008F1BDE">
      <w:pPr>
        <w:ind w:firstLine="720"/>
      </w:pPr>
    </w:p>
    <w:p w:rsidR="008F1BDE" w:rsidRDefault="00970BA0">
      <w:pPr>
        <w:ind w:left="720" w:hanging="720"/>
      </w:pPr>
      <w:r>
        <w:t>9.5</w:t>
      </w:r>
      <w:r>
        <w:tab/>
        <w:t>Insurance will not relieve the Supplier of any liabilities under the Framework Agreement or this Call-Off Contract and the Supplier will:</w:t>
      </w:r>
    </w:p>
    <w:p w:rsidR="008F1BDE" w:rsidRDefault="008F1BDE">
      <w:pPr>
        <w:ind w:firstLine="720"/>
      </w:pPr>
    </w:p>
    <w:p w:rsidR="008F1BDE" w:rsidRDefault="00970BA0">
      <w:pPr>
        <w:ind w:left="1440" w:hanging="720"/>
      </w:pPr>
      <w:r>
        <w:lastRenderedPageBreak/>
        <w:t>9.5.1</w:t>
      </w:r>
      <w:r>
        <w:tab/>
        <w:t>take all risk control measures using Good Industry Practice, including the investigation and reports of claims to insurers</w:t>
      </w:r>
    </w:p>
    <w:p w:rsidR="008F1BDE" w:rsidRDefault="008F1BDE">
      <w:pPr>
        <w:ind w:left="720" w:firstLine="720"/>
      </w:pPr>
    </w:p>
    <w:p w:rsidR="008F1BDE" w:rsidRDefault="00970BA0">
      <w:pPr>
        <w:ind w:left="1440" w:hanging="720"/>
      </w:pPr>
      <w:r>
        <w:t>9.5.2</w:t>
      </w:r>
      <w:r>
        <w:tab/>
        <w:t>promptly notify the insurers in writing of any relevant material fact under any Insurances</w:t>
      </w:r>
    </w:p>
    <w:p w:rsidR="008F1BDE" w:rsidRDefault="008F1BDE">
      <w:pPr>
        <w:ind w:firstLine="720"/>
      </w:pPr>
    </w:p>
    <w:p w:rsidR="008F1BDE" w:rsidRDefault="00970BA0">
      <w:pPr>
        <w:ind w:left="1440" w:hanging="720"/>
      </w:pPr>
      <w:r>
        <w:t>9.5.3</w:t>
      </w:r>
      <w:r>
        <w:tab/>
        <w:t>hold all insurance policies and require any broker arranging the insurance to hold any insurance slips and other evidence of insurance</w:t>
      </w:r>
    </w:p>
    <w:p w:rsidR="008F1BDE" w:rsidRDefault="00970BA0">
      <w:r>
        <w:t xml:space="preserve"> </w:t>
      </w:r>
    </w:p>
    <w:p w:rsidR="008F1BDE" w:rsidRDefault="00970BA0">
      <w:pPr>
        <w:ind w:left="720" w:hanging="720"/>
      </w:pPr>
      <w:r>
        <w:t>9.6</w:t>
      </w:r>
      <w:r>
        <w:tab/>
        <w:t>The Supplier will not do or omit to do anything, which would destroy or impair the legal validity of the insurance.</w:t>
      </w:r>
    </w:p>
    <w:p w:rsidR="008F1BDE" w:rsidRDefault="008F1BDE">
      <w:pPr>
        <w:ind w:firstLine="720"/>
      </w:pPr>
    </w:p>
    <w:p w:rsidR="008F1BDE" w:rsidRDefault="00970BA0">
      <w:pPr>
        <w:ind w:left="720" w:hanging="720"/>
      </w:pPr>
      <w:r>
        <w:t>9.7</w:t>
      </w:r>
      <w:r>
        <w:tab/>
        <w:t>The Supplier will notify CCS and the Buyer as soon as possible if any insurance policies have been, or are due to be, cancelled, suspended, Ended or not renewed.</w:t>
      </w:r>
    </w:p>
    <w:p w:rsidR="008F1BDE" w:rsidRDefault="008F1BDE">
      <w:pPr>
        <w:ind w:firstLine="720"/>
      </w:pPr>
    </w:p>
    <w:p w:rsidR="008F1BDE" w:rsidRDefault="00970BA0">
      <w:r>
        <w:t>9.8</w:t>
      </w:r>
      <w:r>
        <w:tab/>
        <w:t>The Supplier will be liable for the payment of any:</w:t>
      </w:r>
    </w:p>
    <w:p w:rsidR="008F1BDE" w:rsidRDefault="008F1BDE"/>
    <w:p w:rsidR="008F1BDE" w:rsidRDefault="00970BA0">
      <w:pPr>
        <w:ind w:firstLine="720"/>
      </w:pPr>
      <w:r>
        <w:t>9.8.1</w:t>
      </w:r>
      <w:r>
        <w:tab/>
        <w:t>premiums, which it will pay promptly</w:t>
      </w:r>
    </w:p>
    <w:p w:rsidR="008F1BDE" w:rsidRDefault="00970BA0">
      <w:pPr>
        <w:ind w:firstLine="720"/>
      </w:pPr>
      <w:r>
        <w:t>9.8.2</w:t>
      </w:r>
      <w:r>
        <w:tab/>
        <w:t>excess or deductibles and will not be entitled to recover this from the Buyer</w:t>
      </w:r>
    </w:p>
    <w:p w:rsidR="008F1BDE" w:rsidRDefault="008F1BDE">
      <w:pPr>
        <w:ind w:firstLine="720"/>
      </w:pPr>
    </w:p>
    <w:p w:rsidR="008F1BDE" w:rsidRDefault="00970BA0">
      <w:pPr>
        <w:pStyle w:val="Heading3"/>
        <w:spacing w:after="100"/>
      </w:pPr>
      <w:r>
        <w:t>10.</w:t>
      </w:r>
      <w:r>
        <w:tab/>
        <w:t>Confidentiality</w:t>
      </w:r>
    </w:p>
    <w:p w:rsidR="008F1BDE" w:rsidRDefault="00970BA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8F1BDE" w:rsidRDefault="008F1BDE">
      <w:pPr>
        <w:ind w:left="720" w:hanging="720"/>
      </w:pPr>
    </w:p>
    <w:p w:rsidR="008F1BDE" w:rsidRDefault="00970BA0">
      <w:pPr>
        <w:pStyle w:val="Heading3"/>
        <w:spacing w:after="100"/>
      </w:pPr>
      <w:r>
        <w:t>11.</w:t>
      </w:r>
      <w:r>
        <w:tab/>
        <w:t>Intellectual Property Rights</w:t>
      </w:r>
    </w:p>
    <w:p w:rsidR="008F1BDE" w:rsidRDefault="00970BA0">
      <w:pPr>
        <w:ind w:left="720" w:hanging="720"/>
      </w:pPr>
      <w:r>
        <w:t>11.1</w:t>
      </w:r>
      <w:r>
        <w:tab/>
        <w:t>Unless otherwise specified in this Call-Off Contract, a Party will not acquire any right, title or interest in or to the Intellectual Property Rights (IPRs) of the other Party or its Licensors.</w:t>
      </w:r>
    </w:p>
    <w:p w:rsidR="008F1BDE" w:rsidRDefault="008F1BDE">
      <w:pPr>
        <w:ind w:left="720"/>
      </w:pPr>
    </w:p>
    <w:p w:rsidR="008F1BDE" w:rsidRDefault="00970BA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8F1BDE" w:rsidRDefault="008F1BDE">
      <w:pPr>
        <w:ind w:left="720"/>
      </w:pPr>
    </w:p>
    <w:p w:rsidR="008F1BDE" w:rsidRDefault="00970BA0">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8F1BDE" w:rsidRDefault="008F1BDE">
      <w:pPr>
        <w:ind w:left="720"/>
      </w:pPr>
    </w:p>
    <w:p w:rsidR="008F1BDE" w:rsidRDefault="00970BA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8F1BDE" w:rsidRDefault="008F1BDE">
      <w:pPr>
        <w:ind w:left="720"/>
      </w:pPr>
    </w:p>
    <w:p w:rsidR="008F1BDE" w:rsidRDefault="00970BA0">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rsidR="008F1BDE" w:rsidRDefault="008F1BDE">
      <w:pPr>
        <w:ind w:firstLine="720"/>
      </w:pPr>
    </w:p>
    <w:p w:rsidR="008F1BDE" w:rsidRDefault="00970BA0">
      <w:pPr>
        <w:ind w:firstLine="720"/>
      </w:pPr>
      <w:r>
        <w:t>11.5.1</w:t>
      </w:r>
      <w:r>
        <w:tab/>
        <w:t>rights granted to the Buyer under this Call-Off Contract</w:t>
      </w:r>
    </w:p>
    <w:p w:rsidR="008F1BDE" w:rsidRDefault="008F1BDE"/>
    <w:p w:rsidR="008F1BDE" w:rsidRDefault="00970BA0">
      <w:pPr>
        <w:ind w:firstLine="720"/>
      </w:pPr>
      <w:r>
        <w:t>11.5.2</w:t>
      </w:r>
      <w:r>
        <w:tab/>
        <w:t>Supplier’s performance of the Services</w:t>
      </w:r>
    </w:p>
    <w:p w:rsidR="008F1BDE" w:rsidRDefault="008F1BDE">
      <w:pPr>
        <w:ind w:firstLine="720"/>
      </w:pPr>
    </w:p>
    <w:p w:rsidR="008F1BDE" w:rsidRDefault="00970BA0">
      <w:pPr>
        <w:ind w:firstLine="720"/>
      </w:pPr>
      <w:r>
        <w:t>11.5.3</w:t>
      </w:r>
      <w:r>
        <w:tab/>
        <w:t>use by the Buyer of the Services</w:t>
      </w:r>
    </w:p>
    <w:p w:rsidR="008F1BDE" w:rsidRDefault="008F1BDE">
      <w:pPr>
        <w:ind w:firstLine="720"/>
      </w:pPr>
    </w:p>
    <w:p w:rsidR="008F1BDE" w:rsidRDefault="00970BA0">
      <w:pPr>
        <w:ind w:left="720" w:hanging="720"/>
      </w:pPr>
      <w:r>
        <w:t>11.6</w:t>
      </w:r>
      <w:r>
        <w:tab/>
        <w:t>If an IPR Claim is made, or is likely to be made, the Supplier will immediately notify the Buyer in writing and must at its own expense after written approval from the Buyer, either:</w:t>
      </w:r>
    </w:p>
    <w:p w:rsidR="008F1BDE" w:rsidRDefault="008F1BDE">
      <w:pPr>
        <w:ind w:firstLine="720"/>
      </w:pPr>
    </w:p>
    <w:p w:rsidR="008F1BDE" w:rsidRDefault="00970BA0">
      <w:pPr>
        <w:ind w:left="1440" w:hanging="720"/>
      </w:pPr>
      <w:r>
        <w:t>11.6.1</w:t>
      </w:r>
      <w:r>
        <w:tab/>
        <w:t>modify the relevant part of the Services without reducing its functionality or performance</w:t>
      </w:r>
    </w:p>
    <w:p w:rsidR="008F1BDE" w:rsidRDefault="008F1BDE">
      <w:pPr>
        <w:ind w:left="720" w:firstLine="720"/>
      </w:pPr>
    </w:p>
    <w:p w:rsidR="008F1BDE" w:rsidRDefault="00970BA0">
      <w:pPr>
        <w:ind w:left="1440" w:hanging="720"/>
      </w:pPr>
      <w:r>
        <w:t>11.6.2</w:t>
      </w:r>
      <w:r>
        <w:tab/>
        <w:t>substitute Services of equivalent functionality and performance, to avoid the infringement or the alleged infringement, as long as there is no additional cost or burden to the Buyer</w:t>
      </w:r>
    </w:p>
    <w:p w:rsidR="008F1BDE" w:rsidRDefault="008F1BDE">
      <w:pPr>
        <w:ind w:left="1440"/>
      </w:pPr>
    </w:p>
    <w:p w:rsidR="008F1BDE" w:rsidRDefault="00970BA0">
      <w:pPr>
        <w:ind w:left="1440" w:hanging="720"/>
      </w:pPr>
      <w:r>
        <w:t>11.6.3</w:t>
      </w:r>
      <w:r>
        <w:tab/>
        <w:t>buy a licence to use and supply the Services which are the subject of the alleged infringement, on terms acceptable to the Buyer</w:t>
      </w:r>
    </w:p>
    <w:p w:rsidR="008F1BDE" w:rsidRDefault="008F1BDE">
      <w:pPr>
        <w:ind w:left="720" w:firstLine="720"/>
      </w:pPr>
    </w:p>
    <w:p w:rsidR="008F1BDE" w:rsidRDefault="00970BA0">
      <w:r>
        <w:t>11.7</w:t>
      </w:r>
      <w:r>
        <w:tab/>
        <w:t>Clause 11.5 will not apply if the IPR Claim is from:</w:t>
      </w:r>
    </w:p>
    <w:p w:rsidR="008F1BDE" w:rsidRDefault="008F1BDE"/>
    <w:p w:rsidR="008F1BDE" w:rsidRDefault="00970BA0">
      <w:pPr>
        <w:ind w:left="1440" w:hanging="720"/>
      </w:pPr>
      <w:r>
        <w:t>11.7.2</w:t>
      </w:r>
      <w:r>
        <w:tab/>
        <w:t>the use of data supplied by the Buyer which the Supplier isn’t required to verify under this Call-Off Contract</w:t>
      </w:r>
    </w:p>
    <w:p w:rsidR="008F1BDE" w:rsidRDefault="008F1BDE">
      <w:pPr>
        <w:ind w:left="720" w:firstLine="720"/>
      </w:pPr>
    </w:p>
    <w:p w:rsidR="008F1BDE" w:rsidRDefault="00970BA0">
      <w:pPr>
        <w:ind w:firstLine="720"/>
      </w:pPr>
      <w:r>
        <w:t>11.7.3</w:t>
      </w:r>
      <w:r>
        <w:tab/>
        <w:t>other material provided by the Buyer necessary for the Services</w:t>
      </w:r>
    </w:p>
    <w:p w:rsidR="008F1BDE" w:rsidRDefault="008F1BDE">
      <w:pPr>
        <w:ind w:firstLine="720"/>
      </w:pPr>
    </w:p>
    <w:p w:rsidR="008F1BDE" w:rsidRDefault="00970BA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8F1BDE" w:rsidRDefault="008F1BDE">
      <w:pPr>
        <w:ind w:left="720" w:hanging="720"/>
      </w:pPr>
    </w:p>
    <w:p w:rsidR="008F1BDE" w:rsidRDefault="00970BA0">
      <w:pPr>
        <w:pStyle w:val="Heading3"/>
      </w:pPr>
      <w:r>
        <w:t>12.</w:t>
      </w:r>
      <w:r>
        <w:tab/>
        <w:t>Protection of information</w:t>
      </w:r>
    </w:p>
    <w:p w:rsidR="008F1BDE" w:rsidRDefault="00970BA0">
      <w:pPr>
        <w:spacing w:before="240" w:after="240"/>
      </w:pPr>
      <w:r>
        <w:t>12.1</w:t>
      </w:r>
      <w:r>
        <w:tab/>
        <w:t>The Supplier must:</w:t>
      </w:r>
    </w:p>
    <w:p w:rsidR="008F1BDE" w:rsidRDefault="00970BA0">
      <w:pPr>
        <w:ind w:left="1440" w:hanging="720"/>
      </w:pPr>
      <w:r>
        <w:t>12.1.1</w:t>
      </w:r>
      <w:r>
        <w:tab/>
        <w:t>comply with the Buyer’s written instructions and this Call-Off Contract when Processing Buyer Personal Data</w:t>
      </w:r>
    </w:p>
    <w:p w:rsidR="008F1BDE" w:rsidRDefault="008F1BDE">
      <w:pPr>
        <w:ind w:left="720" w:firstLine="720"/>
      </w:pPr>
    </w:p>
    <w:p w:rsidR="008F1BDE" w:rsidRDefault="00970BA0">
      <w:pPr>
        <w:ind w:left="1440" w:hanging="720"/>
      </w:pPr>
      <w:r>
        <w:t>12.1.2</w:t>
      </w:r>
      <w:r>
        <w:tab/>
        <w:t>only Process the Buyer Personal Data as necessary for the provision of the G-Cloud Services or as required by Law or any Regulatory Body</w:t>
      </w:r>
    </w:p>
    <w:p w:rsidR="008F1BDE" w:rsidRDefault="008F1BDE">
      <w:pPr>
        <w:ind w:left="720" w:firstLine="720"/>
      </w:pPr>
    </w:p>
    <w:p w:rsidR="008F1BDE" w:rsidRDefault="00970BA0">
      <w:pPr>
        <w:ind w:left="1440" w:hanging="720"/>
      </w:pPr>
      <w:r>
        <w:t>12.1.3</w:t>
      </w:r>
      <w:r>
        <w:tab/>
        <w:t>take reasonable steps to ensure that any Supplier Staff who have access to Buyer Personal Data act in compliance with Supplier's security processes</w:t>
      </w:r>
    </w:p>
    <w:p w:rsidR="008F1BDE" w:rsidRDefault="008F1BDE">
      <w:pPr>
        <w:ind w:left="720" w:firstLine="720"/>
      </w:pPr>
    </w:p>
    <w:p w:rsidR="008F1BDE" w:rsidRDefault="00970BA0">
      <w:pPr>
        <w:ind w:left="720" w:hanging="720"/>
      </w:pPr>
      <w:r>
        <w:lastRenderedPageBreak/>
        <w:t>12.2</w:t>
      </w:r>
      <w:r>
        <w:tab/>
        <w:t>The Supplier must fully assist with any complaint or request for Buyer Personal Data including by:</w:t>
      </w:r>
    </w:p>
    <w:p w:rsidR="008F1BDE" w:rsidRDefault="008F1BDE">
      <w:pPr>
        <w:ind w:firstLine="720"/>
      </w:pPr>
    </w:p>
    <w:p w:rsidR="008F1BDE" w:rsidRDefault="00970BA0">
      <w:pPr>
        <w:ind w:firstLine="720"/>
      </w:pPr>
      <w:r>
        <w:t>12.2.1</w:t>
      </w:r>
      <w:r>
        <w:tab/>
        <w:t>providing the Buyer with full details of the complaint or request</w:t>
      </w:r>
    </w:p>
    <w:p w:rsidR="008F1BDE" w:rsidRDefault="008F1BDE">
      <w:pPr>
        <w:ind w:firstLine="720"/>
      </w:pPr>
    </w:p>
    <w:p w:rsidR="008F1BDE" w:rsidRDefault="00970BA0">
      <w:pPr>
        <w:ind w:left="1440" w:hanging="720"/>
      </w:pPr>
      <w:r>
        <w:t>12.2.2</w:t>
      </w:r>
      <w:r>
        <w:tab/>
        <w:t>complying with a data access request within the timescales in the Data Protection Legislation and following the Buyer’s instructions</w:t>
      </w:r>
    </w:p>
    <w:p w:rsidR="008F1BDE" w:rsidRDefault="008F1BDE"/>
    <w:p w:rsidR="008F1BDE" w:rsidRDefault="00970BA0">
      <w:pPr>
        <w:ind w:left="1440" w:hanging="720"/>
      </w:pPr>
      <w:r>
        <w:t>12.2.3</w:t>
      </w:r>
      <w:r>
        <w:tab/>
        <w:t>providing the Buyer with any Buyer Personal Data it holds about a Data Subject (within the timescales required by the Buyer)</w:t>
      </w:r>
    </w:p>
    <w:p w:rsidR="008F1BDE" w:rsidRDefault="008F1BDE">
      <w:pPr>
        <w:ind w:left="720" w:firstLine="720"/>
      </w:pPr>
    </w:p>
    <w:p w:rsidR="008F1BDE" w:rsidRDefault="00970BA0">
      <w:pPr>
        <w:ind w:firstLine="720"/>
      </w:pPr>
      <w:r>
        <w:t>12.2.4</w:t>
      </w:r>
      <w:r>
        <w:tab/>
        <w:t>providing the Buyer with any information requested by the Data Subject</w:t>
      </w:r>
    </w:p>
    <w:p w:rsidR="008F1BDE" w:rsidRDefault="008F1BDE">
      <w:pPr>
        <w:ind w:firstLine="720"/>
      </w:pPr>
    </w:p>
    <w:p w:rsidR="008F1BDE" w:rsidRDefault="00970BA0">
      <w:pPr>
        <w:ind w:left="720" w:hanging="720"/>
      </w:pPr>
      <w:r>
        <w:t>12.3</w:t>
      </w:r>
      <w:r>
        <w:tab/>
        <w:t>The Supplier must get prior written consent from the Buyer to transfer Buyer Personal Data to any other person (including any Subcontractors) for the provision of the G-Cloud Services.</w:t>
      </w:r>
    </w:p>
    <w:p w:rsidR="008F1BDE" w:rsidRDefault="008F1BDE">
      <w:pPr>
        <w:ind w:left="720" w:hanging="720"/>
      </w:pPr>
    </w:p>
    <w:p w:rsidR="008F1BDE" w:rsidRDefault="00970BA0">
      <w:pPr>
        <w:pStyle w:val="Heading3"/>
      </w:pPr>
      <w:r>
        <w:t>13.</w:t>
      </w:r>
      <w:r>
        <w:tab/>
        <w:t>Buyer data</w:t>
      </w:r>
    </w:p>
    <w:p w:rsidR="008F1BDE" w:rsidRDefault="00970BA0">
      <w:pPr>
        <w:spacing w:before="240" w:after="240"/>
      </w:pPr>
      <w:r>
        <w:t>13.1</w:t>
      </w:r>
      <w:r>
        <w:tab/>
        <w:t>The Supplier must not remove any proprietary notices in the Buyer Data.</w:t>
      </w:r>
    </w:p>
    <w:p w:rsidR="008F1BDE" w:rsidRDefault="00970BA0">
      <w:r>
        <w:t>13.2</w:t>
      </w:r>
      <w:r>
        <w:tab/>
        <w:t xml:space="preserve">The Supplier will not store or use Buyer Data except if necessary to fulfil its </w:t>
      </w:r>
    </w:p>
    <w:p w:rsidR="008F1BDE" w:rsidRDefault="00970BA0">
      <w:pPr>
        <w:ind w:firstLine="720"/>
      </w:pPr>
      <w:r>
        <w:t>obligations.</w:t>
      </w:r>
    </w:p>
    <w:p w:rsidR="008F1BDE" w:rsidRDefault="008F1BDE"/>
    <w:p w:rsidR="008F1BDE" w:rsidRDefault="00970BA0">
      <w:pPr>
        <w:ind w:left="720" w:hanging="720"/>
      </w:pPr>
      <w:r>
        <w:t>13.3</w:t>
      </w:r>
      <w:r>
        <w:tab/>
        <w:t>If Buyer Data is processed by the Supplier, the Supplier will supply the data to the Buyer as requested.</w:t>
      </w:r>
    </w:p>
    <w:p w:rsidR="008F1BDE" w:rsidRDefault="008F1BDE"/>
    <w:p w:rsidR="008F1BDE" w:rsidRDefault="00970BA0">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8F1BDE" w:rsidRDefault="008F1BDE">
      <w:pPr>
        <w:ind w:left="720"/>
      </w:pPr>
    </w:p>
    <w:p w:rsidR="008F1BDE" w:rsidRDefault="00970BA0">
      <w:pPr>
        <w:ind w:left="720" w:hanging="720"/>
      </w:pPr>
      <w:r>
        <w:t>13.5</w:t>
      </w:r>
      <w:r>
        <w:tab/>
        <w:t>The Supplier will preserve the integrity of Buyer Data processed by the Supplier and prevent its corruption and loss.</w:t>
      </w:r>
    </w:p>
    <w:p w:rsidR="008F1BDE" w:rsidRDefault="008F1BDE">
      <w:pPr>
        <w:ind w:firstLine="720"/>
      </w:pPr>
    </w:p>
    <w:p w:rsidR="008F1BDE" w:rsidRDefault="00970BA0">
      <w:pPr>
        <w:ind w:left="720" w:hanging="720"/>
      </w:pPr>
      <w:r>
        <w:t>13.6</w:t>
      </w:r>
      <w:r>
        <w:tab/>
        <w:t>The Supplier will ensure that any Supplier system which holds any protectively marked Buyer Data or other government data will comply with:</w:t>
      </w:r>
    </w:p>
    <w:p w:rsidR="008F1BDE" w:rsidRDefault="008F1BDE">
      <w:pPr>
        <w:ind w:firstLine="720"/>
      </w:pPr>
    </w:p>
    <w:p w:rsidR="008F1BDE" w:rsidRDefault="00970BA0">
      <w:pPr>
        <w:ind w:firstLine="720"/>
      </w:pPr>
      <w:r>
        <w:t>13.6.1</w:t>
      </w:r>
      <w:r>
        <w:tab/>
        <w:t>the principles in the Security Policy Framework:</w:t>
      </w:r>
      <w:hyperlink r:id="rId10" w:history="1">
        <w:r>
          <w:rPr>
            <w:color w:val="1155CC"/>
            <w:u w:val="single"/>
          </w:rPr>
          <w:t xml:space="preserve"> </w:t>
        </w:r>
      </w:hyperlink>
    </w:p>
    <w:p w:rsidR="008F1BDE" w:rsidRDefault="0087572E">
      <w:pPr>
        <w:ind w:left="1440"/>
      </w:pPr>
      <w:hyperlink r:id="rId11" w:history="1">
        <w:r w:rsidR="00970BA0">
          <w:rPr>
            <w:rStyle w:val="Hyperlink"/>
          </w:rPr>
          <w:t>https://www.gov.uk/government/publications/security-policy-framework</w:t>
        </w:r>
      </w:hyperlink>
      <w:r w:rsidR="00970BA0">
        <w:rPr>
          <w:rStyle w:val="Hyperlink"/>
        </w:rPr>
        <w:t xml:space="preserve"> and</w:t>
      </w:r>
    </w:p>
    <w:p w:rsidR="008F1BDE" w:rsidRDefault="00970BA0">
      <w:pPr>
        <w:ind w:left="1440"/>
      </w:pPr>
      <w:r>
        <w:t>the Government Security Classification policy</w:t>
      </w:r>
      <w:r>
        <w:rPr>
          <w:color w:val="1155CC"/>
          <w:u w:val="single"/>
        </w:rPr>
        <w:t>: https:/www.gov.uk/government/publications/government-security-classifications</w:t>
      </w:r>
    </w:p>
    <w:p w:rsidR="008F1BDE" w:rsidRDefault="008F1BDE">
      <w:pPr>
        <w:ind w:left="1440"/>
      </w:pPr>
    </w:p>
    <w:p w:rsidR="008F1BDE" w:rsidRDefault="00970BA0">
      <w:pPr>
        <w:ind w:firstLine="720"/>
      </w:pPr>
      <w:r>
        <w:t>13.6.2</w:t>
      </w:r>
      <w:r>
        <w:tab/>
        <w:t xml:space="preserve">guidance issued by the Centre for Protection of National Infrastructure on </w:t>
      </w:r>
    </w:p>
    <w:p w:rsidR="008F1BDE" w:rsidRDefault="00970BA0">
      <w:pPr>
        <w:ind w:left="720" w:firstLine="720"/>
      </w:pPr>
      <w:r>
        <w:t>Risk Management</w:t>
      </w:r>
      <w:hyperlink r:id="rId12" w:history="1">
        <w:r>
          <w:rPr>
            <w:color w:val="1155CC"/>
            <w:u w:val="single"/>
          </w:rPr>
          <w:t>:</w:t>
        </w:r>
      </w:hyperlink>
    </w:p>
    <w:p w:rsidR="008F1BDE" w:rsidRDefault="0087572E">
      <w:pPr>
        <w:ind w:left="720" w:firstLine="720"/>
      </w:pPr>
      <w:hyperlink r:id="rId13" w:history="1">
        <w:r w:rsidR="00970BA0">
          <w:rPr>
            <w:color w:val="1155CC"/>
            <w:u w:val="single"/>
          </w:rPr>
          <w:t>https://www.cpni.gov.uk/content/adopt-risk-management-approach</w:t>
        </w:r>
      </w:hyperlink>
      <w:r w:rsidR="00970BA0">
        <w:t xml:space="preserve"> and</w:t>
      </w:r>
    </w:p>
    <w:p w:rsidR="008F1BDE" w:rsidRDefault="00970BA0">
      <w:pPr>
        <w:ind w:left="720" w:firstLine="720"/>
      </w:pPr>
      <w:r>
        <w:t>Protection of Sensitive Information and Assets:</w:t>
      </w:r>
      <w:hyperlink r:id="rId14" w:history="1">
        <w:r>
          <w:rPr>
            <w:color w:val="1155CC"/>
            <w:u w:val="single"/>
          </w:rPr>
          <w:t xml:space="preserve"> </w:t>
        </w:r>
      </w:hyperlink>
    </w:p>
    <w:p w:rsidR="008F1BDE" w:rsidRDefault="0087572E">
      <w:pPr>
        <w:ind w:left="720" w:firstLine="720"/>
      </w:pPr>
      <w:hyperlink r:id="rId15" w:history="1">
        <w:r w:rsidR="00970BA0">
          <w:rPr>
            <w:color w:val="1155CC"/>
            <w:u w:val="single"/>
          </w:rPr>
          <w:t>https://www.cpni.gov.uk/protection-sensitive-information-and-assets</w:t>
        </w:r>
      </w:hyperlink>
    </w:p>
    <w:p w:rsidR="008F1BDE" w:rsidRDefault="008F1BDE">
      <w:pPr>
        <w:ind w:left="720" w:firstLine="720"/>
      </w:pPr>
    </w:p>
    <w:p w:rsidR="008F1BDE" w:rsidRDefault="00970BA0">
      <w:pPr>
        <w:ind w:left="1440" w:hanging="720"/>
      </w:pPr>
      <w:r>
        <w:lastRenderedPageBreak/>
        <w:t>13.6.3</w:t>
      </w:r>
      <w:r>
        <w:tab/>
        <w:t>the National Cyber Security Centre’s (NCSC) information risk management guidance:</w:t>
      </w:r>
    </w:p>
    <w:p w:rsidR="008F1BDE" w:rsidRDefault="0087572E">
      <w:pPr>
        <w:ind w:left="720" w:firstLine="720"/>
      </w:pPr>
      <w:hyperlink r:id="rId16" w:history="1">
        <w:r w:rsidR="00970BA0">
          <w:rPr>
            <w:color w:val="1155CC"/>
            <w:u w:val="single"/>
          </w:rPr>
          <w:t>https://www.ncsc.gov.uk/collection/risk-management-collection</w:t>
        </w:r>
      </w:hyperlink>
    </w:p>
    <w:p w:rsidR="008F1BDE" w:rsidRDefault="008F1BDE"/>
    <w:p w:rsidR="008F1BDE" w:rsidRDefault="00970BA0">
      <w:pPr>
        <w:ind w:left="1440" w:hanging="720"/>
      </w:pPr>
      <w:r>
        <w:t>13.6.4</w:t>
      </w:r>
      <w:r>
        <w:tab/>
        <w:t>government best practice in the design and implementation of system components, including network principles, security design principles for digital services and the secure email blueprint:</w:t>
      </w:r>
    </w:p>
    <w:p w:rsidR="008F1BDE" w:rsidRDefault="0087572E">
      <w:pPr>
        <w:ind w:left="1440"/>
      </w:pPr>
      <w:hyperlink r:id="rId17" w:history="1">
        <w:r w:rsidR="00970BA0">
          <w:rPr>
            <w:rStyle w:val="Hyperlink"/>
          </w:rPr>
          <w:t>https://www.gov.uk/government/publications/technology-code-of-practice/technology-code-of-practice</w:t>
        </w:r>
      </w:hyperlink>
    </w:p>
    <w:p w:rsidR="008F1BDE" w:rsidRDefault="008F1BDE">
      <w:pPr>
        <w:ind w:left="1440"/>
      </w:pPr>
    </w:p>
    <w:p w:rsidR="008F1BDE" w:rsidRDefault="00970BA0">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rsidR="008F1BDE" w:rsidRDefault="0087572E">
      <w:pPr>
        <w:ind w:left="720" w:firstLine="720"/>
      </w:pPr>
      <w:hyperlink r:id="rId19" w:history="1">
        <w:r w:rsidR="00970BA0">
          <w:rPr>
            <w:rStyle w:val="Hyperlink"/>
          </w:rPr>
          <w:t>https://www.ncsc.gov.uk/guidance/implementing-cloud-security-principles</w:t>
        </w:r>
      </w:hyperlink>
    </w:p>
    <w:p w:rsidR="008F1BDE" w:rsidRDefault="008F1BDE"/>
    <w:p w:rsidR="008F1BDE" w:rsidRDefault="00970BA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rsidR="008F1BDE" w:rsidRDefault="008F1BDE"/>
    <w:p w:rsidR="008F1BDE" w:rsidRDefault="00970BA0">
      <w:r>
        <w:t>13.7</w:t>
      </w:r>
      <w:r>
        <w:tab/>
        <w:t>The Buyer will specify any security requirements for this project in the Order Form.</w:t>
      </w:r>
    </w:p>
    <w:p w:rsidR="008F1BDE" w:rsidRDefault="008F1BDE"/>
    <w:p w:rsidR="008F1BDE" w:rsidRDefault="00970BA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8F1BDE" w:rsidRDefault="008F1BDE">
      <w:pPr>
        <w:ind w:left="720"/>
      </w:pPr>
    </w:p>
    <w:p w:rsidR="008F1BDE" w:rsidRDefault="00970BA0">
      <w:pPr>
        <w:ind w:left="720" w:hanging="720"/>
      </w:pPr>
      <w:r>
        <w:t>13.9</w:t>
      </w:r>
      <w:r>
        <w:tab/>
        <w:t>The Supplier agrees to use the appropriate organisational, operational and technological processes to keep the Buyer Data safe from unauthorised use or access, loss, destruction, theft or disclosure.</w:t>
      </w:r>
    </w:p>
    <w:p w:rsidR="008F1BDE" w:rsidRDefault="008F1BDE">
      <w:pPr>
        <w:ind w:left="720"/>
      </w:pPr>
    </w:p>
    <w:p w:rsidR="008F1BDE" w:rsidRDefault="00970BA0">
      <w:pPr>
        <w:ind w:left="720" w:hanging="720"/>
      </w:pPr>
      <w:r>
        <w:t>13.10</w:t>
      </w:r>
      <w:r>
        <w:tab/>
        <w:t>The provisions of this clause 13 will apply during the term of this Call-Off Contract and for as long as the Supplier holds the Buyer’s Data.</w:t>
      </w:r>
    </w:p>
    <w:p w:rsidR="008F1BDE" w:rsidRDefault="008F1BDE">
      <w:pPr>
        <w:spacing w:before="240" w:after="240"/>
      </w:pPr>
    </w:p>
    <w:p w:rsidR="008F1BDE" w:rsidRDefault="00970BA0">
      <w:pPr>
        <w:pStyle w:val="Heading3"/>
      </w:pPr>
      <w:r>
        <w:t>14.</w:t>
      </w:r>
      <w:r>
        <w:tab/>
        <w:t>Standards and quality</w:t>
      </w:r>
    </w:p>
    <w:p w:rsidR="008F1BDE" w:rsidRDefault="00970BA0">
      <w:pPr>
        <w:ind w:left="720" w:hanging="720"/>
      </w:pPr>
      <w:r>
        <w:t>14.1</w:t>
      </w:r>
      <w:r>
        <w:tab/>
        <w:t>The Supplier will comply with any standards in this Call-Off Contract, the Order Form and the Framework Agreement.</w:t>
      </w:r>
    </w:p>
    <w:p w:rsidR="008F1BDE" w:rsidRDefault="008F1BDE">
      <w:pPr>
        <w:ind w:firstLine="720"/>
      </w:pPr>
    </w:p>
    <w:p w:rsidR="008F1BDE" w:rsidRDefault="00970BA0">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rsidR="008F1BDE" w:rsidRDefault="0087572E">
      <w:pPr>
        <w:ind w:left="720"/>
      </w:pPr>
      <w:hyperlink r:id="rId21" w:history="1">
        <w:r w:rsidR="00970BA0">
          <w:rPr>
            <w:color w:val="1155CC"/>
            <w:u w:val="single"/>
          </w:rPr>
          <w:t>https://www.gov.uk/government/publications/technology-code-of-practice/technology-code-of-practice</w:t>
        </w:r>
      </w:hyperlink>
    </w:p>
    <w:p w:rsidR="008F1BDE" w:rsidRDefault="008F1BDE">
      <w:pPr>
        <w:ind w:left="720" w:hanging="720"/>
      </w:pPr>
    </w:p>
    <w:p w:rsidR="008F1BDE" w:rsidRDefault="00970BA0">
      <w:pPr>
        <w:ind w:left="720" w:hanging="720"/>
      </w:pPr>
      <w:r>
        <w:t>14.3</w:t>
      </w:r>
      <w:r>
        <w:tab/>
        <w:t>If requested by the Buyer, the Supplier must, at its own cost, ensure that the G-Cloud Services comply with the requirements in the PSN Code of Practice.</w:t>
      </w:r>
    </w:p>
    <w:p w:rsidR="008F1BDE" w:rsidRDefault="008F1BDE">
      <w:pPr>
        <w:ind w:firstLine="720"/>
      </w:pPr>
    </w:p>
    <w:p w:rsidR="008F1BDE" w:rsidRDefault="00970BA0">
      <w:pPr>
        <w:ind w:left="720" w:hanging="720"/>
      </w:pPr>
      <w:r>
        <w:t>14.4</w:t>
      </w:r>
      <w:r>
        <w:tab/>
        <w:t>If any PSN Services are Subcontracted by the Supplier, the Supplier must ensure that the services have the relevant PSN compliance certification.</w:t>
      </w:r>
    </w:p>
    <w:p w:rsidR="008F1BDE" w:rsidRDefault="008F1BDE">
      <w:pPr>
        <w:ind w:firstLine="720"/>
      </w:pPr>
    </w:p>
    <w:p w:rsidR="008F1BDE" w:rsidRDefault="00970BA0">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p>
    <w:p w:rsidR="008F1BDE" w:rsidRDefault="00970BA0">
      <w:r>
        <w:t xml:space="preserve"> </w:t>
      </w:r>
    </w:p>
    <w:p w:rsidR="008F1BDE" w:rsidRDefault="00970BA0">
      <w:pPr>
        <w:pStyle w:val="Heading3"/>
      </w:pPr>
      <w:r>
        <w:t>15.</w:t>
      </w:r>
      <w:r>
        <w:tab/>
        <w:t>Open source</w:t>
      </w:r>
    </w:p>
    <w:p w:rsidR="008F1BDE" w:rsidRDefault="00970BA0">
      <w:pPr>
        <w:ind w:left="720" w:hanging="720"/>
      </w:pPr>
      <w:r>
        <w:t>15.1</w:t>
      </w:r>
      <w:r>
        <w:tab/>
        <w:t>All software created for the Buyer must be suitable for publication as open source, unless otherwise agreed by the Buyer.</w:t>
      </w:r>
    </w:p>
    <w:p w:rsidR="008F1BDE" w:rsidRDefault="008F1BDE">
      <w:pPr>
        <w:ind w:firstLine="720"/>
      </w:pPr>
    </w:p>
    <w:p w:rsidR="008F1BDE" w:rsidRDefault="00970BA0">
      <w:pPr>
        <w:ind w:left="720" w:hanging="720"/>
      </w:pPr>
      <w:r>
        <w:t>15.2</w:t>
      </w:r>
      <w:r>
        <w:tab/>
        <w:t>If software needs to be converted before publication as open source, the Supplier must also provide the converted format unless otherwise agreed by the Buyer.</w:t>
      </w:r>
    </w:p>
    <w:p w:rsidR="008F1BDE" w:rsidRDefault="00970BA0">
      <w:pPr>
        <w:spacing w:before="240" w:after="240"/>
        <w:ind w:left="720"/>
      </w:pPr>
      <w:r>
        <w:t xml:space="preserve"> </w:t>
      </w:r>
    </w:p>
    <w:p w:rsidR="008F1BDE" w:rsidRDefault="00970BA0">
      <w:pPr>
        <w:pStyle w:val="Heading3"/>
      </w:pPr>
      <w:r>
        <w:t>16.</w:t>
      </w:r>
      <w:r>
        <w:tab/>
        <w:t>Security</w:t>
      </w:r>
    </w:p>
    <w:p w:rsidR="008F1BDE" w:rsidRDefault="00970BA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8F1BDE" w:rsidRDefault="008F1BDE">
      <w:pPr>
        <w:ind w:left="720"/>
      </w:pPr>
    </w:p>
    <w:p w:rsidR="008F1BDE" w:rsidRDefault="00970BA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8F1BDE" w:rsidRDefault="008F1BDE">
      <w:pPr>
        <w:ind w:left="720"/>
      </w:pPr>
    </w:p>
    <w:p w:rsidR="008F1BDE" w:rsidRDefault="00970BA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8F1BDE" w:rsidRDefault="008F1BDE">
      <w:pPr>
        <w:ind w:firstLine="720"/>
      </w:pPr>
    </w:p>
    <w:p w:rsidR="008F1BDE" w:rsidRDefault="00970BA0">
      <w:r>
        <w:t>16.4</w:t>
      </w:r>
      <w:r>
        <w:tab/>
        <w:t>Responsibility for costs will be at the:</w:t>
      </w:r>
    </w:p>
    <w:p w:rsidR="008F1BDE" w:rsidRDefault="00970BA0">
      <w:r>
        <w:tab/>
      </w:r>
    </w:p>
    <w:p w:rsidR="008F1BDE" w:rsidRDefault="00970BA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8F1BDE" w:rsidRDefault="008F1BDE">
      <w:pPr>
        <w:ind w:left="1440"/>
      </w:pPr>
    </w:p>
    <w:p w:rsidR="008F1BDE" w:rsidRDefault="00970BA0">
      <w:pPr>
        <w:ind w:left="1440" w:hanging="720"/>
      </w:pPr>
      <w:r>
        <w:t>16.4.2</w:t>
      </w:r>
      <w:r>
        <w:tab/>
        <w:t>Buyer’s expense if the Malicious Software originates from the Buyer software or the Service Data, while the Service Data was under the Buyer’s control</w:t>
      </w:r>
    </w:p>
    <w:p w:rsidR="008F1BDE" w:rsidRDefault="008F1BDE">
      <w:pPr>
        <w:ind w:left="720" w:firstLine="720"/>
      </w:pPr>
    </w:p>
    <w:p w:rsidR="008F1BDE" w:rsidRDefault="00970BA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8F1BDE" w:rsidRDefault="008F1BDE">
      <w:pPr>
        <w:ind w:left="720"/>
      </w:pPr>
    </w:p>
    <w:p w:rsidR="008F1BDE" w:rsidRDefault="00970BA0">
      <w:pPr>
        <w:ind w:left="720" w:hanging="720"/>
      </w:pPr>
      <w:r>
        <w:lastRenderedPageBreak/>
        <w:t>16.6</w:t>
      </w:r>
      <w:r>
        <w:tab/>
        <w:t>Any system development by the Supplier should also comply with the government’s ‘10 Steps to Cyber Security’ guidance:</w:t>
      </w:r>
      <w:hyperlink r:id="rId23" w:history="1">
        <w:r>
          <w:rPr>
            <w:color w:val="1155CC"/>
            <w:u w:val="single"/>
          </w:rPr>
          <w:t xml:space="preserve"> </w:t>
        </w:r>
      </w:hyperlink>
    </w:p>
    <w:p w:rsidR="008F1BDE" w:rsidRDefault="0087572E">
      <w:pPr>
        <w:ind w:left="720"/>
      </w:pPr>
      <w:hyperlink r:id="rId24" w:history="1">
        <w:r w:rsidR="00970BA0">
          <w:rPr>
            <w:color w:val="1155CC"/>
            <w:u w:val="single"/>
          </w:rPr>
          <w:t>https://www.ncsc.gov.uk/guidance/10-steps-cyber-security</w:t>
        </w:r>
      </w:hyperlink>
    </w:p>
    <w:p w:rsidR="008F1BDE" w:rsidRDefault="008F1BDE">
      <w:pPr>
        <w:ind w:left="720"/>
      </w:pPr>
    </w:p>
    <w:p w:rsidR="008F1BDE" w:rsidRDefault="00970BA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8F1BDE" w:rsidRDefault="00970BA0">
      <w:r>
        <w:t xml:space="preserve"> </w:t>
      </w:r>
    </w:p>
    <w:p w:rsidR="008F1BDE" w:rsidRDefault="00970BA0">
      <w:pPr>
        <w:pStyle w:val="Heading3"/>
      </w:pPr>
      <w:r>
        <w:t>17.</w:t>
      </w:r>
      <w:r>
        <w:tab/>
        <w:t>Guarantee</w:t>
      </w:r>
    </w:p>
    <w:p w:rsidR="008F1BDE" w:rsidRDefault="00970BA0">
      <w:pPr>
        <w:ind w:left="720" w:hanging="720"/>
      </w:pPr>
      <w:r>
        <w:t>17.1</w:t>
      </w:r>
      <w:r>
        <w:tab/>
        <w:t>If this Call-Off Contract is conditional on receipt of a Guarantee that is acceptable to the Buyer, the Supplier must give the Buyer on or before the Start date:</w:t>
      </w:r>
    </w:p>
    <w:p w:rsidR="008F1BDE" w:rsidRDefault="008F1BDE">
      <w:pPr>
        <w:ind w:firstLine="720"/>
      </w:pPr>
    </w:p>
    <w:p w:rsidR="008F1BDE" w:rsidRDefault="00970BA0">
      <w:pPr>
        <w:ind w:firstLine="720"/>
      </w:pPr>
      <w:r>
        <w:t>17.1.1</w:t>
      </w:r>
      <w:r>
        <w:tab/>
        <w:t>an executed Guarantee in the form at Schedule 5</w:t>
      </w:r>
    </w:p>
    <w:p w:rsidR="008F1BDE" w:rsidRDefault="008F1BDE"/>
    <w:p w:rsidR="008F1BDE" w:rsidRDefault="00970BA0">
      <w:pPr>
        <w:ind w:left="1440" w:hanging="720"/>
      </w:pPr>
      <w:r>
        <w:t>17.1.2</w:t>
      </w:r>
      <w:r>
        <w:tab/>
        <w:t>a certified copy of the passed resolution or board minutes of the guarantor approving the execution of the Guarantee</w:t>
      </w:r>
    </w:p>
    <w:p w:rsidR="008F1BDE" w:rsidRDefault="008F1BDE">
      <w:pPr>
        <w:ind w:left="720" w:firstLine="720"/>
      </w:pPr>
    </w:p>
    <w:p w:rsidR="008F1BDE" w:rsidRDefault="00970BA0">
      <w:pPr>
        <w:pStyle w:val="Heading3"/>
      </w:pPr>
      <w:r>
        <w:t>18.</w:t>
      </w:r>
      <w:r>
        <w:tab/>
        <w:t>Ending the Call-Off Contract</w:t>
      </w:r>
    </w:p>
    <w:p w:rsidR="008F1BDE" w:rsidRDefault="00970BA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8F1BDE" w:rsidRDefault="008F1BDE">
      <w:pPr>
        <w:ind w:left="720"/>
      </w:pPr>
    </w:p>
    <w:p w:rsidR="008F1BDE" w:rsidRDefault="00970BA0">
      <w:r>
        <w:t>18.2</w:t>
      </w:r>
      <w:r>
        <w:tab/>
        <w:t>The Parties agree that the:</w:t>
      </w:r>
    </w:p>
    <w:p w:rsidR="008F1BDE" w:rsidRDefault="008F1BDE"/>
    <w:p w:rsidR="008F1BDE" w:rsidRDefault="00970BA0">
      <w:pPr>
        <w:ind w:left="1440" w:hanging="720"/>
      </w:pPr>
      <w:r>
        <w:t>18.2.1</w:t>
      </w:r>
      <w:r>
        <w:tab/>
        <w:t>Buyer’s right to End the Call-Off Contract under clause 18.1 is reasonable considering the type of cloud Service being provided</w:t>
      </w:r>
    </w:p>
    <w:p w:rsidR="008F1BDE" w:rsidRDefault="008F1BDE">
      <w:pPr>
        <w:ind w:left="720"/>
      </w:pPr>
    </w:p>
    <w:p w:rsidR="008F1BDE" w:rsidRDefault="00970BA0">
      <w:pPr>
        <w:ind w:left="1440" w:hanging="720"/>
      </w:pPr>
      <w:r>
        <w:t>18.2.2</w:t>
      </w:r>
      <w:r>
        <w:tab/>
        <w:t>Call-Off Contract Charges paid during the notice period is reasonable compensation and covers all the Supplier’s avoidable costs or Losses</w:t>
      </w:r>
    </w:p>
    <w:p w:rsidR="008F1BDE" w:rsidRDefault="008F1BDE">
      <w:pPr>
        <w:ind w:left="720" w:firstLine="720"/>
      </w:pPr>
    </w:p>
    <w:p w:rsidR="008F1BDE" w:rsidRDefault="00970BA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8F1BDE" w:rsidRDefault="008F1BDE">
      <w:pPr>
        <w:ind w:left="720"/>
      </w:pPr>
    </w:p>
    <w:p w:rsidR="008F1BDE" w:rsidRDefault="00970BA0">
      <w:pPr>
        <w:ind w:left="720" w:hanging="720"/>
      </w:pPr>
      <w:r>
        <w:t>18.4</w:t>
      </w:r>
      <w:r>
        <w:tab/>
        <w:t>The Buyer will have the right to End this Call-Off Contract at any time with immediate effect by written notice to the Supplier if either the Supplier commits:</w:t>
      </w:r>
    </w:p>
    <w:p w:rsidR="008F1BDE" w:rsidRDefault="008F1BDE">
      <w:pPr>
        <w:ind w:firstLine="720"/>
      </w:pPr>
    </w:p>
    <w:p w:rsidR="008F1BDE" w:rsidRDefault="00970BA0">
      <w:pPr>
        <w:ind w:left="1440" w:hanging="720"/>
      </w:pPr>
      <w:r>
        <w:t>18.4.1</w:t>
      </w:r>
      <w:r>
        <w:tab/>
        <w:t>a Supplier Default and if the Supplier Default cannot, in the reasonable opinion of the Buyer, be remedied</w:t>
      </w:r>
    </w:p>
    <w:p w:rsidR="008F1BDE" w:rsidRDefault="008F1BDE">
      <w:pPr>
        <w:ind w:left="720" w:firstLine="720"/>
      </w:pPr>
    </w:p>
    <w:p w:rsidR="008F1BDE" w:rsidRDefault="00970BA0">
      <w:pPr>
        <w:ind w:firstLine="720"/>
      </w:pPr>
      <w:r>
        <w:t>18.4.2</w:t>
      </w:r>
      <w:r>
        <w:tab/>
        <w:t>any fraud</w:t>
      </w:r>
    </w:p>
    <w:p w:rsidR="008F1BDE" w:rsidRDefault="008F1BDE">
      <w:pPr>
        <w:ind w:firstLine="720"/>
      </w:pPr>
    </w:p>
    <w:p w:rsidR="008F1BDE" w:rsidRDefault="00970BA0">
      <w:r>
        <w:t>18.5</w:t>
      </w:r>
      <w:r>
        <w:tab/>
        <w:t>A Party can End this Call-Off Contract at any time with immediate effect by written notice if:</w:t>
      </w:r>
    </w:p>
    <w:p w:rsidR="008F1BDE" w:rsidRDefault="008F1BDE">
      <w:pPr>
        <w:ind w:firstLine="720"/>
      </w:pPr>
    </w:p>
    <w:p w:rsidR="008F1BDE" w:rsidRDefault="00970BA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8F1BDE" w:rsidRDefault="008F1BDE">
      <w:pPr>
        <w:ind w:left="1440"/>
      </w:pPr>
    </w:p>
    <w:p w:rsidR="008F1BDE" w:rsidRDefault="00970BA0">
      <w:pPr>
        <w:ind w:firstLine="720"/>
      </w:pPr>
      <w:r>
        <w:t>18.5.2</w:t>
      </w:r>
      <w:r>
        <w:tab/>
        <w:t>an Insolvency Event of the other Party happens</w:t>
      </w:r>
    </w:p>
    <w:p w:rsidR="008F1BDE" w:rsidRDefault="008F1BDE">
      <w:pPr>
        <w:ind w:firstLine="720"/>
      </w:pPr>
    </w:p>
    <w:p w:rsidR="008F1BDE" w:rsidRDefault="00970BA0">
      <w:pPr>
        <w:ind w:left="1440" w:hanging="720"/>
      </w:pPr>
      <w:r>
        <w:t>18.5.3</w:t>
      </w:r>
      <w:r>
        <w:tab/>
        <w:t>the other Party ceases or threatens to cease to carry on the whole or any material part of its business</w:t>
      </w:r>
    </w:p>
    <w:p w:rsidR="008F1BDE" w:rsidRDefault="008F1BDE">
      <w:pPr>
        <w:ind w:left="720" w:firstLine="720"/>
      </w:pPr>
    </w:p>
    <w:p w:rsidR="008F1BDE" w:rsidRDefault="00970BA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8F1BDE" w:rsidRDefault="008F1BDE">
      <w:pPr>
        <w:ind w:left="720"/>
      </w:pPr>
    </w:p>
    <w:p w:rsidR="008F1BDE" w:rsidRDefault="00970BA0">
      <w:pPr>
        <w:ind w:left="720" w:hanging="720"/>
      </w:pPr>
      <w:r>
        <w:t>18.7</w:t>
      </w:r>
      <w:r>
        <w:tab/>
        <w:t>A Party who isn’t relying on a Force Majeure event will have the right to End this Call-Off Contract if clause 23.1 applies.</w:t>
      </w:r>
    </w:p>
    <w:p w:rsidR="008F1BDE" w:rsidRDefault="00970BA0">
      <w:pPr>
        <w:ind w:left="720" w:hanging="720"/>
      </w:pPr>
      <w:r>
        <w:t xml:space="preserve"> </w:t>
      </w:r>
    </w:p>
    <w:p w:rsidR="008F1BDE" w:rsidRDefault="00970BA0">
      <w:pPr>
        <w:pStyle w:val="Heading3"/>
      </w:pPr>
      <w:r>
        <w:t>19.</w:t>
      </w:r>
      <w:r>
        <w:tab/>
        <w:t>Consequences of suspension, ending and expiry</w:t>
      </w:r>
    </w:p>
    <w:p w:rsidR="008F1BDE" w:rsidRDefault="00970BA0">
      <w:pPr>
        <w:ind w:left="720" w:hanging="720"/>
      </w:pPr>
      <w:r>
        <w:t>19.1</w:t>
      </w:r>
      <w:r>
        <w:tab/>
        <w:t>If a Buyer has the right to End a Call-Off Contract, it may elect to suspend this Call-Off Contract or any part of it.</w:t>
      </w:r>
    </w:p>
    <w:p w:rsidR="008F1BDE" w:rsidRDefault="008F1BDE"/>
    <w:p w:rsidR="008F1BDE" w:rsidRDefault="00970BA0">
      <w:pPr>
        <w:ind w:left="720" w:hanging="720"/>
      </w:pPr>
      <w:r>
        <w:t>19.2</w:t>
      </w:r>
      <w:r>
        <w:tab/>
        <w:t>Even if a notice has been served to End this Call-Off Contract or any part of it, the Supplier must continue to provide the Ordered G-Cloud Services until the dates set out in the notice.</w:t>
      </w:r>
    </w:p>
    <w:p w:rsidR="008F1BDE" w:rsidRDefault="008F1BDE">
      <w:pPr>
        <w:ind w:left="720" w:hanging="720"/>
      </w:pPr>
    </w:p>
    <w:p w:rsidR="008F1BDE" w:rsidRDefault="00970BA0">
      <w:pPr>
        <w:ind w:left="720" w:hanging="720"/>
      </w:pPr>
      <w:r>
        <w:t>19.3</w:t>
      </w:r>
      <w:r>
        <w:tab/>
        <w:t>The rights and obligations of the Parties will cease on the Expiry Date or End Date whichever applies) of this Call-Off Contract, except those continuing provisions described in clause 19.4.</w:t>
      </w:r>
    </w:p>
    <w:p w:rsidR="008F1BDE" w:rsidRDefault="008F1BDE"/>
    <w:p w:rsidR="008F1BDE" w:rsidRDefault="00970BA0">
      <w:r>
        <w:t>19.4</w:t>
      </w:r>
      <w:r>
        <w:tab/>
        <w:t>Ending or expiry of this Call-Off Contract will not affect:</w:t>
      </w:r>
    </w:p>
    <w:p w:rsidR="008F1BDE" w:rsidRDefault="008F1BDE"/>
    <w:p w:rsidR="008F1BDE" w:rsidRDefault="00970BA0">
      <w:pPr>
        <w:ind w:firstLine="720"/>
      </w:pPr>
      <w:r>
        <w:t>19.4.1</w:t>
      </w:r>
      <w:r>
        <w:tab/>
        <w:t>any rights, remedies or obligations accrued before its Ending or expiration</w:t>
      </w:r>
    </w:p>
    <w:p w:rsidR="008F1BDE" w:rsidRDefault="008F1BDE"/>
    <w:p w:rsidR="008F1BDE" w:rsidRDefault="00970BA0">
      <w:pPr>
        <w:ind w:left="1440" w:hanging="720"/>
      </w:pPr>
      <w:r>
        <w:t>19.4.2</w:t>
      </w:r>
      <w:r>
        <w:tab/>
        <w:t>the right of either Party to recover any amount outstanding at the time of Ending or expiry</w:t>
      </w:r>
    </w:p>
    <w:p w:rsidR="008F1BDE" w:rsidRDefault="008F1BDE"/>
    <w:p w:rsidR="008F1BDE" w:rsidRDefault="00970BA0">
      <w:pPr>
        <w:ind w:left="1440" w:hanging="720"/>
      </w:pPr>
      <w:r>
        <w:t>19.4.3</w:t>
      </w:r>
      <w:r>
        <w:tab/>
        <w:t>the continuing rights, remedies or obligations of the Buyer or the Supplier under clauses</w:t>
      </w:r>
    </w:p>
    <w:p w:rsidR="008F1BDE" w:rsidRDefault="00970BA0">
      <w:pPr>
        <w:pStyle w:val="ListParagraph"/>
        <w:numPr>
          <w:ilvl w:val="1"/>
          <w:numId w:val="7"/>
        </w:numPr>
      </w:pPr>
      <w:r>
        <w:t>7 (Payment, VAT and Call-Off Contract charges)</w:t>
      </w:r>
    </w:p>
    <w:p w:rsidR="008F1BDE" w:rsidRDefault="00970BA0">
      <w:pPr>
        <w:pStyle w:val="ListParagraph"/>
        <w:numPr>
          <w:ilvl w:val="1"/>
          <w:numId w:val="7"/>
        </w:numPr>
      </w:pPr>
      <w:r>
        <w:t>8 (Recovery of sums due and right of set-off)</w:t>
      </w:r>
    </w:p>
    <w:p w:rsidR="008F1BDE" w:rsidRDefault="00970BA0">
      <w:pPr>
        <w:pStyle w:val="ListParagraph"/>
        <w:numPr>
          <w:ilvl w:val="1"/>
          <w:numId w:val="7"/>
        </w:numPr>
      </w:pPr>
      <w:r>
        <w:t>9 (Insurance)</w:t>
      </w:r>
    </w:p>
    <w:p w:rsidR="008F1BDE" w:rsidRDefault="00970BA0">
      <w:pPr>
        <w:pStyle w:val="ListParagraph"/>
        <w:numPr>
          <w:ilvl w:val="1"/>
          <w:numId w:val="7"/>
        </w:numPr>
      </w:pPr>
      <w:r>
        <w:t>10 (Confidentiality)</w:t>
      </w:r>
    </w:p>
    <w:p w:rsidR="008F1BDE" w:rsidRDefault="00970BA0">
      <w:pPr>
        <w:pStyle w:val="ListParagraph"/>
        <w:numPr>
          <w:ilvl w:val="1"/>
          <w:numId w:val="7"/>
        </w:numPr>
      </w:pPr>
      <w:r>
        <w:t>11 (Intellectual property rights)</w:t>
      </w:r>
    </w:p>
    <w:p w:rsidR="008F1BDE" w:rsidRDefault="00970BA0">
      <w:pPr>
        <w:pStyle w:val="ListParagraph"/>
        <w:numPr>
          <w:ilvl w:val="1"/>
          <w:numId w:val="7"/>
        </w:numPr>
      </w:pPr>
      <w:r>
        <w:t>12 (Protection of information)</w:t>
      </w:r>
    </w:p>
    <w:p w:rsidR="008F1BDE" w:rsidRDefault="00970BA0">
      <w:pPr>
        <w:pStyle w:val="ListParagraph"/>
        <w:numPr>
          <w:ilvl w:val="1"/>
          <w:numId w:val="7"/>
        </w:numPr>
      </w:pPr>
      <w:r>
        <w:t>13 (Buyer data)</w:t>
      </w:r>
    </w:p>
    <w:p w:rsidR="008F1BDE" w:rsidRDefault="00970BA0">
      <w:pPr>
        <w:pStyle w:val="ListParagraph"/>
        <w:numPr>
          <w:ilvl w:val="1"/>
          <w:numId w:val="7"/>
        </w:numPr>
      </w:pPr>
      <w:r>
        <w:t>19 (Consequences of suspension, ending and expiry)</w:t>
      </w:r>
    </w:p>
    <w:p w:rsidR="008F1BDE" w:rsidRDefault="00970BA0">
      <w:pPr>
        <w:pStyle w:val="ListParagraph"/>
        <w:numPr>
          <w:ilvl w:val="1"/>
          <w:numId w:val="7"/>
        </w:numPr>
      </w:pPr>
      <w:r>
        <w:t>24 (Liability); incorporated Framework Agreement clauses: 4.2 to 4.7 (Liability)</w:t>
      </w:r>
    </w:p>
    <w:p w:rsidR="008F1BDE" w:rsidRDefault="00970BA0">
      <w:pPr>
        <w:pStyle w:val="ListParagraph"/>
        <w:numPr>
          <w:ilvl w:val="1"/>
          <w:numId w:val="7"/>
        </w:numPr>
      </w:pPr>
      <w:r>
        <w:lastRenderedPageBreak/>
        <w:t>8.44 to 8.50 (Conflicts of interest and ethical walls)</w:t>
      </w:r>
    </w:p>
    <w:p w:rsidR="008F1BDE" w:rsidRDefault="00970BA0">
      <w:pPr>
        <w:pStyle w:val="ListParagraph"/>
        <w:numPr>
          <w:ilvl w:val="1"/>
          <w:numId w:val="7"/>
        </w:numPr>
      </w:pPr>
      <w:r>
        <w:t>8.89 to 8.90 (Waiver and cumulative remedies)</w:t>
      </w:r>
    </w:p>
    <w:p w:rsidR="008F1BDE" w:rsidRDefault="008F1BDE">
      <w:pPr>
        <w:ind w:firstLine="720"/>
      </w:pPr>
    </w:p>
    <w:p w:rsidR="008F1BDE" w:rsidRDefault="00970BA0">
      <w:pPr>
        <w:ind w:left="1440" w:hanging="720"/>
      </w:pPr>
      <w:r>
        <w:t>19.4.4</w:t>
      </w:r>
      <w:r>
        <w:tab/>
        <w:t>any other provision of the Framework Agreement or this Call-Off Contract which expressly or by implication is in force even if it Ends or expires</w:t>
      </w:r>
    </w:p>
    <w:p w:rsidR="008F1BDE" w:rsidRDefault="00970BA0">
      <w:r>
        <w:t xml:space="preserve"> </w:t>
      </w:r>
    </w:p>
    <w:p w:rsidR="008F1BDE" w:rsidRDefault="00970BA0">
      <w:r>
        <w:t>19.5</w:t>
      </w:r>
      <w:r>
        <w:tab/>
        <w:t>At the end of the Call-Off Contract Term, the Supplier must promptly:</w:t>
      </w:r>
    </w:p>
    <w:p w:rsidR="008F1BDE" w:rsidRDefault="008F1BDE"/>
    <w:p w:rsidR="008F1BDE" w:rsidRDefault="00970BA0">
      <w:pPr>
        <w:ind w:left="1440" w:hanging="720"/>
      </w:pPr>
      <w:r>
        <w:t>19.5.1</w:t>
      </w:r>
      <w:r>
        <w:tab/>
        <w:t>return all Buyer Data including all copies of Buyer software, code and any other software licensed by the Buyer to the Supplier under it</w:t>
      </w:r>
    </w:p>
    <w:p w:rsidR="008F1BDE" w:rsidRDefault="008F1BDE">
      <w:pPr>
        <w:ind w:firstLine="720"/>
      </w:pPr>
    </w:p>
    <w:p w:rsidR="008F1BDE" w:rsidRDefault="00970BA0">
      <w:pPr>
        <w:ind w:left="1440" w:hanging="720"/>
      </w:pPr>
      <w:r>
        <w:t>19.5.2</w:t>
      </w:r>
      <w:r>
        <w:tab/>
        <w:t>return any materials created by the Supplier under this Call-Off Contract if the IPRs are owned by the Buyer</w:t>
      </w:r>
    </w:p>
    <w:p w:rsidR="008F1BDE" w:rsidRDefault="008F1BDE">
      <w:pPr>
        <w:ind w:firstLine="720"/>
      </w:pPr>
    </w:p>
    <w:p w:rsidR="008F1BDE" w:rsidRDefault="00970BA0">
      <w:pPr>
        <w:ind w:left="1440" w:hanging="720"/>
      </w:pPr>
      <w:r>
        <w:t>19.5.3</w:t>
      </w:r>
      <w:r>
        <w:tab/>
        <w:t>stop using the Buyer Data and, at the direction of the Buyer, provide the Buyer with a complete and uncorrupted version in electronic form in the formats and on media agreed with the Buyer</w:t>
      </w:r>
    </w:p>
    <w:p w:rsidR="008F1BDE" w:rsidRDefault="008F1BDE">
      <w:pPr>
        <w:ind w:firstLine="720"/>
      </w:pPr>
    </w:p>
    <w:p w:rsidR="008F1BDE" w:rsidRDefault="00970BA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8F1BDE" w:rsidRDefault="008F1BDE">
      <w:pPr>
        <w:ind w:left="720"/>
      </w:pPr>
    </w:p>
    <w:p w:rsidR="008F1BDE" w:rsidRDefault="00970BA0">
      <w:pPr>
        <w:ind w:firstLine="720"/>
      </w:pPr>
      <w:r>
        <w:t>19.5.5</w:t>
      </w:r>
      <w:r>
        <w:tab/>
        <w:t>work with the Buyer on any ongoing work</w:t>
      </w:r>
    </w:p>
    <w:p w:rsidR="008F1BDE" w:rsidRDefault="008F1BDE"/>
    <w:p w:rsidR="008F1BDE" w:rsidRDefault="00970BA0">
      <w:pPr>
        <w:ind w:left="1440" w:hanging="720"/>
      </w:pPr>
      <w:r>
        <w:t>19.5.6</w:t>
      </w:r>
      <w:r>
        <w:tab/>
        <w:t>return any sums prepaid for Services which have not been delivered to the Buyer, within 10 Working Days of the End or Expiry Date</w:t>
      </w:r>
    </w:p>
    <w:p w:rsidR="008F1BDE" w:rsidRDefault="008F1BDE">
      <w:pPr>
        <w:ind w:firstLine="720"/>
      </w:pPr>
    </w:p>
    <w:p w:rsidR="008F1BDE" w:rsidRDefault="008F1BDE"/>
    <w:p w:rsidR="008F1BDE" w:rsidRDefault="00970BA0">
      <w:pPr>
        <w:ind w:left="720" w:hanging="720"/>
      </w:pPr>
      <w:r>
        <w:t>19.6</w:t>
      </w:r>
      <w:r>
        <w:tab/>
        <w:t>Each Party will return all of the other Party’s Confidential Information and confirm this has been done, unless there is a legal requirement to keep it or this Call-Off Contract states otherwise.</w:t>
      </w:r>
    </w:p>
    <w:p w:rsidR="008F1BDE" w:rsidRDefault="008F1BDE">
      <w:pPr>
        <w:ind w:left="720"/>
      </w:pPr>
    </w:p>
    <w:p w:rsidR="008F1BDE" w:rsidRDefault="00970BA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8F1BDE" w:rsidRDefault="008F1BDE"/>
    <w:p w:rsidR="008F1BDE" w:rsidRDefault="00970BA0">
      <w:pPr>
        <w:pStyle w:val="Heading3"/>
      </w:pPr>
      <w:r>
        <w:t>20.</w:t>
      </w:r>
      <w:r>
        <w:tab/>
        <w:t>Notices</w:t>
      </w:r>
    </w:p>
    <w:p w:rsidR="008F1BDE" w:rsidRDefault="00970BA0">
      <w:pPr>
        <w:ind w:left="720" w:hanging="720"/>
      </w:pPr>
      <w:r>
        <w:t>20.1</w:t>
      </w:r>
      <w:r>
        <w:tab/>
        <w:t>Any notices sent must be in writing. For the purpose of this clause, an email is accepted as being 'in writing'.</w:t>
      </w:r>
    </w:p>
    <w:p w:rsidR="008F1BDE" w:rsidRDefault="008F1BDE">
      <w:pPr>
        <w:ind w:left="720" w:hanging="720"/>
      </w:pPr>
    </w:p>
    <w:p w:rsidR="008F1BDE" w:rsidRDefault="00970BA0">
      <w:pPr>
        <w:pStyle w:val="ListParagraph"/>
        <w:numPr>
          <w:ilvl w:val="0"/>
          <w:numId w:val="8"/>
        </w:numPr>
        <w:spacing w:after="120" w:line="360" w:lineRule="auto"/>
      </w:pPr>
      <w:r>
        <w:t>Manner of delivery: email</w:t>
      </w:r>
    </w:p>
    <w:p w:rsidR="008F1BDE" w:rsidRDefault="00970BA0">
      <w:pPr>
        <w:pStyle w:val="ListParagraph"/>
        <w:numPr>
          <w:ilvl w:val="0"/>
          <w:numId w:val="8"/>
        </w:numPr>
        <w:spacing w:line="360" w:lineRule="auto"/>
      </w:pPr>
      <w:r>
        <w:t>Deemed time of delivery: 9am on the first Working Day after sending</w:t>
      </w:r>
    </w:p>
    <w:p w:rsidR="008F1BDE" w:rsidRDefault="00970BA0">
      <w:pPr>
        <w:pStyle w:val="ListParagraph"/>
        <w:numPr>
          <w:ilvl w:val="0"/>
          <w:numId w:val="8"/>
        </w:numPr>
      </w:pPr>
      <w:r>
        <w:t>Proof of service: Sent in an emailed letter in PDF format to the correct email address without any error message</w:t>
      </w:r>
    </w:p>
    <w:p w:rsidR="008F1BDE" w:rsidRDefault="008F1BDE"/>
    <w:p w:rsidR="008F1BDE" w:rsidRDefault="00970BA0">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rsidR="008F1BDE" w:rsidRDefault="008F1BDE">
      <w:pPr>
        <w:spacing w:before="240" w:after="240"/>
        <w:ind w:left="720"/>
      </w:pPr>
    </w:p>
    <w:p w:rsidR="008F1BDE" w:rsidRDefault="00970BA0">
      <w:pPr>
        <w:pStyle w:val="Heading3"/>
      </w:pPr>
      <w:r>
        <w:t>21.</w:t>
      </w:r>
      <w:r>
        <w:tab/>
        <w:t>Exit plan</w:t>
      </w:r>
    </w:p>
    <w:p w:rsidR="008F1BDE" w:rsidRDefault="00970BA0">
      <w:pPr>
        <w:ind w:left="720" w:hanging="720"/>
      </w:pPr>
      <w:r>
        <w:t>21.1</w:t>
      </w:r>
      <w:r>
        <w:tab/>
        <w:t>The Supplier must provide an exit plan in its Application which ensures continuity of service and the Supplier will follow it.</w:t>
      </w:r>
    </w:p>
    <w:p w:rsidR="008F1BDE" w:rsidRDefault="008F1BDE">
      <w:pPr>
        <w:ind w:firstLine="720"/>
      </w:pPr>
    </w:p>
    <w:p w:rsidR="008F1BDE" w:rsidRDefault="00970BA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8F1BDE" w:rsidRDefault="008F1BDE">
      <w:pPr>
        <w:ind w:left="720"/>
      </w:pPr>
    </w:p>
    <w:p w:rsidR="008F1BDE" w:rsidRDefault="00970BA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8F1BDE" w:rsidRDefault="008F1BDE">
      <w:pPr>
        <w:ind w:left="720"/>
      </w:pPr>
    </w:p>
    <w:p w:rsidR="008F1BDE" w:rsidRDefault="00970BA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8F1BDE" w:rsidRDefault="008F1BDE">
      <w:pPr>
        <w:ind w:left="720"/>
      </w:pPr>
    </w:p>
    <w:p w:rsidR="008F1BDE" w:rsidRDefault="00970BA0">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8F1BDE" w:rsidRDefault="008F1BDE">
      <w:pPr>
        <w:ind w:left="720"/>
      </w:pPr>
    </w:p>
    <w:p w:rsidR="008F1BDE" w:rsidRDefault="00970BA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8F1BDE" w:rsidRDefault="008F1BDE">
      <w:pPr>
        <w:ind w:left="720"/>
      </w:pPr>
    </w:p>
    <w:p w:rsidR="008F1BDE" w:rsidRDefault="00970BA0">
      <w:pPr>
        <w:ind w:left="1440" w:hanging="720"/>
      </w:pPr>
      <w:r>
        <w:t>21.6.1</w:t>
      </w:r>
      <w:r>
        <w:tab/>
        <w:t>the Buyer will be able to transfer the Services to a replacement supplier before the expiry or Ending of the extension period on terms that are commercially reasonable and acceptable to the Buyer</w:t>
      </w:r>
    </w:p>
    <w:p w:rsidR="008F1BDE" w:rsidRDefault="008F1BDE"/>
    <w:p w:rsidR="008F1BDE" w:rsidRDefault="00970BA0">
      <w:pPr>
        <w:ind w:firstLine="720"/>
      </w:pPr>
      <w:r>
        <w:t>21.6.2</w:t>
      </w:r>
      <w:r>
        <w:tab/>
        <w:t>there will be no adverse impact on service continuity</w:t>
      </w:r>
    </w:p>
    <w:p w:rsidR="008F1BDE" w:rsidRDefault="008F1BDE">
      <w:pPr>
        <w:ind w:firstLine="720"/>
      </w:pPr>
    </w:p>
    <w:p w:rsidR="008F1BDE" w:rsidRDefault="00970BA0">
      <w:pPr>
        <w:ind w:firstLine="720"/>
      </w:pPr>
      <w:r>
        <w:t>21.6.3</w:t>
      </w:r>
      <w:r>
        <w:tab/>
        <w:t>there is no vendor lock-in to the Supplier’s Service at exit</w:t>
      </w:r>
    </w:p>
    <w:p w:rsidR="008F1BDE" w:rsidRDefault="008F1BDE"/>
    <w:p w:rsidR="008F1BDE" w:rsidRDefault="00970BA0">
      <w:pPr>
        <w:ind w:firstLine="720"/>
      </w:pPr>
      <w:r>
        <w:t>21.6.4</w:t>
      </w:r>
      <w:r>
        <w:tab/>
        <w:t>it enables the Buyer to meet its obligations under the Technology Code Of Practice</w:t>
      </w:r>
    </w:p>
    <w:p w:rsidR="008F1BDE" w:rsidRDefault="008F1BDE">
      <w:pPr>
        <w:ind w:left="720" w:firstLine="720"/>
      </w:pPr>
    </w:p>
    <w:p w:rsidR="008F1BDE" w:rsidRDefault="00970BA0">
      <w:pPr>
        <w:ind w:left="720" w:hanging="720"/>
      </w:pPr>
      <w:r>
        <w:t>21.7</w:t>
      </w:r>
      <w:r>
        <w:tab/>
        <w:t>If approval is obtained by the Buyer to extend the Term, then the Supplier will comply with its obligations in the additional exit plan.</w:t>
      </w:r>
    </w:p>
    <w:p w:rsidR="008F1BDE" w:rsidRDefault="008F1BDE">
      <w:pPr>
        <w:ind w:firstLine="720"/>
      </w:pPr>
    </w:p>
    <w:p w:rsidR="008F1BDE" w:rsidRDefault="00970BA0">
      <w:pPr>
        <w:ind w:left="720" w:hanging="720"/>
      </w:pPr>
      <w:r>
        <w:t>21.8</w:t>
      </w:r>
      <w:r>
        <w:tab/>
        <w:t>The additional exit plan must set out full details of timescales, activities and roles and responsibilities of the Parties for:</w:t>
      </w:r>
    </w:p>
    <w:p w:rsidR="008F1BDE" w:rsidRDefault="008F1BDE">
      <w:pPr>
        <w:ind w:firstLine="720"/>
      </w:pPr>
    </w:p>
    <w:p w:rsidR="008F1BDE" w:rsidRDefault="00970BA0">
      <w:pPr>
        <w:ind w:left="1440" w:hanging="720"/>
      </w:pPr>
      <w:r>
        <w:lastRenderedPageBreak/>
        <w:t>21.8.1</w:t>
      </w:r>
      <w:r>
        <w:tab/>
        <w:t>the transfer to the Buyer of any technical information, instructions, manuals and code reasonably required by the Buyer to enable a smooth migration from the Supplier</w:t>
      </w:r>
    </w:p>
    <w:p w:rsidR="008F1BDE" w:rsidRDefault="008F1BDE">
      <w:pPr>
        <w:ind w:left="1440"/>
      </w:pPr>
    </w:p>
    <w:p w:rsidR="008F1BDE" w:rsidRDefault="00970BA0">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8F1BDE" w:rsidRDefault="008F1BDE">
      <w:pPr>
        <w:ind w:left="1440"/>
      </w:pPr>
    </w:p>
    <w:p w:rsidR="008F1BDE" w:rsidRDefault="00970BA0">
      <w:pPr>
        <w:ind w:left="1440" w:hanging="720"/>
      </w:pPr>
      <w:r>
        <w:t>21.8.3</w:t>
      </w:r>
      <w:r>
        <w:tab/>
        <w:t>the transfer of Project Specific IPR items and other Buyer customisations, configurations and databases to the Buyer or a replacement supplier</w:t>
      </w:r>
    </w:p>
    <w:p w:rsidR="008F1BDE" w:rsidRDefault="008F1BDE">
      <w:pPr>
        <w:ind w:left="720" w:firstLine="720"/>
      </w:pPr>
    </w:p>
    <w:p w:rsidR="008F1BDE" w:rsidRDefault="00970BA0">
      <w:pPr>
        <w:ind w:firstLine="720"/>
      </w:pPr>
      <w:r>
        <w:t>21.8.4</w:t>
      </w:r>
      <w:r>
        <w:tab/>
        <w:t>the testing and assurance strategy for exported Buyer Data</w:t>
      </w:r>
    </w:p>
    <w:p w:rsidR="008F1BDE" w:rsidRDefault="008F1BDE">
      <w:pPr>
        <w:ind w:firstLine="720"/>
      </w:pPr>
    </w:p>
    <w:p w:rsidR="008F1BDE" w:rsidRDefault="00970BA0">
      <w:pPr>
        <w:ind w:firstLine="720"/>
      </w:pPr>
      <w:r>
        <w:t>21.8.5</w:t>
      </w:r>
      <w:r>
        <w:tab/>
        <w:t>if relevant, TUPE-related activity to comply with the TUPE regulations</w:t>
      </w:r>
    </w:p>
    <w:p w:rsidR="008F1BDE" w:rsidRDefault="008F1BDE">
      <w:pPr>
        <w:ind w:firstLine="720"/>
      </w:pPr>
    </w:p>
    <w:p w:rsidR="008F1BDE" w:rsidRDefault="00970BA0">
      <w:pPr>
        <w:ind w:left="1440" w:hanging="720"/>
      </w:pPr>
      <w:r>
        <w:t>21.8.6</w:t>
      </w:r>
      <w:r>
        <w:tab/>
        <w:t>any other activities and information which is reasonably required to ensure continuity of Service during the exit period and an orderly transition</w:t>
      </w:r>
    </w:p>
    <w:p w:rsidR="008F1BDE" w:rsidRDefault="008F1BDE"/>
    <w:p w:rsidR="008F1BDE" w:rsidRDefault="00970BA0">
      <w:pPr>
        <w:pStyle w:val="Heading3"/>
      </w:pPr>
      <w:r>
        <w:t>22.</w:t>
      </w:r>
      <w:r>
        <w:tab/>
        <w:t>Handover to replacement supplier</w:t>
      </w:r>
    </w:p>
    <w:p w:rsidR="008F1BDE" w:rsidRDefault="00970BA0">
      <w:pPr>
        <w:ind w:left="720" w:hanging="720"/>
      </w:pPr>
      <w:r>
        <w:t>22.1</w:t>
      </w:r>
      <w:r>
        <w:tab/>
        <w:t>At least 10 Working Days before the Expiry Date or End Date, the Supplier must provide any:</w:t>
      </w:r>
    </w:p>
    <w:p w:rsidR="008F1BDE" w:rsidRDefault="008F1BDE">
      <w:pPr>
        <w:ind w:firstLine="720"/>
      </w:pPr>
    </w:p>
    <w:p w:rsidR="008F1BDE" w:rsidRDefault="00970BA0">
      <w:pPr>
        <w:ind w:left="1440" w:hanging="720"/>
      </w:pPr>
      <w:r>
        <w:t>22.1.1</w:t>
      </w:r>
      <w:r>
        <w:tab/>
        <w:t>data (including Buyer Data), Buyer Personal Data and Buyer Confidential Information in the Supplier’s possession, power or control</w:t>
      </w:r>
    </w:p>
    <w:p w:rsidR="008F1BDE" w:rsidRDefault="008F1BDE">
      <w:pPr>
        <w:ind w:left="720" w:firstLine="720"/>
      </w:pPr>
    </w:p>
    <w:p w:rsidR="008F1BDE" w:rsidRDefault="00970BA0">
      <w:pPr>
        <w:ind w:firstLine="720"/>
      </w:pPr>
      <w:r>
        <w:t>22.1.2</w:t>
      </w:r>
      <w:r>
        <w:tab/>
        <w:t>other information reasonably requested by the Buyer</w:t>
      </w:r>
    </w:p>
    <w:p w:rsidR="008F1BDE" w:rsidRDefault="008F1BDE">
      <w:pPr>
        <w:ind w:firstLine="720"/>
      </w:pPr>
    </w:p>
    <w:p w:rsidR="008F1BDE" w:rsidRDefault="00970BA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8F1BDE" w:rsidRDefault="008F1BDE">
      <w:pPr>
        <w:ind w:left="720"/>
      </w:pPr>
    </w:p>
    <w:p w:rsidR="008F1BDE" w:rsidRDefault="00970BA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8F1BDE" w:rsidRDefault="008F1BDE">
      <w:pPr>
        <w:ind w:left="720"/>
      </w:pPr>
    </w:p>
    <w:p w:rsidR="008F1BDE" w:rsidRDefault="00970BA0">
      <w:pPr>
        <w:pStyle w:val="Heading3"/>
      </w:pPr>
      <w:r>
        <w:t>23.</w:t>
      </w:r>
      <w:r>
        <w:tab/>
        <w:t>Force majeure</w:t>
      </w:r>
    </w:p>
    <w:p w:rsidR="008F1BDE" w:rsidRDefault="00970BA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8F1BDE" w:rsidRDefault="008F1BDE">
      <w:pPr>
        <w:ind w:left="720" w:hanging="720"/>
      </w:pPr>
    </w:p>
    <w:p w:rsidR="008F1BDE" w:rsidRDefault="00970BA0">
      <w:pPr>
        <w:pStyle w:val="Heading3"/>
      </w:pPr>
      <w:r>
        <w:lastRenderedPageBreak/>
        <w:t>24.</w:t>
      </w:r>
      <w:r>
        <w:tab/>
        <w:t>Liability</w:t>
      </w:r>
    </w:p>
    <w:p w:rsidR="008F1BDE" w:rsidRDefault="00970BA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8F1BDE" w:rsidRDefault="008F1BDE">
      <w:pPr>
        <w:ind w:left="720"/>
      </w:pPr>
    </w:p>
    <w:p w:rsidR="008F1BDE" w:rsidRDefault="00970BA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8F1BDE" w:rsidRDefault="008F1BDE">
      <w:pPr>
        <w:ind w:left="1440"/>
      </w:pPr>
    </w:p>
    <w:p w:rsidR="008F1BDE" w:rsidRDefault="00970BA0">
      <w:pPr>
        <w:ind w:left="1440" w:hanging="720"/>
      </w:pPr>
      <w:r>
        <w:t>24.1.2</w:t>
      </w:r>
      <w:r>
        <w:tab/>
        <w:t>Buyer Data: for all Defaults by the Supplier resulting in direct loss, destruction, corruption, degradation or damage to any Buyer Data, will not exceed the amount in the Order Form</w:t>
      </w:r>
    </w:p>
    <w:p w:rsidR="008F1BDE" w:rsidRDefault="008F1BDE">
      <w:pPr>
        <w:ind w:left="1440"/>
      </w:pPr>
    </w:p>
    <w:p w:rsidR="008F1BDE" w:rsidRDefault="00970BA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8F1BDE" w:rsidRDefault="008F1BDE">
      <w:pPr>
        <w:spacing w:before="240" w:after="240"/>
      </w:pPr>
    </w:p>
    <w:p w:rsidR="008F1BDE" w:rsidRDefault="00970BA0">
      <w:pPr>
        <w:pStyle w:val="Heading3"/>
      </w:pPr>
      <w:r>
        <w:t>25.</w:t>
      </w:r>
      <w:r>
        <w:tab/>
        <w:t>Premises</w:t>
      </w:r>
    </w:p>
    <w:p w:rsidR="008F1BDE" w:rsidRDefault="00970BA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8F1BDE" w:rsidRDefault="008F1BDE">
      <w:pPr>
        <w:ind w:left="720"/>
      </w:pPr>
    </w:p>
    <w:p w:rsidR="008F1BDE" w:rsidRDefault="00970BA0">
      <w:pPr>
        <w:ind w:left="720" w:hanging="720"/>
      </w:pPr>
      <w:r>
        <w:t>25.2</w:t>
      </w:r>
      <w:r>
        <w:tab/>
        <w:t>The Supplier will use the Buyer’s premises solely for the performance of its obligations under this Call-Off Contract.</w:t>
      </w:r>
    </w:p>
    <w:p w:rsidR="008F1BDE" w:rsidRDefault="008F1BDE">
      <w:pPr>
        <w:ind w:firstLine="720"/>
      </w:pPr>
    </w:p>
    <w:p w:rsidR="008F1BDE" w:rsidRDefault="00970BA0">
      <w:r>
        <w:t>25.3</w:t>
      </w:r>
      <w:r>
        <w:tab/>
        <w:t>The Supplier will vacate the Buyer’s premises when the Call-Off Contract Ends or expires.</w:t>
      </w:r>
    </w:p>
    <w:p w:rsidR="008F1BDE" w:rsidRDefault="008F1BDE">
      <w:pPr>
        <w:ind w:firstLine="720"/>
      </w:pPr>
    </w:p>
    <w:p w:rsidR="008F1BDE" w:rsidRDefault="00970BA0">
      <w:r>
        <w:t>25.4</w:t>
      </w:r>
      <w:r>
        <w:tab/>
        <w:t>This clause does not create a tenancy or exclusive right of occupation.</w:t>
      </w:r>
    </w:p>
    <w:p w:rsidR="008F1BDE" w:rsidRDefault="008F1BDE"/>
    <w:p w:rsidR="008F1BDE" w:rsidRDefault="00970BA0">
      <w:r>
        <w:t>25.5</w:t>
      </w:r>
      <w:r>
        <w:tab/>
        <w:t>While on the Buyer’s premises, the Supplier will:</w:t>
      </w:r>
    </w:p>
    <w:p w:rsidR="008F1BDE" w:rsidRDefault="008F1BDE"/>
    <w:p w:rsidR="008F1BDE" w:rsidRDefault="00970BA0">
      <w:pPr>
        <w:ind w:left="1440" w:hanging="720"/>
      </w:pPr>
      <w:r>
        <w:t>25.5.1</w:t>
      </w:r>
      <w:r>
        <w:tab/>
        <w:t>comply with any security requirements at the premises and not do anything to weaken the security of the premises</w:t>
      </w:r>
    </w:p>
    <w:p w:rsidR="008F1BDE" w:rsidRDefault="008F1BDE">
      <w:pPr>
        <w:ind w:left="720"/>
      </w:pPr>
    </w:p>
    <w:p w:rsidR="008F1BDE" w:rsidRDefault="00970BA0">
      <w:pPr>
        <w:ind w:firstLine="720"/>
      </w:pPr>
      <w:r>
        <w:t>25.5.2</w:t>
      </w:r>
      <w:r>
        <w:tab/>
        <w:t>comply with Buyer requirements for the conduct of personnel</w:t>
      </w:r>
    </w:p>
    <w:p w:rsidR="008F1BDE" w:rsidRDefault="008F1BDE">
      <w:pPr>
        <w:ind w:firstLine="720"/>
      </w:pPr>
    </w:p>
    <w:p w:rsidR="008F1BDE" w:rsidRDefault="00970BA0">
      <w:pPr>
        <w:ind w:firstLine="720"/>
      </w:pPr>
      <w:r>
        <w:t>25.5.3</w:t>
      </w:r>
      <w:r>
        <w:tab/>
        <w:t>comply with any health and safety measures implemented by the Buyer</w:t>
      </w:r>
    </w:p>
    <w:p w:rsidR="008F1BDE" w:rsidRDefault="008F1BDE">
      <w:pPr>
        <w:ind w:firstLine="720"/>
      </w:pPr>
    </w:p>
    <w:p w:rsidR="008F1BDE" w:rsidRDefault="00970BA0">
      <w:pPr>
        <w:ind w:left="1440" w:hanging="720"/>
      </w:pPr>
      <w:r>
        <w:t>25.5.4</w:t>
      </w:r>
      <w:r>
        <w:tab/>
        <w:t>immediately notify the Buyer of any incident on the premises that causes any damage to Property which could cause personal injury</w:t>
      </w:r>
    </w:p>
    <w:p w:rsidR="008F1BDE" w:rsidRDefault="008F1BDE">
      <w:pPr>
        <w:ind w:left="720" w:firstLine="720"/>
      </w:pPr>
    </w:p>
    <w:p w:rsidR="008F1BDE" w:rsidRDefault="00970BA0">
      <w:pPr>
        <w:ind w:left="720" w:hanging="720"/>
      </w:pPr>
      <w:r>
        <w:t>25.6</w:t>
      </w:r>
      <w:r>
        <w:tab/>
        <w:t>The Supplier will ensure that its health and safety policy statement (as required by the Health and Safety at Work etc Act 1974) is made available to the Buyer on request.</w:t>
      </w:r>
    </w:p>
    <w:p w:rsidR="008F1BDE" w:rsidRDefault="008F1BDE">
      <w:pPr>
        <w:ind w:left="720" w:hanging="720"/>
      </w:pPr>
    </w:p>
    <w:p w:rsidR="008F1BDE" w:rsidRDefault="00970BA0">
      <w:pPr>
        <w:pStyle w:val="Heading3"/>
      </w:pPr>
      <w:r>
        <w:lastRenderedPageBreak/>
        <w:t>26.</w:t>
      </w:r>
      <w:r>
        <w:tab/>
        <w:t>Equipment</w:t>
      </w:r>
    </w:p>
    <w:p w:rsidR="008F1BDE" w:rsidRDefault="00970BA0">
      <w:pPr>
        <w:spacing w:before="240" w:after="240"/>
      </w:pPr>
      <w:r>
        <w:t>26.1</w:t>
      </w:r>
      <w:r>
        <w:tab/>
        <w:t>The Supplier is responsible for providing any Equipment which the Supplier requires to provide the Services.</w:t>
      </w:r>
    </w:p>
    <w:p w:rsidR="008F1BDE" w:rsidRDefault="008F1BDE">
      <w:pPr>
        <w:ind w:firstLine="720"/>
      </w:pPr>
    </w:p>
    <w:p w:rsidR="008F1BDE" w:rsidRDefault="00970BA0">
      <w:pPr>
        <w:ind w:left="720" w:hanging="720"/>
      </w:pPr>
      <w:r>
        <w:t>26.2</w:t>
      </w:r>
      <w:r>
        <w:tab/>
        <w:t>Any Equipment brought onto the premises will be at the Supplier's own risk and the Buyer will have no liability for any loss of, or damage to, any Equipment.</w:t>
      </w:r>
    </w:p>
    <w:p w:rsidR="008F1BDE" w:rsidRDefault="008F1BDE">
      <w:pPr>
        <w:ind w:firstLine="720"/>
      </w:pPr>
    </w:p>
    <w:p w:rsidR="008F1BDE" w:rsidRDefault="00970BA0">
      <w:pPr>
        <w:ind w:left="720" w:hanging="720"/>
      </w:pPr>
      <w:r>
        <w:t>26.3</w:t>
      </w:r>
      <w:r>
        <w:tab/>
        <w:t>When the Call-Off Contract Ends or expires, the Supplier will remove the Equipment and any other materials leaving the premises in a safe and clean condition.</w:t>
      </w:r>
    </w:p>
    <w:p w:rsidR="008F1BDE" w:rsidRDefault="008F1BDE">
      <w:pPr>
        <w:ind w:left="720" w:hanging="720"/>
      </w:pPr>
    </w:p>
    <w:p w:rsidR="008F1BDE" w:rsidRDefault="00970BA0">
      <w:pPr>
        <w:pStyle w:val="Heading3"/>
      </w:pPr>
      <w:r>
        <w:t>27.</w:t>
      </w:r>
      <w:r>
        <w:tab/>
        <w:t>The Contracts (Rights of Third Parties) Act 1999</w:t>
      </w:r>
    </w:p>
    <w:p w:rsidR="008F1BDE" w:rsidRDefault="008F1BDE"/>
    <w:p w:rsidR="008F1BDE" w:rsidRDefault="00970BA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8F1BDE" w:rsidRDefault="008F1BDE">
      <w:pPr>
        <w:ind w:left="720" w:hanging="720"/>
      </w:pPr>
    </w:p>
    <w:p w:rsidR="008F1BDE" w:rsidRDefault="00970BA0">
      <w:pPr>
        <w:pStyle w:val="Heading3"/>
      </w:pPr>
      <w:r>
        <w:t>28.</w:t>
      </w:r>
      <w:r>
        <w:tab/>
        <w:t>Environmental requirements</w:t>
      </w:r>
    </w:p>
    <w:p w:rsidR="008F1BDE" w:rsidRDefault="00970BA0">
      <w:pPr>
        <w:ind w:left="720" w:hanging="720"/>
      </w:pPr>
      <w:r>
        <w:t>28.1</w:t>
      </w:r>
      <w:r>
        <w:tab/>
        <w:t>The Buyer will provide a copy of its environmental policy to the Supplier on request, which the Supplier will comply with.</w:t>
      </w:r>
    </w:p>
    <w:p w:rsidR="008F1BDE" w:rsidRDefault="008F1BDE">
      <w:pPr>
        <w:ind w:firstLine="720"/>
      </w:pPr>
    </w:p>
    <w:p w:rsidR="008F1BDE" w:rsidRDefault="00970BA0">
      <w:pPr>
        <w:ind w:left="720" w:hanging="720"/>
      </w:pPr>
      <w:r>
        <w:t>28.2</w:t>
      </w:r>
      <w:r>
        <w:tab/>
        <w:t>The Supplier must provide reasonable support to enable Buyers to work in an environmentally friendly way, for example by helping them recycle or lower their carbon footprint.</w:t>
      </w:r>
    </w:p>
    <w:p w:rsidR="008F1BDE" w:rsidRDefault="008F1BDE">
      <w:pPr>
        <w:ind w:left="720" w:hanging="720"/>
      </w:pPr>
    </w:p>
    <w:p w:rsidR="008F1BDE" w:rsidRDefault="00970BA0">
      <w:pPr>
        <w:pStyle w:val="Heading3"/>
      </w:pPr>
      <w:r>
        <w:t>29.</w:t>
      </w:r>
      <w:r>
        <w:tab/>
        <w:t>The Employment Regulations (TUPE)</w:t>
      </w:r>
    </w:p>
    <w:p w:rsidR="008F1BDE" w:rsidRDefault="00970BA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8F1BDE" w:rsidRDefault="008F1BDE">
      <w:pPr>
        <w:ind w:left="720"/>
      </w:pPr>
    </w:p>
    <w:p w:rsidR="008F1BDE" w:rsidRDefault="00970BA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8F1BDE" w:rsidRDefault="008F1BDE">
      <w:pPr>
        <w:ind w:left="720"/>
      </w:pPr>
    </w:p>
    <w:p w:rsidR="008F1BDE" w:rsidRDefault="00970BA0">
      <w:pPr>
        <w:ind w:firstLine="720"/>
      </w:pPr>
      <w:r>
        <w:t>29.2.1</w:t>
      </w:r>
      <w:r>
        <w:tab/>
      </w:r>
      <w:r>
        <w:tab/>
        <w:t>the activities they perform</w:t>
      </w:r>
    </w:p>
    <w:p w:rsidR="008F1BDE" w:rsidRDefault="00970BA0">
      <w:pPr>
        <w:ind w:firstLine="720"/>
      </w:pPr>
      <w:r>
        <w:t>29.2.2</w:t>
      </w:r>
      <w:r>
        <w:tab/>
      </w:r>
      <w:r>
        <w:tab/>
        <w:t>age</w:t>
      </w:r>
    </w:p>
    <w:p w:rsidR="008F1BDE" w:rsidRDefault="00970BA0">
      <w:pPr>
        <w:ind w:firstLine="720"/>
      </w:pPr>
      <w:r>
        <w:t>29.2.3</w:t>
      </w:r>
      <w:r>
        <w:tab/>
      </w:r>
      <w:r>
        <w:tab/>
        <w:t>start date</w:t>
      </w:r>
    </w:p>
    <w:p w:rsidR="008F1BDE" w:rsidRDefault="00970BA0">
      <w:pPr>
        <w:ind w:firstLine="720"/>
      </w:pPr>
      <w:r>
        <w:t>29.2.4</w:t>
      </w:r>
      <w:r>
        <w:tab/>
      </w:r>
      <w:r>
        <w:tab/>
        <w:t>place of work</w:t>
      </w:r>
    </w:p>
    <w:p w:rsidR="008F1BDE" w:rsidRDefault="00970BA0">
      <w:pPr>
        <w:ind w:firstLine="720"/>
      </w:pPr>
      <w:r>
        <w:t>29.2.5</w:t>
      </w:r>
      <w:r>
        <w:tab/>
      </w:r>
      <w:r>
        <w:tab/>
        <w:t>notice period</w:t>
      </w:r>
    </w:p>
    <w:p w:rsidR="008F1BDE" w:rsidRDefault="00970BA0">
      <w:pPr>
        <w:ind w:firstLine="720"/>
      </w:pPr>
      <w:r>
        <w:t>29.2.6</w:t>
      </w:r>
      <w:r>
        <w:tab/>
      </w:r>
      <w:r>
        <w:tab/>
        <w:t>redundancy payment entitlement</w:t>
      </w:r>
    </w:p>
    <w:p w:rsidR="008F1BDE" w:rsidRDefault="00970BA0">
      <w:pPr>
        <w:ind w:firstLine="720"/>
      </w:pPr>
      <w:r>
        <w:t>29.2.7</w:t>
      </w:r>
      <w:r>
        <w:tab/>
      </w:r>
      <w:r>
        <w:tab/>
        <w:t>salary, benefits and pension entitlements</w:t>
      </w:r>
    </w:p>
    <w:p w:rsidR="008F1BDE" w:rsidRDefault="00970BA0">
      <w:pPr>
        <w:ind w:firstLine="720"/>
      </w:pPr>
      <w:r>
        <w:lastRenderedPageBreak/>
        <w:t>29.2.8</w:t>
      </w:r>
      <w:r>
        <w:tab/>
      </w:r>
      <w:r>
        <w:tab/>
        <w:t>employment status</w:t>
      </w:r>
    </w:p>
    <w:p w:rsidR="008F1BDE" w:rsidRDefault="00970BA0">
      <w:pPr>
        <w:ind w:firstLine="720"/>
      </w:pPr>
      <w:r>
        <w:t>29.2.9</w:t>
      </w:r>
      <w:r>
        <w:tab/>
      </w:r>
      <w:r>
        <w:tab/>
        <w:t>identity of employer</w:t>
      </w:r>
    </w:p>
    <w:p w:rsidR="008F1BDE" w:rsidRDefault="00970BA0">
      <w:pPr>
        <w:ind w:firstLine="720"/>
      </w:pPr>
      <w:r>
        <w:t>29.2.10</w:t>
      </w:r>
      <w:r>
        <w:tab/>
        <w:t>working arrangements</w:t>
      </w:r>
    </w:p>
    <w:p w:rsidR="008F1BDE" w:rsidRDefault="00970BA0">
      <w:pPr>
        <w:ind w:firstLine="720"/>
      </w:pPr>
      <w:r>
        <w:t>29.2.11</w:t>
      </w:r>
      <w:r>
        <w:tab/>
        <w:t>outstanding liabilities</w:t>
      </w:r>
    </w:p>
    <w:p w:rsidR="008F1BDE" w:rsidRDefault="00970BA0">
      <w:pPr>
        <w:ind w:firstLine="720"/>
      </w:pPr>
      <w:r>
        <w:t>29.2.12</w:t>
      </w:r>
      <w:r>
        <w:tab/>
        <w:t>sickness absence</w:t>
      </w:r>
    </w:p>
    <w:p w:rsidR="008F1BDE" w:rsidRDefault="00970BA0">
      <w:pPr>
        <w:ind w:firstLine="720"/>
      </w:pPr>
      <w:r>
        <w:t>29.2.13</w:t>
      </w:r>
      <w:r>
        <w:tab/>
        <w:t>copies of all relevant employment contracts and related documents</w:t>
      </w:r>
    </w:p>
    <w:p w:rsidR="008F1BDE" w:rsidRDefault="00970BA0">
      <w:pPr>
        <w:ind w:firstLine="720"/>
      </w:pPr>
      <w:r>
        <w:t>29.2.14</w:t>
      </w:r>
      <w:r>
        <w:tab/>
        <w:t xml:space="preserve">all information required under regulation 11 of TUPE or as reasonably </w:t>
      </w:r>
    </w:p>
    <w:p w:rsidR="008F1BDE" w:rsidRDefault="00970BA0">
      <w:pPr>
        <w:ind w:left="1440" w:firstLine="720"/>
      </w:pPr>
      <w:r>
        <w:t>requested by the Buyer</w:t>
      </w:r>
    </w:p>
    <w:p w:rsidR="008F1BDE" w:rsidRDefault="008F1BDE">
      <w:pPr>
        <w:ind w:left="720" w:firstLine="720"/>
      </w:pPr>
    </w:p>
    <w:p w:rsidR="008F1BDE" w:rsidRDefault="00970BA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8F1BDE" w:rsidRDefault="008F1BDE">
      <w:pPr>
        <w:ind w:left="720"/>
      </w:pPr>
    </w:p>
    <w:p w:rsidR="008F1BDE" w:rsidRDefault="00970BA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8F1BDE" w:rsidRDefault="008F1BDE">
      <w:pPr>
        <w:ind w:left="720"/>
      </w:pPr>
    </w:p>
    <w:p w:rsidR="008F1BDE" w:rsidRDefault="00970BA0">
      <w:pPr>
        <w:ind w:left="720" w:hanging="720"/>
      </w:pPr>
      <w:r>
        <w:t>29.5</w:t>
      </w:r>
      <w:r>
        <w:tab/>
        <w:t>The Supplier will co-operate with the re-tendering of this Call-Off Contract by allowing the Replacement Supplier to communicate with and meet the affected employees or their representatives.</w:t>
      </w:r>
    </w:p>
    <w:p w:rsidR="008F1BDE" w:rsidRDefault="008F1BDE">
      <w:pPr>
        <w:ind w:left="720"/>
      </w:pPr>
    </w:p>
    <w:p w:rsidR="008F1BDE" w:rsidRDefault="00970BA0">
      <w:pPr>
        <w:ind w:left="720" w:hanging="720"/>
      </w:pPr>
      <w:r>
        <w:t>29.6</w:t>
      </w:r>
      <w:r>
        <w:tab/>
        <w:t>The Supplier will indemnify the Buyer or any Replacement Supplier for all Loss arising from both:</w:t>
      </w:r>
    </w:p>
    <w:p w:rsidR="008F1BDE" w:rsidRDefault="008F1BDE">
      <w:pPr>
        <w:ind w:firstLine="720"/>
      </w:pPr>
    </w:p>
    <w:p w:rsidR="008F1BDE" w:rsidRDefault="00970BA0">
      <w:pPr>
        <w:ind w:firstLine="720"/>
      </w:pPr>
      <w:r>
        <w:t>29.6.1</w:t>
      </w:r>
      <w:r>
        <w:tab/>
        <w:t>its failure to comply with the provisions of this clause</w:t>
      </w:r>
    </w:p>
    <w:p w:rsidR="008F1BDE" w:rsidRDefault="008F1BDE">
      <w:pPr>
        <w:ind w:firstLine="720"/>
      </w:pPr>
    </w:p>
    <w:p w:rsidR="008F1BDE" w:rsidRDefault="00970BA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8F1BDE" w:rsidRDefault="008F1BDE">
      <w:pPr>
        <w:ind w:left="1440"/>
      </w:pPr>
    </w:p>
    <w:p w:rsidR="008F1BDE" w:rsidRDefault="00970BA0">
      <w:pPr>
        <w:ind w:left="720" w:hanging="720"/>
      </w:pPr>
      <w:r>
        <w:t>29.7</w:t>
      </w:r>
      <w:r>
        <w:tab/>
        <w:t>The provisions of this clause apply during the Term of this Call-Off Contract and indefinitely after it Ends or expires.</w:t>
      </w:r>
    </w:p>
    <w:p w:rsidR="008F1BDE" w:rsidRDefault="008F1BDE">
      <w:pPr>
        <w:ind w:firstLine="720"/>
      </w:pPr>
    </w:p>
    <w:p w:rsidR="008F1BDE" w:rsidRDefault="00970BA0">
      <w:pPr>
        <w:ind w:left="720" w:hanging="720"/>
      </w:pPr>
      <w:r>
        <w:t>29.8</w:t>
      </w:r>
      <w:r>
        <w:tab/>
        <w:t>For these TUPE clauses, the relevant third party will be able to enforce its rights under this clause but their consent will not be required to vary these clauses as the Buyer and Supplier may agree.</w:t>
      </w:r>
    </w:p>
    <w:p w:rsidR="008F1BDE" w:rsidRDefault="008F1BDE">
      <w:pPr>
        <w:ind w:left="720" w:hanging="720"/>
      </w:pPr>
    </w:p>
    <w:p w:rsidR="008F1BDE" w:rsidRDefault="00970BA0">
      <w:pPr>
        <w:pStyle w:val="Heading3"/>
      </w:pPr>
      <w:r>
        <w:t>30.</w:t>
      </w:r>
      <w:r>
        <w:tab/>
        <w:t>Additional G-Cloud services</w:t>
      </w:r>
    </w:p>
    <w:p w:rsidR="008F1BDE" w:rsidRDefault="00970BA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8F1BDE" w:rsidRDefault="008F1BDE">
      <w:pPr>
        <w:ind w:left="720"/>
      </w:pPr>
    </w:p>
    <w:p w:rsidR="008F1BDE" w:rsidRDefault="00970BA0">
      <w:pPr>
        <w:ind w:left="720" w:hanging="720"/>
      </w:pPr>
      <w:r>
        <w:t>30.2</w:t>
      </w:r>
      <w:r>
        <w:tab/>
        <w:t>If reasonably requested to do so by the Buyer in the Order Form, the Supplier must provide and monitor performance of the Additional Services using an Implementation Plan.</w:t>
      </w:r>
    </w:p>
    <w:p w:rsidR="008F1BDE" w:rsidRDefault="008F1BDE">
      <w:pPr>
        <w:ind w:left="720" w:hanging="720"/>
      </w:pPr>
    </w:p>
    <w:p w:rsidR="008F1BDE" w:rsidRDefault="00970BA0">
      <w:pPr>
        <w:pStyle w:val="Heading3"/>
      </w:pPr>
      <w:r>
        <w:lastRenderedPageBreak/>
        <w:t>31.</w:t>
      </w:r>
      <w:r>
        <w:tab/>
        <w:t>Collaboration</w:t>
      </w:r>
    </w:p>
    <w:p w:rsidR="008F1BDE" w:rsidRDefault="00970BA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8F1BDE" w:rsidRDefault="008F1BDE">
      <w:pPr>
        <w:ind w:left="720"/>
      </w:pPr>
    </w:p>
    <w:p w:rsidR="008F1BDE" w:rsidRDefault="00970BA0">
      <w:r>
        <w:t>31.2</w:t>
      </w:r>
      <w:r>
        <w:tab/>
        <w:t>In addition to any obligations under the Collaboration Agreement, the Supplier must:</w:t>
      </w:r>
    </w:p>
    <w:p w:rsidR="008F1BDE" w:rsidRDefault="008F1BDE"/>
    <w:p w:rsidR="008F1BDE" w:rsidRDefault="00970BA0">
      <w:pPr>
        <w:ind w:firstLine="720"/>
      </w:pPr>
      <w:r>
        <w:t>31.2.1</w:t>
      </w:r>
      <w:r>
        <w:tab/>
        <w:t>work proactively and in good faith with each of the Buyer’s contractors</w:t>
      </w:r>
    </w:p>
    <w:p w:rsidR="008F1BDE" w:rsidRDefault="008F1BDE">
      <w:pPr>
        <w:ind w:firstLine="720"/>
      </w:pPr>
    </w:p>
    <w:p w:rsidR="008F1BDE" w:rsidRDefault="00970BA0">
      <w:pPr>
        <w:ind w:left="1440" w:hanging="720"/>
      </w:pPr>
      <w:r>
        <w:t>31.2.2</w:t>
      </w:r>
      <w:r>
        <w:tab/>
        <w:t>co-operate and share information with the Buyer’s contractors to enable the efficient operation of the Buyer’s ICT services and G-Cloud Services</w:t>
      </w:r>
    </w:p>
    <w:p w:rsidR="008F1BDE" w:rsidRDefault="008F1BDE">
      <w:pPr>
        <w:ind w:left="1440" w:hanging="720"/>
      </w:pPr>
    </w:p>
    <w:p w:rsidR="008F1BDE" w:rsidRDefault="00970BA0">
      <w:pPr>
        <w:pStyle w:val="Heading3"/>
      </w:pPr>
      <w:r>
        <w:t>32.</w:t>
      </w:r>
      <w:r>
        <w:tab/>
        <w:t>Variation process</w:t>
      </w:r>
    </w:p>
    <w:p w:rsidR="008F1BDE" w:rsidRDefault="00970BA0">
      <w:pPr>
        <w:ind w:left="720" w:hanging="720"/>
      </w:pPr>
      <w:r>
        <w:t>32.1</w:t>
      </w:r>
      <w:r>
        <w:tab/>
        <w:t>The Buyer can request in writing a change to this Call-Off Contract if it isn’t a material change to the Framework Agreement/or this Call-Off Contract. Once implemented, it is called a Variation.</w:t>
      </w:r>
    </w:p>
    <w:p w:rsidR="008F1BDE" w:rsidRDefault="008F1BDE">
      <w:pPr>
        <w:ind w:left="720"/>
      </w:pPr>
    </w:p>
    <w:p w:rsidR="008F1BDE" w:rsidRDefault="00970BA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8F1BDE" w:rsidRDefault="008F1BDE"/>
    <w:p w:rsidR="008F1BDE" w:rsidRDefault="00970BA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rsidR="008F1BDE" w:rsidRDefault="008F1BDE">
      <w:pPr>
        <w:ind w:left="720" w:hanging="720"/>
      </w:pPr>
    </w:p>
    <w:p w:rsidR="008F1BDE" w:rsidRDefault="00970BA0">
      <w:pPr>
        <w:pStyle w:val="Heading3"/>
      </w:pPr>
      <w:r>
        <w:t>33.</w:t>
      </w:r>
      <w:r>
        <w:tab/>
        <w:t>Data Protection Legislation (GDPR)</w:t>
      </w:r>
    </w:p>
    <w:p w:rsidR="008F1BDE" w:rsidRDefault="00970BA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8F1BDE" w:rsidRDefault="008F1BDE"/>
    <w:p w:rsidR="008F1BDE" w:rsidRDefault="008F1BDE">
      <w:pPr>
        <w:pageBreakBefore/>
        <w:rPr>
          <w:b/>
        </w:rPr>
      </w:pPr>
    </w:p>
    <w:p w:rsidR="008F1BDE" w:rsidRDefault="00970BA0">
      <w:pPr>
        <w:pStyle w:val="Heading2"/>
      </w:pPr>
      <w:bookmarkStart w:id="9" w:name="_Toc33176236"/>
      <w:r>
        <w:t>Schedule 3: Collaboration agreement</w:t>
      </w:r>
      <w:bookmarkEnd w:id="9"/>
    </w:p>
    <w:p w:rsidR="008F1BDE" w:rsidRDefault="00970BA0">
      <w:r>
        <w:t>This agreement is made on [enter date]</w:t>
      </w:r>
    </w:p>
    <w:p w:rsidR="008F1BDE" w:rsidRDefault="008F1BDE"/>
    <w:p w:rsidR="008F1BDE" w:rsidRDefault="00970BA0">
      <w:r>
        <w:t>between:</w:t>
      </w:r>
    </w:p>
    <w:p w:rsidR="008F1BDE" w:rsidRDefault="008F1BDE"/>
    <w:p w:rsidR="008F1BDE" w:rsidRDefault="00970BA0">
      <w:r>
        <w:t>1)</w:t>
      </w:r>
      <w:r>
        <w:tab/>
        <w:t>[Buyer name] of [Buyer address] (the Buyer)</w:t>
      </w:r>
    </w:p>
    <w:p w:rsidR="008F1BDE" w:rsidRDefault="008F1BDE"/>
    <w:p w:rsidR="008F1BDE" w:rsidRDefault="00970BA0">
      <w:pPr>
        <w:ind w:left="720" w:hanging="720"/>
      </w:pPr>
      <w:r>
        <w:t>2)</w:t>
      </w:r>
      <w:r>
        <w:tab/>
        <w:t>[Company name] a company incorporated in [company address] under [registration number], whose registered office is at [registered address]</w:t>
      </w:r>
    </w:p>
    <w:p w:rsidR="008F1BDE" w:rsidRDefault="008F1BDE"/>
    <w:p w:rsidR="008F1BDE" w:rsidRDefault="00970BA0">
      <w:pPr>
        <w:ind w:left="720" w:hanging="720"/>
      </w:pPr>
      <w:r>
        <w:t>3)</w:t>
      </w:r>
      <w:r>
        <w:tab/>
        <w:t>[Company name] a company incorporated in [company address] under [registration number], whose registered office is at [registered address]</w:t>
      </w:r>
    </w:p>
    <w:p w:rsidR="008F1BDE" w:rsidRDefault="008F1BDE"/>
    <w:p w:rsidR="008F1BDE" w:rsidRDefault="00970BA0">
      <w:pPr>
        <w:ind w:left="720" w:hanging="720"/>
      </w:pPr>
      <w:r>
        <w:t>4)</w:t>
      </w:r>
      <w:r>
        <w:tab/>
        <w:t>[Company name] a company incorporated in [company address] under [registration number], whose registered office is at [registered address]</w:t>
      </w:r>
    </w:p>
    <w:p w:rsidR="008F1BDE" w:rsidRDefault="008F1BDE"/>
    <w:p w:rsidR="008F1BDE" w:rsidRDefault="00970BA0">
      <w:pPr>
        <w:ind w:left="720" w:hanging="720"/>
      </w:pPr>
      <w:r>
        <w:t>5)</w:t>
      </w:r>
      <w:r>
        <w:tab/>
        <w:t>[Company name] a company incorporated in [company address] under [registration number], whose registered office is at [registered address]</w:t>
      </w:r>
    </w:p>
    <w:p w:rsidR="008F1BDE" w:rsidRDefault="008F1BDE">
      <w:pPr>
        <w:ind w:firstLine="720"/>
      </w:pPr>
    </w:p>
    <w:p w:rsidR="008F1BDE" w:rsidRDefault="00970BA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rsidR="008F1BDE" w:rsidRDefault="008F1BDE"/>
    <w:p w:rsidR="008F1BDE" w:rsidRDefault="00970BA0">
      <w:pPr>
        <w:spacing w:after="120"/>
      </w:pPr>
      <w:r>
        <w:t>Whereas the:</w:t>
      </w:r>
    </w:p>
    <w:p w:rsidR="008F1BDE" w:rsidRDefault="00970BA0">
      <w:pPr>
        <w:numPr>
          <w:ilvl w:val="0"/>
          <w:numId w:val="9"/>
        </w:numPr>
      </w:pPr>
      <w:r>
        <w:t>Buyer and the Collaboration Suppliers have entered into the Call-Off Contracts (defined below) for the provision of various IT and telecommunications (ICT) services</w:t>
      </w:r>
    </w:p>
    <w:p w:rsidR="008F1BDE" w:rsidRDefault="00970BA0">
      <w:pPr>
        <w:numPr>
          <w:ilvl w:val="0"/>
          <w:numId w:val="9"/>
        </w:numPr>
      </w:pPr>
      <w:r>
        <w:t>Collaboration Suppliers now wish to provide for the ongoing cooperation of the Collaboration Suppliers in the provision of services under their respective Call-Off Contract to the Buyer</w:t>
      </w:r>
    </w:p>
    <w:p w:rsidR="008F1BDE" w:rsidRDefault="008F1BDE">
      <w:pPr>
        <w:ind w:left="720"/>
      </w:pPr>
    </w:p>
    <w:p w:rsidR="008F1BDE" w:rsidRDefault="00970BA0">
      <w:r>
        <w:t>In consideration of the mutual covenants contained in the Call-Off Contracts and this Agreement and intending to be legally bound, the parties agree as follows:</w:t>
      </w:r>
    </w:p>
    <w:p w:rsidR="008F1BDE" w:rsidRDefault="00970BA0">
      <w:pPr>
        <w:pStyle w:val="Heading3"/>
      </w:pPr>
      <w:r>
        <w:t>1.</w:t>
      </w:r>
      <w:r>
        <w:tab/>
        <w:t>Definitions and interpretation</w:t>
      </w:r>
    </w:p>
    <w:p w:rsidR="008F1BDE" w:rsidRDefault="00970BA0">
      <w:pPr>
        <w:ind w:left="720" w:hanging="720"/>
      </w:pPr>
      <w:r>
        <w:t>1.1</w:t>
      </w:r>
      <w:r>
        <w:tab/>
        <w:t>As used in this Agreement, the capitalised expressions will have the following meanings unless the context requires otherwise:</w:t>
      </w:r>
    </w:p>
    <w:p w:rsidR="008F1BDE" w:rsidRDefault="008F1BDE">
      <w:pPr>
        <w:ind w:firstLine="720"/>
      </w:pPr>
    </w:p>
    <w:p w:rsidR="008F1BDE" w:rsidRDefault="00970BA0">
      <w:pPr>
        <w:ind w:left="1440" w:hanging="720"/>
      </w:pPr>
      <w:r>
        <w:t>1.1.1</w:t>
      </w:r>
      <w:r>
        <w:tab/>
        <w:t>“Agreement” means this collaboration agreement, containing the Clauses and Schedules</w:t>
      </w:r>
    </w:p>
    <w:p w:rsidR="008F1BDE" w:rsidRDefault="008F1BDE">
      <w:pPr>
        <w:ind w:left="720" w:firstLine="720"/>
      </w:pPr>
    </w:p>
    <w:p w:rsidR="008F1BDE" w:rsidRDefault="00970BA0">
      <w:pPr>
        <w:ind w:left="1440" w:hanging="720"/>
      </w:pPr>
      <w:r>
        <w:t>1.1.2</w:t>
      </w:r>
      <w:r>
        <w:tab/>
        <w:t>“Call-Off Contract” means each contract that is let by the Buyer to one of the Collaboration Suppliers</w:t>
      </w:r>
    </w:p>
    <w:p w:rsidR="008F1BDE" w:rsidRDefault="00970BA0">
      <w:pPr>
        <w:ind w:left="1440" w:hanging="720"/>
      </w:pPr>
      <w:r>
        <w:t>1.1.3</w:t>
      </w:r>
      <w:r>
        <w:tab/>
        <w:t>“Contractor’s Confidential Information” has the meaning set out in the Call-Off Contracts</w:t>
      </w:r>
    </w:p>
    <w:p w:rsidR="008F1BDE" w:rsidRDefault="008F1BDE">
      <w:pPr>
        <w:ind w:left="720" w:firstLine="720"/>
      </w:pPr>
    </w:p>
    <w:p w:rsidR="008F1BDE" w:rsidRDefault="00970BA0">
      <w:pPr>
        <w:ind w:left="1440" w:hanging="720"/>
      </w:pPr>
      <w:r>
        <w:lastRenderedPageBreak/>
        <w:t>1.1.4</w:t>
      </w:r>
      <w:r>
        <w:tab/>
        <w:t>“Confidential Information” means the Buyer Confidential Information or any Collaboration Supplier's Confidential Information</w:t>
      </w:r>
    </w:p>
    <w:p w:rsidR="008F1BDE" w:rsidRDefault="008F1BDE">
      <w:pPr>
        <w:ind w:left="720" w:firstLine="720"/>
      </w:pPr>
    </w:p>
    <w:p w:rsidR="008F1BDE" w:rsidRDefault="00970BA0">
      <w:pPr>
        <w:ind w:firstLine="720"/>
      </w:pPr>
      <w:r>
        <w:t>1.1.5</w:t>
      </w:r>
      <w:r>
        <w:tab/>
        <w:t>“Collaboration Activities” means the activities set out in this Agreement</w:t>
      </w:r>
    </w:p>
    <w:p w:rsidR="008F1BDE" w:rsidRDefault="008F1BDE">
      <w:pPr>
        <w:ind w:firstLine="720"/>
      </w:pPr>
    </w:p>
    <w:p w:rsidR="008F1BDE" w:rsidRDefault="00970BA0">
      <w:pPr>
        <w:ind w:firstLine="720"/>
      </w:pPr>
      <w:r>
        <w:t>1.1.6</w:t>
      </w:r>
      <w:r>
        <w:tab/>
        <w:t>“Buyer Confidential Information” has the meaning set out in the Call-Off Contract</w:t>
      </w:r>
    </w:p>
    <w:p w:rsidR="008F1BDE" w:rsidRDefault="008F1BDE">
      <w:pPr>
        <w:ind w:left="720" w:firstLine="720"/>
      </w:pPr>
    </w:p>
    <w:p w:rsidR="008F1BDE" w:rsidRDefault="00970BA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8F1BDE" w:rsidRDefault="008F1BDE">
      <w:pPr>
        <w:ind w:left="1440"/>
      </w:pPr>
    </w:p>
    <w:p w:rsidR="008F1BDE" w:rsidRDefault="00970BA0">
      <w:pPr>
        <w:ind w:firstLine="720"/>
      </w:pPr>
      <w:r>
        <w:t>1.1.8</w:t>
      </w:r>
      <w:r>
        <w:tab/>
        <w:t>“Detailed Collaboration Plan” has the meaning given in clause 3.2</w:t>
      </w:r>
    </w:p>
    <w:p w:rsidR="008F1BDE" w:rsidRDefault="008F1BDE">
      <w:pPr>
        <w:ind w:firstLine="720"/>
      </w:pPr>
    </w:p>
    <w:p w:rsidR="008F1BDE" w:rsidRDefault="00970BA0">
      <w:pPr>
        <w:ind w:firstLine="720"/>
      </w:pPr>
      <w:r>
        <w:t>1.1.9</w:t>
      </w:r>
      <w:r>
        <w:tab/>
        <w:t>“Dispute Resolution Process” means the process described in clause 9</w:t>
      </w:r>
    </w:p>
    <w:p w:rsidR="008F1BDE" w:rsidRDefault="008F1BDE">
      <w:pPr>
        <w:ind w:firstLine="720"/>
      </w:pPr>
    </w:p>
    <w:p w:rsidR="008F1BDE" w:rsidRDefault="00970BA0">
      <w:pPr>
        <w:ind w:firstLine="720"/>
      </w:pPr>
      <w:r>
        <w:t>1.1.10</w:t>
      </w:r>
      <w:r>
        <w:tab/>
        <w:t>“Effective Date” means [insert date]</w:t>
      </w:r>
    </w:p>
    <w:p w:rsidR="008F1BDE" w:rsidRDefault="008F1BDE">
      <w:pPr>
        <w:ind w:firstLine="720"/>
      </w:pPr>
    </w:p>
    <w:p w:rsidR="008F1BDE" w:rsidRDefault="00970BA0">
      <w:pPr>
        <w:ind w:firstLine="720"/>
      </w:pPr>
      <w:r>
        <w:t>1.1.11</w:t>
      </w:r>
      <w:r>
        <w:tab/>
        <w:t>“Force Majeure Event” has the meaning given in clause 11.1.1</w:t>
      </w:r>
    </w:p>
    <w:p w:rsidR="008F1BDE" w:rsidRDefault="008F1BDE"/>
    <w:p w:rsidR="008F1BDE" w:rsidRDefault="00970BA0">
      <w:pPr>
        <w:ind w:firstLine="720"/>
      </w:pPr>
      <w:r>
        <w:t>1.1.12</w:t>
      </w:r>
      <w:r>
        <w:tab/>
        <w:t>“Mediator” has the meaning given to it in clause 9.3.1</w:t>
      </w:r>
    </w:p>
    <w:p w:rsidR="008F1BDE" w:rsidRDefault="008F1BDE">
      <w:pPr>
        <w:ind w:firstLine="720"/>
      </w:pPr>
    </w:p>
    <w:p w:rsidR="008F1BDE" w:rsidRDefault="00970BA0">
      <w:pPr>
        <w:ind w:firstLine="720"/>
      </w:pPr>
      <w:r>
        <w:t>1.1.13</w:t>
      </w:r>
      <w:r>
        <w:tab/>
        <w:t>“Outline Collaboration Plan” has the meaning given to it in clause 3.1</w:t>
      </w:r>
    </w:p>
    <w:p w:rsidR="008F1BDE" w:rsidRDefault="008F1BDE">
      <w:pPr>
        <w:ind w:firstLine="720"/>
      </w:pPr>
    </w:p>
    <w:p w:rsidR="008F1BDE" w:rsidRDefault="00970BA0">
      <w:pPr>
        <w:ind w:firstLine="720"/>
      </w:pPr>
      <w:r>
        <w:t>1.1.14</w:t>
      </w:r>
      <w:r>
        <w:tab/>
        <w:t>“Term” has the meaning given to it in clause 2.1</w:t>
      </w:r>
    </w:p>
    <w:p w:rsidR="008F1BDE" w:rsidRDefault="008F1BDE">
      <w:pPr>
        <w:ind w:firstLine="720"/>
      </w:pPr>
    </w:p>
    <w:p w:rsidR="008F1BDE" w:rsidRDefault="00970BA0">
      <w:pPr>
        <w:ind w:left="1440" w:hanging="720"/>
      </w:pPr>
      <w:r>
        <w:t>1.1.15</w:t>
      </w:r>
      <w:r>
        <w:tab/>
        <w:t>"Working Day" means any day other than a Saturday, Sunday or public holiday in England and Wales</w:t>
      </w:r>
    </w:p>
    <w:p w:rsidR="008F1BDE" w:rsidRDefault="008F1BDE">
      <w:pPr>
        <w:ind w:left="720" w:firstLine="720"/>
      </w:pPr>
    </w:p>
    <w:p w:rsidR="008F1BDE" w:rsidRDefault="008F1BDE"/>
    <w:p w:rsidR="008F1BDE" w:rsidRDefault="00970BA0">
      <w:pPr>
        <w:spacing w:after="120"/>
      </w:pPr>
      <w:r>
        <w:t>1.2</w:t>
      </w:r>
      <w:r>
        <w:tab/>
        <w:t>General</w:t>
      </w:r>
    </w:p>
    <w:p w:rsidR="008F1BDE" w:rsidRDefault="00970BA0">
      <w:pPr>
        <w:ind w:firstLine="720"/>
      </w:pPr>
      <w:r>
        <w:t>1.2.1</w:t>
      </w:r>
      <w:r>
        <w:tab/>
        <w:t>As used in this Agreement the:</w:t>
      </w:r>
    </w:p>
    <w:p w:rsidR="008F1BDE" w:rsidRDefault="008F1BDE">
      <w:pPr>
        <w:ind w:firstLine="720"/>
      </w:pPr>
    </w:p>
    <w:p w:rsidR="008F1BDE" w:rsidRDefault="00970BA0">
      <w:pPr>
        <w:ind w:left="720" w:firstLine="720"/>
      </w:pPr>
      <w:r>
        <w:t>1.2.1.1</w:t>
      </w:r>
      <w:r>
        <w:tab/>
        <w:t>masculine includes the feminine and the neuter</w:t>
      </w:r>
    </w:p>
    <w:p w:rsidR="008F1BDE" w:rsidRDefault="008F1BDE">
      <w:pPr>
        <w:ind w:left="720" w:firstLine="720"/>
      </w:pPr>
    </w:p>
    <w:p w:rsidR="008F1BDE" w:rsidRDefault="00970BA0">
      <w:pPr>
        <w:ind w:left="720" w:firstLine="720"/>
      </w:pPr>
      <w:r>
        <w:t>1.2.1.2</w:t>
      </w:r>
      <w:r>
        <w:tab/>
        <w:t>singular includes the plural and the other way round</w:t>
      </w:r>
    </w:p>
    <w:p w:rsidR="008F1BDE" w:rsidRDefault="008F1BDE">
      <w:pPr>
        <w:ind w:firstLine="720"/>
      </w:pPr>
    </w:p>
    <w:p w:rsidR="008F1BDE" w:rsidRDefault="00970BA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rsidR="008F1BDE" w:rsidRDefault="008F1BDE">
      <w:pPr>
        <w:ind w:left="2160"/>
      </w:pPr>
    </w:p>
    <w:p w:rsidR="008F1BDE" w:rsidRDefault="00970BA0">
      <w:pPr>
        <w:ind w:left="1440" w:hanging="720"/>
      </w:pPr>
      <w:r>
        <w:t>1.2.2</w:t>
      </w:r>
      <w:r>
        <w:tab/>
        <w:t>Headings are included in this Agreement for ease of reference only and will not affect the interpretation or construction of this Agreement.</w:t>
      </w:r>
    </w:p>
    <w:p w:rsidR="008F1BDE" w:rsidRDefault="008F1BDE">
      <w:pPr>
        <w:ind w:left="720" w:firstLine="720"/>
      </w:pPr>
    </w:p>
    <w:p w:rsidR="008F1BDE" w:rsidRDefault="00970BA0">
      <w:pPr>
        <w:ind w:left="1440" w:hanging="720"/>
      </w:pPr>
      <w:r>
        <w:t>1.2.3</w:t>
      </w:r>
      <w:r>
        <w:tab/>
        <w:t>References to Clauses and Schedules are, unless otherwise provided, references to clauses of and schedules to this Agreement.</w:t>
      </w:r>
    </w:p>
    <w:p w:rsidR="008F1BDE" w:rsidRDefault="008F1BDE">
      <w:pPr>
        <w:ind w:left="720" w:firstLine="720"/>
      </w:pPr>
    </w:p>
    <w:p w:rsidR="008F1BDE" w:rsidRDefault="00970BA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rsidR="008F1BDE" w:rsidRDefault="008F1BDE">
      <w:pPr>
        <w:ind w:left="1440"/>
      </w:pPr>
    </w:p>
    <w:p w:rsidR="008F1BDE" w:rsidRDefault="00970BA0">
      <w:pPr>
        <w:ind w:left="1440" w:hanging="720"/>
      </w:pPr>
      <w:r>
        <w:t>1.2.5</w:t>
      </w:r>
      <w:r>
        <w:tab/>
        <w:t>The party receiving the benefit of an indemnity under this Agreement will use its reasonable endeavours to mitigate its loss covered by the indemnity.</w:t>
      </w:r>
    </w:p>
    <w:p w:rsidR="008F1BDE" w:rsidRDefault="008F1BDE">
      <w:pPr>
        <w:ind w:left="1440" w:hanging="720"/>
      </w:pPr>
    </w:p>
    <w:p w:rsidR="008F1BDE" w:rsidRDefault="00970BA0">
      <w:pPr>
        <w:pStyle w:val="Heading3"/>
      </w:pPr>
      <w:r>
        <w:t>2.</w:t>
      </w:r>
      <w:r>
        <w:tab/>
        <w:t>Term of the agreement</w:t>
      </w:r>
    </w:p>
    <w:p w:rsidR="008F1BDE" w:rsidRDefault="00970BA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rsidR="008F1BDE" w:rsidRDefault="008F1BDE">
      <w:pPr>
        <w:ind w:left="720"/>
      </w:pPr>
    </w:p>
    <w:p w:rsidR="008F1BDE" w:rsidRDefault="00970BA0">
      <w:pPr>
        <w:ind w:left="720" w:hanging="720"/>
      </w:pPr>
      <w:r>
        <w:t>2.2</w:t>
      </w:r>
      <w:r>
        <w:tab/>
        <w:t>A Collaboration Supplier’s duty to perform the Collaboration Activities will continue until the end of the exit period of its last relevant Call-Off Contract.</w:t>
      </w:r>
    </w:p>
    <w:p w:rsidR="008F1BDE" w:rsidRDefault="008F1BDE">
      <w:pPr>
        <w:spacing w:after="200"/>
      </w:pPr>
    </w:p>
    <w:p w:rsidR="008F1BDE" w:rsidRDefault="00970BA0">
      <w:pPr>
        <w:pStyle w:val="Heading3"/>
      </w:pPr>
      <w:r>
        <w:t>3.</w:t>
      </w:r>
      <w:r>
        <w:tab/>
        <w:t>Provision of the collaboration plan</w:t>
      </w:r>
    </w:p>
    <w:p w:rsidR="008F1BDE" w:rsidRDefault="00970BA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rsidR="008F1BDE" w:rsidRDefault="008F1BDE">
      <w:pPr>
        <w:ind w:left="720"/>
      </w:pPr>
    </w:p>
    <w:p w:rsidR="008F1BDE" w:rsidRDefault="00970BA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8F1BDE" w:rsidRDefault="008F1BDE">
      <w:pPr>
        <w:ind w:left="720"/>
      </w:pPr>
    </w:p>
    <w:p w:rsidR="008F1BDE" w:rsidRDefault="00970BA0">
      <w:pPr>
        <w:ind w:left="720" w:hanging="720"/>
      </w:pPr>
      <w:r>
        <w:t>3.3</w:t>
      </w:r>
      <w:r>
        <w:tab/>
        <w:t>The Collaboration Suppliers will provide the help the Buyer needs to prepare the Detailed Collaboration Plan.</w:t>
      </w:r>
    </w:p>
    <w:p w:rsidR="008F1BDE" w:rsidRDefault="008F1BDE">
      <w:pPr>
        <w:ind w:firstLine="720"/>
      </w:pPr>
    </w:p>
    <w:p w:rsidR="008F1BDE" w:rsidRDefault="00970BA0">
      <w:pPr>
        <w:ind w:left="720" w:hanging="720"/>
      </w:pPr>
      <w:r>
        <w:t>3.4</w:t>
      </w:r>
      <w:r>
        <w:tab/>
        <w:t>The Collaboration Suppliers will, within 10 Working Days of receipt of the Detailed Collaboration Plan, either:</w:t>
      </w:r>
    </w:p>
    <w:p w:rsidR="008F1BDE" w:rsidRDefault="008F1BDE">
      <w:pPr>
        <w:ind w:firstLine="720"/>
      </w:pPr>
    </w:p>
    <w:p w:rsidR="008F1BDE" w:rsidRDefault="00970BA0">
      <w:pPr>
        <w:ind w:firstLine="720"/>
      </w:pPr>
      <w:r>
        <w:t>3.4.1</w:t>
      </w:r>
      <w:r>
        <w:tab/>
        <w:t>approve the Detailed Collaboration Plan</w:t>
      </w:r>
    </w:p>
    <w:p w:rsidR="008F1BDE" w:rsidRDefault="00970BA0">
      <w:pPr>
        <w:ind w:firstLine="720"/>
      </w:pPr>
      <w:r>
        <w:t>3.4.2</w:t>
      </w:r>
      <w:r>
        <w:tab/>
        <w:t>reject the Detailed Collaboration Plan, giving reasons for the rejection</w:t>
      </w:r>
    </w:p>
    <w:p w:rsidR="008F1BDE" w:rsidRDefault="008F1BDE"/>
    <w:p w:rsidR="008F1BDE" w:rsidRDefault="00970BA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rsidR="008F1BDE" w:rsidRDefault="008F1BDE">
      <w:pPr>
        <w:ind w:left="720"/>
      </w:pPr>
    </w:p>
    <w:p w:rsidR="008F1BDE" w:rsidRDefault="00970BA0">
      <w:pPr>
        <w:ind w:left="720" w:hanging="720"/>
      </w:pPr>
      <w:r>
        <w:t>3.6</w:t>
      </w:r>
      <w:r>
        <w:tab/>
        <w:t>If the parties fail to agree the Detailed Collaboration Plan under clause 3.4, the dispute will be resolved using the Dispute Resolution Process.</w:t>
      </w:r>
    </w:p>
    <w:p w:rsidR="008F1BDE" w:rsidRDefault="008F1BDE">
      <w:pPr>
        <w:ind w:firstLine="720"/>
      </w:pPr>
    </w:p>
    <w:p w:rsidR="008F1BDE" w:rsidRDefault="00970BA0">
      <w:pPr>
        <w:pStyle w:val="Heading3"/>
      </w:pPr>
      <w:r>
        <w:t>4.</w:t>
      </w:r>
      <w:r>
        <w:tab/>
        <w:t>Collaboration activities</w:t>
      </w:r>
    </w:p>
    <w:p w:rsidR="008F1BDE" w:rsidRDefault="00970BA0">
      <w:pPr>
        <w:ind w:left="720" w:hanging="720"/>
      </w:pPr>
      <w:r>
        <w:t>4.1</w:t>
      </w:r>
      <w:r>
        <w:tab/>
        <w:t xml:space="preserve">The Collaboration Suppliers will perform the Collaboration Activities and all other obligations of this Agreement in accordance with the Detailed Collaboration Plan. </w:t>
      </w:r>
    </w:p>
    <w:p w:rsidR="008F1BDE" w:rsidRDefault="008F1BDE">
      <w:pPr>
        <w:ind w:firstLine="720"/>
      </w:pPr>
    </w:p>
    <w:p w:rsidR="008F1BDE" w:rsidRDefault="00970BA0">
      <w:pPr>
        <w:ind w:left="720" w:hanging="720"/>
      </w:pPr>
      <w:r>
        <w:t>4.2</w:t>
      </w:r>
      <w:r>
        <w:tab/>
        <w:t>The Collaboration Suppliers will provide all additional cooperation and assistance as is reasonably required by the Buyer to ensure the continuous delivery of the services under the Call-Off Contract.</w:t>
      </w:r>
    </w:p>
    <w:p w:rsidR="008F1BDE" w:rsidRDefault="008F1BDE">
      <w:pPr>
        <w:ind w:left="720"/>
      </w:pPr>
    </w:p>
    <w:p w:rsidR="008F1BDE" w:rsidRDefault="00970BA0">
      <w:pPr>
        <w:ind w:left="720" w:hanging="720"/>
      </w:pPr>
      <w:r>
        <w:t>4.3</w:t>
      </w:r>
      <w:r>
        <w:tab/>
        <w:t>The Collaboration Suppliers will ensure that their respective subcontractors provide all co-operation and assistance as set out in the Detailed Collaboration Plan.</w:t>
      </w:r>
    </w:p>
    <w:p w:rsidR="008F1BDE" w:rsidRDefault="008F1BDE">
      <w:pPr>
        <w:ind w:firstLine="720"/>
      </w:pPr>
    </w:p>
    <w:p w:rsidR="008F1BDE" w:rsidRDefault="00970BA0">
      <w:pPr>
        <w:pStyle w:val="Heading3"/>
      </w:pPr>
      <w:r>
        <w:t>5.</w:t>
      </w:r>
      <w:r>
        <w:tab/>
        <w:t>Invoicing</w:t>
      </w:r>
    </w:p>
    <w:p w:rsidR="008F1BDE" w:rsidRDefault="00970BA0">
      <w:pPr>
        <w:ind w:left="720" w:hanging="720"/>
      </w:pPr>
      <w:r>
        <w:t>5.1</w:t>
      </w:r>
      <w:r>
        <w:tab/>
        <w:t>If any sums are due under this Agreement, the Collaboration Supplier responsible for paying the sum will pay within 30 Working Days of receipt of a valid invoice.</w:t>
      </w:r>
    </w:p>
    <w:p w:rsidR="008F1BDE" w:rsidRDefault="008F1BDE">
      <w:pPr>
        <w:ind w:firstLine="720"/>
      </w:pPr>
    </w:p>
    <w:p w:rsidR="008F1BDE" w:rsidRDefault="00970BA0">
      <w:pPr>
        <w:ind w:left="720" w:hanging="720"/>
      </w:pPr>
      <w:r>
        <w:t>5.2</w:t>
      </w:r>
      <w:r>
        <w:tab/>
        <w:t>Interest will be payable on any late payments under this Agreement under the Late Payment of Commercial Debts (Interest) Act 1998, as amended.</w:t>
      </w:r>
    </w:p>
    <w:p w:rsidR="008F1BDE" w:rsidRDefault="008F1BDE">
      <w:pPr>
        <w:ind w:firstLine="720"/>
      </w:pPr>
    </w:p>
    <w:p w:rsidR="008F1BDE" w:rsidRDefault="00970BA0">
      <w:pPr>
        <w:pStyle w:val="Heading3"/>
      </w:pPr>
      <w:r>
        <w:t>6.</w:t>
      </w:r>
      <w:r>
        <w:tab/>
        <w:t>Confidentiality</w:t>
      </w:r>
    </w:p>
    <w:p w:rsidR="008F1BDE" w:rsidRDefault="00970BA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rsidR="008F1BDE" w:rsidRDefault="00970BA0">
      <w:r>
        <w:t>6.2</w:t>
      </w:r>
      <w:r>
        <w:tab/>
        <w:t>Each Collaboration Supplier warrants that:</w:t>
      </w:r>
    </w:p>
    <w:p w:rsidR="008F1BDE" w:rsidRDefault="008F1BDE"/>
    <w:p w:rsidR="008F1BDE" w:rsidRDefault="00970BA0">
      <w:pPr>
        <w:ind w:left="1440" w:hanging="720"/>
      </w:pPr>
      <w:r>
        <w:t>6.2.1</w:t>
      </w:r>
      <w:r>
        <w:tab/>
        <w:t>any person employed or engaged by it (in connection with this Agreement in the course of such employment or engagement) will only use Confidential Information for the purposes of this Agreement</w:t>
      </w:r>
    </w:p>
    <w:p w:rsidR="008F1BDE" w:rsidRDefault="008F1BDE">
      <w:pPr>
        <w:ind w:left="1440"/>
      </w:pPr>
    </w:p>
    <w:p w:rsidR="008F1BDE" w:rsidRDefault="00970BA0">
      <w:pPr>
        <w:ind w:left="1440" w:hanging="720"/>
      </w:pPr>
      <w:r>
        <w:t>6.2.2</w:t>
      </w:r>
      <w:r>
        <w:tab/>
        <w:t>any person employed or engaged by it (in connection with this Agreement) will not disclose any Confidential Information to any third party without the prior written consent of the other party</w:t>
      </w:r>
    </w:p>
    <w:p w:rsidR="008F1BDE" w:rsidRDefault="008F1BDE">
      <w:pPr>
        <w:ind w:left="1440"/>
      </w:pPr>
    </w:p>
    <w:p w:rsidR="008F1BDE" w:rsidRDefault="00970BA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rsidR="008F1BDE" w:rsidRDefault="008F1BDE">
      <w:pPr>
        <w:ind w:left="720" w:firstLine="720"/>
      </w:pPr>
    </w:p>
    <w:p w:rsidR="008F1BDE" w:rsidRDefault="00970BA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rsidR="008F1BDE" w:rsidRDefault="008F1BDE">
      <w:pPr>
        <w:ind w:left="1440"/>
      </w:pPr>
    </w:p>
    <w:p w:rsidR="008F1BDE" w:rsidRDefault="00970BA0">
      <w:r>
        <w:t>6.3</w:t>
      </w:r>
      <w:r>
        <w:tab/>
        <w:t>The provisions of clauses 6.1 and 6.2 will not apply to any information which is:</w:t>
      </w:r>
    </w:p>
    <w:p w:rsidR="008F1BDE" w:rsidRDefault="008F1BDE"/>
    <w:p w:rsidR="008F1BDE" w:rsidRDefault="00970BA0">
      <w:pPr>
        <w:ind w:firstLine="720"/>
      </w:pPr>
      <w:r>
        <w:t>6.3.1</w:t>
      </w:r>
      <w:r>
        <w:tab/>
        <w:t>or becomes public knowledge other than by breach of this clause 6</w:t>
      </w:r>
    </w:p>
    <w:p w:rsidR="008F1BDE" w:rsidRDefault="008F1BDE"/>
    <w:p w:rsidR="008F1BDE" w:rsidRDefault="00970BA0">
      <w:pPr>
        <w:ind w:left="1440" w:hanging="720"/>
      </w:pPr>
      <w:r>
        <w:t>6.3.2</w:t>
      </w:r>
      <w:r>
        <w:tab/>
        <w:t>in the possession of the receiving party without restriction in relation to disclosure before the date of receipt from the disclosing party</w:t>
      </w:r>
    </w:p>
    <w:p w:rsidR="008F1BDE" w:rsidRDefault="008F1BDE">
      <w:pPr>
        <w:ind w:left="720" w:firstLine="720"/>
      </w:pPr>
    </w:p>
    <w:p w:rsidR="008F1BDE" w:rsidRDefault="00970BA0">
      <w:pPr>
        <w:ind w:left="1440" w:hanging="720"/>
      </w:pPr>
      <w:r>
        <w:t>6.3.3</w:t>
      </w:r>
      <w:r>
        <w:tab/>
        <w:t>received from a third party who lawfully acquired it and who is under no obligation restricting its disclosure</w:t>
      </w:r>
    </w:p>
    <w:p w:rsidR="008F1BDE" w:rsidRDefault="008F1BDE">
      <w:pPr>
        <w:ind w:left="720" w:firstLine="720"/>
      </w:pPr>
    </w:p>
    <w:p w:rsidR="008F1BDE" w:rsidRDefault="00970BA0">
      <w:pPr>
        <w:ind w:firstLine="720"/>
      </w:pPr>
      <w:r>
        <w:t>6.3.4</w:t>
      </w:r>
      <w:r>
        <w:tab/>
        <w:t>independently developed without access to the Confidential Information</w:t>
      </w:r>
    </w:p>
    <w:p w:rsidR="008F1BDE" w:rsidRDefault="008F1BDE">
      <w:pPr>
        <w:ind w:firstLine="720"/>
      </w:pPr>
    </w:p>
    <w:p w:rsidR="008F1BDE" w:rsidRDefault="00970BA0">
      <w:pPr>
        <w:ind w:left="1440" w:hanging="720"/>
      </w:pPr>
      <w:r>
        <w:t>6.3.5</w:t>
      </w:r>
      <w:r>
        <w:tab/>
        <w:t>required to be disclosed by law or by any judicial, arbitral, regulatory or other authority of competent jurisdiction</w:t>
      </w:r>
    </w:p>
    <w:p w:rsidR="008F1BDE" w:rsidRDefault="008F1BDE">
      <w:pPr>
        <w:ind w:left="720" w:firstLine="720"/>
      </w:pPr>
    </w:p>
    <w:p w:rsidR="008F1BDE" w:rsidRDefault="00970BA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8F1BDE" w:rsidRDefault="008F1BDE">
      <w:pPr>
        <w:ind w:left="720" w:hanging="720"/>
      </w:pPr>
    </w:p>
    <w:p w:rsidR="008F1BDE" w:rsidRDefault="00970BA0">
      <w:pPr>
        <w:pStyle w:val="Heading3"/>
      </w:pPr>
      <w:r>
        <w:t>7.</w:t>
      </w:r>
      <w:r>
        <w:tab/>
        <w:t>Warranties</w:t>
      </w:r>
    </w:p>
    <w:p w:rsidR="008F1BDE" w:rsidRDefault="00970BA0">
      <w:r>
        <w:t>7.1</w:t>
      </w:r>
      <w:r>
        <w:tab/>
        <w:t>Each Collaboration Supplier warrant and represent that:</w:t>
      </w:r>
    </w:p>
    <w:p w:rsidR="008F1BDE" w:rsidRDefault="00970BA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rsidR="008F1BDE" w:rsidRDefault="008F1BDE"/>
    <w:p w:rsidR="008F1BDE" w:rsidRDefault="00970BA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8F1BDE" w:rsidRDefault="008F1BDE">
      <w:pPr>
        <w:ind w:left="1440"/>
      </w:pPr>
    </w:p>
    <w:p w:rsidR="008F1BDE" w:rsidRDefault="00970BA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rsidR="008F1BDE" w:rsidRDefault="008F1BDE">
      <w:pPr>
        <w:ind w:left="720" w:hanging="720"/>
      </w:pPr>
    </w:p>
    <w:p w:rsidR="008F1BDE" w:rsidRDefault="00970BA0">
      <w:pPr>
        <w:pStyle w:val="Heading3"/>
      </w:pPr>
      <w:r>
        <w:t>8.</w:t>
      </w:r>
      <w:r>
        <w:tab/>
        <w:t>Limitation of liability</w:t>
      </w:r>
    </w:p>
    <w:p w:rsidR="008F1BDE" w:rsidRDefault="00970BA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rsidR="008F1BDE" w:rsidRDefault="008F1BDE">
      <w:pPr>
        <w:ind w:left="720"/>
      </w:pPr>
    </w:p>
    <w:p w:rsidR="008F1BDE" w:rsidRDefault="00970BA0">
      <w:pPr>
        <w:ind w:left="720" w:hanging="720"/>
      </w:pPr>
      <w:r>
        <w:t>8.2</w:t>
      </w:r>
      <w:r>
        <w:tab/>
        <w:t>Nothing in this Agreement will exclude or limit the liability of any party for fraud or fraudulent misrepresentation.</w:t>
      </w:r>
    </w:p>
    <w:p w:rsidR="008F1BDE" w:rsidRDefault="008F1BDE">
      <w:pPr>
        <w:ind w:firstLine="720"/>
      </w:pPr>
    </w:p>
    <w:p w:rsidR="008F1BDE" w:rsidRDefault="00970BA0">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rsidR="008F1BDE" w:rsidRDefault="008F1BDE">
      <w:pPr>
        <w:ind w:left="720"/>
      </w:pPr>
    </w:p>
    <w:p w:rsidR="008F1BDE" w:rsidRDefault="00970BA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8F1BDE" w:rsidRDefault="008F1BDE">
      <w:pPr>
        <w:ind w:left="720"/>
      </w:pPr>
    </w:p>
    <w:p w:rsidR="008F1BDE" w:rsidRDefault="00970BA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rsidR="008F1BDE" w:rsidRDefault="008F1BDE">
      <w:pPr>
        <w:ind w:left="720"/>
      </w:pPr>
    </w:p>
    <w:p w:rsidR="008F1BDE" w:rsidRDefault="00970BA0">
      <w:pPr>
        <w:ind w:firstLine="720"/>
      </w:pPr>
      <w:r>
        <w:t>8.5.1</w:t>
      </w:r>
      <w:r>
        <w:tab/>
        <w:t>indirect loss or damage</w:t>
      </w:r>
    </w:p>
    <w:p w:rsidR="008F1BDE" w:rsidRDefault="00970BA0">
      <w:pPr>
        <w:ind w:firstLine="720"/>
      </w:pPr>
      <w:r>
        <w:t>8.5.2</w:t>
      </w:r>
      <w:r>
        <w:tab/>
        <w:t>special loss or damage</w:t>
      </w:r>
    </w:p>
    <w:p w:rsidR="008F1BDE" w:rsidRDefault="00970BA0">
      <w:pPr>
        <w:ind w:firstLine="720"/>
      </w:pPr>
      <w:r>
        <w:t>8.5.3</w:t>
      </w:r>
      <w:r>
        <w:tab/>
        <w:t>consequential loss or damage</w:t>
      </w:r>
    </w:p>
    <w:p w:rsidR="008F1BDE" w:rsidRDefault="00970BA0">
      <w:pPr>
        <w:ind w:firstLine="720"/>
      </w:pPr>
      <w:r>
        <w:t>8.5.4</w:t>
      </w:r>
      <w:r>
        <w:tab/>
        <w:t>loss of profits (whether direct or indirect)</w:t>
      </w:r>
    </w:p>
    <w:p w:rsidR="008F1BDE" w:rsidRDefault="00970BA0">
      <w:pPr>
        <w:ind w:firstLine="720"/>
      </w:pPr>
      <w:r>
        <w:t>8.5.5</w:t>
      </w:r>
      <w:r>
        <w:tab/>
        <w:t>loss of turnover (whether direct or indirect)</w:t>
      </w:r>
    </w:p>
    <w:p w:rsidR="008F1BDE" w:rsidRDefault="00970BA0">
      <w:pPr>
        <w:ind w:firstLine="720"/>
      </w:pPr>
      <w:r>
        <w:t>8.5.6</w:t>
      </w:r>
      <w:r>
        <w:tab/>
        <w:t>loss of business opportunities (whether direct or indirect)</w:t>
      </w:r>
    </w:p>
    <w:p w:rsidR="008F1BDE" w:rsidRDefault="00970BA0">
      <w:pPr>
        <w:ind w:firstLine="720"/>
      </w:pPr>
      <w:r>
        <w:t>8.5.7</w:t>
      </w:r>
      <w:r>
        <w:tab/>
        <w:t>damage to goodwill (whether direct or indirect)</w:t>
      </w:r>
    </w:p>
    <w:p w:rsidR="008F1BDE" w:rsidRDefault="008F1BDE"/>
    <w:p w:rsidR="008F1BDE" w:rsidRDefault="00970BA0">
      <w:pPr>
        <w:ind w:left="720" w:hanging="720"/>
      </w:pPr>
      <w:r>
        <w:t>8.6</w:t>
      </w:r>
      <w:r>
        <w:tab/>
        <w:t>Subject always to clauses 8.1 and 8.2, the provisions of clause 8.5 will not be taken as limiting the right of the Buyer to among other things, recover as a direct loss any:</w:t>
      </w:r>
    </w:p>
    <w:p w:rsidR="008F1BDE" w:rsidRDefault="008F1BDE"/>
    <w:p w:rsidR="008F1BDE" w:rsidRDefault="00970BA0">
      <w:pPr>
        <w:ind w:left="1440" w:hanging="720"/>
      </w:pPr>
      <w:r>
        <w:t>8.6.1</w:t>
      </w:r>
      <w:r>
        <w:tab/>
        <w:t>additional operational or administrative costs and expenses arising from a Collaboration Supplier’s Default</w:t>
      </w:r>
    </w:p>
    <w:p w:rsidR="008F1BDE" w:rsidRDefault="008F1BDE">
      <w:pPr>
        <w:ind w:left="720" w:firstLine="720"/>
      </w:pPr>
    </w:p>
    <w:p w:rsidR="008F1BDE" w:rsidRDefault="00970BA0">
      <w:pPr>
        <w:ind w:left="1440" w:hanging="720"/>
      </w:pPr>
      <w:r>
        <w:t>8.6.2</w:t>
      </w:r>
      <w:r>
        <w:tab/>
        <w:t>wasted expenditure or charges rendered unnecessary or incurred by the Buyer arising from a Collaboration Supplier's Default</w:t>
      </w:r>
    </w:p>
    <w:p w:rsidR="008F1BDE" w:rsidRDefault="008F1BDE">
      <w:pPr>
        <w:ind w:left="1440" w:hanging="720"/>
      </w:pPr>
    </w:p>
    <w:p w:rsidR="008F1BDE" w:rsidRDefault="00970BA0">
      <w:pPr>
        <w:pStyle w:val="Heading3"/>
      </w:pPr>
      <w:r>
        <w:t>9.</w:t>
      </w:r>
      <w:r>
        <w:tab/>
        <w:t>Dispute resolution process</w:t>
      </w:r>
    </w:p>
    <w:p w:rsidR="008F1BDE" w:rsidRDefault="00970BA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rsidR="008F1BDE" w:rsidRDefault="008F1BDE">
      <w:pPr>
        <w:ind w:firstLine="720"/>
      </w:pPr>
    </w:p>
    <w:p w:rsidR="008F1BDE" w:rsidRDefault="00970BA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8F1BDE" w:rsidRDefault="008F1BDE">
      <w:pPr>
        <w:ind w:left="720"/>
      </w:pPr>
    </w:p>
    <w:p w:rsidR="008F1BDE" w:rsidRDefault="00970BA0">
      <w:pPr>
        <w:spacing w:after="120"/>
      </w:pPr>
      <w:r>
        <w:t>9.3</w:t>
      </w:r>
      <w:r>
        <w:tab/>
        <w:t>The process for mediation and consequential provisions for mediation are:</w:t>
      </w:r>
    </w:p>
    <w:p w:rsidR="008F1BDE" w:rsidRDefault="00970BA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8F1BDE" w:rsidRDefault="008F1BDE">
      <w:pPr>
        <w:ind w:left="1440"/>
      </w:pPr>
    </w:p>
    <w:p w:rsidR="008F1BDE" w:rsidRDefault="00970BA0">
      <w:pPr>
        <w:ind w:left="1440" w:hanging="720"/>
      </w:pPr>
      <w:r>
        <w:t>9.3.2</w:t>
      </w:r>
      <w:r>
        <w:tab/>
        <w:t>the parties will within 10 Working Days of the appointment of the Mediator meet to agree a programme for the exchange of all relevant information and the structure of the negotiations</w:t>
      </w:r>
    </w:p>
    <w:p w:rsidR="008F1BDE" w:rsidRDefault="008F1BDE"/>
    <w:p w:rsidR="008F1BDE" w:rsidRDefault="00970BA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rsidR="008F1BDE" w:rsidRDefault="008F1BDE"/>
    <w:p w:rsidR="008F1BDE" w:rsidRDefault="00970BA0">
      <w:pPr>
        <w:ind w:left="1440" w:hanging="720"/>
      </w:pPr>
      <w:r>
        <w:t>9.3.4</w:t>
      </w:r>
      <w:r>
        <w:tab/>
        <w:t>if the parties reach agreement on the resolution of the dispute, the agreement will be put in writing and will be binding on the parties once it is signed by their authorised representatives</w:t>
      </w:r>
    </w:p>
    <w:p w:rsidR="008F1BDE" w:rsidRDefault="008F1BDE"/>
    <w:p w:rsidR="008F1BDE" w:rsidRDefault="00970BA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rsidR="008F1BDE" w:rsidRDefault="008F1BDE">
      <w:pPr>
        <w:ind w:left="1440"/>
      </w:pPr>
    </w:p>
    <w:p w:rsidR="008F1BDE" w:rsidRDefault="00970BA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rsidR="008F1BDE" w:rsidRDefault="008F1BDE"/>
    <w:p w:rsidR="008F1BDE" w:rsidRDefault="00970BA0">
      <w:pPr>
        <w:ind w:left="720" w:hanging="720"/>
      </w:pPr>
      <w:r>
        <w:t>9.4</w:t>
      </w:r>
      <w:r>
        <w:tab/>
        <w:t>The parties must continue to perform their respective obligations under this Agreement and under their respective Contracts pending the resolution of a dispute.</w:t>
      </w:r>
    </w:p>
    <w:p w:rsidR="008F1BDE" w:rsidRDefault="008F1BDE">
      <w:pPr>
        <w:ind w:left="720" w:hanging="720"/>
      </w:pPr>
    </w:p>
    <w:p w:rsidR="008F1BDE" w:rsidRDefault="00970BA0">
      <w:pPr>
        <w:pStyle w:val="Heading3"/>
      </w:pPr>
      <w:r>
        <w:t>10. Termination and consequences of termination</w:t>
      </w:r>
    </w:p>
    <w:p w:rsidR="008F1BDE" w:rsidRDefault="00970BA0">
      <w:pPr>
        <w:pStyle w:val="Heading4"/>
        <w:spacing w:after="120"/>
      </w:pPr>
      <w:r>
        <w:t>10.1</w:t>
      </w:r>
      <w:r>
        <w:tab/>
        <w:t>Termination</w:t>
      </w:r>
    </w:p>
    <w:p w:rsidR="008F1BDE" w:rsidRDefault="00970BA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rsidR="008F1BDE" w:rsidRDefault="008F1BDE">
      <w:pPr>
        <w:ind w:left="1440"/>
      </w:pPr>
    </w:p>
    <w:p w:rsidR="008F1BDE" w:rsidRDefault="00970BA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8F1BDE" w:rsidRDefault="00970BA0">
      <w:pPr>
        <w:pStyle w:val="Heading4"/>
        <w:spacing w:after="120"/>
      </w:pPr>
      <w:r>
        <w:t>10.2</w:t>
      </w:r>
      <w:r>
        <w:tab/>
        <w:t>Consequences of termination</w:t>
      </w:r>
    </w:p>
    <w:p w:rsidR="008F1BDE" w:rsidRDefault="00970BA0">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rsidR="008F1BDE" w:rsidRDefault="008F1BDE"/>
    <w:p w:rsidR="008F1BDE" w:rsidRDefault="00970BA0">
      <w:pPr>
        <w:ind w:left="1440" w:hanging="720"/>
      </w:pPr>
      <w:r>
        <w:t>10.2.2</w:t>
      </w:r>
      <w:r>
        <w:tab/>
        <w:t>Except as expressly provided in this Agreement, termination of this Agreement will be without prejudice to any accrued rights and obligations under this Agreement.</w:t>
      </w:r>
    </w:p>
    <w:p w:rsidR="008F1BDE" w:rsidRDefault="008F1BDE"/>
    <w:p w:rsidR="008F1BDE" w:rsidRDefault="00970BA0">
      <w:pPr>
        <w:pStyle w:val="Heading3"/>
      </w:pPr>
      <w:r>
        <w:t>11. General provisions</w:t>
      </w:r>
    </w:p>
    <w:p w:rsidR="008F1BDE" w:rsidRDefault="00970BA0">
      <w:pPr>
        <w:pStyle w:val="Heading4"/>
      </w:pPr>
      <w:r>
        <w:t>11.1</w:t>
      </w:r>
      <w:r>
        <w:tab/>
        <w:t>Force majeure</w:t>
      </w:r>
    </w:p>
    <w:p w:rsidR="008F1BDE" w:rsidRDefault="00970BA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8F1BDE" w:rsidRDefault="008F1BDE">
      <w:pPr>
        <w:ind w:left="1440"/>
      </w:pPr>
    </w:p>
    <w:p w:rsidR="008F1BDE" w:rsidRDefault="00970BA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rsidR="008F1BDE" w:rsidRDefault="008F1BDE">
      <w:pPr>
        <w:ind w:left="720" w:firstLine="720"/>
      </w:pPr>
    </w:p>
    <w:p w:rsidR="008F1BDE" w:rsidRDefault="00970BA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rsidR="008F1BDE" w:rsidRDefault="008F1BDE">
      <w:pPr>
        <w:ind w:left="1440"/>
      </w:pPr>
    </w:p>
    <w:p w:rsidR="008F1BDE" w:rsidRDefault="00970BA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8F1BDE" w:rsidRDefault="008F1BDE"/>
    <w:p w:rsidR="008F1BDE" w:rsidRDefault="00970BA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8F1BDE" w:rsidRDefault="008F1BDE">
      <w:pPr>
        <w:ind w:left="720"/>
      </w:pPr>
    </w:p>
    <w:p w:rsidR="008F1BDE" w:rsidRDefault="00970BA0">
      <w:pPr>
        <w:pStyle w:val="Heading4"/>
      </w:pPr>
      <w:r>
        <w:t>11.2</w:t>
      </w:r>
      <w:r>
        <w:tab/>
        <w:t>Assignment and subcontracting</w:t>
      </w:r>
    </w:p>
    <w:p w:rsidR="008F1BDE" w:rsidRDefault="00970BA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rsidR="008F1BDE" w:rsidRDefault="008F1BDE">
      <w:pPr>
        <w:ind w:left="720"/>
      </w:pPr>
    </w:p>
    <w:p w:rsidR="008F1BDE" w:rsidRDefault="00970BA0">
      <w:pPr>
        <w:ind w:left="1440" w:hanging="720"/>
      </w:pPr>
      <w:r>
        <w:t>11.2.2</w:t>
      </w:r>
      <w:r>
        <w:tab/>
        <w:t>Any subcontractors identified in the Detailed Collaboration Plan can perform those elements identified in the Detailed Collaboration Plan to be performed by the Subcontractors.</w:t>
      </w:r>
    </w:p>
    <w:p w:rsidR="008F1BDE" w:rsidRDefault="008F1BDE">
      <w:pPr>
        <w:ind w:left="720"/>
      </w:pPr>
    </w:p>
    <w:p w:rsidR="008F1BDE" w:rsidRDefault="00970BA0">
      <w:pPr>
        <w:pStyle w:val="Heading4"/>
      </w:pPr>
      <w:r>
        <w:lastRenderedPageBreak/>
        <w:t>11.3</w:t>
      </w:r>
      <w:r>
        <w:tab/>
        <w:t>Notices</w:t>
      </w:r>
    </w:p>
    <w:p w:rsidR="008F1BDE" w:rsidRDefault="00970BA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8F1BDE" w:rsidRDefault="008F1BDE"/>
    <w:p w:rsidR="008F1BDE" w:rsidRDefault="00970BA0">
      <w:pPr>
        <w:ind w:left="1440" w:hanging="720"/>
      </w:pPr>
      <w:r>
        <w:t>11.3.2</w:t>
      </w:r>
      <w:r>
        <w:tab/>
        <w:t>For the purposes of clause 11.3.1, the address of each of the parties are those in the Detailed Collaboration Plan.</w:t>
      </w:r>
    </w:p>
    <w:p w:rsidR="008F1BDE" w:rsidRDefault="008F1BDE">
      <w:pPr>
        <w:ind w:left="720" w:firstLine="720"/>
      </w:pPr>
    </w:p>
    <w:p w:rsidR="008F1BDE" w:rsidRDefault="00970BA0">
      <w:pPr>
        <w:pStyle w:val="Heading4"/>
      </w:pPr>
      <w:r>
        <w:t>11.4</w:t>
      </w:r>
      <w:r>
        <w:tab/>
        <w:t>Entire agreement</w:t>
      </w:r>
    </w:p>
    <w:p w:rsidR="008F1BDE" w:rsidRDefault="00970BA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rsidR="008F1BDE" w:rsidRDefault="008F1BDE">
      <w:pPr>
        <w:ind w:firstLine="720"/>
      </w:pPr>
    </w:p>
    <w:p w:rsidR="008F1BDE" w:rsidRDefault="00970BA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8F1BDE" w:rsidRDefault="008F1BDE">
      <w:pPr>
        <w:ind w:left="1440"/>
      </w:pPr>
    </w:p>
    <w:p w:rsidR="008F1BDE" w:rsidRDefault="00970BA0">
      <w:pPr>
        <w:ind w:firstLine="720"/>
      </w:pPr>
      <w:r>
        <w:t>11.4.3 Nothing in this clause 11.4 will exclude any liability for fraud.</w:t>
      </w:r>
    </w:p>
    <w:p w:rsidR="008F1BDE" w:rsidRDefault="008F1BDE"/>
    <w:p w:rsidR="008F1BDE" w:rsidRDefault="00970BA0">
      <w:pPr>
        <w:pStyle w:val="Heading4"/>
      </w:pPr>
      <w:r>
        <w:t>11.5</w:t>
      </w:r>
      <w:r>
        <w:tab/>
        <w:t>Rights of third parties</w:t>
      </w:r>
    </w:p>
    <w:p w:rsidR="008F1BDE" w:rsidRDefault="00970BA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8F1BDE" w:rsidRDefault="008F1BDE">
      <w:pPr>
        <w:ind w:left="720"/>
      </w:pPr>
    </w:p>
    <w:p w:rsidR="008F1BDE" w:rsidRDefault="00970BA0">
      <w:pPr>
        <w:pStyle w:val="Heading4"/>
      </w:pPr>
      <w:r>
        <w:t>11.6</w:t>
      </w:r>
      <w:r>
        <w:tab/>
        <w:t>Severability</w:t>
      </w:r>
    </w:p>
    <w:p w:rsidR="008F1BDE" w:rsidRDefault="00970BA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8F1BDE" w:rsidRDefault="008F1BDE"/>
    <w:p w:rsidR="008F1BDE" w:rsidRDefault="00970BA0">
      <w:pPr>
        <w:pStyle w:val="Heading4"/>
      </w:pPr>
      <w:r>
        <w:t>11.7</w:t>
      </w:r>
      <w:r>
        <w:tab/>
        <w:t>Variations</w:t>
      </w:r>
    </w:p>
    <w:p w:rsidR="008F1BDE" w:rsidRDefault="00970BA0">
      <w:pPr>
        <w:ind w:left="720"/>
      </w:pPr>
      <w:r>
        <w:t>No purported amendment or variation of this Agreement or any provision of this Agreement will be effective unless it is made in writing by the parties.</w:t>
      </w:r>
    </w:p>
    <w:p w:rsidR="008F1BDE" w:rsidRDefault="008F1BDE"/>
    <w:p w:rsidR="008F1BDE" w:rsidRDefault="00970BA0">
      <w:pPr>
        <w:pStyle w:val="Heading4"/>
      </w:pPr>
      <w:r>
        <w:lastRenderedPageBreak/>
        <w:t>11.8</w:t>
      </w:r>
      <w:r>
        <w:tab/>
        <w:t>No waiver</w:t>
      </w:r>
    </w:p>
    <w:p w:rsidR="008F1BDE" w:rsidRDefault="00970BA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8F1BDE" w:rsidRDefault="008F1BDE"/>
    <w:p w:rsidR="008F1BDE" w:rsidRDefault="00970BA0">
      <w:pPr>
        <w:pStyle w:val="Heading4"/>
      </w:pPr>
      <w:r>
        <w:t>11.9</w:t>
      </w:r>
      <w:r>
        <w:tab/>
        <w:t>Governing law and jurisdiction</w:t>
      </w:r>
    </w:p>
    <w:p w:rsidR="008F1BDE" w:rsidRDefault="00970BA0">
      <w:pPr>
        <w:ind w:left="720"/>
      </w:pPr>
      <w:r>
        <w:t>This Agreement will be governed by and construed in accordance with English law and without prejudice to the Dispute Resolution Process, each party agrees to submit to the exclusive jurisdiction of the courts of England and Wales.</w:t>
      </w:r>
    </w:p>
    <w:p w:rsidR="008F1BDE" w:rsidRDefault="008F1BDE"/>
    <w:p w:rsidR="008F1BDE" w:rsidRDefault="00970BA0">
      <w:pPr>
        <w:ind w:left="720"/>
      </w:pPr>
      <w:r>
        <w:t>Executed and delivered as an agreement by the parties or their duly authorised attorneys the day and year first above written.</w:t>
      </w:r>
    </w:p>
    <w:p w:rsidR="008F1BDE" w:rsidRDefault="00970BA0">
      <w:pPr>
        <w:spacing w:before="240" w:after="240"/>
      </w:pPr>
      <w:r>
        <w:rPr>
          <w:b/>
          <w:sz w:val="20"/>
          <w:szCs w:val="20"/>
        </w:rPr>
        <w:t xml:space="preserve"> </w:t>
      </w:r>
    </w:p>
    <w:p w:rsidR="008F1BDE" w:rsidRDefault="00970BA0">
      <w:pPr>
        <w:rPr>
          <w:b/>
        </w:rPr>
      </w:pPr>
      <w:r>
        <w:rPr>
          <w:b/>
        </w:rPr>
        <w:t>For and on behalf of the Buyer</w:t>
      </w:r>
    </w:p>
    <w:p w:rsidR="008F1BDE" w:rsidRDefault="008F1BDE">
      <w:pPr>
        <w:rPr>
          <w:b/>
        </w:rPr>
      </w:pPr>
    </w:p>
    <w:p w:rsidR="008F1BDE" w:rsidRDefault="00970BA0">
      <w:pPr>
        <w:spacing w:line="480" w:lineRule="auto"/>
      </w:pPr>
      <w:r>
        <w:t>Signed by:</w:t>
      </w:r>
    </w:p>
    <w:p w:rsidR="008F1BDE" w:rsidRDefault="00970BA0">
      <w:r>
        <w:t>Full name (capitals):</w:t>
      </w:r>
    </w:p>
    <w:p w:rsidR="008F1BDE" w:rsidRDefault="00970BA0">
      <w:r>
        <w:t>Position:</w:t>
      </w:r>
    </w:p>
    <w:p w:rsidR="008F1BDE" w:rsidRDefault="00970BA0">
      <w:r>
        <w:t>Date:</w:t>
      </w:r>
    </w:p>
    <w:p w:rsidR="008F1BDE" w:rsidRDefault="00970BA0">
      <w:r>
        <w:t xml:space="preserve"> </w:t>
      </w:r>
    </w:p>
    <w:p w:rsidR="008F1BDE" w:rsidRDefault="00970BA0">
      <w:pPr>
        <w:spacing w:line="480" w:lineRule="auto"/>
        <w:rPr>
          <w:b/>
        </w:rPr>
      </w:pPr>
      <w:r>
        <w:rPr>
          <w:b/>
        </w:rPr>
        <w:t>For and on behalf of the [Company name]</w:t>
      </w:r>
    </w:p>
    <w:p w:rsidR="008F1BDE" w:rsidRDefault="00970BA0">
      <w:pPr>
        <w:spacing w:line="480" w:lineRule="auto"/>
      </w:pPr>
      <w:r>
        <w:t>Signed by:</w:t>
      </w:r>
    </w:p>
    <w:p w:rsidR="008F1BDE" w:rsidRDefault="00970BA0">
      <w:r>
        <w:t>Full name (capitals):</w:t>
      </w:r>
    </w:p>
    <w:p w:rsidR="008F1BDE" w:rsidRDefault="00970BA0">
      <w:r>
        <w:t>Position:</w:t>
      </w:r>
    </w:p>
    <w:p w:rsidR="008F1BDE" w:rsidRDefault="00970BA0">
      <w:r>
        <w:t>Date:</w:t>
      </w:r>
    </w:p>
    <w:p w:rsidR="008F1BDE" w:rsidRDefault="00970BA0">
      <w:r>
        <w:t xml:space="preserve"> </w:t>
      </w:r>
    </w:p>
    <w:p w:rsidR="008F1BDE" w:rsidRDefault="00970BA0">
      <w:pPr>
        <w:spacing w:line="480" w:lineRule="auto"/>
        <w:rPr>
          <w:b/>
        </w:rPr>
      </w:pPr>
      <w:r>
        <w:rPr>
          <w:b/>
        </w:rPr>
        <w:t>For and on behalf of the [Company name]</w:t>
      </w:r>
    </w:p>
    <w:p w:rsidR="008F1BDE" w:rsidRDefault="00970BA0">
      <w:pPr>
        <w:spacing w:line="480" w:lineRule="auto"/>
      </w:pPr>
      <w:r>
        <w:t>Signed by:</w:t>
      </w:r>
    </w:p>
    <w:p w:rsidR="008F1BDE" w:rsidRDefault="00970BA0">
      <w:r>
        <w:t>Full name (capitals):</w:t>
      </w:r>
    </w:p>
    <w:p w:rsidR="008F1BDE" w:rsidRDefault="00970BA0">
      <w:r>
        <w:t>Position:</w:t>
      </w:r>
    </w:p>
    <w:p w:rsidR="008F1BDE" w:rsidRDefault="00970BA0">
      <w:r>
        <w:t>Date:</w:t>
      </w:r>
    </w:p>
    <w:p w:rsidR="008F1BDE" w:rsidRDefault="00970BA0">
      <w:r>
        <w:t xml:space="preserve"> </w:t>
      </w:r>
    </w:p>
    <w:p w:rsidR="008F1BDE" w:rsidRDefault="00970BA0">
      <w:pPr>
        <w:spacing w:line="480" w:lineRule="auto"/>
        <w:rPr>
          <w:b/>
        </w:rPr>
      </w:pPr>
      <w:r>
        <w:rPr>
          <w:b/>
        </w:rPr>
        <w:t>For and on behalf of the [Company name]</w:t>
      </w:r>
    </w:p>
    <w:p w:rsidR="008F1BDE" w:rsidRDefault="00970BA0">
      <w:pPr>
        <w:spacing w:line="480" w:lineRule="auto"/>
      </w:pPr>
      <w:r>
        <w:t>Signed by:</w:t>
      </w:r>
    </w:p>
    <w:p w:rsidR="008F1BDE" w:rsidRDefault="00970BA0">
      <w:r>
        <w:t>Full name (capitals):</w:t>
      </w:r>
    </w:p>
    <w:p w:rsidR="008F1BDE" w:rsidRDefault="00970BA0">
      <w:r>
        <w:t>Position:</w:t>
      </w:r>
    </w:p>
    <w:p w:rsidR="008F1BDE" w:rsidRDefault="00970BA0">
      <w:r>
        <w:t>Date:</w:t>
      </w:r>
    </w:p>
    <w:p w:rsidR="008F1BDE" w:rsidRDefault="00970BA0">
      <w:r>
        <w:t xml:space="preserve"> </w:t>
      </w:r>
    </w:p>
    <w:p w:rsidR="008F1BDE" w:rsidRDefault="008F1BDE">
      <w:pPr>
        <w:spacing w:line="480" w:lineRule="auto"/>
        <w:rPr>
          <w:b/>
        </w:rPr>
      </w:pPr>
    </w:p>
    <w:p w:rsidR="008F1BDE" w:rsidRDefault="00970BA0">
      <w:pPr>
        <w:spacing w:line="480" w:lineRule="auto"/>
        <w:rPr>
          <w:b/>
        </w:rPr>
      </w:pPr>
      <w:r>
        <w:rPr>
          <w:b/>
        </w:rPr>
        <w:lastRenderedPageBreak/>
        <w:t>For and on behalf of the [Company name]</w:t>
      </w:r>
    </w:p>
    <w:p w:rsidR="008F1BDE" w:rsidRDefault="00970BA0">
      <w:pPr>
        <w:spacing w:line="480" w:lineRule="auto"/>
      </w:pPr>
      <w:r>
        <w:t>Signed by:</w:t>
      </w:r>
    </w:p>
    <w:p w:rsidR="008F1BDE" w:rsidRDefault="00970BA0">
      <w:r>
        <w:t>Full name (capitals):</w:t>
      </w:r>
    </w:p>
    <w:p w:rsidR="008F1BDE" w:rsidRDefault="00970BA0">
      <w:r>
        <w:t>Position:</w:t>
      </w:r>
    </w:p>
    <w:p w:rsidR="008F1BDE" w:rsidRDefault="00970BA0">
      <w:r>
        <w:t>Date:</w:t>
      </w:r>
    </w:p>
    <w:p w:rsidR="008F1BDE" w:rsidRDefault="00970BA0">
      <w:r>
        <w:t xml:space="preserve"> </w:t>
      </w:r>
    </w:p>
    <w:p w:rsidR="008F1BDE" w:rsidRDefault="00970BA0">
      <w:pPr>
        <w:spacing w:line="480" w:lineRule="auto"/>
        <w:rPr>
          <w:b/>
        </w:rPr>
      </w:pPr>
      <w:r>
        <w:rPr>
          <w:b/>
        </w:rPr>
        <w:t>For and on behalf of the [Company name]</w:t>
      </w:r>
    </w:p>
    <w:p w:rsidR="008F1BDE" w:rsidRDefault="00970BA0">
      <w:pPr>
        <w:spacing w:line="480" w:lineRule="auto"/>
      </w:pPr>
      <w:r>
        <w:t>Signed by:</w:t>
      </w:r>
    </w:p>
    <w:p w:rsidR="008F1BDE" w:rsidRDefault="00970BA0">
      <w:r>
        <w:t>Full name (capitals):</w:t>
      </w:r>
    </w:p>
    <w:p w:rsidR="008F1BDE" w:rsidRDefault="00970BA0">
      <w:r>
        <w:t>Position:</w:t>
      </w:r>
    </w:p>
    <w:p w:rsidR="008F1BDE" w:rsidRDefault="00970BA0">
      <w:r>
        <w:t>Date:</w:t>
      </w:r>
    </w:p>
    <w:p w:rsidR="008F1BDE" w:rsidRDefault="00970BA0">
      <w:r>
        <w:t xml:space="preserve"> </w:t>
      </w:r>
    </w:p>
    <w:p w:rsidR="008F1BDE" w:rsidRDefault="00970BA0">
      <w:pPr>
        <w:spacing w:line="480" w:lineRule="auto"/>
        <w:rPr>
          <w:b/>
        </w:rPr>
      </w:pPr>
      <w:r>
        <w:rPr>
          <w:b/>
        </w:rPr>
        <w:t>For and on behalf of the [Company name]</w:t>
      </w:r>
    </w:p>
    <w:p w:rsidR="008F1BDE" w:rsidRDefault="00970BA0">
      <w:pPr>
        <w:spacing w:line="480" w:lineRule="auto"/>
      </w:pPr>
      <w:r>
        <w:t>Signed by:</w:t>
      </w:r>
    </w:p>
    <w:p w:rsidR="008F1BDE" w:rsidRDefault="00970BA0">
      <w:r>
        <w:t>Full name (capitals):</w:t>
      </w:r>
    </w:p>
    <w:p w:rsidR="008F1BDE" w:rsidRDefault="00970BA0">
      <w:r>
        <w:t>Position:</w:t>
      </w:r>
    </w:p>
    <w:p w:rsidR="008F1BDE" w:rsidRDefault="00970BA0">
      <w:r>
        <w:t>Date:</w:t>
      </w:r>
    </w:p>
    <w:p w:rsidR="008F1BDE" w:rsidRDefault="00970BA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8F1BDE">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b/>
                <w:sz w:val="20"/>
                <w:szCs w:val="20"/>
              </w:rPr>
            </w:pPr>
            <w:r>
              <w:rPr>
                <w:b/>
                <w:sz w:val="20"/>
                <w:szCs w:val="20"/>
              </w:rPr>
              <w:t>Effective date of contract</w:t>
            </w:r>
          </w:p>
        </w:tc>
      </w:tr>
      <w:tr w:rsidR="008F1BDE">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r>
      <w:tr w:rsidR="008F1BDE">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r>
      <w:tr w:rsidR="008F1BDE">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r>
      <w:tr w:rsidR="008F1BDE">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sz w:val="20"/>
                <w:szCs w:val="20"/>
              </w:rPr>
            </w:pPr>
            <w:r>
              <w:rPr>
                <w:sz w:val="20"/>
                <w:szCs w:val="20"/>
              </w:rPr>
              <w:t xml:space="preserve"> </w:t>
            </w:r>
          </w:p>
        </w:tc>
      </w:tr>
    </w:tbl>
    <w:p w:rsidR="008F1BDE" w:rsidRDefault="00970BA0">
      <w:pPr>
        <w:spacing w:before="240" w:after="240"/>
        <w:rPr>
          <w:sz w:val="20"/>
          <w:szCs w:val="20"/>
        </w:rPr>
      </w:pPr>
      <w:r>
        <w:rPr>
          <w:sz w:val="20"/>
          <w:szCs w:val="20"/>
        </w:rPr>
        <w:t xml:space="preserve"> </w:t>
      </w:r>
    </w:p>
    <w:p w:rsidR="008F1BDE" w:rsidRDefault="008F1BDE">
      <w:pPr>
        <w:spacing w:before="240" w:after="240"/>
        <w:rPr>
          <w:sz w:val="20"/>
          <w:szCs w:val="20"/>
        </w:rPr>
      </w:pPr>
    </w:p>
    <w:p w:rsidR="008F1BDE" w:rsidRDefault="008F1BDE">
      <w:pPr>
        <w:spacing w:before="240" w:after="240"/>
        <w:rPr>
          <w:sz w:val="20"/>
          <w:szCs w:val="20"/>
        </w:rPr>
      </w:pPr>
    </w:p>
    <w:p w:rsidR="008F1BDE" w:rsidRDefault="008F1BDE">
      <w:pPr>
        <w:pageBreakBefore/>
      </w:pPr>
    </w:p>
    <w:p w:rsidR="008F1BDE" w:rsidRDefault="00970BA0">
      <w:pPr>
        <w:pStyle w:val="Heading3"/>
      </w:pPr>
      <w:r>
        <w:t>Collaboration Agreement Schedule 2 [</w:t>
      </w:r>
      <w:r>
        <w:rPr>
          <w:b/>
        </w:rPr>
        <w:t>Insert Outline Collaboration Plan</w:t>
      </w:r>
      <w:r>
        <w:t>]</w:t>
      </w:r>
    </w:p>
    <w:p w:rsidR="008F1BDE" w:rsidRDefault="008F1BDE">
      <w:pPr>
        <w:spacing w:before="240" w:after="240"/>
        <w:rPr>
          <w:b/>
        </w:rPr>
      </w:pPr>
    </w:p>
    <w:p w:rsidR="008F1BDE" w:rsidRDefault="008F1BDE">
      <w:pPr>
        <w:spacing w:before="240" w:after="240"/>
        <w:rPr>
          <w:b/>
        </w:rPr>
      </w:pPr>
    </w:p>
    <w:p w:rsidR="008F1BDE" w:rsidRDefault="00970BA0">
      <w:pPr>
        <w:spacing w:before="240" w:after="240"/>
      </w:pPr>
      <w:r>
        <w:t xml:space="preserve"> </w:t>
      </w:r>
    </w:p>
    <w:p w:rsidR="008F1BDE" w:rsidRDefault="008F1BDE">
      <w:pPr>
        <w:pageBreakBefore/>
      </w:pPr>
    </w:p>
    <w:p w:rsidR="008F1BDE" w:rsidRDefault="00970BA0">
      <w:pPr>
        <w:pStyle w:val="Heading2"/>
      </w:pPr>
      <w:bookmarkStart w:id="10" w:name="_Toc33176237"/>
      <w:r>
        <w:t>Schedule 4: Alternative clauses</w:t>
      </w:r>
      <w:bookmarkEnd w:id="10"/>
    </w:p>
    <w:p w:rsidR="008F1BDE" w:rsidRDefault="00970BA0">
      <w:pPr>
        <w:pStyle w:val="Heading3"/>
      </w:pPr>
      <w:r>
        <w:t>1.</w:t>
      </w:r>
      <w:r>
        <w:tab/>
        <w:t>Introduction</w:t>
      </w:r>
    </w:p>
    <w:p w:rsidR="008F1BDE" w:rsidRDefault="00970BA0">
      <w:pPr>
        <w:ind w:firstLine="720"/>
      </w:pPr>
      <w:r>
        <w:t>1.1</w:t>
      </w:r>
      <w:r>
        <w:tab/>
        <w:t xml:space="preserve">This Schedule specifies the alternative clauses that may be requested in the </w:t>
      </w:r>
    </w:p>
    <w:p w:rsidR="008F1BDE" w:rsidRDefault="00970BA0">
      <w:pPr>
        <w:ind w:firstLine="720"/>
      </w:pPr>
      <w:r>
        <w:t>Order Form and, if requested in the Order Form, will apply to this Call-Off Contract.</w:t>
      </w:r>
    </w:p>
    <w:p w:rsidR="008F1BDE" w:rsidRDefault="008F1BDE"/>
    <w:p w:rsidR="008F1BDE" w:rsidRDefault="00970BA0">
      <w:pPr>
        <w:pStyle w:val="Heading3"/>
      </w:pPr>
      <w:r>
        <w:t>2.</w:t>
      </w:r>
      <w:r>
        <w:tab/>
        <w:t>Clauses selected</w:t>
      </w:r>
    </w:p>
    <w:p w:rsidR="008F1BDE" w:rsidRDefault="00970BA0">
      <w:pPr>
        <w:ind w:firstLine="720"/>
      </w:pPr>
      <w:r>
        <w:t>2.1</w:t>
      </w:r>
      <w:r>
        <w:tab/>
        <w:t>The Customer may, in the Order Form, request the following alternative Clauses:</w:t>
      </w:r>
    </w:p>
    <w:p w:rsidR="008F1BDE" w:rsidRDefault="008F1BDE">
      <w:pPr>
        <w:ind w:left="720" w:firstLine="720"/>
      </w:pPr>
    </w:p>
    <w:p w:rsidR="008F1BDE" w:rsidRDefault="00970BA0">
      <w:pPr>
        <w:ind w:left="720" w:firstLine="720"/>
      </w:pPr>
      <w:r>
        <w:t>2.1.1</w:t>
      </w:r>
      <w:r>
        <w:tab/>
        <w:t>Scots Law and Jurisdiction</w:t>
      </w:r>
    </w:p>
    <w:p w:rsidR="008F1BDE" w:rsidRDefault="008F1BDE">
      <w:pPr>
        <w:ind w:firstLine="720"/>
      </w:pPr>
    </w:p>
    <w:p w:rsidR="008F1BDE" w:rsidRDefault="00970BA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8F1BDE" w:rsidRDefault="008F1BDE"/>
    <w:p w:rsidR="008F1BDE" w:rsidRDefault="00970BA0">
      <w:pPr>
        <w:ind w:left="2160" w:hanging="720"/>
      </w:pPr>
      <w:r>
        <w:t>2.1.3</w:t>
      </w:r>
      <w:r>
        <w:tab/>
        <w:t>Reference to England and Wales in Working Days definition within the Glossary and interpretations section will be replaced with Scotland.</w:t>
      </w:r>
    </w:p>
    <w:p w:rsidR="008F1BDE" w:rsidRDefault="008F1BDE"/>
    <w:p w:rsidR="008F1BDE" w:rsidRDefault="00970BA0">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rsidR="008F1BDE" w:rsidRDefault="008F1BDE"/>
    <w:p w:rsidR="008F1BDE" w:rsidRDefault="00970BA0">
      <w:pPr>
        <w:ind w:left="2160" w:hanging="720"/>
      </w:pPr>
      <w:r>
        <w:t>2.1.5</w:t>
      </w:r>
      <w:r>
        <w:tab/>
        <w:t>Reference to the Supply of Goods and Services Act 1982 will be removed in incorporated Framework Agreement clause 4.2.</w:t>
      </w:r>
    </w:p>
    <w:p w:rsidR="008F1BDE" w:rsidRDefault="008F1BDE"/>
    <w:p w:rsidR="008F1BDE" w:rsidRDefault="00970BA0">
      <w:pPr>
        <w:ind w:left="720" w:firstLine="720"/>
      </w:pPr>
      <w:r>
        <w:t>2.1.6</w:t>
      </w:r>
      <w:r>
        <w:tab/>
        <w:t>References to “tort” will be replaced with “delict” throughout</w:t>
      </w:r>
    </w:p>
    <w:p w:rsidR="008F1BDE" w:rsidRDefault="008F1BDE"/>
    <w:p w:rsidR="008F1BDE" w:rsidRDefault="00970BA0">
      <w:r>
        <w:t>2.2</w:t>
      </w:r>
      <w:r>
        <w:tab/>
        <w:t>The Customer may, in the Order Form, request the following Alternative Clauses:</w:t>
      </w:r>
    </w:p>
    <w:p w:rsidR="008F1BDE" w:rsidRDefault="008F1BDE"/>
    <w:p w:rsidR="008F1BDE" w:rsidRDefault="00970BA0">
      <w:pPr>
        <w:ind w:left="1440"/>
      </w:pPr>
      <w:r>
        <w:t>2.2.1 Northern Ireland Law (see paragraph 2.3, 2.4, 2.5, 2.6 and 2.7 of this Schedule)</w:t>
      </w:r>
    </w:p>
    <w:p w:rsidR="008F1BDE" w:rsidRDefault="008F1BDE"/>
    <w:p w:rsidR="008F1BDE" w:rsidRDefault="00970BA0">
      <w:pPr>
        <w:pStyle w:val="Heading3"/>
      </w:pPr>
      <w:r>
        <w:t>2.3</w:t>
      </w:r>
      <w:r>
        <w:tab/>
        <w:t>Discrimination</w:t>
      </w:r>
    </w:p>
    <w:p w:rsidR="008F1BDE" w:rsidRDefault="00970BA0">
      <w:pPr>
        <w:ind w:left="1440" w:hanging="720"/>
      </w:pPr>
      <w:r>
        <w:t>2.3.1</w:t>
      </w:r>
      <w:r>
        <w:tab/>
        <w:t xml:space="preserve">The Supplier will comply with all applicable fair employment, equality of treatment and anti-discrimination legislation, including, in particular the: </w:t>
      </w:r>
    </w:p>
    <w:p w:rsidR="008F1BDE" w:rsidRDefault="008F1BDE">
      <w:pPr>
        <w:ind w:left="1440"/>
      </w:pPr>
    </w:p>
    <w:p w:rsidR="008F1BDE" w:rsidRDefault="00970BA0">
      <w:pPr>
        <w:pStyle w:val="ListParagraph"/>
        <w:numPr>
          <w:ilvl w:val="0"/>
          <w:numId w:val="10"/>
        </w:numPr>
      </w:pPr>
      <w:r>
        <w:t>Employment (Northern Ireland) Order 2002</w:t>
      </w:r>
    </w:p>
    <w:p w:rsidR="008F1BDE" w:rsidRDefault="00970BA0">
      <w:pPr>
        <w:pStyle w:val="ListParagraph"/>
        <w:numPr>
          <w:ilvl w:val="0"/>
          <w:numId w:val="10"/>
        </w:numPr>
      </w:pPr>
      <w:r>
        <w:t>Fair Employment and Treatment (Northern Ireland) Order 1998</w:t>
      </w:r>
    </w:p>
    <w:p w:rsidR="008F1BDE" w:rsidRDefault="00970BA0">
      <w:pPr>
        <w:pStyle w:val="ListParagraph"/>
        <w:numPr>
          <w:ilvl w:val="0"/>
          <w:numId w:val="10"/>
        </w:numPr>
      </w:pPr>
      <w:r>
        <w:t>Sex Discrimination (Northern Ireland) Order 1976 and 1988</w:t>
      </w:r>
    </w:p>
    <w:p w:rsidR="008F1BDE" w:rsidRDefault="00970BA0">
      <w:pPr>
        <w:pStyle w:val="ListParagraph"/>
        <w:numPr>
          <w:ilvl w:val="0"/>
          <w:numId w:val="10"/>
        </w:numPr>
      </w:pPr>
      <w:r>
        <w:t>Employment Equality (Sexual   Orientation) Regulations (Northern Ireland) 2003</w:t>
      </w:r>
    </w:p>
    <w:p w:rsidR="008F1BDE" w:rsidRDefault="00970BA0">
      <w:pPr>
        <w:pStyle w:val="ListParagraph"/>
        <w:numPr>
          <w:ilvl w:val="0"/>
          <w:numId w:val="10"/>
        </w:numPr>
      </w:pPr>
      <w:r>
        <w:lastRenderedPageBreak/>
        <w:t>Equal Pay Act (Northern Ireland) 1970</w:t>
      </w:r>
    </w:p>
    <w:p w:rsidR="008F1BDE" w:rsidRDefault="00970BA0">
      <w:pPr>
        <w:pStyle w:val="ListParagraph"/>
        <w:numPr>
          <w:ilvl w:val="0"/>
          <w:numId w:val="10"/>
        </w:numPr>
      </w:pPr>
      <w:r>
        <w:t>Disability Discrimination Act 1995</w:t>
      </w:r>
    </w:p>
    <w:p w:rsidR="008F1BDE" w:rsidRDefault="00970BA0">
      <w:pPr>
        <w:pStyle w:val="ListParagraph"/>
        <w:numPr>
          <w:ilvl w:val="0"/>
          <w:numId w:val="10"/>
        </w:numPr>
      </w:pPr>
      <w:r>
        <w:t>Race Relations (Northern Ireland) Order 1997</w:t>
      </w:r>
    </w:p>
    <w:p w:rsidR="008F1BDE" w:rsidRDefault="00970BA0">
      <w:pPr>
        <w:pStyle w:val="ListParagraph"/>
        <w:numPr>
          <w:ilvl w:val="0"/>
          <w:numId w:val="10"/>
        </w:numPr>
      </w:pPr>
      <w:r>
        <w:t xml:space="preserve">Employment Relations (Northern Ireland) Order 1999 and Employment Rights (Northern Ireland) Order 1996 </w:t>
      </w:r>
    </w:p>
    <w:p w:rsidR="008F1BDE" w:rsidRDefault="00970BA0">
      <w:pPr>
        <w:pStyle w:val="ListParagraph"/>
        <w:numPr>
          <w:ilvl w:val="0"/>
          <w:numId w:val="10"/>
        </w:numPr>
      </w:pPr>
      <w:r>
        <w:t>Employment Equality (Age) Regulations (Northern Ireland) 2006</w:t>
      </w:r>
    </w:p>
    <w:p w:rsidR="008F1BDE" w:rsidRDefault="00970BA0">
      <w:pPr>
        <w:pStyle w:val="ListParagraph"/>
        <w:numPr>
          <w:ilvl w:val="0"/>
          <w:numId w:val="10"/>
        </w:numPr>
      </w:pPr>
      <w:r>
        <w:t>Part-time Workers (Prevention of less Favourable Treatment) Regulation 2000</w:t>
      </w:r>
    </w:p>
    <w:p w:rsidR="008F1BDE" w:rsidRDefault="00970BA0">
      <w:pPr>
        <w:pStyle w:val="ListParagraph"/>
        <w:numPr>
          <w:ilvl w:val="0"/>
          <w:numId w:val="10"/>
        </w:numPr>
      </w:pPr>
      <w:r>
        <w:t>Fixed-term Employees (Prevention of Less Favourable Treatment) Regulations 2002</w:t>
      </w:r>
    </w:p>
    <w:p w:rsidR="008F1BDE" w:rsidRDefault="00970BA0">
      <w:pPr>
        <w:pStyle w:val="ListParagraph"/>
        <w:numPr>
          <w:ilvl w:val="0"/>
          <w:numId w:val="10"/>
        </w:numPr>
      </w:pPr>
      <w:r>
        <w:t>The Disability Discrimination (Northern Ireland) Order 2006</w:t>
      </w:r>
    </w:p>
    <w:p w:rsidR="008F1BDE" w:rsidRDefault="00970BA0">
      <w:pPr>
        <w:pStyle w:val="ListParagraph"/>
        <w:numPr>
          <w:ilvl w:val="0"/>
          <w:numId w:val="10"/>
        </w:numPr>
      </w:pPr>
      <w:r>
        <w:t>The Employment Relations (Northern Ireland) Order 2004</w:t>
      </w:r>
    </w:p>
    <w:p w:rsidR="008F1BDE" w:rsidRDefault="00970BA0">
      <w:pPr>
        <w:pStyle w:val="ListParagraph"/>
        <w:numPr>
          <w:ilvl w:val="0"/>
          <w:numId w:val="10"/>
        </w:numPr>
      </w:pPr>
      <w:r>
        <w:t>Equality Act (Sexual Orientation) Regulations (Northern Ireland) 2006</w:t>
      </w:r>
    </w:p>
    <w:p w:rsidR="008F1BDE" w:rsidRDefault="00970BA0">
      <w:pPr>
        <w:pStyle w:val="ListParagraph"/>
        <w:numPr>
          <w:ilvl w:val="0"/>
          <w:numId w:val="10"/>
        </w:numPr>
      </w:pPr>
      <w:r>
        <w:t>Employment Relations (Northern Ireland) Order 2004</w:t>
      </w:r>
    </w:p>
    <w:p w:rsidR="008F1BDE" w:rsidRDefault="00970BA0">
      <w:pPr>
        <w:pStyle w:val="ListParagraph"/>
        <w:numPr>
          <w:ilvl w:val="0"/>
          <w:numId w:val="10"/>
        </w:numPr>
      </w:pPr>
      <w:r>
        <w:t>Work and Families (Northern Ireland) Order 2006</w:t>
      </w:r>
    </w:p>
    <w:p w:rsidR="008F1BDE" w:rsidRDefault="008F1BDE">
      <w:pPr>
        <w:ind w:left="360"/>
      </w:pPr>
    </w:p>
    <w:p w:rsidR="008F1BDE" w:rsidRDefault="00970BA0">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8F1BDE" w:rsidRDefault="008F1BDE"/>
    <w:p w:rsidR="008F1BDE" w:rsidRDefault="00970BA0">
      <w:pPr>
        <w:ind w:left="720" w:firstLine="720"/>
      </w:pPr>
      <w:r>
        <w:t>a.</w:t>
      </w:r>
      <w:r>
        <w:tab/>
        <w:t>persons of different religious beliefs or political opinions</w:t>
      </w:r>
    </w:p>
    <w:p w:rsidR="008F1BDE" w:rsidRDefault="00970BA0">
      <w:pPr>
        <w:ind w:left="720" w:firstLine="720"/>
      </w:pPr>
      <w:r>
        <w:t>b.</w:t>
      </w:r>
      <w:r>
        <w:tab/>
        <w:t>men and women or married and unmarried persons</w:t>
      </w:r>
    </w:p>
    <w:p w:rsidR="008F1BDE" w:rsidRDefault="00970BA0">
      <w:pPr>
        <w:ind w:left="720" w:firstLine="720"/>
      </w:pPr>
      <w:r>
        <w:t>c.</w:t>
      </w:r>
      <w:r>
        <w:tab/>
        <w:t xml:space="preserve">persons with and without dependants (including women who are </w:t>
      </w:r>
    </w:p>
    <w:p w:rsidR="008F1BDE" w:rsidRDefault="00970BA0">
      <w:pPr>
        <w:ind w:left="1440" w:firstLine="720"/>
      </w:pPr>
      <w:r>
        <w:t>pregnant or on maternity leave and men on paternity leave)</w:t>
      </w:r>
    </w:p>
    <w:p w:rsidR="008F1BDE" w:rsidRDefault="00970BA0">
      <w:pPr>
        <w:ind w:left="720" w:firstLine="720"/>
      </w:pPr>
      <w:r>
        <w:t>d.</w:t>
      </w:r>
      <w:r>
        <w:tab/>
        <w:t xml:space="preserve">persons of different racial groups (within the meaning of the Race </w:t>
      </w:r>
    </w:p>
    <w:p w:rsidR="008F1BDE" w:rsidRDefault="00970BA0">
      <w:pPr>
        <w:ind w:left="1440" w:firstLine="720"/>
      </w:pPr>
      <w:r>
        <w:t>Relations (Northern Ireland) Order 1997)</w:t>
      </w:r>
    </w:p>
    <w:p w:rsidR="008F1BDE" w:rsidRDefault="00970BA0">
      <w:pPr>
        <w:ind w:left="720" w:firstLine="720"/>
      </w:pPr>
      <w:r>
        <w:t>e.</w:t>
      </w:r>
      <w:r>
        <w:tab/>
        <w:t xml:space="preserve">persons with and without a disability (within the meaning of the </w:t>
      </w:r>
    </w:p>
    <w:p w:rsidR="008F1BDE" w:rsidRDefault="00970BA0">
      <w:pPr>
        <w:ind w:left="1440" w:firstLine="720"/>
      </w:pPr>
      <w:r>
        <w:t>Disability Discrimination Act 1995)</w:t>
      </w:r>
    </w:p>
    <w:p w:rsidR="008F1BDE" w:rsidRDefault="00970BA0">
      <w:pPr>
        <w:ind w:left="720" w:firstLine="720"/>
      </w:pPr>
      <w:r>
        <w:t>f.</w:t>
      </w:r>
      <w:r>
        <w:tab/>
        <w:t>persons of different ages</w:t>
      </w:r>
    </w:p>
    <w:p w:rsidR="008F1BDE" w:rsidRDefault="00970BA0">
      <w:pPr>
        <w:ind w:left="720" w:firstLine="720"/>
      </w:pPr>
      <w:r>
        <w:t>g.</w:t>
      </w:r>
      <w:r>
        <w:tab/>
        <w:t>persons of differing sexual orientation</w:t>
      </w:r>
    </w:p>
    <w:p w:rsidR="008F1BDE" w:rsidRDefault="00970BA0">
      <w:r>
        <w:t xml:space="preserve"> </w:t>
      </w:r>
    </w:p>
    <w:p w:rsidR="008F1BDE" w:rsidRDefault="00970BA0">
      <w:pPr>
        <w:ind w:firstLine="720"/>
      </w:pPr>
      <w:r>
        <w:t>2.3.2</w:t>
      </w:r>
      <w:r>
        <w:tab/>
        <w:t xml:space="preserve">The Supplier will take all reasonable steps to secure the observance of clause </w:t>
      </w:r>
    </w:p>
    <w:p w:rsidR="008F1BDE" w:rsidRDefault="00970BA0">
      <w:pPr>
        <w:ind w:left="720" w:firstLine="720"/>
      </w:pPr>
      <w:r>
        <w:t>2.3.1 of this Schedule by all Supplier Staff.</w:t>
      </w:r>
    </w:p>
    <w:p w:rsidR="008F1BDE" w:rsidRDefault="00970BA0">
      <w:pPr>
        <w:spacing w:before="240" w:after="240"/>
        <w:ind w:left="1440"/>
      </w:pPr>
      <w:r>
        <w:rPr>
          <w:sz w:val="20"/>
          <w:szCs w:val="20"/>
        </w:rPr>
        <w:t xml:space="preserve"> </w:t>
      </w:r>
    </w:p>
    <w:p w:rsidR="008F1BDE" w:rsidRDefault="00970BA0">
      <w:pPr>
        <w:pStyle w:val="Heading3"/>
      </w:pPr>
      <w:r>
        <w:t>2.4</w:t>
      </w:r>
      <w:r>
        <w:tab/>
        <w:t>Equality policies and practices</w:t>
      </w:r>
    </w:p>
    <w:p w:rsidR="008F1BDE" w:rsidRDefault="00970BA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8F1BDE" w:rsidRDefault="008F1BDE">
      <w:pPr>
        <w:ind w:left="1440" w:hanging="720"/>
      </w:pPr>
    </w:p>
    <w:p w:rsidR="008F1BDE" w:rsidRDefault="00970BA0">
      <w:pPr>
        <w:ind w:left="1440" w:hanging="720"/>
      </w:pPr>
      <w:r>
        <w:t>2.4.2</w:t>
      </w:r>
      <w:r>
        <w:tab/>
        <w:t>The Supplier will take all reasonable steps to ensure that all of the Supplier Staff comply with its equal opportunities policies (referred to in clause 2.3 above). These steps will include:</w:t>
      </w:r>
    </w:p>
    <w:p w:rsidR="008F1BDE" w:rsidRDefault="008F1BDE">
      <w:pPr>
        <w:ind w:left="1440"/>
      </w:pPr>
    </w:p>
    <w:p w:rsidR="008F1BDE" w:rsidRDefault="00970BA0">
      <w:pPr>
        <w:ind w:left="720" w:firstLine="720"/>
      </w:pPr>
      <w:r>
        <w:t>a.</w:t>
      </w:r>
      <w:r>
        <w:tab/>
        <w:t>the issue of written instructions to staff and other relevant persons</w:t>
      </w:r>
    </w:p>
    <w:p w:rsidR="008F1BDE" w:rsidRDefault="00970BA0">
      <w:pPr>
        <w:ind w:left="2160" w:hanging="720"/>
      </w:pPr>
      <w:r>
        <w:lastRenderedPageBreak/>
        <w:t>b.</w:t>
      </w:r>
      <w:r>
        <w:tab/>
        <w:t>the appointment or designation of a senior manager with responsibility for equal opportunities</w:t>
      </w:r>
    </w:p>
    <w:p w:rsidR="008F1BDE" w:rsidRDefault="00970BA0">
      <w:pPr>
        <w:ind w:left="2160" w:hanging="720"/>
      </w:pPr>
      <w:r>
        <w:t>c.</w:t>
      </w:r>
      <w:r>
        <w:tab/>
        <w:t>training of all staff and other relevant persons in equal opportunities and harassment matters</w:t>
      </w:r>
    </w:p>
    <w:p w:rsidR="008F1BDE" w:rsidRDefault="00970BA0">
      <w:pPr>
        <w:ind w:left="2160" w:hanging="720"/>
      </w:pPr>
      <w:r>
        <w:t>d.</w:t>
      </w:r>
      <w:r>
        <w:tab/>
        <w:t>the inclusion of the topic of equality as an agenda item at team, management and staff meetings</w:t>
      </w:r>
    </w:p>
    <w:p w:rsidR="008F1BDE" w:rsidRDefault="008F1BDE"/>
    <w:p w:rsidR="008F1BDE" w:rsidRDefault="00970BA0">
      <w:pPr>
        <w:ind w:left="720"/>
      </w:pPr>
      <w:r>
        <w:t>The Supplier will procure that its Subcontractors do likewise with their equal opportunities policies.</w:t>
      </w:r>
    </w:p>
    <w:p w:rsidR="008F1BDE" w:rsidRDefault="008F1BDE">
      <w:pPr>
        <w:ind w:left="720"/>
      </w:pPr>
    </w:p>
    <w:p w:rsidR="008F1BDE" w:rsidRDefault="00970BA0">
      <w:pPr>
        <w:ind w:firstLine="720"/>
      </w:pPr>
      <w:r>
        <w:t>2.4.3</w:t>
      </w:r>
      <w:r>
        <w:tab/>
        <w:t>The Supplier will inform the Customer as soon as possible in the event of:</w:t>
      </w:r>
    </w:p>
    <w:p w:rsidR="008F1BDE" w:rsidRDefault="008F1BDE"/>
    <w:p w:rsidR="008F1BDE" w:rsidRDefault="00970BA0">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8F1BDE" w:rsidRDefault="00970BA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8F1BDE" w:rsidRDefault="008F1BDE">
      <w:pPr>
        <w:ind w:left="2160"/>
      </w:pPr>
    </w:p>
    <w:p w:rsidR="008F1BDE" w:rsidRDefault="00970BA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8F1BDE" w:rsidRDefault="008F1BDE"/>
    <w:p w:rsidR="008F1BDE" w:rsidRDefault="00970BA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rsidR="008F1BDE" w:rsidRDefault="008F1BDE">
      <w:pPr>
        <w:ind w:left="1440"/>
      </w:pPr>
    </w:p>
    <w:p w:rsidR="008F1BDE" w:rsidRDefault="00970BA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8F1BDE" w:rsidRDefault="008F1BDE">
      <w:pPr>
        <w:ind w:left="1440" w:hanging="720"/>
      </w:pPr>
    </w:p>
    <w:p w:rsidR="008F1BDE" w:rsidRDefault="00970BA0">
      <w:pPr>
        <w:pStyle w:val="Heading3"/>
      </w:pPr>
      <w:r>
        <w:t>2.5</w:t>
      </w:r>
      <w:r>
        <w:tab/>
        <w:t>Equality</w:t>
      </w:r>
    </w:p>
    <w:p w:rsidR="008F1BDE" w:rsidRDefault="00970BA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8F1BDE" w:rsidRDefault="008F1BDE">
      <w:pPr>
        <w:ind w:left="1440"/>
      </w:pPr>
    </w:p>
    <w:p w:rsidR="008F1BDE" w:rsidRDefault="00970BA0">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rsidR="008F1BDE" w:rsidRDefault="008F1BDE"/>
    <w:p w:rsidR="008F1BDE" w:rsidRDefault="00970BA0">
      <w:pPr>
        <w:pStyle w:val="Heading3"/>
      </w:pPr>
      <w:r>
        <w:t>2.6</w:t>
      </w:r>
      <w:r>
        <w:tab/>
        <w:t>Health and safety</w:t>
      </w:r>
    </w:p>
    <w:p w:rsidR="008F1BDE" w:rsidRDefault="00970BA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8F1BDE" w:rsidRDefault="008F1BDE">
      <w:pPr>
        <w:ind w:left="1440"/>
      </w:pPr>
    </w:p>
    <w:p w:rsidR="008F1BDE" w:rsidRDefault="00970BA0">
      <w:pPr>
        <w:ind w:left="1440" w:hanging="720"/>
      </w:pPr>
      <w:r>
        <w:t>2.6.2</w:t>
      </w:r>
      <w:r>
        <w:tab/>
        <w:t>While on the Customer premises, the Supplier will comply with any health and safety measures implemented by the Customer in respect of Supplier Staff and other persons working there.</w:t>
      </w:r>
    </w:p>
    <w:p w:rsidR="008F1BDE" w:rsidRDefault="008F1BDE"/>
    <w:p w:rsidR="008F1BDE" w:rsidRDefault="00970BA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8F1BDE" w:rsidRDefault="008F1BDE"/>
    <w:p w:rsidR="008F1BDE" w:rsidRDefault="00970BA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8F1BDE" w:rsidRDefault="008F1BDE"/>
    <w:p w:rsidR="008F1BDE" w:rsidRDefault="00970BA0">
      <w:pPr>
        <w:ind w:left="1440" w:hanging="720"/>
      </w:pPr>
      <w:r>
        <w:t>2.6.5</w:t>
      </w:r>
      <w:r>
        <w:tab/>
        <w:t>The Supplier will ensure that its health and safety policy statement (as required by the Health and Safety at Work (Northern Ireland) Order 1978) is made available to the Customer on request.</w:t>
      </w:r>
    </w:p>
    <w:p w:rsidR="008F1BDE" w:rsidRDefault="008F1BDE"/>
    <w:p w:rsidR="008F1BDE" w:rsidRDefault="00970BA0">
      <w:pPr>
        <w:pStyle w:val="Heading3"/>
      </w:pPr>
      <w:r>
        <w:t>2.7</w:t>
      </w:r>
      <w:r>
        <w:tab/>
        <w:t>Criminal damage</w:t>
      </w:r>
    </w:p>
    <w:p w:rsidR="008F1BDE" w:rsidRDefault="00970BA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8F1BDE" w:rsidRDefault="008F1BDE"/>
    <w:p w:rsidR="008F1BDE" w:rsidRDefault="00970BA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8F1BDE" w:rsidRDefault="008F1BDE"/>
    <w:p w:rsidR="008F1BDE" w:rsidRDefault="00970BA0">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rsidR="008F1BDE" w:rsidRDefault="008F1BDE"/>
    <w:p w:rsidR="008F1BDE" w:rsidRDefault="00970BA0">
      <w:pPr>
        <w:ind w:left="1440" w:hanging="720"/>
      </w:pPr>
      <w:r>
        <w:t>2.7.4</w:t>
      </w:r>
      <w:r>
        <w:tab/>
        <w:t>The Supplier will apply any compensation paid under the Compensation Order in respect of damage to the relevant assets towards the repair, reinstatement or replacement of the assets affected.</w:t>
      </w:r>
    </w:p>
    <w:p w:rsidR="008F1BDE" w:rsidRDefault="008F1BDE"/>
    <w:p w:rsidR="008F1BDE" w:rsidRDefault="008F1BDE">
      <w:pPr>
        <w:rPr>
          <w:b/>
        </w:rPr>
      </w:pPr>
    </w:p>
    <w:p w:rsidR="008F1BDE" w:rsidRDefault="008F1BDE">
      <w:bookmarkStart w:id="11" w:name="_Toc33176238"/>
    </w:p>
    <w:p w:rsidR="008F1BDE" w:rsidRDefault="00970BA0">
      <w:pPr>
        <w:pStyle w:val="Heading2"/>
        <w:pageBreakBefore/>
      </w:pPr>
      <w:r>
        <w:lastRenderedPageBreak/>
        <w:t>Schedule 5: Guarantee</w:t>
      </w:r>
      <w:bookmarkEnd w:id="11"/>
    </w:p>
    <w:p w:rsidR="008F1BDE" w:rsidRDefault="00970BA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8F1BDE" w:rsidRDefault="008F1BDE"/>
    <w:p w:rsidR="008F1BDE" w:rsidRDefault="00970BA0">
      <w:r>
        <w:t>This deed of guarantee is made on [</w:t>
      </w:r>
      <w:r>
        <w:rPr>
          <w:b/>
        </w:rPr>
        <w:t>insert date, month, year]</w:t>
      </w:r>
      <w:r>
        <w:t xml:space="preserve"> between:</w:t>
      </w:r>
    </w:p>
    <w:p w:rsidR="008F1BDE" w:rsidRDefault="008F1BDE"/>
    <w:p w:rsidR="008F1BDE" w:rsidRDefault="00970BA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rsidR="008F1BDE" w:rsidRDefault="00970BA0">
      <w:r>
        <w:t>and</w:t>
      </w:r>
    </w:p>
    <w:p w:rsidR="008F1BDE" w:rsidRDefault="008F1BDE"/>
    <w:p w:rsidR="008F1BDE" w:rsidRDefault="00970BA0">
      <w:pPr>
        <w:ind w:firstLine="720"/>
      </w:pPr>
      <w:r>
        <w:t xml:space="preserve"> (2)</w:t>
      </w:r>
      <w:r>
        <w:tab/>
        <w:t>The Buyer whose offices are [</w:t>
      </w:r>
      <w:r>
        <w:rPr>
          <w:b/>
        </w:rPr>
        <w:t>insert Buyer’s official address</w:t>
      </w:r>
      <w:r>
        <w:t>] (‘Beneficiary’)</w:t>
      </w:r>
    </w:p>
    <w:p w:rsidR="008F1BDE" w:rsidRDefault="00970BA0">
      <w:pPr>
        <w:spacing w:before="240" w:after="240"/>
        <w:rPr>
          <w:b/>
          <w:sz w:val="20"/>
          <w:szCs w:val="20"/>
        </w:rPr>
      </w:pPr>
      <w:r>
        <w:rPr>
          <w:b/>
          <w:sz w:val="20"/>
          <w:szCs w:val="20"/>
        </w:rPr>
        <w:t>Whereas:</w:t>
      </w:r>
    </w:p>
    <w:p w:rsidR="008F1BDE" w:rsidRDefault="00970BA0">
      <w:pPr>
        <w:ind w:left="2160" w:hanging="720"/>
      </w:pPr>
      <w:r>
        <w:t>(A)</w:t>
      </w:r>
      <w:r>
        <w:tab/>
        <w:t>The guarantor has agreed, in consideration of the Buyer entering into the Call-Off Contract with the Supplier, to guarantee all of the Supplier's obligations under the Call-Off Contract.</w:t>
      </w:r>
    </w:p>
    <w:p w:rsidR="008F1BDE" w:rsidRDefault="008F1BDE">
      <w:pPr>
        <w:ind w:left="2160"/>
      </w:pPr>
    </w:p>
    <w:p w:rsidR="008F1BDE" w:rsidRDefault="00970BA0">
      <w:pPr>
        <w:ind w:left="2160" w:hanging="720"/>
      </w:pPr>
      <w:r>
        <w:t>(B)</w:t>
      </w:r>
      <w:r>
        <w:tab/>
        <w:t>It is the intention of the Parties that this document be executed and take effect as a deed.</w:t>
      </w:r>
    </w:p>
    <w:p w:rsidR="008F1BDE" w:rsidRDefault="008F1BDE"/>
    <w:p w:rsidR="008F1BDE" w:rsidRDefault="00970BA0">
      <w:r>
        <w:t>[Where a deed of guarantee is required, include the wording below and populate the box below with the guarantor company's details. If a deed of guarantee isn’t needed then the section below and other references to the guarantee should be deleted.</w:t>
      </w:r>
    </w:p>
    <w:p w:rsidR="008F1BDE" w:rsidRDefault="008F1BDE"/>
    <w:p w:rsidR="008F1BDE" w:rsidRDefault="00970BA0">
      <w:r>
        <w:t>Suggested headings are as follows:</w:t>
      </w:r>
    </w:p>
    <w:p w:rsidR="008F1BDE" w:rsidRDefault="008F1BDE"/>
    <w:p w:rsidR="008F1BDE" w:rsidRDefault="00970BA0">
      <w:pPr>
        <w:numPr>
          <w:ilvl w:val="0"/>
          <w:numId w:val="11"/>
        </w:numPr>
      </w:pPr>
      <w:r>
        <w:t>Demands and notices</w:t>
      </w:r>
    </w:p>
    <w:p w:rsidR="008F1BDE" w:rsidRDefault="00970BA0">
      <w:pPr>
        <w:numPr>
          <w:ilvl w:val="0"/>
          <w:numId w:val="11"/>
        </w:numPr>
      </w:pPr>
      <w:r>
        <w:t>Representations and Warranties</w:t>
      </w:r>
    </w:p>
    <w:p w:rsidR="008F1BDE" w:rsidRDefault="00970BA0">
      <w:pPr>
        <w:numPr>
          <w:ilvl w:val="0"/>
          <w:numId w:val="11"/>
        </w:numPr>
      </w:pPr>
      <w:r>
        <w:t>Obligation to enter into a new Contract</w:t>
      </w:r>
    </w:p>
    <w:p w:rsidR="008F1BDE" w:rsidRDefault="00970BA0">
      <w:pPr>
        <w:numPr>
          <w:ilvl w:val="0"/>
          <w:numId w:val="11"/>
        </w:numPr>
      </w:pPr>
      <w:r>
        <w:t>Assignment</w:t>
      </w:r>
    </w:p>
    <w:p w:rsidR="008F1BDE" w:rsidRDefault="00970BA0">
      <w:pPr>
        <w:numPr>
          <w:ilvl w:val="0"/>
          <w:numId w:val="11"/>
        </w:numPr>
      </w:pPr>
      <w:r>
        <w:t>Third Party Rights</w:t>
      </w:r>
    </w:p>
    <w:p w:rsidR="008F1BDE" w:rsidRDefault="00970BA0">
      <w:pPr>
        <w:numPr>
          <w:ilvl w:val="0"/>
          <w:numId w:val="11"/>
        </w:numPr>
      </w:pPr>
      <w:r>
        <w:t>Governing Law</w:t>
      </w:r>
    </w:p>
    <w:p w:rsidR="008F1BDE" w:rsidRDefault="00970BA0">
      <w:pPr>
        <w:numPr>
          <w:ilvl w:val="0"/>
          <w:numId w:val="11"/>
        </w:numPr>
      </w:pPr>
      <w:r>
        <w:t>This Call-Off Contract is conditional upon the provision of a Guarantee to the Buyer from the guarantor in respect of the Supplier.]</w:t>
      </w:r>
    </w:p>
    <w:p w:rsidR="008F1BDE" w:rsidRDefault="00970BA0">
      <w:pPr>
        <w:spacing w:before="240" w:after="240"/>
        <w:rPr>
          <w:sz w:val="20"/>
          <w:szCs w:val="20"/>
        </w:rPr>
      </w:pPr>
      <w:r>
        <w:rPr>
          <w:sz w:val="20"/>
          <w:szCs w:val="20"/>
        </w:rPr>
        <w:t xml:space="preserve"> </w:t>
      </w:r>
    </w:p>
    <w:p w:rsidR="008F1BDE" w:rsidRDefault="008F1BDE">
      <w:pPr>
        <w:pageBreakBefore/>
        <w:rPr>
          <w:sz w:val="20"/>
          <w:szCs w:val="20"/>
        </w:rPr>
      </w:pPr>
    </w:p>
    <w:p w:rsidR="008F1BDE" w:rsidRDefault="008F1BDE">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8F1BDE">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8F1BDE">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sz w:val="20"/>
                <w:szCs w:val="20"/>
              </w:rPr>
              <w:t>[</w:t>
            </w:r>
            <w:r>
              <w:rPr>
                <w:b/>
                <w:sz w:val="20"/>
                <w:szCs w:val="20"/>
              </w:rPr>
              <w:t>Enter Company address</w:t>
            </w:r>
            <w:r>
              <w:rPr>
                <w:sz w:val="20"/>
                <w:szCs w:val="20"/>
              </w:rPr>
              <w:t>]</w:t>
            </w:r>
          </w:p>
        </w:tc>
      </w:tr>
      <w:tr w:rsidR="008F1BDE">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sz w:val="20"/>
                <w:szCs w:val="20"/>
              </w:rPr>
              <w:t>[</w:t>
            </w:r>
            <w:r>
              <w:rPr>
                <w:b/>
                <w:sz w:val="20"/>
                <w:szCs w:val="20"/>
              </w:rPr>
              <w:t>Enter Account Manager name]</w:t>
            </w:r>
          </w:p>
        </w:tc>
      </w:tr>
      <w:tr w:rsidR="008F1BD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8F1BDE"/>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sz w:val="20"/>
                <w:szCs w:val="20"/>
              </w:rPr>
              <w:t>Address: [</w:t>
            </w:r>
            <w:r>
              <w:rPr>
                <w:b/>
                <w:sz w:val="20"/>
                <w:szCs w:val="20"/>
              </w:rPr>
              <w:t>Enter Account Manager address]</w:t>
            </w:r>
          </w:p>
        </w:tc>
      </w:tr>
      <w:tr w:rsidR="008F1BD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8F1BDE"/>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sz w:val="20"/>
                <w:szCs w:val="20"/>
              </w:rPr>
              <w:t>Phone: [</w:t>
            </w:r>
            <w:r>
              <w:rPr>
                <w:b/>
                <w:sz w:val="20"/>
                <w:szCs w:val="20"/>
              </w:rPr>
              <w:t>Enter Account Manager phone number]</w:t>
            </w:r>
          </w:p>
        </w:tc>
      </w:tr>
      <w:tr w:rsidR="008F1BD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8F1BDE"/>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sz w:val="20"/>
                <w:szCs w:val="20"/>
              </w:rPr>
              <w:t>Email: [</w:t>
            </w:r>
            <w:r>
              <w:rPr>
                <w:b/>
                <w:sz w:val="20"/>
                <w:szCs w:val="20"/>
              </w:rPr>
              <w:t>Enter Account Manager email</w:t>
            </w:r>
            <w:r>
              <w:rPr>
                <w:sz w:val="20"/>
                <w:szCs w:val="20"/>
              </w:rPr>
              <w:t>]</w:t>
            </w:r>
          </w:p>
        </w:tc>
      </w:tr>
      <w:tr w:rsidR="008F1BDE">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8F1BDE"/>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pPr>
            <w:r>
              <w:rPr>
                <w:sz w:val="20"/>
                <w:szCs w:val="20"/>
              </w:rPr>
              <w:t>Fax: [</w:t>
            </w:r>
            <w:r>
              <w:rPr>
                <w:b/>
                <w:sz w:val="20"/>
                <w:szCs w:val="20"/>
              </w:rPr>
              <w:t xml:space="preserve">Enter Account Manager fax </w:t>
            </w:r>
            <w:r>
              <w:rPr>
                <w:sz w:val="20"/>
                <w:szCs w:val="20"/>
              </w:rPr>
              <w:t>if applicable]</w:t>
            </w:r>
          </w:p>
        </w:tc>
      </w:tr>
    </w:tbl>
    <w:p w:rsidR="008F1BDE" w:rsidRDefault="00970BA0">
      <w:pPr>
        <w:spacing w:before="60" w:after="240"/>
        <w:rPr>
          <w:sz w:val="20"/>
          <w:szCs w:val="20"/>
        </w:rPr>
      </w:pPr>
      <w:r>
        <w:rPr>
          <w:sz w:val="20"/>
          <w:szCs w:val="20"/>
        </w:rPr>
        <w:t xml:space="preserve"> </w:t>
      </w:r>
    </w:p>
    <w:p w:rsidR="008F1BDE" w:rsidRDefault="00970BA0">
      <w:r>
        <w:t>In consideration of the Buyer entering into the Call-Off Contract, the Guarantor agrees with the Buyer as follows:</w:t>
      </w:r>
    </w:p>
    <w:p w:rsidR="008F1BDE" w:rsidRDefault="008F1BDE"/>
    <w:p w:rsidR="008F1BDE" w:rsidRDefault="00970BA0">
      <w:pPr>
        <w:pStyle w:val="Heading3"/>
      </w:pPr>
      <w:r>
        <w:t>Definitions and interpretation</w:t>
      </w:r>
    </w:p>
    <w:p w:rsidR="008F1BDE" w:rsidRDefault="00970BA0">
      <w:r>
        <w:t>In this Deed of Guarantee, unless defined elsewhere in this Deed of Guarantee or the context requires otherwise, defined terms will have the same meaning as they have for the purposes of the Call-Off Contract.</w:t>
      </w:r>
    </w:p>
    <w:p w:rsidR="008F1BDE" w:rsidRDefault="008F1BDE"/>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F1BDE">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8F1BDE" w:rsidRDefault="00970BA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8F1BDE" w:rsidRDefault="00970BA0">
            <w:pPr>
              <w:spacing w:before="240" w:after="240"/>
              <w:jc w:val="center"/>
              <w:rPr>
                <w:b/>
                <w:sz w:val="20"/>
                <w:szCs w:val="20"/>
              </w:rPr>
            </w:pPr>
            <w:r>
              <w:rPr>
                <w:b/>
                <w:sz w:val="20"/>
                <w:szCs w:val="20"/>
              </w:rPr>
              <w:t>Meaning</w:t>
            </w:r>
          </w:p>
        </w:tc>
      </w:tr>
      <w:tr w:rsidR="008F1BDE">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1BDE" w:rsidRDefault="00970BA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8F1BDE" w:rsidRDefault="00970BA0">
            <w:pPr>
              <w:spacing w:before="240" w:after="240"/>
              <w:rPr>
                <w:sz w:val="20"/>
                <w:szCs w:val="20"/>
              </w:rPr>
            </w:pPr>
            <w:r>
              <w:rPr>
                <w:sz w:val="20"/>
                <w:szCs w:val="20"/>
              </w:rPr>
              <w:t>Means [the Guaranteed Agreement] made between the Buyer and the Supplier on [insert date].</w:t>
            </w:r>
          </w:p>
        </w:tc>
      </w:tr>
      <w:tr w:rsidR="008F1BDE">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1BDE" w:rsidRDefault="00970BA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8F1BDE" w:rsidRDefault="00970BA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F1BDE">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F1BDE" w:rsidRDefault="00970BA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rsidR="008F1BDE" w:rsidRDefault="00970BA0">
            <w:pPr>
              <w:spacing w:before="240" w:after="240"/>
              <w:rPr>
                <w:sz w:val="20"/>
                <w:szCs w:val="20"/>
              </w:rPr>
            </w:pPr>
            <w:r>
              <w:rPr>
                <w:sz w:val="20"/>
                <w:szCs w:val="20"/>
              </w:rPr>
              <w:t>Means the deed of guarantee described in the Order Form (Parent Company Guarantee).</w:t>
            </w:r>
          </w:p>
        </w:tc>
      </w:tr>
    </w:tbl>
    <w:p w:rsidR="008F1BDE" w:rsidRDefault="00970BA0">
      <w:pPr>
        <w:spacing w:before="240" w:after="240"/>
        <w:rPr>
          <w:sz w:val="20"/>
          <w:szCs w:val="20"/>
        </w:rPr>
      </w:pPr>
      <w:r>
        <w:rPr>
          <w:sz w:val="20"/>
          <w:szCs w:val="20"/>
        </w:rPr>
        <w:t xml:space="preserve"> </w:t>
      </w:r>
    </w:p>
    <w:p w:rsidR="008F1BDE" w:rsidRDefault="00970BA0">
      <w:r>
        <w:t>References to this Deed of Guarantee and any provisions of this Deed of Guarantee or to any other document or agreement (including to the Call-Off Contract) apply now, and as amended, varied, restated, supplemented, substituted or novated in the future.</w:t>
      </w:r>
    </w:p>
    <w:p w:rsidR="008F1BDE" w:rsidRDefault="008F1BDE"/>
    <w:p w:rsidR="008F1BDE" w:rsidRDefault="00970BA0">
      <w:r>
        <w:t>Unless the context otherwise requires, words importing the singular are to include the plural and vice versa.</w:t>
      </w:r>
    </w:p>
    <w:p w:rsidR="008F1BDE" w:rsidRDefault="008F1BDE"/>
    <w:p w:rsidR="008F1BDE" w:rsidRDefault="00970BA0">
      <w:r>
        <w:t>References to a person are to be construed to include that person's assignees or transferees or successors in title, whether direct or indirect.</w:t>
      </w:r>
    </w:p>
    <w:p w:rsidR="008F1BDE" w:rsidRDefault="008F1BDE"/>
    <w:p w:rsidR="008F1BDE" w:rsidRDefault="00970BA0">
      <w:r>
        <w:t>The words ‘other’ and ‘otherwise’ are not to be construed as confining the meaning of any following words to the class of thing previously stated if a wider construction is possible.</w:t>
      </w:r>
    </w:p>
    <w:p w:rsidR="008F1BDE" w:rsidRDefault="008F1BDE"/>
    <w:p w:rsidR="008F1BDE" w:rsidRDefault="00970BA0">
      <w:r>
        <w:t>Unless the context otherwise requires:</w:t>
      </w:r>
    </w:p>
    <w:p w:rsidR="008F1BDE" w:rsidRDefault="008F1BDE"/>
    <w:p w:rsidR="008F1BDE" w:rsidRDefault="00970BA0">
      <w:pPr>
        <w:numPr>
          <w:ilvl w:val="0"/>
          <w:numId w:val="12"/>
        </w:numPr>
      </w:pPr>
      <w:r>
        <w:t>reference to a gender includes the other gender and the neuter</w:t>
      </w:r>
    </w:p>
    <w:p w:rsidR="008F1BDE" w:rsidRDefault="00970BA0">
      <w:pPr>
        <w:numPr>
          <w:ilvl w:val="0"/>
          <w:numId w:val="12"/>
        </w:numPr>
      </w:pPr>
      <w:r>
        <w:t>references to an Act of Parliament, statutory provision or statutory instrument also apply if amended, extended or re-enacted from time to time</w:t>
      </w:r>
    </w:p>
    <w:p w:rsidR="008F1BDE" w:rsidRDefault="00970BA0">
      <w:pPr>
        <w:numPr>
          <w:ilvl w:val="0"/>
          <w:numId w:val="12"/>
        </w:numPr>
      </w:pPr>
      <w:r>
        <w:t>any phrase introduced by the words ‘including’, ‘includes’, ‘in particular’, ‘for example’ or similar, will be construed as illustrative and without limitation to the generality of the related general words</w:t>
      </w:r>
    </w:p>
    <w:p w:rsidR="008F1BDE" w:rsidRDefault="008F1BDE">
      <w:pPr>
        <w:ind w:left="720"/>
      </w:pPr>
    </w:p>
    <w:p w:rsidR="008F1BDE" w:rsidRDefault="00970BA0">
      <w:r>
        <w:t>References to Clauses and Schedules are, unless otherwise provided, references to Clauses of and Schedules to this Deed of Guarantee.</w:t>
      </w:r>
    </w:p>
    <w:p w:rsidR="008F1BDE" w:rsidRDefault="008F1BDE"/>
    <w:p w:rsidR="008F1BDE" w:rsidRDefault="00970BA0">
      <w:r>
        <w:t>References to liability are to include any liability whether actual, contingent, present or future.</w:t>
      </w:r>
    </w:p>
    <w:p w:rsidR="008F1BDE" w:rsidRDefault="008F1BDE"/>
    <w:p w:rsidR="008F1BDE" w:rsidRDefault="00970BA0">
      <w:pPr>
        <w:pStyle w:val="Heading3"/>
      </w:pPr>
      <w:r>
        <w:t>Guarantee and indemnity</w:t>
      </w:r>
    </w:p>
    <w:p w:rsidR="008F1BDE" w:rsidRDefault="00970BA0">
      <w:r>
        <w:t>The Guarantor irrevocably and unconditionally guarantees that the Supplier duly performs all of the guaranteed obligations due by the Supplier to the Buyer.</w:t>
      </w:r>
    </w:p>
    <w:p w:rsidR="008F1BDE" w:rsidRDefault="008F1BDE"/>
    <w:p w:rsidR="008F1BDE" w:rsidRDefault="00970BA0">
      <w:r>
        <w:t>If at any time the Supplier will fail to perform any of the guaranteed obligations, the Guarantor irrevocably and unconditionally undertakes to the Buyer it will, at the cost of the Guarantor:</w:t>
      </w:r>
    </w:p>
    <w:p w:rsidR="008F1BDE" w:rsidRDefault="008F1BDE"/>
    <w:p w:rsidR="008F1BDE" w:rsidRDefault="00970BA0">
      <w:pPr>
        <w:numPr>
          <w:ilvl w:val="0"/>
          <w:numId w:val="13"/>
        </w:numPr>
      </w:pPr>
      <w:r>
        <w:t>fully perform or buy performance of the guaranteed obligations to the Buyer</w:t>
      </w:r>
    </w:p>
    <w:p w:rsidR="008F1BDE" w:rsidRDefault="008F1BDE">
      <w:pPr>
        <w:ind w:left="720"/>
      </w:pPr>
    </w:p>
    <w:p w:rsidR="008F1BDE" w:rsidRDefault="00970BA0">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rsidR="008F1BDE" w:rsidRDefault="008F1BDE"/>
    <w:p w:rsidR="008F1BDE" w:rsidRDefault="00970BA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8F1BDE" w:rsidRDefault="008F1BDE"/>
    <w:p w:rsidR="008F1BDE" w:rsidRDefault="00970BA0">
      <w:pPr>
        <w:pStyle w:val="Heading3"/>
      </w:pPr>
      <w:r>
        <w:t>Obligation to enter into a new contract</w:t>
      </w:r>
    </w:p>
    <w:p w:rsidR="008F1BDE" w:rsidRDefault="00970BA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8F1BDE" w:rsidRDefault="008F1BDE"/>
    <w:p w:rsidR="008F1BDE" w:rsidRDefault="00970BA0">
      <w:pPr>
        <w:pStyle w:val="Heading3"/>
      </w:pPr>
      <w:r>
        <w:t>Demands and notices</w:t>
      </w:r>
    </w:p>
    <w:p w:rsidR="008F1BDE" w:rsidRDefault="00970BA0">
      <w:r>
        <w:t>Any demand or notice served by the Buyer on the Guarantor under this Deed of Guarantee will be in writing, addressed to:</w:t>
      </w:r>
    </w:p>
    <w:p w:rsidR="008F1BDE" w:rsidRDefault="008F1BDE"/>
    <w:p w:rsidR="008F1BDE" w:rsidRDefault="00970BA0">
      <w:r>
        <w:t>[</w:t>
      </w:r>
      <w:r>
        <w:rPr>
          <w:b/>
        </w:rPr>
        <w:t>Enter Address of the Guarantor in England and Wales</w:t>
      </w:r>
      <w:r>
        <w:t>]</w:t>
      </w:r>
    </w:p>
    <w:p w:rsidR="008F1BDE" w:rsidRDefault="008F1BDE"/>
    <w:p w:rsidR="008F1BDE" w:rsidRDefault="00970BA0">
      <w:r>
        <w:t>[</w:t>
      </w:r>
      <w:r>
        <w:rPr>
          <w:b/>
        </w:rPr>
        <w:t>Enter Email address of the Guarantor representative</w:t>
      </w:r>
      <w:r>
        <w:t>]</w:t>
      </w:r>
    </w:p>
    <w:p w:rsidR="008F1BDE" w:rsidRDefault="008F1BDE"/>
    <w:p w:rsidR="008F1BDE" w:rsidRDefault="00970BA0">
      <w:r>
        <w:t>For the Attention of [</w:t>
      </w:r>
      <w:r>
        <w:rPr>
          <w:b/>
        </w:rPr>
        <w:t>insert details</w:t>
      </w:r>
      <w:r>
        <w:t>]</w:t>
      </w:r>
    </w:p>
    <w:p w:rsidR="008F1BDE" w:rsidRDefault="008F1BDE"/>
    <w:p w:rsidR="008F1BDE" w:rsidRDefault="00970BA0">
      <w:r>
        <w:t>or such other address in England and Wales as the Guarantor has notified the Buyer in writing as being an address for the receipt of such demands or notices.</w:t>
      </w:r>
    </w:p>
    <w:p w:rsidR="008F1BDE" w:rsidRDefault="008F1BDE"/>
    <w:p w:rsidR="008F1BDE" w:rsidRDefault="00970BA0">
      <w:r>
        <w:lastRenderedPageBreak/>
        <w:t>Any notice or demand served on the Guarantor or the Buyer under this Deed of Guarantee will be deemed to have been served if:</w:t>
      </w:r>
    </w:p>
    <w:p w:rsidR="008F1BDE" w:rsidRDefault="008F1BDE"/>
    <w:p w:rsidR="008F1BDE" w:rsidRDefault="008F1BDE"/>
    <w:p w:rsidR="008F1BDE" w:rsidRDefault="00970BA0">
      <w:pPr>
        <w:numPr>
          <w:ilvl w:val="0"/>
          <w:numId w:val="14"/>
        </w:numPr>
      </w:pPr>
      <w:r>
        <w:t>delivered by hand, at the time of delivery</w:t>
      </w:r>
    </w:p>
    <w:p w:rsidR="008F1BDE" w:rsidRDefault="00970BA0">
      <w:pPr>
        <w:numPr>
          <w:ilvl w:val="0"/>
          <w:numId w:val="14"/>
        </w:numPr>
      </w:pPr>
      <w:r>
        <w:t>posted, at 10am on the second Working Day after it was put into the post</w:t>
      </w:r>
    </w:p>
    <w:p w:rsidR="008F1BDE" w:rsidRDefault="00970BA0">
      <w:pPr>
        <w:numPr>
          <w:ilvl w:val="0"/>
          <w:numId w:val="14"/>
        </w:numPr>
      </w:pPr>
      <w:r>
        <w:t>sent by email, at the time of despatch, if despatched before 5pm on any Working Day, and in any other case at 10am on the next Working Day</w:t>
      </w:r>
    </w:p>
    <w:p w:rsidR="008F1BDE" w:rsidRDefault="008F1BDE"/>
    <w:p w:rsidR="008F1BDE" w:rsidRDefault="00970BA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rsidR="008F1BDE" w:rsidRDefault="008F1BDE"/>
    <w:p w:rsidR="008F1BDE" w:rsidRDefault="00970BA0">
      <w:r>
        <w:t>Any notice purported to be served on the Buyer under this Deed of Guarantee will only be valid when received in writing by the Buyer.</w:t>
      </w:r>
    </w:p>
    <w:p w:rsidR="008F1BDE" w:rsidRDefault="008F1BDE"/>
    <w:p w:rsidR="008F1BDE" w:rsidRDefault="00970BA0">
      <w:pPr>
        <w:spacing w:after="200"/>
      </w:pPr>
      <w:r>
        <w:t>Beneficiary’s protections</w:t>
      </w:r>
    </w:p>
    <w:p w:rsidR="008F1BDE" w:rsidRDefault="00970BA0">
      <w:r>
        <w:t>The Guarantor will not be discharged or released from this Deed of Guarantee by:</w:t>
      </w:r>
    </w:p>
    <w:p w:rsidR="008F1BDE" w:rsidRDefault="008F1BDE"/>
    <w:p w:rsidR="008F1BDE" w:rsidRDefault="00970BA0">
      <w:pPr>
        <w:numPr>
          <w:ilvl w:val="0"/>
          <w:numId w:val="15"/>
        </w:numPr>
      </w:pPr>
      <w:r>
        <w:t>any arrangement made between the Supplier and the Buyer (whether or not such arrangement is made with the assent of the Guarantor)</w:t>
      </w:r>
    </w:p>
    <w:p w:rsidR="008F1BDE" w:rsidRDefault="00970BA0">
      <w:pPr>
        <w:numPr>
          <w:ilvl w:val="0"/>
          <w:numId w:val="15"/>
        </w:numPr>
      </w:pPr>
      <w:r>
        <w:t>any amendment to or termination of the Call-Off Contract</w:t>
      </w:r>
    </w:p>
    <w:p w:rsidR="008F1BDE" w:rsidRDefault="00970BA0">
      <w:pPr>
        <w:numPr>
          <w:ilvl w:val="0"/>
          <w:numId w:val="15"/>
        </w:numPr>
      </w:pPr>
      <w:r>
        <w:t>any forbearance or indulgence as to payment, time, performance or otherwise granted by the Buyer (whether or not such amendment, termination, forbearance or indulgence is made with the assent of the Guarantor)</w:t>
      </w:r>
    </w:p>
    <w:p w:rsidR="008F1BDE" w:rsidRDefault="00970BA0">
      <w:pPr>
        <w:numPr>
          <w:ilvl w:val="0"/>
          <w:numId w:val="15"/>
        </w:numPr>
      </w:pPr>
      <w:r>
        <w:t>the Buyer doing (or omitting to do) anything which, but for this provision, might exonerate the Guarantor</w:t>
      </w:r>
    </w:p>
    <w:p w:rsidR="008F1BDE" w:rsidRDefault="008F1BDE"/>
    <w:p w:rsidR="008F1BDE" w:rsidRDefault="00970BA0">
      <w:r>
        <w:t>This Deed of Guarantee will be a continuing security for the Guaranteed Obligations and accordingly:</w:t>
      </w:r>
    </w:p>
    <w:p w:rsidR="008F1BDE" w:rsidRDefault="008F1BDE"/>
    <w:p w:rsidR="008F1BDE" w:rsidRDefault="00970BA0">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8F1BDE" w:rsidRDefault="00970BA0">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8F1BDE" w:rsidRDefault="00970BA0">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8F1BDE" w:rsidRDefault="00970BA0">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rsidR="008F1BDE" w:rsidRDefault="008F1BDE"/>
    <w:p w:rsidR="008F1BDE" w:rsidRDefault="00970BA0">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rsidR="008F1BDE" w:rsidRDefault="008F1BDE"/>
    <w:p w:rsidR="008F1BDE" w:rsidRDefault="00970BA0">
      <w:r>
        <w:t>The Buyer will not be obliged before taking steps to enforce this Deed of Guarantee against the Guarantor to:</w:t>
      </w:r>
    </w:p>
    <w:p w:rsidR="008F1BDE" w:rsidRDefault="008F1BDE"/>
    <w:p w:rsidR="008F1BDE" w:rsidRDefault="00970BA0">
      <w:pPr>
        <w:numPr>
          <w:ilvl w:val="0"/>
          <w:numId w:val="17"/>
        </w:numPr>
      </w:pPr>
      <w:r>
        <w:t>obtain judgment against the Supplier or the Guarantor or any third party in any court</w:t>
      </w:r>
    </w:p>
    <w:p w:rsidR="008F1BDE" w:rsidRDefault="00970BA0">
      <w:pPr>
        <w:numPr>
          <w:ilvl w:val="0"/>
          <w:numId w:val="17"/>
        </w:numPr>
      </w:pPr>
      <w:r>
        <w:t>make or file any claim in a bankruptcy or liquidation of the Supplier or any third party</w:t>
      </w:r>
    </w:p>
    <w:p w:rsidR="008F1BDE" w:rsidRDefault="00970BA0">
      <w:pPr>
        <w:numPr>
          <w:ilvl w:val="0"/>
          <w:numId w:val="17"/>
        </w:numPr>
      </w:pPr>
      <w:r>
        <w:t>take any action against the Supplier or the Guarantor or any third party</w:t>
      </w:r>
    </w:p>
    <w:p w:rsidR="008F1BDE" w:rsidRDefault="00970BA0">
      <w:pPr>
        <w:numPr>
          <w:ilvl w:val="0"/>
          <w:numId w:val="17"/>
        </w:numPr>
      </w:pPr>
      <w:r>
        <w:t>resort to any other security or guarantee or other means of payment</w:t>
      </w:r>
    </w:p>
    <w:p w:rsidR="008F1BDE" w:rsidRDefault="008F1BDE"/>
    <w:p w:rsidR="008F1BDE" w:rsidRDefault="00970BA0">
      <w:r>
        <w:t>No action (or inaction) by the Buyer relating to any such security, guarantee or other means of payment will prejudice or affect the liability of the Guarantor.</w:t>
      </w:r>
    </w:p>
    <w:p w:rsidR="008F1BDE" w:rsidRDefault="008F1BDE"/>
    <w:p w:rsidR="008F1BDE" w:rsidRDefault="00970BA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8F1BDE" w:rsidRDefault="008F1BDE"/>
    <w:p w:rsidR="008F1BDE" w:rsidRDefault="00970BA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8F1BDE" w:rsidRDefault="008F1BDE"/>
    <w:p w:rsidR="008F1BDE" w:rsidRDefault="00970BA0">
      <w:pPr>
        <w:pStyle w:val="Heading3"/>
      </w:pPr>
      <w:r>
        <w:t>Representations and warranties</w:t>
      </w:r>
    </w:p>
    <w:p w:rsidR="008F1BDE" w:rsidRDefault="00970BA0">
      <w:r>
        <w:t>The Guarantor hereby represents and warrants to the Buyer that:</w:t>
      </w:r>
    </w:p>
    <w:p w:rsidR="008F1BDE" w:rsidRDefault="008F1BDE">
      <w:pPr>
        <w:ind w:left="720"/>
      </w:pPr>
    </w:p>
    <w:p w:rsidR="008F1BDE" w:rsidRDefault="00970BA0">
      <w:pPr>
        <w:numPr>
          <w:ilvl w:val="0"/>
          <w:numId w:val="18"/>
        </w:numPr>
      </w:pPr>
      <w:r>
        <w:t>the Guarantor is duly incorporated and is a validly existing company under the Laws of its place of incorporation</w:t>
      </w:r>
    </w:p>
    <w:p w:rsidR="008F1BDE" w:rsidRDefault="00970BA0">
      <w:pPr>
        <w:numPr>
          <w:ilvl w:val="0"/>
          <w:numId w:val="18"/>
        </w:numPr>
      </w:pPr>
      <w:r>
        <w:t>has the capacity to sue or be sued in its own name</w:t>
      </w:r>
    </w:p>
    <w:p w:rsidR="008F1BDE" w:rsidRDefault="00970BA0">
      <w:pPr>
        <w:numPr>
          <w:ilvl w:val="0"/>
          <w:numId w:val="18"/>
        </w:numPr>
      </w:pPr>
      <w:r>
        <w:t>the Guarantor has power to carry on its business as now being conducted and to own its Property and other assets</w:t>
      </w:r>
    </w:p>
    <w:p w:rsidR="008F1BDE" w:rsidRDefault="00970BA0">
      <w:pPr>
        <w:numPr>
          <w:ilvl w:val="0"/>
          <w:numId w:val="18"/>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rsidR="008F1BDE" w:rsidRDefault="00970BA0">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rsidR="008F1BDE" w:rsidRDefault="00970BA0">
      <w:pPr>
        <w:numPr>
          <w:ilvl w:val="1"/>
          <w:numId w:val="18"/>
        </w:numPr>
      </w:pPr>
      <w:r>
        <w:lastRenderedPageBreak/>
        <w:t>the Guarantor's memorandum and articles of association or other equivalent constitutional documents, any existing Law, statute, rule or Regulation or any judgment, decree or permit to which the Guarantor is subject</w:t>
      </w:r>
    </w:p>
    <w:p w:rsidR="008F1BDE" w:rsidRDefault="00970BA0">
      <w:pPr>
        <w:numPr>
          <w:ilvl w:val="1"/>
          <w:numId w:val="18"/>
        </w:numPr>
      </w:pPr>
      <w:r>
        <w:t>the terms of any agreement or other document to which the Guarantor is a party or which is binding upon it or any of its assets</w:t>
      </w:r>
    </w:p>
    <w:p w:rsidR="008F1BDE" w:rsidRDefault="00970BA0">
      <w:pPr>
        <w:numPr>
          <w:ilvl w:val="1"/>
          <w:numId w:val="18"/>
        </w:numPr>
      </w:pPr>
      <w:r>
        <w:t>all governmental and other authorisations, approvals, licences and consents, required or desirable</w:t>
      </w:r>
    </w:p>
    <w:p w:rsidR="008F1BDE" w:rsidRDefault="008F1BDE">
      <w:pPr>
        <w:ind w:left="1440"/>
      </w:pPr>
    </w:p>
    <w:p w:rsidR="008F1BDE" w:rsidRDefault="00970BA0">
      <w:r>
        <w:t>This Deed of Guarantee is the legal valid and binding obligation of the Guarantor and is enforceable against the Guarantor in accordance with its terms.</w:t>
      </w:r>
    </w:p>
    <w:p w:rsidR="008F1BDE" w:rsidRDefault="008F1BDE">
      <w:pPr>
        <w:spacing w:after="200"/>
        <w:rPr>
          <w:b/>
        </w:rPr>
      </w:pPr>
    </w:p>
    <w:p w:rsidR="008F1BDE" w:rsidRDefault="00970BA0">
      <w:pPr>
        <w:pStyle w:val="Heading3"/>
      </w:pPr>
      <w:r>
        <w:t>Payments and set-off</w:t>
      </w:r>
    </w:p>
    <w:p w:rsidR="008F1BDE" w:rsidRDefault="00970BA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8F1BDE" w:rsidRDefault="008F1BDE"/>
    <w:p w:rsidR="008F1BDE" w:rsidRDefault="00970BA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8F1BDE" w:rsidRDefault="008F1BDE"/>
    <w:p w:rsidR="008F1BDE" w:rsidRDefault="00970BA0">
      <w:r>
        <w:t>The Guarantor will reimburse the Buyer for all legal and other costs (including VAT) incurred by the Buyer in connection with the enforcement of this Deed of Guarantee.</w:t>
      </w:r>
    </w:p>
    <w:p w:rsidR="008F1BDE" w:rsidRDefault="008F1BDE"/>
    <w:p w:rsidR="008F1BDE" w:rsidRDefault="00970BA0">
      <w:pPr>
        <w:pStyle w:val="Heading3"/>
      </w:pPr>
      <w:r>
        <w:t>Guarantor’s acknowledgement</w:t>
      </w:r>
    </w:p>
    <w:p w:rsidR="008F1BDE" w:rsidRDefault="00970BA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8F1BDE" w:rsidRDefault="008F1BDE"/>
    <w:p w:rsidR="008F1BDE" w:rsidRDefault="00970BA0">
      <w:pPr>
        <w:pStyle w:val="Heading3"/>
      </w:pPr>
      <w:r>
        <w:t>Assignment</w:t>
      </w:r>
    </w:p>
    <w:p w:rsidR="008F1BDE" w:rsidRDefault="00970BA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8F1BDE" w:rsidRDefault="008F1BDE"/>
    <w:p w:rsidR="008F1BDE" w:rsidRDefault="00970BA0">
      <w:r>
        <w:t>The Guarantor may not assign or transfer any of its rights or obligations under this Deed of Guarantee.</w:t>
      </w:r>
    </w:p>
    <w:p w:rsidR="008F1BDE" w:rsidRDefault="008F1BDE">
      <w:pPr>
        <w:spacing w:after="200"/>
      </w:pPr>
    </w:p>
    <w:p w:rsidR="008F1BDE" w:rsidRDefault="00970BA0">
      <w:pPr>
        <w:pStyle w:val="Heading3"/>
      </w:pPr>
      <w:r>
        <w:t>Severance</w:t>
      </w:r>
    </w:p>
    <w:p w:rsidR="008F1BDE" w:rsidRDefault="00970BA0">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rsidR="008F1BDE" w:rsidRDefault="008F1BDE">
      <w:pPr>
        <w:spacing w:after="200"/>
      </w:pPr>
    </w:p>
    <w:p w:rsidR="008F1BDE" w:rsidRDefault="00970BA0">
      <w:pPr>
        <w:pStyle w:val="Heading3"/>
      </w:pPr>
      <w:r>
        <w:t>Third-party rights</w:t>
      </w:r>
    </w:p>
    <w:p w:rsidR="008F1BDE" w:rsidRDefault="00970BA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8F1BDE" w:rsidRDefault="008F1BDE"/>
    <w:p w:rsidR="008F1BDE" w:rsidRDefault="00970BA0">
      <w:pPr>
        <w:pStyle w:val="Heading3"/>
      </w:pPr>
      <w:r>
        <w:t>Governing law</w:t>
      </w:r>
    </w:p>
    <w:p w:rsidR="008F1BDE" w:rsidRDefault="00970BA0">
      <w:r>
        <w:t>This Deed of Guarantee, and any non-Contractual obligations arising out of or in connection with it, will be governed by and construed in accordance with English Law.</w:t>
      </w:r>
    </w:p>
    <w:p w:rsidR="008F1BDE" w:rsidRDefault="008F1BDE"/>
    <w:p w:rsidR="008F1BDE" w:rsidRDefault="00970BA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8F1BDE" w:rsidRDefault="008F1BDE"/>
    <w:p w:rsidR="008F1BDE" w:rsidRDefault="00970BA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8F1BDE" w:rsidRDefault="008F1BDE"/>
    <w:p w:rsidR="008F1BDE" w:rsidRDefault="00970BA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8F1BDE" w:rsidRDefault="008F1BDE"/>
    <w:p w:rsidR="008F1BDE" w:rsidRDefault="00970BA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8F1BDE" w:rsidRDefault="008F1BDE"/>
    <w:p w:rsidR="008F1BDE" w:rsidRDefault="00970BA0">
      <w:r>
        <w:t>IN WITNESS whereof the Guarantor has caused this instrument to be executed and delivered as a Deed the day and year first before written.</w:t>
      </w:r>
    </w:p>
    <w:p w:rsidR="008F1BDE" w:rsidRDefault="008F1BDE"/>
    <w:p w:rsidR="008F1BDE" w:rsidRDefault="00970BA0">
      <w:r>
        <w:t xml:space="preserve">EXECUTED as a DEED by </w:t>
      </w:r>
    </w:p>
    <w:p w:rsidR="008F1BDE" w:rsidRDefault="008F1BDE"/>
    <w:p w:rsidR="008F1BDE" w:rsidRDefault="008F1BDE"/>
    <w:p w:rsidR="008F1BDE" w:rsidRDefault="00970BA0">
      <w:pPr>
        <w:spacing w:line="480" w:lineRule="auto"/>
      </w:pPr>
      <w:r>
        <w:t>[</w:t>
      </w:r>
      <w:r>
        <w:rPr>
          <w:b/>
        </w:rPr>
        <w:t>Insert name of the Guarantor</w:t>
      </w:r>
      <w:r>
        <w:t>] acting by [</w:t>
      </w:r>
      <w:r>
        <w:rPr>
          <w:b/>
        </w:rPr>
        <w:t>Insert names</w:t>
      </w:r>
      <w:r>
        <w:t>]</w:t>
      </w:r>
    </w:p>
    <w:p w:rsidR="008F1BDE" w:rsidRDefault="00970BA0">
      <w:r>
        <w:t>Director</w:t>
      </w:r>
    </w:p>
    <w:p w:rsidR="008F1BDE" w:rsidRDefault="008F1BDE"/>
    <w:p w:rsidR="008F1BDE" w:rsidRDefault="00970BA0">
      <w:r>
        <w:lastRenderedPageBreak/>
        <w:t>Director/Secretary</w:t>
      </w:r>
    </w:p>
    <w:p w:rsidR="008F1BDE" w:rsidRDefault="008F1BDE">
      <w:pPr>
        <w:pageBreakBefore/>
        <w:rPr>
          <w:b/>
        </w:rPr>
      </w:pPr>
    </w:p>
    <w:p w:rsidR="008F1BDE" w:rsidRDefault="00970BA0">
      <w:pPr>
        <w:pStyle w:val="Heading2"/>
      </w:pPr>
      <w:bookmarkStart w:id="12" w:name="_Toc33176239"/>
      <w:r>
        <w:t>Schedule 6: Glossary and interpretations</w:t>
      </w:r>
      <w:bookmarkEnd w:id="12"/>
    </w:p>
    <w:p w:rsidR="008F1BDE" w:rsidRDefault="00970BA0">
      <w:r>
        <w:t>In this Call-Off Contract the following expressions mean:</w:t>
      </w:r>
    </w:p>
    <w:p w:rsidR="008F1BDE" w:rsidRDefault="008F1BDE"/>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F1BDE">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Meaning</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services ancillary to the G-Cloud Services that are in the scope of Framework Agreement Section 2 (Services Offered) which a Buyer may request.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agreement to be entered into to enable the Supplier to participate in the relevant Civil Service pension scheme(s).</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response submitted by the Supplier to the Invitation to Tender (known as the Invitation to Apply on the Digital Marketplace).</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 audit carried out under the incorporated Framework Agreement clauses specified by the Buyer in the Order (if any).</w:t>
            </w:r>
          </w:p>
        </w:tc>
      </w:tr>
      <w:tr w:rsidR="008F1BDE">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For each Party, IPRs:</w:t>
            </w:r>
          </w:p>
          <w:p w:rsidR="008F1BDE" w:rsidRDefault="00970BA0">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8F1BDE" w:rsidRDefault="00970BA0">
            <w:pPr>
              <w:pStyle w:val="ListParagraph"/>
              <w:numPr>
                <w:ilvl w:val="0"/>
                <w:numId w:val="19"/>
              </w:numPr>
              <w:rPr>
                <w:sz w:val="20"/>
                <w:szCs w:val="20"/>
              </w:rPr>
            </w:pPr>
            <w:r>
              <w:rPr>
                <w:sz w:val="20"/>
                <w:szCs w:val="20"/>
              </w:rPr>
              <w:t>created by the Party independently of this Call-Off Contract, or</w:t>
            </w:r>
          </w:p>
          <w:p w:rsidR="008F1BDE" w:rsidRDefault="00970BA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contracting authority ordering services as set out in the Order Form.</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All data supplied by the Buyer to the Supplier including Personal Data and Service Data that is owned and managed by the Buyer.</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Personal Data supplied by the Buyer to the Supplier for purposes of, or in connection with, this Call-Off Contract.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representative appointed by the Buyer under this Call-Off Contract.</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Software owned by or licensed to the Buyer (other than under this Agreement), which is or will be used by the Supplier to provide the Services.</w:t>
            </w:r>
          </w:p>
        </w:tc>
      </w:tr>
      <w:tr w:rsidR="008F1BD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prices (excluding any applicable VAT), payable to the Supplier by the Buyer under this Call-Off Contract.</w:t>
            </w:r>
          </w:p>
        </w:tc>
      </w:tr>
      <w:tr w:rsidR="008F1BD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F1BDE">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Data, Personal Data and any information, which may include (but isn’t limited to) any:</w:t>
            </w:r>
          </w:p>
          <w:p w:rsidR="008F1BDE" w:rsidRDefault="00970BA0">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8F1BDE" w:rsidRDefault="00970BA0">
            <w:pPr>
              <w:pStyle w:val="ListParagraph"/>
              <w:numPr>
                <w:ilvl w:val="0"/>
                <w:numId w:val="20"/>
              </w:numPr>
              <w:rPr>
                <w:sz w:val="20"/>
                <w:szCs w:val="20"/>
              </w:rPr>
            </w:pPr>
            <w:r>
              <w:rPr>
                <w:sz w:val="20"/>
                <w:szCs w:val="20"/>
              </w:rPr>
              <w:t>other information clearly designated as being confidential or which ought reasonably be considered to be confidential (whether or not it is marked 'confidential').</w:t>
            </w:r>
          </w:p>
        </w:tc>
      </w:tr>
      <w:tr w:rsidR="008F1BDE">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‘Control’ as defined in section 1124 and 450 of the Corporation Tax</w:t>
            </w:r>
          </w:p>
          <w:p w:rsidR="008F1BDE" w:rsidRDefault="00970BA0">
            <w:pPr>
              <w:spacing w:before="240"/>
              <w:rPr>
                <w:sz w:val="20"/>
                <w:szCs w:val="20"/>
              </w:rPr>
            </w:pPr>
            <w:r>
              <w:rPr>
                <w:sz w:val="20"/>
                <w:szCs w:val="20"/>
              </w:rPr>
              <w:t>Act 2010. 'Controls' and 'Controlled' will be interpreted accordingly.</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Takes the meaning given in the GDPR.</w:t>
            </w:r>
          </w:p>
        </w:tc>
      </w:tr>
      <w:tr w:rsidR="008F1BDE">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Crown</w:t>
            </w:r>
          </w:p>
          <w:p w:rsidR="008F1BDE" w:rsidRDefault="00970BA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 assessment by the Controller of the impact of the envisaged Processing on the protection of Personal Data.</w:t>
            </w:r>
          </w:p>
        </w:tc>
      </w:tr>
      <w:tr w:rsidR="008F1BDE">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Data Protection Legislation means:</w:t>
            </w:r>
          </w:p>
          <w:p w:rsidR="008F1BDE" w:rsidRDefault="00970BA0">
            <w:pPr>
              <w:rPr>
                <w:sz w:val="20"/>
                <w:szCs w:val="20"/>
              </w:rPr>
            </w:pPr>
            <w:r>
              <w:rPr>
                <w:sz w:val="20"/>
                <w:szCs w:val="20"/>
              </w:rPr>
              <w:t>(i) the GDPR, the LED and any applicable national implementing Laws as amended from time to time</w:t>
            </w:r>
          </w:p>
          <w:p w:rsidR="008F1BDE" w:rsidRDefault="00970BA0">
            <w:pPr>
              <w:ind w:left="720" w:hanging="720"/>
              <w:rPr>
                <w:sz w:val="20"/>
                <w:szCs w:val="20"/>
              </w:rPr>
            </w:pPr>
            <w:r>
              <w:rPr>
                <w:sz w:val="20"/>
                <w:szCs w:val="20"/>
              </w:rPr>
              <w:t>(ii) the DPA 2018 to the extent that it relates to Processing of Personal Data and privacy</w:t>
            </w:r>
          </w:p>
          <w:p w:rsidR="008F1BDE" w:rsidRDefault="00970BA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Takes the meaning given in the GDPR</w:t>
            </w:r>
          </w:p>
        </w:tc>
      </w:tr>
      <w:tr w:rsidR="008F1BDE">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Default is any:</w:t>
            </w:r>
          </w:p>
          <w:p w:rsidR="008F1BDE" w:rsidRDefault="00970BA0">
            <w:pPr>
              <w:pStyle w:val="ListParagraph"/>
              <w:numPr>
                <w:ilvl w:val="0"/>
                <w:numId w:val="21"/>
              </w:numPr>
              <w:rPr>
                <w:sz w:val="20"/>
                <w:szCs w:val="20"/>
              </w:rPr>
            </w:pPr>
            <w:r>
              <w:rPr>
                <w:sz w:val="20"/>
                <w:szCs w:val="20"/>
              </w:rPr>
              <w:t>breach of the obligations of the Supplier (including any fundamental breach or breach of a fundamental term)</w:t>
            </w:r>
          </w:p>
          <w:p w:rsidR="008F1BDE" w:rsidRDefault="00970BA0">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8F1BDE" w:rsidRDefault="00970BA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G-Cloud Services the Buyer contracts the Supplier to provide under this Call-Off Contract.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Data Protection Act 2018.</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Transfer of Undertakings (Protection of Employment) Regulations 2006 (SI 2006/246) (‘TUPE’) which implements the Acquired Rights Directive.</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Means to terminate; and Ended and Ending are construed accordingly.</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14 digit ESI reference number from the summary of the outcome screen of the ESI tool.</w:t>
            </w:r>
          </w:p>
        </w:tc>
      </w:tr>
      <w:tr w:rsidR="008F1BDE">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HMRC Employment Status Indicator test tool. The most up-to-date version must be used. At the time of drafting the tool may be found here:</w:t>
            </w:r>
          </w:p>
          <w:p w:rsidR="008F1BDE" w:rsidRDefault="0087572E">
            <w:hyperlink r:id="rId26" w:history="1">
              <w:r w:rsidR="00970BA0">
                <w:rPr>
                  <w:rStyle w:val="Hyperlink"/>
                </w:rPr>
                <w:t>https://www.gov.uk/guidance/check-employment-status-for-tax</w:t>
              </w:r>
            </w:hyperlink>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expiry date of this Call-Off Contract in the Order Form.</w:t>
            </w:r>
          </w:p>
        </w:tc>
      </w:tr>
      <w:tr w:rsidR="008F1BDE">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 force Majeure event means anything affecting either Party's performance of their obligations arising from any:</w:t>
            </w:r>
          </w:p>
          <w:p w:rsidR="008F1BDE" w:rsidRDefault="00970BA0">
            <w:pPr>
              <w:pStyle w:val="ListParagraph"/>
              <w:numPr>
                <w:ilvl w:val="0"/>
                <w:numId w:val="22"/>
              </w:numPr>
              <w:rPr>
                <w:sz w:val="20"/>
                <w:szCs w:val="20"/>
              </w:rPr>
            </w:pPr>
            <w:r>
              <w:rPr>
                <w:sz w:val="20"/>
                <w:szCs w:val="20"/>
              </w:rPr>
              <w:t>acts, events or omissions beyond the reasonable control of the affected Party</w:t>
            </w:r>
          </w:p>
          <w:p w:rsidR="008F1BDE" w:rsidRDefault="00970BA0">
            <w:pPr>
              <w:pStyle w:val="ListParagraph"/>
              <w:numPr>
                <w:ilvl w:val="0"/>
                <w:numId w:val="23"/>
              </w:numPr>
              <w:rPr>
                <w:sz w:val="20"/>
                <w:szCs w:val="20"/>
              </w:rPr>
            </w:pPr>
            <w:r>
              <w:rPr>
                <w:sz w:val="20"/>
                <w:szCs w:val="20"/>
              </w:rPr>
              <w:t>riots, war or armed conflict, acts of terrorism, nuclear, biological or chemical warfare</w:t>
            </w:r>
          </w:p>
          <w:p w:rsidR="008F1BDE" w:rsidRDefault="00970BA0">
            <w:pPr>
              <w:pStyle w:val="ListParagraph"/>
              <w:numPr>
                <w:ilvl w:val="0"/>
                <w:numId w:val="24"/>
              </w:numPr>
            </w:pPr>
            <w:r>
              <w:t xml:space="preserve">acts of government, local government or Regulatory </w:t>
            </w:r>
            <w:r>
              <w:rPr>
                <w:sz w:val="20"/>
                <w:szCs w:val="20"/>
              </w:rPr>
              <w:t>Bodies</w:t>
            </w:r>
          </w:p>
          <w:p w:rsidR="008F1BDE" w:rsidRDefault="00970BA0">
            <w:pPr>
              <w:pStyle w:val="ListParagraph"/>
              <w:numPr>
                <w:ilvl w:val="0"/>
                <w:numId w:val="25"/>
              </w:numPr>
            </w:pPr>
            <w:r>
              <w:rPr>
                <w:sz w:val="14"/>
                <w:szCs w:val="14"/>
              </w:rPr>
              <w:t xml:space="preserve"> </w:t>
            </w:r>
            <w:r>
              <w:rPr>
                <w:sz w:val="20"/>
                <w:szCs w:val="20"/>
              </w:rPr>
              <w:t>fire, flood or disaster and any failure or shortage of power or fuel</w:t>
            </w:r>
          </w:p>
          <w:p w:rsidR="008F1BDE" w:rsidRDefault="00970BA0">
            <w:pPr>
              <w:pStyle w:val="ListParagraph"/>
              <w:numPr>
                <w:ilvl w:val="0"/>
                <w:numId w:val="26"/>
              </w:numPr>
              <w:rPr>
                <w:sz w:val="20"/>
                <w:szCs w:val="20"/>
              </w:rPr>
            </w:pPr>
            <w:r>
              <w:rPr>
                <w:sz w:val="20"/>
                <w:szCs w:val="20"/>
              </w:rPr>
              <w:t>industrial dispute affecting a third party for which a substitute third party isn’t reasonably available</w:t>
            </w:r>
          </w:p>
          <w:p w:rsidR="008F1BDE" w:rsidRDefault="00970BA0">
            <w:pPr>
              <w:spacing w:before="240"/>
              <w:rPr>
                <w:sz w:val="20"/>
                <w:szCs w:val="20"/>
              </w:rPr>
            </w:pPr>
            <w:r>
              <w:rPr>
                <w:sz w:val="20"/>
                <w:szCs w:val="20"/>
              </w:rPr>
              <w:t>The following do not constitute a Force Majeure event:</w:t>
            </w:r>
          </w:p>
          <w:p w:rsidR="008F1BDE" w:rsidRDefault="00970BA0">
            <w:pPr>
              <w:pStyle w:val="ListParagraph"/>
              <w:numPr>
                <w:ilvl w:val="0"/>
                <w:numId w:val="27"/>
              </w:numPr>
              <w:rPr>
                <w:sz w:val="20"/>
                <w:szCs w:val="20"/>
              </w:rPr>
            </w:pPr>
            <w:r>
              <w:rPr>
                <w:sz w:val="20"/>
                <w:szCs w:val="20"/>
              </w:rPr>
              <w:t>any industrial dispute about the Supplier, its staff, or failure in the Supplier’s (or a Subcontractor's) supply chain</w:t>
            </w:r>
          </w:p>
          <w:p w:rsidR="008F1BDE" w:rsidRDefault="00970BA0">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rsidR="008F1BDE" w:rsidRDefault="00970BA0">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rsidR="008F1BDE" w:rsidRDefault="00970BA0">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F1BDE">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clauses of framework agreement RM1557.12 together with the Framework Schedules.</w:t>
            </w:r>
          </w:p>
        </w:tc>
      </w:tr>
      <w:tr w:rsidR="008F1BD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F1BDE">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General Data Protection Regulation (Regulation (EU) 2016/679)</w:t>
            </w:r>
          </w:p>
        </w:tc>
      </w:tr>
      <w:tr w:rsidR="008F1BD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 xml:space="preserve">The government’s preferred method of purchasing and payment for low value goods or services. </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guarantee described in Schedule 5.</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ESI tool completed by contractors on their own behalf at the request of CCS or the Buyer (as applicable) under clause 4.6.</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Has the meaning given under section 84 of the Freedom of Information Act 2000.</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information security management system and process developed by the Supplier in accordance with clause 16.1.</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Contractual engagements which would be determined to be within the scope of the IR35 Intermediaries legislation if assessed using the ESI tool.</w:t>
            </w:r>
          </w:p>
        </w:tc>
      </w:tr>
      <w:tr w:rsidR="008F1BDE">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Can be:</w:t>
            </w:r>
          </w:p>
          <w:p w:rsidR="008F1BDE" w:rsidRDefault="00970BA0">
            <w:pPr>
              <w:pStyle w:val="ListParagraph"/>
              <w:numPr>
                <w:ilvl w:val="0"/>
                <w:numId w:val="28"/>
              </w:numPr>
            </w:pPr>
            <w:r>
              <w:rPr>
                <w:sz w:val="14"/>
                <w:szCs w:val="14"/>
              </w:rPr>
              <w:t xml:space="preserve"> </w:t>
            </w:r>
            <w:r>
              <w:rPr>
                <w:sz w:val="20"/>
                <w:szCs w:val="20"/>
              </w:rPr>
              <w:t>a voluntary arrangement</w:t>
            </w:r>
          </w:p>
          <w:p w:rsidR="008F1BDE" w:rsidRDefault="00970BA0">
            <w:pPr>
              <w:pStyle w:val="ListParagraph"/>
              <w:numPr>
                <w:ilvl w:val="0"/>
                <w:numId w:val="28"/>
              </w:numPr>
              <w:rPr>
                <w:sz w:val="20"/>
                <w:szCs w:val="20"/>
              </w:rPr>
            </w:pPr>
            <w:r>
              <w:rPr>
                <w:sz w:val="20"/>
                <w:szCs w:val="20"/>
              </w:rPr>
              <w:t>a winding-up petition</w:t>
            </w:r>
          </w:p>
          <w:p w:rsidR="008F1BDE" w:rsidRDefault="00970BA0">
            <w:pPr>
              <w:pStyle w:val="ListParagraph"/>
              <w:numPr>
                <w:ilvl w:val="0"/>
                <w:numId w:val="28"/>
              </w:numPr>
              <w:rPr>
                <w:sz w:val="20"/>
                <w:szCs w:val="20"/>
              </w:rPr>
            </w:pPr>
            <w:r>
              <w:rPr>
                <w:sz w:val="20"/>
                <w:szCs w:val="20"/>
              </w:rPr>
              <w:t>the appointment of a receiver or administrator</w:t>
            </w:r>
          </w:p>
          <w:p w:rsidR="008F1BDE" w:rsidRDefault="00970BA0">
            <w:pPr>
              <w:pStyle w:val="ListParagraph"/>
              <w:numPr>
                <w:ilvl w:val="0"/>
                <w:numId w:val="28"/>
              </w:numPr>
              <w:rPr>
                <w:sz w:val="20"/>
                <w:szCs w:val="20"/>
              </w:rPr>
            </w:pPr>
            <w:r>
              <w:rPr>
                <w:sz w:val="20"/>
                <w:szCs w:val="20"/>
              </w:rPr>
              <w:t>an unresolved statutory demand</w:t>
            </w:r>
          </w:p>
          <w:p w:rsidR="008F1BDE" w:rsidRDefault="00970BA0">
            <w:pPr>
              <w:pStyle w:val="ListParagraph"/>
              <w:numPr>
                <w:ilvl w:val="0"/>
                <w:numId w:val="28"/>
              </w:numPr>
            </w:pPr>
            <w:r>
              <w:t>a S</w:t>
            </w:r>
            <w:r>
              <w:rPr>
                <w:sz w:val="20"/>
                <w:szCs w:val="20"/>
              </w:rPr>
              <w:t>chedule A1 moratorium</w:t>
            </w:r>
          </w:p>
        </w:tc>
      </w:tr>
      <w:tr w:rsidR="008F1BDE">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Intellectual Property Rights are:</w:t>
            </w:r>
          </w:p>
          <w:p w:rsidR="008F1BDE" w:rsidRDefault="00970BA0">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8F1BDE" w:rsidRDefault="00970BA0">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rsidR="008F1BDE" w:rsidRDefault="00970BA0">
            <w:pPr>
              <w:pStyle w:val="ListParagraph"/>
              <w:numPr>
                <w:ilvl w:val="0"/>
                <w:numId w:val="29"/>
              </w:numPr>
              <w:rPr>
                <w:sz w:val="20"/>
                <w:szCs w:val="20"/>
              </w:rPr>
            </w:pPr>
            <w:r>
              <w:rPr>
                <w:sz w:val="20"/>
                <w:szCs w:val="20"/>
              </w:rPr>
              <w:t>all other rights having equivalent or similar effect in any country or jurisdiction</w:t>
            </w:r>
          </w:p>
        </w:tc>
      </w:tr>
      <w:tr w:rsidR="008F1BDE">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For the purposes of the IR35 rules an intermediary can be:</w:t>
            </w:r>
          </w:p>
          <w:p w:rsidR="008F1BDE" w:rsidRDefault="00970BA0">
            <w:pPr>
              <w:pStyle w:val="ListParagraph"/>
              <w:numPr>
                <w:ilvl w:val="0"/>
                <w:numId w:val="30"/>
              </w:numPr>
              <w:rPr>
                <w:sz w:val="20"/>
                <w:szCs w:val="20"/>
              </w:rPr>
            </w:pPr>
            <w:r>
              <w:rPr>
                <w:sz w:val="20"/>
                <w:szCs w:val="20"/>
              </w:rPr>
              <w:t>the supplier's own limited company</w:t>
            </w:r>
          </w:p>
          <w:p w:rsidR="008F1BDE" w:rsidRDefault="00970BA0">
            <w:pPr>
              <w:pStyle w:val="ListParagraph"/>
              <w:numPr>
                <w:ilvl w:val="0"/>
                <w:numId w:val="30"/>
              </w:numPr>
              <w:rPr>
                <w:sz w:val="20"/>
                <w:szCs w:val="20"/>
              </w:rPr>
            </w:pPr>
            <w:r>
              <w:rPr>
                <w:sz w:val="20"/>
                <w:szCs w:val="20"/>
              </w:rPr>
              <w:t>a service or a personal service company</w:t>
            </w:r>
          </w:p>
          <w:p w:rsidR="008F1BDE" w:rsidRDefault="00970BA0">
            <w:pPr>
              <w:pStyle w:val="ListParagraph"/>
              <w:numPr>
                <w:ilvl w:val="0"/>
                <w:numId w:val="30"/>
              </w:numPr>
              <w:rPr>
                <w:sz w:val="20"/>
                <w:szCs w:val="20"/>
              </w:rPr>
            </w:pPr>
            <w:r>
              <w:rPr>
                <w:sz w:val="20"/>
                <w:szCs w:val="20"/>
              </w:rPr>
              <w:t>a partnership</w:t>
            </w:r>
          </w:p>
          <w:p w:rsidR="008F1BDE" w:rsidRDefault="00970BA0">
            <w:pPr>
              <w:spacing w:before="240"/>
              <w:rPr>
                <w:sz w:val="20"/>
                <w:szCs w:val="20"/>
              </w:rPr>
            </w:pPr>
            <w:r>
              <w:rPr>
                <w:sz w:val="20"/>
                <w:szCs w:val="20"/>
              </w:rPr>
              <w:t>It does not apply if you work for a client through a Managed Service Company (MSC) or agency (for example, an employment agency).</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As set out in clause 11.5.</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Assessment of employment status using the ESI tool to determine if engagement is Inside or Outside IR35.</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F1BDE">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Law Enforcement Directive (EU) 2016/680.</w:t>
            </w:r>
          </w:p>
        </w:tc>
      </w:tr>
      <w:tr w:rsidR="008F1BDE">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of the 3 Lots specified in the ITT and Lots will be construed accordingly.</w:t>
            </w:r>
          </w:p>
        </w:tc>
      </w:tr>
      <w:tr w:rsidR="008F1BDE">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F1BD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management information specified in Framework Agreement section 6 (What you report to CCS).</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 order for G-Cloud Services placed by a contracting body with the Supplier in accordance with the ordering processes.</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order form set out in Part A of the Call-Off Contract to be used by a Buyer to order G-Cloud Services.</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G-Cloud Services which are the subject of an order by the Buyer.</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Buyer or the Supplier and ‘Parties’ will be interpreted accordingly.</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Takes the meaning given in the GDPR.</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Takes the meaning given in the GDPR.</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Takes the meaning given in the GDPR.</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Takes the meaning given in the GDPR.</w:t>
            </w:r>
          </w:p>
        </w:tc>
      </w:tr>
      <w:tr w:rsidR="008F1BDE">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8F1BDE" w:rsidRDefault="00970BA0">
            <w:pPr>
              <w:pStyle w:val="ListParagraph"/>
              <w:numPr>
                <w:ilvl w:val="0"/>
                <w:numId w:val="31"/>
              </w:numPr>
              <w:rPr>
                <w:sz w:val="20"/>
                <w:szCs w:val="20"/>
              </w:rPr>
            </w:pPr>
            <w:r>
              <w:rPr>
                <w:sz w:val="20"/>
                <w:szCs w:val="20"/>
              </w:rPr>
              <w:t>induce that person to perform improperly a relevant function or activity</w:t>
            </w:r>
          </w:p>
          <w:p w:rsidR="008F1BDE" w:rsidRDefault="00970BA0">
            <w:pPr>
              <w:pStyle w:val="ListParagraph"/>
              <w:numPr>
                <w:ilvl w:val="0"/>
                <w:numId w:val="31"/>
              </w:numPr>
              <w:rPr>
                <w:sz w:val="20"/>
                <w:szCs w:val="20"/>
              </w:rPr>
            </w:pPr>
            <w:r>
              <w:rPr>
                <w:sz w:val="20"/>
                <w:szCs w:val="20"/>
              </w:rPr>
              <w:t>reward that person for improper performance of a relevant function or activity</w:t>
            </w:r>
          </w:p>
          <w:p w:rsidR="008F1BDE" w:rsidRDefault="00970BA0">
            <w:pPr>
              <w:pStyle w:val="ListParagraph"/>
              <w:numPr>
                <w:ilvl w:val="0"/>
                <w:numId w:val="31"/>
              </w:numPr>
              <w:rPr>
                <w:sz w:val="20"/>
                <w:szCs w:val="20"/>
              </w:rPr>
            </w:pPr>
            <w:r>
              <w:rPr>
                <w:sz w:val="20"/>
                <w:szCs w:val="20"/>
              </w:rPr>
              <w:t>commit any offence:</w:t>
            </w:r>
          </w:p>
          <w:p w:rsidR="008F1BDE" w:rsidRDefault="00970BA0">
            <w:pPr>
              <w:pStyle w:val="ListParagraph"/>
              <w:numPr>
                <w:ilvl w:val="1"/>
                <w:numId w:val="31"/>
              </w:numPr>
              <w:rPr>
                <w:sz w:val="20"/>
                <w:szCs w:val="20"/>
              </w:rPr>
            </w:pPr>
            <w:r>
              <w:rPr>
                <w:sz w:val="20"/>
                <w:szCs w:val="20"/>
              </w:rPr>
              <w:t>under the Bribery Act 2010</w:t>
            </w:r>
          </w:p>
          <w:p w:rsidR="008F1BDE" w:rsidRDefault="00970BA0">
            <w:pPr>
              <w:pStyle w:val="ListParagraph"/>
              <w:numPr>
                <w:ilvl w:val="1"/>
                <w:numId w:val="31"/>
              </w:numPr>
              <w:rPr>
                <w:sz w:val="20"/>
                <w:szCs w:val="20"/>
              </w:rPr>
            </w:pPr>
            <w:r>
              <w:rPr>
                <w:sz w:val="20"/>
                <w:szCs w:val="20"/>
              </w:rPr>
              <w:t>under legislation creating offences concerning Fraud</w:t>
            </w:r>
          </w:p>
          <w:p w:rsidR="008F1BDE" w:rsidRDefault="00970BA0">
            <w:pPr>
              <w:pStyle w:val="ListParagraph"/>
              <w:numPr>
                <w:ilvl w:val="1"/>
                <w:numId w:val="31"/>
              </w:numPr>
            </w:pPr>
            <w:r>
              <w:t>at common Law concerning Fraud</w:t>
            </w:r>
          </w:p>
          <w:p w:rsidR="008F1BDE" w:rsidRDefault="00970BA0">
            <w:pPr>
              <w:pStyle w:val="ListParagraph"/>
              <w:numPr>
                <w:ilvl w:val="1"/>
                <w:numId w:val="31"/>
              </w:numPr>
              <w:rPr>
                <w:sz w:val="20"/>
                <w:szCs w:val="20"/>
              </w:rPr>
            </w:pPr>
            <w:r>
              <w:rPr>
                <w:sz w:val="20"/>
                <w:szCs w:val="20"/>
              </w:rPr>
              <w:t>committing or attempting or conspiring to commit Fraud</w:t>
            </w:r>
          </w:p>
        </w:tc>
      </w:tr>
      <w:tr w:rsidR="008F1BDE">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Assets and property including technical infrastructure, IPRs and equipment.</w:t>
            </w:r>
          </w:p>
        </w:tc>
      </w:tr>
      <w:tr w:rsidR="008F1BDE">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 transfer of employment to which the employment regulations applies.</w:t>
            </w:r>
          </w:p>
        </w:tc>
      </w:tr>
      <w:tr w:rsidR="008F1BD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Supplier's security management plan developed by the Supplier in accordance with clause 16.1.</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services ordered by the Buyer as set out in the Order Form.</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Data that is owned or managed by the Buyer and used for the G-Cloud Services, including backup data.</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description of the Supplier service offering as published on the Digital Marketplace.</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https://www.gov.uk/service-manual/agile-delivery/spend-controls-check-if-you-need-approval-to-spend-money-on-a-service</w:t>
              </w:r>
            </w:hyperlink>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Start date of this Call-Off Contract as set out in the Order Form.</w:t>
            </w:r>
          </w:p>
        </w:tc>
      </w:tr>
      <w:tr w:rsidR="008F1BDE">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F1BDE">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third party appointed to process Personal Data on behalf of the Supplier under this Call-Off Contract.</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person, firm or company identified in the Order Form.</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representative appointed by the Supplier from time to time in relation to the Call-Off Contract.</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8F1BDE">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relevant G-Cloud Service terms and conditions as set out in the Terms and Conditions document supplied as part of the Supplier’s Application.</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The term of this Call-Off Contract as set out in the Order Form.</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This has the meaning given to it in clause 32 (Variation process).</w:t>
            </w:r>
          </w:p>
        </w:tc>
      </w:tr>
      <w:tr w:rsidR="008F1BDE">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Any day other than a Saturday, Sunday or public holiday in England and Wales.</w:t>
            </w:r>
          </w:p>
        </w:tc>
      </w:tr>
      <w:tr w:rsidR="008F1BDE">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rPr>
                <w:sz w:val="20"/>
                <w:szCs w:val="20"/>
              </w:rPr>
            </w:pPr>
            <w:r>
              <w:rPr>
                <w:sz w:val="20"/>
                <w:szCs w:val="20"/>
              </w:rPr>
              <w:t>A contract year.</w:t>
            </w:r>
          </w:p>
        </w:tc>
      </w:tr>
    </w:tbl>
    <w:p w:rsidR="008F1BDE" w:rsidRDefault="00970BA0">
      <w:pPr>
        <w:spacing w:before="240" w:after="240"/>
      </w:pPr>
      <w:r>
        <w:t xml:space="preserve"> </w:t>
      </w:r>
    </w:p>
    <w:p w:rsidR="008F1BDE" w:rsidRDefault="008F1BDE">
      <w:pPr>
        <w:pageBreakBefore/>
      </w:pPr>
    </w:p>
    <w:p w:rsidR="008F1BDE" w:rsidRDefault="00970BA0">
      <w:pPr>
        <w:pStyle w:val="Heading2"/>
      </w:pPr>
      <w:bookmarkStart w:id="13" w:name="_Toc33176240"/>
      <w:r>
        <w:t>Schedule 7: GDPR Information</w:t>
      </w:r>
      <w:bookmarkEnd w:id="13"/>
      <w:r>
        <w:t xml:space="preserve"> </w:t>
      </w:r>
    </w:p>
    <w:p w:rsidR="008F1BDE" w:rsidRDefault="00970BA0">
      <w:r>
        <w:t xml:space="preserve">This schedule reproduces the annexes to the GDPR schedule contained within the Framework Agreement and incorporated into this Call-off Contract. </w:t>
      </w:r>
    </w:p>
    <w:p w:rsidR="008F1BDE" w:rsidRDefault="00970BA0">
      <w:pPr>
        <w:pStyle w:val="Heading3"/>
      </w:pPr>
      <w:r>
        <w:t>Annex 1: Processing Personal Data</w:t>
      </w:r>
    </w:p>
    <w:p w:rsidR="008F1BDE" w:rsidRDefault="00970BA0">
      <w:pPr>
        <w:rPr>
          <w:rFonts w:eastAsia="Tahoma"/>
        </w:rPr>
      </w:pPr>
      <w:r>
        <w:rPr>
          <w:rFonts w:eastAsia="Tahoma"/>
        </w:rPr>
        <w:t xml:space="preserve">This Annex shall be completed by the Controller, who may take account of the view of the Processors, however the final decision as to the content of this Annex shall be with the Buyer at its absolute discretion.  </w:t>
      </w:r>
    </w:p>
    <w:p w:rsidR="008F1BDE" w:rsidRDefault="00970BA0">
      <w:pPr>
        <w:keepNext/>
        <w:numPr>
          <w:ilvl w:val="3"/>
          <w:numId w:val="32"/>
        </w:numPr>
        <w:suppressAutoHyphens w:val="0"/>
        <w:spacing w:line="240" w:lineRule="auto"/>
        <w:jc w:val="both"/>
        <w:textAlignment w:val="auto"/>
      </w:pPr>
      <w:r>
        <w:rPr>
          <w:rFonts w:eastAsia="Tahoma"/>
        </w:rPr>
        <w:t xml:space="preserve">The contact details of the Buyer’s Data Protection Officer are: </w:t>
      </w:r>
      <w:r>
        <w:rPr>
          <w:rFonts w:eastAsia="Tahoma"/>
          <w:b/>
        </w:rPr>
        <w:t>REDACTED,</w:t>
      </w:r>
      <w:r>
        <w:rPr>
          <w:rFonts w:eastAsia="Tahoma"/>
        </w:rPr>
        <w:t xml:space="preserve"> The Office of Government Property, 6th Floor, 10 South Colonnade, Canary Wharf, London, E14 4QQ </w:t>
      </w:r>
    </w:p>
    <w:p w:rsidR="008F1BDE" w:rsidRDefault="00970BA0">
      <w:pPr>
        <w:keepNext/>
        <w:numPr>
          <w:ilvl w:val="3"/>
          <w:numId w:val="32"/>
        </w:numPr>
        <w:suppressAutoHyphens w:val="0"/>
        <w:spacing w:line="240" w:lineRule="auto"/>
        <w:jc w:val="both"/>
        <w:textAlignment w:val="auto"/>
      </w:pPr>
      <w:r>
        <w:rPr>
          <w:rFonts w:eastAsia="Tahoma"/>
        </w:rPr>
        <w:t xml:space="preserve">The contact details of the Supplier’s Data Protection Officer are: </w:t>
      </w:r>
      <w:r>
        <w:rPr>
          <w:rFonts w:eastAsia="Tahoma"/>
          <w:b/>
        </w:rPr>
        <w:t>REDACTED</w:t>
      </w:r>
    </w:p>
    <w:p w:rsidR="008F1BDE" w:rsidRDefault="00970BA0">
      <w:pPr>
        <w:keepNext/>
        <w:numPr>
          <w:ilvl w:val="3"/>
          <w:numId w:val="32"/>
        </w:numPr>
        <w:suppressAutoHyphens w:val="0"/>
        <w:spacing w:line="240" w:lineRule="auto"/>
        <w:jc w:val="both"/>
        <w:textAlignment w:val="auto"/>
        <w:rPr>
          <w:rFonts w:eastAsia="Tahoma"/>
        </w:rPr>
      </w:pPr>
      <w:r>
        <w:rPr>
          <w:rFonts w:eastAsia="Tahoma"/>
        </w:rPr>
        <w:t>The Processor shall comply with any further written instructions with respect to Processing by the Controller.</w:t>
      </w:r>
    </w:p>
    <w:p w:rsidR="008F1BDE" w:rsidRDefault="00970BA0">
      <w:pPr>
        <w:keepNext/>
        <w:numPr>
          <w:ilvl w:val="3"/>
          <w:numId w:val="32"/>
        </w:numPr>
        <w:suppressAutoHyphens w:val="0"/>
        <w:spacing w:line="240" w:lineRule="auto"/>
        <w:jc w:val="both"/>
        <w:textAlignment w:val="auto"/>
        <w:rPr>
          <w:rFonts w:eastAsia="Tahoma"/>
        </w:rPr>
      </w:pPr>
      <w:r>
        <w:rPr>
          <w:rFonts w:eastAsia="Tahoma"/>
        </w:rPr>
        <w:t>Any such further instructions shall be incorporated into this Annex.</w:t>
      </w:r>
    </w:p>
    <w:p w:rsidR="008F1BDE" w:rsidRDefault="008F1BDE"/>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8F1BDE">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before="240" w:after="240"/>
              <w:jc w:val="center"/>
            </w:pPr>
            <w:r>
              <w:rPr>
                <w:b/>
              </w:rPr>
              <w:t>Details</w:t>
            </w:r>
          </w:p>
        </w:tc>
      </w:tr>
      <w:tr w:rsidR="008F1BDE">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rPr>
                <w:b/>
              </w:rPr>
            </w:pPr>
            <w:r>
              <w:rPr>
                <w:b/>
              </w:rPr>
              <w:t>The Parties are Joint Controllers</w:t>
            </w:r>
          </w:p>
          <w:p w:rsidR="008F1BDE" w:rsidRDefault="008F1BDE">
            <w:pPr>
              <w:spacing w:line="240" w:lineRule="auto"/>
            </w:pPr>
          </w:p>
          <w:p w:rsidR="008F1BDE" w:rsidRDefault="00970BA0">
            <w:pPr>
              <w:spacing w:line="240" w:lineRule="auto"/>
            </w:pPr>
            <w:r>
              <w:t>The Parties acknowledge that they are Joint Controllers for the purposes of the Data Protection Legislation in respect of:</w:t>
            </w:r>
          </w:p>
          <w:p w:rsidR="008F1BDE" w:rsidRDefault="008F1BDE">
            <w:pPr>
              <w:spacing w:line="240" w:lineRule="auto"/>
            </w:pPr>
          </w:p>
          <w:p w:rsidR="008F1BDE" w:rsidRDefault="00970BA0">
            <w:pPr>
              <w:rPr>
                <w:rFonts w:eastAsia="Tahoma"/>
                <w:b/>
              </w:rPr>
            </w:pPr>
            <w:r>
              <w:rPr>
                <w:rFonts w:eastAsia="Tahoma"/>
                <w:b/>
              </w:rPr>
              <w:t>The Parties are Joint Controllers</w:t>
            </w:r>
          </w:p>
          <w:p w:rsidR="008F1BDE" w:rsidRDefault="00970BA0">
            <w:pPr>
              <w:rPr>
                <w:rFonts w:eastAsia="Tahoma"/>
                <w:i/>
              </w:rPr>
            </w:pPr>
            <w:r>
              <w:rPr>
                <w:rFonts w:eastAsia="Tahoma"/>
                <w:i/>
              </w:rPr>
              <w:t>The Parties acknowledge that they are Joint Controllers for the purposes of the Data Protection Legislation in respect of:</w:t>
            </w:r>
          </w:p>
          <w:p w:rsidR="008F1BDE" w:rsidRDefault="00970BA0">
            <w:pPr>
              <w:numPr>
                <w:ilvl w:val="0"/>
                <w:numId w:val="33"/>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rPr>
                <w:color w:val="000000"/>
              </w:rPr>
            </w:pPr>
            <w:r>
              <w:rPr>
                <w:color w:val="000000"/>
              </w:rPr>
              <w:t>Subject matter of the processing: Contract is for the hosting of cross government platform that includes a number of applications - mainly storing information on property, but there are applications that support the government functions and as such contains information on members</w:t>
            </w:r>
          </w:p>
          <w:p w:rsidR="008F1BDE" w:rsidRDefault="008F1BDE">
            <w:pPr>
              <w:spacing w:line="240" w:lineRule="auto"/>
            </w:pPr>
          </w:p>
        </w:tc>
      </w:tr>
      <w:tr w:rsidR="008F1BDE">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rPr>
                <w:rFonts w:eastAsia="Tahoma"/>
              </w:rPr>
              <w:t>The contract is from 01/04/2021 until 31/03/2022, with the option to extend by up to 6 months.</w:t>
            </w:r>
          </w:p>
        </w:tc>
      </w:tr>
      <w:tr w:rsidR="008F1BDE">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rPr>
                <w:rFonts w:eastAsia="Tahoma"/>
              </w:rPr>
            </w:pPr>
            <w:r>
              <w:rPr>
                <w:rFonts w:eastAsia="Tahoma"/>
              </w:rPr>
              <w:t>Nature:  Collection, Recording</w:t>
            </w:r>
          </w:p>
          <w:p w:rsidR="008F1BDE" w:rsidRDefault="00970BA0">
            <w:pPr>
              <w:spacing w:line="240" w:lineRule="auto"/>
            </w:pPr>
            <w:r>
              <w:rPr>
                <w:rFonts w:eastAsia="Tahoma"/>
              </w:rPr>
              <w:t>Purpose: Statutory Obligation, Consent</w:t>
            </w:r>
          </w:p>
        </w:tc>
      </w:tr>
      <w:tr w:rsidR="008F1BDE">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rPr>
                <w:rFonts w:eastAsia="Tahoma"/>
              </w:rPr>
              <w:t>Names, Addresses, Telephone Numbers, Email Addresses</w:t>
            </w:r>
          </w:p>
        </w:tc>
      </w:tr>
      <w:tr w:rsidR="008F1BDE">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rPr>
                <w:rFonts w:eastAsia="Tahoma"/>
              </w:rPr>
              <w:t>Landlords, Tenants, Users</w:t>
            </w:r>
          </w:p>
        </w:tc>
      </w:tr>
      <w:tr w:rsidR="008F1BDE">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F1BDE" w:rsidRDefault="00970BA0">
            <w:pPr>
              <w:spacing w:line="240" w:lineRule="auto"/>
            </w:pPr>
            <w:r>
              <w:rPr>
                <w:rFonts w:eastAsia="Tahoma"/>
              </w:rPr>
              <w:t>Delete accounts after a year of inactivation, tenants, records: historicise and archived for as long as business needs require</w:t>
            </w:r>
          </w:p>
        </w:tc>
      </w:tr>
    </w:tbl>
    <w:p w:rsidR="008F1BDE" w:rsidRDefault="008F1BDE">
      <w:pPr>
        <w:spacing w:before="240" w:after="240"/>
        <w:rPr>
          <w:b/>
        </w:rPr>
      </w:pPr>
    </w:p>
    <w:p w:rsidR="008F1BDE" w:rsidRDefault="008F1BDE">
      <w:pPr>
        <w:pageBreakBefore/>
        <w:rPr>
          <w:sz w:val="24"/>
          <w:szCs w:val="24"/>
        </w:rPr>
      </w:pPr>
    </w:p>
    <w:p w:rsidR="008F1BDE" w:rsidRDefault="00970BA0">
      <w:pPr>
        <w:pStyle w:val="Heading3"/>
      </w:pPr>
      <w:r>
        <w:t>Annex 2: Joint Controller Agreement</w:t>
      </w:r>
    </w:p>
    <w:p w:rsidR="008F1BDE" w:rsidRDefault="00970BA0">
      <w:pPr>
        <w:pStyle w:val="Heading4"/>
      </w:pPr>
      <w:r>
        <w:t xml:space="preserve">1. Joint Controller Status and Allocation of Responsibilities </w:t>
      </w:r>
    </w:p>
    <w:p w:rsidR="008F1BDE" w:rsidRDefault="00970BA0">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rsidR="008F1BDE" w:rsidRDefault="008F1BDE"/>
    <w:p w:rsidR="008F1BDE" w:rsidRDefault="00970BA0">
      <w:pPr>
        <w:spacing w:after="120"/>
      </w:pPr>
      <w:r>
        <w:t xml:space="preserve">1.2 </w:t>
      </w:r>
      <w:r>
        <w:tab/>
        <w:t>The Parties agree that the [</w:t>
      </w:r>
      <w:r>
        <w:rPr>
          <w:b/>
        </w:rPr>
        <w:t>delete as appropriate Supplier/Buyer</w:t>
      </w:r>
      <w:r>
        <w:t xml:space="preserve">]: </w:t>
      </w:r>
    </w:p>
    <w:p w:rsidR="008F1BDE" w:rsidRDefault="00970BA0">
      <w:pPr>
        <w:ind w:left="1440" w:hanging="720"/>
      </w:pPr>
      <w:r>
        <w:t>(a)</w:t>
      </w:r>
      <w:r>
        <w:tab/>
        <w:t>is the exclusive point of contact for Data Subjects and is responsible for all steps necessary to comply with the GDPR regarding the exercise by Data Subjects of their rights under the GDPR;</w:t>
      </w:r>
    </w:p>
    <w:p w:rsidR="008F1BDE" w:rsidRDefault="008F1BDE">
      <w:pPr>
        <w:ind w:left="1440"/>
      </w:pPr>
    </w:p>
    <w:p w:rsidR="008F1BDE" w:rsidRDefault="00970BA0">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rsidR="008F1BDE" w:rsidRDefault="008F1BDE"/>
    <w:p w:rsidR="008F1BDE" w:rsidRDefault="00970BA0">
      <w:pPr>
        <w:ind w:left="1440" w:hanging="720"/>
      </w:pPr>
      <w:r>
        <w:t>(c)</w:t>
      </w:r>
      <w:r>
        <w:tab/>
        <w:t>is solely responsible for the Parties’ compliance with all duties to provide information to Data Subjects under Articles 13 and 14 of the GDPR;</w:t>
      </w:r>
    </w:p>
    <w:p w:rsidR="008F1BDE" w:rsidRDefault="008F1BDE"/>
    <w:p w:rsidR="008F1BDE" w:rsidRDefault="00970BA0">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rsidR="008F1BDE" w:rsidRDefault="008F1BDE"/>
    <w:p w:rsidR="008F1BDE" w:rsidRDefault="00970BA0">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rsidR="008F1BDE" w:rsidRDefault="008F1BDE"/>
    <w:p w:rsidR="008F1BDE" w:rsidRDefault="00970BA0">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rsidR="008F1BDE" w:rsidRDefault="008F1BDE"/>
    <w:p w:rsidR="008F1BDE" w:rsidRDefault="00970BA0">
      <w:pPr>
        <w:pStyle w:val="Heading4"/>
      </w:pPr>
      <w:r>
        <w:t>2.</w:t>
      </w:r>
      <w:r>
        <w:tab/>
        <w:t>Undertakings of both Parties</w:t>
      </w:r>
    </w:p>
    <w:p w:rsidR="008F1BDE" w:rsidRDefault="00970BA0">
      <w:r>
        <w:t>2.1</w:t>
      </w:r>
      <w:r>
        <w:tab/>
        <w:t xml:space="preserve">The Supplier and the Buyer each undertake that they shall: </w:t>
      </w:r>
    </w:p>
    <w:p w:rsidR="008F1BDE" w:rsidRDefault="008F1BDE"/>
    <w:p w:rsidR="008F1BDE" w:rsidRDefault="00970BA0">
      <w:pPr>
        <w:ind w:firstLine="720"/>
      </w:pPr>
      <w:r>
        <w:t>(a)</w:t>
      </w:r>
      <w:r>
        <w:tab/>
        <w:t xml:space="preserve">report to the other Party every </w:t>
      </w:r>
      <w:r>
        <w:rPr>
          <w:b/>
        </w:rPr>
        <w:t>[enter number]</w:t>
      </w:r>
      <w:r>
        <w:t xml:space="preserve"> months on:</w:t>
      </w:r>
    </w:p>
    <w:p w:rsidR="008F1BDE" w:rsidRDefault="008F1BDE"/>
    <w:p w:rsidR="008F1BDE" w:rsidRDefault="00970BA0">
      <w:pPr>
        <w:ind w:left="2160" w:hanging="720"/>
      </w:pPr>
      <w:r>
        <w:lastRenderedPageBreak/>
        <w:t>(i)</w:t>
      </w:r>
      <w:r>
        <w:tab/>
        <w:t>the volume of Data Subject Request (or purported Data Subject Requests) from Data Subjects (or third parties on their behalf);</w:t>
      </w:r>
    </w:p>
    <w:p w:rsidR="008F1BDE" w:rsidRDefault="008F1BDE"/>
    <w:p w:rsidR="008F1BDE" w:rsidRDefault="00970BA0">
      <w:pPr>
        <w:ind w:left="2160" w:hanging="720"/>
      </w:pPr>
      <w:r>
        <w:t>(ii)</w:t>
      </w:r>
      <w:r>
        <w:tab/>
        <w:t xml:space="preserve">the volume of requests from Data Subjects (or third parties on their behalf) to rectify, block or erase any Personal Data; </w:t>
      </w:r>
    </w:p>
    <w:p w:rsidR="008F1BDE" w:rsidRDefault="008F1BDE"/>
    <w:p w:rsidR="008F1BDE" w:rsidRDefault="00970BA0">
      <w:pPr>
        <w:ind w:left="2160" w:hanging="720"/>
      </w:pPr>
      <w:r>
        <w:t>(iii)</w:t>
      </w:r>
      <w:r>
        <w:tab/>
        <w:t>any other requests, complaints or communications from Data Subjects (or third parties on their behalf) relating to the other Party’s obligations under applicable Data Protection Legislation;</w:t>
      </w:r>
    </w:p>
    <w:p w:rsidR="008F1BDE" w:rsidRDefault="008F1BDE"/>
    <w:p w:rsidR="008F1BDE" w:rsidRDefault="00970BA0">
      <w:pPr>
        <w:ind w:left="2160" w:hanging="720"/>
      </w:pPr>
      <w:r>
        <w:t>(iv)</w:t>
      </w:r>
      <w:r>
        <w:tab/>
        <w:t>any communications from the Information Commissioner or any other regulatory authority in connection with Personal Data; and</w:t>
      </w:r>
    </w:p>
    <w:p w:rsidR="008F1BDE" w:rsidRDefault="008F1BDE"/>
    <w:p w:rsidR="008F1BDE" w:rsidRDefault="00970BA0">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8F1BDE" w:rsidRDefault="008F1BDE">
      <w:pPr>
        <w:ind w:left="2160"/>
      </w:pPr>
    </w:p>
    <w:p w:rsidR="008F1BDE" w:rsidRDefault="00970BA0">
      <w:pPr>
        <w:ind w:left="1440" w:hanging="720"/>
      </w:pPr>
      <w:r>
        <w:t>(b)</w:t>
      </w:r>
      <w:r>
        <w:tab/>
        <w:t xml:space="preserve">notify each other immediately if it receives any request, complaint or communication made as referred to in Clauses 2.1(a)(i) to (v); </w:t>
      </w:r>
    </w:p>
    <w:p w:rsidR="008F1BDE" w:rsidRDefault="008F1BDE"/>
    <w:p w:rsidR="008F1BDE" w:rsidRDefault="00970BA0">
      <w:pPr>
        <w:ind w:left="1440" w:hanging="720"/>
      </w:pPr>
      <w:r>
        <w:t>(c)</w:t>
      </w:r>
      <w:r>
        <w:tab/>
        <w:t xml:space="preserve">provide the other Party with full cooperation and assistance in relation to any request, complaint or communication made as referred to in Clauses </w:t>
      </w:r>
    </w:p>
    <w:p w:rsidR="008F1BDE" w:rsidRDefault="008F1BDE">
      <w:pPr>
        <w:ind w:left="1440"/>
      </w:pPr>
    </w:p>
    <w:p w:rsidR="008F1BDE" w:rsidRDefault="00970BA0">
      <w:pPr>
        <w:ind w:left="1440"/>
      </w:pPr>
      <w:r>
        <w:t>2.1(a)(iii) to (v) to enable the other Party to comply with the relevant timescales set out in the Data Protection Legislation;</w:t>
      </w:r>
    </w:p>
    <w:p w:rsidR="008F1BDE" w:rsidRDefault="008F1BDE">
      <w:pPr>
        <w:ind w:left="1440"/>
      </w:pPr>
    </w:p>
    <w:p w:rsidR="008F1BDE" w:rsidRDefault="00970BA0">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8F1BDE" w:rsidRDefault="008F1BDE"/>
    <w:p w:rsidR="008F1BDE" w:rsidRDefault="00970BA0">
      <w:pPr>
        <w:ind w:left="1440" w:hanging="720"/>
      </w:pPr>
      <w:r>
        <w:t>(e)</w:t>
      </w:r>
      <w:r>
        <w:tab/>
        <w:t>request from the Data Subject only the minimum information necessary to provide the Services and treat such extracted information as Confidential Information;</w:t>
      </w:r>
    </w:p>
    <w:p w:rsidR="008F1BDE" w:rsidRDefault="008F1BDE"/>
    <w:p w:rsidR="008F1BDE" w:rsidRDefault="00970BA0">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8F1BDE" w:rsidRDefault="008F1BDE"/>
    <w:p w:rsidR="008F1BDE" w:rsidRDefault="00970BA0">
      <w:pPr>
        <w:ind w:left="1440" w:hanging="720"/>
      </w:pPr>
      <w:r>
        <w:t>(g)</w:t>
      </w:r>
      <w:r>
        <w:tab/>
        <w:t>take all reasonable steps to ensure the reliability and integrity of any of its personnel who have access to the Personal Data and ensure that its personnel:</w:t>
      </w:r>
    </w:p>
    <w:p w:rsidR="008F1BDE" w:rsidRDefault="008F1BDE">
      <w:pPr>
        <w:ind w:left="1440"/>
      </w:pPr>
    </w:p>
    <w:p w:rsidR="008F1BDE" w:rsidRDefault="00970BA0">
      <w:pPr>
        <w:ind w:left="2160" w:hanging="720"/>
      </w:pPr>
      <w:r>
        <w:t>(i)</w:t>
      </w:r>
      <w:r>
        <w:tab/>
        <w:t xml:space="preserve">are aware of and comply with their ’s duties under this Annex 2 (Joint Controller Agreement) and those in respect of Confidential Information </w:t>
      </w:r>
    </w:p>
    <w:p w:rsidR="008F1BDE" w:rsidRDefault="008F1BDE"/>
    <w:p w:rsidR="008F1BDE" w:rsidRDefault="00970BA0">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8F1BDE" w:rsidRDefault="008F1BDE">
      <w:pPr>
        <w:ind w:left="2160"/>
      </w:pPr>
    </w:p>
    <w:p w:rsidR="008F1BDE" w:rsidRDefault="00970BA0">
      <w:pPr>
        <w:ind w:left="2160" w:hanging="720"/>
      </w:pPr>
      <w:r>
        <w:t>(iii)</w:t>
      </w:r>
      <w:r>
        <w:tab/>
        <w:t>have undergone adequate training in the use, care, protection and handling of Personal Data as required by the applicable Data Protection Legislation;</w:t>
      </w:r>
    </w:p>
    <w:p w:rsidR="008F1BDE" w:rsidRDefault="008F1BDE">
      <w:pPr>
        <w:ind w:left="2160"/>
      </w:pPr>
    </w:p>
    <w:p w:rsidR="008F1BDE" w:rsidRDefault="00970BA0">
      <w:pPr>
        <w:ind w:left="1440" w:hanging="720"/>
      </w:pPr>
      <w:r>
        <w:t>(h)</w:t>
      </w:r>
      <w:r>
        <w:tab/>
        <w:t>ensure that it has in place Protective Measures as appropriate to protect against a Data Loss Event having taken account of the:</w:t>
      </w:r>
    </w:p>
    <w:p w:rsidR="008F1BDE" w:rsidRDefault="008F1BDE">
      <w:pPr>
        <w:ind w:left="720" w:firstLine="720"/>
      </w:pPr>
    </w:p>
    <w:p w:rsidR="008F1BDE" w:rsidRDefault="00970BA0">
      <w:pPr>
        <w:ind w:left="720" w:firstLine="720"/>
      </w:pPr>
      <w:r>
        <w:t>(i)</w:t>
      </w:r>
      <w:r>
        <w:tab/>
        <w:t>nature of the data to be protected;</w:t>
      </w:r>
    </w:p>
    <w:p w:rsidR="008F1BDE" w:rsidRDefault="00970BA0">
      <w:pPr>
        <w:ind w:left="720" w:firstLine="720"/>
      </w:pPr>
      <w:r>
        <w:t>(ii)</w:t>
      </w:r>
      <w:r>
        <w:tab/>
        <w:t>harm that might result from a Data Loss Event;</w:t>
      </w:r>
    </w:p>
    <w:p w:rsidR="008F1BDE" w:rsidRDefault="00970BA0">
      <w:pPr>
        <w:ind w:left="720" w:firstLine="720"/>
      </w:pPr>
      <w:r>
        <w:t>(iii)</w:t>
      </w:r>
      <w:r>
        <w:tab/>
        <w:t>state of technological development; and</w:t>
      </w:r>
    </w:p>
    <w:p w:rsidR="008F1BDE" w:rsidRDefault="00970BA0">
      <w:pPr>
        <w:ind w:left="720" w:firstLine="720"/>
      </w:pPr>
      <w:r>
        <w:t>(iv)</w:t>
      </w:r>
      <w:r>
        <w:tab/>
        <w:t>cost of implementing any measures;</w:t>
      </w:r>
    </w:p>
    <w:p w:rsidR="008F1BDE" w:rsidRDefault="008F1BDE">
      <w:pPr>
        <w:ind w:left="720" w:firstLine="720"/>
      </w:pPr>
    </w:p>
    <w:p w:rsidR="008F1BDE" w:rsidRDefault="00970BA0">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8F1BDE" w:rsidRDefault="008F1BDE">
      <w:pPr>
        <w:ind w:left="1440"/>
      </w:pPr>
    </w:p>
    <w:p w:rsidR="008F1BDE" w:rsidRDefault="00970BA0">
      <w:pPr>
        <w:ind w:left="2160" w:hanging="720"/>
      </w:pPr>
      <w:r>
        <w:t>(i)</w:t>
      </w:r>
      <w:r>
        <w:tab/>
        <w:t>ensure that it notifies the other Party as soon as it becomes aware of a Data Loss Event.</w:t>
      </w:r>
    </w:p>
    <w:p w:rsidR="008F1BDE" w:rsidRDefault="008F1BDE">
      <w:pPr>
        <w:ind w:left="1440" w:firstLine="720"/>
      </w:pPr>
    </w:p>
    <w:p w:rsidR="008F1BDE" w:rsidRDefault="00970BA0">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8F1BDE" w:rsidRDefault="008F1BDE"/>
    <w:p w:rsidR="008F1BDE" w:rsidRDefault="00970BA0">
      <w:pPr>
        <w:pStyle w:val="Heading4"/>
      </w:pPr>
      <w:r>
        <w:t>3.</w:t>
      </w:r>
      <w:r>
        <w:tab/>
        <w:t>Data Protection Breach</w:t>
      </w:r>
    </w:p>
    <w:p w:rsidR="008F1BDE" w:rsidRDefault="00970BA0">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8F1BDE" w:rsidRDefault="008F1BDE"/>
    <w:p w:rsidR="008F1BDE" w:rsidRDefault="00970BA0">
      <w:pPr>
        <w:ind w:left="1440" w:hanging="720"/>
      </w:pPr>
      <w:r>
        <w:t xml:space="preserve">(a) </w:t>
      </w:r>
      <w:r>
        <w:tab/>
        <w:t>sufficient information and in a timescale which allows the other Party to meet any obligations to report a Personal Data Breach under the Data Protection Legislation;</w:t>
      </w:r>
    </w:p>
    <w:p w:rsidR="008F1BDE" w:rsidRDefault="008F1BDE">
      <w:pPr>
        <w:ind w:left="1440"/>
      </w:pPr>
    </w:p>
    <w:p w:rsidR="008F1BDE" w:rsidRDefault="00970BA0">
      <w:pPr>
        <w:ind w:firstLine="720"/>
      </w:pPr>
      <w:r>
        <w:t>(b)</w:t>
      </w:r>
      <w:r>
        <w:tab/>
        <w:t>all reasonable assistance, including:</w:t>
      </w:r>
    </w:p>
    <w:p w:rsidR="008F1BDE" w:rsidRDefault="008F1BDE">
      <w:pPr>
        <w:ind w:firstLine="720"/>
      </w:pPr>
    </w:p>
    <w:p w:rsidR="008F1BDE" w:rsidRDefault="00970BA0">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rsidR="008F1BDE" w:rsidRDefault="008F1BDE">
      <w:pPr>
        <w:ind w:left="2160"/>
      </w:pPr>
    </w:p>
    <w:p w:rsidR="008F1BDE" w:rsidRDefault="00970BA0">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rsidR="008F1BDE" w:rsidRDefault="008F1BDE"/>
    <w:p w:rsidR="008F1BDE" w:rsidRDefault="00970BA0">
      <w:pPr>
        <w:ind w:left="2160" w:firstLine="720"/>
      </w:pPr>
      <w:r>
        <w:t>(iii)</w:t>
      </w:r>
      <w:r>
        <w:tab/>
        <w:t xml:space="preserve">co-ordination with the other Party regarding the management of public relations and public statements relating to the Personal Data Breach; </w:t>
      </w:r>
    </w:p>
    <w:p w:rsidR="008F1BDE" w:rsidRDefault="008F1BDE">
      <w:pPr>
        <w:ind w:left="2160"/>
      </w:pPr>
    </w:p>
    <w:p w:rsidR="008F1BDE" w:rsidRDefault="00970BA0">
      <w:pPr>
        <w:ind w:left="2160"/>
      </w:pPr>
      <w:r>
        <w:t>and/or</w:t>
      </w:r>
    </w:p>
    <w:p w:rsidR="008F1BDE" w:rsidRDefault="008F1BDE">
      <w:pPr>
        <w:ind w:left="2160"/>
      </w:pPr>
    </w:p>
    <w:p w:rsidR="008F1BDE" w:rsidRDefault="00970BA0">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8F1BDE" w:rsidRDefault="008F1BDE">
      <w:pPr>
        <w:ind w:left="2160"/>
      </w:pPr>
    </w:p>
    <w:p w:rsidR="008F1BDE" w:rsidRDefault="00970BA0">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8F1BDE" w:rsidRDefault="008F1BDE">
      <w:pPr>
        <w:ind w:left="720"/>
      </w:pPr>
    </w:p>
    <w:p w:rsidR="008F1BDE" w:rsidRDefault="00970BA0">
      <w:pPr>
        <w:ind w:left="720"/>
      </w:pPr>
      <w:r>
        <w:t>(a)</w:t>
      </w:r>
      <w:r>
        <w:tab/>
        <w:t xml:space="preserve">the nature of the Personal Data Breach; </w:t>
      </w:r>
    </w:p>
    <w:p w:rsidR="008F1BDE" w:rsidRDefault="008F1BDE">
      <w:pPr>
        <w:ind w:left="720"/>
      </w:pPr>
    </w:p>
    <w:p w:rsidR="008F1BDE" w:rsidRDefault="00970BA0">
      <w:pPr>
        <w:ind w:firstLine="720"/>
      </w:pPr>
      <w:r>
        <w:t>(b)</w:t>
      </w:r>
      <w:r>
        <w:tab/>
        <w:t>the nature of Personal Data affected;</w:t>
      </w:r>
    </w:p>
    <w:p w:rsidR="008F1BDE" w:rsidRDefault="008F1BDE">
      <w:pPr>
        <w:ind w:firstLine="720"/>
      </w:pPr>
    </w:p>
    <w:p w:rsidR="008F1BDE" w:rsidRDefault="00970BA0">
      <w:pPr>
        <w:ind w:firstLine="720"/>
      </w:pPr>
      <w:r>
        <w:t>(c)</w:t>
      </w:r>
      <w:r>
        <w:tab/>
        <w:t>the categories and number of Data Subjects concerned;</w:t>
      </w:r>
    </w:p>
    <w:p w:rsidR="008F1BDE" w:rsidRDefault="008F1BDE">
      <w:pPr>
        <w:ind w:firstLine="720"/>
      </w:pPr>
    </w:p>
    <w:p w:rsidR="008F1BDE" w:rsidRDefault="00970BA0">
      <w:pPr>
        <w:ind w:left="1440" w:hanging="720"/>
      </w:pPr>
      <w:r>
        <w:t>(d)</w:t>
      </w:r>
      <w:r>
        <w:tab/>
        <w:t>the name and contact details of the Supplier’s Data Protection Officer or other relevant contact from whom more information may be obtained;</w:t>
      </w:r>
    </w:p>
    <w:p w:rsidR="008F1BDE" w:rsidRDefault="008F1BDE">
      <w:pPr>
        <w:ind w:left="720" w:firstLine="720"/>
      </w:pPr>
    </w:p>
    <w:p w:rsidR="008F1BDE" w:rsidRDefault="00970BA0">
      <w:pPr>
        <w:ind w:firstLine="720"/>
      </w:pPr>
      <w:r>
        <w:t>(e)</w:t>
      </w:r>
      <w:r>
        <w:tab/>
        <w:t>measures taken or proposed to be taken to address the Personal Data Breach; and</w:t>
      </w:r>
    </w:p>
    <w:p w:rsidR="008F1BDE" w:rsidRDefault="008F1BDE">
      <w:pPr>
        <w:ind w:left="720" w:firstLine="720"/>
      </w:pPr>
    </w:p>
    <w:p w:rsidR="008F1BDE" w:rsidRDefault="00970BA0">
      <w:pPr>
        <w:ind w:firstLine="720"/>
      </w:pPr>
      <w:r>
        <w:t>(f)</w:t>
      </w:r>
      <w:r>
        <w:tab/>
        <w:t>describe the likely consequences of the Personal Data Breach.</w:t>
      </w:r>
    </w:p>
    <w:p w:rsidR="008F1BDE" w:rsidRDefault="008F1BDE"/>
    <w:p w:rsidR="008F1BDE" w:rsidRDefault="00970BA0">
      <w:pPr>
        <w:pStyle w:val="Heading4"/>
      </w:pPr>
      <w:r>
        <w:t>4.</w:t>
      </w:r>
      <w:r>
        <w:tab/>
        <w:t>Audit</w:t>
      </w:r>
    </w:p>
    <w:p w:rsidR="008F1BDE" w:rsidRDefault="00970BA0">
      <w:r>
        <w:t>4.1</w:t>
      </w:r>
      <w:r>
        <w:tab/>
        <w:t>The Supplier shall permit:</w:t>
      </w:r>
      <w:r>
        <w:tab/>
      </w:r>
    </w:p>
    <w:p w:rsidR="008F1BDE" w:rsidRDefault="008F1BDE"/>
    <w:p w:rsidR="008F1BDE" w:rsidRDefault="00970BA0">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8F1BDE" w:rsidRDefault="008F1BDE"/>
    <w:p w:rsidR="008F1BDE" w:rsidRDefault="00970BA0">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rsidR="008F1BDE" w:rsidRDefault="008F1BDE"/>
    <w:p w:rsidR="008F1BDE" w:rsidRDefault="00970BA0">
      <w:pPr>
        <w:ind w:left="720" w:hanging="720"/>
      </w:pPr>
      <w:r>
        <w:t>4.2</w:t>
      </w:r>
      <w:r>
        <w:tab/>
        <w:t>The Buyer may, in its sole discretion, require the Supplier to provide evidence of the Supplier’s compliance with Clause 4.1 in lieu of conducting such an audit, assessment or inspection.</w:t>
      </w:r>
    </w:p>
    <w:p w:rsidR="008F1BDE" w:rsidRDefault="008F1BDE"/>
    <w:p w:rsidR="008F1BDE" w:rsidRDefault="00970BA0">
      <w:pPr>
        <w:pStyle w:val="Heading4"/>
      </w:pPr>
      <w:r>
        <w:t>5.</w:t>
      </w:r>
      <w:r>
        <w:tab/>
        <w:t>Impact Assessments</w:t>
      </w:r>
    </w:p>
    <w:p w:rsidR="008F1BDE" w:rsidRDefault="00970BA0">
      <w:r>
        <w:t>5.1</w:t>
      </w:r>
      <w:r>
        <w:tab/>
        <w:t>The Parties shall:</w:t>
      </w:r>
    </w:p>
    <w:p w:rsidR="008F1BDE" w:rsidRDefault="008F1BDE"/>
    <w:p w:rsidR="008F1BDE" w:rsidRDefault="00970BA0">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rsidR="008F1BDE" w:rsidRDefault="008F1BDE"/>
    <w:p w:rsidR="008F1BDE" w:rsidRDefault="00970BA0">
      <w:pPr>
        <w:ind w:left="1440" w:hanging="720"/>
      </w:pPr>
      <w:r>
        <w:t>(b)</w:t>
      </w:r>
      <w:r>
        <w:tab/>
        <w:t>maintain full and complete records of all Processing carried out in respect of the Personal Data in connection with the contract, in accordance with the terms of Article 30 GDPR.</w:t>
      </w:r>
    </w:p>
    <w:p w:rsidR="008F1BDE" w:rsidRDefault="008F1BDE"/>
    <w:p w:rsidR="008F1BDE" w:rsidRDefault="00970BA0">
      <w:pPr>
        <w:pStyle w:val="Heading4"/>
      </w:pPr>
      <w:r>
        <w:t>6.</w:t>
      </w:r>
      <w:r>
        <w:tab/>
        <w:t xml:space="preserve"> ICO Guidance</w:t>
      </w:r>
    </w:p>
    <w:p w:rsidR="008F1BDE" w:rsidRDefault="00970BA0">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8F1BDE" w:rsidRDefault="008F1BDE"/>
    <w:p w:rsidR="008F1BDE" w:rsidRDefault="00970BA0">
      <w:pPr>
        <w:pStyle w:val="Heading4"/>
      </w:pPr>
      <w:r>
        <w:t xml:space="preserve">7. </w:t>
      </w:r>
      <w:r>
        <w:tab/>
        <w:t>Liabilities for Data Protection Breach</w:t>
      </w:r>
    </w:p>
    <w:p w:rsidR="008F1BDE" w:rsidRDefault="00970BA0">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rsidR="008F1BDE" w:rsidRDefault="008F1BDE"/>
    <w:p w:rsidR="008F1BDE" w:rsidRDefault="00970BA0">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rsidR="008F1BDE" w:rsidRDefault="008F1BDE">
      <w:pPr>
        <w:shd w:val="clear" w:color="auto" w:fill="FFFFFF"/>
        <w:spacing w:line="240" w:lineRule="auto"/>
        <w:rPr>
          <w:rFonts w:eastAsia="Times New Roman"/>
          <w:color w:val="000000"/>
          <w:lang w:eastAsia="en-US"/>
        </w:rPr>
      </w:pPr>
    </w:p>
    <w:p w:rsidR="008F1BDE" w:rsidRDefault="00970BA0">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rsidR="008F1BDE" w:rsidRDefault="008F1BDE">
      <w:pPr>
        <w:shd w:val="clear" w:color="auto" w:fill="FFFFFF"/>
        <w:spacing w:line="240" w:lineRule="auto"/>
        <w:rPr>
          <w:rFonts w:eastAsia="Times New Roman"/>
          <w:color w:val="000000"/>
          <w:lang w:eastAsia="en-US"/>
        </w:rPr>
      </w:pPr>
    </w:p>
    <w:p w:rsidR="008F1BDE" w:rsidRDefault="00970BA0">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rsidR="008F1BDE" w:rsidRDefault="008F1BDE">
      <w:pPr>
        <w:shd w:val="clear" w:color="auto" w:fill="FFFFFF"/>
        <w:spacing w:line="240" w:lineRule="auto"/>
        <w:rPr>
          <w:rFonts w:eastAsia="Times New Roman"/>
          <w:color w:val="000000"/>
          <w:lang w:eastAsia="en-US"/>
        </w:rPr>
      </w:pPr>
    </w:p>
    <w:p w:rsidR="008F1BDE" w:rsidRDefault="00970BA0">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rsidR="008F1BDE" w:rsidRDefault="008F1BDE">
      <w:pPr>
        <w:shd w:val="clear" w:color="auto" w:fill="FFFFFF"/>
        <w:spacing w:line="240" w:lineRule="auto"/>
        <w:rPr>
          <w:rFonts w:eastAsia="Times New Roman"/>
          <w:color w:val="000000"/>
          <w:lang w:eastAsia="en-US"/>
        </w:rPr>
      </w:pPr>
    </w:p>
    <w:p w:rsidR="008F1BDE" w:rsidRDefault="00970BA0">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8F1BDE" w:rsidRDefault="008F1BDE">
      <w:pPr>
        <w:shd w:val="clear" w:color="auto" w:fill="FFFFFF"/>
        <w:spacing w:line="240" w:lineRule="auto"/>
        <w:rPr>
          <w:rFonts w:eastAsia="Times New Roman"/>
          <w:color w:val="000000"/>
          <w:lang w:eastAsia="en-US"/>
        </w:rPr>
      </w:pPr>
    </w:p>
    <w:p w:rsidR="008F1BDE" w:rsidRDefault="00970BA0">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rsidR="008F1BDE" w:rsidRDefault="008F1BDE">
      <w:pPr>
        <w:shd w:val="clear" w:color="auto" w:fill="FFFFFF"/>
        <w:spacing w:line="240" w:lineRule="auto"/>
        <w:ind w:left="720" w:firstLine="720"/>
        <w:rPr>
          <w:rFonts w:eastAsia="Times New Roman"/>
          <w:color w:val="000000"/>
          <w:lang w:eastAsia="en-US"/>
        </w:rPr>
      </w:pPr>
    </w:p>
    <w:p w:rsidR="008F1BDE" w:rsidRDefault="00970BA0">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rsidR="008F1BDE" w:rsidRDefault="008F1BDE">
      <w:pPr>
        <w:shd w:val="clear" w:color="auto" w:fill="FFFFFF"/>
        <w:spacing w:line="240" w:lineRule="auto"/>
        <w:ind w:left="720" w:firstLine="720"/>
        <w:rPr>
          <w:rFonts w:eastAsia="Times New Roman"/>
          <w:color w:val="000000"/>
          <w:lang w:eastAsia="en-US"/>
        </w:rPr>
      </w:pPr>
    </w:p>
    <w:p w:rsidR="008F1BDE" w:rsidRDefault="00970BA0">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rsidR="008F1BDE" w:rsidRDefault="008F1BDE">
      <w:pPr>
        <w:shd w:val="clear" w:color="auto" w:fill="FFFFFF"/>
        <w:spacing w:line="240" w:lineRule="auto"/>
        <w:rPr>
          <w:rFonts w:eastAsia="Times New Roman"/>
          <w:color w:val="000000"/>
          <w:lang w:eastAsia="en-US"/>
        </w:rPr>
      </w:pPr>
    </w:p>
    <w:p w:rsidR="008F1BDE" w:rsidRDefault="00970BA0">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rsidR="008F1BDE" w:rsidRDefault="008F1BDE">
      <w:pPr>
        <w:shd w:val="clear" w:color="auto" w:fill="FFFFFF"/>
        <w:spacing w:line="240" w:lineRule="auto"/>
        <w:ind w:left="1440"/>
        <w:rPr>
          <w:rFonts w:ascii="Times New Roman" w:eastAsia="Times New Roman" w:hAnsi="Times New Roman" w:cs="Times New Roman"/>
          <w:sz w:val="24"/>
          <w:szCs w:val="24"/>
          <w:lang w:eastAsia="en-US"/>
        </w:rPr>
      </w:pPr>
    </w:p>
    <w:p w:rsidR="008F1BDE" w:rsidRDefault="00970BA0">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8F1BDE" w:rsidRDefault="008F1BDE">
      <w:pPr>
        <w:shd w:val="clear" w:color="auto" w:fill="FFFFFF"/>
        <w:spacing w:after="300" w:line="240" w:lineRule="auto"/>
        <w:ind w:left="720" w:hanging="720"/>
        <w:rPr>
          <w:rFonts w:ascii="Times New Roman" w:eastAsia="Times New Roman" w:hAnsi="Times New Roman" w:cs="Times New Roman"/>
          <w:sz w:val="24"/>
          <w:szCs w:val="24"/>
          <w:lang w:eastAsia="en-US"/>
        </w:rPr>
      </w:pPr>
    </w:p>
    <w:p w:rsidR="008F1BDE" w:rsidRDefault="00970BA0">
      <w:pPr>
        <w:pStyle w:val="Heading4"/>
        <w:spacing w:before="0" w:after="0" w:line="480" w:lineRule="auto"/>
      </w:pPr>
      <w:r>
        <w:t xml:space="preserve">8. </w:t>
      </w:r>
      <w:r>
        <w:tab/>
        <w:t>Not used</w:t>
      </w:r>
    </w:p>
    <w:p w:rsidR="008F1BDE" w:rsidRDefault="00970BA0">
      <w:pPr>
        <w:pStyle w:val="Heading4"/>
      </w:pPr>
      <w:r>
        <w:t>9.</w:t>
      </w:r>
      <w:r>
        <w:tab/>
        <w:t>Termination</w:t>
      </w:r>
    </w:p>
    <w:p w:rsidR="008F1BDE" w:rsidRDefault="00970BA0">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8F1BDE" w:rsidRDefault="008F1BDE"/>
    <w:p w:rsidR="008F1BDE" w:rsidRDefault="00970BA0">
      <w:pPr>
        <w:pStyle w:val="Heading4"/>
      </w:pPr>
      <w:r>
        <w:t>10.</w:t>
      </w:r>
      <w:r>
        <w:tab/>
        <w:t>Sub-Processing</w:t>
      </w:r>
    </w:p>
    <w:p w:rsidR="008F1BDE" w:rsidRDefault="00970BA0">
      <w:pPr>
        <w:ind w:left="720" w:hanging="720"/>
      </w:pPr>
      <w:r>
        <w:t>10.1</w:t>
      </w:r>
      <w:r>
        <w:tab/>
        <w:t>In respect of any Processing of Personal Data performed by a third party on behalf of a Party, that Party shall:</w:t>
      </w:r>
    </w:p>
    <w:p w:rsidR="008F1BDE" w:rsidRDefault="008F1BDE"/>
    <w:p w:rsidR="008F1BDE" w:rsidRDefault="00970BA0">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8F1BDE" w:rsidRDefault="008F1BDE">
      <w:pPr>
        <w:ind w:left="1440"/>
      </w:pPr>
    </w:p>
    <w:p w:rsidR="008F1BDE" w:rsidRDefault="00970BA0">
      <w:pPr>
        <w:ind w:left="1440" w:hanging="720"/>
      </w:pPr>
      <w:r>
        <w:t>(b)</w:t>
      </w:r>
      <w:r>
        <w:tab/>
        <w:t>ensure that a suitable agreement is in place with the third party as required under applicable Data Protection Legislation.</w:t>
      </w:r>
    </w:p>
    <w:p w:rsidR="008F1BDE" w:rsidRDefault="008F1BDE">
      <w:pPr>
        <w:ind w:left="720" w:firstLine="720"/>
      </w:pPr>
    </w:p>
    <w:p w:rsidR="008F1BDE" w:rsidRDefault="00970BA0">
      <w:pPr>
        <w:pStyle w:val="Heading4"/>
      </w:pPr>
      <w:r>
        <w:t>11. Data Retention</w:t>
      </w:r>
    </w:p>
    <w:p w:rsidR="008F1BDE" w:rsidRDefault="00970BA0">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8F1BDE">
      <w:footerReference w:type="default" r:id="rId2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72E" w:rsidRDefault="0087572E">
      <w:pPr>
        <w:spacing w:line="240" w:lineRule="auto"/>
      </w:pPr>
      <w:r>
        <w:separator/>
      </w:r>
    </w:p>
  </w:endnote>
  <w:endnote w:type="continuationSeparator" w:id="0">
    <w:p w:rsidR="0087572E" w:rsidRDefault="00875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font>
  <w:font w:name="Noto Sans Symbol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TZhongsong">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051" w:rsidRDefault="00970BA0">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A63051" w:rsidRDefault="00970BA0">
                          <w:pPr>
                            <w:pStyle w:val="Footer"/>
                          </w:pPr>
                          <w:r>
                            <w:rPr>
                              <w:rStyle w:val="PageNumber"/>
                            </w:rPr>
                            <w:fldChar w:fldCharType="begin"/>
                          </w:r>
                          <w:r>
                            <w:rPr>
                              <w:rStyle w:val="PageNumber"/>
                            </w:rPr>
                            <w:instrText xml:space="preserve"> PAGE </w:instrText>
                          </w:r>
                          <w:r>
                            <w:rPr>
                              <w:rStyle w:val="PageNumber"/>
                            </w:rPr>
                            <w:fldChar w:fldCharType="separate"/>
                          </w:r>
                          <w:r w:rsidR="006F1F1B">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rsidR="00A63051" w:rsidRDefault="00970BA0">
                    <w:pPr>
                      <w:pStyle w:val="Footer"/>
                    </w:pPr>
                    <w:r>
                      <w:rPr>
                        <w:rStyle w:val="PageNumber"/>
                      </w:rPr>
                      <w:fldChar w:fldCharType="begin"/>
                    </w:r>
                    <w:r>
                      <w:rPr>
                        <w:rStyle w:val="PageNumber"/>
                      </w:rPr>
                      <w:instrText xml:space="preserve"> PAGE </w:instrText>
                    </w:r>
                    <w:r>
                      <w:rPr>
                        <w:rStyle w:val="PageNumber"/>
                      </w:rPr>
                      <w:fldChar w:fldCharType="separate"/>
                    </w:r>
                    <w:r w:rsidR="006F1F1B">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72E" w:rsidRDefault="0087572E">
      <w:pPr>
        <w:spacing w:line="240" w:lineRule="auto"/>
      </w:pPr>
      <w:r>
        <w:rPr>
          <w:color w:val="000000"/>
        </w:rPr>
        <w:separator/>
      </w:r>
    </w:p>
  </w:footnote>
  <w:footnote w:type="continuationSeparator" w:id="0">
    <w:p w:rsidR="0087572E" w:rsidRDefault="008757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7AC"/>
    <w:multiLevelType w:val="multilevel"/>
    <w:tmpl w:val="F6B4DB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51B0522"/>
    <w:multiLevelType w:val="multilevel"/>
    <w:tmpl w:val="368AA1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CF24577"/>
    <w:multiLevelType w:val="multilevel"/>
    <w:tmpl w:val="74E8535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E5F0564"/>
    <w:multiLevelType w:val="multilevel"/>
    <w:tmpl w:val="DD3E50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9D5A60"/>
    <w:multiLevelType w:val="multilevel"/>
    <w:tmpl w:val="9A52A2A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5B8605E"/>
    <w:multiLevelType w:val="multilevel"/>
    <w:tmpl w:val="81C6FF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7110C12"/>
    <w:multiLevelType w:val="multilevel"/>
    <w:tmpl w:val="7B5277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CFA4BCE"/>
    <w:multiLevelType w:val="multilevel"/>
    <w:tmpl w:val="B3E27188"/>
    <w:lvl w:ilvl="0">
      <w:start w:val="1"/>
      <w:numFmt w:val="decimal"/>
      <w:lvlText w:val="%1."/>
      <w:lvlJc w:val="left"/>
      <w:pPr>
        <w:ind w:left="720" w:hanging="360"/>
      </w:pPr>
      <w:rPr>
        <w:rFonts w:ascii="Helvetica Neue" w:eastAsia="Helvetica Neue" w:hAnsi="Helvetica Neue" w:cs="Helvetica Neue"/>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D660084"/>
    <w:multiLevelType w:val="multilevel"/>
    <w:tmpl w:val="DCD434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244EFA"/>
    <w:multiLevelType w:val="multilevel"/>
    <w:tmpl w:val="3342FB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055122E"/>
    <w:multiLevelType w:val="multilevel"/>
    <w:tmpl w:val="469E70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4C30EA8"/>
    <w:multiLevelType w:val="multilevel"/>
    <w:tmpl w:val="0DCA47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0D30C4"/>
    <w:multiLevelType w:val="multilevel"/>
    <w:tmpl w:val="0C8257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D93E01"/>
    <w:multiLevelType w:val="multilevel"/>
    <w:tmpl w:val="B8F652B8"/>
    <w:lvl w:ilvl="0">
      <w:start w:val="1"/>
      <w:numFmt w:val="decimal"/>
      <w:lvlText w:val="%1."/>
      <w:lvlJc w:val="left"/>
      <w:pPr>
        <w:ind w:left="720" w:hanging="720"/>
      </w:pPr>
    </w:lvl>
    <w:lvl w:ilvl="1">
      <w:start w:val="1"/>
      <w:numFmt w:val="decimal"/>
      <w:lvlText w:val="%1.%2"/>
      <w:lvlJc w:val="left"/>
      <w:pPr>
        <w:ind w:left="1004" w:hanging="720"/>
      </w:pPr>
      <w:rPr>
        <w:sz w:val="24"/>
        <w:szCs w:val="24"/>
      </w:rPr>
    </w:lvl>
    <w:lvl w:ilvl="2">
      <w:start w:val="1"/>
      <w:numFmt w:val="decimal"/>
      <w:lvlText w:val="%1.%2.%3"/>
      <w:lvlJc w:val="left"/>
      <w:pPr>
        <w:ind w:left="3349" w:hanging="1080"/>
      </w:pPr>
      <w:rPr>
        <w:b w:val="0"/>
      </w:rPr>
    </w:lvl>
    <w:lvl w:ilvl="3">
      <w:start w:val="1"/>
      <w:numFmt w:val="decimal"/>
      <w:lvlText w:val="%1.%2.%3.%4"/>
      <w:lvlJc w:val="left"/>
      <w:pPr>
        <w:ind w:left="5716" w:hanging="1080"/>
      </w:pPr>
    </w:lvl>
    <w:lvl w:ilvl="4">
      <w:start w:val="1"/>
      <w:numFmt w:val="lowerLetter"/>
      <w:lvlText w:val="(%5)"/>
      <w:lvlJc w:val="left"/>
      <w:pPr>
        <w:ind w:left="6436" w:hanging="720"/>
      </w:pPr>
    </w:lvl>
    <w:lvl w:ilvl="5">
      <w:start w:val="1"/>
      <w:numFmt w:val="lowerRoman"/>
      <w:lvlText w:val="(%6)"/>
      <w:lvlJc w:val="left"/>
      <w:pPr>
        <w:ind w:left="7156" w:hanging="720"/>
      </w:pPr>
    </w:lvl>
    <w:lvl w:ilvl="6">
      <w:start w:val="1"/>
      <w:numFmt w:val="decimal"/>
      <w:lvlText w:val="(%7)"/>
      <w:lvlJc w:val="left"/>
      <w:pPr>
        <w:ind w:left="7876" w:hanging="720"/>
      </w:pPr>
    </w:lvl>
    <w:lvl w:ilvl="7">
      <w:start w:val="1"/>
      <w:numFmt w:val="none"/>
      <w:lvlText w:val="%8"/>
      <w:lvlJc w:val="left"/>
      <w:pPr>
        <w:ind w:left="7876" w:hanging="720"/>
      </w:pPr>
    </w:lvl>
    <w:lvl w:ilvl="8">
      <w:start w:val="1"/>
      <w:numFmt w:val="none"/>
      <w:lvlText w:val="%9"/>
      <w:lvlJc w:val="left"/>
      <w:pPr>
        <w:ind w:left="7876" w:hanging="720"/>
      </w:pPr>
    </w:lvl>
  </w:abstractNum>
  <w:abstractNum w:abstractNumId="14" w15:restartNumberingAfterBreak="0">
    <w:nsid w:val="2E8E430C"/>
    <w:multiLevelType w:val="multilevel"/>
    <w:tmpl w:val="D954F04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9A1217E"/>
    <w:multiLevelType w:val="multilevel"/>
    <w:tmpl w:val="2702C3A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0026C2"/>
    <w:multiLevelType w:val="multilevel"/>
    <w:tmpl w:val="572CBD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F8B0A4D"/>
    <w:multiLevelType w:val="multilevel"/>
    <w:tmpl w:val="96EEAD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FB2592B"/>
    <w:multiLevelType w:val="multilevel"/>
    <w:tmpl w:val="191CAE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9341968"/>
    <w:multiLevelType w:val="multilevel"/>
    <w:tmpl w:val="DBF296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5487651"/>
    <w:multiLevelType w:val="multilevel"/>
    <w:tmpl w:val="A04AAA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577095"/>
    <w:multiLevelType w:val="multilevel"/>
    <w:tmpl w:val="AFD611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E8157CA"/>
    <w:multiLevelType w:val="multilevel"/>
    <w:tmpl w:val="3DF8C8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64A25C55"/>
    <w:multiLevelType w:val="multilevel"/>
    <w:tmpl w:val="E0B8AB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6934346E"/>
    <w:multiLevelType w:val="multilevel"/>
    <w:tmpl w:val="4CEA087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AEF21C8"/>
    <w:multiLevelType w:val="multilevel"/>
    <w:tmpl w:val="702CA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6DC26E28"/>
    <w:multiLevelType w:val="multilevel"/>
    <w:tmpl w:val="7332B4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3F36F55"/>
    <w:multiLevelType w:val="multilevel"/>
    <w:tmpl w:val="B5F278F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78A4B32"/>
    <w:multiLevelType w:val="multilevel"/>
    <w:tmpl w:val="02FA8E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A770C54"/>
    <w:multiLevelType w:val="multilevel"/>
    <w:tmpl w:val="38B6290C"/>
    <w:lvl w:ilvl="0">
      <w:numFmt w:val="bullet"/>
      <w:lvlText w:val=""/>
      <w:lvlJc w:val="left"/>
      <w:pPr>
        <w:ind w:left="720" w:firstLine="360"/>
      </w:pPr>
      <w:rPr>
        <w:rFonts w:ascii="Symbol" w:hAnsi="Symbol"/>
        <w:u w:val="none"/>
      </w:rPr>
    </w:lvl>
    <w:lvl w:ilv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7B4A159D"/>
    <w:multiLevelType w:val="multilevel"/>
    <w:tmpl w:val="B79429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7DA27333"/>
    <w:multiLevelType w:val="multilevel"/>
    <w:tmpl w:val="711242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7ED806DB"/>
    <w:multiLevelType w:val="multilevel"/>
    <w:tmpl w:val="463C003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21"/>
  </w:num>
  <w:num w:numId="2">
    <w:abstractNumId w:val="13"/>
  </w:num>
  <w:num w:numId="3">
    <w:abstractNumId w:val="25"/>
  </w:num>
  <w:num w:numId="4">
    <w:abstractNumId w:val="7"/>
  </w:num>
  <w:num w:numId="5">
    <w:abstractNumId w:val="29"/>
  </w:num>
  <w:num w:numId="6">
    <w:abstractNumId w:val="8"/>
  </w:num>
  <w:num w:numId="7">
    <w:abstractNumId w:val="24"/>
  </w:num>
  <w:num w:numId="8">
    <w:abstractNumId w:val="2"/>
  </w:num>
  <w:num w:numId="9">
    <w:abstractNumId w:val="10"/>
  </w:num>
  <w:num w:numId="10">
    <w:abstractNumId w:val="32"/>
  </w:num>
  <w:num w:numId="11">
    <w:abstractNumId w:val="23"/>
  </w:num>
  <w:num w:numId="12">
    <w:abstractNumId w:val="0"/>
  </w:num>
  <w:num w:numId="13">
    <w:abstractNumId w:val="5"/>
  </w:num>
  <w:num w:numId="14">
    <w:abstractNumId w:val="27"/>
  </w:num>
  <w:num w:numId="15">
    <w:abstractNumId w:val="6"/>
  </w:num>
  <w:num w:numId="16">
    <w:abstractNumId w:val="30"/>
  </w:num>
  <w:num w:numId="17">
    <w:abstractNumId w:val="4"/>
  </w:num>
  <w:num w:numId="18">
    <w:abstractNumId w:val="14"/>
  </w:num>
  <w:num w:numId="19">
    <w:abstractNumId w:val="3"/>
  </w:num>
  <w:num w:numId="20">
    <w:abstractNumId w:val="20"/>
  </w:num>
  <w:num w:numId="21">
    <w:abstractNumId w:val="11"/>
  </w:num>
  <w:num w:numId="22">
    <w:abstractNumId w:val="1"/>
  </w:num>
  <w:num w:numId="23">
    <w:abstractNumId w:val="16"/>
  </w:num>
  <w:num w:numId="24">
    <w:abstractNumId w:val="9"/>
  </w:num>
  <w:num w:numId="25">
    <w:abstractNumId w:val="22"/>
  </w:num>
  <w:num w:numId="26">
    <w:abstractNumId w:val="18"/>
  </w:num>
  <w:num w:numId="27">
    <w:abstractNumId w:val="31"/>
  </w:num>
  <w:num w:numId="28">
    <w:abstractNumId w:val="19"/>
  </w:num>
  <w:num w:numId="29">
    <w:abstractNumId w:val="28"/>
  </w:num>
  <w:num w:numId="30">
    <w:abstractNumId w:val="17"/>
  </w:num>
  <w:num w:numId="31">
    <w:abstractNumId w:val="26"/>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DE"/>
    <w:rsid w:val="006F1F1B"/>
    <w:rsid w:val="0087572E"/>
    <w:rsid w:val="008A5ADB"/>
    <w:rsid w:val="008F1BDE"/>
    <w:rsid w:val="0097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A6EBA-E508-4B27-888E-CEC7CA01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pPr>
      <w:tabs>
        <w:tab w:val="left" w:pos="7876"/>
      </w:tabs>
      <w:suppressAutoHyphens w:val="0"/>
      <w:spacing w:after="240" w:line="240" w:lineRule="auto"/>
      <w:ind w:left="7876" w:hanging="720"/>
      <w:jc w:val="both"/>
      <w:textAlignment w:val="auto"/>
      <w:outlineLvl w:val="6"/>
    </w:pPr>
    <w:rPr>
      <w:rFonts w:eastAsia="STZhongsong" w:cs="Times New Roman"/>
      <w:szCs w:val="20"/>
      <w:lang w:eastAsia="zh-CN"/>
    </w:rPr>
  </w:style>
  <w:style w:type="paragraph" w:styleId="Heading8">
    <w:name w:val="heading 8"/>
    <w:basedOn w:val="Normal"/>
    <w:pPr>
      <w:tabs>
        <w:tab w:val="left" w:pos="7876"/>
      </w:tabs>
      <w:suppressAutoHyphens w:val="0"/>
      <w:spacing w:after="240" w:line="240" w:lineRule="auto"/>
      <w:ind w:left="7876" w:hanging="720"/>
      <w:jc w:val="both"/>
      <w:textAlignment w:val="auto"/>
      <w:outlineLvl w:val="7"/>
    </w:pPr>
    <w:rPr>
      <w:rFonts w:eastAsia="STZhongsong" w:cs="Times New Roman"/>
      <w:szCs w:val="20"/>
      <w:lang w:eastAsia="zh-CN"/>
    </w:rPr>
  </w:style>
  <w:style w:type="paragraph" w:styleId="Heading9">
    <w:name w:val="heading 9"/>
    <w:basedOn w:val="Normal"/>
    <w:pPr>
      <w:tabs>
        <w:tab w:val="left" w:pos="7876"/>
      </w:tabs>
      <w:suppressAutoHyphens w:val="0"/>
      <w:spacing w:after="240" w:line="240" w:lineRule="auto"/>
      <w:ind w:left="7876"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character" w:customStyle="1" w:styleId="ListParagraphChar">
    <w:name w:val="List Paragraph Char"/>
  </w:style>
  <w:style w:type="paragraph" w:customStyle="1" w:styleId="Default">
    <w:name w:val="Default"/>
    <w:pPr>
      <w:autoSpaceDE w:val="0"/>
      <w:spacing w:line="240" w:lineRule="auto"/>
      <w:textAlignment w:val="auto"/>
    </w:pPr>
    <w:rPr>
      <w:rFonts w:eastAsia="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23154</Words>
  <Characters>131979</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154824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Nick Williams</cp:lastModifiedBy>
  <cp:revision>2</cp:revision>
  <cp:lastPrinted>2020-06-10T10:41:00Z</cp:lastPrinted>
  <dcterms:created xsi:type="dcterms:W3CDTF">2021-04-09T07:17:00Z</dcterms:created>
  <dcterms:modified xsi:type="dcterms:W3CDTF">2021-04-09T07:17:00Z</dcterms:modified>
</cp:coreProperties>
</file>