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3DE1" w14:textId="77777777" w:rsidR="007960FF" w:rsidRPr="000E38CB" w:rsidRDefault="007960FF" w:rsidP="007960FF">
      <w:pPr>
        <w:pStyle w:val="Heading1"/>
        <w:spacing w:before="0" w:line="240" w:lineRule="auto"/>
        <w:rPr>
          <w:b/>
          <w:bCs/>
          <w:u w:val="single"/>
        </w:rPr>
      </w:pPr>
      <w:r w:rsidRPr="000E38CB">
        <w:rPr>
          <w:b/>
          <w:bCs/>
          <w:u w:val="single"/>
        </w:rPr>
        <w:t>Project Details:</w:t>
      </w:r>
    </w:p>
    <w:p w14:paraId="66629530" w14:textId="77777777" w:rsidR="007960FF" w:rsidRDefault="007960FF" w:rsidP="007960FF">
      <w:pPr>
        <w:spacing w:after="0" w:line="240" w:lineRule="auto"/>
        <w:rPr>
          <w:rFonts w:ascii="Arial" w:hAnsi="Arial" w:cs="Arial"/>
        </w:rPr>
      </w:pPr>
    </w:p>
    <w:tbl>
      <w:tblPr>
        <w:tblStyle w:val="TableGrid"/>
        <w:tblW w:w="0" w:type="auto"/>
        <w:tblLook w:val="04A0" w:firstRow="1" w:lastRow="0" w:firstColumn="1" w:lastColumn="0" w:noHBand="0" w:noVBand="1"/>
      </w:tblPr>
      <w:tblGrid>
        <w:gridCol w:w="3114"/>
        <w:gridCol w:w="5902"/>
      </w:tblGrid>
      <w:tr w:rsidR="007960FF" w14:paraId="421A2B76" w14:textId="77777777" w:rsidTr="00A71B3D">
        <w:tc>
          <w:tcPr>
            <w:tcW w:w="3114" w:type="dxa"/>
          </w:tcPr>
          <w:p w14:paraId="6F0231F8" w14:textId="77777777" w:rsidR="007960FF" w:rsidRPr="00304BC5" w:rsidRDefault="007960FF" w:rsidP="00A71B3D">
            <w:pPr>
              <w:rPr>
                <w:rFonts w:ascii="Arial" w:hAnsi="Arial" w:cs="Arial"/>
                <w:b/>
                <w:bCs/>
              </w:rPr>
            </w:pPr>
            <w:r w:rsidRPr="00304BC5">
              <w:rPr>
                <w:rFonts w:ascii="Arial" w:hAnsi="Arial" w:cs="Arial"/>
                <w:b/>
                <w:bCs/>
              </w:rPr>
              <w:t>Project Name</w:t>
            </w:r>
          </w:p>
        </w:tc>
        <w:tc>
          <w:tcPr>
            <w:tcW w:w="5902" w:type="dxa"/>
          </w:tcPr>
          <w:p w14:paraId="4243E7A3" w14:textId="0DD3764D" w:rsidR="007960FF" w:rsidRDefault="0052255E" w:rsidP="00A71B3D">
            <w:pPr>
              <w:rPr>
                <w:rFonts w:ascii="Arial" w:hAnsi="Arial" w:cs="Arial"/>
              </w:rPr>
            </w:pPr>
            <w:r>
              <w:rPr>
                <w:rFonts w:ascii="Arial" w:hAnsi="Arial" w:cs="Arial"/>
              </w:rPr>
              <w:t xml:space="preserve">PS23275 - </w:t>
            </w:r>
            <w:r w:rsidR="00E155B2">
              <w:rPr>
                <w:rFonts w:ascii="Arial" w:hAnsi="Arial" w:cs="Arial"/>
              </w:rPr>
              <w:t>Connected and Automated Mobility Education and Engagement Programme</w:t>
            </w:r>
          </w:p>
        </w:tc>
      </w:tr>
      <w:tr w:rsidR="007960FF" w14:paraId="2B46875E" w14:textId="77777777" w:rsidTr="00A71B3D">
        <w:tc>
          <w:tcPr>
            <w:tcW w:w="3114" w:type="dxa"/>
          </w:tcPr>
          <w:p w14:paraId="7350D11E" w14:textId="77777777" w:rsidR="007960FF" w:rsidRPr="00304BC5" w:rsidRDefault="007960FF" w:rsidP="00A71B3D">
            <w:pPr>
              <w:rPr>
                <w:rFonts w:ascii="Arial" w:hAnsi="Arial" w:cs="Arial"/>
                <w:b/>
                <w:bCs/>
              </w:rPr>
            </w:pPr>
          </w:p>
        </w:tc>
        <w:tc>
          <w:tcPr>
            <w:tcW w:w="5902" w:type="dxa"/>
          </w:tcPr>
          <w:p w14:paraId="7E736069" w14:textId="77777777" w:rsidR="007960FF" w:rsidRDefault="007960FF" w:rsidP="00A71B3D">
            <w:pPr>
              <w:rPr>
                <w:rFonts w:ascii="Arial" w:hAnsi="Arial" w:cs="Arial"/>
              </w:rPr>
            </w:pPr>
          </w:p>
        </w:tc>
      </w:tr>
      <w:tr w:rsidR="007960FF" w14:paraId="34DD8275" w14:textId="77777777" w:rsidTr="00A71B3D">
        <w:tc>
          <w:tcPr>
            <w:tcW w:w="3114" w:type="dxa"/>
          </w:tcPr>
          <w:p w14:paraId="4BC3F84A" w14:textId="7BF40D08" w:rsidR="007960FF" w:rsidRPr="00304BC5" w:rsidRDefault="007960FF" w:rsidP="00A71B3D">
            <w:pPr>
              <w:rPr>
                <w:rFonts w:ascii="Arial" w:hAnsi="Arial" w:cs="Arial"/>
                <w:b/>
                <w:bCs/>
              </w:rPr>
            </w:pPr>
            <w:r w:rsidRPr="00304BC5">
              <w:rPr>
                <w:rFonts w:ascii="Arial" w:hAnsi="Arial" w:cs="Arial"/>
                <w:b/>
                <w:bCs/>
              </w:rPr>
              <w:t>Response re</w:t>
            </w:r>
            <w:r w:rsidR="00E634DA">
              <w:rPr>
                <w:rFonts w:ascii="Arial" w:hAnsi="Arial" w:cs="Arial"/>
                <w:b/>
                <w:bCs/>
              </w:rPr>
              <w:t>quested</w:t>
            </w:r>
            <w:r w:rsidRPr="00304BC5">
              <w:rPr>
                <w:rFonts w:ascii="Arial" w:hAnsi="Arial" w:cs="Arial"/>
                <w:b/>
                <w:bCs/>
              </w:rPr>
              <w:t xml:space="preserve"> by</w:t>
            </w:r>
          </w:p>
        </w:tc>
        <w:tc>
          <w:tcPr>
            <w:tcW w:w="5902" w:type="dxa"/>
          </w:tcPr>
          <w:p w14:paraId="3819123D" w14:textId="33CA774A" w:rsidR="007960FF" w:rsidRDefault="0081428F" w:rsidP="00A71B3D">
            <w:pPr>
              <w:rPr>
                <w:rFonts w:ascii="Arial" w:hAnsi="Arial" w:cs="Arial"/>
              </w:rPr>
            </w:pPr>
            <w:r>
              <w:rPr>
                <w:rFonts w:ascii="Arial" w:hAnsi="Arial" w:cs="Arial"/>
              </w:rPr>
              <w:t xml:space="preserve">Tuesday </w:t>
            </w:r>
            <w:r w:rsidR="00E634DA">
              <w:rPr>
                <w:rFonts w:ascii="Arial" w:hAnsi="Arial" w:cs="Arial"/>
              </w:rPr>
              <w:t>29</w:t>
            </w:r>
            <w:r w:rsidR="00E634DA" w:rsidRPr="00E634DA">
              <w:rPr>
                <w:rFonts w:ascii="Arial" w:hAnsi="Arial" w:cs="Arial"/>
                <w:vertAlign w:val="superscript"/>
              </w:rPr>
              <w:t>th</w:t>
            </w:r>
            <w:r w:rsidR="00E634DA">
              <w:rPr>
                <w:rFonts w:ascii="Arial" w:hAnsi="Arial" w:cs="Arial"/>
              </w:rPr>
              <w:t xml:space="preserve"> August </w:t>
            </w:r>
            <w:r w:rsidR="007960FF">
              <w:rPr>
                <w:rFonts w:ascii="Arial" w:hAnsi="Arial" w:cs="Arial"/>
              </w:rPr>
              <w:t xml:space="preserve">2023 </w:t>
            </w:r>
          </w:p>
        </w:tc>
      </w:tr>
      <w:tr w:rsidR="007960FF" w14:paraId="14B1B499" w14:textId="77777777" w:rsidTr="00A71B3D">
        <w:tc>
          <w:tcPr>
            <w:tcW w:w="3114" w:type="dxa"/>
          </w:tcPr>
          <w:p w14:paraId="30E2833E" w14:textId="77777777" w:rsidR="007960FF" w:rsidRPr="00304BC5" w:rsidRDefault="007960FF" w:rsidP="00A71B3D">
            <w:pPr>
              <w:rPr>
                <w:rFonts w:ascii="Arial" w:hAnsi="Arial" w:cs="Arial"/>
                <w:b/>
                <w:bCs/>
              </w:rPr>
            </w:pPr>
            <w:r w:rsidRPr="00304BC5">
              <w:rPr>
                <w:rFonts w:ascii="Arial" w:hAnsi="Arial" w:cs="Arial"/>
                <w:b/>
                <w:bCs/>
              </w:rPr>
              <w:t>Response required to</w:t>
            </w:r>
          </w:p>
        </w:tc>
        <w:tc>
          <w:tcPr>
            <w:tcW w:w="5902" w:type="dxa"/>
          </w:tcPr>
          <w:p w14:paraId="7CD1B8F6" w14:textId="4B6C7974" w:rsidR="007960FF" w:rsidRPr="002A032E" w:rsidRDefault="001B0601" w:rsidP="00A71B3D">
            <w:pPr>
              <w:rPr>
                <w:rFonts w:ascii="Arial" w:hAnsi="Arial" w:cs="Arial"/>
              </w:rPr>
            </w:pPr>
            <w:hyperlink r:id="rId10" w:history="1">
              <w:r w:rsidR="002A032E" w:rsidRPr="002A032E">
                <w:rPr>
                  <w:rStyle w:val="Hyperlink"/>
                  <w:rFonts w:ascii="Arial" w:hAnsi="Arial" w:cs="Arial"/>
                </w:rPr>
                <w:t>Nicola.Turner@UKSBS.co.uk</w:t>
              </w:r>
            </w:hyperlink>
            <w:r w:rsidR="007960FF" w:rsidRPr="002A032E">
              <w:rPr>
                <w:rFonts w:ascii="Arial" w:hAnsi="Arial" w:cs="Arial"/>
              </w:rPr>
              <w:t xml:space="preserve"> </w:t>
            </w:r>
          </w:p>
        </w:tc>
      </w:tr>
    </w:tbl>
    <w:p w14:paraId="4CC05380" w14:textId="77777777" w:rsidR="007960FF" w:rsidRDefault="007960FF" w:rsidP="00705BAE">
      <w:pPr>
        <w:pStyle w:val="Heading1"/>
        <w:spacing w:before="0" w:line="240" w:lineRule="auto"/>
        <w:rPr>
          <w:b/>
          <w:bCs/>
          <w:u w:val="single"/>
        </w:rPr>
      </w:pPr>
    </w:p>
    <w:p w14:paraId="116FDD9D" w14:textId="57F77E97" w:rsidR="00705BAE" w:rsidRPr="000E38CB" w:rsidRDefault="00705BAE" w:rsidP="00705BAE">
      <w:pPr>
        <w:pStyle w:val="Heading1"/>
        <w:spacing w:before="0" w:line="240" w:lineRule="auto"/>
        <w:rPr>
          <w:b/>
          <w:bCs/>
          <w:u w:val="single"/>
        </w:rPr>
      </w:pPr>
      <w:r w:rsidRPr="000E38CB">
        <w:rPr>
          <w:b/>
          <w:bCs/>
          <w:u w:val="single"/>
        </w:rPr>
        <w:t>Description of the Project</w:t>
      </w:r>
    </w:p>
    <w:p w14:paraId="0B9596FF" w14:textId="77777777" w:rsidR="00705BAE" w:rsidRDefault="00705BAE" w:rsidP="00705BAE">
      <w:pPr>
        <w:spacing w:after="0" w:line="240" w:lineRule="auto"/>
        <w:rPr>
          <w:rFonts w:ascii="Arial" w:hAnsi="Arial" w:cs="Arial"/>
        </w:rPr>
      </w:pPr>
    </w:p>
    <w:p w14:paraId="454B3234" w14:textId="77777777" w:rsidR="004A61D7" w:rsidRDefault="004A61D7" w:rsidP="00705BAE">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05BAE" w:rsidRPr="00EB2F8D" w14:paraId="2EE9C6F6" w14:textId="77777777" w:rsidTr="004D48C2">
        <w:tc>
          <w:tcPr>
            <w:tcW w:w="9016" w:type="dxa"/>
          </w:tcPr>
          <w:p w14:paraId="5E98C322" w14:textId="77777777" w:rsidR="00705BAE" w:rsidRPr="00EB2F8D" w:rsidRDefault="00705BAE" w:rsidP="004D48C2">
            <w:pPr>
              <w:rPr>
                <w:rFonts w:ascii="Arial" w:hAnsi="Arial" w:cs="Arial"/>
              </w:rPr>
            </w:pPr>
          </w:p>
          <w:p w14:paraId="24FD1385" w14:textId="3E5D4D33" w:rsidR="00006491" w:rsidRPr="00EB2F8D" w:rsidRDefault="00006491" w:rsidP="00006491">
            <w:pPr>
              <w:pStyle w:val="ListParagraph"/>
              <w:numPr>
                <w:ilvl w:val="0"/>
                <w:numId w:val="25"/>
              </w:numPr>
              <w:rPr>
                <w:rFonts w:ascii="Arial" w:hAnsi="Arial" w:cs="Arial"/>
                <w:b/>
                <w:bCs/>
              </w:rPr>
            </w:pPr>
            <w:r w:rsidRPr="00EB2F8D">
              <w:rPr>
                <w:rFonts w:ascii="Arial" w:hAnsi="Arial" w:cs="Arial"/>
                <w:b/>
                <w:bCs/>
              </w:rPr>
              <w:t>Background</w:t>
            </w:r>
          </w:p>
          <w:p w14:paraId="46CB94CC" w14:textId="77777777" w:rsidR="00006491" w:rsidRPr="00EB2F8D" w:rsidRDefault="00006491" w:rsidP="004D48C2">
            <w:pPr>
              <w:rPr>
                <w:rFonts w:ascii="Arial" w:hAnsi="Arial" w:cs="Arial"/>
              </w:rPr>
            </w:pPr>
          </w:p>
          <w:p w14:paraId="4462E87D" w14:textId="77777777" w:rsidR="00B60B97" w:rsidRPr="00EB2F8D" w:rsidRDefault="00B60B97" w:rsidP="00B60B97">
            <w:pPr>
              <w:rPr>
                <w:rStyle w:val="eop"/>
                <w:rFonts w:ascii="Arial" w:hAnsi="Arial" w:cs="Arial"/>
                <w:color w:val="000000"/>
                <w:shd w:val="clear" w:color="auto" w:fill="FFFFFF"/>
              </w:rPr>
            </w:pPr>
            <w:r w:rsidRPr="00EB2F8D">
              <w:rPr>
                <w:rStyle w:val="normaltextrun"/>
                <w:rFonts w:ascii="Arial" w:hAnsi="Arial" w:cs="Arial"/>
                <w:color w:val="000000"/>
                <w:shd w:val="clear" w:color="auto" w:fill="FFFFFF"/>
              </w:rPr>
              <w:t>The Centre for Connected and Autonomous Vehicles (CCAV) has three key aims: ensuring safety and security of self-driving technology, securing the industrial and economic benefits of self-driving technology and delivering societal benefits of self-driving technology.  There are many challenges and outcomes that must be realised to achieve these aims including technology and infrastructure development, legislative and regulatory change. However, public understanding and acceptance of the technology is required if we are to ensure that CAM technology matches end user needs, has a market and can be integrated within future transport networks.  </w:t>
            </w:r>
            <w:r w:rsidRPr="00EB2F8D">
              <w:rPr>
                <w:rStyle w:val="eop"/>
                <w:rFonts w:ascii="Arial" w:hAnsi="Arial" w:cs="Arial"/>
                <w:color w:val="000000"/>
                <w:shd w:val="clear" w:color="auto" w:fill="FFFFFF"/>
              </w:rPr>
              <w:t> </w:t>
            </w:r>
          </w:p>
          <w:p w14:paraId="48364FD8" w14:textId="77777777" w:rsidR="00B60B97" w:rsidRPr="00EB2F8D" w:rsidRDefault="00B60B97" w:rsidP="00B60B97">
            <w:pPr>
              <w:rPr>
                <w:rFonts w:ascii="Arial" w:hAnsi="Arial" w:cs="Arial"/>
              </w:rPr>
            </w:pPr>
          </w:p>
          <w:p w14:paraId="217DECE9" w14:textId="77777777" w:rsidR="00B60B97" w:rsidRPr="00EB2F8D" w:rsidRDefault="00B60B97" w:rsidP="00B60B97">
            <w:pPr>
              <w:rPr>
                <w:rFonts w:ascii="Arial" w:hAnsi="Arial" w:cs="Arial"/>
              </w:rPr>
            </w:pPr>
            <w:r w:rsidRPr="00EB2F8D">
              <w:rPr>
                <w:rFonts w:ascii="Arial" w:hAnsi="Arial" w:cs="Arial"/>
              </w:rPr>
              <w:t xml:space="preserve">CCAV’s social and behavioural research programme aims to address these and has three overarching aims: </w:t>
            </w:r>
          </w:p>
          <w:p w14:paraId="6B65B789" w14:textId="77777777" w:rsidR="00B60B97" w:rsidRPr="00EB2F8D" w:rsidRDefault="00B60B97" w:rsidP="00B60B97">
            <w:pPr>
              <w:rPr>
                <w:rFonts w:ascii="Arial" w:hAnsi="Arial" w:cs="Arial"/>
              </w:rPr>
            </w:pPr>
          </w:p>
          <w:p w14:paraId="76F676E4" w14:textId="77777777" w:rsidR="00B60B97" w:rsidRPr="00EB2F8D" w:rsidRDefault="00B60B97" w:rsidP="00B60B97">
            <w:pPr>
              <w:pStyle w:val="ListParagraph"/>
              <w:numPr>
                <w:ilvl w:val="0"/>
                <w:numId w:val="26"/>
              </w:numPr>
              <w:rPr>
                <w:rFonts w:ascii="Arial" w:hAnsi="Arial" w:cs="Arial"/>
              </w:rPr>
            </w:pPr>
            <w:r w:rsidRPr="00EB2F8D">
              <w:rPr>
                <w:rFonts w:ascii="Arial" w:hAnsi="Arial" w:cs="Arial"/>
              </w:rPr>
              <w:t>Understand the needs and concerns of end users and public perceptions of CAM</w:t>
            </w:r>
          </w:p>
          <w:p w14:paraId="683BF745" w14:textId="77777777" w:rsidR="00B60B97" w:rsidRPr="00EB2F8D" w:rsidRDefault="00B60B97" w:rsidP="00B60B97">
            <w:pPr>
              <w:pStyle w:val="ListParagraph"/>
              <w:numPr>
                <w:ilvl w:val="0"/>
                <w:numId w:val="26"/>
              </w:numPr>
              <w:rPr>
                <w:rFonts w:ascii="Arial" w:hAnsi="Arial" w:cs="Arial"/>
              </w:rPr>
            </w:pPr>
            <w:r w:rsidRPr="00EB2F8D">
              <w:rPr>
                <w:rFonts w:ascii="Arial" w:hAnsi="Arial" w:cs="Arial"/>
              </w:rPr>
              <w:t>Identify and embed these into the design of CAM technologies and services</w:t>
            </w:r>
          </w:p>
          <w:p w14:paraId="5F8A0860" w14:textId="77777777" w:rsidR="00B60B97" w:rsidRPr="00EB2F8D" w:rsidRDefault="00B60B97" w:rsidP="00B60B97">
            <w:pPr>
              <w:pStyle w:val="ListParagraph"/>
              <w:numPr>
                <w:ilvl w:val="0"/>
                <w:numId w:val="26"/>
              </w:numPr>
              <w:rPr>
                <w:rFonts w:ascii="Arial" w:hAnsi="Arial" w:cs="Arial"/>
              </w:rPr>
            </w:pPr>
            <w:r w:rsidRPr="00EB2F8D">
              <w:rPr>
                <w:rFonts w:ascii="Arial" w:hAnsi="Arial" w:cs="Arial"/>
              </w:rPr>
              <w:t xml:space="preserve">Improve public awareness, knowledge and understanding of the technologies and expected behaviours </w:t>
            </w:r>
          </w:p>
          <w:p w14:paraId="610662CC" w14:textId="77777777" w:rsidR="00B60B97" w:rsidRPr="00EB2F8D" w:rsidRDefault="00B60B97" w:rsidP="00B60B97">
            <w:pPr>
              <w:rPr>
                <w:rFonts w:ascii="Arial" w:hAnsi="Arial" w:cs="Arial"/>
              </w:rPr>
            </w:pPr>
          </w:p>
          <w:p w14:paraId="4D7043CF" w14:textId="383EEC92" w:rsidR="00B60B97" w:rsidRPr="00EB2F8D" w:rsidRDefault="00B60B97" w:rsidP="00B60B97">
            <w:pPr>
              <w:rPr>
                <w:rFonts w:ascii="Arial" w:hAnsi="Arial" w:cs="Arial"/>
              </w:rPr>
            </w:pPr>
            <w:r w:rsidRPr="00EB2F8D">
              <w:rPr>
                <w:rFonts w:ascii="Arial" w:hAnsi="Arial" w:cs="Arial"/>
              </w:rPr>
              <w:t xml:space="preserve">The programme has delivered a number of </w:t>
            </w:r>
            <w:proofErr w:type="gramStart"/>
            <w:r w:rsidRPr="00EB2F8D">
              <w:rPr>
                <w:rFonts w:ascii="Arial" w:hAnsi="Arial" w:cs="Arial"/>
              </w:rPr>
              <w:t>large scale</w:t>
            </w:r>
            <w:proofErr w:type="gramEnd"/>
            <w:r w:rsidRPr="00EB2F8D">
              <w:rPr>
                <w:rFonts w:ascii="Arial" w:hAnsi="Arial" w:cs="Arial"/>
              </w:rPr>
              <w:t xml:space="preserve"> projects to help achieve these objectives including:</w:t>
            </w:r>
          </w:p>
          <w:p w14:paraId="6ED425D5" w14:textId="77777777" w:rsidR="00B60B97" w:rsidRPr="00EB2F8D" w:rsidRDefault="00B60B97" w:rsidP="00B60B97">
            <w:pPr>
              <w:rPr>
                <w:rFonts w:ascii="Arial" w:hAnsi="Arial" w:cs="Arial"/>
              </w:rPr>
            </w:pPr>
          </w:p>
          <w:p w14:paraId="66E63C7B" w14:textId="77777777" w:rsidR="00B60B97" w:rsidRPr="00EB2F8D" w:rsidRDefault="00B60B97" w:rsidP="00B60B97">
            <w:pPr>
              <w:pStyle w:val="ListParagraph"/>
              <w:numPr>
                <w:ilvl w:val="0"/>
                <w:numId w:val="26"/>
              </w:numPr>
              <w:rPr>
                <w:rStyle w:val="eop"/>
                <w:rFonts w:ascii="Arial" w:hAnsi="Arial" w:cs="Arial"/>
              </w:rPr>
            </w:pPr>
            <w:r w:rsidRPr="00EB2F8D">
              <w:rPr>
                <w:rFonts w:ascii="Arial" w:hAnsi="Arial" w:cs="Arial"/>
              </w:rPr>
              <w:t xml:space="preserve"> Future of Transport Deliberative Research: </w:t>
            </w:r>
            <w:r w:rsidRPr="00EB2F8D">
              <w:rPr>
                <w:rStyle w:val="normaltextrun"/>
                <w:rFonts w:ascii="Arial" w:hAnsi="Arial" w:cs="Arial"/>
                <w:color w:val="000000"/>
                <w:shd w:val="clear" w:color="auto" w:fill="FFFFFF"/>
              </w:rPr>
              <w:t>Understanding perceptions of safety, focusing on understanding in more depth the factors influencing perceptions of safety how this vary across different levels of automation and types of CAVs as well as understand what minimum requirements need to be addressed for the technology to be considered safe enough to use</w:t>
            </w:r>
            <w:r w:rsidRPr="00EB2F8D">
              <w:rPr>
                <w:rStyle w:val="eop"/>
                <w:rFonts w:ascii="Arial" w:hAnsi="Arial" w:cs="Arial"/>
                <w:color w:val="000000"/>
                <w:shd w:val="clear" w:color="auto" w:fill="FFFFFF"/>
              </w:rPr>
              <w:t> </w:t>
            </w:r>
          </w:p>
          <w:p w14:paraId="29AB242F" w14:textId="77777777" w:rsidR="00B60B97" w:rsidRPr="00EB2F8D" w:rsidRDefault="00B60B97" w:rsidP="00B60B97">
            <w:pPr>
              <w:pStyle w:val="ListParagraph"/>
              <w:numPr>
                <w:ilvl w:val="0"/>
                <w:numId w:val="26"/>
              </w:numPr>
              <w:rPr>
                <w:rStyle w:val="eop"/>
                <w:rFonts w:ascii="Arial" w:hAnsi="Arial" w:cs="Arial"/>
              </w:rPr>
            </w:pPr>
            <w:r w:rsidRPr="00EB2F8D">
              <w:rPr>
                <w:rStyle w:val="eop"/>
                <w:rFonts w:ascii="Arial" w:hAnsi="Arial" w:cs="Arial"/>
                <w:color w:val="000000"/>
                <w:shd w:val="clear" w:color="auto" w:fill="FFFFFF"/>
              </w:rPr>
              <w:t>Great Self-Driving Exploration: Looking to understand what role end users see for self-driving vehicles in a future transport system, including understanding the potential for SDVs to address currently unmet transport needs; Understand how different types of exposure to self-driving vehicles can influence perceptions and understanding; Understanding how to communicate information about self-driving vehicles effectively.</w:t>
            </w:r>
          </w:p>
          <w:p w14:paraId="64AE6C7F" w14:textId="77777777" w:rsidR="00B60B97" w:rsidRPr="00EB2F8D" w:rsidRDefault="00B60B97" w:rsidP="00B60B97">
            <w:pPr>
              <w:rPr>
                <w:rFonts w:ascii="Arial" w:hAnsi="Arial" w:cs="Arial"/>
              </w:rPr>
            </w:pPr>
          </w:p>
          <w:p w14:paraId="2597EF53" w14:textId="5BBC5FA7" w:rsidR="00B60B97" w:rsidRPr="00EB2F8D" w:rsidRDefault="00B60B97" w:rsidP="00B60B97">
            <w:pPr>
              <w:rPr>
                <w:rStyle w:val="normaltextrun"/>
                <w:rFonts w:ascii="Arial" w:hAnsi="Arial" w:cs="Arial"/>
                <w:color w:val="000000"/>
                <w:bdr w:val="none" w:sz="0" w:space="0" w:color="auto" w:frame="1"/>
              </w:rPr>
            </w:pPr>
            <w:r w:rsidRPr="00EB2F8D">
              <w:rPr>
                <w:rFonts w:ascii="Arial" w:hAnsi="Arial" w:cs="Arial"/>
              </w:rPr>
              <w:t xml:space="preserve">The first project looked to help understand the factors influencing perceptions of safety and the requirements to help address these. It provided a strong list of recommendations and research priorities including that </w:t>
            </w:r>
            <w:r w:rsidRPr="00EB2F8D">
              <w:rPr>
                <w:rStyle w:val="normaltextrun"/>
                <w:rFonts w:ascii="Arial" w:hAnsi="Arial" w:cs="Arial"/>
                <w:color w:val="000000"/>
                <w:bdr w:val="none" w:sz="0" w:space="0" w:color="auto" w:frame="1"/>
              </w:rPr>
              <w:t xml:space="preserve">more needs to be done to engage with the public as these technologies and services are being developed to ensure they meet the needs of the end users, particularly those with mobility needs and in more rural areas who could benefit most. In addition, that more needed to be done to effectively communicate the work that has been done to date to help the public build confidence in the technology and </w:t>
            </w:r>
            <w:r w:rsidRPr="00EB2F8D">
              <w:rPr>
                <w:rStyle w:val="normaltextrun"/>
                <w:rFonts w:ascii="Arial" w:hAnsi="Arial" w:cs="Arial"/>
                <w:color w:val="000000"/>
                <w:bdr w:val="none" w:sz="0" w:space="0" w:color="auto" w:frame="1"/>
              </w:rPr>
              <w:lastRenderedPageBreak/>
              <w:t xml:space="preserve">ensure that members of the public know how to behave both in and around the technology. Two </w:t>
            </w:r>
            <w:proofErr w:type="gramStart"/>
            <w:r w:rsidRPr="00EB2F8D">
              <w:rPr>
                <w:rStyle w:val="normaltextrun"/>
                <w:rFonts w:ascii="Arial" w:hAnsi="Arial" w:cs="Arial"/>
                <w:color w:val="000000"/>
                <w:bdr w:val="none" w:sz="0" w:space="0" w:color="auto" w:frame="1"/>
              </w:rPr>
              <w:t>particular recommendations</w:t>
            </w:r>
            <w:proofErr w:type="gramEnd"/>
            <w:r w:rsidRPr="00EB2F8D">
              <w:rPr>
                <w:rStyle w:val="normaltextrun"/>
                <w:rFonts w:ascii="Arial" w:hAnsi="Arial" w:cs="Arial"/>
                <w:color w:val="000000"/>
                <w:bdr w:val="none" w:sz="0" w:space="0" w:color="auto" w:frame="1"/>
              </w:rPr>
              <w:t xml:space="preserve"> were taken forward and were the basis of the Great Self-Driving Exploration:</w:t>
            </w:r>
          </w:p>
          <w:p w14:paraId="1B374AD4" w14:textId="77777777" w:rsidR="00B60B97" w:rsidRPr="00EB2F8D" w:rsidRDefault="00B60B97" w:rsidP="00B60B97">
            <w:pPr>
              <w:rPr>
                <w:rStyle w:val="normaltextrun"/>
                <w:rFonts w:ascii="Arial" w:hAnsi="Arial" w:cs="Arial"/>
                <w:color w:val="000000"/>
                <w:bdr w:val="none" w:sz="0" w:space="0" w:color="auto" w:frame="1"/>
              </w:rPr>
            </w:pPr>
          </w:p>
          <w:p w14:paraId="50C50B3C" w14:textId="77777777" w:rsidR="00B60B97" w:rsidRPr="00EB2F8D" w:rsidRDefault="00B60B97" w:rsidP="00B60B97">
            <w:pPr>
              <w:pStyle w:val="paragraph"/>
              <w:numPr>
                <w:ilvl w:val="0"/>
                <w:numId w:val="26"/>
              </w:numPr>
              <w:spacing w:before="0" w:beforeAutospacing="0" w:after="0" w:afterAutospacing="0"/>
              <w:textAlignment w:val="baseline"/>
              <w:rPr>
                <w:rFonts w:ascii="Arial" w:hAnsi="Arial" w:cs="Arial"/>
                <w:sz w:val="22"/>
                <w:szCs w:val="22"/>
              </w:rPr>
            </w:pPr>
            <w:r w:rsidRPr="00EB2F8D">
              <w:rPr>
                <w:rStyle w:val="normaltextrun"/>
                <w:rFonts w:ascii="Arial" w:eastAsiaTheme="majorEastAsia" w:hAnsi="Arial" w:cs="Arial"/>
                <w:sz w:val="22"/>
                <w:szCs w:val="22"/>
              </w:rPr>
              <w:t xml:space="preserve">Build knowledge about the capabilities of self-driving vehicles by demonstrating visually that CAVs </w:t>
            </w:r>
            <w:proofErr w:type="gramStart"/>
            <w:r w:rsidRPr="00EB2F8D">
              <w:rPr>
                <w:rStyle w:val="normaltextrun"/>
                <w:rFonts w:ascii="Arial" w:eastAsiaTheme="majorEastAsia" w:hAnsi="Arial" w:cs="Arial"/>
                <w:sz w:val="22"/>
                <w:szCs w:val="22"/>
              </w:rPr>
              <w:t>are able to</w:t>
            </w:r>
            <w:proofErr w:type="gramEnd"/>
            <w:r w:rsidRPr="00EB2F8D">
              <w:rPr>
                <w:rStyle w:val="normaltextrun"/>
                <w:rFonts w:ascii="Arial" w:eastAsiaTheme="majorEastAsia" w:hAnsi="Arial" w:cs="Arial"/>
                <w:sz w:val="22"/>
                <w:szCs w:val="22"/>
              </w:rPr>
              <w:t xml:space="preserve"> safely interact with UK infrastructure and road users </w:t>
            </w:r>
            <w:r w:rsidRPr="00EB2F8D">
              <w:rPr>
                <w:rStyle w:val="eop"/>
                <w:rFonts w:ascii="Arial" w:eastAsiaTheme="majorEastAsia" w:hAnsi="Arial" w:cs="Arial"/>
                <w:sz w:val="22"/>
                <w:szCs w:val="22"/>
              </w:rPr>
              <w:t> </w:t>
            </w:r>
          </w:p>
          <w:p w14:paraId="324CCC99" w14:textId="77777777" w:rsidR="00B60B97" w:rsidRPr="00EB2F8D" w:rsidRDefault="00B60B97" w:rsidP="00B60B97">
            <w:pPr>
              <w:pStyle w:val="paragraph"/>
              <w:numPr>
                <w:ilvl w:val="0"/>
                <w:numId w:val="26"/>
              </w:numPr>
              <w:spacing w:before="0" w:beforeAutospacing="0" w:after="0" w:afterAutospacing="0"/>
              <w:textAlignment w:val="baseline"/>
              <w:rPr>
                <w:rFonts w:ascii="Arial" w:hAnsi="Arial" w:cs="Arial"/>
                <w:sz w:val="22"/>
                <w:szCs w:val="22"/>
              </w:rPr>
            </w:pPr>
            <w:r w:rsidRPr="00EB2F8D">
              <w:rPr>
                <w:rStyle w:val="normaltextrun"/>
                <w:rFonts w:ascii="Arial" w:eastAsiaTheme="majorEastAsia" w:hAnsi="Arial" w:cs="Arial"/>
                <w:sz w:val="22"/>
                <w:szCs w:val="22"/>
              </w:rPr>
              <w:t>Normalise the concept and presence of CAV technology by increasing public familiarity and exposure to it</w:t>
            </w:r>
            <w:r w:rsidRPr="00EB2F8D">
              <w:rPr>
                <w:rStyle w:val="eop"/>
                <w:rFonts w:ascii="Arial" w:eastAsiaTheme="majorEastAsia" w:hAnsi="Arial" w:cs="Arial"/>
                <w:sz w:val="22"/>
                <w:szCs w:val="22"/>
              </w:rPr>
              <w:t> </w:t>
            </w:r>
          </w:p>
          <w:p w14:paraId="4751CE37" w14:textId="77777777" w:rsidR="00B60B97" w:rsidRPr="00EB2F8D" w:rsidRDefault="00B60B97" w:rsidP="00B60B97">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 </w:t>
            </w:r>
          </w:p>
          <w:p w14:paraId="2860FC82" w14:textId="4EBAE427" w:rsidR="00B60B97" w:rsidRPr="00EB2F8D" w:rsidRDefault="00B60B97" w:rsidP="00B60B97">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The Great Self Driving Exploration project implemented these recommendations by conducting a </w:t>
            </w:r>
            <w:proofErr w:type="gramStart"/>
            <w:r w:rsidRPr="00EB2F8D">
              <w:rPr>
                <w:rStyle w:val="normaltextrun"/>
                <w:rFonts w:ascii="Arial" w:hAnsi="Arial" w:cs="Arial"/>
                <w:color w:val="000000"/>
                <w:bdr w:val="none" w:sz="0" w:space="0" w:color="auto" w:frame="1"/>
              </w:rPr>
              <w:t>large scale</w:t>
            </w:r>
            <w:proofErr w:type="gramEnd"/>
            <w:r w:rsidRPr="00EB2F8D">
              <w:rPr>
                <w:rStyle w:val="normaltextrun"/>
                <w:rFonts w:ascii="Arial" w:hAnsi="Arial" w:cs="Arial"/>
                <w:color w:val="000000"/>
                <w:bdr w:val="none" w:sz="0" w:space="0" w:color="auto" w:frame="1"/>
              </w:rPr>
              <w:t xml:space="preserve"> deliberative research programme to understand how different types of exposure can influence awareness, understand and perceptions of self-driving vehicles and with the insight of informed citizens what is required to ensure the deployment of self-driving vehicles that meet end users requirements.  The research provided eight overarching implications and recommendations including that:</w:t>
            </w:r>
          </w:p>
          <w:p w14:paraId="7961CE1B" w14:textId="77777777" w:rsidR="00B60B97" w:rsidRPr="00EB2F8D" w:rsidRDefault="00B60B97" w:rsidP="00B60B97">
            <w:pPr>
              <w:rPr>
                <w:rStyle w:val="normaltextrun"/>
                <w:rFonts w:ascii="Arial" w:hAnsi="Arial" w:cs="Arial"/>
                <w:color w:val="000000"/>
                <w:bdr w:val="none" w:sz="0" w:space="0" w:color="auto" w:frame="1"/>
              </w:rPr>
            </w:pPr>
          </w:p>
          <w:p w14:paraId="2BC3C99D" w14:textId="77777777" w:rsidR="00B60B97" w:rsidRPr="00EB2F8D" w:rsidRDefault="00B60B97" w:rsidP="00B60B97">
            <w:pPr>
              <w:pStyle w:val="ListParagraph"/>
              <w:numPr>
                <w:ilvl w:val="0"/>
                <w:numId w:val="27"/>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Communication, education and public engagement are critical to the acceptable rollout of SDVs</w:t>
            </w:r>
          </w:p>
          <w:p w14:paraId="111A6354" w14:textId="77777777" w:rsidR="00B60B97" w:rsidRPr="00EB2F8D" w:rsidRDefault="00B60B97" w:rsidP="00B60B97">
            <w:pPr>
              <w:pStyle w:val="ListParagraph"/>
              <w:numPr>
                <w:ilvl w:val="0"/>
                <w:numId w:val="27"/>
              </w:numPr>
              <w:rPr>
                <w:rFonts w:ascii="Arial" w:hAnsi="Arial" w:cs="Arial"/>
                <w:color w:val="000000"/>
                <w:bdr w:val="none" w:sz="0" w:space="0" w:color="auto" w:frame="1"/>
              </w:rPr>
            </w:pPr>
            <w:r w:rsidRPr="00EB2F8D">
              <w:rPr>
                <w:rFonts w:ascii="Arial" w:hAnsi="Arial" w:cs="Arial"/>
                <w:color w:val="000000"/>
                <w:bdr w:val="none" w:sz="0" w:space="0" w:color="auto" w:frame="1"/>
              </w:rPr>
              <w:t>Public education on the “basics” of SDVs is needed, including reassurance on safety, before laying out potential benefits</w:t>
            </w:r>
          </w:p>
          <w:p w14:paraId="3C615872" w14:textId="77777777" w:rsidR="00B60B97" w:rsidRPr="00EB2F8D" w:rsidRDefault="00B60B97" w:rsidP="00B60B97">
            <w:pPr>
              <w:pStyle w:val="ListParagraph"/>
              <w:numPr>
                <w:ilvl w:val="0"/>
                <w:numId w:val="27"/>
              </w:numPr>
              <w:rPr>
                <w:rFonts w:ascii="Arial" w:hAnsi="Arial" w:cs="Arial"/>
                <w:color w:val="000000"/>
                <w:bdr w:val="none" w:sz="0" w:space="0" w:color="auto" w:frame="1"/>
              </w:rPr>
            </w:pPr>
            <w:r w:rsidRPr="00EB2F8D">
              <w:rPr>
                <w:rFonts w:ascii="Arial" w:hAnsi="Arial" w:cs="Arial"/>
                <w:color w:val="000000"/>
                <w:bdr w:val="none" w:sz="0" w:space="0" w:color="auto" w:frame="1"/>
                <w:lang w:val="en-US"/>
              </w:rPr>
              <w:t>Dialogue, in local areas and between the public and other stakeholders, is key to engage the public and identify new use cases</w:t>
            </w:r>
          </w:p>
          <w:p w14:paraId="7D8AD976" w14:textId="77777777" w:rsidR="00B60B97" w:rsidRPr="00EB2F8D" w:rsidRDefault="00B60B97" w:rsidP="00B60B97">
            <w:pPr>
              <w:pStyle w:val="ListParagraph"/>
              <w:numPr>
                <w:ilvl w:val="0"/>
                <w:numId w:val="27"/>
              </w:numPr>
              <w:rPr>
                <w:rFonts w:ascii="Arial" w:hAnsi="Arial" w:cs="Arial"/>
                <w:color w:val="000000"/>
                <w:bdr w:val="none" w:sz="0" w:space="0" w:color="auto" w:frame="1"/>
              </w:rPr>
            </w:pPr>
            <w:r w:rsidRPr="00EB2F8D">
              <w:rPr>
                <w:rFonts w:ascii="Arial" w:hAnsi="Arial" w:cs="Arial"/>
                <w:color w:val="000000"/>
                <w:bdr w:val="none" w:sz="0" w:space="0" w:color="auto" w:frame="1"/>
                <w:lang w:val="en-US"/>
              </w:rPr>
              <w:t xml:space="preserve">Government (especially national) should be a key player in terms of investment, </w:t>
            </w:r>
            <w:proofErr w:type="gramStart"/>
            <w:r w:rsidRPr="00EB2F8D">
              <w:rPr>
                <w:rFonts w:ascii="Arial" w:hAnsi="Arial" w:cs="Arial"/>
                <w:color w:val="000000"/>
                <w:bdr w:val="none" w:sz="0" w:space="0" w:color="auto" w:frame="1"/>
                <w:lang w:val="en-US"/>
              </w:rPr>
              <w:t>regulation</w:t>
            </w:r>
            <w:proofErr w:type="gramEnd"/>
            <w:r w:rsidRPr="00EB2F8D">
              <w:rPr>
                <w:rFonts w:ascii="Arial" w:hAnsi="Arial" w:cs="Arial"/>
                <w:color w:val="000000"/>
                <w:bdr w:val="none" w:sz="0" w:space="0" w:color="auto" w:frame="1"/>
                <w:lang w:val="en-US"/>
              </w:rPr>
              <w:t xml:space="preserve"> and education</w:t>
            </w:r>
          </w:p>
          <w:p w14:paraId="2DF872A1" w14:textId="77777777" w:rsidR="00B60B97" w:rsidRPr="00EB2F8D" w:rsidRDefault="00B60B97" w:rsidP="00B60B97">
            <w:pPr>
              <w:rPr>
                <w:rStyle w:val="normaltextrun"/>
                <w:rFonts w:ascii="Arial" w:hAnsi="Arial" w:cs="Arial"/>
                <w:color w:val="000000"/>
                <w:bdr w:val="none" w:sz="0" w:space="0" w:color="auto" w:frame="1"/>
              </w:rPr>
            </w:pPr>
          </w:p>
          <w:p w14:paraId="52C59215" w14:textId="382CE921" w:rsidR="00B60B97" w:rsidRPr="00EB2F8D" w:rsidRDefault="00B60B97" w:rsidP="00B60B97">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These recommendations further emphasise the importance of education in securing both the safe and successful deployment and integration of self-driving vehicles in the UK. CCAV is making good progress understanding the varying education and training requirements and working with industry to start developing the necessary resources but there is still a lot to be done to enable the delivery of education. Given this and the above recommendations we propose to launch of an education and engagement programme that will enable CCAV to meet these recommendations.  This project will look to fund the delivery of a programme of AV engagement and education activities and act as a delivery partner to the outputs developed through the CCAV led AV-</w:t>
            </w:r>
            <w:proofErr w:type="spellStart"/>
            <w:r w:rsidRPr="00EB2F8D">
              <w:rPr>
                <w:rStyle w:val="normaltextrun"/>
                <w:rFonts w:ascii="Arial" w:hAnsi="Arial" w:cs="Arial"/>
                <w:color w:val="000000"/>
                <w:bdr w:val="none" w:sz="0" w:space="0" w:color="auto" w:frame="1"/>
              </w:rPr>
              <w:t>DRiVE</w:t>
            </w:r>
            <w:proofErr w:type="spellEnd"/>
            <w:r w:rsidRPr="00EB2F8D">
              <w:rPr>
                <w:rStyle w:val="normaltextrun"/>
                <w:rFonts w:ascii="Arial" w:hAnsi="Arial" w:cs="Arial"/>
                <w:color w:val="000000"/>
                <w:bdr w:val="none" w:sz="0" w:space="0" w:color="auto" w:frame="1"/>
              </w:rPr>
              <w:t xml:space="preserve"> and broader social and behavioural research programme. Allowing CCAV to be involved in the design, development and delivery of education campaigns ensuring they are grounded in best practice methods and draw on our growing understanding of the technology itself and how to educate different user groups without these having to be official government campaigns allowing us to deliver our ambitions more quickly and in partnership with industry, assuring greater buy-in.</w:t>
            </w:r>
          </w:p>
          <w:p w14:paraId="1D453CE0" w14:textId="77777777" w:rsidR="00B60B97" w:rsidRPr="00EB2F8D" w:rsidRDefault="00B60B97" w:rsidP="004D48C2">
            <w:pPr>
              <w:rPr>
                <w:rFonts w:ascii="Arial" w:hAnsi="Arial" w:cs="Arial"/>
              </w:rPr>
            </w:pPr>
          </w:p>
          <w:p w14:paraId="3A009BB9" w14:textId="2E3B22B0" w:rsidR="00B60B97" w:rsidRPr="00EB2F8D" w:rsidRDefault="00B60B97" w:rsidP="00B60B97">
            <w:pPr>
              <w:pStyle w:val="ListParagraph"/>
              <w:numPr>
                <w:ilvl w:val="0"/>
                <w:numId w:val="25"/>
              </w:numPr>
              <w:rPr>
                <w:rFonts w:ascii="Arial" w:hAnsi="Arial" w:cs="Arial"/>
                <w:b/>
                <w:bCs/>
              </w:rPr>
            </w:pPr>
            <w:r w:rsidRPr="00EB2F8D">
              <w:rPr>
                <w:rFonts w:ascii="Arial" w:hAnsi="Arial" w:cs="Arial"/>
                <w:b/>
                <w:bCs/>
              </w:rPr>
              <w:t>What options have been considered</w:t>
            </w:r>
          </w:p>
          <w:p w14:paraId="19C4B4DE" w14:textId="77777777" w:rsidR="00B60B97" w:rsidRPr="00EB2F8D" w:rsidRDefault="00B60B97" w:rsidP="004D48C2">
            <w:pPr>
              <w:rPr>
                <w:rFonts w:ascii="Arial" w:hAnsi="Arial" w:cs="Arial"/>
              </w:rPr>
            </w:pPr>
          </w:p>
          <w:p w14:paraId="00AC1D02" w14:textId="77777777" w:rsidR="004C02DB" w:rsidRPr="00EB2F8D" w:rsidRDefault="004C02DB" w:rsidP="004C02DB">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Findings from CCAV research have clearly evidenced the need for increased and consistent education and engagement to enable the successful integration of self-driving vehicles. Failing to do so would impact overall perceptions of the technology and consequently uptake, which is necessary to unlock the societal benefits that this technology could provide. The public also see national government as playing a key role in the delivery of this education and engagement to ensure that information is grounded in facts and not driven by commercial motivations. </w:t>
            </w:r>
          </w:p>
          <w:p w14:paraId="23AF6B8E" w14:textId="77777777" w:rsidR="004C02DB" w:rsidRPr="00EB2F8D" w:rsidRDefault="004C02DB" w:rsidP="004C02DB">
            <w:pPr>
              <w:rPr>
                <w:rStyle w:val="normaltextrun"/>
                <w:rFonts w:ascii="Arial" w:hAnsi="Arial" w:cs="Arial"/>
                <w:color w:val="000000"/>
                <w:bdr w:val="none" w:sz="0" w:space="0" w:color="auto" w:frame="1"/>
              </w:rPr>
            </w:pPr>
          </w:p>
          <w:p w14:paraId="65E19869" w14:textId="77777777" w:rsidR="004C02DB" w:rsidRPr="00EB2F8D" w:rsidRDefault="004C02DB" w:rsidP="004C02DB">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However, there are many challenges associated with launching official government campaigns, government sponsored events or government acting as a host to resources </w:t>
            </w:r>
            <w:r w:rsidRPr="00EB2F8D">
              <w:rPr>
                <w:rStyle w:val="normaltextrun"/>
                <w:rFonts w:ascii="Arial" w:hAnsi="Arial" w:cs="Arial"/>
                <w:color w:val="000000"/>
                <w:bdr w:val="none" w:sz="0" w:space="0" w:color="auto" w:frame="1"/>
              </w:rPr>
              <w:lastRenderedPageBreak/>
              <w:t xml:space="preserve">including time, resources and the type of information that can be disseminated.  These can prevent us from adopting the proactive approach required to meet CCAV’s objectives as set out in our CAM 2025 paper and addressing the concerns that end users have towards CAV technologies that will ultimately impact the uptake of these new technologies. </w:t>
            </w:r>
          </w:p>
          <w:p w14:paraId="4504BF05" w14:textId="77777777" w:rsidR="004C02DB" w:rsidRPr="00EB2F8D" w:rsidRDefault="004C02DB" w:rsidP="004C02DB">
            <w:pPr>
              <w:rPr>
                <w:rStyle w:val="normaltextrun"/>
                <w:rFonts w:ascii="Arial" w:hAnsi="Arial" w:cs="Arial"/>
                <w:color w:val="000000"/>
                <w:bdr w:val="none" w:sz="0" w:space="0" w:color="auto" w:frame="1"/>
              </w:rPr>
            </w:pPr>
          </w:p>
          <w:p w14:paraId="1AA0E750" w14:textId="77777777" w:rsidR="004C02DB" w:rsidRPr="00EB2F8D" w:rsidRDefault="004C02DB" w:rsidP="004C02DB">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Simply putting out these recommendations and hoping industry act on these alone also comes with </w:t>
            </w:r>
            <w:proofErr w:type="gramStart"/>
            <w:r w:rsidRPr="00EB2F8D">
              <w:rPr>
                <w:rStyle w:val="normaltextrun"/>
                <w:rFonts w:ascii="Arial" w:hAnsi="Arial" w:cs="Arial"/>
                <w:color w:val="000000"/>
                <w:bdr w:val="none" w:sz="0" w:space="0" w:color="auto" w:frame="1"/>
              </w:rPr>
              <w:t>a number of</w:t>
            </w:r>
            <w:proofErr w:type="gramEnd"/>
            <w:r w:rsidRPr="00EB2F8D">
              <w:rPr>
                <w:rStyle w:val="normaltextrun"/>
                <w:rFonts w:ascii="Arial" w:hAnsi="Arial" w:cs="Arial"/>
                <w:color w:val="000000"/>
                <w:bdr w:val="none" w:sz="0" w:space="0" w:color="auto" w:frame="1"/>
              </w:rPr>
              <w:t xml:space="preserve"> risks, we are unable to ensure that</w:t>
            </w:r>
            <w:r w:rsidRPr="00EB2F8D">
              <w:rPr>
                <w:rFonts w:ascii="Arial" w:hAnsi="Arial" w:cs="Arial"/>
              </w:rPr>
              <w:t xml:space="preserve"> these campaigns or communications are</w:t>
            </w:r>
            <w:r w:rsidRPr="00EB2F8D">
              <w:rPr>
                <w:rStyle w:val="normaltextrun"/>
                <w:rFonts w:ascii="Arial" w:hAnsi="Arial" w:cs="Arial"/>
                <w:color w:val="000000"/>
                <w:bdr w:val="none" w:sz="0" w:space="0" w:color="auto" w:frame="1"/>
              </w:rPr>
              <w:t xml:space="preserve"> grounded in best practice methods or don’t focus on just selling a single technology at the expense of effectively educating the general public.  </w:t>
            </w:r>
          </w:p>
          <w:p w14:paraId="5EF5D761" w14:textId="77777777" w:rsidR="004C02DB" w:rsidRPr="00EB2F8D" w:rsidRDefault="004C02DB" w:rsidP="004C02DB">
            <w:pPr>
              <w:rPr>
                <w:rStyle w:val="normaltextrun"/>
                <w:rFonts w:ascii="Arial" w:hAnsi="Arial" w:cs="Arial"/>
                <w:color w:val="000000"/>
                <w:bdr w:val="none" w:sz="0" w:space="0" w:color="auto" w:frame="1"/>
              </w:rPr>
            </w:pPr>
          </w:p>
          <w:p w14:paraId="29D6ADF9" w14:textId="77777777" w:rsidR="004C02DB" w:rsidRPr="00EB2F8D" w:rsidRDefault="004C02DB" w:rsidP="004C02DB">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This approach will enable government to be involved in the design, development and delivery of these materials, drawing on our knowledge of user requirements whilst collaborating with industry and academic experts to deliver large scale education and engagement to support the deployment of self-driving vehicles. </w:t>
            </w:r>
          </w:p>
          <w:p w14:paraId="7C2ADA4C" w14:textId="77777777" w:rsidR="004C02DB" w:rsidRPr="00EB2F8D" w:rsidRDefault="004C02DB" w:rsidP="004C02DB">
            <w:pPr>
              <w:rPr>
                <w:rStyle w:val="normaltextrun"/>
                <w:rFonts w:ascii="Arial" w:hAnsi="Arial" w:cs="Arial"/>
                <w:color w:val="000000"/>
                <w:bdr w:val="none" w:sz="0" w:space="0" w:color="auto" w:frame="1"/>
              </w:rPr>
            </w:pPr>
          </w:p>
          <w:p w14:paraId="2BDCEEFE" w14:textId="77777777" w:rsidR="004C02DB" w:rsidRPr="00EB2F8D" w:rsidRDefault="004C02DB" w:rsidP="004C02DB">
            <w:pPr>
              <w:rPr>
                <w:rStyle w:val="normaltextrun"/>
                <w:rFonts w:ascii="Arial" w:hAnsi="Arial" w:cs="Arial"/>
                <w:color w:val="000000"/>
                <w:bdr w:val="none" w:sz="0" w:space="0" w:color="auto" w:frame="1"/>
              </w:rPr>
            </w:pPr>
            <w:r w:rsidRPr="00EB2F8D">
              <w:rPr>
                <w:rStyle w:val="normaltextrun"/>
                <w:rFonts w:ascii="Arial" w:hAnsi="Arial" w:cs="Arial"/>
                <w:color w:val="000000"/>
                <w:shd w:val="clear" w:color="auto" w:fill="FFFFFF"/>
              </w:rPr>
              <w:t>The project will also include an evaluation to assess the effectiveness of the programme, identify the effectiveness of different communication types, help shape future content and determine funding for future years.</w:t>
            </w:r>
          </w:p>
          <w:p w14:paraId="3F6E2C73" w14:textId="77777777" w:rsidR="004C02DB" w:rsidRPr="00EB2F8D" w:rsidRDefault="004C02DB" w:rsidP="004D48C2">
            <w:pPr>
              <w:rPr>
                <w:rFonts w:ascii="Arial" w:hAnsi="Arial" w:cs="Arial"/>
              </w:rPr>
            </w:pPr>
          </w:p>
          <w:p w14:paraId="127914CB" w14:textId="77777777" w:rsidR="00B60B97" w:rsidRPr="00EB2F8D" w:rsidRDefault="00B60B97" w:rsidP="004D48C2">
            <w:pPr>
              <w:rPr>
                <w:rFonts w:ascii="Arial" w:hAnsi="Arial" w:cs="Arial"/>
              </w:rPr>
            </w:pPr>
          </w:p>
          <w:p w14:paraId="397E7441" w14:textId="51213970" w:rsidR="00006491" w:rsidRPr="00EB2F8D" w:rsidRDefault="00F96C46" w:rsidP="00B60B97">
            <w:pPr>
              <w:pStyle w:val="ListParagraph"/>
              <w:numPr>
                <w:ilvl w:val="0"/>
                <w:numId w:val="25"/>
              </w:numPr>
              <w:rPr>
                <w:rFonts w:ascii="Arial" w:hAnsi="Arial" w:cs="Arial"/>
                <w:b/>
                <w:bCs/>
              </w:rPr>
            </w:pPr>
            <w:r w:rsidRPr="00EB2F8D">
              <w:rPr>
                <w:rFonts w:ascii="Arial" w:hAnsi="Arial" w:cs="Arial"/>
                <w:b/>
                <w:bCs/>
              </w:rPr>
              <w:t>Project Scope</w:t>
            </w:r>
          </w:p>
          <w:p w14:paraId="1F3AC3C4" w14:textId="77777777" w:rsidR="00F96C46" w:rsidRPr="00EB2F8D" w:rsidRDefault="00F96C46" w:rsidP="004D48C2">
            <w:pPr>
              <w:rPr>
                <w:rFonts w:ascii="Arial" w:hAnsi="Arial" w:cs="Arial"/>
              </w:rPr>
            </w:pPr>
          </w:p>
          <w:p w14:paraId="094E6765" w14:textId="77777777" w:rsidR="0037076D" w:rsidRPr="00EB2F8D" w:rsidRDefault="0037076D" w:rsidP="0037076D">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The intended outcomes:</w:t>
            </w:r>
          </w:p>
          <w:p w14:paraId="489F932D" w14:textId="77777777" w:rsidR="0037076D" w:rsidRPr="00EB2F8D" w:rsidRDefault="0037076D" w:rsidP="0037076D">
            <w:pPr>
              <w:rPr>
                <w:rStyle w:val="normaltextrun"/>
                <w:rFonts w:ascii="Arial" w:hAnsi="Arial" w:cs="Arial"/>
                <w:color w:val="000000"/>
                <w:bdr w:val="none" w:sz="0" w:space="0" w:color="auto" w:frame="1"/>
              </w:rPr>
            </w:pPr>
          </w:p>
          <w:p w14:paraId="1FE15613" w14:textId="77777777" w:rsidR="0037076D" w:rsidRPr="00EB2F8D" w:rsidRDefault="0037076D" w:rsidP="0037076D">
            <w:pPr>
              <w:pStyle w:val="ListParagraph"/>
              <w:numPr>
                <w:ilvl w:val="0"/>
                <w:numId w:val="28"/>
              </w:numPr>
              <w:ind w:left="714" w:hanging="357"/>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Increased public and industry education and engagement leading to improved understanding of self-driving vehicles (responsibilities, requirements, limitations, capabilities) and the opportunities they may bring </w:t>
            </w:r>
          </w:p>
          <w:p w14:paraId="22AFDC37" w14:textId="77777777" w:rsidR="0037076D" w:rsidRPr="00EB2F8D" w:rsidRDefault="0037076D" w:rsidP="0037076D">
            <w:pPr>
              <w:pStyle w:val="ListParagraph"/>
              <w:numPr>
                <w:ilvl w:val="0"/>
                <w:numId w:val="28"/>
              </w:numPr>
              <w:ind w:left="714" w:hanging="357"/>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Increased understanding and evidence around the types and mechanisms for education and engagement that are effective and where these differ across different user groups.</w:t>
            </w:r>
          </w:p>
          <w:p w14:paraId="4F9FDE21" w14:textId="77777777" w:rsidR="0037076D" w:rsidRPr="00EB2F8D" w:rsidRDefault="0037076D" w:rsidP="0037076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Increased public awareness and understanding of CAV technologies and services as well as the safe behaviours expected of them when engaging in and around vehicles for a range of different end users (</w:t>
            </w:r>
            <w:proofErr w:type="gramStart"/>
            <w:r w:rsidRPr="00EB2F8D">
              <w:rPr>
                <w:rStyle w:val="normaltextrun"/>
                <w:rFonts w:ascii="Arial" w:hAnsi="Arial" w:cs="Arial"/>
                <w:color w:val="000000"/>
                <w:bdr w:val="none" w:sz="0" w:space="0" w:color="auto" w:frame="1"/>
              </w:rPr>
              <w:t>e.g.</w:t>
            </w:r>
            <w:proofErr w:type="gramEnd"/>
            <w:r w:rsidRPr="00EB2F8D">
              <w:rPr>
                <w:rStyle w:val="normaltextrun"/>
                <w:rFonts w:ascii="Arial" w:hAnsi="Arial" w:cs="Arial"/>
                <w:color w:val="000000"/>
                <w:bdr w:val="none" w:sz="0" w:space="0" w:color="auto" w:frame="1"/>
              </w:rPr>
              <w:t xml:space="preserve"> demographic groups, transport mode users) </w:t>
            </w:r>
          </w:p>
          <w:p w14:paraId="43198203" w14:textId="77777777" w:rsidR="0037076D" w:rsidRPr="00EB2F8D" w:rsidRDefault="0037076D" w:rsidP="0037076D">
            <w:pPr>
              <w:pStyle w:val="ListParagraph"/>
              <w:numPr>
                <w:ilvl w:val="0"/>
                <w:numId w:val="28"/>
              </w:numPr>
              <w:ind w:left="714" w:hanging="357"/>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Enable the public to develop accurate mental models of the technologies</w:t>
            </w:r>
          </w:p>
          <w:p w14:paraId="449D87C1" w14:textId="77777777" w:rsidR="0037076D" w:rsidRPr="00EB2F8D" w:rsidRDefault="0037076D" w:rsidP="0037076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Increased international collaboration on education and training through partnerships with industry.</w:t>
            </w:r>
          </w:p>
          <w:p w14:paraId="6A6DC8B5" w14:textId="77777777" w:rsidR="0037076D" w:rsidRPr="00EB2F8D" w:rsidRDefault="0037076D" w:rsidP="0037076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Continuing to build the available evidence to inform future behavioural change interventions that will enable the successful introduction and acceptance of CAVs.</w:t>
            </w:r>
          </w:p>
          <w:p w14:paraId="10B9C08B" w14:textId="77777777" w:rsidR="0037076D" w:rsidRPr="00EB2F8D" w:rsidRDefault="0037076D" w:rsidP="0037076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The creation of PAVE UK. A sibling organisation of PAVE and PAVE Europe</w:t>
            </w:r>
          </w:p>
          <w:p w14:paraId="411C407B" w14:textId="77777777" w:rsidR="0037076D" w:rsidRPr="00EB2F8D" w:rsidRDefault="0037076D" w:rsidP="0037076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whose goals are to support the conversation about AVs in the public. Including </w:t>
            </w:r>
          </w:p>
          <w:p w14:paraId="73E27A0F" w14:textId="77777777" w:rsidR="0037076D" w:rsidRPr="00EB2F8D" w:rsidRDefault="0037076D" w:rsidP="0037076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advisory councils, events and activities.</w:t>
            </w:r>
          </w:p>
          <w:p w14:paraId="0262A49D" w14:textId="77777777" w:rsidR="00B60B97" w:rsidRPr="00EB2F8D" w:rsidRDefault="00B60B97" w:rsidP="004D48C2">
            <w:pPr>
              <w:rPr>
                <w:rFonts w:ascii="Arial" w:hAnsi="Arial" w:cs="Arial"/>
              </w:rPr>
            </w:pPr>
          </w:p>
          <w:p w14:paraId="64781FC4" w14:textId="77777777" w:rsidR="00B60B97" w:rsidRPr="00EB2F8D" w:rsidRDefault="00B60B97" w:rsidP="004D48C2">
            <w:pPr>
              <w:rPr>
                <w:rFonts w:ascii="Arial" w:hAnsi="Arial" w:cs="Arial"/>
              </w:rPr>
            </w:pPr>
          </w:p>
          <w:p w14:paraId="1CED989D" w14:textId="50B76728" w:rsidR="00F96C46" w:rsidRPr="00EB2F8D" w:rsidRDefault="00F96C46" w:rsidP="00B60B97">
            <w:pPr>
              <w:pStyle w:val="ListParagraph"/>
              <w:numPr>
                <w:ilvl w:val="0"/>
                <w:numId w:val="25"/>
              </w:numPr>
              <w:rPr>
                <w:rFonts w:ascii="Arial" w:hAnsi="Arial" w:cs="Arial"/>
                <w:b/>
                <w:bCs/>
              </w:rPr>
            </w:pPr>
            <w:r w:rsidRPr="00EB2F8D">
              <w:rPr>
                <w:rFonts w:ascii="Arial" w:hAnsi="Arial" w:cs="Arial"/>
                <w:b/>
                <w:bCs/>
              </w:rPr>
              <w:t>Project Plan</w:t>
            </w:r>
          </w:p>
          <w:p w14:paraId="71A9912C" w14:textId="77777777" w:rsidR="00006491" w:rsidRPr="00EB2F8D" w:rsidRDefault="00006491" w:rsidP="004D48C2">
            <w:pPr>
              <w:rPr>
                <w:rFonts w:ascii="Arial" w:hAnsi="Arial" w:cs="Arial"/>
              </w:rPr>
            </w:pPr>
          </w:p>
          <w:p w14:paraId="71B5B107" w14:textId="77777777" w:rsidR="00EB2F8D" w:rsidRPr="00EB2F8D" w:rsidRDefault="00EB2F8D" w:rsidP="00EB2F8D">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The specific outputs for this project include:</w:t>
            </w:r>
          </w:p>
          <w:p w14:paraId="6703D44D" w14:textId="77777777" w:rsidR="00EB2F8D" w:rsidRPr="00EB2F8D" w:rsidRDefault="00EB2F8D" w:rsidP="00EB2F8D">
            <w:pPr>
              <w:rPr>
                <w:rStyle w:val="normaltextrun"/>
                <w:rFonts w:ascii="Arial" w:hAnsi="Arial" w:cs="Arial"/>
                <w:color w:val="000000"/>
                <w:bdr w:val="none" w:sz="0" w:space="0" w:color="auto" w:frame="1"/>
              </w:rPr>
            </w:pPr>
          </w:p>
          <w:p w14:paraId="6255454A" w14:textId="77777777" w:rsidR="00EB2F8D" w:rsidRPr="00EB2F8D" w:rsidRDefault="00EB2F8D" w:rsidP="00EB2F8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Development of a resource hub providing industry and the public with trialled and tested education resources that can be used</w:t>
            </w:r>
          </w:p>
          <w:p w14:paraId="7C500983" w14:textId="77777777" w:rsidR="00EB2F8D" w:rsidRPr="00EB2F8D" w:rsidRDefault="00EB2F8D" w:rsidP="00EB2F8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Development of new resources based on identified user requirement (</w:t>
            </w:r>
            <w:proofErr w:type="gramStart"/>
            <w:r w:rsidRPr="00EB2F8D">
              <w:rPr>
                <w:rStyle w:val="normaltextrun"/>
                <w:rFonts w:ascii="Arial" w:hAnsi="Arial" w:cs="Arial"/>
                <w:color w:val="000000"/>
                <w:bdr w:val="none" w:sz="0" w:space="0" w:color="auto" w:frame="1"/>
              </w:rPr>
              <w:t>e.g.</w:t>
            </w:r>
            <w:proofErr w:type="gramEnd"/>
            <w:r w:rsidRPr="00EB2F8D">
              <w:rPr>
                <w:rStyle w:val="normaltextrun"/>
                <w:rFonts w:ascii="Arial" w:hAnsi="Arial" w:cs="Arial"/>
                <w:color w:val="000000"/>
                <w:bdr w:val="none" w:sz="0" w:space="0" w:color="auto" w:frame="1"/>
              </w:rPr>
              <w:t xml:space="preserve"> the outputs from the Great Self-Driving Exploration)</w:t>
            </w:r>
          </w:p>
          <w:p w14:paraId="2589DA6E" w14:textId="77777777" w:rsidR="00EB2F8D" w:rsidRPr="00EB2F8D" w:rsidRDefault="00EB2F8D" w:rsidP="00EB2F8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lastRenderedPageBreak/>
              <w:t xml:space="preserve">Development and launch of a series of public and industry focused education events based on evidenced and validated methodologies, </w:t>
            </w:r>
          </w:p>
          <w:p w14:paraId="348D80E8" w14:textId="77777777" w:rsidR="00EB2F8D" w:rsidRPr="00EB2F8D" w:rsidRDefault="00EB2F8D" w:rsidP="00EB2F8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Delivery partner to support with the dissemination of materials developed as part of AV-</w:t>
            </w:r>
            <w:proofErr w:type="spellStart"/>
            <w:r w:rsidRPr="00EB2F8D">
              <w:rPr>
                <w:rStyle w:val="normaltextrun"/>
                <w:rFonts w:ascii="Arial" w:hAnsi="Arial" w:cs="Arial"/>
                <w:color w:val="000000"/>
                <w:bdr w:val="none" w:sz="0" w:space="0" w:color="auto" w:frame="1"/>
              </w:rPr>
              <w:t>DRiVE</w:t>
            </w:r>
            <w:proofErr w:type="spellEnd"/>
            <w:r w:rsidRPr="00EB2F8D">
              <w:rPr>
                <w:rStyle w:val="normaltextrun"/>
                <w:rFonts w:ascii="Arial" w:hAnsi="Arial" w:cs="Arial"/>
                <w:color w:val="000000"/>
                <w:bdr w:val="none" w:sz="0" w:space="0" w:color="auto" w:frame="1"/>
              </w:rPr>
              <w:t xml:space="preserve">, CCAV’s Social and Behavioural Research programme and the EDUKATE project. </w:t>
            </w:r>
          </w:p>
          <w:p w14:paraId="3397210B" w14:textId="77777777" w:rsidR="00EB2F8D" w:rsidRPr="00EB2F8D" w:rsidRDefault="00EB2F8D" w:rsidP="00EB2F8D">
            <w:pPr>
              <w:pStyle w:val="ListParagraph"/>
              <w:numPr>
                <w:ilvl w:val="0"/>
                <w:numId w:val="28"/>
              </w:num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The creation of PAVE UK - A sibling organisation of PAVE and PAVE Europe whose goals are to support the conversation about AVs in the public. Including advisory councils, events and activities.</w:t>
            </w:r>
          </w:p>
          <w:p w14:paraId="7AC5EA6E" w14:textId="77777777" w:rsidR="00EB2F8D" w:rsidRPr="00EB2F8D" w:rsidRDefault="00EB2F8D" w:rsidP="00EB2F8D">
            <w:pPr>
              <w:rPr>
                <w:rStyle w:val="normaltextrun"/>
                <w:rFonts w:ascii="Arial" w:hAnsi="Arial" w:cs="Arial"/>
                <w:color w:val="000000"/>
                <w:bdr w:val="none" w:sz="0" w:space="0" w:color="auto" w:frame="1"/>
              </w:rPr>
            </w:pPr>
          </w:p>
          <w:p w14:paraId="2FD6421D" w14:textId="77777777" w:rsidR="00EB2F8D" w:rsidRPr="00EB2F8D" w:rsidRDefault="00EB2F8D" w:rsidP="00EB2F8D">
            <w:pPr>
              <w:rPr>
                <w:rStyle w:val="normaltextrun"/>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In the long term It is expected that this project would enable the development of a continuous programme of education that does not require continual funding from CCAV (the creation of PAVE UK would enable the programme to generate </w:t>
            </w:r>
            <w:proofErr w:type="spellStart"/>
            <w:proofErr w:type="gramStart"/>
            <w:r w:rsidRPr="00EB2F8D">
              <w:rPr>
                <w:rStyle w:val="normaltextrun"/>
                <w:rFonts w:ascii="Arial" w:hAnsi="Arial" w:cs="Arial"/>
                <w:color w:val="000000"/>
                <w:bdr w:val="none" w:sz="0" w:space="0" w:color="auto" w:frame="1"/>
              </w:rPr>
              <w:t>it’s</w:t>
            </w:r>
            <w:proofErr w:type="spellEnd"/>
            <w:proofErr w:type="gramEnd"/>
            <w:r w:rsidRPr="00EB2F8D">
              <w:rPr>
                <w:rStyle w:val="normaltextrun"/>
                <w:rFonts w:ascii="Arial" w:hAnsi="Arial" w:cs="Arial"/>
                <w:color w:val="000000"/>
                <w:bdr w:val="none" w:sz="0" w:space="0" w:color="auto" w:frame="1"/>
              </w:rPr>
              <w:t xml:space="preserve"> own revenue to run events in the future). However, it is expected that government would continue to fund this programme on a more ad-hoc basis for specific requirements (</w:t>
            </w:r>
            <w:proofErr w:type="gramStart"/>
            <w:r w:rsidRPr="00EB2F8D">
              <w:rPr>
                <w:rStyle w:val="normaltextrun"/>
                <w:rFonts w:ascii="Arial" w:hAnsi="Arial" w:cs="Arial"/>
                <w:color w:val="000000"/>
                <w:bdr w:val="none" w:sz="0" w:space="0" w:color="auto" w:frame="1"/>
              </w:rPr>
              <w:t>e.g.</w:t>
            </w:r>
            <w:proofErr w:type="gramEnd"/>
            <w:r w:rsidRPr="00EB2F8D">
              <w:rPr>
                <w:rStyle w:val="normaltextrun"/>
                <w:rFonts w:ascii="Arial" w:hAnsi="Arial" w:cs="Arial"/>
                <w:color w:val="000000"/>
                <w:bdr w:val="none" w:sz="0" w:space="0" w:color="auto" w:frame="1"/>
              </w:rPr>
              <w:t xml:space="preserve"> the development of specific educational content in line with advance in self-driving technology). </w:t>
            </w:r>
          </w:p>
          <w:p w14:paraId="6E4F4351" w14:textId="77777777" w:rsidR="00EB2F8D" w:rsidRPr="00EB2F8D" w:rsidRDefault="00EB2F8D" w:rsidP="00EB2F8D">
            <w:pPr>
              <w:rPr>
                <w:rStyle w:val="normaltextrun"/>
                <w:rFonts w:ascii="Arial" w:hAnsi="Arial" w:cs="Arial"/>
                <w:color w:val="000000"/>
                <w:bdr w:val="none" w:sz="0" w:space="0" w:color="auto" w:frame="1"/>
              </w:rPr>
            </w:pPr>
          </w:p>
          <w:p w14:paraId="74CFECC1" w14:textId="5269477E" w:rsidR="00B60B97" w:rsidRPr="005F3A49" w:rsidRDefault="00EB2F8D" w:rsidP="004D48C2">
            <w:pPr>
              <w:rPr>
                <w:rFonts w:ascii="Arial" w:hAnsi="Arial" w:cs="Arial"/>
                <w:color w:val="000000"/>
                <w:bdr w:val="none" w:sz="0" w:space="0" w:color="auto" w:frame="1"/>
              </w:rPr>
            </w:pPr>
            <w:r w:rsidRPr="00EB2F8D">
              <w:rPr>
                <w:rStyle w:val="normaltextrun"/>
                <w:rFonts w:ascii="Arial" w:hAnsi="Arial" w:cs="Arial"/>
                <w:color w:val="000000"/>
                <w:bdr w:val="none" w:sz="0" w:space="0" w:color="auto" w:frame="1"/>
              </w:rPr>
              <w:t xml:space="preserve">For the first year 2023/2024 the funding allocated will be £100,000, which will be reviewed for years to come to reflect the impact of the programme (as determined by the project outcomes) and the specific needs of CCAV.  </w:t>
            </w:r>
          </w:p>
          <w:p w14:paraId="59265723" w14:textId="113336F4" w:rsidR="00B60B97" w:rsidRPr="00EB2F8D" w:rsidRDefault="00B60B97" w:rsidP="004D48C2">
            <w:pPr>
              <w:rPr>
                <w:rFonts w:ascii="Arial" w:hAnsi="Arial" w:cs="Arial"/>
              </w:rPr>
            </w:pPr>
          </w:p>
        </w:tc>
      </w:tr>
    </w:tbl>
    <w:p w14:paraId="59829EC3" w14:textId="77777777" w:rsidR="00705BAE" w:rsidRDefault="00705BAE" w:rsidP="00705BAE">
      <w:pPr>
        <w:spacing w:after="0" w:line="240" w:lineRule="auto"/>
        <w:rPr>
          <w:rFonts w:ascii="Arial" w:hAnsi="Arial" w:cs="Arial"/>
        </w:rPr>
      </w:pPr>
    </w:p>
    <w:p w14:paraId="03117F0D" w14:textId="77777777" w:rsidR="00705BAE" w:rsidRDefault="00705BAE" w:rsidP="00705BAE">
      <w:pPr>
        <w:spacing w:after="0" w:line="240" w:lineRule="auto"/>
        <w:rPr>
          <w:rFonts w:ascii="Arial" w:hAnsi="Arial" w:cs="Arial"/>
        </w:rPr>
      </w:pPr>
      <w:r w:rsidRPr="00225132">
        <w:rPr>
          <w:i/>
        </w:rPr>
        <w:t>This form is an expression of interest only; the full details of the project and the desired outcomes will be provided in the Further Competition.</w:t>
      </w:r>
    </w:p>
    <w:p w14:paraId="5143D1E4" w14:textId="77777777" w:rsidR="00705BAE" w:rsidRDefault="00705BAE" w:rsidP="00705BAE">
      <w:pPr>
        <w:spacing w:after="0" w:line="240" w:lineRule="auto"/>
        <w:rPr>
          <w:rFonts w:ascii="Arial" w:hAnsi="Arial" w:cs="Arial"/>
        </w:rPr>
      </w:pPr>
    </w:p>
    <w:p w14:paraId="31D7EC33" w14:textId="77777777" w:rsidR="00705BAE" w:rsidRDefault="00705BAE" w:rsidP="00705BAE">
      <w:pPr>
        <w:spacing w:after="0" w:line="240" w:lineRule="auto"/>
        <w:rPr>
          <w:rFonts w:ascii="Arial" w:hAnsi="Arial" w:cs="Arial"/>
        </w:rPr>
      </w:pPr>
    </w:p>
    <w:p w14:paraId="438D3F3D" w14:textId="77777777" w:rsidR="00705BAE" w:rsidRPr="000E38CB" w:rsidRDefault="00705BAE" w:rsidP="00705BAE">
      <w:pPr>
        <w:pStyle w:val="Heading1"/>
        <w:spacing w:before="0" w:line="240" w:lineRule="auto"/>
        <w:rPr>
          <w:b/>
          <w:bCs/>
          <w:u w:val="single"/>
        </w:rPr>
      </w:pPr>
      <w:r w:rsidRPr="000E38CB">
        <w:rPr>
          <w:b/>
          <w:bCs/>
          <w:u w:val="single"/>
        </w:rPr>
        <w:t>Procurement Plan / Dates</w:t>
      </w:r>
      <w:r>
        <w:rPr>
          <w:b/>
          <w:bCs/>
          <w:u w:val="single"/>
        </w:rPr>
        <w:t xml:space="preserve"> and Budget</w:t>
      </w:r>
    </w:p>
    <w:p w14:paraId="1CBFD16B" w14:textId="77777777" w:rsidR="00705BAE" w:rsidRDefault="00705BAE" w:rsidP="00705BAE">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05BAE" w:rsidRPr="006757B9" w14:paraId="60A54F12" w14:textId="77777777" w:rsidTr="004D48C2">
        <w:tc>
          <w:tcPr>
            <w:tcW w:w="9016" w:type="dxa"/>
          </w:tcPr>
          <w:p w14:paraId="05D1A993" w14:textId="77777777" w:rsidR="00705BAE" w:rsidRPr="006757B9" w:rsidRDefault="00705BAE" w:rsidP="004D48C2">
            <w:pPr>
              <w:rPr>
                <w:rFonts w:ascii="Arial" w:hAnsi="Arial" w:cs="Arial"/>
              </w:rPr>
            </w:pPr>
          </w:p>
          <w:p w14:paraId="57632C9D" w14:textId="4B480408" w:rsidR="00705BAE" w:rsidRDefault="00705BAE" w:rsidP="004D48C2">
            <w:pPr>
              <w:rPr>
                <w:rFonts w:ascii="Arial" w:hAnsi="Arial" w:cs="Arial"/>
              </w:rPr>
            </w:pPr>
            <w:r w:rsidRPr="00BC4EB5">
              <w:rPr>
                <w:rFonts w:ascii="Arial" w:hAnsi="Arial" w:cs="Arial"/>
                <w:b/>
                <w:bCs/>
              </w:rPr>
              <w:t>Indicative Project budget</w:t>
            </w:r>
            <w:r>
              <w:rPr>
                <w:rFonts w:ascii="Arial" w:hAnsi="Arial" w:cs="Arial"/>
              </w:rPr>
              <w:t xml:space="preserve"> – £</w:t>
            </w:r>
            <w:r w:rsidR="00491482">
              <w:rPr>
                <w:rFonts w:ascii="Arial" w:hAnsi="Arial" w:cs="Arial"/>
              </w:rPr>
              <w:t>100,000.00 excluding VAT</w:t>
            </w:r>
          </w:p>
          <w:p w14:paraId="12B3766E" w14:textId="77777777" w:rsidR="00705BAE" w:rsidRDefault="00705BAE" w:rsidP="004D48C2">
            <w:pPr>
              <w:rPr>
                <w:rFonts w:ascii="Arial" w:hAnsi="Arial" w:cs="Arial"/>
              </w:rPr>
            </w:pPr>
          </w:p>
          <w:p w14:paraId="09D302F3" w14:textId="492595DE" w:rsidR="00705BAE" w:rsidRDefault="00705BAE" w:rsidP="004D48C2">
            <w:pPr>
              <w:rPr>
                <w:rFonts w:ascii="Arial" w:hAnsi="Arial" w:cs="Arial"/>
              </w:rPr>
            </w:pPr>
            <w:r w:rsidRPr="006532B7">
              <w:rPr>
                <w:rFonts w:ascii="Arial" w:hAnsi="Arial" w:cs="Arial"/>
                <w:b/>
                <w:bCs/>
              </w:rPr>
              <w:t>Indicative advertising timescales for a further competition</w:t>
            </w:r>
            <w:r>
              <w:rPr>
                <w:rFonts w:ascii="Arial" w:hAnsi="Arial" w:cs="Arial"/>
              </w:rPr>
              <w:t xml:space="preserve"> – Week Commencing </w:t>
            </w:r>
            <w:r w:rsidR="00FF3F96">
              <w:rPr>
                <w:rFonts w:ascii="Arial" w:hAnsi="Arial" w:cs="Arial"/>
              </w:rPr>
              <w:t>2</w:t>
            </w:r>
            <w:r>
              <w:rPr>
                <w:rFonts w:ascii="Arial" w:hAnsi="Arial" w:cs="Arial"/>
              </w:rPr>
              <w:t>9</w:t>
            </w:r>
            <w:r w:rsidRPr="006532B7">
              <w:rPr>
                <w:rFonts w:ascii="Arial" w:hAnsi="Arial" w:cs="Arial"/>
                <w:vertAlign w:val="superscript"/>
              </w:rPr>
              <w:t>th</w:t>
            </w:r>
            <w:r>
              <w:rPr>
                <w:rFonts w:ascii="Arial" w:hAnsi="Arial" w:cs="Arial"/>
              </w:rPr>
              <w:t xml:space="preserve"> </w:t>
            </w:r>
            <w:r w:rsidR="00FF3F96">
              <w:rPr>
                <w:rFonts w:ascii="Arial" w:hAnsi="Arial" w:cs="Arial"/>
              </w:rPr>
              <w:t xml:space="preserve">August </w:t>
            </w:r>
            <w:r>
              <w:rPr>
                <w:rFonts w:ascii="Arial" w:hAnsi="Arial" w:cs="Arial"/>
              </w:rPr>
              <w:t>2023</w:t>
            </w:r>
          </w:p>
          <w:p w14:paraId="7F24E576" w14:textId="77777777" w:rsidR="00705BAE" w:rsidRDefault="00705BAE" w:rsidP="004D48C2">
            <w:pPr>
              <w:rPr>
                <w:rFonts w:ascii="Arial" w:hAnsi="Arial" w:cs="Arial"/>
              </w:rPr>
            </w:pPr>
          </w:p>
          <w:p w14:paraId="4583E11E" w14:textId="29AF88EA" w:rsidR="00705BAE" w:rsidRDefault="00705BAE" w:rsidP="004D48C2">
            <w:pPr>
              <w:rPr>
                <w:rFonts w:ascii="Arial" w:hAnsi="Arial" w:cs="Arial"/>
              </w:rPr>
            </w:pPr>
            <w:r w:rsidRPr="006532B7">
              <w:rPr>
                <w:rFonts w:ascii="Arial" w:hAnsi="Arial" w:cs="Arial"/>
                <w:b/>
                <w:bCs/>
              </w:rPr>
              <w:t>Indicative tender live period</w:t>
            </w:r>
            <w:r>
              <w:rPr>
                <w:rFonts w:ascii="Arial" w:hAnsi="Arial" w:cs="Arial"/>
              </w:rPr>
              <w:t xml:space="preserve"> – </w:t>
            </w:r>
            <w:r w:rsidR="00FF3F96">
              <w:rPr>
                <w:rFonts w:ascii="Arial" w:hAnsi="Arial" w:cs="Arial"/>
              </w:rPr>
              <w:t>2</w:t>
            </w:r>
            <w:r>
              <w:rPr>
                <w:rFonts w:ascii="Arial" w:hAnsi="Arial" w:cs="Arial"/>
              </w:rPr>
              <w:t xml:space="preserve"> Weeks</w:t>
            </w:r>
          </w:p>
          <w:p w14:paraId="6F602279" w14:textId="77777777" w:rsidR="00705BAE" w:rsidRDefault="00705BAE" w:rsidP="004D48C2">
            <w:pPr>
              <w:rPr>
                <w:rFonts w:ascii="Arial" w:hAnsi="Arial" w:cs="Arial"/>
              </w:rPr>
            </w:pPr>
          </w:p>
          <w:p w14:paraId="56176F58" w14:textId="7536F2E4" w:rsidR="00705BAE" w:rsidRDefault="00705BAE" w:rsidP="004D48C2">
            <w:pPr>
              <w:rPr>
                <w:rFonts w:ascii="Arial" w:hAnsi="Arial" w:cs="Arial"/>
              </w:rPr>
            </w:pPr>
            <w:r w:rsidRPr="006532B7">
              <w:rPr>
                <w:rFonts w:ascii="Arial" w:hAnsi="Arial" w:cs="Arial"/>
                <w:b/>
                <w:bCs/>
              </w:rPr>
              <w:t>Indicative Contract start date</w:t>
            </w:r>
            <w:r>
              <w:rPr>
                <w:rFonts w:ascii="Arial" w:hAnsi="Arial" w:cs="Arial"/>
              </w:rPr>
              <w:t xml:space="preserve"> – </w:t>
            </w:r>
            <w:r w:rsidR="00FF3F96">
              <w:rPr>
                <w:rFonts w:ascii="Arial" w:hAnsi="Arial" w:cs="Arial"/>
              </w:rPr>
              <w:t>9</w:t>
            </w:r>
            <w:r w:rsidR="00FF3F96" w:rsidRPr="00FF3F96">
              <w:rPr>
                <w:rFonts w:ascii="Arial" w:hAnsi="Arial" w:cs="Arial"/>
                <w:vertAlign w:val="superscript"/>
              </w:rPr>
              <w:t>th</w:t>
            </w:r>
            <w:r w:rsidR="00FF3F96">
              <w:rPr>
                <w:rFonts w:ascii="Arial" w:hAnsi="Arial" w:cs="Arial"/>
              </w:rPr>
              <w:t xml:space="preserve"> October</w:t>
            </w:r>
            <w:r>
              <w:rPr>
                <w:rFonts w:ascii="Arial" w:hAnsi="Arial" w:cs="Arial"/>
              </w:rPr>
              <w:t xml:space="preserve"> 2023</w:t>
            </w:r>
          </w:p>
          <w:p w14:paraId="5C1778AE" w14:textId="77777777" w:rsidR="00705BAE" w:rsidRDefault="00705BAE" w:rsidP="004D48C2">
            <w:pPr>
              <w:rPr>
                <w:rFonts w:ascii="Arial" w:hAnsi="Arial" w:cs="Arial"/>
              </w:rPr>
            </w:pPr>
          </w:p>
          <w:p w14:paraId="0B7D92C4" w14:textId="73DDB124" w:rsidR="00705BAE" w:rsidRDefault="00705BAE" w:rsidP="004D48C2">
            <w:pPr>
              <w:rPr>
                <w:rFonts w:ascii="Arial" w:hAnsi="Arial" w:cs="Arial"/>
              </w:rPr>
            </w:pPr>
            <w:r w:rsidRPr="00075EC7">
              <w:rPr>
                <w:rFonts w:ascii="Arial" w:hAnsi="Arial" w:cs="Arial"/>
                <w:b/>
                <w:bCs/>
              </w:rPr>
              <w:t>Contract end date</w:t>
            </w:r>
            <w:r>
              <w:rPr>
                <w:rFonts w:ascii="Arial" w:hAnsi="Arial" w:cs="Arial"/>
              </w:rPr>
              <w:t xml:space="preserve"> – </w:t>
            </w:r>
            <w:r w:rsidR="00FF3F96">
              <w:rPr>
                <w:rFonts w:ascii="Arial" w:hAnsi="Arial" w:cs="Arial"/>
              </w:rPr>
              <w:t>28</w:t>
            </w:r>
            <w:r w:rsidR="00FF3F96" w:rsidRPr="00FF3F96">
              <w:rPr>
                <w:rFonts w:ascii="Arial" w:hAnsi="Arial" w:cs="Arial"/>
                <w:vertAlign w:val="superscript"/>
              </w:rPr>
              <w:t>th</w:t>
            </w:r>
            <w:r w:rsidR="00FF3F96">
              <w:rPr>
                <w:rFonts w:ascii="Arial" w:hAnsi="Arial" w:cs="Arial"/>
              </w:rPr>
              <w:t xml:space="preserve"> March 202</w:t>
            </w:r>
            <w:r w:rsidR="00491482">
              <w:rPr>
                <w:rFonts w:ascii="Arial" w:hAnsi="Arial" w:cs="Arial"/>
              </w:rPr>
              <w:t>5</w:t>
            </w:r>
          </w:p>
          <w:p w14:paraId="6B741DBA" w14:textId="77777777" w:rsidR="00705BAE" w:rsidRPr="006757B9" w:rsidRDefault="00705BAE" w:rsidP="004D48C2">
            <w:pPr>
              <w:rPr>
                <w:rFonts w:ascii="Arial" w:hAnsi="Arial" w:cs="Arial"/>
              </w:rPr>
            </w:pPr>
          </w:p>
        </w:tc>
      </w:tr>
    </w:tbl>
    <w:p w14:paraId="40D751F6" w14:textId="77777777" w:rsidR="00705BAE" w:rsidRDefault="00705BAE" w:rsidP="00705BAE">
      <w:pPr>
        <w:spacing w:after="0" w:line="240" w:lineRule="auto"/>
        <w:rPr>
          <w:rFonts w:ascii="Arial" w:hAnsi="Arial" w:cs="Arial"/>
        </w:rPr>
      </w:pPr>
    </w:p>
    <w:p w14:paraId="3A7EF149" w14:textId="77777777" w:rsidR="00083CC1" w:rsidRDefault="00083CC1" w:rsidP="00083CC1">
      <w:pPr>
        <w:spacing w:after="0" w:line="240" w:lineRule="auto"/>
        <w:rPr>
          <w:rFonts w:ascii="Arial" w:hAnsi="Arial" w:cs="Arial"/>
        </w:rPr>
      </w:pPr>
    </w:p>
    <w:p w14:paraId="32FB41C8" w14:textId="77777777" w:rsidR="00083CC1" w:rsidRDefault="00083CC1" w:rsidP="00083CC1">
      <w:pPr>
        <w:pStyle w:val="Heading1"/>
        <w:spacing w:before="0" w:line="240" w:lineRule="auto"/>
        <w:rPr>
          <w:rFonts w:ascii="Arial" w:hAnsi="Arial" w:cs="Arial"/>
        </w:rPr>
      </w:pPr>
      <w:r w:rsidRPr="003B168F">
        <w:rPr>
          <w:b/>
          <w:bCs/>
          <w:u w:val="single"/>
        </w:rPr>
        <w:t>Validation Questions</w:t>
      </w:r>
    </w:p>
    <w:p w14:paraId="6C175B56" w14:textId="77777777" w:rsidR="00083CC1" w:rsidRDefault="00083CC1" w:rsidP="00083CC1">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083CC1" w14:paraId="3EA84AFB" w14:textId="77777777" w:rsidTr="004D48C2">
        <w:tc>
          <w:tcPr>
            <w:tcW w:w="9016" w:type="dxa"/>
          </w:tcPr>
          <w:p w14:paraId="5717EF99" w14:textId="77777777" w:rsidR="00083CC1" w:rsidRDefault="00083CC1" w:rsidP="004D48C2">
            <w:pPr>
              <w:rPr>
                <w:rFonts w:ascii="Arial" w:hAnsi="Arial" w:cs="Arial"/>
              </w:rPr>
            </w:pPr>
          </w:p>
          <w:p w14:paraId="4C4F9613" w14:textId="77777777" w:rsidR="00083CC1" w:rsidRDefault="00083CC1" w:rsidP="004D48C2">
            <w:pPr>
              <w:rPr>
                <w:rFonts w:ascii="Arial" w:hAnsi="Arial" w:cs="Arial"/>
              </w:rPr>
            </w:pPr>
            <w:r>
              <w:rPr>
                <w:rFonts w:ascii="Arial" w:hAnsi="Arial" w:cs="Arial"/>
              </w:rPr>
              <w:t>To ensure that this procurement maximises appropriate bidder responses we have the following questions that we would like to pose to interested suppliers:</w:t>
            </w:r>
          </w:p>
          <w:p w14:paraId="243D3A69" w14:textId="77777777" w:rsidR="00083CC1" w:rsidRDefault="00083CC1" w:rsidP="004D48C2">
            <w:pPr>
              <w:rPr>
                <w:rFonts w:ascii="Arial" w:hAnsi="Arial" w:cs="Arial"/>
              </w:rPr>
            </w:pPr>
          </w:p>
          <w:p w14:paraId="5BF68A03" w14:textId="77777777" w:rsidR="00083CC1" w:rsidRDefault="00083CC1" w:rsidP="00083CC1">
            <w:pPr>
              <w:pStyle w:val="ListParagraph"/>
              <w:numPr>
                <w:ilvl w:val="0"/>
                <w:numId w:val="23"/>
              </w:numPr>
              <w:rPr>
                <w:rFonts w:ascii="Arial" w:hAnsi="Arial" w:cs="Arial"/>
              </w:rPr>
            </w:pPr>
            <w:r w:rsidRPr="00075EC7">
              <w:rPr>
                <w:rFonts w:ascii="Arial" w:hAnsi="Arial" w:cs="Arial"/>
                <w:b/>
                <w:bCs/>
              </w:rPr>
              <w:t xml:space="preserve">Supplier Capability </w:t>
            </w:r>
            <w:r>
              <w:rPr>
                <w:rFonts w:ascii="Arial" w:hAnsi="Arial" w:cs="Arial"/>
                <w:b/>
                <w:bCs/>
              </w:rPr>
              <w:t>and</w:t>
            </w:r>
            <w:r w:rsidRPr="00075EC7">
              <w:rPr>
                <w:rFonts w:ascii="Arial" w:hAnsi="Arial" w:cs="Arial"/>
                <w:b/>
                <w:bCs/>
              </w:rPr>
              <w:t xml:space="preserve"> Supplier Capacity </w:t>
            </w:r>
            <w:r>
              <w:rPr>
                <w:rFonts w:ascii="Arial" w:hAnsi="Arial" w:cs="Arial"/>
              </w:rPr>
              <w:t xml:space="preserve">– </w:t>
            </w:r>
          </w:p>
          <w:p w14:paraId="1C1973F4" w14:textId="77777777" w:rsidR="00083CC1" w:rsidRDefault="00083CC1" w:rsidP="00083CC1">
            <w:pPr>
              <w:pStyle w:val="ListParagraph"/>
              <w:numPr>
                <w:ilvl w:val="1"/>
                <w:numId w:val="23"/>
              </w:numPr>
              <w:rPr>
                <w:rFonts w:ascii="Arial" w:hAnsi="Arial" w:cs="Arial"/>
              </w:rPr>
            </w:pPr>
            <w:r>
              <w:rPr>
                <w:rFonts w:ascii="Arial" w:hAnsi="Arial" w:cs="Arial"/>
              </w:rPr>
              <w:t>Please can you confirm that you would have the relevant skills, capability and capacity to undertake the services detailed</w:t>
            </w:r>
          </w:p>
          <w:p w14:paraId="17820979" w14:textId="77777777" w:rsidR="00083CC1" w:rsidRPr="00DD5ED4" w:rsidRDefault="00083CC1" w:rsidP="00083CC1">
            <w:pPr>
              <w:pStyle w:val="ListParagraph"/>
              <w:numPr>
                <w:ilvl w:val="1"/>
                <w:numId w:val="23"/>
              </w:numPr>
              <w:rPr>
                <w:rFonts w:ascii="Arial" w:hAnsi="Arial" w:cs="Arial"/>
              </w:rPr>
            </w:pPr>
            <w:r>
              <w:rPr>
                <w:rFonts w:ascii="Arial" w:hAnsi="Arial" w:cs="Arial"/>
              </w:rPr>
              <w:t>Please can you confirm if this Contract would be something that you would be able to deliver internally or, if interested, would you look to submit as a consortium bid.</w:t>
            </w:r>
          </w:p>
          <w:p w14:paraId="72B2126A" w14:textId="77777777" w:rsidR="00083CC1" w:rsidRDefault="00083CC1" w:rsidP="00083CC1">
            <w:pPr>
              <w:pStyle w:val="ListParagraph"/>
              <w:numPr>
                <w:ilvl w:val="0"/>
                <w:numId w:val="23"/>
              </w:numPr>
              <w:rPr>
                <w:rFonts w:ascii="Arial" w:hAnsi="Arial" w:cs="Arial"/>
              </w:rPr>
            </w:pPr>
            <w:r w:rsidRPr="00075EC7">
              <w:rPr>
                <w:rFonts w:ascii="Arial" w:hAnsi="Arial" w:cs="Arial"/>
                <w:b/>
                <w:bCs/>
              </w:rPr>
              <w:lastRenderedPageBreak/>
              <w:t>Procurement Timescales</w:t>
            </w:r>
            <w:r>
              <w:rPr>
                <w:rFonts w:ascii="Arial" w:hAnsi="Arial" w:cs="Arial"/>
              </w:rPr>
              <w:t xml:space="preserve"> – </w:t>
            </w:r>
            <w:r w:rsidRPr="003C431D">
              <w:rPr>
                <w:rFonts w:ascii="Arial" w:hAnsi="Arial" w:cs="Arial"/>
              </w:rPr>
              <w:t>Based on the timescales for the procurement and services, please can you advise if your organisation would have capacity to provide a bid response and undertake the services within the timescales detailed</w:t>
            </w:r>
          </w:p>
          <w:p w14:paraId="347953D6" w14:textId="77777777" w:rsidR="00083CC1" w:rsidRDefault="00083CC1" w:rsidP="00083CC1">
            <w:pPr>
              <w:pStyle w:val="ListParagraph"/>
              <w:numPr>
                <w:ilvl w:val="0"/>
                <w:numId w:val="23"/>
              </w:numPr>
              <w:rPr>
                <w:rFonts w:ascii="Arial" w:hAnsi="Arial" w:cs="Arial"/>
              </w:rPr>
            </w:pPr>
            <w:r w:rsidRPr="00075EC7">
              <w:rPr>
                <w:rFonts w:ascii="Arial" w:hAnsi="Arial" w:cs="Arial"/>
                <w:b/>
                <w:bCs/>
              </w:rPr>
              <w:t>Project Budget and Scope</w:t>
            </w:r>
            <w:r>
              <w:rPr>
                <w:rFonts w:ascii="Arial" w:hAnsi="Arial" w:cs="Arial"/>
              </w:rPr>
              <w:t xml:space="preserve"> – </w:t>
            </w:r>
          </w:p>
          <w:p w14:paraId="2D91FECD" w14:textId="77777777" w:rsidR="00083CC1" w:rsidRDefault="00083CC1" w:rsidP="00083CC1">
            <w:pPr>
              <w:pStyle w:val="ListParagraph"/>
              <w:numPr>
                <w:ilvl w:val="1"/>
                <w:numId w:val="23"/>
              </w:numPr>
              <w:rPr>
                <w:rFonts w:ascii="Arial" w:hAnsi="Arial" w:cs="Arial"/>
              </w:rPr>
            </w:pPr>
            <w:r w:rsidRPr="003C431D">
              <w:rPr>
                <w:rFonts w:ascii="Arial" w:hAnsi="Arial" w:cs="Arial"/>
              </w:rPr>
              <w:t>Based on the budget provided, please can you advise if you feel this is appropriate based on the scope of services required.</w:t>
            </w:r>
          </w:p>
          <w:p w14:paraId="54E8D1F1" w14:textId="77777777" w:rsidR="00083CC1" w:rsidRDefault="00083CC1" w:rsidP="00083CC1">
            <w:pPr>
              <w:pStyle w:val="ListParagraph"/>
              <w:numPr>
                <w:ilvl w:val="1"/>
                <w:numId w:val="23"/>
              </w:numPr>
              <w:rPr>
                <w:rFonts w:ascii="Arial" w:hAnsi="Arial" w:cs="Arial"/>
              </w:rPr>
            </w:pPr>
            <w:r>
              <w:rPr>
                <w:rFonts w:ascii="Arial" w:hAnsi="Arial" w:cs="Arial"/>
              </w:rPr>
              <w:t>Please can you advise if there is any additional information that you would require to ensure you have all the information required to submit a tender response.</w:t>
            </w:r>
          </w:p>
          <w:p w14:paraId="02CAF1BB" w14:textId="77777777" w:rsidR="00083CC1" w:rsidRPr="00010EFD" w:rsidRDefault="00083CC1" w:rsidP="004D48C2">
            <w:pPr>
              <w:rPr>
                <w:rFonts w:ascii="Arial" w:hAnsi="Arial" w:cs="Arial"/>
              </w:rPr>
            </w:pPr>
          </w:p>
        </w:tc>
      </w:tr>
    </w:tbl>
    <w:p w14:paraId="595153EE" w14:textId="77777777" w:rsidR="00083CC1" w:rsidRDefault="00083CC1" w:rsidP="00083CC1">
      <w:pPr>
        <w:spacing w:after="0" w:line="240" w:lineRule="auto"/>
        <w:rPr>
          <w:rFonts w:ascii="Arial" w:hAnsi="Arial" w:cs="Arial"/>
        </w:rPr>
      </w:pPr>
    </w:p>
    <w:p w14:paraId="200DACA7" w14:textId="77777777" w:rsidR="00083CC1" w:rsidRDefault="00083CC1" w:rsidP="00083CC1">
      <w:pPr>
        <w:spacing w:after="0" w:line="240" w:lineRule="auto"/>
        <w:rPr>
          <w:rFonts w:ascii="Arial" w:hAnsi="Arial" w:cs="Arial"/>
        </w:rPr>
      </w:pPr>
    </w:p>
    <w:p w14:paraId="47A53851" w14:textId="77777777" w:rsidR="00083CC1" w:rsidRPr="000E38CB" w:rsidRDefault="00083CC1" w:rsidP="00083CC1">
      <w:pPr>
        <w:pStyle w:val="Heading1"/>
        <w:spacing w:before="0" w:line="240" w:lineRule="auto"/>
        <w:rPr>
          <w:b/>
          <w:bCs/>
          <w:u w:val="single"/>
        </w:rPr>
      </w:pPr>
      <w:r w:rsidRPr="000E38CB">
        <w:rPr>
          <w:b/>
          <w:bCs/>
          <w:u w:val="single"/>
        </w:rPr>
        <w:t>Response from Supplier:</w:t>
      </w:r>
    </w:p>
    <w:p w14:paraId="286E575D" w14:textId="77777777" w:rsidR="00083CC1" w:rsidRDefault="00083CC1" w:rsidP="00083CC1">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083CC1" w:rsidRPr="006757B9" w14:paraId="5455DE90" w14:textId="77777777" w:rsidTr="004D48C2">
        <w:tc>
          <w:tcPr>
            <w:tcW w:w="9016" w:type="dxa"/>
          </w:tcPr>
          <w:p w14:paraId="2C1A5FC1" w14:textId="77777777" w:rsidR="00083CC1" w:rsidRPr="006757B9" w:rsidRDefault="00083CC1" w:rsidP="004D48C2">
            <w:pPr>
              <w:rPr>
                <w:rFonts w:ascii="Arial" w:hAnsi="Arial" w:cs="Arial"/>
              </w:rPr>
            </w:pPr>
          </w:p>
          <w:p w14:paraId="0AD84835" w14:textId="77777777" w:rsidR="00083CC1" w:rsidRDefault="00083CC1" w:rsidP="004D48C2">
            <w:pPr>
              <w:overflowPunct w:val="0"/>
              <w:autoSpaceDE w:val="0"/>
              <w:autoSpaceDN w:val="0"/>
              <w:adjustRightInd w:val="0"/>
              <w:textAlignment w:val="baseline"/>
              <w:rPr>
                <w:rFonts w:ascii="Arial" w:hAnsi="Arial" w:cs="Arial"/>
                <w:color w:val="000000"/>
              </w:rPr>
            </w:pPr>
            <w:r w:rsidRPr="00403D93">
              <w:rPr>
                <w:rFonts w:ascii="Arial" w:hAnsi="Arial" w:cs="Arial"/>
                <w:i/>
                <w:iCs/>
                <w:color w:val="000000"/>
              </w:rPr>
              <w:t>Based on the project detail provided, is it your intention to respond to the Further Competition documentation once issued?</w:t>
            </w:r>
            <w:r w:rsidRPr="006757B9">
              <w:rPr>
                <w:rFonts w:ascii="Arial" w:hAnsi="Arial" w:cs="Arial"/>
                <w:color w:val="000000"/>
              </w:rPr>
              <w:t xml:space="preserve"> </w:t>
            </w:r>
          </w:p>
          <w:p w14:paraId="2656CB9C" w14:textId="77777777" w:rsidR="00083CC1" w:rsidRDefault="00083CC1" w:rsidP="004D48C2">
            <w:pPr>
              <w:overflowPunct w:val="0"/>
              <w:autoSpaceDE w:val="0"/>
              <w:autoSpaceDN w:val="0"/>
              <w:adjustRightInd w:val="0"/>
              <w:textAlignment w:val="baseline"/>
              <w:rPr>
                <w:rFonts w:ascii="Arial" w:hAnsi="Arial" w:cs="Arial"/>
                <w:color w:val="000000"/>
              </w:rPr>
            </w:pPr>
          </w:p>
          <w:p w14:paraId="6ACDD58B" w14:textId="77777777" w:rsidR="00083CC1" w:rsidRPr="00895A60" w:rsidRDefault="00083CC1" w:rsidP="004D48C2">
            <w:pPr>
              <w:overflowPunct w:val="0"/>
              <w:autoSpaceDE w:val="0"/>
              <w:autoSpaceDN w:val="0"/>
              <w:adjustRightInd w:val="0"/>
              <w:textAlignment w:val="baseline"/>
              <w:rPr>
                <w:rFonts w:ascii="Arial" w:hAnsi="Arial" w:cs="Arial"/>
                <w:color w:val="FF0000"/>
              </w:rPr>
            </w:pPr>
            <w:r w:rsidRPr="00403D93">
              <w:rPr>
                <w:rFonts w:ascii="Arial" w:hAnsi="Arial" w:cs="Arial"/>
                <w:color w:val="FF0000"/>
              </w:rPr>
              <w:t>Yes / No</w:t>
            </w:r>
          </w:p>
          <w:p w14:paraId="75862656" w14:textId="77777777" w:rsidR="00083CC1" w:rsidRDefault="00083CC1" w:rsidP="004D48C2">
            <w:pPr>
              <w:overflowPunct w:val="0"/>
              <w:autoSpaceDE w:val="0"/>
              <w:autoSpaceDN w:val="0"/>
              <w:adjustRightInd w:val="0"/>
              <w:textAlignment w:val="baseline"/>
              <w:rPr>
                <w:rFonts w:ascii="Arial" w:hAnsi="Arial" w:cs="Arial"/>
                <w:color w:val="000000"/>
              </w:rPr>
            </w:pPr>
          </w:p>
          <w:p w14:paraId="3679A05D" w14:textId="77777777" w:rsidR="00083CC1" w:rsidRDefault="00083CC1" w:rsidP="004D48C2">
            <w:pPr>
              <w:overflowPunct w:val="0"/>
              <w:autoSpaceDE w:val="0"/>
              <w:autoSpaceDN w:val="0"/>
              <w:adjustRightInd w:val="0"/>
              <w:textAlignment w:val="baseline"/>
              <w:rPr>
                <w:rFonts w:ascii="Arial" w:hAnsi="Arial" w:cs="Arial"/>
                <w:color w:val="000000"/>
              </w:rPr>
            </w:pPr>
          </w:p>
          <w:p w14:paraId="7309D1A5" w14:textId="77777777" w:rsidR="00083CC1" w:rsidRPr="00F4018F" w:rsidRDefault="00083CC1" w:rsidP="004D48C2">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Response to validation Questions</w:t>
            </w:r>
          </w:p>
          <w:p w14:paraId="5ABC9A2E" w14:textId="77777777" w:rsidR="00083CC1" w:rsidRDefault="00083CC1" w:rsidP="004D48C2">
            <w:pPr>
              <w:overflowPunct w:val="0"/>
              <w:autoSpaceDE w:val="0"/>
              <w:autoSpaceDN w:val="0"/>
              <w:adjustRightInd w:val="0"/>
              <w:textAlignment w:val="baseline"/>
              <w:rPr>
                <w:rFonts w:ascii="Arial" w:hAnsi="Arial" w:cs="Arial"/>
                <w:color w:val="000000"/>
              </w:rPr>
            </w:pPr>
          </w:p>
          <w:p w14:paraId="1073BEA4" w14:textId="77777777" w:rsidR="00083CC1" w:rsidRDefault="00083CC1" w:rsidP="00083CC1">
            <w:pPr>
              <w:pStyle w:val="ListParagraph"/>
              <w:numPr>
                <w:ilvl w:val="0"/>
                <w:numId w:val="24"/>
              </w:numPr>
              <w:rPr>
                <w:rFonts w:ascii="Arial" w:hAnsi="Arial" w:cs="Arial"/>
              </w:rPr>
            </w:pPr>
            <w:r w:rsidRPr="00075EC7">
              <w:rPr>
                <w:rFonts w:ascii="Arial" w:hAnsi="Arial" w:cs="Arial"/>
                <w:b/>
                <w:bCs/>
              </w:rPr>
              <w:t xml:space="preserve">Supplier Capability </w:t>
            </w:r>
            <w:r>
              <w:rPr>
                <w:rFonts w:ascii="Arial" w:hAnsi="Arial" w:cs="Arial"/>
                <w:b/>
                <w:bCs/>
              </w:rPr>
              <w:t>and</w:t>
            </w:r>
            <w:r w:rsidRPr="00075EC7">
              <w:rPr>
                <w:rFonts w:ascii="Arial" w:hAnsi="Arial" w:cs="Arial"/>
                <w:b/>
                <w:bCs/>
              </w:rPr>
              <w:t xml:space="preserve"> Supplier Capacity </w:t>
            </w:r>
            <w:r>
              <w:rPr>
                <w:rFonts w:ascii="Arial" w:hAnsi="Arial" w:cs="Arial"/>
              </w:rPr>
              <w:t xml:space="preserve">– </w:t>
            </w:r>
          </w:p>
          <w:p w14:paraId="43654A95" w14:textId="77777777" w:rsidR="00083CC1" w:rsidRDefault="00083CC1" w:rsidP="00083CC1">
            <w:pPr>
              <w:pStyle w:val="ListParagraph"/>
              <w:numPr>
                <w:ilvl w:val="1"/>
                <w:numId w:val="24"/>
              </w:numPr>
              <w:rPr>
                <w:rFonts w:ascii="Arial" w:hAnsi="Arial" w:cs="Arial"/>
              </w:rPr>
            </w:pPr>
          </w:p>
          <w:p w14:paraId="1FEB0807" w14:textId="77777777" w:rsidR="00083CC1" w:rsidRDefault="00083CC1" w:rsidP="00083CC1">
            <w:pPr>
              <w:pStyle w:val="ListParagraph"/>
              <w:numPr>
                <w:ilvl w:val="1"/>
                <w:numId w:val="24"/>
              </w:numPr>
              <w:rPr>
                <w:rFonts w:ascii="Arial" w:hAnsi="Arial" w:cs="Arial"/>
              </w:rPr>
            </w:pPr>
          </w:p>
          <w:p w14:paraId="169FBC7A" w14:textId="77777777" w:rsidR="00083CC1" w:rsidRDefault="00083CC1" w:rsidP="00083CC1">
            <w:pPr>
              <w:pStyle w:val="ListParagraph"/>
              <w:numPr>
                <w:ilvl w:val="0"/>
                <w:numId w:val="24"/>
              </w:numPr>
              <w:rPr>
                <w:rFonts w:ascii="Arial" w:hAnsi="Arial" w:cs="Arial"/>
              </w:rPr>
            </w:pPr>
            <w:r w:rsidRPr="00075EC7">
              <w:rPr>
                <w:rFonts w:ascii="Arial" w:hAnsi="Arial" w:cs="Arial"/>
                <w:b/>
                <w:bCs/>
              </w:rPr>
              <w:t>Procurement Timescales</w:t>
            </w:r>
            <w:r>
              <w:rPr>
                <w:rFonts w:ascii="Arial" w:hAnsi="Arial" w:cs="Arial"/>
              </w:rPr>
              <w:t xml:space="preserve"> – </w:t>
            </w:r>
          </w:p>
          <w:p w14:paraId="090E5630" w14:textId="77777777" w:rsidR="00083CC1" w:rsidRDefault="00083CC1" w:rsidP="00083CC1">
            <w:pPr>
              <w:pStyle w:val="ListParagraph"/>
              <w:numPr>
                <w:ilvl w:val="0"/>
                <w:numId w:val="24"/>
              </w:numPr>
              <w:rPr>
                <w:rFonts w:ascii="Arial" w:hAnsi="Arial" w:cs="Arial"/>
              </w:rPr>
            </w:pPr>
            <w:r w:rsidRPr="00075EC7">
              <w:rPr>
                <w:rFonts w:ascii="Arial" w:hAnsi="Arial" w:cs="Arial"/>
                <w:b/>
                <w:bCs/>
              </w:rPr>
              <w:t>Project Budget and Scope</w:t>
            </w:r>
            <w:r>
              <w:rPr>
                <w:rFonts w:ascii="Arial" w:hAnsi="Arial" w:cs="Arial"/>
              </w:rPr>
              <w:t xml:space="preserve"> – </w:t>
            </w:r>
          </w:p>
          <w:p w14:paraId="060D15F4" w14:textId="77777777" w:rsidR="00083CC1" w:rsidRDefault="00083CC1" w:rsidP="00083CC1">
            <w:pPr>
              <w:pStyle w:val="ListParagraph"/>
              <w:numPr>
                <w:ilvl w:val="1"/>
                <w:numId w:val="24"/>
              </w:numPr>
              <w:rPr>
                <w:rFonts w:ascii="Arial" w:hAnsi="Arial" w:cs="Arial"/>
              </w:rPr>
            </w:pPr>
          </w:p>
          <w:p w14:paraId="3C018718" w14:textId="77777777" w:rsidR="00083CC1" w:rsidRPr="0052255E" w:rsidRDefault="00083CC1" w:rsidP="0052255E">
            <w:pPr>
              <w:pStyle w:val="ListParagraph"/>
              <w:numPr>
                <w:ilvl w:val="1"/>
                <w:numId w:val="24"/>
              </w:numPr>
              <w:rPr>
                <w:rFonts w:ascii="Arial" w:hAnsi="Arial" w:cs="Arial"/>
              </w:rPr>
            </w:pPr>
          </w:p>
          <w:p w14:paraId="703F68BB" w14:textId="77777777" w:rsidR="00BE6D60" w:rsidRPr="006757B9" w:rsidRDefault="00BE6D60" w:rsidP="004D48C2">
            <w:pPr>
              <w:overflowPunct w:val="0"/>
              <w:autoSpaceDE w:val="0"/>
              <w:autoSpaceDN w:val="0"/>
              <w:adjustRightInd w:val="0"/>
              <w:textAlignment w:val="baseline"/>
              <w:rPr>
                <w:rFonts w:ascii="Arial" w:hAnsi="Arial" w:cs="Arial"/>
                <w:color w:val="000000"/>
              </w:rPr>
            </w:pPr>
          </w:p>
          <w:p w14:paraId="21A86AE7" w14:textId="77777777" w:rsidR="00083CC1" w:rsidRPr="00F4018F" w:rsidRDefault="00083CC1" w:rsidP="004D48C2">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Any further comments</w:t>
            </w:r>
          </w:p>
          <w:p w14:paraId="5519E8D2" w14:textId="77777777" w:rsidR="00083CC1" w:rsidRDefault="00083CC1" w:rsidP="004D48C2">
            <w:pPr>
              <w:rPr>
                <w:rFonts w:ascii="Arial" w:hAnsi="Arial" w:cs="Arial"/>
              </w:rPr>
            </w:pPr>
          </w:p>
          <w:p w14:paraId="5E05B660" w14:textId="77777777" w:rsidR="00083CC1" w:rsidRPr="006757B9" w:rsidRDefault="00083CC1" w:rsidP="004D48C2">
            <w:pPr>
              <w:rPr>
                <w:rFonts w:ascii="Arial" w:hAnsi="Arial" w:cs="Arial"/>
              </w:rPr>
            </w:pPr>
          </w:p>
          <w:p w14:paraId="1C3264E8" w14:textId="77777777" w:rsidR="00083CC1" w:rsidRPr="006757B9" w:rsidRDefault="00083CC1" w:rsidP="004D48C2">
            <w:pPr>
              <w:rPr>
                <w:rFonts w:ascii="Arial" w:hAnsi="Arial" w:cs="Arial"/>
              </w:rPr>
            </w:pPr>
          </w:p>
        </w:tc>
      </w:tr>
    </w:tbl>
    <w:p w14:paraId="7D4822AF" w14:textId="77777777" w:rsidR="00083CC1" w:rsidRDefault="00083CC1" w:rsidP="00083CC1">
      <w:pPr>
        <w:spacing w:after="0" w:line="240" w:lineRule="auto"/>
        <w:rPr>
          <w:rFonts w:ascii="Arial" w:hAnsi="Arial" w:cs="Arial"/>
        </w:rPr>
      </w:pPr>
    </w:p>
    <w:p w14:paraId="536794C0" w14:textId="77777777" w:rsidR="00083CC1" w:rsidRDefault="00083CC1" w:rsidP="00083CC1">
      <w:pPr>
        <w:spacing w:after="0" w:line="240" w:lineRule="auto"/>
        <w:rPr>
          <w:rFonts w:ascii="Arial" w:hAnsi="Arial" w:cs="Arial"/>
        </w:rPr>
      </w:pPr>
    </w:p>
    <w:p w14:paraId="47C26949" w14:textId="77777777" w:rsidR="00083CC1" w:rsidRDefault="00083CC1" w:rsidP="00083CC1">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7461"/>
      </w:tblGrid>
      <w:tr w:rsidR="00083CC1" w14:paraId="3EE3F4F6" w14:textId="77777777" w:rsidTr="004D48C2">
        <w:tc>
          <w:tcPr>
            <w:tcW w:w="1555" w:type="dxa"/>
          </w:tcPr>
          <w:p w14:paraId="084DDFB4" w14:textId="77777777" w:rsidR="00083CC1" w:rsidRDefault="00083CC1" w:rsidP="004D48C2">
            <w:pPr>
              <w:rPr>
                <w:rFonts w:ascii="Arial" w:hAnsi="Arial" w:cs="Arial"/>
              </w:rPr>
            </w:pPr>
            <w:r>
              <w:rPr>
                <w:rFonts w:ascii="Arial" w:hAnsi="Arial" w:cs="Arial"/>
              </w:rPr>
              <w:t>Name:</w:t>
            </w:r>
          </w:p>
        </w:tc>
        <w:tc>
          <w:tcPr>
            <w:tcW w:w="7461" w:type="dxa"/>
          </w:tcPr>
          <w:p w14:paraId="2E8BA920" w14:textId="77777777" w:rsidR="00083CC1" w:rsidRDefault="00083CC1" w:rsidP="004D48C2">
            <w:pPr>
              <w:rPr>
                <w:rFonts w:ascii="Arial" w:hAnsi="Arial" w:cs="Arial"/>
              </w:rPr>
            </w:pPr>
          </w:p>
        </w:tc>
      </w:tr>
      <w:tr w:rsidR="00083CC1" w14:paraId="3A557DBB" w14:textId="77777777" w:rsidTr="004D48C2">
        <w:tc>
          <w:tcPr>
            <w:tcW w:w="1555" w:type="dxa"/>
          </w:tcPr>
          <w:p w14:paraId="4A394E05" w14:textId="77777777" w:rsidR="00083CC1" w:rsidRDefault="00083CC1" w:rsidP="004D48C2">
            <w:pPr>
              <w:rPr>
                <w:rFonts w:ascii="Arial" w:hAnsi="Arial" w:cs="Arial"/>
              </w:rPr>
            </w:pPr>
            <w:r>
              <w:rPr>
                <w:rFonts w:ascii="Arial" w:hAnsi="Arial" w:cs="Arial"/>
              </w:rPr>
              <w:t>Email:</w:t>
            </w:r>
          </w:p>
        </w:tc>
        <w:tc>
          <w:tcPr>
            <w:tcW w:w="7461" w:type="dxa"/>
          </w:tcPr>
          <w:p w14:paraId="1372E8B1" w14:textId="77777777" w:rsidR="00083CC1" w:rsidRDefault="00083CC1" w:rsidP="004D48C2">
            <w:pPr>
              <w:rPr>
                <w:rFonts w:ascii="Arial" w:hAnsi="Arial" w:cs="Arial"/>
              </w:rPr>
            </w:pPr>
          </w:p>
        </w:tc>
      </w:tr>
      <w:tr w:rsidR="00083CC1" w14:paraId="6028519C" w14:textId="77777777" w:rsidTr="004D48C2">
        <w:tc>
          <w:tcPr>
            <w:tcW w:w="1555" w:type="dxa"/>
          </w:tcPr>
          <w:p w14:paraId="7CC547F2" w14:textId="77777777" w:rsidR="00083CC1" w:rsidRDefault="00083CC1" w:rsidP="004D48C2">
            <w:pPr>
              <w:rPr>
                <w:rFonts w:ascii="Arial" w:hAnsi="Arial" w:cs="Arial"/>
              </w:rPr>
            </w:pPr>
            <w:r>
              <w:rPr>
                <w:rFonts w:ascii="Arial" w:hAnsi="Arial" w:cs="Arial"/>
              </w:rPr>
              <w:t>Organisation:</w:t>
            </w:r>
          </w:p>
        </w:tc>
        <w:tc>
          <w:tcPr>
            <w:tcW w:w="7461" w:type="dxa"/>
          </w:tcPr>
          <w:p w14:paraId="37660706" w14:textId="77777777" w:rsidR="00083CC1" w:rsidRDefault="00083CC1" w:rsidP="004D48C2">
            <w:pPr>
              <w:rPr>
                <w:rFonts w:ascii="Arial" w:hAnsi="Arial" w:cs="Arial"/>
              </w:rPr>
            </w:pPr>
          </w:p>
        </w:tc>
      </w:tr>
    </w:tbl>
    <w:p w14:paraId="05CFC51D" w14:textId="77777777" w:rsidR="00083CC1" w:rsidRDefault="00083CC1" w:rsidP="00083CC1">
      <w:pPr>
        <w:spacing w:after="0" w:line="240" w:lineRule="auto"/>
        <w:rPr>
          <w:rFonts w:ascii="Arial" w:hAnsi="Arial" w:cs="Arial"/>
        </w:rPr>
      </w:pPr>
    </w:p>
    <w:p w14:paraId="0EC98B2E" w14:textId="77777777" w:rsidR="00083CC1" w:rsidRPr="00304BC5" w:rsidRDefault="00083CC1" w:rsidP="00083CC1">
      <w:pPr>
        <w:spacing w:after="0" w:line="240" w:lineRule="auto"/>
        <w:rPr>
          <w:rFonts w:ascii="Arial" w:hAnsi="Arial" w:cs="Arial"/>
        </w:rPr>
      </w:pPr>
    </w:p>
    <w:p w14:paraId="2EF45D78" w14:textId="77777777" w:rsidR="00705BAE" w:rsidRDefault="00705BAE"/>
    <w:sectPr w:rsidR="00705BA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AA59" w14:textId="77777777" w:rsidR="001B0601" w:rsidRDefault="001B0601" w:rsidP="00705BAE">
      <w:pPr>
        <w:spacing w:after="0" w:line="240" w:lineRule="auto"/>
      </w:pPr>
      <w:r>
        <w:separator/>
      </w:r>
    </w:p>
  </w:endnote>
  <w:endnote w:type="continuationSeparator" w:id="0">
    <w:p w14:paraId="514B91E7" w14:textId="77777777" w:rsidR="001B0601" w:rsidRDefault="001B0601" w:rsidP="0070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61B1" w14:textId="388585C8" w:rsidR="004B261A" w:rsidRDefault="004B261A">
    <w:pPr>
      <w:pStyle w:val="Footer"/>
    </w:pPr>
    <w:r>
      <w:rPr>
        <w:noProof/>
      </w:rPr>
      <mc:AlternateContent>
        <mc:Choice Requires="wps">
          <w:drawing>
            <wp:anchor distT="0" distB="0" distL="114300" distR="114300" simplePos="0" relativeHeight="251660288" behindDoc="0" locked="0" layoutInCell="0" allowOverlap="1" wp14:anchorId="756A1688" wp14:editId="0161328A">
              <wp:simplePos x="0" y="0"/>
              <wp:positionH relativeFrom="page">
                <wp:posOffset>0</wp:posOffset>
              </wp:positionH>
              <wp:positionV relativeFrom="page">
                <wp:posOffset>10227945</wp:posOffset>
              </wp:positionV>
              <wp:extent cx="7560310" cy="273050"/>
              <wp:effectExtent l="0" t="0" r="0" b="12700"/>
              <wp:wrapNone/>
              <wp:docPr id="2" name="MSIPCMeeb1400a83627eed7a426ba8"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8D1E1" w14:textId="55D19615"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6A1688" id="_x0000_t202" coordsize="21600,21600" o:spt="202" path="m,l,21600r21600,l21600,xe">
              <v:stroke joinstyle="miter"/>
              <v:path gradientshapeok="t" o:connecttype="rect"/>
            </v:shapetype>
            <v:shape id="MSIPCMeeb1400a83627eed7a426ba8"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818D1E1" w14:textId="55D19615"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4FB6" w14:textId="77777777" w:rsidR="001B0601" w:rsidRDefault="001B0601" w:rsidP="00705BAE">
      <w:pPr>
        <w:spacing w:after="0" w:line="240" w:lineRule="auto"/>
      </w:pPr>
      <w:r>
        <w:separator/>
      </w:r>
    </w:p>
  </w:footnote>
  <w:footnote w:type="continuationSeparator" w:id="0">
    <w:p w14:paraId="69845A53" w14:textId="77777777" w:rsidR="001B0601" w:rsidRDefault="001B0601" w:rsidP="00705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B151" w14:textId="0CAEE78C" w:rsidR="004B261A" w:rsidRDefault="00CD1274">
    <w:pPr>
      <w:pStyle w:val="Header"/>
    </w:pPr>
    <w:r w:rsidRPr="007A2298">
      <w:rPr>
        <w:rFonts w:ascii="Arial" w:hAnsi="Arial" w:cs="Arial"/>
        <w:noProof/>
        <w:lang w:eastAsia="en-GB"/>
      </w:rPr>
      <w:drawing>
        <wp:anchor distT="0" distB="0" distL="114300" distR="114300" simplePos="0" relativeHeight="251662336" behindDoc="1" locked="0" layoutInCell="1" allowOverlap="1" wp14:anchorId="222D2C85" wp14:editId="16C64870">
          <wp:simplePos x="0" y="0"/>
          <wp:positionH relativeFrom="column">
            <wp:posOffset>4643120</wp:posOffset>
          </wp:positionH>
          <wp:positionV relativeFrom="paragraph">
            <wp:posOffset>-421916</wp:posOffset>
          </wp:positionV>
          <wp:extent cx="1978025" cy="932180"/>
          <wp:effectExtent l="0" t="0" r="0" b="0"/>
          <wp:wrapNone/>
          <wp:docPr id="338" name="Picture 7"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r w:rsidR="00A56463">
      <w:t>OFFICIAL – SENSITIVE (COMMERCIAL)</w:t>
    </w:r>
    <w:r w:rsidRPr="00CD1274">
      <w:rPr>
        <w:rFonts w:ascii="Arial" w:hAnsi="Arial" w:cs="Arial"/>
        <w:noProof/>
        <w:lang w:eastAsia="en-GB"/>
      </w:rPr>
      <w:t xml:space="preserve"> </w:t>
    </w:r>
    <w:r w:rsidR="004B261A">
      <w:rPr>
        <w:noProof/>
      </w:rPr>
      <mc:AlternateContent>
        <mc:Choice Requires="wps">
          <w:drawing>
            <wp:anchor distT="0" distB="0" distL="114300" distR="114300" simplePos="0" relativeHeight="251659264" behindDoc="0" locked="0" layoutInCell="0" allowOverlap="1" wp14:anchorId="7C40ADE2" wp14:editId="33AB9358">
              <wp:simplePos x="0" y="0"/>
              <wp:positionH relativeFrom="page">
                <wp:posOffset>0</wp:posOffset>
              </wp:positionH>
              <wp:positionV relativeFrom="page">
                <wp:posOffset>190500</wp:posOffset>
              </wp:positionV>
              <wp:extent cx="7560310" cy="273050"/>
              <wp:effectExtent l="0" t="0" r="0" b="12700"/>
              <wp:wrapNone/>
              <wp:docPr id="1" name="MSIPCM2d3d4d1fb85497627a8ce2bc"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2A1A4" w14:textId="28625ABE"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C40ADE2" id="_x0000_t202" coordsize="21600,21600" o:spt="202" path="m,l,21600r21600,l21600,xe">
              <v:stroke joinstyle="miter"/>
              <v:path gradientshapeok="t" o:connecttype="rect"/>
            </v:shapetype>
            <v:shape id="MSIPCM2d3d4d1fb85497627a8ce2bc" o:spid="_x0000_s1026"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3A2A1A4" w14:textId="28625ABE"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196"/>
    <w:multiLevelType w:val="hybridMultilevel"/>
    <w:tmpl w:val="43AA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Wingdings" w:hAnsi="Wingdings" w:cs="Wingdings"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Wingdings" w:hAnsi="Wingdings" w:cs="Wingdings"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Wingdings" w:hAnsi="Wingdings" w:cs="Wingdings" w:hint="default"/>
      </w:rPr>
    </w:lvl>
    <w:lvl w:ilvl="8" w:tplc="08090005" w:tentative="1">
      <w:start w:val="1"/>
      <w:numFmt w:val="bullet"/>
      <w:lvlText w:val=""/>
      <w:lvlJc w:val="left"/>
      <w:pPr>
        <w:ind w:left="6480" w:hanging="360"/>
      </w:pPr>
      <w:rPr>
        <w:rFonts w:ascii="Tahoma" w:hAnsi="Tahoma" w:hint="default"/>
      </w:rPr>
    </w:lvl>
  </w:abstractNum>
  <w:abstractNum w:abstractNumId="1" w15:restartNumberingAfterBreak="0">
    <w:nsid w:val="020649DF"/>
    <w:multiLevelType w:val="hybridMultilevel"/>
    <w:tmpl w:val="5488600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B49B2"/>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C080A"/>
    <w:multiLevelType w:val="hybridMultilevel"/>
    <w:tmpl w:val="1CD8F72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A34E4"/>
    <w:multiLevelType w:val="hybridMultilevel"/>
    <w:tmpl w:val="B9DE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C6D5A"/>
    <w:multiLevelType w:val="hybridMultilevel"/>
    <w:tmpl w:val="E56C0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D26E2"/>
    <w:multiLevelType w:val="hybridMultilevel"/>
    <w:tmpl w:val="B3D6CD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6F3CB1"/>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8040F"/>
    <w:multiLevelType w:val="hybridMultilevel"/>
    <w:tmpl w:val="E8B62C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20543"/>
    <w:multiLevelType w:val="hybridMultilevel"/>
    <w:tmpl w:val="548860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D916CA"/>
    <w:multiLevelType w:val="hybridMultilevel"/>
    <w:tmpl w:val="F05A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61F00"/>
    <w:multiLevelType w:val="hybridMultilevel"/>
    <w:tmpl w:val="64FEE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17689C"/>
    <w:multiLevelType w:val="hybridMultilevel"/>
    <w:tmpl w:val="F616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4B2D4"/>
    <w:multiLevelType w:val="hybridMultilevel"/>
    <w:tmpl w:val="FFFFFFFF"/>
    <w:lvl w:ilvl="0" w:tplc="A6000110">
      <w:start w:val="1"/>
      <w:numFmt w:val="decimal"/>
      <w:lvlText w:val="%1."/>
      <w:lvlJc w:val="left"/>
      <w:pPr>
        <w:ind w:left="720" w:hanging="360"/>
      </w:pPr>
    </w:lvl>
    <w:lvl w:ilvl="1" w:tplc="FF32B182">
      <w:start w:val="1"/>
      <w:numFmt w:val="lowerLetter"/>
      <w:lvlText w:val="%2."/>
      <w:lvlJc w:val="left"/>
      <w:pPr>
        <w:ind w:left="1440" w:hanging="360"/>
      </w:pPr>
    </w:lvl>
    <w:lvl w:ilvl="2" w:tplc="71FAF9F4">
      <w:start w:val="1"/>
      <w:numFmt w:val="lowerRoman"/>
      <w:lvlText w:val="%3."/>
      <w:lvlJc w:val="right"/>
      <w:pPr>
        <w:ind w:left="2160" w:hanging="180"/>
      </w:pPr>
    </w:lvl>
    <w:lvl w:ilvl="3" w:tplc="9CB07F5C">
      <w:start w:val="1"/>
      <w:numFmt w:val="decimal"/>
      <w:lvlText w:val="%4."/>
      <w:lvlJc w:val="left"/>
      <w:pPr>
        <w:ind w:left="2880" w:hanging="360"/>
      </w:pPr>
    </w:lvl>
    <w:lvl w:ilvl="4" w:tplc="77821B6A">
      <w:start w:val="1"/>
      <w:numFmt w:val="lowerLetter"/>
      <w:lvlText w:val="%5."/>
      <w:lvlJc w:val="left"/>
      <w:pPr>
        <w:ind w:left="3600" w:hanging="360"/>
      </w:pPr>
    </w:lvl>
    <w:lvl w:ilvl="5" w:tplc="38486976">
      <w:start w:val="1"/>
      <w:numFmt w:val="lowerRoman"/>
      <w:lvlText w:val="%6."/>
      <w:lvlJc w:val="right"/>
      <w:pPr>
        <w:ind w:left="4320" w:hanging="180"/>
      </w:pPr>
    </w:lvl>
    <w:lvl w:ilvl="6" w:tplc="67CEAEC0">
      <w:start w:val="1"/>
      <w:numFmt w:val="decimal"/>
      <w:lvlText w:val="%7."/>
      <w:lvlJc w:val="left"/>
      <w:pPr>
        <w:ind w:left="5040" w:hanging="360"/>
      </w:pPr>
    </w:lvl>
    <w:lvl w:ilvl="7" w:tplc="7EF29D30">
      <w:start w:val="1"/>
      <w:numFmt w:val="lowerLetter"/>
      <w:lvlText w:val="%8."/>
      <w:lvlJc w:val="left"/>
      <w:pPr>
        <w:ind w:left="5760" w:hanging="360"/>
      </w:pPr>
    </w:lvl>
    <w:lvl w:ilvl="8" w:tplc="E526671E">
      <w:start w:val="1"/>
      <w:numFmt w:val="lowerRoman"/>
      <w:lvlText w:val="%9."/>
      <w:lvlJc w:val="right"/>
      <w:pPr>
        <w:ind w:left="6480" w:hanging="180"/>
      </w:pPr>
    </w:lvl>
  </w:abstractNum>
  <w:abstractNum w:abstractNumId="14" w15:restartNumberingAfterBreak="0">
    <w:nsid w:val="43E85952"/>
    <w:multiLevelType w:val="hybridMultilevel"/>
    <w:tmpl w:val="D3306C7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77937AA"/>
    <w:multiLevelType w:val="hybridMultilevel"/>
    <w:tmpl w:val="651A02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16" w15:restartNumberingAfterBreak="0">
    <w:nsid w:val="47FA0E7E"/>
    <w:multiLevelType w:val="hybridMultilevel"/>
    <w:tmpl w:val="E46222AC"/>
    <w:lvl w:ilvl="0" w:tplc="F92EE64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8733B"/>
    <w:multiLevelType w:val="hybridMultilevel"/>
    <w:tmpl w:val="DBAA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4285D"/>
    <w:multiLevelType w:val="hybridMultilevel"/>
    <w:tmpl w:val="548860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057B67"/>
    <w:multiLevelType w:val="hybridMultilevel"/>
    <w:tmpl w:val="84F2D11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20" w15:restartNumberingAfterBreak="0">
    <w:nsid w:val="58C11C4A"/>
    <w:multiLevelType w:val="hybridMultilevel"/>
    <w:tmpl w:val="05CCAB7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21" w15:restartNumberingAfterBreak="0">
    <w:nsid w:val="5C347510"/>
    <w:multiLevelType w:val="hybridMultilevel"/>
    <w:tmpl w:val="CB46CDB0"/>
    <w:lvl w:ilvl="0" w:tplc="0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52E680A"/>
    <w:multiLevelType w:val="hybridMultilevel"/>
    <w:tmpl w:val="2CD408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50D81"/>
    <w:multiLevelType w:val="hybridMultilevel"/>
    <w:tmpl w:val="6ADE49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5B4BDC"/>
    <w:multiLevelType w:val="hybridMultilevel"/>
    <w:tmpl w:val="AB987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81439E"/>
    <w:multiLevelType w:val="hybridMultilevel"/>
    <w:tmpl w:val="018494B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8F10F41"/>
    <w:multiLevelType w:val="hybridMultilevel"/>
    <w:tmpl w:val="46D6EA7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27" w15:restartNumberingAfterBreak="0">
    <w:nsid w:val="7E4F7D4C"/>
    <w:multiLevelType w:val="hybridMultilevel"/>
    <w:tmpl w:val="47C84968"/>
    <w:lvl w:ilvl="0" w:tplc="D4ECE0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9"/>
  </w:num>
  <w:num w:numId="4">
    <w:abstractNumId w:val="15"/>
  </w:num>
  <w:num w:numId="5">
    <w:abstractNumId w:val="26"/>
  </w:num>
  <w:num w:numId="6">
    <w:abstractNumId w:val="20"/>
  </w:num>
  <w:num w:numId="7">
    <w:abstractNumId w:val="10"/>
  </w:num>
  <w:num w:numId="8">
    <w:abstractNumId w:val="22"/>
  </w:num>
  <w:num w:numId="9">
    <w:abstractNumId w:val="8"/>
  </w:num>
  <w:num w:numId="10">
    <w:abstractNumId w:val="0"/>
  </w:num>
  <w:num w:numId="11">
    <w:abstractNumId w:val="16"/>
  </w:num>
  <w:num w:numId="12">
    <w:abstractNumId w:val="5"/>
  </w:num>
  <w:num w:numId="13">
    <w:abstractNumId w:val="21"/>
  </w:num>
  <w:num w:numId="14">
    <w:abstractNumId w:val="13"/>
  </w:num>
  <w:num w:numId="15">
    <w:abstractNumId w:val="1"/>
  </w:num>
  <w:num w:numId="16">
    <w:abstractNumId w:val="4"/>
  </w:num>
  <w:num w:numId="17">
    <w:abstractNumId w:val="23"/>
  </w:num>
  <w:num w:numId="18">
    <w:abstractNumId w:val="9"/>
  </w:num>
  <w:num w:numId="19">
    <w:abstractNumId w:val="3"/>
  </w:num>
  <w:num w:numId="20">
    <w:abstractNumId w:val="18"/>
  </w:num>
  <w:num w:numId="21">
    <w:abstractNumId w:val="6"/>
  </w:num>
  <w:num w:numId="22">
    <w:abstractNumId w:val="12"/>
  </w:num>
  <w:num w:numId="23">
    <w:abstractNumId w:val="7"/>
  </w:num>
  <w:num w:numId="24">
    <w:abstractNumId w:val="2"/>
  </w:num>
  <w:num w:numId="25">
    <w:abstractNumId w:val="24"/>
  </w:num>
  <w:num w:numId="26">
    <w:abstractNumId w:val="27"/>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AE"/>
    <w:rsid w:val="00006491"/>
    <w:rsid w:val="00073E05"/>
    <w:rsid w:val="00083CC1"/>
    <w:rsid w:val="0009321E"/>
    <w:rsid w:val="000C0123"/>
    <w:rsid w:val="001B0601"/>
    <w:rsid w:val="001B6B98"/>
    <w:rsid w:val="002A032E"/>
    <w:rsid w:val="002A5BAD"/>
    <w:rsid w:val="002D5974"/>
    <w:rsid w:val="002F413F"/>
    <w:rsid w:val="0037076D"/>
    <w:rsid w:val="00371C86"/>
    <w:rsid w:val="00491482"/>
    <w:rsid w:val="004A61D7"/>
    <w:rsid w:val="004B261A"/>
    <w:rsid w:val="004C02DB"/>
    <w:rsid w:val="0052255E"/>
    <w:rsid w:val="00591864"/>
    <w:rsid w:val="005F3A49"/>
    <w:rsid w:val="006D467D"/>
    <w:rsid w:val="0070083E"/>
    <w:rsid w:val="00705BAE"/>
    <w:rsid w:val="00783F99"/>
    <w:rsid w:val="007960FF"/>
    <w:rsid w:val="0081428F"/>
    <w:rsid w:val="008220DA"/>
    <w:rsid w:val="008C2762"/>
    <w:rsid w:val="00946D31"/>
    <w:rsid w:val="009D33F8"/>
    <w:rsid w:val="00A34DAB"/>
    <w:rsid w:val="00A53DB0"/>
    <w:rsid w:val="00A56463"/>
    <w:rsid w:val="00AC3AF5"/>
    <w:rsid w:val="00AC5ED2"/>
    <w:rsid w:val="00B47BDD"/>
    <w:rsid w:val="00B60B97"/>
    <w:rsid w:val="00B82B13"/>
    <w:rsid w:val="00BE6D60"/>
    <w:rsid w:val="00C86179"/>
    <w:rsid w:val="00CC3E16"/>
    <w:rsid w:val="00CD1274"/>
    <w:rsid w:val="00CE7AA0"/>
    <w:rsid w:val="00D97F01"/>
    <w:rsid w:val="00DC081F"/>
    <w:rsid w:val="00DE695F"/>
    <w:rsid w:val="00E155B2"/>
    <w:rsid w:val="00E634DA"/>
    <w:rsid w:val="00E92842"/>
    <w:rsid w:val="00EB2F8D"/>
    <w:rsid w:val="00F55FFF"/>
    <w:rsid w:val="00F921C5"/>
    <w:rsid w:val="00F96C46"/>
    <w:rsid w:val="00FC4040"/>
    <w:rsid w:val="00FF3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9168"/>
  <w15:chartTrackingRefBased/>
  <w15:docId w15:val="{F8B29DEC-C417-4685-AD7E-A2AD865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AE"/>
  </w:style>
  <w:style w:type="paragraph" w:styleId="Heading1">
    <w:name w:val="heading 1"/>
    <w:basedOn w:val="Normal"/>
    <w:next w:val="Normal"/>
    <w:link w:val="Heading1Char"/>
    <w:uiPriority w:val="9"/>
    <w:qFormat/>
    <w:rsid w:val="00705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BA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70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Bullet 1,List Paragraph12,F5 List Paragraph,List Paragraph11,OBC Bullet,Colorful List - Accent 11,Normal numbered,L"/>
    <w:basedOn w:val="Normal"/>
    <w:link w:val="ListParagraphChar"/>
    <w:uiPriority w:val="34"/>
    <w:qFormat/>
    <w:rsid w:val="00705BAE"/>
    <w:pPr>
      <w:ind w:left="720"/>
      <w:contextualSpacing/>
    </w:pPr>
  </w:style>
  <w:style w:type="character" w:styleId="Hyperlink">
    <w:name w:val="Hyperlink"/>
    <w:basedOn w:val="DefaultParagraphFont"/>
    <w:uiPriority w:val="99"/>
    <w:unhideWhenUsed/>
    <w:rsid w:val="00705BAE"/>
    <w:rPr>
      <w:color w:val="0563C1" w:themeColor="hyperlink"/>
      <w:u w:val="single"/>
    </w:rPr>
  </w:style>
  <w:style w:type="character" w:customStyle="1" w:styleId="normaltextrun">
    <w:name w:val="normaltextrun"/>
    <w:basedOn w:val="DefaultParagraphFont"/>
    <w:rsid w:val="00705BAE"/>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2 Char,F5 List Paragraph Char,L Char"/>
    <w:basedOn w:val="DefaultParagraphFont"/>
    <w:link w:val="ListParagraph"/>
    <w:uiPriority w:val="34"/>
    <w:qFormat/>
    <w:locked/>
    <w:rsid w:val="00705BAE"/>
  </w:style>
  <w:style w:type="paragraph" w:styleId="FootnoteText">
    <w:name w:val="footnote text"/>
    <w:basedOn w:val="Normal"/>
    <w:link w:val="FootnoteTextChar"/>
    <w:uiPriority w:val="1"/>
    <w:semiHidden/>
    <w:rsid w:val="00705B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705B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5BAE"/>
    <w:rPr>
      <w:vertAlign w:val="superscript"/>
    </w:rPr>
  </w:style>
  <w:style w:type="character" w:customStyle="1" w:styleId="cf01">
    <w:name w:val="cf01"/>
    <w:basedOn w:val="DefaultParagraphFont"/>
    <w:rsid w:val="00705BAE"/>
    <w:rPr>
      <w:rFonts w:ascii="Segoe UI" w:hAnsi="Segoe UI" w:cs="Segoe UI" w:hint="default"/>
      <w:sz w:val="18"/>
      <w:szCs w:val="18"/>
    </w:rPr>
  </w:style>
  <w:style w:type="paragraph" w:styleId="Header">
    <w:name w:val="header"/>
    <w:basedOn w:val="Normal"/>
    <w:link w:val="HeaderChar"/>
    <w:uiPriority w:val="99"/>
    <w:unhideWhenUsed/>
    <w:rsid w:val="004B2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1A"/>
  </w:style>
  <w:style w:type="paragraph" w:styleId="Footer">
    <w:name w:val="footer"/>
    <w:basedOn w:val="Normal"/>
    <w:link w:val="FooterChar"/>
    <w:uiPriority w:val="99"/>
    <w:unhideWhenUsed/>
    <w:rsid w:val="004B2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1A"/>
  </w:style>
  <w:style w:type="character" w:styleId="UnresolvedMention">
    <w:name w:val="Unresolved Mention"/>
    <w:basedOn w:val="DefaultParagraphFont"/>
    <w:uiPriority w:val="99"/>
    <w:semiHidden/>
    <w:unhideWhenUsed/>
    <w:rsid w:val="002A032E"/>
    <w:rPr>
      <w:color w:val="605E5C"/>
      <w:shd w:val="clear" w:color="auto" w:fill="E1DFDD"/>
    </w:rPr>
  </w:style>
  <w:style w:type="character" w:styleId="CommentReference">
    <w:name w:val="annotation reference"/>
    <w:basedOn w:val="DefaultParagraphFont"/>
    <w:uiPriority w:val="99"/>
    <w:semiHidden/>
    <w:unhideWhenUsed/>
    <w:rsid w:val="00A34DAB"/>
    <w:rPr>
      <w:sz w:val="16"/>
      <w:szCs w:val="16"/>
    </w:rPr>
  </w:style>
  <w:style w:type="paragraph" w:styleId="CommentText">
    <w:name w:val="annotation text"/>
    <w:basedOn w:val="Normal"/>
    <w:link w:val="CommentTextChar"/>
    <w:uiPriority w:val="99"/>
    <w:unhideWhenUsed/>
    <w:rsid w:val="00A34DAB"/>
    <w:pPr>
      <w:spacing w:line="240" w:lineRule="auto"/>
    </w:pPr>
    <w:rPr>
      <w:sz w:val="20"/>
      <w:szCs w:val="20"/>
    </w:rPr>
  </w:style>
  <w:style w:type="character" w:customStyle="1" w:styleId="CommentTextChar">
    <w:name w:val="Comment Text Char"/>
    <w:basedOn w:val="DefaultParagraphFont"/>
    <w:link w:val="CommentText"/>
    <w:uiPriority w:val="99"/>
    <w:rsid w:val="00A34DAB"/>
    <w:rPr>
      <w:sz w:val="20"/>
      <w:szCs w:val="20"/>
    </w:rPr>
  </w:style>
  <w:style w:type="paragraph" w:styleId="CommentSubject">
    <w:name w:val="annotation subject"/>
    <w:basedOn w:val="CommentText"/>
    <w:next w:val="CommentText"/>
    <w:link w:val="CommentSubjectChar"/>
    <w:uiPriority w:val="99"/>
    <w:semiHidden/>
    <w:unhideWhenUsed/>
    <w:rsid w:val="00A34DAB"/>
    <w:rPr>
      <w:b/>
      <w:bCs/>
    </w:rPr>
  </w:style>
  <w:style w:type="character" w:customStyle="1" w:styleId="CommentSubjectChar">
    <w:name w:val="Comment Subject Char"/>
    <w:basedOn w:val="CommentTextChar"/>
    <w:link w:val="CommentSubject"/>
    <w:uiPriority w:val="99"/>
    <w:semiHidden/>
    <w:rsid w:val="00A34DAB"/>
    <w:rPr>
      <w:b/>
      <w:bCs/>
      <w:sz w:val="20"/>
      <w:szCs w:val="20"/>
    </w:rPr>
  </w:style>
  <w:style w:type="character" w:customStyle="1" w:styleId="eop">
    <w:name w:val="eop"/>
    <w:basedOn w:val="DefaultParagraphFont"/>
    <w:rsid w:val="00B60B97"/>
  </w:style>
  <w:style w:type="paragraph" w:customStyle="1" w:styleId="paragraph">
    <w:name w:val="paragraph"/>
    <w:basedOn w:val="Normal"/>
    <w:rsid w:val="00B60B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15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icola.Turner@UKSB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4a939b6a8924d19883b9f80b1e3f9dc xmlns="4fea251c-3bdd-4d50-962b-ffa2ae250ba0">
      <Terms xmlns="http://schemas.microsoft.com/office/infopath/2007/PartnerControls"/>
    </b4a939b6a8924d19883b9f80b1e3f9dc>
    <dlc_EmailTo xmlns="15ff3d39-6e7b-4d70-9b7c-8d9fe85d0f29" xsi:nil="true"/>
    <TaxCatchAll xmlns="15ff3d39-6e7b-4d70-9b7c-8d9fe85d0f29" xsi:nil="true"/>
    <dlc_EmailSubject xmlns="15ff3d39-6e7b-4d70-9b7c-8d9fe85d0f29" xsi:nil="true"/>
    <dlc_EmailCC xmlns="15ff3d39-6e7b-4d70-9b7c-8d9fe85d0f29" xsi:nil="true"/>
    <hf44f15eecd4444eb8ec2fe5ffd21013 xmlns="4fea251c-3bdd-4d50-962b-ffa2ae250ba0">
      <Terms xmlns="http://schemas.microsoft.com/office/infopath/2007/PartnerControls"/>
    </hf44f15eecd4444eb8ec2fe5ffd21013>
    <Historical_x0020_Importance xmlns="15ff3d39-6e7b-4d70-9b7c-8d9fe85d0f29">false</Historical_x0020_Importance>
    <dlc_EmailBCC xmlns="15ff3d39-6e7b-4d70-9b7c-8d9fe85d0f29" xsi:nil="true"/>
    <dlc_EmailFrom xmlns="15ff3d39-6e7b-4d70-9b7c-8d9fe85d0f29" xsi:nil="true"/>
    <lcf76f155ced4ddcb4097134ff3c332f xmlns="c83c6687-568d-4092-8187-b8dbe8213a1d">
      <Terms xmlns="http://schemas.microsoft.com/office/infopath/2007/PartnerControls"/>
    </lcf76f155ced4ddcb4097134ff3c332f>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872D112426B45B7D6E13C83C66724" ma:contentTypeVersion="13" ma:contentTypeDescription="Create a new document." ma:contentTypeScope="" ma:versionID="3e414c7c87fd6bff7404540cd8c51649">
  <xsd:schema xmlns:xsd="http://www.w3.org/2001/XMLSchema" xmlns:xs="http://www.w3.org/2001/XMLSchema" xmlns:p="http://schemas.microsoft.com/office/2006/metadata/properties" xmlns:ns2="4fea251c-3bdd-4d50-962b-ffa2ae250ba0" xmlns:ns3="15ff3d39-6e7b-4d70-9b7c-8d9fe85d0f29" xmlns:ns4="c83c6687-568d-4092-8187-b8dbe8213a1d" targetNamespace="http://schemas.microsoft.com/office/2006/metadata/properties" ma:root="true" ma:fieldsID="6a2760a05ac54ef7a180556c24a6ccbb" ns2:_="" ns3:_="" ns4:_="">
    <xsd:import namespace="4fea251c-3bdd-4d50-962b-ffa2ae250ba0"/>
    <xsd:import namespace="15ff3d39-6e7b-4d70-9b7c-8d9fe85d0f29"/>
    <xsd:import namespace="c83c6687-568d-4092-8187-b8dbe8213a1d"/>
    <xsd:element name="properties">
      <xsd:complexType>
        <xsd:sequence>
          <xsd:element name="documentManagement">
            <xsd:complexType>
              <xsd:all>
                <xsd:element ref="ns2:b4a939b6a8924d19883b9f80b1e3f9dc" minOccurs="0"/>
                <xsd:element ref="ns3:TaxCatchAll" minOccurs="0"/>
                <xsd:element ref="ns3:TaxCatchAllLabel" minOccurs="0"/>
                <xsd:element ref="ns2:hf44f15eecd4444eb8ec2fe5ffd21013"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b4a939b6a8924d19883b9f80b1e3f9dc" ma:index="8" nillable="true" ma:taxonomy="true" ma:internalName="b4a939b6a8924d19883b9f80b1e3f9dc" ma:taxonomyFieldName="CustomTag" ma:displayName="Custom Tag" ma:fieldId="{b4a939b6-a892-4d19-883b-9f80b1e3f9dc}" ma:sspId="5de26ec3-896b-4bef-bed1-ad194f885b2b" ma:termSetId="0ac5f38c-93de-4a49-aeab-d59ed9c11862" ma:anchorId="00000000-0000-0000-0000-000000000000" ma:open="true" ma:isKeyword="false">
      <xsd:complexType>
        <xsd:sequence>
          <xsd:element ref="pc:Terms" minOccurs="0" maxOccurs="1"/>
        </xsd:sequence>
      </xsd:complexType>
    </xsd:element>
    <xsd:element name="hf44f15eecd4444eb8ec2fe5ffd21013" ma:index="12" nillable="true" ma:taxonomy="true" ma:internalName="hf44f15eecd4444eb8ec2fe5ffd21013" ma:taxonomyFieldName="FinancialYear" ma:displayName="Financial Year" ma:fieldId="{1f44f15e-ecd4-444e-b8ec-2fe5ffd21013}"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95d0264-7d79-4ca6-959b-49dadd9264be}"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5d0264-7d79-4ca6-959b-49dadd9264be}"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c6687-568d-4092-8187-b8dbe8213a1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DA02E-34E6-474B-85B5-96FDE3446ED4}">
  <ds:schemaRefs>
    <ds:schemaRef ds:uri="http://schemas.microsoft.com/office/2006/metadata/properties"/>
    <ds:schemaRef ds:uri="http://schemas.microsoft.com/office/infopath/2007/PartnerControls"/>
    <ds:schemaRef ds:uri="4fea251c-3bdd-4d50-962b-ffa2ae250ba0"/>
    <ds:schemaRef ds:uri="15ff3d39-6e7b-4d70-9b7c-8d9fe85d0f29"/>
    <ds:schemaRef ds:uri="c83c6687-568d-4092-8187-b8dbe8213a1d"/>
  </ds:schemaRefs>
</ds:datastoreItem>
</file>

<file path=customXml/itemProps2.xml><?xml version="1.0" encoding="utf-8"?>
<ds:datastoreItem xmlns:ds="http://schemas.openxmlformats.org/officeDocument/2006/customXml" ds:itemID="{1853E6B5-3037-4974-87F9-23A04E9C827E}">
  <ds:schemaRefs>
    <ds:schemaRef ds:uri="http://schemas.microsoft.com/sharepoint/v3/contenttype/forms"/>
  </ds:schemaRefs>
</ds:datastoreItem>
</file>

<file path=customXml/itemProps3.xml><?xml version="1.0" encoding="utf-8"?>
<ds:datastoreItem xmlns:ds="http://schemas.openxmlformats.org/officeDocument/2006/customXml" ds:itemID="{A6E3240F-986D-4F08-8757-E5BA7A339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c83c6687-568d-4092-8187-b8dbe8213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Nicola Turner - UK SBS</cp:lastModifiedBy>
  <cp:revision>6</cp:revision>
  <dcterms:created xsi:type="dcterms:W3CDTF">2023-08-23T14:22:00Z</dcterms:created>
  <dcterms:modified xsi:type="dcterms:W3CDTF">2023-08-23T15:18:00Z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2023-05-31T16:26:20Z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4701d914-8c10-4bca-ad4e-173e62b0d8c2</vt:lpwstr>
  </property>
  <property fmtid="{D5CDD505-2E9C-101B-9397-08002B2CF9AE}" pid="8" name="MSIP_Label_72408bec-6efb-47bd-b9dc-9f250af91ce7_ContentBits">
    <vt:lpwstr>3</vt:lpwstr>
  </property>
  <property fmtid="{D5CDD505-2E9C-101B-9397-08002B2CF9AE}" pid="9" name="ContentTypeId">
    <vt:lpwstr>0x010100444872D112426B45B7D6E13C83C66724</vt:lpwstr>
  </property>
  <property fmtid="{D5CDD505-2E9C-101B-9397-08002B2CF9AE}" pid="10" name="CustomTag">
    <vt:lpwstr/>
  </property>
  <property fmtid="{D5CDD505-2E9C-101B-9397-08002B2CF9AE}" pid="11" name="MediaServiceImageTags">
    <vt:lpwstr/>
  </property>
  <property fmtid="{D5CDD505-2E9C-101B-9397-08002B2CF9AE}" pid="12" name="FinancialYear">
    <vt:lpwstr/>
  </property>
</Properties>
</file>