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4E" w:rsidRPr="001446F5" w:rsidRDefault="00CD7A9F" w:rsidP="00FA58DF">
      <w:pPr>
        <w:jc w:val="center"/>
        <w:rPr>
          <w:b/>
          <w:sz w:val="20"/>
          <w:szCs w:val="20"/>
          <w:u w:val="single"/>
        </w:rPr>
      </w:pPr>
      <w:r>
        <w:rPr>
          <w:b/>
          <w:szCs w:val="20"/>
          <w:u w:val="single"/>
        </w:rPr>
        <w:t xml:space="preserve">Soft Market Testing </w:t>
      </w:r>
      <w:proofErr w:type="gramStart"/>
      <w:r>
        <w:rPr>
          <w:b/>
          <w:szCs w:val="20"/>
          <w:u w:val="single"/>
        </w:rPr>
        <w:t xml:space="preserve">Brief </w:t>
      </w:r>
      <w:r w:rsidR="00965A46" w:rsidRPr="004F4BF8">
        <w:rPr>
          <w:b/>
          <w:szCs w:val="20"/>
          <w:u w:val="single"/>
        </w:rPr>
        <w:t xml:space="preserve"> </w:t>
      </w:r>
      <w:r w:rsidR="00FA58DF" w:rsidRPr="004F4BF8">
        <w:rPr>
          <w:b/>
          <w:szCs w:val="20"/>
          <w:u w:val="single"/>
        </w:rPr>
        <w:t>–</w:t>
      </w:r>
      <w:proofErr w:type="gramEnd"/>
      <w:r w:rsidR="00FA58DF" w:rsidRPr="004F4BF8">
        <w:rPr>
          <w:b/>
          <w:szCs w:val="20"/>
          <w:u w:val="single"/>
        </w:rPr>
        <w:t xml:space="preserve"> Operating</w:t>
      </w:r>
      <w:r w:rsidR="002E7DAF" w:rsidRPr="004F4BF8">
        <w:rPr>
          <w:b/>
          <w:szCs w:val="20"/>
          <w:u w:val="single"/>
        </w:rPr>
        <w:t xml:space="preserve"> / Coaching Provision</w:t>
      </w:r>
      <w:r w:rsidR="00FA58DF" w:rsidRPr="004F4BF8">
        <w:rPr>
          <w:b/>
          <w:szCs w:val="20"/>
          <w:u w:val="single"/>
        </w:rPr>
        <w:t xml:space="preserve"> of Three Park Tennis Venues in Bristol</w:t>
      </w:r>
    </w:p>
    <w:p w:rsidR="00FA58DF" w:rsidRPr="001446F5" w:rsidRDefault="00FA58DF" w:rsidP="00FA58DF">
      <w:pPr>
        <w:rPr>
          <w:sz w:val="20"/>
          <w:szCs w:val="20"/>
        </w:rPr>
      </w:pPr>
    </w:p>
    <w:p w:rsidR="00FA58DF" w:rsidRPr="001446F5" w:rsidRDefault="00FA58DF" w:rsidP="006F1F8F">
      <w:pPr>
        <w:jc w:val="both"/>
        <w:rPr>
          <w:b/>
          <w:sz w:val="20"/>
          <w:szCs w:val="20"/>
          <w:u w:val="single"/>
        </w:rPr>
      </w:pPr>
      <w:r w:rsidRPr="001446F5">
        <w:rPr>
          <w:b/>
          <w:sz w:val="20"/>
          <w:szCs w:val="20"/>
          <w:u w:val="single"/>
        </w:rPr>
        <w:t>Context</w:t>
      </w:r>
      <w:bookmarkStart w:id="0" w:name="_GoBack"/>
      <w:bookmarkEnd w:id="0"/>
    </w:p>
    <w:p w:rsidR="00FA58DF" w:rsidRPr="001446F5" w:rsidRDefault="00FA58DF" w:rsidP="006F1F8F">
      <w:pPr>
        <w:jc w:val="both"/>
        <w:rPr>
          <w:sz w:val="20"/>
          <w:szCs w:val="20"/>
        </w:rPr>
      </w:pPr>
    </w:p>
    <w:p w:rsidR="00FA58DF" w:rsidRPr="001446F5" w:rsidRDefault="00FA58DF" w:rsidP="006F1F8F">
      <w:pPr>
        <w:jc w:val="both"/>
        <w:rPr>
          <w:sz w:val="20"/>
          <w:szCs w:val="20"/>
        </w:rPr>
      </w:pPr>
      <w:r w:rsidRPr="001446F5">
        <w:rPr>
          <w:sz w:val="20"/>
          <w:szCs w:val="20"/>
        </w:rPr>
        <w:t>Bristol City Council (BCC) and The Lawn Tennis Association (LTA) have been working on a project to refurbish the park tennis facilities in Bristol. Three of these sites have been selected for t</w:t>
      </w:r>
      <w:r w:rsidR="002E7DAF" w:rsidRPr="001446F5">
        <w:rPr>
          <w:sz w:val="20"/>
          <w:szCs w:val="20"/>
        </w:rPr>
        <w:t xml:space="preserve">he first phase of redevelopment. The </w:t>
      </w:r>
      <w:r w:rsidRPr="001446F5">
        <w:rPr>
          <w:sz w:val="20"/>
          <w:szCs w:val="20"/>
        </w:rPr>
        <w:t>council are looking to speak to organisations who may be interested in operating the</w:t>
      </w:r>
      <w:r w:rsidR="006804AA" w:rsidRPr="001446F5">
        <w:rPr>
          <w:sz w:val="20"/>
          <w:szCs w:val="20"/>
        </w:rPr>
        <w:t>se</w:t>
      </w:r>
      <w:r w:rsidRPr="001446F5">
        <w:rPr>
          <w:sz w:val="20"/>
          <w:szCs w:val="20"/>
        </w:rPr>
        <w:t xml:space="preserve"> courts</w:t>
      </w:r>
      <w:r w:rsidR="006804AA" w:rsidRPr="001446F5">
        <w:rPr>
          <w:sz w:val="20"/>
          <w:szCs w:val="20"/>
        </w:rPr>
        <w:t xml:space="preserve"> </w:t>
      </w:r>
      <w:r w:rsidRPr="001446F5">
        <w:rPr>
          <w:sz w:val="20"/>
          <w:szCs w:val="20"/>
        </w:rPr>
        <w:t>and providing the coaching delivery service to the public.</w:t>
      </w:r>
    </w:p>
    <w:p w:rsidR="00FA58DF" w:rsidRPr="001446F5" w:rsidRDefault="00FA58DF" w:rsidP="006F1F8F">
      <w:pPr>
        <w:jc w:val="both"/>
        <w:rPr>
          <w:sz w:val="20"/>
          <w:szCs w:val="20"/>
        </w:rPr>
      </w:pPr>
    </w:p>
    <w:p w:rsidR="00FA58DF" w:rsidRPr="001446F5" w:rsidRDefault="00FA58DF" w:rsidP="006F1F8F">
      <w:pPr>
        <w:jc w:val="both"/>
        <w:rPr>
          <w:b/>
          <w:sz w:val="20"/>
          <w:szCs w:val="20"/>
          <w:u w:val="single"/>
        </w:rPr>
      </w:pPr>
      <w:r w:rsidRPr="001446F5">
        <w:rPr>
          <w:b/>
          <w:sz w:val="20"/>
          <w:szCs w:val="20"/>
          <w:u w:val="single"/>
        </w:rPr>
        <w:t>Bristol Park Tennis Facilities</w:t>
      </w:r>
    </w:p>
    <w:p w:rsidR="006804AA" w:rsidRPr="001446F5" w:rsidRDefault="006804AA" w:rsidP="006F1F8F">
      <w:pPr>
        <w:jc w:val="both"/>
        <w:rPr>
          <w:sz w:val="20"/>
          <w:szCs w:val="20"/>
        </w:rPr>
      </w:pPr>
    </w:p>
    <w:p w:rsidR="006804AA" w:rsidRPr="001446F5" w:rsidRDefault="006804AA" w:rsidP="006F1F8F">
      <w:pPr>
        <w:jc w:val="both"/>
        <w:rPr>
          <w:sz w:val="20"/>
          <w:szCs w:val="20"/>
        </w:rPr>
      </w:pPr>
      <w:r w:rsidRPr="001446F5">
        <w:rPr>
          <w:b/>
          <w:noProof/>
          <w:sz w:val="20"/>
          <w:szCs w:val="20"/>
          <w:lang w:eastAsia="en-GB"/>
        </w:rPr>
        <w:drawing>
          <wp:inline distT="0" distB="0" distL="0" distR="0" wp14:anchorId="71891A29" wp14:editId="33BD9D51">
            <wp:extent cx="5724525" cy="270510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05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804AA" w:rsidRPr="001446F5" w:rsidRDefault="006804AA" w:rsidP="006F1F8F">
      <w:pPr>
        <w:jc w:val="both"/>
        <w:rPr>
          <w:sz w:val="20"/>
          <w:szCs w:val="20"/>
        </w:rPr>
      </w:pPr>
      <w:r w:rsidRPr="001446F5">
        <w:rPr>
          <w:sz w:val="20"/>
          <w:szCs w:val="20"/>
        </w:rPr>
        <w:t>Figure 1: Park Tennis Venues in Bristol</w:t>
      </w:r>
    </w:p>
    <w:p w:rsidR="006804AA" w:rsidRPr="001446F5" w:rsidRDefault="006804AA" w:rsidP="006F1F8F">
      <w:pPr>
        <w:jc w:val="both"/>
        <w:rPr>
          <w:sz w:val="20"/>
          <w:szCs w:val="20"/>
        </w:rPr>
      </w:pPr>
    </w:p>
    <w:p w:rsidR="00FA58DF" w:rsidRDefault="006804AA" w:rsidP="006F1F8F">
      <w:pPr>
        <w:jc w:val="both"/>
        <w:rPr>
          <w:sz w:val="20"/>
          <w:szCs w:val="20"/>
        </w:rPr>
      </w:pPr>
      <w:r w:rsidRPr="001446F5">
        <w:rPr>
          <w:sz w:val="20"/>
          <w:szCs w:val="20"/>
        </w:rPr>
        <w:t xml:space="preserve">BCC are the </w:t>
      </w:r>
      <w:r w:rsidR="006F1F8F" w:rsidRPr="001446F5">
        <w:rPr>
          <w:sz w:val="20"/>
          <w:szCs w:val="20"/>
        </w:rPr>
        <w:t>owners of nine</w:t>
      </w:r>
      <w:r w:rsidRPr="001446F5">
        <w:rPr>
          <w:sz w:val="20"/>
          <w:szCs w:val="20"/>
        </w:rPr>
        <w:t xml:space="preserve"> tennis facilities in public green spaces across the city. </w:t>
      </w:r>
      <w:r w:rsidR="00FA58DF" w:rsidRPr="001446F5">
        <w:rPr>
          <w:sz w:val="20"/>
          <w:szCs w:val="20"/>
        </w:rPr>
        <w:t>The three sites that have been selected for this project are</w:t>
      </w:r>
      <w:r w:rsidRPr="001446F5">
        <w:rPr>
          <w:sz w:val="20"/>
          <w:szCs w:val="20"/>
        </w:rPr>
        <w:t>:</w:t>
      </w:r>
    </w:p>
    <w:p w:rsidR="001446F5" w:rsidRPr="001446F5" w:rsidRDefault="001446F5" w:rsidP="006F1F8F">
      <w:pPr>
        <w:jc w:val="both"/>
        <w:rPr>
          <w:sz w:val="20"/>
          <w:szCs w:val="20"/>
        </w:rPr>
      </w:pPr>
    </w:p>
    <w:p w:rsidR="00FA58DF" w:rsidRPr="001446F5" w:rsidRDefault="00F070B3" w:rsidP="006F1F8F">
      <w:pPr>
        <w:pStyle w:val="ListParagraph"/>
        <w:numPr>
          <w:ilvl w:val="0"/>
          <w:numId w:val="21"/>
        </w:numPr>
        <w:jc w:val="both"/>
        <w:rPr>
          <w:sz w:val="20"/>
          <w:szCs w:val="20"/>
        </w:rPr>
      </w:pPr>
      <w:r w:rsidRPr="001446F5">
        <w:rPr>
          <w:sz w:val="20"/>
          <w:szCs w:val="20"/>
        </w:rPr>
        <w:t>A</w:t>
      </w:r>
      <w:r w:rsidR="006804AA" w:rsidRPr="001446F5">
        <w:rPr>
          <w:sz w:val="20"/>
          <w:szCs w:val="20"/>
        </w:rPr>
        <w:t xml:space="preserve"> - </w:t>
      </w:r>
      <w:r w:rsidR="00FA58DF" w:rsidRPr="001446F5">
        <w:rPr>
          <w:sz w:val="20"/>
          <w:szCs w:val="20"/>
        </w:rPr>
        <w:t>Canford Park (8 Courts), Westbury on Trym.</w:t>
      </w:r>
    </w:p>
    <w:p w:rsidR="00FA58DF" w:rsidRPr="001446F5" w:rsidRDefault="006804AA" w:rsidP="006F1F8F">
      <w:pPr>
        <w:pStyle w:val="ListParagraph"/>
        <w:numPr>
          <w:ilvl w:val="0"/>
          <w:numId w:val="21"/>
        </w:numPr>
        <w:jc w:val="both"/>
        <w:rPr>
          <w:sz w:val="20"/>
          <w:szCs w:val="20"/>
        </w:rPr>
      </w:pPr>
      <w:r w:rsidRPr="001446F5">
        <w:rPr>
          <w:sz w:val="20"/>
          <w:szCs w:val="20"/>
        </w:rPr>
        <w:t xml:space="preserve">H - </w:t>
      </w:r>
      <w:r w:rsidR="00FA58DF" w:rsidRPr="001446F5">
        <w:rPr>
          <w:sz w:val="20"/>
          <w:szCs w:val="20"/>
        </w:rPr>
        <w:t>St Georges Park (5 Courts), St Georges</w:t>
      </w:r>
    </w:p>
    <w:p w:rsidR="006F1F8F" w:rsidRPr="001446F5" w:rsidRDefault="006804AA" w:rsidP="006F1F8F">
      <w:pPr>
        <w:pStyle w:val="ListParagraph"/>
        <w:numPr>
          <w:ilvl w:val="0"/>
          <w:numId w:val="21"/>
        </w:numPr>
        <w:jc w:val="both"/>
        <w:rPr>
          <w:sz w:val="20"/>
          <w:szCs w:val="20"/>
        </w:rPr>
      </w:pPr>
      <w:r w:rsidRPr="001446F5">
        <w:rPr>
          <w:sz w:val="20"/>
          <w:szCs w:val="20"/>
        </w:rPr>
        <w:t xml:space="preserve">C - </w:t>
      </w:r>
      <w:r w:rsidR="00FA58DF" w:rsidRPr="001446F5">
        <w:rPr>
          <w:sz w:val="20"/>
          <w:szCs w:val="20"/>
        </w:rPr>
        <w:t>Eastville Park (2 Courts), Eastville,</w:t>
      </w:r>
    </w:p>
    <w:p w:rsidR="006F1F8F" w:rsidRPr="001446F5" w:rsidRDefault="006F1F8F" w:rsidP="006F1F8F">
      <w:pPr>
        <w:jc w:val="both"/>
        <w:rPr>
          <w:sz w:val="20"/>
          <w:szCs w:val="20"/>
        </w:rPr>
      </w:pPr>
    </w:p>
    <w:p w:rsidR="006F1F8F" w:rsidRPr="001446F5" w:rsidRDefault="006F1F8F" w:rsidP="006F1F8F">
      <w:pPr>
        <w:jc w:val="both"/>
        <w:rPr>
          <w:b/>
          <w:sz w:val="20"/>
          <w:szCs w:val="20"/>
          <w:u w:val="single"/>
        </w:rPr>
      </w:pPr>
      <w:r w:rsidRPr="001446F5">
        <w:rPr>
          <w:b/>
          <w:sz w:val="20"/>
          <w:szCs w:val="20"/>
          <w:u w:val="single"/>
        </w:rPr>
        <w:t>What is required?</w:t>
      </w:r>
    </w:p>
    <w:p w:rsidR="006F1F8F" w:rsidRPr="001446F5" w:rsidRDefault="006F1F8F" w:rsidP="006F1F8F">
      <w:pPr>
        <w:jc w:val="both"/>
        <w:rPr>
          <w:sz w:val="20"/>
          <w:szCs w:val="20"/>
        </w:rPr>
      </w:pPr>
    </w:p>
    <w:p w:rsidR="00FA58DF" w:rsidRPr="001446F5" w:rsidRDefault="006F1F8F" w:rsidP="006F1F8F">
      <w:pPr>
        <w:jc w:val="both"/>
        <w:rPr>
          <w:sz w:val="20"/>
          <w:szCs w:val="20"/>
        </w:rPr>
      </w:pPr>
      <w:r w:rsidRPr="001446F5">
        <w:rPr>
          <w:sz w:val="20"/>
          <w:szCs w:val="20"/>
        </w:rPr>
        <w:t xml:space="preserve">An organisation would </w:t>
      </w:r>
      <w:r w:rsidR="00837DE6" w:rsidRPr="001446F5">
        <w:rPr>
          <w:sz w:val="20"/>
          <w:szCs w:val="20"/>
        </w:rPr>
        <w:t xml:space="preserve">potentially </w:t>
      </w:r>
      <w:r w:rsidRPr="001446F5">
        <w:rPr>
          <w:sz w:val="20"/>
          <w:szCs w:val="20"/>
        </w:rPr>
        <w:t>need to take the entire responsibility for managing the courts on behalf of BCC and conduct all customer relationship services, including bookings, financial transactions, marketing,</w:t>
      </w:r>
      <w:r w:rsidR="00613C5E" w:rsidRPr="001446F5">
        <w:rPr>
          <w:sz w:val="20"/>
          <w:szCs w:val="20"/>
        </w:rPr>
        <w:t xml:space="preserve"> coaching provision</w:t>
      </w:r>
      <w:r w:rsidRPr="001446F5">
        <w:rPr>
          <w:sz w:val="20"/>
          <w:szCs w:val="20"/>
        </w:rPr>
        <w:t xml:space="preserve"> and measurement </w:t>
      </w:r>
      <w:r w:rsidR="00613C5E" w:rsidRPr="001446F5">
        <w:rPr>
          <w:sz w:val="20"/>
          <w:szCs w:val="20"/>
        </w:rPr>
        <w:t xml:space="preserve">/ </w:t>
      </w:r>
      <w:r w:rsidRPr="001446F5">
        <w:rPr>
          <w:sz w:val="20"/>
          <w:szCs w:val="20"/>
        </w:rPr>
        <w:t>reporting. The successful organisation would be assigned a liaison contact at BCC and the LTA to support the organisation in completing this work.</w:t>
      </w:r>
    </w:p>
    <w:p w:rsidR="006804AA" w:rsidRPr="001446F5" w:rsidRDefault="006804AA" w:rsidP="006F1F8F">
      <w:pPr>
        <w:jc w:val="both"/>
        <w:rPr>
          <w:sz w:val="20"/>
          <w:szCs w:val="20"/>
        </w:rPr>
      </w:pPr>
    </w:p>
    <w:p w:rsidR="006804AA" w:rsidRPr="001446F5" w:rsidRDefault="00965A46" w:rsidP="006F1F8F">
      <w:pPr>
        <w:jc w:val="both"/>
        <w:rPr>
          <w:b/>
          <w:sz w:val="20"/>
          <w:szCs w:val="20"/>
          <w:u w:val="single"/>
        </w:rPr>
      </w:pPr>
      <w:r w:rsidRPr="001446F5">
        <w:rPr>
          <w:b/>
          <w:sz w:val="20"/>
          <w:szCs w:val="20"/>
          <w:u w:val="single"/>
        </w:rPr>
        <w:t xml:space="preserve">Proposed </w:t>
      </w:r>
      <w:r w:rsidR="006804AA" w:rsidRPr="001446F5">
        <w:rPr>
          <w:b/>
          <w:sz w:val="20"/>
          <w:szCs w:val="20"/>
          <w:u w:val="single"/>
        </w:rPr>
        <w:t>Structure of the Agreement</w:t>
      </w:r>
    </w:p>
    <w:p w:rsidR="006804AA" w:rsidRPr="001446F5" w:rsidRDefault="006804AA" w:rsidP="006F1F8F">
      <w:pPr>
        <w:jc w:val="both"/>
        <w:rPr>
          <w:sz w:val="20"/>
          <w:szCs w:val="20"/>
        </w:rPr>
      </w:pPr>
    </w:p>
    <w:p w:rsidR="00613C5E" w:rsidRPr="001446F5" w:rsidRDefault="00A943EB" w:rsidP="006F1F8F">
      <w:pPr>
        <w:jc w:val="both"/>
        <w:rPr>
          <w:sz w:val="20"/>
          <w:szCs w:val="20"/>
        </w:rPr>
      </w:pPr>
      <w:r w:rsidRPr="001446F5">
        <w:rPr>
          <w:sz w:val="20"/>
          <w:szCs w:val="20"/>
        </w:rPr>
        <w:t xml:space="preserve">BCC would like to engage in an </w:t>
      </w:r>
      <w:r w:rsidR="006804AA" w:rsidRPr="001446F5">
        <w:rPr>
          <w:sz w:val="20"/>
          <w:szCs w:val="20"/>
        </w:rPr>
        <w:t xml:space="preserve">agreement with an organisation </w:t>
      </w:r>
      <w:r w:rsidR="002E7DAF" w:rsidRPr="001446F5">
        <w:rPr>
          <w:sz w:val="20"/>
          <w:szCs w:val="20"/>
        </w:rPr>
        <w:t>that</w:t>
      </w:r>
      <w:r w:rsidR="006804AA" w:rsidRPr="001446F5">
        <w:rPr>
          <w:sz w:val="20"/>
          <w:szCs w:val="20"/>
        </w:rPr>
        <w:t xml:space="preserve"> can provide this service on behalf of the council. </w:t>
      </w:r>
      <w:r w:rsidR="00663928" w:rsidRPr="001446F5">
        <w:rPr>
          <w:sz w:val="20"/>
          <w:szCs w:val="20"/>
        </w:rPr>
        <w:t>BCC</w:t>
      </w:r>
      <w:r w:rsidRPr="001446F5">
        <w:rPr>
          <w:sz w:val="20"/>
          <w:szCs w:val="20"/>
        </w:rPr>
        <w:t xml:space="preserve"> will consider all options including suggestions made within the soft market testing exercise. </w:t>
      </w:r>
      <w:r w:rsidR="00663928" w:rsidRPr="001446F5">
        <w:rPr>
          <w:sz w:val="20"/>
          <w:szCs w:val="20"/>
        </w:rPr>
        <w:t>Please refer to question</w:t>
      </w:r>
      <w:r w:rsidR="00965A46" w:rsidRPr="001446F5">
        <w:rPr>
          <w:sz w:val="20"/>
          <w:szCs w:val="20"/>
        </w:rPr>
        <w:t>s 7 &amp; 10</w:t>
      </w:r>
      <w:r w:rsidR="00663928" w:rsidRPr="001446F5">
        <w:rPr>
          <w:sz w:val="20"/>
          <w:szCs w:val="20"/>
        </w:rPr>
        <w:t xml:space="preserve"> </w:t>
      </w:r>
      <w:r w:rsidR="00965A46" w:rsidRPr="001446F5">
        <w:rPr>
          <w:sz w:val="20"/>
          <w:szCs w:val="20"/>
        </w:rPr>
        <w:t xml:space="preserve">(financial and legal viability) </w:t>
      </w:r>
      <w:r w:rsidR="00663928" w:rsidRPr="001446F5">
        <w:rPr>
          <w:sz w:val="20"/>
          <w:szCs w:val="20"/>
        </w:rPr>
        <w:t>on the soft market testing questionnaire.</w:t>
      </w:r>
      <w:r w:rsidR="006804AA" w:rsidRPr="001446F5">
        <w:rPr>
          <w:sz w:val="20"/>
          <w:szCs w:val="20"/>
        </w:rPr>
        <w:t xml:space="preserve"> </w:t>
      </w:r>
    </w:p>
    <w:p w:rsidR="006F1F8F" w:rsidRPr="001446F5" w:rsidRDefault="006F1F8F" w:rsidP="006F1F8F">
      <w:pPr>
        <w:jc w:val="both"/>
        <w:rPr>
          <w:sz w:val="20"/>
          <w:szCs w:val="20"/>
        </w:rPr>
      </w:pPr>
    </w:p>
    <w:p w:rsidR="00FA58DF" w:rsidRPr="001446F5" w:rsidRDefault="00FA58DF" w:rsidP="006F1F8F">
      <w:pPr>
        <w:jc w:val="both"/>
        <w:rPr>
          <w:b/>
          <w:sz w:val="20"/>
          <w:szCs w:val="20"/>
          <w:u w:val="single"/>
        </w:rPr>
      </w:pPr>
      <w:r w:rsidRPr="001446F5">
        <w:rPr>
          <w:b/>
          <w:sz w:val="20"/>
          <w:szCs w:val="20"/>
          <w:u w:val="single"/>
        </w:rPr>
        <w:t>Refurbishment</w:t>
      </w:r>
      <w:r w:rsidR="006804AA" w:rsidRPr="001446F5">
        <w:rPr>
          <w:b/>
          <w:sz w:val="20"/>
          <w:szCs w:val="20"/>
          <w:u w:val="single"/>
        </w:rPr>
        <w:t xml:space="preserve"> and Use of Access Technology</w:t>
      </w:r>
    </w:p>
    <w:p w:rsidR="00FA58DF" w:rsidRPr="001446F5" w:rsidRDefault="00FA58DF" w:rsidP="006F1F8F">
      <w:pPr>
        <w:jc w:val="both"/>
        <w:rPr>
          <w:sz w:val="20"/>
          <w:szCs w:val="20"/>
        </w:rPr>
      </w:pPr>
    </w:p>
    <w:p w:rsidR="00FA58DF" w:rsidRPr="001446F5" w:rsidRDefault="00FA58DF" w:rsidP="006F1F8F">
      <w:pPr>
        <w:jc w:val="both"/>
        <w:rPr>
          <w:sz w:val="20"/>
          <w:szCs w:val="20"/>
        </w:rPr>
      </w:pPr>
      <w:r w:rsidRPr="001446F5">
        <w:rPr>
          <w:sz w:val="20"/>
          <w:szCs w:val="20"/>
        </w:rPr>
        <w:t xml:space="preserve">These three sites will undergo resurfacing or repainting (as required) in the coming months. As part of the </w:t>
      </w:r>
      <w:r w:rsidR="006804AA" w:rsidRPr="001446F5">
        <w:rPr>
          <w:sz w:val="20"/>
          <w:szCs w:val="20"/>
        </w:rPr>
        <w:t xml:space="preserve">process new gates and access technology will be introduced to allow the courts to be managed remotely. The </w:t>
      </w:r>
      <w:r w:rsidR="00613C5E" w:rsidRPr="001446F5">
        <w:rPr>
          <w:sz w:val="20"/>
          <w:szCs w:val="20"/>
        </w:rPr>
        <w:t xml:space="preserve">LTA </w:t>
      </w:r>
      <w:r w:rsidR="00613C5E" w:rsidRPr="001446F5">
        <w:rPr>
          <w:sz w:val="20"/>
          <w:szCs w:val="20"/>
          <w:u w:val="single"/>
        </w:rPr>
        <w:t>can</w:t>
      </w:r>
      <w:r w:rsidR="00613C5E" w:rsidRPr="001446F5">
        <w:rPr>
          <w:sz w:val="20"/>
          <w:szCs w:val="20"/>
        </w:rPr>
        <w:t xml:space="preserve"> </w:t>
      </w:r>
      <w:r w:rsidR="002463C3" w:rsidRPr="001446F5">
        <w:rPr>
          <w:sz w:val="20"/>
          <w:szCs w:val="20"/>
        </w:rPr>
        <w:t xml:space="preserve">potentially </w:t>
      </w:r>
      <w:r w:rsidR="00613C5E" w:rsidRPr="001446F5">
        <w:rPr>
          <w:sz w:val="20"/>
          <w:szCs w:val="20"/>
        </w:rPr>
        <w:t xml:space="preserve">supply an </w:t>
      </w:r>
      <w:r w:rsidR="006804AA" w:rsidRPr="001446F5">
        <w:rPr>
          <w:sz w:val="20"/>
          <w:szCs w:val="20"/>
        </w:rPr>
        <w:t xml:space="preserve">internet connected gate </w:t>
      </w:r>
      <w:r w:rsidR="00613C5E" w:rsidRPr="001446F5">
        <w:rPr>
          <w:sz w:val="20"/>
          <w:szCs w:val="20"/>
        </w:rPr>
        <w:t>system that works with the</w:t>
      </w:r>
      <w:r w:rsidR="006804AA" w:rsidRPr="001446F5">
        <w:rPr>
          <w:sz w:val="20"/>
          <w:szCs w:val="20"/>
        </w:rPr>
        <w:t xml:space="preserve"> LTA relationship </w:t>
      </w:r>
      <w:r w:rsidR="002E7DAF" w:rsidRPr="001446F5">
        <w:rPr>
          <w:sz w:val="20"/>
          <w:szCs w:val="20"/>
        </w:rPr>
        <w:t xml:space="preserve">management software ‘clubspark’. This </w:t>
      </w:r>
      <w:r w:rsidR="006804AA" w:rsidRPr="001446F5">
        <w:rPr>
          <w:sz w:val="20"/>
          <w:szCs w:val="20"/>
        </w:rPr>
        <w:t>a</w:t>
      </w:r>
      <w:r w:rsidR="002E7DAF" w:rsidRPr="001446F5">
        <w:rPr>
          <w:sz w:val="20"/>
          <w:szCs w:val="20"/>
        </w:rPr>
        <w:t xml:space="preserve">llows a player to book a court via a </w:t>
      </w:r>
      <w:r w:rsidR="006804AA" w:rsidRPr="001446F5">
        <w:rPr>
          <w:sz w:val="20"/>
          <w:szCs w:val="20"/>
        </w:rPr>
        <w:t>website and receive a 4 digit code to open t</w:t>
      </w:r>
      <w:r w:rsidR="00A63688" w:rsidRPr="001446F5">
        <w:rPr>
          <w:sz w:val="20"/>
          <w:szCs w:val="20"/>
        </w:rPr>
        <w:t>he gate at the time of booking.</w:t>
      </w:r>
    </w:p>
    <w:p w:rsidR="006804AA" w:rsidRPr="001446F5" w:rsidRDefault="006804AA" w:rsidP="006F1F8F">
      <w:pPr>
        <w:jc w:val="both"/>
        <w:rPr>
          <w:sz w:val="20"/>
          <w:szCs w:val="20"/>
        </w:rPr>
      </w:pPr>
    </w:p>
    <w:sectPr w:rsidR="006804AA" w:rsidRPr="001446F5" w:rsidSect="001446F5">
      <w:headerReference w:type="default" r:id="rId9"/>
      <w:footerReference w:type="default" r:id="rId10"/>
      <w:footerReference w:type="first" r:id="rId11"/>
      <w:pgSz w:w="11906" w:h="16838" w:code="9"/>
      <w:pgMar w:top="720" w:right="720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C4" w:rsidRDefault="004D78C4">
      <w:r>
        <w:separator/>
      </w:r>
    </w:p>
  </w:endnote>
  <w:endnote w:type="continuationSeparator" w:id="0">
    <w:p w:rsidR="004D78C4" w:rsidRDefault="004D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88" w:rsidRDefault="00BA7D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DF60AF9" wp14:editId="230FC5A1">
          <wp:simplePos x="0" y="0"/>
          <wp:positionH relativeFrom="page">
            <wp:posOffset>0</wp:posOffset>
          </wp:positionH>
          <wp:positionV relativeFrom="page">
            <wp:posOffset>9934575</wp:posOffset>
          </wp:positionV>
          <wp:extent cx="6943725" cy="733425"/>
          <wp:effectExtent l="0" t="0" r="9525" b="952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7773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88" w:rsidRDefault="00BA7D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F1D7CCB" wp14:editId="19494048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0" b="698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C4" w:rsidRDefault="004D78C4">
      <w:r>
        <w:separator/>
      </w:r>
    </w:p>
  </w:footnote>
  <w:footnote w:type="continuationSeparator" w:id="0">
    <w:p w:rsidR="004D78C4" w:rsidRDefault="004D7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ED71E4"/>
    <w:multiLevelType w:val="hybridMultilevel"/>
    <w:tmpl w:val="32A6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0102A1"/>
    <w:multiLevelType w:val="hybridMultilevel"/>
    <w:tmpl w:val="124C3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>
    <w:nsid w:val="7D1B5685"/>
    <w:multiLevelType w:val="hybridMultilevel"/>
    <w:tmpl w:val="CAFC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9"/>
  </w:num>
  <w:num w:numId="14">
    <w:abstractNumId w:val="10"/>
  </w:num>
  <w:num w:numId="15">
    <w:abstractNumId w:val="15"/>
  </w:num>
  <w:num w:numId="16">
    <w:abstractNumId w:val="2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22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DF"/>
    <w:rsid w:val="000610E5"/>
    <w:rsid w:val="00061673"/>
    <w:rsid w:val="0009384D"/>
    <w:rsid w:val="000A6A2A"/>
    <w:rsid w:val="000C042E"/>
    <w:rsid w:val="000D1C03"/>
    <w:rsid w:val="001446F5"/>
    <w:rsid w:val="001732F1"/>
    <w:rsid w:val="0018145C"/>
    <w:rsid w:val="001B1A25"/>
    <w:rsid w:val="002463C3"/>
    <w:rsid w:val="00262CA1"/>
    <w:rsid w:val="002C5B9A"/>
    <w:rsid w:val="002E7DAF"/>
    <w:rsid w:val="003B352C"/>
    <w:rsid w:val="003E2EF3"/>
    <w:rsid w:val="003F34DD"/>
    <w:rsid w:val="004D78C4"/>
    <w:rsid w:val="004F4BF8"/>
    <w:rsid w:val="00613C5E"/>
    <w:rsid w:val="00663928"/>
    <w:rsid w:val="006804AA"/>
    <w:rsid w:val="00692C43"/>
    <w:rsid w:val="006A667C"/>
    <w:rsid w:val="006E026F"/>
    <w:rsid w:val="006E1A59"/>
    <w:rsid w:val="006F1F8F"/>
    <w:rsid w:val="006F52E4"/>
    <w:rsid w:val="00721A88"/>
    <w:rsid w:val="00812D4E"/>
    <w:rsid w:val="00837DE6"/>
    <w:rsid w:val="008B0DBD"/>
    <w:rsid w:val="008C1811"/>
    <w:rsid w:val="008D5E82"/>
    <w:rsid w:val="009208C6"/>
    <w:rsid w:val="00965A46"/>
    <w:rsid w:val="0099262B"/>
    <w:rsid w:val="009B4D99"/>
    <w:rsid w:val="009F0208"/>
    <w:rsid w:val="00A63688"/>
    <w:rsid w:val="00A943EB"/>
    <w:rsid w:val="00AA7905"/>
    <w:rsid w:val="00AC13ED"/>
    <w:rsid w:val="00B55826"/>
    <w:rsid w:val="00B82C2F"/>
    <w:rsid w:val="00BA7D85"/>
    <w:rsid w:val="00C20C8B"/>
    <w:rsid w:val="00C42DB8"/>
    <w:rsid w:val="00C81FDA"/>
    <w:rsid w:val="00CB15F8"/>
    <w:rsid w:val="00CD7A9F"/>
    <w:rsid w:val="00CE0D42"/>
    <w:rsid w:val="00CF576A"/>
    <w:rsid w:val="00D06D4F"/>
    <w:rsid w:val="00D82488"/>
    <w:rsid w:val="00D86822"/>
    <w:rsid w:val="00DA6A2A"/>
    <w:rsid w:val="00DB3C54"/>
    <w:rsid w:val="00EA7A68"/>
    <w:rsid w:val="00F055ED"/>
    <w:rsid w:val="00F070B3"/>
    <w:rsid w:val="00F148D5"/>
    <w:rsid w:val="00F509A7"/>
    <w:rsid w:val="00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8D5"/>
    <w:pPr>
      <w:spacing w:line="250" w:lineRule="atLeast"/>
    </w:pPr>
    <w:rPr>
      <w:rFonts w:ascii="Arial" w:hAnsi="Arial" w:cs="Mangal"/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paragraph" w:styleId="ListParagraph">
    <w:name w:val="List Paragraph"/>
    <w:basedOn w:val="Normal"/>
    <w:uiPriority w:val="34"/>
    <w:qFormat/>
    <w:rsid w:val="00FA58DF"/>
    <w:pPr>
      <w:ind w:left="720"/>
      <w:contextualSpacing/>
    </w:pPr>
  </w:style>
  <w:style w:type="character" w:styleId="CommentReference">
    <w:name w:val="annotation reference"/>
    <w:basedOn w:val="DefaultParagraphFont"/>
    <w:rsid w:val="000C0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042E"/>
    <w:rPr>
      <w:rFonts w:ascii="Arial" w:hAnsi="Arial" w:cs="Mang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C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42E"/>
    <w:rPr>
      <w:rFonts w:ascii="Arial" w:hAnsi="Arial" w:cs="Mangal"/>
      <w:b/>
      <w:bC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8D5"/>
    <w:pPr>
      <w:spacing w:line="250" w:lineRule="atLeast"/>
    </w:pPr>
    <w:rPr>
      <w:rFonts w:ascii="Arial" w:hAnsi="Arial" w:cs="Mangal"/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qFormat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qFormat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  <w:sz w:val="24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7D85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BA7D85"/>
    <w:rPr>
      <w:rFonts w:ascii="Tahoma" w:hAnsi="Tahoma" w:cs="Tahoma"/>
      <w:sz w:val="16"/>
      <w:szCs w:val="14"/>
      <w:lang w:eastAsia="ja-JP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paragraph" w:styleId="ListParagraph">
    <w:name w:val="List Paragraph"/>
    <w:basedOn w:val="Normal"/>
    <w:uiPriority w:val="34"/>
    <w:qFormat/>
    <w:rsid w:val="00FA58DF"/>
    <w:pPr>
      <w:ind w:left="720"/>
      <w:contextualSpacing/>
    </w:pPr>
  </w:style>
  <w:style w:type="character" w:styleId="CommentReference">
    <w:name w:val="annotation reference"/>
    <w:basedOn w:val="DefaultParagraphFont"/>
    <w:rsid w:val="000C0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042E"/>
    <w:rPr>
      <w:rFonts w:ascii="Arial" w:hAnsi="Arial" w:cs="Mang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C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42E"/>
    <w:rPr>
      <w:rFonts w:ascii="Arial" w:hAnsi="Arial" w:cs="Mang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>Bristol City Council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James Deem</dc:creator>
  <cp:lastModifiedBy>Gary Price</cp:lastModifiedBy>
  <cp:revision>18</cp:revision>
  <cp:lastPrinted>1901-01-01T00:00:00Z</cp:lastPrinted>
  <dcterms:created xsi:type="dcterms:W3CDTF">2017-02-24T10:49:00Z</dcterms:created>
  <dcterms:modified xsi:type="dcterms:W3CDTF">2017-03-27T14:40:00Z</dcterms:modified>
</cp:coreProperties>
</file>