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1A94" w14:textId="2025472D" w:rsidR="0066188B" w:rsidRPr="009E7256" w:rsidRDefault="0066188B" w:rsidP="00E7240D">
      <w:pPr>
        <w:jc w:val="both"/>
        <w:rPr>
          <w:b/>
          <w:sz w:val="32"/>
          <w:szCs w:val="32"/>
        </w:rPr>
      </w:pPr>
      <w:bookmarkStart w:id="0" w:name="_GoBack"/>
      <w:bookmarkEnd w:id="0"/>
      <w:r w:rsidRPr="009E7256">
        <w:rPr>
          <w:b/>
          <w:sz w:val="32"/>
          <w:szCs w:val="32"/>
        </w:rPr>
        <w:t xml:space="preserve">Conditions of Contract - Services </w:t>
      </w:r>
    </w:p>
    <w:p w14:paraId="1C975292" w14:textId="77777777" w:rsidR="0066188B" w:rsidRPr="00955D38" w:rsidRDefault="0066188B" w:rsidP="00E7240D">
      <w:pPr>
        <w:jc w:val="both"/>
        <w:rPr>
          <w:sz w:val="22"/>
        </w:rPr>
      </w:pPr>
      <w:permStart w:id="158730270" w:edGrp="everyone"/>
      <w:r w:rsidRPr="00955D38">
        <w:rPr>
          <w:b/>
          <w:sz w:val="22"/>
        </w:rPr>
        <w:t>Ref:</w:t>
      </w:r>
      <w:r w:rsidRPr="00955D38">
        <w:rPr>
          <w:sz w:val="22"/>
        </w:rPr>
        <w:t xml:space="preserve"> «</w:t>
      </w:r>
      <w:proofErr w:type="spellStart"/>
      <w:r w:rsidRPr="00955D38">
        <w:rPr>
          <w:sz w:val="22"/>
        </w:rPr>
        <w:t>Contract_ID</w:t>
      </w:r>
      <w:proofErr w:type="spellEnd"/>
      <w:r w:rsidRPr="00955D38">
        <w:rPr>
          <w:sz w:val="22"/>
        </w:rPr>
        <w:t xml:space="preserve">» </w:t>
      </w:r>
    </w:p>
    <w:p w14:paraId="7447645B" w14:textId="77777777" w:rsidR="0066188B" w:rsidRPr="00955D38" w:rsidRDefault="0066188B" w:rsidP="00E37E79">
      <w:pPr>
        <w:jc w:val="both"/>
        <w:rPr>
          <w:sz w:val="22"/>
        </w:rPr>
      </w:pPr>
      <w:r w:rsidRPr="00955D38">
        <w:rPr>
          <w:b/>
          <w:sz w:val="22"/>
        </w:rPr>
        <w:t>Title:</w:t>
      </w:r>
      <w:r w:rsidRPr="00955D38">
        <w:rPr>
          <w:sz w:val="22"/>
        </w:rPr>
        <w:t xml:space="preserve"> «</w:t>
      </w:r>
      <w:proofErr w:type="spellStart"/>
      <w:r w:rsidRPr="00955D38">
        <w:rPr>
          <w:sz w:val="22"/>
        </w:rPr>
        <w:t>Contract_Title</w:t>
      </w:r>
      <w:proofErr w:type="spellEnd"/>
      <w:r w:rsidRPr="00955D38">
        <w:rPr>
          <w:sz w:val="22"/>
        </w:rPr>
        <w:t xml:space="preserve">» </w:t>
      </w:r>
    </w:p>
    <w:permEnd w:id="158730270"/>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proofErr w:type="gramStart"/>
      <w:r w:rsidRPr="0066188B">
        <w:rPr>
          <w:sz w:val="22"/>
          <w:szCs w:val="22"/>
        </w:rPr>
        <w:t>means</w:t>
      </w:r>
      <w:proofErr w:type="gramEnd"/>
      <w:r w:rsidRPr="0066188B">
        <w:rPr>
          <w:sz w:val="22"/>
          <w:szCs w:val="22"/>
        </w:rPr>
        <w:t xml:space="preserve">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proofErr w:type="gramStart"/>
      <w:r w:rsidRPr="000A575C">
        <w:rPr>
          <w:sz w:val="22"/>
        </w:rPr>
        <w:t>means</w:t>
      </w:r>
      <w:proofErr w:type="gramEnd"/>
      <w:r w:rsidRPr="000A575C">
        <w:rPr>
          <w:sz w:val="22"/>
        </w:rPr>
        <w:t xml:space="preserve">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w:t>
      </w:r>
      <w:proofErr w:type="spellStart"/>
      <w:r w:rsidRPr="0066188B">
        <w:rPr>
          <w:sz w:val="22"/>
          <w:szCs w:val="22"/>
        </w:rPr>
        <w:t>i</w:t>
      </w:r>
      <w:proofErr w:type="spellEnd"/>
      <w:r w:rsidRPr="0066188B">
        <w:rPr>
          <w:sz w:val="22"/>
          <w:szCs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4035D4BE" w14:textId="77777777" w:rsidR="0066188B" w:rsidRDefault="0066188B" w:rsidP="00E7240D">
      <w:pPr>
        <w:jc w:val="both"/>
        <w:rPr>
          <w:sz w:val="22"/>
        </w:rPr>
      </w:pPr>
    </w:p>
    <w:p w14:paraId="2B9D2B69" w14:textId="77777777" w:rsidR="00C70079" w:rsidRPr="00955D38" w:rsidRDefault="00C70079" w:rsidP="00E7240D">
      <w:pPr>
        <w:jc w:val="both"/>
        <w:rPr>
          <w:sz w:val="22"/>
        </w:rPr>
      </w:pP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41D10B40" w:rsidR="0066188B" w:rsidRDefault="0066188B" w:rsidP="0066188B">
      <w:pPr>
        <w:pStyle w:val="ListParagraph"/>
        <w:ind w:left="1134"/>
        <w:jc w:val="both"/>
        <w:rPr>
          <w:sz w:val="22"/>
        </w:rPr>
      </w:pPr>
      <w:r w:rsidRPr="00955D38">
        <w:rPr>
          <w:sz w:val="22"/>
        </w:rPr>
        <w:t>The Contractor shall perform the Services within the time stated in the Appendix</w:t>
      </w:r>
      <w:r>
        <w:rPr>
          <w:sz w:val="22"/>
        </w:rPr>
        <w:t xml:space="preserve"> </w:t>
      </w:r>
      <w:r w:rsidRPr="009D3B8F">
        <w:rPr>
          <w:sz w:val="22"/>
        </w:rPr>
        <w:t>[</w:t>
      </w:r>
      <w:r w:rsidRPr="009A571E">
        <w:rPr>
          <w:rStyle w:val="Emphasis"/>
        </w:rPr>
        <w:t>DRAFTING NOTE – CHECK APPENDIX</w:t>
      </w:r>
      <w:r>
        <w:rPr>
          <w:sz w:val="22"/>
        </w:rPr>
        <w:t>]</w:t>
      </w:r>
      <w:r w:rsidRPr="00955D38">
        <w:rPr>
          <w:sz w:val="22"/>
        </w:rPr>
        <w:t>, subject to any changes arising from Condition 10 (Variations,) and/or Con</w:t>
      </w:r>
      <w:r w:rsidR="00C70079">
        <w:rPr>
          <w:sz w:val="22"/>
        </w:rPr>
        <w:t>dition 11 (Extensions of time.).</w:t>
      </w:r>
    </w:p>
    <w:p w14:paraId="47971BF5" w14:textId="77777777" w:rsidR="00C70079" w:rsidRPr="00955D38" w:rsidRDefault="00C70079"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62596B26" w:rsidR="00FA4BCE" w:rsidRDefault="0066188B" w:rsidP="00755773">
      <w:pPr>
        <w:pStyle w:val="ListParagraph"/>
        <w:numPr>
          <w:ilvl w:val="1"/>
          <w:numId w:val="2"/>
        </w:numPr>
        <w:jc w:val="both"/>
        <w:rPr>
          <w:sz w:val="22"/>
        </w:rPr>
      </w:pPr>
      <w:r w:rsidRPr="00207E20">
        <w:rPr>
          <w:sz w:val="22"/>
        </w:rPr>
        <w:t xml:space="preserve">The Agency may assign, </w:t>
      </w:r>
      <w:proofErr w:type="spellStart"/>
      <w:r w:rsidRPr="00207E20">
        <w:rPr>
          <w:sz w:val="22"/>
        </w:rPr>
        <w:t>novate</w:t>
      </w:r>
      <w:proofErr w:type="spellEnd"/>
      <w:r w:rsidRPr="00207E20">
        <w:rPr>
          <w:sz w:val="22"/>
        </w:rPr>
        <w:t xml:space="preserve"> or otherwise dispose of its 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proofErr w:type="gramStart"/>
      <w:r w:rsidRPr="00955D38">
        <w:rPr>
          <w:sz w:val="22"/>
        </w:rPr>
        <w:t>in</w:t>
      </w:r>
      <w:proofErr w:type="gramEnd"/>
      <w:r w:rsidRPr="00955D38">
        <w:rPr>
          <w:sz w:val="22"/>
        </w:rPr>
        <w:t xml:space="preserve">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proofErr w:type="gramStart"/>
      <w:r w:rsidRPr="00955D38">
        <w:rPr>
          <w:sz w:val="22"/>
        </w:rPr>
        <w:t>is</w:t>
      </w:r>
      <w:proofErr w:type="gramEnd"/>
      <w:r w:rsidRPr="00955D38">
        <w:rPr>
          <w:sz w:val="22"/>
        </w:rPr>
        <w:t xml:space="preserve">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77777777" w:rsidR="0066188B" w:rsidRDefault="0066188B" w:rsidP="0066188B">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7777777"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proofErr w:type="gramStart"/>
      <w:r w:rsidRPr="00955D38">
        <w:rPr>
          <w:sz w:val="22"/>
        </w:rPr>
        <w:t>fails</w:t>
      </w:r>
      <w:proofErr w:type="gramEnd"/>
      <w:r w:rsidRPr="00955D38">
        <w:rPr>
          <w:sz w:val="22"/>
        </w:rPr>
        <w:t xml:space="preserve">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143A03AF"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77777777"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proofErr w:type="gramStart"/>
      <w:r w:rsidRPr="00B77F4F">
        <w:rPr>
          <w:sz w:val="22"/>
        </w:rPr>
        <w:t>which</w:t>
      </w:r>
      <w:proofErr w:type="gramEnd"/>
      <w:r w:rsidRPr="00B77F4F">
        <w:rPr>
          <w:sz w:val="22"/>
        </w:rPr>
        <w:t xml:space="preserve">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2A6E43C9" w:rsidR="0066188B" w:rsidRPr="00955D38" w:rsidRDefault="0066188B" w:rsidP="00B32217">
      <w:pPr>
        <w:pStyle w:val="ListParagraph"/>
        <w:numPr>
          <w:ilvl w:val="2"/>
          <w:numId w:val="8"/>
        </w:numPr>
        <w:ind w:left="2552" w:hanging="851"/>
        <w:jc w:val="both"/>
        <w:rPr>
          <w:sz w:val="22"/>
        </w:rPr>
      </w:pPr>
      <w:r>
        <w:rPr>
          <w:sz w:val="22"/>
        </w:rPr>
        <w:t xml:space="preserve">the sum stated in the Appendix </w:t>
      </w:r>
      <w:r w:rsidRPr="00B14A0D">
        <w:rPr>
          <w:sz w:val="22"/>
        </w:rPr>
        <w:t>[</w:t>
      </w:r>
      <w:r w:rsidRPr="009A571E">
        <w:rPr>
          <w:rStyle w:val="Emphasis"/>
        </w:rPr>
        <w:t>DRAFTING NOTE – INSERT SUM</w:t>
      </w:r>
      <w:r w:rsidR="00D367B6" w:rsidRPr="009A571E">
        <w:rPr>
          <w:rStyle w:val="Emphasis"/>
        </w:rPr>
        <w:t xml:space="preserve"> and consider personal data risk</w:t>
      </w:r>
      <w:r w:rsidRPr="00B14A0D">
        <w:rPr>
          <w:sz w:val="22"/>
        </w:rPr>
        <w:t>];</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proofErr w:type="gramStart"/>
      <w:r w:rsidRPr="00955D38">
        <w:rPr>
          <w:sz w:val="22"/>
        </w:rPr>
        <w:t>if</w:t>
      </w:r>
      <w:proofErr w:type="gramEnd"/>
      <w:r w:rsidRPr="00955D38">
        <w:rPr>
          <w:sz w:val="22"/>
        </w:rPr>
        <w:t xml:space="preserve"> no sum is stated, the Contract Price or five million pounds whichever is the greater.</w:t>
      </w:r>
    </w:p>
    <w:p w14:paraId="716DABE8" w14:textId="77777777" w:rsidR="004C16CF" w:rsidRPr="004C16CF" w:rsidRDefault="004C16CF" w:rsidP="004C16CF">
      <w:pPr>
        <w:pStyle w:val="ListParagraph"/>
        <w:rPr>
          <w:sz w:val="22"/>
        </w:rPr>
      </w:pPr>
    </w:p>
    <w:p w14:paraId="3F57D70B" w14:textId="77777777" w:rsidR="0066188B" w:rsidRPr="00955D38" w:rsidRDefault="0066188B" w:rsidP="0066188B">
      <w:pPr>
        <w:pStyle w:val="ListParagraph"/>
        <w:ind w:left="1701"/>
        <w:jc w:val="both"/>
        <w:rPr>
          <w:sz w:val="22"/>
        </w:rPr>
      </w:pPr>
    </w:p>
    <w:p w14:paraId="27E1A2C8" w14:textId="77777777" w:rsidR="0066188B" w:rsidRPr="00955D38" w:rsidRDefault="0066188B" w:rsidP="0066188B">
      <w:pPr>
        <w:pStyle w:val="ListParagraph"/>
        <w:numPr>
          <w:ilvl w:val="0"/>
          <w:numId w:val="8"/>
        </w:numPr>
        <w:jc w:val="both"/>
        <w:rPr>
          <w:b/>
          <w:sz w:val="22"/>
        </w:rPr>
      </w:pPr>
      <w:r w:rsidRPr="00955D38">
        <w:rPr>
          <w:b/>
          <w:sz w:val="22"/>
        </w:rPr>
        <w:t xml:space="preserve">INSURANCE </w:t>
      </w:r>
    </w:p>
    <w:p w14:paraId="162E87B5" w14:textId="77777777" w:rsidR="0066188B" w:rsidRPr="00955D38" w:rsidRDefault="0066188B" w:rsidP="0066188B">
      <w:pPr>
        <w:pStyle w:val="ListParagraph"/>
        <w:ind w:left="567"/>
        <w:jc w:val="both"/>
        <w:rPr>
          <w:b/>
          <w:sz w:val="22"/>
        </w:rPr>
      </w:pPr>
    </w:p>
    <w:p w14:paraId="1218F550" w14:textId="5128442A" w:rsidR="0066188B" w:rsidRPr="00955D38" w:rsidRDefault="0066188B" w:rsidP="0066188B">
      <w:pPr>
        <w:pStyle w:val="ListParagraph"/>
        <w:numPr>
          <w:ilvl w:val="1"/>
          <w:numId w:val="8"/>
        </w:numPr>
        <w:jc w:val="both"/>
        <w:rPr>
          <w:sz w:val="22"/>
        </w:rPr>
      </w:pPr>
      <w:r w:rsidRPr="00955D38">
        <w:rPr>
          <w:sz w:val="22"/>
        </w:rPr>
        <w:t>The Contractor shall insure and maintain insurance against liabilities under Condition 15 (Indemnity) in the manner and to the values listed in the Appendix to these Conditions</w:t>
      </w:r>
      <w:r>
        <w:rPr>
          <w:sz w:val="22"/>
        </w:rPr>
        <w:t xml:space="preserve"> </w:t>
      </w:r>
      <w:r w:rsidRPr="00B14A0D">
        <w:rPr>
          <w:sz w:val="22"/>
        </w:rPr>
        <w:t>[</w:t>
      </w:r>
      <w:r w:rsidRPr="009A571E">
        <w:rPr>
          <w:rStyle w:val="Emphasis"/>
        </w:rPr>
        <w:t>DRAFTING NOTE – CHECK SUM</w:t>
      </w:r>
      <w:r w:rsidR="00422600" w:rsidRPr="009A571E">
        <w:rPr>
          <w:rStyle w:val="Emphasis"/>
        </w:rPr>
        <w:t xml:space="preserve"> and consider personal data risk</w:t>
      </w:r>
      <w:r w:rsidRPr="00B14A0D">
        <w:rPr>
          <w:sz w:val="22"/>
        </w:rPr>
        <w:t>]</w:t>
      </w:r>
      <w:r w:rsidRPr="00955D38">
        <w:rPr>
          <w:sz w:val="22"/>
        </w:rPr>
        <w:t xml:space="preserve">. If no sum is stated, the value insured shall be £5M (five million pounds.) </w:t>
      </w:r>
    </w:p>
    <w:p w14:paraId="6287A745" w14:textId="77777777" w:rsidR="0066188B" w:rsidRPr="00955D38" w:rsidRDefault="0066188B" w:rsidP="0066188B">
      <w:pPr>
        <w:pStyle w:val="ListParagraph"/>
        <w:ind w:left="1134"/>
        <w:jc w:val="both"/>
        <w:rPr>
          <w:sz w:val="22"/>
        </w:rPr>
      </w:pPr>
    </w:p>
    <w:p w14:paraId="0928FE87" w14:textId="77777777" w:rsidR="0066188B" w:rsidRPr="00955D38" w:rsidRDefault="0066188B" w:rsidP="0066188B">
      <w:pPr>
        <w:pStyle w:val="ListParagraph"/>
        <w:numPr>
          <w:ilvl w:val="1"/>
          <w:numId w:val="8"/>
        </w:numPr>
        <w:jc w:val="both"/>
        <w:rPr>
          <w:sz w:val="22"/>
        </w:rPr>
      </w:pPr>
      <w:r w:rsidRPr="00955D38">
        <w:rPr>
          <w:sz w:val="22"/>
        </w:rPr>
        <w:t xml:space="preserve">If specifically required by the Agency, nominated insurances shall be in the joint names of the Contractor and the Agency. </w:t>
      </w:r>
    </w:p>
    <w:p w14:paraId="04B92935" w14:textId="77777777" w:rsidR="0066188B" w:rsidRPr="00955D38" w:rsidRDefault="0066188B" w:rsidP="0066188B">
      <w:pPr>
        <w:pStyle w:val="ListParagraph"/>
        <w:ind w:left="1134"/>
        <w:jc w:val="both"/>
        <w:rPr>
          <w:sz w:val="22"/>
        </w:rPr>
      </w:pPr>
    </w:p>
    <w:p w14:paraId="4E6E9784" w14:textId="77777777" w:rsidR="0066188B" w:rsidRDefault="0066188B" w:rsidP="0066188B">
      <w:pPr>
        <w:pStyle w:val="ListParagraph"/>
        <w:numPr>
          <w:ilvl w:val="1"/>
          <w:numId w:val="8"/>
        </w:numPr>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256AC1ED" w14:textId="77777777" w:rsidR="004C16CF" w:rsidRDefault="004C16CF" w:rsidP="004C16CF">
      <w:pPr>
        <w:pStyle w:val="ListParagraph"/>
        <w:rPr>
          <w:sz w:val="22"/>
        </w:rPr>
      </w:pPr>
    </w:p>
    <w:p w14:paraId="788E2613" w14:textId="77777777" w:rsidR="00B32217" w:rsidRDefault="00B32217" w:rsidP="004C16CF">
      <w:pPr>
        <w:pStyle w:val="ListParagraph"/>
        <w:rPr>
          <w:sz w:val="22"/>
        </w:rPr>
      </w:pPr>
    </w:p>
    <w:p w14:paraId="0057AED4" w14:textId="77777777" w:rsidR="00B32217" w:rsidRDefault="00B32217" w:rsidP="004C16CF">
      <w:pPr>
        <w:pStyle w:val="ListParagraph"/>
        <w:rPr>
          <w:sz w:val="22"/>
        </w:rPr>
      </w:pPr>
    </w:p>
    <w:p w14:paraId="3EDAB23D" w14:textId="77777777" w:rsidR="00B32217" w:rsidRPr="004C16CF" w:rsidRDefault="00B32217" w:rsidP="004C16CF">
      <w:pPr>
        <w:pStyle w:val="ListParagraph"/>
        <w:rPr>
          <w:sz w:val="22"/>
        </w:rPr>
      </w:pPr>
    </w:p>
    <w:p w14:paraId="03B784D0" w14:textId="77777777" w:rsidR="0066188B" w:rsidRPr="00955D38" w:rsidRDefault="0066188B" w:rsidP="0066188B">
      <w:pPr>
        <w:pStyle w:val="ListParagraph"/>
        <w:ind w:left="1134"/>
        <w:jc w:val="bot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proofErr w:type="gramStart"/>
      <w:r w:rsidRPr="00955D38">
        <w:rPr>
          <w:sz w:val="22"/>
        </w:rPr>
        <w:t>recover</w:t>
      </w:r>
      <w:proofErr w:type="gramEnd"/>
      <w:r w:rsidRPr="00955D38">
        <w:rPr>
          <w:sz w:val="22"/>
        </w:rPr>
        <w:t xml:space="preserve">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Pr="00955D38" w:rsidRDefault="004C16CF"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t xml:space="preserve">In addition to the Contract Price, the Agency will pay to the Contractor such Value Added Tax (if any) as may properly be chargeable at rates ruling at the time of invoice. </w:t>
      </w:r>
    </w:p>
    <w:p w14:paraId="04F051EF" w14:textId="77777777" w:rsidR="004C16CF" w:rsidRPr="004C16CF" w:rsidRDefault="004C16CF" w:rsidP="004C16CF">
      <w:pPr>
        <w:pStyle w:val="ListParagraph"/>
        <w:rPr>
          <w:sz w:val="22"/>
        </w:rPr>
      </w:pP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proofErr w:type="gramStart"/>
      <w:r w:rsidRPr="00765345">
        <w:rPr>
          <w:sz w:val="22"/>
        </w:rPr>
        <w:t>fosters</w:t>
      </w:r>
      <w:proofErr w:type="gramEnd"/>
      <w:r w:rsidRPr="00765345">
        <w:rPr>
          <w:sz w:val="22"/>
        </w:rPr>
        <w:t xml:space="preserve">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282B5FCB" w:rsidR="0066188B" w:rsidRPr="001B0436" w:rsidRDefault="0066188B" w:rsidP="001B0436">
      <w:pPr>
        <w:pStyle w:val="ListParagraph"/>
        <w:numPr>
          <w:ilvl w:val="0"/>
          <w:numId w:val="50"/>
        </w:numPr>
        <w:jc w:val="both"/>
        <w:rPr>
          <w:b/>
          <w:sz w:val="22"/>
        </w:rPr>
      </w:pPr>
      <w:r w:rsidRPr="001B0436">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520A545B" w:rsidR="0066188B" w:rsidRPr="001B0436" w:rsidRDefault="0066188B" w:rsidP="001B0436">
      <w:pPr>
        <w:pStyle w:val="ListParagraph"/>
        <w:numPr>
          <w:ilvl w:val="0"/>
          <w:numId w:val="50"/>
        </w:numPr>
        <w:jc w:val="both"/>
        <w:rPr>
          <w:b/>
          <w:sz w:val="22"/>
        </w:rPr>
      </w:pPr>
      <w:r w:rsidRPr="001B0436">
        <w:rPr>
          <w:b/>
          <w:sz w:val="22"/>
        </w:rPr>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Pr="00955D38" w:rsidRDefault="004C16CF" w:rsidP="0066188B">
      <w:pPr>
        <w:pStyle w:val="ListParagraph"/>
        <w:ind w:left="1418"/>
        <w:jc w:val="both"/>
        <w:rPr>
          <w:sz w:val="22"/>
        </w:rPr>
      </w:pPr>
    </w:p>
    <w:p w14:paraId="11270EDD" w14:textId="79DA1434" w:rsidR="0066188B" w:rsidRPr="001B0436" w:rsidRDefault="0066188B" w:rsidP="001B0436">
      <w:pPr>
        <w:pStyle w:val="ListParagraph"/>
        <w:numPr>
          <w:ilvl w:val="0"/>
          <w:numId w:val="49"/>
        </w:numPr>
        <w:jc w:val="both"/>
        <w:rPr>
          <w:b/>
          <w:sz w:val="22"/>
        </w:rPr>
      </w:pPr>
      <w:r w:rsidRPr="001B0436">
        <w:rPr>
          <w:b/>
          <w:sz w:val="22"/>
        </w:rPr>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6491F950" w:rsidR="007C67E6" w:rsidRPr="00B77F4F" w:rsidRDefault="007C67E6" w:rsidP="00112605">
      <w:pPr>
        <w:pStyle w:val="ListParagraph"/>
        <w:numPr>
          <w:ilvl w:val="1"/>
          <w:numId w:val="44"/>
        </w:numPr>
        <w:ind w:left="1701" w:hanging="567"/>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54C899AB" w14:textId="77777777" w:rsidR="007C67E6" w:rsidRPr="00B77F4F" w:rsidRDefault="007C67E6" w:rsidP="00B77F4F">
      <w:pPr>
        <w:pStyle w:val="ListParagraph"/>
        <w:ind w:left="567"/>
        <w:jc w:val="both"/>
        <w:rPr>
          <w:sz w:val="22"/>
        </w:rPr>
      </w:pPr>
    </w:p>
    <w:p w14:paraId="331EEA24" w14:textId="77777777" w:rsidR="00765345" w:rsidRDefault="007C67E6" w:rsidP="00112605">
      <w:pPr>
        <w:pStyle w:val="ListParagraph"/>
        <w:numPr>
          <w:ilvl w:val="1"/>
          <w:numId w:val="44"/>
        </w:numPr>
        <w:ind w:left="1701" w:hanging="567"/>
        <w:jc w:val="both"/>
        <w:rPr>
          <w:sz w:val="22"/>
        </w:rPr>
      </w:pPr>
      <w:r w:rsidRPr="00B77F4F">
        <w:rPr>
          <w:sz w:val="22"/>
        </w:rPr>
        <w:t>The Contractor agrees that:</w:t>
      </w:r>
    </w:p>
    <w:p w14:paraId="31CD0BE4" w14:textId="77777777" w:rsidR="00765345" w:rsidRPr="00765345" w:rsidRDefault="00765345" w:rsidP="00765345">
      <w:pPr>
        <w:pStyle w:val="ListParagraph"/>
        <w:rPr>
          <w:sz w:val="22"/>
        </w:rPr>
      </w:pPr>
    </w:p>
    <w:p w14:paraId="366D32F1" w14:textId="77777777" w:rsidR="00765345" w:rsidRDefault="007C67E6" w:rsidP="00112605">
      <w:pPr>
        <w:pStyle w:val="ListParagraph"/>
        <w:numPr>
          <w:ilvl w:val="2"/>
          <w:numId w:val="44"/>
        </w:numPr>
        <w:ind w:left="2552" w:hanging="851"/>
        <w:jc w:val="both"/>
        <w:rPr>
          <w:sz w:val="22"/>
        </w:rPr>
      </w:pPr>
      <w:r w:rsidRPr="00765345">
        <w:rPr>
          <w:sz w:val="22"/>
        </w:rPr>
        <w:t>All information submitted to the Agency may need to be disclosed by the Agency in response to a request under the Act or the Regulations; and</w:t>
      </w:r>
    </w:p>
    <w:p w14:paraId="65DFE5E6" w14:textId="77777777" w:rsidR="00765345" w:rsidRDefault="00765345" w:rsidP="00765345">
      <w:pPr>
        <w:pStyle w:val="ListParagraph"/>
        <w:ind w:left="3402"/>
        <w:jc w:val="both"/>
        <w:rPr>
          <w:sz w:val="22"/>
        </w:rPr>
      </w:pPr>
    </w:p>
    <w:p w14:paraId="22EB9379" w14:textId="164811CF" w:rsidR="007C67E6" w:rsidRPr="00765345" w:rsidRDefault="007C67E6" w:rsidP="00112605">
      <w:pPr>
        <w:pStyle w:val="ListParagraph"/>
        <w:numPr>
          <w:ilvl w:val="2"/>
          <w:numId w:val="44"/>
        </w:numPr>
        <w:ind w:left="2552" w:hanging="851"/>
        <w:jc w:val="both"/>
        <w:rPr>
          <w:sz w:val="22"/>
        </w:rPr>
      </w:pPr>
      <w:r w:rsidRPr="00765345">
        <w:rPr>
          <w:sz w:val="22"/>
        </w:rPr>
        <w:t>The Agency may include information submitted (in whole or in part) in the publication scheme which it maintains under the Act or publish 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637799F8" w:rsidR="00E56244" w:rsidRPr="00B77F4F" w:rsidRDefault="007C67E6" w:rsidP="00112605">
      <w:pPr>
        <w:pStyle w:val="ListParagraph"/>
        <w:numPr>
          <w:ilvl w:val="1"/>
          <w:numId w:val="44"/>
        </w:numPr>
        <w:ind w:left="1701" w:hanging="567"/>
        <w:jc w:val="both"/>
        <w:rPr>
          <w:sz w:val="22"/>
        </w:rPr>
      </w:pPr>
      <w:r w:rsidRPr="00B77F4F">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52115B7B"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63DE0E7" w14:textId="77777777" w:rsidR="0066188B" w:rsidRPr="006D6B5D" w:rsidRDefault="0066188B" w:rsidP="00E37E79">
      <w:pPr>
        <w:spacing w:after="120" w:line="240" w:lineRule="auto"/>
        <w:jc w:val="both"/>
        <w:rPr>
          <w:rFonts w:eastAsia="Times New Roman"/>
          <w:szCs w:val="20"/>
          <w:lang w:eastAsia="en-GB"/>
        </w:rPr>
      </w:pPr>
      <w:permStart w:id="620522834" w:edGrp="everyone"/>
      <w:r w:rsidRPr="006D6B5D">
        <w:rPr>
          <w:rFonts w:eastAsia="Times New Roman"/>
          <w:szCs w:val="20"/>
          <w:lang w:eastAsia="en-GB"/>
        </w:rPr>
        <w:t>Ref:</w:t>
      </w:r>
      <w:r w:rsidRPr="006D6B5D">
        <w:rPr>
          <w:rFonts w:eastAsia="Times New Roman"/>
          <w:szCs w:val="20"/>
          <w:lang w:eastAsia="en-GB"/>
        </w:rPr>
        <w:tab/>
      </w:r>
      <w:r w:rsidRPr="006D6B5D">
        <w:rPr>
          <w:rFonts w:eastAsia="Times New Roman"/>
          <w:szCs w:val="20"/>
          <w:lang w:eastAsia="en-GB"/>
        </w:rPr>
        <w:fldChar w:fldCharType="begin"/>
      </w:r>
      <w:r w:rsidRPr="006D6B5D">
        <w:rPr>
          <w:rFonts w:eastAsia="Times New Roman"/>
          <w:szCs w:val="20"/>
          <w:lang w:eastAsia="en-GB"/>
        </w:rPr>
        <w:instrText xml:space="preserve"> MERGEFIELD Contract_ID </w:instrText>
      </w:r>
      <w:r w:rsidRPr="006D6B5D">
        <w:rPr>
          <w:rFonts w:eastAsia="Times New Roman"/>
          <w:szCs w:val="20"/>
          <w:lang w:eastAsia="en-GB"/>
        </w:rPr>
        <w:fldChar w:fldCharType="separate"/>
      </w:r>
      <w:r w:rsidRPr="006D6B5D">
        <w:rPr>
          <w:rFonts w:eastAsia="Times New Roman"/>
          <w:noProof/>
          <w:szCs w:val="20"/>
          <w:lang w:eastAsia="en-GB"/>
        </w:rPr>
        <w:t>«Contract_ID»</w:t>
      </w:r>
      <w:r w:rsidRPr="006D6B5D">
        <w:rPr>
          <w:rFonts w:eastAsia="Times New Roman"/>
          <w:szCs w:val="20"/>
          <w:lang w:eastAsia="en-GB"/>
        </w:rPr>
        <w:fldChar w:fldCharType="end"/>
      </w:r>
    </w:p>
    <w:p w14:paraId="3EE9F1E8" w14:textId="77777777" w:rsidR="0066188B" w:rsidRPr="006D6B5D" w:rsidRDefault="0066188B" w:rsidP="00E37E79">
      <w:pPr>
        <w:spacing w:after="120" w:line="240" w:lineRule="auto"/>
        <w:jc w:val="both"/>
        <w:rPr>
          <w:rFonts w:eastAsia="Times New Roman"/>
          <w:szCs w:val="20"/>
          <w:lang w:eastAsia="en-GB"/>
        </w:rPr>
      </w:pPr>
      <w:r w:rsidRPr="006D6B5D">
        <w:rPr>
          <w:rFonts w:eastAsia="Times New Roman"/>
          <w:szCs w:val="20"/>
          <w:lang w:eastAsia="en-GB"/>
        </w:rPr>
        <w:t>Title:</w:t>
      </w:r>
      <w:r w:rsidRPr="006D6B5D">
        <w:rPr>
          <w:rFonts w:eastAsia="Times New Roman"/>
          <w:szCs w:val="20"/>
          <w:lang w:eastAsia="en-GB"/>
        </w:rPr>
        <w:tab/>
      </w:r>
      <w:r w:rsidRPr="006D6B5D">
        <w:rPr>
          <w:rFonts w:eastAsia="Times New Roman"/>
          <w:szCs w:val="20"/>
          <w:lang w:eastAsia="en-GB"/>
        </w:rPr>
        <w:fldChar w:fldCharType="begin"/>
      </w:r>
      <w:r w:rsidRPr="006D6B5D">
        <w:rPr>
          <w:rFonts w:eastAsia="Times New Roman"/>
          <w:szCs w:val="20"/>
          <w:lang w:eastAsia="en-GB"/>
        </w:rPr>
        <w:instrText xml:space="preserve"> MERGEFIELD Contract_Title </w:instrText>
      </w:r>
      <w:r w:rsidRPr="006D6B5D">
        <w:rPr>
          <w:rFonts w:eastAsia="Times New Roman"/>
          <w:szCs w:val="20"/>
          <w:lang w:eastAsia="en-GB"/>
        </w:rPr>
        <w:fldChar w:fldCharType="separate"/>
      </w:r>
      <w:r w:rsidRPr="006D6B5D">
        <w:rPr>
          <w:rFonts w:eastAsia="Times New Roman"/>
          <w:noProof/>
          <w:szCs w:val="20"/>
          <w:lang w:eastAsia="en-GB"/>
        </w:rPr>
        <w:t>«Contract_Title»</w:t>
      </w:r>
      <w:r w:rsidRPr="006D6B5D">
        <w:rPr>
          <w:rFonts w:eastAsia="Times New Roman"/>
          <w:szCs w:val="20"/>
          <w:lang w:eastAsia="en-GB"/>
        </w:rPr>
        <w:fldChar w:fldCharType="end"/>
      </w: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336970F0" w:rsidR="0066188B" w:rsidRPr="00194833" w:rsidRDefault="00E35D09" w:rsidP="00E35D09">
      <w:pPr>
        <w:tabs>
          <w:tab w:val="left" w:pos="-1440"/>
        </w:tabs>
        <w:spacing w:after="0" w:line="240" w:lineRule="auto"/>
        <w:jc w:val="both"/>
        <w:rPr>
          <w:color w:val="FF0000"/>
          <w:sz w:val="22"/>
          <w:szCs w:val="22"/>
        </w:rPr>
      </w:pPr>
      <w:r>
        <w:rPr>
          <w:sz w:val="22"/>
          <w:szCs w:val="22"/>
        </w:rPr>
        <w:tab/>
      </w:r>
      <w:r w:rsidR="0066188B" w:rsidRPr="00194833">
        <w:rPr>
          <w:color w:val="FF0000"/>
          <w:sz w:val="22"/>
          <w:szCs w:val="22"/>
        </w:rPr>
        <w:t>Contact Supervisor</w:t>
      </w:r>
    </w:p>
    <w:p w14:paraId="719341D2" w14:textId="77777777" w:rsidR="0066188B" w:rsidRPr="00194833" w:rsidRDefault="0066188B" w:rsidP="00E35D09">
      <w:pPr>
        <w:tabs>
          <w:tab w:val="left" w:pos="-1440"/>
        </w:tabs>
        <w:spacing w:after="0" w:line="240" w:lineRule="auto"/>
        <w:ind w:left="2835" w:hanging="2126"/>
        <w:jc w:val="both"/>
        <w:rPr>
          <w:sz w:val="22"/>
          <w:szCs w:val="22"/>
        </w:rPr>
      </w:pPr>
    </w:p>
    <w:p w14:paraId="395119FD"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775ECCC2" w14:textId="77777777" w:rsidR="0066188B" w:rsidRPr="00194833" w:rsidRDefault="0066188B" w:rsidP="00E35D09">
      <w:pPr>
        <w:tabs>
          <w:tab w:val="left" w:pos="-1440"/>
        </w:tabs>
        <w:spacing w:after="0" w:line="240" w:lineRule="auto"/>
        <w:ind w:left="2835" w:hanging="2126"/>
        <w:jc w:val="both"/>
        <w:rPr>
          <w:color w:val="FF0000"/>
          <w:sz w:val="22"/>
          <w:szCs w:val="22"/>
        </w:rPr>
      </w:pPr>
      <w:r w:rsidRPr="00194833">
        <w:rPr>
          <w:color w:val="FF0000"/>
          <w:sz w:val="22"/>
          <w:szCs w:val="22"/>
        </w:rPr>
        <w:t>Address</w:t>
      </w:r>
    </w:p>
    <w:p w14:paraId="0AE2241E" w14:textId="77777777" w:rsidR="0066188B" w:rsidRPr="00194833" w:rsidRDefault="0066188B" w:rsidP="00E35D09">
      <w:pPr>
        <w:tabs>
          <w:tab w:val="left" w:pos="-1440"/>
        </w:tabs>
        <w:spacing w:after="0" w:line="240" w:lineRule="auto"/>
        <w:ind w:left="2835" w:hanging="2126"/>
        <w:jc w:val="both"/>
        <w:rPr>
          <w:color w:val="FF0000"/>
          <w:sz w:val="22"/>
          <w:szCs w:val="22"/>
        </w:rPr>
      </w:pPr>
      <w:r w:rsidRPr="00194833">
        <w:rPr>
          <w:color w:val="FF0000"/>
          <w:sz w:val="22"/>
          <w:szCs w:val="22"/>
        </w:rPr>
        <w:t>City</w:t>
      </w:r>
    </w:p>
    <w:p w14:paraId="20904D45" w14:textId="77777777" w:rsidR="0066188B" w:rsidRPr="00194833" w:rsidRDefault="0066188B" w:rsidP="00E35D09">
      <w:pPr>
        <w:tabs>
          <w:tab w:val="left" w:pos="-1440"/>
        </w:tabs>
        <w:spacing w:after="0" w:line="240" w:lineRule="auto"/>
        <w:jc w:val="both"/>
        <w:rPr>
          <w:sz w:val="22"/>
          <w:szCs w:val="22"/>
        </w:rPr>
      </w:pPr>
      <w:r w:rsidRPr="00194833">
        <w:rPr>
          <w:color w:val="FF0000"/>
          <w:sz w:val="22"/>
          <w:szCs w:val="22"/>
        </w:rPr>
        <w:tab/>
        <w:t>Postcode</w:t>
      </w:r>
    </w:p>
    <w:p w14:paraId="5AF116A6" w14:textId="77777777" w:rsidR="0066188B" w:rsidRPr="00194833" w:rsidRDefault="0066188B" w:rsidP="00E35D09">
      <w:pPr>
        <w:tabs>
          <w:tab w:val="left" w:pos="-1440"/>
        </w:tabs>
        <w:spacing w:after="0" w:line="240" w:lineRule="auto"/>
        <w:jc w:val="both"/>
        <w:rPr>
          <w:sz w:val="22"/>
          <w:szCs w:val="22"/>
        </w:rPr>
      </w:pP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p>
    <w:p w14:paraId="60866E21"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fldChar w:fldCharType="begin"/>
      </w:r>
      <w:r w:rsidRPr="00194833">
        <w:rPr>
          <w:rFonts w:eastAsia="Times New Roman"/>
          <w:sz w:val="22"/>
          <w:szCs w:val="22"/>
          <w:lang w:eastAsia="en-GB"/>
        </w:rPr>
        <w:instrText xml:space="preserve"> MERGEFIELD Company_Name </w:instrText>
      </w:r>
      <w:r w:rsidRPr="00194833">
        <w:rPr>
          <w:rFonts w:eastAsia="Times New Roman"/>
          <w:sz w:val="22"/>
          <w:szCs w:val="22"/>
          <w:lang w:eastAsia="en-GB"/>
        </w:rPr>
        <w:fldChar w:fldCharType="separate"/>
      </w:r>
      <w:r w:rsidRPr="00194833">
        <w:rPr>
          <w:rFonts w:eastAsia="Times New Roman"/>
          <w:noProof/>
          <w:sz w:val="22"/>
          <w:szCs w:val="22"/>
          <w:lang w:eastAsia="en-GB"/>
        </w:rPr>
        <w:t>«Company_Name»</w:t>
      </w:r>
      <w:r w:rsidRPr="00194833">
        <w:rPr>
          <w:rFonts w:eastAsia="Times New Roman"/>
          <w:sz w:val="22"/>
          <w:szCs w:val="22"/>
          <w:lang w:eastAsia="en-GB"/>
        </w:rPr>
        <w:fldChar w:fldCharType="end"/>
      </w:r>
    </w:p>
    <w:p w14:paraId="7334D3DD" w14:textId="77777777" w:rsidR="00E35D09" w:rsidRDefault="00E35D09" w:rsidP="00E35D09">
      <w:pPr>
        <w:spacing w:after="0" w:line="240" w:lineRule="auto"/>
        <w:ind w:left="720"/>
        <w:jc w:val="both"/>
        <w:rPr>
          <w:rFonts w:eastAsia="Times New Roman"/>
          <w:sz w:val="22"/>
          <w:szCs w:val="22"/>
          <w:lang w:eastAsia="en-GB"/>
        </w:rPr>
      </w:pPr>
    </w:p>
    <w:p w14:paraId="203BC906"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t>Address:</w:t>
      </w:r>
    </w:p>
    <w:p w14:paraId="309BA746"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SUPPLIER_ADDRESS </w:instrText>
      </w:r>
      <w:r w:rsidRPr="00194833">
        <w:rPr>
          <w:sz w:val="22"/>
          <w:szCs w:val="22"/>
        </w:rPr>
        <w:fldChar w:fldCharType="separate"/>
      </w:r>
      <w:r w:rsidRPr="00194833">
        <w:rPr>
          <w:noProof/>
          <w:sz w:val="22"/>
          <w:szCs w:val="22"/>
        </w:rPr>
        <w:t>«SUPPLIER_ADDRESS»</w:t>
      </w:r>
      <w:r w:rsidRPr="00194833">
        <w:rPr>
          <w:sz w:val="22"/>
          <w:szCs w:val="22"/>
        </w:rPr>
        <w:fldChar w:fldCharType="end"/>
      </w:r>
    </w:p>
    <w:p w14:paraId="5E6CF5D4"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TOWN_CITY </w:instrText>
      </w:r>
      <w:r w:rsidRPr="00194833">
        <w:rPr>
          <w:sz w:val="22"/>
          <w:szCs w:val="22"/>
        </w:rPr>
        <w:fldChar w:fldCharType="separate"/>
      </w:r>
      <w:r w:rsidRPr="00194833">
        <w:rPr>
          <w:noProof/>
          <w:sz w:val="22"/>
          <w:szCs w:val="22"/>
        </w:rPr>
        <w:t>«TOWN_CITY»</w:t>
      </w:r>
      <w:r w:rsidRPr="00194833">
        <w:rPr>
          <w:sz w:val="22"/>
          <w:szCs w:val="22"/>
        </w:rPr>
        <w:fldChar w:fldCharType="end"/>
      </w:r>
    </w:p>
    <w:p w14:paraId="151FB836"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COUNTY </w:instrText>
      </w:r>
      <w:r w:rsidRPr="00194833">
        <w:rPr>
          <w:sz w:val="22"/>
          <w:szCs w:val="22"/>
        </w:rPr>
        <w:fldChar w:fldCharType="separate"/>
      </w:r>
      <w:r w:rsidRPr="00194833">
        <w:rPr>
          <w:noProof/>
          <w:sz w:val="22"/>
          <w:szCs w:val="22"/>
        </w:rPr>
        <w:t>«COUNTY»</w:t>
      </w:r>
      <w:r w:rsidRPr="00194833">
        <w:rPr>
          <w:sz w:val="22"/>
          <w:szCs w:val="22"/>
        </w:rPr>
        <w:fldChar w:fldCharType="end"/>
      </w:r>
    </w:p>
    <w:p w14:paraId="7CEA9C32" w14:textId="77777777" w:rsidR="0066188B" w:rsidRPr="00194833" w:rsidRDefault="0066188B" w:rsidP="00E35D09">
      <w:pPr>
        <w:tabs>
          <w:tab w:val="left" w:pos="-1440"/>
        </w:tabs>
        <w:spacing w:after="0" w:line="240" w:lineRule="auto"/>
        <w:ind w:left="709" w:hanging="709"/>
        <w:jc w:val="both"/>
        <w:rPr>
          <w:i/>
          <w:color w:val="0000FF"/>
          <w:sz w:val="22"/>
          <w:szCs w:val="22"/>
        </w:rPr>
      </w:pPr>
      <w:r w:rsidRPr="00194833">
        <w:rPr>
          <w:sz w:val="22"/>
          <w:szCs w:val="22"/>
        </w:rPr>
        <w:tab/>
      </w:r>
      <w:r w:rsidRPr="00194833">
        <w:rPr>
          <w:sz w:val="22"/>
          <w:szCs w:val="22"/>
        </w:rPr>
        <w:fldChar w:fldCharType="begin"/>
      </w:r>
      <w:r w:rsidRPr="00194833">
        <w:rPr>
          <w:sz w:val="22"/>
          <w:szCs w:val="22"/>
        </w:rPr>
        <w:instrText xml:space="preserve"> MERGEFIELD ZIP </w:instrText>
      </w:r>
      <w:r w:rsidRPr="00194833">
        <w:rPr>
          <w:sz w:val="22"/>
          <w:szCs w:val="22"/>
        </w:rPr>
        <w:fldChar w:fldCharType="separate"/>
      </w:r>
      <w:r w:rsidRPr="00194833">
        <w:rPr>
          <w:noProof/>
          <w:sz w:val="22"/>
          <w:szCs w:val="22"/>
        </w:rPr>
        <w:t>«ZIP»</w:t>
      </w:r>
      <w:r w:rsidRPr="00194833">
        <w:rPr>
          <w:sz w:val="22"/>
          <w:szCs w:val="22"/>
        </w:rPr>
        <w:fldChar w:fldCharType="end"/>
      </w: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fldChar w:fldCharType="begin"/>
      </w:r>
      <w:r w:rsidRPr="00194833">
        <w:rPr>
          <w:sz w:val="22"/>
          <w:szCs w:val="22"/>
        </w:rPr>
        <w:instrText xml:space="preserve"> MERGEFIELD Contract_Start_Date </w:instrText>
      </w:r>
      <w:r w:rsidRPr="00194833">
        <w:rPr>
          <w:sz w:val="22"/>
          <w:szCs w:val="22"/>
        </w:rPr>
        <w:fldChar w:fldCharType="separate"/>
      </w:r>
      <w:r w:rsidRPr="00194833">
        <w:rPr>
          <w:noProof/>
          <w:sz w:val="22"/>
          <w:szCs w:val="22"/>
        </w:rPr>
        <w:t>«Contract_Start_Date»</w:t>
      </w:r>
      <w:r w:rsidRPr="00194833">
        <w:rPr>
          <w:sz w:val="22"/>
          <w:szCs w:val="22"/>
        </w:rPr>
        <w:fldChar w:fldCharType="end"/>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Pr="00194833">
        <w:rPr>
          <w:b/>
          <w:sz w:val="22"/>
          <w:szCs w:val="22"/>
        </w:rPr>
        <w:tab/>
      </w:r>
      <w:r w:rsidRPr="00194833">
        <w:rPr>
          <w:sz w:val="22"/>
          <w:szCs w:val="22"/>
        </w:rPr>
        <w:tab/>
      </w:r>
      <w:r w:rsidRPr="00194833">
        <w:rPr>
          <w:sz w:val="22"/>
          <w:szCs w:val="22"/>
        </w:rPr>
        <w:fldChar w:fldCharType="begin"/>
      </w:r>
      <w:r w:rsidRPr="00194833">
        <w:rPr>
          <w:sz w:val="22"/>
          <w:szCs w:val="22"/>
        </w:rPr>
        <w:instrText xml:space="preserve"> MERGEFIELD Contract_End_Date </w:instrText>
      </w:r>
      <w:r w:rsidRPr="00194833">
        <w:rPr>
          <w:sz w:val="22"/>
          <w:szCs w:val="22"/>
        </w:rPr>
        <w:fldChar w:fldCharType="separate"/>
      </w:r>
      <w:r w:rsidRPr="00194833">
        <w:rPr>
          <w:noProof/>
          <w:sz w:val="22"/>
          <w:szCs w:val="22"/>
        </w:rPr>
        <w:t>«Contract_End_Date»</w:t>
      </w:r>
      <w:r w:rsidRPr="00194833">
        <w:rPr>
          <w:sz w:val="22"/>
          <w:szCs w:val="22"/>
        </w:rPr>
        <w:fldChar w:fldCharType="end"/>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6AF4C126" w14:textId="77777777" w:rsidR="0066188B" w:rsidRPr="00194833" w:rsidRDefault="0066188B" w:rsidP="00E35D09">
      <w:pPr>
        <w:spacing w:after="0" w:line="240" w:lineRule="auto"/>
        <w:ind w:left="709"/>
        <w:jc w:val="both"/>
        <w:rPr>
          <w:i/>
          <w:color w:val="FF0000"/>
          <w:sz w:val="22"/>
          <w:szCs w:val="22"/>
        </w:rPr>
      </w:pPr>
      <w:r w:rsidRPr="00194833">
        <w:rPr>
          <w:i/>
          <w:color w:val="FF0000"/>
          <w:sz w:val="22"/>
          <w:szCs w:val="22"/>
        </w:rPr>
        <w:t>Insert delivery address if different to above</w:t>
      </w:r>
    </w:p>
    <w:p w14:paraId="4AA2D1A1" w14:textId="77777777" w:rsidR="0066188B" w:rsidRPr="00194833" w:rsidRDefault="0066188B" w:rsidP="00E35D09">
      <w:pPr>
        <w:spacing w:after="0" w:line="240" w:lineRule="auto"/>
        <w:jc w:val="both"/>
        <w:rPr>
          <w:b/>
          <w:sz w:val="22"/>
          <w:szCs w:val="22"/>
        </w:rPr>
      </w:pP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77777777" w:rsidR="0066188B" w:rsidRPr="00194833" w:rsidRDefault="0066188B" w:rsidP="00E35D09">
      <w:pPr>
        <w:spacing w:after="0" w:line="240" w:lineRule="auto"/>
        <w:ind w:left="709"/>
        <w:jc w:val="both"/>
        <w:rPr>
          <w:sz w:val="22"/>
          <w:szCs w:val="22"/>
        </w:rPr>
      </w:pPr>
      <w:r w:rsidRPr="00194833">
        <w:rPr>
          <w:sz w:val="22"/>
          <w:szCs w:val="22"/>
        </w:rPr>
        <w:t>Professional Indemnity Min. Cover</w:t>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35247652" w14:textId="77777777" w:rsidR="00E35D09" w:rsidRDefault="00E35D09" w:rsidP="00E35D09">
      <w:pPr>
        <w:spacing w:after="0" w:line="240" w:lineRule="auto"/>
        <w:ind w:left="709"/>
        <w:jc w:val="both"/>
        <w:rPr>
          <w:sz w:val="22"/>
          <w:szCs w:val="22"/>
        </w:rPr>
      </w:pPr>
    </w:p>
    <w:p w14:paraId="03B6A185" w14:textId="77777777" w:rsidR="0066188B" w:rsidRPr="00194833" w:rsidRDefault="0066188B" w:rsidP="00E35D09">
      <w:pPr>
        <w:spacing w:after="0" w:line="240" w:lineRule="auto"/>
        <w:ind w:left="709"/>
        <w:jc w:val="both"/>
        <w:rPr>
          <w:sz w:val="22"/>
          <w:szCs w:val="22"/>
        </w:rPr>
      </w:pPr>
      <w:r w:rsidRPr="00194833">
        <w:rPr>
          <w:sz w:val="22"/>
          <w:szCs w:val="22"/>
        </w:rPr>
        <w:t>Third Party Minimum Cover</w:t>
      </w:r>
      <w:r w:rsidRPr="00194833">
        <w:rPr>
          <w:sz w:val="22"/>
          <w:szCs w:val="22"/>
        </w:rPr>
        <w:tab/>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52DBEEBF" w14:textId="77777777" w:rsidR="00E35D09" w:rsidRDefault="00E35D09" w:rsidP="00E35D09">
      <w:pPr>
        <w:spacing w:after="0" w:line="240" w:lineRule="auto"/>
        <w:ind w:left="709"/>
        <w:jc w:val="both"/>
        <w:rPr>
          <w:sz w:val="22"/>
          <w:szCs w:val="22"/>
        </w:rPr>
      </w:pPr>
    </w:p>
    <w:p w14:paraId="105F2FA7" w14:textId="77777777" w:rsidR="0066188B" w:rsidRPr="00194833" w:rsidRDefault="0066188B" w:rsidP="00E35D09">
      <w:pPr>
        <w:spacing w:after="0" w:line="240" w:lineRule="auto"/>
        <w:ind w:left="709"/>
        <w:jc w:val="both"/>
        <w:rPr>
          <w:sz w:val="22"/>
          <w:szCs w:val="22"/>
        </w:rPr>
      </w:pPr>
      <w:r w:rsidRPr="00194833">
        <w:rPr>
          <w:sz w:val="22"/>
          <w:szCs w:val="22"/>
        </w:rPr>
        <w:t>Public Liability Min. Cover</w:t>
      </w:r>
      <w:r w:rsidRPr="00194833">
        <w:rPr>
          <w:sz w:val="22"/>
          <w:szCs w:val="22"/>
        </w:rPr>
        <w:tab/>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2EB3E652" w14:textId="77777777" w:rsidR="0066188B" w:rsidRPr="00194833" w:rsidRDefault="0066188B" w:rsidP="00E35D09">
      <w:pPr>
        <w:spacing w:after="0" w:line="240" w:lineRule="auto"/>
        <w:jc w:val="both"/>
        <w:rPr>
          <w:sz w:val="22"/>
          <w:szCs w:val="22"/>
        </w:rPr>
      </w:pPr>
    </w:p>
    <w:p w14:paraId="4697AAA9" w14:textId="77777777" w:rsidR="0066188B" w:rsidRPr="00194833" w:rsidRDefault="0066188B" w:rsidP="00E35D09">
      <w:pPr>
        <w:spacing w:after="0" w:line="240" w:lineRule="auto"/>
        <w:jc w:val="both"/>
        <w:rPr>
          <w:sz w:val="22"/>
          <w:szCs w:val="22"/>
        </w:rPr>
      </w:pPr>
      <w:r w:rsidRPr="00194833">
        <w:rPr>
          <w:b/>
          <w:sz w:val="22"/>
          <w:szCs w:val="22"/>
        </w:rPr>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77777777" w:rsidR="0066188B" w:rsidRPr="00194833" w:rsidRDefault="0066188B" w:rsidP="00E35D09">
      <w:pPr>
        <w:spacing w:after="0" w:line="240" w:lineRule="auto"/>
        <w:ind w:firstLine="720"/>
        <w:jc w:val="both"/>
        <w:rPr>
          <w:color w:val="FF0000"/>
          <w:sz w:val="22"/>
          <w:szCs w:val="22"/>
        </w:rPr>
      </w:pPr>
      <w:r w:rsidRPr="00194833">
        <w:rPr>
          <w:sz w:val="22"/>
          <w:szCs w:val="22"/>
        </w:rPr>
        <w:t>Limit on Contractors Liability</w:t>
      </w:r>
      <w:r w:rsidRPr="00194833">
        <w:rPr>
          <w:sz w:val="22"/>
          <w:szCs w:val="22"/>
        </w:rPr>
        <w:tab/>
      </w:r>
      <w:r w:rsidRPr="00194833">
        <w:rPr>
          <w:color w:val="000000"/>
          <w:sz w:val="22"/>
          <w:szCs w:val="22"/>
        </w:rPr>
        <w:t>£</w:t>
      </w:r>
      <w:r w:rsidRPr="00194833">
        <w:rPr>
          <w:i/>
          <w:color w:val="FF0000"/>
          <w:sz w:val="22"/>
          <w:szCs w:val="22"/>
        </w:rPr>
        <w:t xml:space="preserve">x </w:t>
      </w:r>
      <w:r w:rsidRPr="00194833">
        <w:rPr>
          <w:sz w:val="22"/>
          <w:szCs w:val="22"/>
        </w:rPr>
        <w:t>million</w:t>
      </w:r>
    </w:p>
    <w:permEnd w:id="620522834"/>
    <w:p w14:paraId="7ED5DCD2" w14:textId="77777777" w:rsidR="0066188B" w:rsidRDefault="0066188B">
      <w:pPr>
        <w:jc w:val="both"/>
      </w:pPr>
    </w:p>
    <w:p w14:paraId="36715D65" w14:textId="77777777" w:rsidR="005C1449" w:rsidRDefault="005C1449" w:rsidP="00422600"/>
    <w:sectPr w:rsidR="005C1449" w:rsidSect="00A06D99">
      <w:headerReference w:type="default" r:id="rId8"/>
      <w:footerReference w:type="default" r:id="rId9"/>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16848042" w:rsidR="004D329C" w:rsidRPr="004D329C" w:rsidRDefault="004D329C">
    <w:pPr>
      <w:pStyle w:val="Footer"/>
      <w:rPr>
        <w:rFonts w:asciiTheme="minorHAnsi" w:hAnsiTheme="minorHAnsi"/>
        <w:sz w:val="22"/>
      </w:rPr>
    </w:pPr>
    <w:r w:rsidRPr="004D329C">
      <w:rPr>
        <w:rFonts w:asciiTheme="minorHAnsi" w:hAnsiTheme="minorHAnsi"/>
        <w:sz w:val="22"/>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revisionView w:inkAnnotations="0"/>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36828"/>
    <w:rsid w:val="00065E89"/>
    <w:rsid w:val="00074258"/>
    <w:rsid w:val="000A575C"/>
    <w:rsid w:val="000D5B51"/>
    <w:rsid w:val="000F5236"/>
    <w:rsid w:val="00112605"/>
    <w:rsid w:val="00122575"/>
    <w:rsid w:val="00124C16"/>
    <w:rsid w:val="0013529D"/>
    <w:rsid w:val="001905F7"/>
    <w:rsid w:val="00194833"/>
    <w:rsid w:val="001B0436"/>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1C29"/>
    <w:rsid w:val="00396F15"/>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31655"/>
    <w:rsid w:val="00544879"/>
    <w:rsid w:val="00544C56"/>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5DE3"/>
    <w:rsid w:val="00852BAE"/>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0DAC-8C51-45CB-86BE-1A587C39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5531</Words>
  <Characters>31531</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Kilty, Anna</cp:lastModifiedBy>
  <cp:revision>2</cp:revision>
  <dcterms:created xsi:type="dcterms:W3CDTF">2019-10-31T15:09:00Z</dcterms:created>
  <dcterms:modified xsi:type="dcterms:W3CDTF">2019-10-31T15:09:00Z</dcterms:modified>
</cp:coreProperties>
</file>