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923CE" w14:textId="77777777" w:rsidR="003451C6" w:rsidRDefault="00466E30">
      <w:bookmarkStart w:id="0" w:name="_GoBack"/>
      <w:bookmarkEnd w:id="0"/>
      <w:r>
        <w:t xml:space="preserve">      </w:t>
      </w:r>
      <w:r>
        <w:rPr>
          <w:noProof/>
        </w:rPr>
        <w:drawing>
          <wp:inline distT="0" distB="0" distL="0" distR="0" wp14:anchorId="1C9F4D53" wp14:editId="26663043">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81128" cy="1142085"/>
                    </a:xfrm>
                    <a:prstGeom prst="rect">
                      <a:avLst/>
                    </a:prstGeom>
                    <a:noFill/>
                    <a:ln>
                      <a:noFill/>
                      <a:prstDash/>
                    </a:ln>
                  </pic:spPr>
                </pic:pic>
              </a:graphicData>
            </a:graphic>
          </wp:inline>
        </w:drawing>
      </w:r>
    </w:p>
    <w:p w14:paraId="698F99C8" w14:textId="77777777" w:rsidR="0020742A" w:rsidRDefault="0020742A"/>
    <w:p w14:paraId="450B88EA" w14:textId="78966545" w:rsidR="003451C6" w:rsidRDefault="00466E30">
      <w:r>
        <w:rPr>
          <w:noProof/>
        </w:rPr>
        <mc:AlternateContent>
          <mc:Choice Requires="wps">
            <w:drawing>
              <wp:anchor distT="0" distB="0" distL="114300" distR="114300" simplePos="0" relativeHeight="251657216" behindDoc="0" locked="0" layoutInCell="1" allowOverlap="1" wp14:anchorId="39563C47" wp14:editId="1445ECD0">
                <wp:simplePos x="0" y="0"/>
                <wp:positionH relativeFrom="margin">
                  <wp:posOffset>1231897</wp:posOffset>
                </wp:positionH>
                <wp:positionV relativeFrom="paragraph">
                  <wp:posOffset>249558</wp:posOffset>
                </wp:positionV>
                <wp:extent cx="3835395" cy="4015743"/>
                <wp:effectExtent l="0" t="0" r="0" b="3810"/>
                <wp:wrapNone/>
                <wp:docPr id="2" name="Rectangle 2"/>
                <wp:cNvGraphicFramePr/>
                <a:graphic xmlns:a="http://schemas.openxmlformats.org/drawingml/2006/main">
                  <a:graphicData uri="http://schemas.microsoft.com/office/word/2010/wordprocessingShape">
                    <wps:wsp>
                      <wps:cNvSpPr/>
                      <wps:spPr>
                        <a:xfrm>
                          <a:off x="0" y="0"/>
                          <a:ext cx="3835395" cy="4015743"/>
                        </a:xfrm>
                        <a:prstGeom prst="rect">
                          <a:avLst/>
                        </a:prstGeom>
                        <a:solidFill>
                          <a:srgbClr val="FFFFFF"/>
                        </a:solidFill>
                        <a:ln cap="flat">
                          <a:noFill/>
                          <a:prstDash val="solid"/>
                        </a:ln>
                      </wps:spPr>
                      <wps:txbx>
                        <w:txbxContent>
                          <w:p w14:paraId="49F12F60" w14:textId="77777777" w:rsidR="00E36926" w:rsidRDefault="00E36926">
                            <w:pPr>
                              <w:spacing w:line="273" w:lineRule="auto"/>
                              <w:jc w:val="center"/>
                            </w:pPr>
                          </w:p>
                          <w:p w14:paraId="44B34393" w14:textId="77777777" w:rsidR="00E36926" w:rsidRDefault="00E36926">
                            <w:pPr>
                              <w:spacing w:line="273" w:lineRule="auto"/>
                              <w:jc w:val="center"/>
                            </w:pPr>
                            <w:r>
                              <w:t>RM 1557vii</w:t>
                            </w:r>
                          </w:p>
                          <w:p w14:paraId="2C34461B" w14:textId="77777777" w:rsidR="00E36926" w:rsidRDefault="00E36926">
                            <w:pPr>
                              <w:spacing w:line="273" w:lineRule="auto"/>
                              <w:jc w:val="center"/>
                            </w:pPr>
                            <w:r>
                              <w:t>G-CLOUD 7</w:t>
                            </w:r>
                          </w:p>
                          <w:p w14:paraId="6C723C45" w14:textId="217CEC43" w:rsidR="00E36926" w:rsidRDefault="00E36926">
                            <w:pPr>
                              <w:spacing w:line="273" w:lineRule="auto"/>
                              <w:jc w:val="center"/>
                            </w:pPr>
                            <w:r>
                              <w:t>Call-Off Agreement and Call-Off Terms</w:t>
                            </w:r>
                          </w:p>
                          <w:p w14:paraId="50808FFE" w14:textId="5974F0CA" w:rsidR="00E36926" w:rsidRDefault="00E36926">
                            <w:pPr>
                              <w:spacing w:line="273" w:lineRule="auto"/>
                              <w:jc w:val="center"/>
                            </w:pPr>
                            <w:r>
                              <w:t>Between Department for Education and Alpine Ltd for the provision of Information Architect Services</w:t>
                            </w:r>
                          </w:p>
                        </w:txbxContent>
                      </wps:txbx>
                      <wps:bodyPr vert="horz" wrap="square" lIns="91421" tIns="45701" rIns="91421" bIns="45701" anchor="t" anchorCtr="0" compatLnSpc="0">
                        <a:noAutofit/>
                      </wps:bodyPr>
                    </wps:wsp>
                  </a:graphicData>
                </a:graphic>
              </wp:anchor>
            </w:drawing>
          </mc:Choice>
          <mc:Fallback>
            <w:pict>
              <v:rect w14:anchorId="39563C47" id="Rectangle 2" o:spid="_x0000_s1026" style="position:absolute;margin-left:97pt;margin-top:19.65pt;width:302pt;height:316.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" stroked="f">
                <v:textbox inset="2.53947mm,1.2695mm,2.53947mm,1.2695mm">
                  <w:txbxContent>
                    <w:p w14:paraId="49F12F60" w14:textId="77777777" w:rsidR="00E36926" w:rsidRDefault="00E36926">
                      <w:pPr>
                        <w:spacing w:line="273" w:lineRule="auto"/>
                        <w:jc w:val="center"/>
                      </w:pPr>
                    </w:p>
                    <w:p w14:paraId="44B34393" w14:textId="77777777" w:rsidR="00E36926" w:rsidRDefault="00E36926">
                      <w:pPr>
                        <w:spacing w:line="273" w:lineRule="auto"/>
                        <w:jc w:val="center"/>
                      </w:pPr>
                      <w:r>
                        <w:t>RM 1557vii</w:t>
                      </w:r>
                    </w:p>
                    <w:p w14:paraId="2C34461B" w14:textId="77777777" w:rsidR="00E36926" w:rsidRDefault="00E36926">
                      <w:pPr>
                        <w:spacing w:line="273" w:lineRule="auto"/>
                        <w:jc w:val="center"/>
                      </w:pPr>
                      <w:r>
                        <w:t>G-CLOUD 7</w:t>
                      </w:r>
                    </w:p>
                    <w:p w14:paraId="6C723C45" w14:textId="217CEC43" w:rsidR="00E36926" w:rsidRDefault="00E36926">
                      <w:pPr>
                        <w:spacing w:line="273" w:lineRule="auto"/>
                        <w:jc w:val="center"/>
                      </w:pPr>
                      <w:r>
                        <w:t>Call-Off Agreement and Call-Off Terms</w:t>
                      </w:r>
                    </w:p>
                    <w:p w14:paraId="50808FFE" w14:textId="5974F0CA" w:rsidR="00E36926" w:rsidRDefault="00E36926">
                      <w:pPr>
                        <w:spacing w:line="273" w:lineRule="auto"/>
                        <w:jc w:val="center"/>
                      </w:pPr>
                      <w:r>
                        <w:t>Between Department for Education and Alpine Ltd for the provision of Information Architect Services</w:t>
                      </w:r>
                    </w:p>
                  </w:txbxContent>
                </v:textbox>
                <w10:wrap anchorx="margin"/>
              </v:rect>
            </w:pict>
          </mc:Fallback>
        </mc:AlternateContent>
      </w:r>
    </w:p>
    <w:p w14:paraId="66904B21" w14:textId="77777777" w:rsidR="003451C6" w:rsidRDefault="003451C6">
      <w:pPr>
        <w:pageBreakBefore/>
        <w:ind w:left="864"/>
      </w:pPr>
      <w:bookmarkStart w:id="1" w:name="h.gjdgxs"/>
      <w:bookmarkStart w:id="2" w:name="h.30j0zll"/>
      <w:bookmarkStart w:id="3" w:name="h.1fob9te"/>
      <w:bookmarkStart w:id="4" w:name="h.3znysh7"/>
      <w:bookmarkStart w:id="5" w:name="h.2et92p0"/>
      <w:bookmarkStart w:id="6" w:name="h.tyjcwt"/>
      <w:bookmarkStart w:id="7" w:name="h.3dy6vkm"/>
      <w:bookmarkStart w:id="8" w:name="h.1t3h5sf"/>
      <w:bookmarkStart w:id="9" w:name="h.4d34og8"/>
      <w:bookmarkStart w:id="10" w:name="h.2s8eyo1"/>
      <w:bookmarkStart w:id="11" w:name="h.17dp8vu"/>
      <w:bookmarkStart w:id="12" w:name="h.3rdcrjn"/>
      <w:bookmarkStart w:id="13" w:name="h.26in1rg"/>
      <w:bookmarkStart w:id="14" w:name="h.lnxbz9"/>
      <w:bookmarkStart w:id="15" w:name="h.35nkun2"/>
      <w:bookmarkStart w:id="16" w:name="h.1ksv4uv"/>
      <w:bookmarkStart w:id="17" w:name="h.44sinio"/>
      <w:bookmarkStart w:id="18" w:name="h.2jxsxqh"/>
      <w:bookmarkStart w:id="19" w:name="h.z337ya"/>
      <w:bookmarkStart w:id="20" w:name="h.3j2qqm3"/>
      <w:bookmarkStart w:id="21" w:name="h.1y810tw"/>
      <w:bookmarkStart w:id="22" w:name="h.4i7ojhp"/>
      <w:bookmarkStart w:id="23" w:name="h.2xcytpi"/>
      <w:bookmarkStart w:id="24" w:name="h.1ci93xb"/>
      <w:bookmarkStart w:id="25" w:name="h.3whwml4"/>
      <w:bookmarkStart w:id="26" w:name="h.2bn6wsx"/>
      <w:bookmarkStart w:id="27" w:name="h.qsh70q"/>
      <w:bookmarkStart w:id="28" w:name="h.3as4poj"/>
      <w:bookmarkStart w:id="29" w:name="h.1pxezwc"/>
      <w:bookmarkStart w:id="30" w:name="h.49x2ik5"/>
      <w:bookmarkStart w:id="31" w:name="h.2p2csry"/>
      <w:bookmarkStart w:id="32" w:name="h.3jkwa8zefd5k"/>
      <w:bookmarkStart w:id="33" w:name="h.3o7alnk"/>
      <w:bookmarkStart w:id="34" w:name="h.23ckvvd"/>
      <w:bookmarkStart w:id="35" w:name="h.ihv636"/>
      <w:bookmarkStart w:id="36" w:name="h.32hioqz"/>
      <w:bookmarkStart w:id="37" w:name="h.41mghml"/>
      <w:bookmarkStart w:id="38" w:name="h.2grqrue"/>
      <w:bookmarkStart w:id="39" w:name="h.3fwokq0"/>
      <w:bookmarkStart w:id="40" w:name="h.1v1yuxt"/>
      <w:bookmarkStart w:id="41" w:name="h.4f1mdlm"/>
      <w:bookmarkStart w:id="42" w:name="h.2u6wntf"/>
      <w:bookmarkStart w:id="43" w:name="h.19c6y18"/>
      <w:bookmarkStart w:id="44" w:name="h.3tbugp1"/>
      <w:bookmarkStart w:id="45" w:name="h.28h4qwu"/>
      <w:bookmarkStart w:id="46" w:name="h.nmf14n"/>
      <w:bookmarkStart w:id="47" w:name="h.37m2jsg"/>
      <w:bookmarkStart w:id="48" w:name="h.1mrcu09"/>
      <w:bookmarkStart w:id="49" w:name="h.46r0co2"/>
      <w:bookmarkStart w:id="50" w:name="h.2lwamvv"/>
      <w:bookmarkStart w:id="51" w:name="h.111kx3o"/>
      <w:bookmarkStart w:id="52" w:name="h.3l18frh"/>
      <w:bookmarkStart w:id="53" w:name="h.206ipza"/>
      <w:bookmarkStart w:id="54" w:name="h.4k668n3"/>
      <w:bookmarkStart w:id="55" w:name="h.2zbgiuw"/>
      <w:bookmarkStart w:id="56" w:name="h.1egqt2p"/>
      <w:bookmarkStart w:id="57" w:name="h.3ygebqi"/>
      <w:bookmarkStart w:id="58" w:name="h.2dlolyb"/>
      <w:bookmarkStart w:id="59" w:name="h.sqyw64"/>
      <w:bookmarkStart w:id="60" w:name="h.3cqmetx"/>
      <w:bookmarkStart w:id="61" w:name="h.1rvwp1q"/>
      <w:bookmarkStart w:id="62" w:name="h.4bvk7pj"/>
      <w:bookmarkStart w:id="63" w:name="h.2r0uhxc"/>
      <w:bookmarkStart w:id="64" w:name="h.1664s55"/>
      <w:bookmarkStart w:id="65" w:name="h.3q5sasy"/>
      <w:bookmarkStart w:id="66" w:name="h.25b2l0r"/>
      <w:bookmarkStart w:id="67" w:name="h.kgcv8k"/>
      <w:bookmarkStart w:id="68" w:name="h.34g0dwd"/>
      <w:bookmarkStart w:id="69" w:name="h.1jlao46"/>
      <w:bookmarkStart w:id="70" w:name="h.43ky6rz"/>
      <w:bookmarkStart w:id="71" w:name="h.2iq8gzs"/>
      <w:bookmarkStart w:id="72" w:name="h.xvir7l"/>
      <w:bookmarkStart w:id="73" w:name="h.3hv69ve"/>
      <w:bookmarkStart w:id="74" w:name="h.1x0gk37"/>
      <w:bookmarkStart w:id="75" w:name="h.4h042r0"/>
      <w:bookmarkStart w:id="76" w:name="h.2w5ecyt"/>
      <w:bookmarkStart w:id="77" w:name="h.1baon6m"/>
      <w:bookmarkStart w:id="78" w:name="h.3vac5uf"/>
      <w:bookmarkStart w:id="79" w:name="h.2afmg28"/>
      <w:bookmarkStart w:id="80" w:name="h.pkwqa1"/>
      <w:bookmarkStart w:id="81" w:name="h.39kk8xu"/>
      <w:bookmarkStart w:id="82" w:name="h.1opuj5n"/>
      <w:bookmarkStart w:id="83" w:name="h.48pi1tg"/>
      <w:bookmarkStart w:id="84" w:name="h.2nusc19"/>
      <w:bookmarkStart w:id="85" w:name="h.1302m92"/>
      <w:bookmarkStart w:id="86" w:name="h.3mzq4wv"/>
      <w:bookmarkStart w:id="87" w:name="h.2250f4o"/>
      <w:bookmarkStart w:id="88" w:name="h.haapch"/>
      <w:bookmarkStart w:id="89" w:name="h.319y80a"/>
      <w:bookmarkStart w:id="90" w:name="h.1gf8i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489F0DD3" w14:textId="77777777" w:rsidR="003451C6" w:rsidRDefault="00466E30">
      <w:pPr>
        <w:jc w:val="center"/>
      </w:pPr>
      <w:r>
        <w:rPr>
          <w:b/>
          <w:sz w:val="24"/>
          <w:szCs w:val="24"/>
        </w:rPr>
        <w:t>Schedule 2: Call-Off Terms</w:t>
      </w:r>
    </w:p>
    <w:p w14:paraId="18E23384" w14:textId="77777777" w:rsidR="003451C6" w:rsidRDefault="003451C6">
      <w:pPr>
        <w:jc w:val="both"/>
      </w:pP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451C6" w14:paraId="7BC681B8" w14:textId="77777777">
        <w:trPr>
          <w:trHeight w:val="1560"/>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8DF1CF4" w14:textId="245966B3" w:rsidR="003451C6" w:rsidRDefault="0059558F">
            <w:r w:rsidRPr="0059558F">
              <w:rPr>
                <w:b/>
                <w:shd w:val="clear" w:color="auto" w:fill="92D050"/>
              </w:rPr>
              <w:t>Effective Date</w:t>
            </w:r>
            <w:r>
              <w:rPr>
                <w:b/>
                <w:shd w:val="clear" w:color="auto" w:fill="92D050"/>
              </w:rPr>
              <w:t xml:space="preserve"> </w:t>
            </w:r>
          </w:p>
          <w:p w14:paraId="626699DA" w14:textId="77777777" w:rsidR="003451C6" w:rsidRDefault="00466E30">
            <w:r>
              <w:rPr>
                <w:b/>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188A" w14:textId="77777777" w:rsidR="003451C6" w:rsidRDefault="00792087" w:rsidP="00792087">
            <w:r>
              <w:t>2</w:t>
            </w:r>
            <w:r w:rsidR="00447B70">
              <w:t>9</w:t>
            </w:r>
            <w:r w:rsidR="00447B70" w:rsidRPr="00447B70">
              <w:rPr>
                <w:vertAlign w:val="superscript"/>
              </w:rPr>
              <w:t>th</w:t>
            </w:r>
            <w:r w:rsidR="00447B70">
              <w:t xml:space="preserve"> </w:t>
            </w:r>
            <w:r>
              <w:t>August 2016</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49F1F87" w14:textId="77777777" w:rsidR="003451C6" w:rsidRPr="00447B70" w:rsidRDefault="00466E30">
            <w:r w:rsidRPr="00447B70">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95D20" w14:textId="5D2A825B" w:rsidR="003451C6" w:rsidRPr="00447B70" w:rsidRDefault="00052E8F" w:rsidP="00447B70">
            <w:r>
              <w:t>I</w:t>
            </w:r>
            <w:r w:rsidR="00792087">
              <w:t>CT 2016/</w:t>
            </w:r>
            <w:r w:rsidR="001849AB">
              <w:t>032</w:t>
            </w:r>
            <w:r w:rsidR="00466E30" w:rsidRPr="00447B70">
              <w:rPr>
                <w:b/>
              </w:rPr>
              <w:br/>
            </w:r>
          </w:p>
        </w:tc>
      </w:tr>
    </w:tbl>
    <w:p w14:paraId="096B5BAB" w14:textId="77777777" w:rsidR="003451C6" w:rsidRDefault="003451C6"/>
    <w:p w14:paraId="76A87148" w14:textId="77777777" w:rsidR="003451C6" w:rsidRDefault="00466E30">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26CA14B7"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70EBFE8" w14:textId="77777777" w:rsidR="003451C6" w:rsidRDefault="00466E30">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4FEB9" w14:textId="77777777" w:rsidR="00792087" w:rsidRDefault="00792087" w:rsidP="00792087"/>
          <w:p w14:paraId="2B0CD813" w14:textId="77777777" w:rsidR="003451C6" w:rsidRDefault="00792087" w:rsidP="00052E8F">
            <w:r>
              <w:t xml:space="preserve">The Secretary of State for Education, the </w:t>
            </w:r>
            <w:r w:rsidRPr="00636FA4">
              <w:t>“</w:t>
            </w:r>
            <w:r w:rsidRPr="00636FA4">
              <w:rPr>
                <w:rStyle w:val="DefinedTerm"/>
              </w:rPr>
              <w:t>Customer</w:t>
            </w:r>
            <w:r w:rsidRPr="00636FA4">
              <w:t>”</w:t>
            </w:r>
            <w:r w:rsidR="00466E30">
              <w:tab/>
            </w:r>
          </w:p>
        </w:tc>
      </w:tr>
      <w:tr w:rsidR="00052E8F" w14:paraId="627A65B2"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18972B8" w14:textId="77777777" w:rsidR="00052E8F" w:rsidRDefault="00052E8F">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2C634" w14:textId="77777777" w:rsidR="00052E8F" w:rsidRPr="008A7576" w:rsidRDefault="00052E8F" w:rsidP="00052E8F">
            <w:pPr>
              <w:rPr>
                <w:lang w:val="en-US"/>
              </w:rPr>
            </w:pPr>
            <w:r>
              <w:t>Sanctuary Buildings, Great Smith Street, London, SW1P3BT</w:t>
            </w:r>
          </w:p>
        </w:tc>
      </w:tr>
      <w:tr w:rsidR="00052E8F" w14:paraId="7CE4B39A"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C9C4F56" w14:textId="77777777" w:rsidR="00052E8F" w:rsidRDefault="00052E8F">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CE06" w14:textId="77777777" w:rsidR="00F708F4" w:rsidRDefault="00F708F4" w:rsidP="00F708F4">
            <w:pPr>
              <w:rPr>
                <w:b/>
                <w:bCs/>
              </w:rPr>
            </w:pPr>
            <w:r>
              <w:rPr>
                <w:b/>
                <w:bCs/>
              </w:rPr>
              <w:t>For Electronic invoices</w:t>
            </w:r>
          </w:p>
          <w:p w14:paraId="3C96D28F" w14:textId="77777777" w:rsidR="00E36926" w:rsidRDefault="00E36926" w:rsidP="00F708F4">
            <w:pPr>
              <w:rPr>
                <w:b/>
              </w:rPr>
            </w:pPr>
            <w:r w:rsidRPr="00636FA4">
              <w:t xml:space="preserve">  </w:t>
            </w:r>
            <w:r>
              <w:rPr>
                <w:b/>
              </w:rPr>
              <w:t xml:space="preserve"> </w:t>
            </w:r>
            <w:r w:rsidRPr="00E36926">
              <w:rPr>
                <w:b/>
                <w:highlight w:val="green"/>
              </w:rPr>
              <w:t>[Redacted]</w:t>
            </w:r>
          </w:p>
          <w:p w14:paraId="619CC1D6" w14:textId="02F2EDBB" w:rsidR="00F708F4" w:rsidRDefault="00F708F4" w:rsidP="00F708F4">
            <w:pPr>
              <w:rPr>
                <w:b/>
                <w:bCs/>
              </w:rPr>
            </w:pPr>
            <w:r>
              <w:rPr>
                <w:b/>
                <w:bCs/>
              </w:rPr>
              <w:t>For paper invoices</w:t>
            </w:r>
          </w:p>
          <w:p w14:paraId="639C43DF" w14:textId="4DB45EB0" w:rsidR="00052E8F" w:rsidRPr="00636FA4" w:rsidRDefault="00E36926" w:rsidP="00052E8F">
            <w:r w:rsidRPr="00636FA4">
              <w:t xml:space="preserve">  </w:t>
            </w:r>
            <w:r>
              <w:rPr>
                <w:b/>
              </w:rPr>
              <w:t xml:space="preserve"> </w:t>
            </w:r>
            <w:r w:rsidRPr="00E36926">
              <w:rPr>
                <w:b/>
                <w:highlight w:val="green"/>
              </w:rPr>
              <w:t>[Redacted]</w:t>
            </w:r>
          </w:p>
        </w:tc>
      </w:tr>
      <w:tr w:rsidR="00052E8F" w14:paraId="3FD3E943"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CCB02DE" w14:textId="77777777" w:rsidR="00052E8F" w:rsidRDefault="00052E8F">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9FC74" w14:textId="6CE47F0A" w:rsidR="00052E8F" w:rsidRDefault="00052E8F" w:rsidP="00052E8F">
            <w:r w:rsidRPr="00636FA4">
              <w:t xml:space="preserve">Name:  </w:t>
            </w:r>
            <w:r>
              <w:rPr>
                <w:b/>
              </w:rPr>
              <w:t xml:space="preserve"> </w:t>
            </w:r>
            <w:r w:rsidR="00E36926" w:rsidRPr="00E36926">
              <w:rPr>
                <w:b/>
                <w:highlight w:val="green"/>
              </w:rPr>
              <w:t>[Redacted]</w:t>
            </w:r>
          </w:p>
          <w:p w14:paraId="2296C715" w14:textId="6B90AD4B" w:rsidR="00052E8F" w:rsidRDefault="00052E8F" w:rsidP="00052E8F">
            <w:pPr>
              <w:rPr>
                <w:b/>
              </w:rPr>
            </w:pPr>
            <w:r w:rsidRPr="00636FA4">
              <w:t>Phone</w:t>
            </w:r>
            <w:r w:rsidR="00E36926" w:rsidRPr="00636FA4">
              <w:t xml:space="preserve">:  </w:t>
            </w:r>
            <w:r w:rsidR="00E36926">
              <w:rPr>
                <w:b/>
              </w:rPr>
              <w:t xml:space="preserve"> </w:t>
            </w:r>
            <w:r w:rsidR="00E36926" w:rsidRPr="00E36926">
              <w:rPr>
                <w:b/>
                <w:highlight w:val="green"/>
              </w:rPr>
              <w:t>[Redacted]</w:t>
            </w:r>
          </w:p>
          <w:p w14:paraId="0D603B69" w14:textId="231773C7" w:rsidR="00052E8F" w:rsidRPr="00636FA4" w:rsidRDefault="00052E8F" w:rsidP="00052E8F">
            <w:r>
              <w:rPr>
                <w:b/>
              </w:rPr>
              <w:t>E</w:t>
            </w:r>
            <w:r>
              <w:t>-mail:</w:t>
            </w:r>
            <w:r>
              <w:tab/>
            </w:r>
            <w:r w:rsidR="00E36926" w:rsidRPr="00636FA4">
              <w:t xml:space="preserve">  </w:t>
            </w:r>
            <w:r w:rsidR="00E36926">
              <w:rPr>
                <w:b/>
              </w:rPr>
              <w:t xml:space="preserve"> </w:t>
            </w:r>
            <w:r w:rsidR="00E36926" w:rsidRPr="00E36926">
              <w:rPr>
                <w:b/>
                <w:highlight w:val="green"/>
              </w:rPr>
              <w:t>[Redacted]</w:t>
            </w:r>
          </w:p>
        </w:tc>
      </w:tr>
    </w:tbl>
    <w:p w14:paraId="3FA87912" w14:textId="77777777" w:rsidR="003451C6" w:rsidRDefault="003451C6"/>
    <w:p w14:paraId="3D397730" w14:textId="77777777" w:rsidR="003451C6" w:rsidRDefault="00466E30">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052E8F" w14:paraId="63C8EEEB"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09E497F" w14:textId="77777777" w:rsidR="00052E8F" w:rsidRDefault="00052E8F">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7DE8" w14:textId="77777777" w:rsidR="00052E8F" w:rsidRPr="00020876" w:rsidRDefault="00052E8F" w:rsidP="00052E8F">
            <w:r w:rsidRPr="00020876">
              <w:t>Alpine Resourcing Ltd</w:t>
            </w:r>
          </w:p>
        </w:tc>
      </w:tr>
      <w:tr w:rsidR="00052E8F" w14:paraId="7FEE65B5"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E828BB5" w14:textId="77777777" w:rsidR="00052E8F" w:rsidRDefault="00052E8F">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66C87" w14:textId="4AB9B2F2" w:rsidR="00052E8F" w:rsidRPr="00020876" w:rsidRDefault="00174D38" w:rsidP="00052E8F">
            <w:r>
              <w:t>20 Little Britain, London EC1A 7DH</w:t>
            </w:r>
          </w:p>
        </w:tc>
      </w:tr>
      <w:tr w:rsidR="00052E8F" w14:paraId="10192DF1"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7C0DBD1" w14:textId="77777777" w:rsidR="00052E8F" w:rsidRDefault="00052E8F">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DE5ED" w14:textId="5F08A109" w:rsidR="00052E8F" w:rsidRPr="00BF59DF" w:rsidRDefault="00052E8F" w:rsidP="00052E8F">
            <w:pPr>
              <w:widowControl w:val="0"/>
              <w:rPr>
                <w:b/>
              </w:rPr>
            </w:pPr>
            <w:r>
              <w:rPr>
                <w:b/>
              </w:rPr>
              <w:t>Name:</w:t>
            </w:r>
            <w:r>
              <w:rPr>
                <w:b/>
              </w:rPr>
              <w:tab/>
            </w:r>
            <w:r>
              <w:rPr>
                <w:b/>
              </w:rPr>
              <w:tab/>
            </w:r>
            <w:r w:rsidR="00E36926" w:rsidRPr="00636FA4">
              <w:t xml:space="preserve">  </w:t>
            </w:r>
            <w:r w:rsidR="00E36926">
              <w:rPr>
                <w:b/>
              </w:rPr>
              <w:t xml:space="preserve"> </w:t>
            </w:r>
            <w:r w:rsidR="00E36926" w:rsidRPr="00E36926">
              <w:rPr>
                <w:b/>
                <w:highlight w:val="green"/>
              </w:rPr>
              <w:t>[Redacted]</w:t>
            </w:r>
          </w:p>
          <w:p w14:paraId="5C2A7875" w14:textId="1B3FE001" w:rsidR="00052E8F" w:rsidRPr="00BF59DF" w:rsidRDefault="00052E8F" w:rsidP="00052E8F">
            <w:pPr>
              <w:widowControl w:val="0"/>
              <w:rPr>
                <w:b/>
              </w:rPr>
            </w:pPr>
            <w:r>
              <w:rPr>
                <w:b/>
              </w:rPr>
              <w:t>Address:</w:t>
            </w:r>
            <w:r>
              <w:rPr>
                <w:b/>
              </w:rPr>
              <w:tab/>
            </w:r>
            <w:r w:rsidR="00E36926" w:rsidRPr="00636FA4">
              <w:t xml:space="preserve">  </w:t>
            </w:r>
            <w:r w:rsidR="00E36926">
              <w:rPr>
                <w:b/>
              </w:rPr>
              <w:t xml:space="preserve"> </w:t>
            </w:r>
            <w:r w:rsidR="00E36926" w:rsidRPr="00E36926">
              <w:rPr>
                <w:b/>
                <w:highlight w:val="green"/>
              </w:rPr>
              <w:t>[Redacted]</w:t>
            </w:r>
          </w:p>
          <w:p w14:paraId="6E500B7D" w14:textId="77777777" w:rsidR="00E36926" w:rsidRDefault="00174D38" w:rsidP="00052E8F">
            <w:pPr>
              <w:widowControl w:val="0"/>
              <w:rPr>
                <w:b/>
              </w:rPr>
            </w:pPr>
            <w:r>
              <w:rPr>
                <w:b/>
              </w:rPr>
              <w:t>Phone:</w:t>
            </w:r>
            <w:r>
              <w:rPr>
                <w:b/>
              </w:rPr>
              <w:tab/>
            </w:r>
            <w:r>
              <w:rPr>
                <w:b/>
              </w:rPr>
              <w:tab/>
            </w:r>
            <w:r w:rsidR="00E36926" w:rsidRPr="00636FA4">
              <w:t xml:space="preserve">  </w:t>
            </w:r>
            <w:r w:rsidR="00E36926">
              <w:rPr>
                <w:b/>
              </w:rPr>
              <w:t xml:space="preserve"> </w:t>
            </w:r>
            <w:r w:rsidR="00E36926" w:rsidRPr="00E36926">
              <w:rPr>
                <w:b/>
                <w:highlight w:val="green"/>
              </w:rPr>
              <w:t>[Redacted]</w:t>
            </w:r>
          </w:p>
          <w:p w14:paraId="3951E01D" w14:textId="546E45DC" w:rsidR="00052E8F" w:rsidRPr="00BF59DF" w:rsidRDefault="00052E8F" w:rsidP="00052E8F">
            <w:pPr>
              <w:widowControl w:val="0"/>
              <w:rPr>
                <w:b/>
              </w:rPr>
            </w:pPr>
            <w:r w:rsidRPr="00BF59DF">
              <w:rPr>
                <w:b/>
              </w:rPr>
              <w:t>e-mail:</w:t>
            </w:r>
            <w:r w:rsidRPr="00BF59DF">
              <w:tab/>
            </w:r>
            <w:r w:rsidRPr="00BF59DF">
              <w:tab/>
            </w:r>
            <w:r w:rsidR="00E36926" w:rsidRPr="00636FA4">
              <w:t xml:space="preserve">  </w:t>
            </w:r>
            <w:r w:rsidR="00E36926">
              <w:rPr>
                <w:b/>
              </w:rPr>
              <w:t xml:space="preserve"> </w:t>
            </w:r>
            <w:r w:rsidR="00E36926" w:rsidRPr="00E36926">
              <w:rPr>
                <w:b/>
                <w:highlight w:val="green"/>
              </w:rPr>
              <w:t>[Redacted]</w:t>
            </w:r>
          </w:p>
          <w:p w14:paraId="150F8976" w14:textId="0C83E19D" w:rsidR="00052E8F" w:rsidRPr="00020876" w:rsidRDefault="00052E8F" w:rsidP="00174D38">
            <w:r w:rsidRPr="00BF59DF">
              <w:rPr>
                <w:b/>
              </w:rPr>
              <w:t>Fax:</w:t>
            </w:r>
            <w:r w:rsidRPr="00BF59DF">
              <w:rPr>
                <w:b/>
              </w:rPr>
              <w:tab/>
            </w:r>
            <w:r w:rsidRPr="00BF59DF">
              <w:rPr>
                <w:b/>
              </w:rPr>
              <w:tab/>
            </w:r>
            <w:r w:rsidR="00E36926" w:rsidRPr="00636FA4">
              <w:t xml:space="preserve">  </w:t>
            </w:r>
            <w:r w:rsidR="00E36926">
              <w:rPr>
                <w:b/>
              </w:rPr>
              <w:t xml:space="preserve"> </w:t>
            </w:r>
            <w:r w:rsidR="00E36926" w:rsidRPr="00E36926">
              <w:rPr>
                <w:b/>
                <w:highlight w:val="green"/>
              </w:rPr>
              <w:t>[Redacted]</w:t>
            </w:r>
          </w:p>
        </w:tc>
      </w:tr>
    </w:tbl>
    <w:p w14:paraId="31042143" w14:textId="77777777" w:rsidR="003451C6" w:rsidRDefault="00466E30">
      <w:r>
        <w:rPr>
          <w:b/>
          <w:shd w:val="clear" w:color="auto" w:fill="92D050"/>
        </w:rPr>
        <w:t xml:space="preserve"> </w:t>
      </w:r>
    </w:p>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451C6" w14:paraId="7D2B5229"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67CCF5A" w14:textId="77777777" w:rsidR="003451C6" w:rsidRDefault="00466E30">
            <w:r>
              <w:rPr>
                <w:b/>
              </w:rPr>
              <w:t xml:space="preserve">1. </w:t>
            </w:r>
            <w:r>
              <w:rPr>
                <w:b/>
              </w:rPr>
              <w:tab/>
              <w:t>TERM</w:t>
            </w:r>
          </w:p>
        </w:tc>
      </w:tr>
      <w:tr w:rsidR="003451C6" w14:paraId="39D06AA4" w14:textId="77777777" w:rsidTr="00A866DC">
        <w:trPr>
          <w:trHeight w:val="4277"/>
        </w:trPr>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1FBDE04" w14:textId="77777777" w:rsidR="003451C6" w:rsidRDefault="00466E30">
            <w:r>
              <w:rPr>
                <w:b/>
              </w:rPr>
              <w:lastRenderedPageBreak/>
              <w:t>1.1</w:t>
            </w:r>
            <w:r>
              <w:rPr>
                <w:b/>
              </w:rPr>
              <w:tab/>
              <w:t>Commencement Date</w:t>
            </w:r>
          </w:p>
          <w:p w14:paraId="36810151" w14:textId="77777777" w:rsidR="003451C6" w:rsidRDefault="00466E30">
            <w:r>
              <w:t xml:space="preserve">This Call-Off Agreement commences on: </w:t>
            </w:r>
            <w:r w:rsidR="00052E8F">
              <w:t>29/08/2016</w:t>
            </w:r>
            <w:r>
              <w:rPr>
                <w:b/>
              </w:rPr>
              <w:t xml:space="preserve"> </w:t>
            </w:r>
          </w:p>
          <w:p w14:paraId="0E1C4D4F" w14:textId="77777777" w:rsidR="003451C6" w:rsidRDefault="00466E30">
            <w:r>
              <w:rPr>
                <w:b/>
              </w:rPr>
              <w:t>1.2</w:t>
            </w:r>
            <w:r>
              <w:tab/>
            </w:r>
            <w:r>
              <w:rPr>
                <w:b/>
              </w:rPr>
              <w:t>Expiry Date</w:t>
            </w:r>
          </w:p>
          <w:p w14:paraId="6ECE81C0" w14:textId="1895639C" w:rsidR="00052E8F" w:rsidRPr="001F3AA8" w:rsidRDefault="00466E30" w:rsidP="00052E8F">
            <w:pPr>
              <w:widowControl w:val="0"/>
            </w:pPr>
            <w:r>
              <w:t>This Call-Off Agreement shall expire on:</w:t>
            </w:r>
            <w:r w:rsidR="001D19EF">
              <w:t xml:space="preserve"> 28</w:t>
            </w:r>
            <w:r w:rsidR="00052E8F">
              <w:t xml:space="preserve">/08/2017 </w:t>
            </w:r>
            <w:r w:rsidR="00052E8F" w:rsidRPr="001F3AA8">
              <w:t>unless:</w:t>
            </w:r>
          </w:p>
          <w:p w14:paraId="0354897B" w14:textId="77777777" w:rsidR="003451C6" w:rsidRDefault="00052E8F" w:rsidP="00052E8F">
            <w:r>
              <w:t>1.2.1</w:t>
            </w:r>
            <w:r w:rsidRPr="001F3AA8">
              <w:t xml:space="preserve">    The Call Off Agreement has been terminated earlier pursuant to Clause 4 of the Call Off Agreement</w:t>
            </w:r>
          </w:p>
          <w:p w14:paraId="5D2AE85B" w14:textId="77777777" w:rsidR="003451C6" w:rsidRDefault="00466E30">
            <w:pPr>
              <w:jc w:val="both"/>
            </w:pPr>
            <w:r>
              <w:rPr>
                <w:b/>
              </w:rPr>
              <w:t>1.3</w:t>
            </w:r>
            <w:r>
              <w:rPr>
                <w:b/>
              </w:rPr>
              <w:tab/>
              <w:t>Services Requirements</w:t>
            </w:r>
          </w:p>
          <w:p w14:paraId="5220DF80" w14:textId="77777777" w:rsidR="003451C6" w:rsidRDefault="00466E30">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522B0651" w14:textId="77777777" w:rsidR="003451C6" w:rsidRDefault="00466E30">
            <w:pPr>
              <w:jc w:val="both"/>
            </w:pPr>
            <w:r>
              <w:t xml:space="preserve">1.3.2 </w:t>
            </w:r>
            <w:r>
              <w:tab/>
              <w:t xml:space="preserve">G-Cloud Services </w:t>
            </w:r>
          </w:p>
          <w:p w14:paraId="579E42F1" w14:textId="77777777" w:rsidR="00052E8F" w:rsidRPr="001F3AA8" w:rsidRDefault="00052E8F" w:rsidP="00052E8F">
            <w:pPr>
              <w:widowControl w:val="0"/>
            </w:pPr>
            <w:r w:rsidRPr="001F3AA8">
              <w:t>1.3.1 A c</w:t>
            </w:r>
            <w:r>
              <w:t xml:space="preserve">all-off agreement for </w:t>
            </w:r>
            <w:r w:rsidR="0020742A">
              <w:t xml:space="preserve">up to </w:t>
            </w:r>
            <w:r>
              <w:t>one year</w:t>
            </w:r>
            <w:r w:rsidRPr="001F3AA8">
              <w:t>, will be agreed during which time the Customer shall have the ability to raise work packages within the scope of the services covered by this agreement. Individual work packages will be agreed as and when required during the agreement period. The Customer reserves the right to award an agreement for a shorter duration and/or to compete further work packages under G-Cloud or under other appropriate frameworks.</w:t>
            </w:r>
          </w:p>
          <w:p w14:paraId="6D7AF881" w14:textId="3A8D317D" w:rsidR="00052E8F" w:rsidRPr="001F3AA8" w:rsidRDefault="00052E8F" w:rsidP="00052E8F">
            <w:pPr>
              <w:widowControl w:val="0"/>
            </w:pPr>
            <w:r w:rsidRPr="001F3AA8">
              <w:t>1.3.2 All new requests for work within scope of the agreement shall be initiated by an authorised employee of the customer by means of a ‘Request for Quote’ (RFQ) and emailed to the supplier’s nominated representative</w:t>
            </w:r>
            <w:r w:rsidR="00DC5C5E" w:rsidRPr="007F140E">
              <w:rPr>
                <w:lang w:val="en-US"/>
              </w:rPr>
              <w:t>.  Individual work packages will be agreed as and when required during the agreement period</w:t>
            </w:r>
            <w:r w:rsidR="00DC5C5E" w:rsidRPr="00DC5C5E">
              <w:rPr>
                <w:lang w:val="en-US"/>
              </w:rPr>
              <w:t>. Activities, outcomes and delivery milestones where appropriate, will be agreed as part of the Request for Quote process.  The payment profile for each work package will be linked where appropriate, to milestones and outputs agreed between the Customer and supplier before work initiation</w:t>
            </w:r>
            <w:r w:rsidRPr="00DC5C5E">
              <w:t>. Activities, outcomes and delivery milestones will be agreed as part of the Request for Quote process. The payment profile for each work package will be linked to milestones and outputs agreed between the Customer and supplier before work initiation.</w:t>
            </w:r>
          </w:p>
          <w:p w14:paraId="219C6EB7" w14:textId="77777777" w:rsidR="00052E8F" w:rsidRPr="001F3AA8" w:rsidRDefault="00052E8F" w:rsidP="00052E8F">
            <w:pPr>
              <w:widowControl w:val="0"/>
              <w:rPr>
                <w:lang w:val="en-US"/>
              </w:rPr>
            </w:pPr>
            <w:r w:rsidRPr="001F3AA8">
              <w:t xml:space="preserve">1.3.3 </w:t>
            </w:r>
            <w:r w:rsidRPr="001F3AA8">
              <w:rPr>
                <w:lang w:val="en-US"/>
              </w:rPr>
              <w:t xml:space="preserve">This order is for the G-Cloud Services outlined below. It is mutually </w:t>
            </w:r>
            <w:r w:rsidRPr="001F3AA8">
              <w:t>recognised</w:t>
            </w:r>
            <w:r w:rsidRPr="001F3AA8">
              <w:rPr>
                <w:lang w:val="en-US"/>
              </w:rPr>
              <w:t xml:space="preserve"> that the volume of these services utilised by Customer may vary from time to time during the course of this Call-Off Agreement, subject always to the terms of the Call-Off Agreement.</w:t>
            </w:r>
          </w:p>
          <w:p w14:paraId="09503415" w14:textId="77777777" w:rsidR="00052E8F" w:rsidRPr="00052E8F" w:rsidRDefault="00052E8F" w:rsidP="00052E8F">
            <w:pPr>
              <w:widowControl w:val="0"/>
              <w:rPr>
                <w:highlight w:val="yellow"/>
                <w:lang w:val="en-US"/>
              </w:rPr>
            </w:pPr>
            <w:r w:rsidRPr="00052E8F">
              <w:rPr>
                <w:highlight w:val="yellow"/>
              </w:rPr>
              <w:t>1</w:t>
            </w:r>
            <w:r w:rsidRPr="00052E8F">
              <w:rPr>
                <w:highlight w:val="yellow"/>
                <w:lang w:val="en-US"/>
              </w:rPr>
              <w:t xml:space="preserve">.3.2 </w:t>
            </w:r>
            <w:r w:rsidRPr="00052E8F">
              <w:rPr>
                <w:highlight w:val="yellow"/>
                <w:lang w:val="en-US"/>
              </w:rPr>
              <w:tab/>
              <w:t>G-Cloud Services</w:t>
            </w:r>
          </w:p>
          <w:p w14:paraId="64EAB5AF" w14:textId="77777777" w:rsidR="00052E8F" w:rsidRPr="00052E8F" w:rsidRDefault="00052E8F" w:rsidP="00052E8F">
            <w:pPr>
              <w:widowControl w:val="0"/>
              <w:rPr>
                <w:highlight w:val="yellow"/>
              </w:rPr>
            </w:pPr>
            <w:r w:rsidRPr="00052E8F">
              <w:rPr>
                <w:highlight w:val="yellow"/>
                <w:lang w:val="en-US"/>
              </w:rPr>
              <w:t xml:space="preserve">1.3.2.1 Lot1 IaaS    </w:t>
            </w:r>
            <w:r w:rsidRPr="00052E8F">
              <w:rPr>
                <w:highlight w:val="yellow"/>
              </w:rPr>
              <w:t>[N/A];</w:t>
            </w:r>
          </w:p>
          <w:p w14:paraId="1B48F349" w14:textId="77777777" w:rsidR="00052E8F" w:rsidRPr="00052E8F" w:rsidRDefault="00052E8F" w:rsidP="00052E8F">
            <w:pPr>
              <w:widowControl w:val="0"/>
              <w:rPr>
                <w:highlight w:val="yellow"/>
              </w:rPr>
            </w:pPr>
            <w:r w:rsidRPr="00052E8F">
              <w:rPr>
                <w:highlight w:val="yellow"/>
              </w:rPr>
              <w:t>1.3.2.2 Lot2 PaaS   [N/A];</w:t>
            </w:r>
          </w:p>
          <w:p w14:paraId="58AA02E5" w14:textId="77777777" w:rsidR="00052E8F" w:rsidRPr="00052E8F" w:rsidRDefault="00052E8F" w:rsidP="00052E8F">
            <w:pPr>
              <w:widowControl w:val="0"/>
              <w:rPr>
                <w:highlight w:val="yellow"/>
              </w:rPr>
            </w:pPr>
            <w:r w:rsidRPr="00052E8F">
              <w:rPr>
                <w:highlight w:val="yellow"/>
              </w:rPr>
              <w:t>1.3.2.3 Lot3 SaaS   [N/A];</w:t>
            </w:r>
          </w:p>
          <w:p w14:paraId="0D3E010F" w14:textId="77777777" w:rsidR="00052E8F" w:rsidRPr="00052E8F" w:rsidRDefault="00052E8F" w:rsidP="00052E8F">
            <w:pPr>
              <w:shd w:val="clear" w:color="auto" w:fill="FFFFFF"/>
              <w:spacing w:after="0" w:line="360" w:lineRule="auto"/>
              <w:rPr>
                <w:highlight w:val="yellow"/>
              </w:rPr>
            </w:pPr>
            <w:r w:rsidRPr="00052E8F">
              <w:rPr>
                <w:highlight w:val="yellow"/>
              </w:rPr>
              <w:t xml:space="preserve">1.3.2.4 Lot 4 Specialist Cloud Services  </w:t>
            </w:r>
          </w:p>
          <w:p w14:paraId="1EBB4536" w14:textId="77777777" w:rsidR="00052E8F" w:rsidRPr="001F3AA8" w:rsidRDefault="00052E8F" w:rsidP="00052E8F">
            <w:pPr>
              <w:shd w:val="clear" w:color="auto" w:fill="FFFFFF"/>
              <w:spacing w:after="0" w:line="360" w:lineRule="auto"/>
            </w:pPr>
            <w:r w:rsidRPr="00052E8F">
              <w:rPr>
                <w:highlight w:val="yellow"/>
              </w:rPr>
              <w:t>Alpine Professional Services – Service ID: 5.G5.0230.221</w:t>
            </w:r>
          </w:p>
          <w:p w14:paraId="115AFB44" w14:textId="19062E64" w:rsidR="00052E8F" w:rsidRPr="001F3AA8" w:rsidRDefault="00052E8F" w:rsidP="00052E8F">
            <w:pPr>
              <w:widowControl w:val="0"/>
              <w:rPr>
                <w:lang w:val="en-US"/>
              </w:rPr>
            </w:pPr>
            <w:r w:rsidRPr="001F3AA8">
              <w:rPr>
                <w:lang w:val="en-US"/>
              </w:rPr>
              <w:t xml:space="preserve">The Specialist Cloud professional </w:t>
            </w:r>
            <w:r w:rsidR="00A866DC">
              <w:rPr>
                <w:lang w:val="en-US"/>
              </w:rPr>
              <w:t>services (</w:t>
            </w:r>
            <w:r w:rsidR="0020742A">
              <w:rPr>
                <w:lang w:val="en-US"/>
              </w:rPr>
              <w:t xml:space="preserve">Information Architect </w:t>
            </w:r>
            <w:r w:rsidRPr="001F3AA8">
              <w:rPr>
                <w:lang w:val="en-US"/>
              </w:rPr>
              <w:t>services</w:t>
            </w:r>
            <w:r w:rsidR="00A866DC">
              <w:rPr>
                <w:lang w:val="en-US"/>
              </w:rPr>
              <w:t>)</w:t>
            </w:r>
            <w:r w:rsidRPr="001F3AA8">
              <w:rPr>
                <w:lang w:val="en-US"/>
              </w:rPr>
              <w:t xml:space="preserve"> provided will include but not be limited to:</w:t>
            </w:r>
          </w:p>
          <w:p w14:paraId="6A662097" w14:textId="77777777" w:rsidR="00BF4C46" w:rsidRDefault="00BF4C46" w:rsidP="00BF4C46">
            <w:pPr>
              <w:spacing w:before="15" w:after="0" w:line="240" w:lineRule="exact"/>
              <w:rPr>
                <w:sz w:val="24"/>
                <w:szCs w:val="24"/>
              </w:rPr>
            </w:pPr>
          </w:p>
          <w:p w14:paraId="6AFD263B" w14:textId="77777777" w:rsidR="00BF4C46" w:rsidRDefault="00BF4C46" w:rsidP="00BF4C46">
            <w:pPr>
              <w:spacing w:before="16" w:after="0" w:line="240" w:lineRule="auto"/>
              <w:ind w:left="820" w:right="5682"/>
              <w:jc w:val="both"/>
              <w:rPr>
                <w:rFonts w:ascii="Calibri" w:eastAsia="Calibri" w:hAnsi="Calibri" w:cs="Calibri"/>
              </w:rPr>
            </w:pPr>
            <w:r>
              <w:rPr>
                <w:rFonts w:ascii="Calibri" w:eastAsia="Calibri" w:hAnsi="Calibri" w:cs="Calibri"/>
                <w:spacing w:val="1"/>
                <w:sz w:val="22"/>
                <w:szCs w:val="22"/>
              </w:rPr>
              <w:t>1</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0CB09C6C" w14:textId="77777777" w:rsidR="00BF4C46" w:rsidRDefault="00BF4C46" w:rsidP="00BF4C46">
            <w:pPr>
              <w:spacing w:after="0" w:line="240" w:lineRule="auto"/>
              <w:ind w:left="820" w:right="6099"/>
              <w:jc w:val="both"/>
              <w:rPr>
                <w:rFonts w:ascii="Calibri" w:eastAsia="Calibri" w:hAnsi="Calibri" w:cs="Calibri"/>
              </w:rPr>
            </w:pPr>
            <w:r>
              <w:rPr>
                <w:rFonts w:ascii="Calibri" w:eastAsia="Calibri" w:hAnsi="Calibri" w:cs="Calibri"/>
                <w:spacing w:val="1"/>
                <w:sz w:val="22"/>
                <w:szCs w:val="22"/>
              </w:rPr>
              <w:t>2</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2"/>
                <w:sz w:val="22"/>
                <w:szCs w:val="22"/>
              </w:rPr>
              <w:t>j</w:t>
            </w:r>
            <w:r>
              <w:rPr>
                <w:rFonts w:ascii="Calibri" w:eastAsia="Calibri" w:hAnsi="Calibri" w:cs="Calibri"/>
                <w:sz w:val="22"/>
                <w:szCs w:val="22"/>
              </w:rPr>
              <w:t>ect</w:t>
            </w:r>
            <w:r>
              <w:rPr>
                <w:rFonts w:ascii="Calibri" w:eastAsia="Calibri" w:hAnsi="Calibri" w:cs="Calibri"/>
                <w:spacing w:val="-1"/>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6E6D9FCB" w14:textId="77777777" w:rsidR="00BF4C46" w:rsidRDefault="00BF4C46" w:rsidP="00BF4C46">
            <w:pPr>
              <w:spacing w:after="0" w:line="240" w:lineRule="auto"/>
              <w:ind w:left="820" w:right="5837"/>
              <w:jc w:val="both"/>
              <w:rPr>
                <w:rFonts w:ascii="Calibri" w:eastAsia="Calibri" w:hAnsi="Calibri" w:cs="Calibri"/>
              </w:rPr>
            </w:pPr>
            <w:r>
              <w:rPr>
                <w:rFonts w:ascii="Calibri" w:eastAsia="Calibri" w:hAnsi="Calibri" w:cs="Calibri"/>
                <w:spacing w:val="1"/>
                <w:sz w:val="22"/>
                <w:szCs w:val="22"/>
              </w:rPr>
              <w:t>3</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Tra</w:t>
            </w:r>
            <w:r>
              <w:rPr>
                <w:rFonts w:ascii="Calibri" w:eastAsia="Calibri" w:hAnsi="Calibri" w:cs="Calibri"/>
                <w:spacing w:val="-1"/>
                <w:sz w:val="22"/>
                <w:szCs w:val="22"/>
              </w:rPr>
              <w:t>n</w:t>
            </w:r>
            <w:r>
              <w:rPr>
                <w:rFonts w:ascii="Calibri" w:eastAsia="Calibri" w:hAnsi="Calibri" w:cs="Calibri"/>
                <w:sz w:val="22"/>
                <w:szCs w:val="22"/>
              </w:rPr>
              <w:t>siti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7E98104D" w14:textId="77777777" w:rsidR="00BF4C46" w:rsidRDefault="00BF4C46" w:rsidP="00BF4C46">
            <w:pPr>
              <w:spacing w:after="0" w:line="240" w:lineRule="auto"/>
              <w:ind w:left="820" w:right="5998"/>
              <w:jc w:val="both"/>
              <w:rPr>
                <w:rFonts w:ascii="Calibri" w:eastAsia="Calibri" w:hAnsi="Calibri" w:cs="Calibri"/>
              </w:rPr>
            </w:pPr>
            <w:r>
              <w:rPr>
                <w:rFonts w:ascii="Calibri" w:eastAsia="Calibri" w:hAnsi="Calibri" w:cs="Calibri"/>
                <w:spacing w:val="1"/>
                <w:sz w:val="22"/>
                <w:szCs w:val="22"/>
              </w:rPr>
              <w:t>4</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S</w:t>
            </w:r>
            <w:r>
              <w:rPr>
                <w:rFonts w:ascii="Calibri" w:eastAsia="Calibri" w:hAnsi="Calibri" w:cs="Calibri"/>
                <w:spacing w:val="-2"/>
                <w:sz w:val="22"/>
                <w:szCs w:val="22"/>
              </w:rPr>
              <w:t>u</w:t>
            </w:r>
            <w:r>
              <w:rPr>
                <w:rFonts w:ascii="Calibri" w:eastAsia="Calibri" w:hAnsi="Calibri" w:cs="Calibri"/>
                <w:spacing w:val="-1"/>
                <w:sz w:val="22"/>
                <w:szCs w:val="22"/>
              </w:rPr>
              <w:t>pp</w:t>
            </w:r>
            <w:r>
              <w:rPr>
                <w:rFonts w:ascii="Calibri" w:eastAsia="Calibri" w:hAnsi="Calibri" w:cs="Calibri"/>
                <w:sz w:val="22"/>
                <w:szCs w:val="22"/>
              </w:rPr>
              <w:t>lier</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2AB646FF" w14:textId="77777777" w:rsidR="00BF4C46" w:rsidRDefault="00BF4C46" w:rsidP="00BF4C46">
            <w:pPr>
              <w:spacing w:after="0" w:line="240" w:lineRule="auto"/>
              <w:ind w:left="820" w:right="5662"/>
              <w:jc w:val="both"/>
              <w:rPr>
                <w:rFonts w:ascii="Calibri" w:eastAsia="Calibri" w:hAnsi="Calibri" w:cs="Calibri"/>
              </w:rPr>
            </w:pPr>
            <w:r>
              <w:rPr>
                <w:rFonts w:ascii="Calibri" w:eastAsia="Calibri" w:hAnsi="Calibri" w:cs="Calibri"/>
                <w:spacing w:val="1"/>
                <w:sz w:val="22"/>
                <w:szCs w:val="22"/>
              </w:rPr>
              <w:t>5</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m</w:t>
            </w:r>
            <w:r>
              <w:rPr>
                <w:rFonts w:ascii="Calibri" w:eastAsia="Calibri" w:hAnsi="Calibri" w:cs="Calibri"/>
                <w:sz w:val="22"/>
                <w:szCs w:val="22"/>
              </w:rPr>
              <w:t>ercial</w:t>
            </w:r>
            <w:r>
              <w:rPr>
                <w:rFonts w:ascii="Calibri" w:eastAsia="Calibri" w:hAnsi="Calibri" w:cs="Calibri"/>
                <w:spacing w:val="-2"/>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ent</w:t>
            </w:r>
          </w:p>
          <w:p w14:paraId="2DCE6334" w14:textId="77777777" w:rsidR="00BF4C46" w:rsidRDefault="00BF4C46" w:rsidP="00BF4C46">
            <w:pPr>
              <w:spacing w:after="0" w:line="240" w:lineRule="auto"/>
              <w:ind w:left="820" w:right="5411"/>
              <w:jc w:val="both"/>
              <w:rPr>
                <w:rFonts w:ascii="Calibri" w:eastAsia="Calibri" w:hAnsi="Calibri" w:cs="Calibri"/>
              </w:rPr>
            </w:pPr>
            <w:r>
              <w:rPr>
                <w:rFonts w:ascii="Calibri" w:eastAsia="Calibri" w:hAnsi="Calibri" w:cs="Calibri"/>
                <w:spacing w:val="1"/>
                <w:sz w:val="22"/>
                <w:szCs w:val="22"/>
              </w:rPr>
              <w:t>6</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Clo</w:t>
            </w:r>
            <w:r>
              <w:rPr>
                <w:rFonts w:ascii="Calibri" w:eastAsia="Calibri" w:hAnsi="Calibri" w:cs="Calibri"/>
                <w:spacing w:val="-1"/>
                <w:sz w:val="22"/>
                <w:szCs w:val="22"/>
              </w:rPr>
              <w:t>u</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Stra</w:t>
            </w:r>
            <w:r>
              <w:rPr>
                <w:rFonts w:ascii="Calibri" w:eastAsia="Calibri" w:hAnsi="Calibri" w:cs="Calibri"/>
                <w:spacing w:val="-2"/>
                <w:sz w:val="22"/>
                <w:szCs w:val="22"/>
              </w:rPr>
              <w:t>t</w:t>
            </w:r>
            <w:r>
              <w:rPr>
                <w:rFonts w:ascii="Calibri" w:eastAsia="Calibri" w:hAnsi="Calibri" w:cs="Calibri"/>
                <w:sz w:val="22"/>
                <w:szCs w:val="22"/>
              </w:rPr>
              <w:t>egy</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d</w:t>
            </w:r>
            <w:r>
              <w:rPr>
                <w:rFonts w:ascii="Calibri" w:eastAsia="Calibri" w:hAnsi="Calibri" w:cs="Calibri"/>
                <w:spacing w:val="1"/>
                <w:sz w:val="22"/>
                <w:szCs w:val="22"/>
              </w:rPr>
              <w:t>o</w:t>
            </w:r>
            <w:r>
              <w:rPr>
                <w:rFonts w:ascii="Calibri" w:eastAsia="Calibri" w:hAnsi="Calibri" w:cs="Calibri"/>
                <w:spacing w:val="-1"/>
                <w:sz w:val="22"/>
                <w:szCs w:val="22"/>
              </w:rPr>
              <w:t>p</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p>
          <w:p w14:paraId="61C08F11" w14:textId="77777777" w:rsidR="00BF4C46" w:rsidRDefault="00BF4C46" w:rsidP="00BF4C46">
            <w:pPr>
              <w:spacing w:after="0" w:line="266" w:lineRule="exact"/>
              <w:ind w:left="820" w:right="6476"/>
              <w:jc w:val="both"/>
              <w:rPr>
                <w:rFonts w:ascii="Calibri" w:eastAsia="Calibri" w:hAnsi="Calibri" w:cs="Calibri"/>
              </w:rPr>
            </w:pPr>
            <w:r>
              <w:rPr>
                <w:rFonts w:ascii="Calibri" w:eastAsia="Calibri" w:hAnsi="Calibri" w:cs="Calibri"/>
                <w:spacing w:val="1"/>
                <w:position w:val="1"/>
                <w:sz w:val="22"/>
                <w:szCs w:val="22"/>
              </w:rPr>
              <w:t>7</w:t>
            </w:r>
            <w:r>
              <w:rPr>
                <w:rFonts w:ascii="Calibri" w:eastAsia="Calibri" w:hAnsi="Calibri" w:cs="Calibri"/>
                <w:position w:val="1"/>
                <w:sz w:val="22"/>
                <w:szCs w:val="22"/>
              </w:rPr>
              <w:t xml:space="preserve">.          </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Clo</w:t>
            </w:r>
            <w:r>
              <w:rPr>
                <w:rFonts w:ascii="Calibri" w:eastAsia="Calibri" w:hAnsi="Calibri" w:cs="Calibri"/>
                <w:spacing w:val="-1"/>
                <w:position w:val="1"/>
                <w:sz w:val="22"/>
                <w:szCs w:val="22"/>
              </w:rPr>
              <w:t>u</w:t>
            </w:r>
            <w:r>
              <w:rPr>
                <w:rFonts w:ascii="Calibri" w:eastAsia="Calibri" w:hAnsi="Calibri" w:cs="Calibri"/>
                <w:position w:val="1"/>
                <w:sz w:val="22"/>
                <w:szCs w:val="22"/>
              </w:rPr>
              <w:t>d</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su</w:t>
            </w:r>
            <w:r>
              <w:rPr>
                <w:rFonts w:ascii="Calibri" w:eastAsia="Calibri" w:hAnsi="Calibri" w:cs="Calibri"/>
                <w:spacing w:val="-4"/>
                <w:position w:val="1"/>
                <w:sz w:val="22"/>
                <w:szCs w:val="22"/>
              </w:rPr>
              <w:t>l</w:t>
            </w:r>
            <w:r>
              <w:rPr>
                <w:rFonts w:ascii="Calibri" w:eastAsia="Calibri" w:hAnsi="Calibri" w:cs="Calibri"/>
                <w:position w:val="1"/>
                <w:sz w:val="22"/>
                <w:szCs w:val="22"/>
              </w:rPr>
              <w:t>t</w:t>
            </w:r>
            <w:r>
              <w:rPr>
                <w:rFonts w:ascii="Calibri" w:eastAsia="Calibri" w:hAnsi="Calibri" w:cs="Calibri"/>
                <w:spacing w:val="1"/>
                <w:position w:val="1"/>
                <w:sz w:val="22"/>
                <w:szCs w:val="22"/>
              </w:rPr>
              <w:t>i</w:t>
            </w:r>
            <w:r>
              <w:rPr>
                <w:rFonts w:ascii="Calibri" w:eastAsia="Calibri" w:hAnsi="Calibri" w:cs="Calibri"/>
                <w:spacing w:val="-1"/>
                <w:position w:val="1"/>
                <w:sz w:val="22"/>
                <w:szCs w:val="22"/>
              </w:rPr>
              <w:t>ng</w:t>
            </w:r>
          </w:p>
          <w:p w14:paraId="333D5C76" w14:textId="77777777" w:rsidR="00BF4C46" w:rsidRDefault="00BF4C46" w:rsidP="00BF4C46">
            <w:pPr>
              <w:spacing w:after="0" w:line="240" w:lineRule="auto"/>
              <w:ind w:left="820" w:right="6035"/>
              <w:jc w:val="both"/>
              <w:rPr>
                <w:rFonts w:ascii="Calibri" w:eastAsia="Calibri" w:hAnsi="Calibri" w:cs="Calibri"/>
              </w:rPr>
            </w:pPr>
            <w:r>
              <w:rPr>
                <w:rFonts w:ascii="Calibri" w:eastAsia="Calibri" w:hAnsi="Calibri" w:cs="Calibri"/>
                <w:spacing w:val="1"/>
                <w:sz w:val="22"/>
                <w:szCs w:val="22"/>
              </w:rPr>
              <w:t>8</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D</w:t>
            </w:r>
            <w:r>
              <w:rPr>
                <w:rFonts w:ascii="Calibri" w:eastAsia="Calibri" w:hAnsi="Calibri" w:cs="Calibri"/>
                <w:spacing w:val="-2"/>
                <w:sz w:val="22"/>
                <w:szCs w:val="22"/>
              </w:rPr>
              <w:t>e</w:t>
            </w:r>
            <w:r>
              <w:rPr>
                <w:rFonts w:ascii="Calibri" w:eastAsia="Calibri" w:hAnsi="Calibri" w:cs="Calibri"/>
                <w:sz w:val="22"/>
                <w:szCs w:val="22"/>
              </w:rPr>
              <w:t>si</w:t>
            </w:r>
            <w:r>
              <w:rPr>
                <w:rFonts w:ascii="Calibri" w:eastAsia="Calibri" w:hAnsi="Calibri" w:cs="Calibri"/>
                <w:spacing w:val="-1"/>
                <w:sz w:val="22"/>
                <w:szCs w:val="22"/>
              </w:rPr>
              <w:t>g</w:t>
            </w:r>
            <w:r>
              <w:rPr>
                <w:rFonts w:ascii="Calibri" w:eastAsia="Calibri" w:hAnsi="Calibri" w:cs="Calibri"/>
                <w:sz w:val="22"/>
                <w:szCs w:val="22"/>
              </w:rPr>
              <w:t>n</w:t>
            </w:r>
          </w:p>
          <w:p w14:paraId="5410FA2D" w14:textId="77777777" w:rsidR="00BF4C46" w:rsidRDefault="00BF4C46" w:rsidP="00BF4C46">
            <w:pPr>
              <w:spacing w:after="0" w:line="240" w:lineRule="auto"/>
              <w:ind w:left="820" w:right="5954"/>
              <w:jc w:val="both"/>
              <w:rPr>
                <w:rFonts w:ascii="Calibri" w:eastAsia="Calibri" w:hAnsi="Calibri" w:cs="Calibri"/>
              </w:rPr>
            </w:pPr>
            <w:r>
              <w:rPr>
                <w:rFonts w:ascii="Calibri" w:eastAsia="Calibri" w:hAnsi="Calibri" w:cs="Calibri"/>
                <w:spacing w:val="1"/>
                <w:sz w:val="22"/>
                <w:szCs w:val="22"/>
              </w:rPr>
              <w:lastRenderedPageBreak/>
              <w:t>9</w:t>
            </w:r>
            <w:r>
              <w:rPr>
                <w:rFonts w:ascii="Calibri" w:eastAsia="Calibri" w:hAnsi="Calibri" w:cs="Calibri"/>
                <w:sz w:val="22"/>
                <w:szCs w:val="22"/>
              </w:rPr>
              <w:t xml:space="preserve">.          </w:t>
            </w:r>
            <w:r>
              <w:rPr>
                <w:rFonts w:ascii="Calibri" w:eastAsia="Calibri" w:hAnsi="Calibri" w:cs="Calibri"/>
                <w:spacing w:val="5"/>
                <w:sz w:val="22"/>
                <w:szCs w:val="22"/>
              </w:rPr>
              <w:t xml:space="preserve"> </w:t>
            </w:r>
            <w:r>
              <w:rPr>
                <w:rFonts w:ascii="Calibri" w:eastAsia="Calibri" w:hAnsi="Calibri" w:cs="Calibri"/>
                <w:sz w:val="22"/>
                <w:szCs w:val="22"/>
              </w:rPr>
              <w:t>Or</w:t>
            </w:r>
            <w:r>
              <w:rPr>
                <w:rFonts w:ascii="Calibri" w:eastAsia="Calibri" w:hAnsi="Calibri" w:cs="Calibri"/>
                <w:spacing w:val="-1"/>
                <w:sz w:val="22"/>
                <w:szCs w:val="22"/>
              </w:rPr>
              <w:t>g</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isati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al</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ce</w:t>
            </w:r>
            <w:r>
              <w:rPr>
                <w:rFonts w:ascii="Calibri" w:eastAsia="Calibri" w:hAnsi="Calibri" w:cs="Calibri"/>
                <w:spacing w:val="-2"/>
                <w:sz w:val="22"/>
                <w:szCs w:val="22"/>
              </w:rPr>
              <w:t>s</w:t>
            </w:r>
            <w:r>
              <w:rPr>
                <w:rFonts w:ascii="Calibri" w:eastAsia="Calibri" w:hAnsi="Calibri" w:cs="Calibri"/>
                <w:sz w:val="22"/>
                <w:szCs w:val="22"/>
              </w:rPr>
              <w:t>s</w:t>
            </w:r>
          </w:p>
          <w:p w14:paraId="2A5A6BFD" w14:textId="77777777" w:rsidR="00BF4C46" w:rsidRDefault="00BF4C46" w:rsidP="00BF4C46">
            <w:pPr>
              <w:spacing w:after="0" w:line="240" w:lineRule="auto"/>
              <w:ind w:left="820" w:right="6444"/>
              <w:jc w:val="both"/>
              <w:rPr>
                <w:rFonts w:ascii="Calibri" w:eastAsia="Calibri" w:hAnsi="Calibri" w:cs="Calibri"/>
              </w:rPr>
            </w:pPr>
            <w:r>
              <w:rPr>
                <w:rFonts w:ascii="Calibri" w:eastAsia="Calibri" w:hAnsi="Calibri" w:cs="Calibri"/>
                <w:spacing w:val="1"/>
                <w:sz w:val="22"/>
                <w:szCs w:val="22"/>
              </w:rPr>
              <w:t>10</w:t>
            </w:r>
            <w:r>
              <w:rPr>
                <w:rFonts w:ascii="Calibri" w:eastAsia="Calibri" w:hAnsi="Calibri" w:cs="Calibri"/>
                <w:sz w:val="22"/>
                <w:szCs w:val="22"/>
              </w:rPr>
              <w:t xml:space="preserve">.       </w:t>
            </w:r>
            <w:r>
              <w:rPr>
                <w:rFonts w:ascii="Calibri" w:eastAsia="Calibri" w:hAnsi="Calibri" w:cs="Calibri"/>
                <w:spacing w:val="41"/>
                <w:sz w:val="22"/>
                <w:szCs w:val="22"/>
              </w:rPr>
              <w:t xml:space="preserve"> </w:t>
            </w:r>
            <w:r>
              <w:rPr>
                <w:rFonts w:ascii="Calibri" w:eastAsia="Calibri" w:hAnsi="Calibri" w:cs="Calibri"/>
                <w:sz w:val="22"/>
                <w:szCs w:val="22"/>
              </w:rPr>
              <w:t>B</w:t>
            </w:r>
            <w:r>
              <w:rPr>
                <w:rFonts w:ascii="Calibri" w:eastAsia="Calibri" w:hAnsi="Calibri" w:cs="Calibri"/>
                <w:spacing w:val="-1"/>
                <w:sz w:val="22"/>
                <w:szCs w:val="22"/>
              </w:rPr>
              <w:t>u</w:t>
            </w:r>
            <w:r>
              <w:rPr>
                <w:rFonts w:ascii="Calibri" w:eastAsia="Calibri" w:hAnsi="Calibri" w:cs="Calibri"/>
                <w:sz w:val="22"/>
                <w:szCs w:val="22"/>
              </w:rPr>
              <w:t>si</w:t>
            </w:r>
            <w:r>
              <w:rPr>
                <w:rFonts w:ascii="Calibri" w:eastAsia="Calibri" w:hAnsi="Calibri" w:cs="Calibri"/>
                <w:spacing w:val="-1"/>
                <w:sz w:val="22"/>
                <w:szCs w:val="22"/>
              </w:rPr>
              <w:t>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alysis</w:t>
            </w:r>
          </w:p>
          <w:p w14:paraId="69ED8201" w14:textId="77777777" w:rsidR="00BF4C46" w:rsidRDefault="00BF4C46" w:rsidP="00BF4C46">
            <w:pPr>
              <w:spacing w:after="0" w:line="240" w:lineRule="auto"/>
              <w:ind w:left="820" w:right="6068"/>
              <w:jc w:val="both"/>
              <w:rPr>
                <w:rFonts w:ascii="Calibri" w:eastAsia="Calibri" w:hAnsi="Calibri" w:cs="Calibri"/>
              </w:rPr>
            </w:pPr>
            <w:r>
              <w:rPr>
                <w:rFonts w:ascii="Calibri" w:eastAsia="Calibri" w:hAnsi="Calibri" w:cs="Calibri"/>
                <w:spacing w:val="1"/>
                <w:sz w:val="22"/>
                <w:szCs w:val="22"/>
              </w:rPr>
              <w:t>11</w:t>
            </w:r>
            <w:r>
              <w:rPr>
                <w:rFonts w:ascii="Calibri" w:eastAsia="Calibri" w:hAnsi="Calibri" w:cs="Calibri"/>
                <w:sz w:val="22"/>
                <w:szCs w:val="22"/>
              </w:rPr>
              <w:t xml:space="preserve">.       </w:t>
            </w:r>
            <w:r>
              <w:rPr>
                <w:rFonts w:ascii="Calibri" w:eastAsia="Calibri" w:hAnsi="Calibri" w:cs="Calibri"/>
                <w:spacing w:val="41"/>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h</w:t>
            </w:r>
            <w:r>
              <w:rPr>
                <w:rFonts w:ascii="Calibri" w:eastAsia="Calibri" w:hAnsi="Calibri" w:cs="Calibri"/>
                <w:sz w:val="22"/>
                <w:szCs w:val="22"/>
              </w:rPr>
              <w:t>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
                <w:sz w:val="22"/>
                <w:szCs w:val="22"/>
              </w:rPr>
              <w:t xml:space="preserve"> M</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w:t>
            </w:r>
            <w:r>
              <w:rPr>
                <w:rFonts w:ascii="Calibri" w:eastAsia="Calibri" w:hAnsi="Calibri" w:cs="Calibri"/>
                <w:spacing w:val="-1"/>
                <w:sz w:val="22"/>
                <w:szCs w:val="22"/>
              </w:rPr>
              <w:t>g</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e</w:t>
            </w:r>
            <w:r>
              <w:rPr>
                <w:rFonts w:ascii="Calibri" w:eastAsia="Calibri" w:hAnsi="Calibri" w:cs="Calibri"/>
                <w:spacing w:val="-3"/>
                <w:sz w:val="22"/>
                <w:szCs w:val="22"/>
              </w:rPr>
              <w:t>n</w:t>
            </w:r>
            <w:r>
              <w:rPr>
                <w:rFonts w:ascii="Calibri" w:eastAsia="Calibri" w:hAnsi="Calibri" w:cs="Calibri"/>
                <w:sz w:val="22"/>
                <w:szCs w:val="22"/>
              </w:rPr>
              <w:t>t</w:t>
            </w:r>
          </w:p>
          <w:p w14:paraId="57A149F0" w14:textId="77777777" w:rsidR="00BF4C46" w:rsidRDefault="00BF4C46" w:rsidP="00BF4C46">
            <w:pPr>
              <w:spacing w:after="0" w:line="240" w:lineRule="auto"/>
              <w:ind w:left="820" w:right="2425"/>
              <w:jc w:val="both"/>
              <w:rPr>
                <w:rFonts w:ascii="Calibri" w:eastAsia="Calibri" w:hAnsi="Calibri" w:cs="Calibri"/>
              </w:rPr>
            </w:pPr>
            <w:r>
              <w:rPr>
                <w:rFonts w:ascii="Calibri" w:eastAsia="Calibri" w:hAnsi="Calibri" w:cs="Calibri"/>
                <w:spacing w:val="1"/>
                <w:sz w:val="22"/>
                <w:szCs w:val="22"/>
              </w:rPr>
              <w:t>12</w:t>
            </w:r>
            <w:r>
              <w:rPr>
                <w:rFonts w:ascii="Calibri" w:eastAsia="Calibri" w:hAnsi="Calibri" w:cs="Calibri"/>
                <w:sz w:val="22"/>
                <w:szCs w:val="22"/>
              </w:rPr>
              <w:t xml:space="preserve">.       </w:t>
            </w:r>
            <w:r>
              <w:rPr>
                <w:rFonts w:ascii="Calibri" w:eastAsia="Calibri" w:hAnsi="Calibri" w:cs="Calibri"/>
                <w:spacing w:val="4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r</w:t>
            </w:r>
            <w:r>
              <w:rPr>
                <w:rFonts w:ascii="Calibri" w:eastAsia="Calibri" w:hAnsi="Calibri" w:cs="Calibri"/>
                <w:sz w:val="22"/>
                <w:szCs w:val="22"/>
              </w:rPr>
              <w:t>ch</w:t>
            </w:r>
            <w:r>
              <w:rPr>
                <w:rFonts w:ascii="Calibri" w:eastAsia="Calibri" w:hAnsi="Calibri" w:cs="Calibri"/>
                <w:spacing w:val="-1"/>
                <w:sz w:val="22"/>
                <w:szCs w:val="22"/>
              </w:rPr>
              <w:t>i</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cts</w:t>
            </w:r>
            <w:r>
              <w:rPr>
                <w:rFonts w:ascii="Calibri" w:eastAsia="Calibri" w:hAnsi="Calibri" w:cs="Calibri"/>
                <w:spacing w:val="-2"/>
                <w:sz w:val="22"/>
                <w:szCs w:val="22"/>
              </w:rPr>
              <w:t xml:space="preserve"> </w:t>
            </w:r>
            <w:r>
              <w:rPr>
                <w:rFonts w:ascii="Calibri" w:eastAsia="Calibri" w:hAnsi="Calibri" w:cs="Calibri"/>
                <w:spacing w:val="1"/>
                <w:sz w:val="22"/>
                <w:szCs w:val="22"/>
              </w:rPr>
              <w:t>(</w:t>
            </w:r>
            <w:r>
              <w:rPr>
                <w:rFonts w:ascii="Calibri" w:eastAsia="Calibri" w:hAnsi="Calibri" w:cs="Calibri"/>
                <w:spacing w:val="-2"/>
                <w:sz w:val="22"/>
                <w:szCs w:val="22"/>
              </w:rPr>
              <w:t>T</w:t>
            </w:r>
            <w:r>
              <w:rPr>
                <w:rFonts w:ascii="Calibri" w:eastAsia="Calibri" w:hAnsi="Calibri" w:cs="Calibri"/>
                <w:sz w:val="22"/>
                <w:szCs w:val="22"/>
              </w:rPr>
              <w:t>ech</w:t>
            </w:r>
            <w:r>
              <w:rPr>
                <w:rFonts w:ascii="Calibri" w:eastAsia="Calibri" w:hAnsi="Calibri" w:cs="Calibri"/>
                <w:spacing w:val="-1"/>
                <w:sz w:val="22"/>
                <w:szCs w:val="22"/>
              </w:rPr>
              <w:t>n</w:t>
            </w:r>
            <w:r>
              <w:rPr>
                <w:rFonts w:ascii="Calibri" w:eastAsia="Calibri" w:hAnsi="Calibri" w:cs="Calibri"/>
                <w:sz w:val="22"/>
                <w:szCs w:val="22"/>
              </w:rPr>
              <w:t>ical, E</w:t>
            </w:r>
            <w:r>
              <w:rPr>
                <w:rFonts w:ascii="Calibri" w:eastAsia="Calibri" w:hAnsi="Calibri" w:cs="Calibri"/>
                <w:spacing w:val="-1"/>
                <w:sz w:val="22"/>
                <w:szCs w:val="22"/>
              </w:rPr>
              <w:t>n</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pacing w:val="-1"/>
                <w:sz w:val="22"/>
                <w:szCs w:val="22"/>
              </w:rPr>
              <w:t>p</w:t>
            </w:r>
            <w:r>
              <w:rPr>
                <w:rFonts w:ascii="Calibri" w:eastAsia="Calibri" w:hAnsi="Calibri" w:cs="Calibri"/>
                <w:sz w:val="22"/>
                <w:szCs w:val="22"/>
              </w:rPr>
              <w:t>rise,</w:t>
            </w:r>
            <w:r>
              <w:rPr>
                <w:rFonts w:ascii="Calibri" w:eastAsia="Calibri" w:hAnsi="Calibri" w:cs="Calibri"/>
                <w:spacing w:val="1"/>
                <w:sz w:val="22"/>
                <w:szCs w:val="22"/>
              </w:rPr>
              <w:t xml:space="preserve"> </w:t>
            </w:r>
            <w:r>
              <w:rPr>
                <w:rFonts w:ascii="Calibri" w:eastAsia="Calibri" w:hAnsi="Calibri" w:cs="Calibri"/>
                <w:sz w:val="22"/>
                <w:szCs w:val="22"/>
              </w:rPr>
              <w:t>Bus</w:t>
            </w:r>
            <w:r>
              <w:rPr>
                <w:rFonts w:ascii="Calibri" w:eastAsia="Calibri" w:hAnsi="Calibri" w:cs="Calibri"/>
                <w:spacing w:val="-1"/>
                <w:sz w:val="22"/>
                <w:szCs w:val="22"/>
              </w:rPr>
              <w:t>in</w:t>
            </w:r>
            <w:r>
              <w:rPr>
                <w:rFonts w:ascii="Calibri" w:eastAsia="Calibri" w:hAnsi="Calibri" w:cs="Calibri"/>
                <w:sz w:val="22"/>
                <w:szCs w:val="22"/>
              </w:rPr>
              <w:t>ess,</w:t>
            </w:r>
            <w:r>
              <w:rPr>
                <w:rFonts w:ascii="Calibri" w:eastAsia="Calibri" w:hAnsi="Calibri" w:cs="Calibri"/>
                <w:spacing w:val="-1"/>
                <w:sz w:val="22"/>
                <w:szCs w:val="22"/>
              </w:rPr>
              <w:t xml:space="preserve"> </w:t>
            </w:r>
            <w:r>
              <w:rPr>
                <w:rFonts w:ascii="Calibri" w:eastAsia="Calibri" w:hAnsi="Calibri" w:cs="Calibri"/>
                <w:sz w:val="22"/>
                <w:szCs w:val="22"/>
              </w:rPr>
              <w:t>S</w:t>
            </w:r>
            <w:r>
              <w:rPr>
                <w:rFonts w:ascii="Calibri" w:eastAsia="Calibri" w:hAnsi="Calibri" w:cs="Calibri"/>
                <w:spacing w:val="1"/>
                <w:sz w:val="22"/>
                <w:szCs w:val="22"/>
              </w:rPr>
              <w:t>o</w:t>
            </w:r>
            <w:r>
              <w:rPr>
                <w:rFonts w:ascii="Calibri" w:eastAsia="Calibri" w:hAnsi="Calibri" w:cs="Calibri"/>
                <w:sz w:val="22"/>
                <w:szCs w:val="22"/>
              </w:rPr>
              <w:t>l</w:t>
            </w:r>
            <w:r>
              <w:rPr>
                <w:rFonts w:ascii="Calibri" w:eastAsia="Calibri" w:hAnsi="Calibri" w:cs="Calibri"/>
                <w:spacing w:val="-1"/>
                <w:sz w:val="22"/>
                <w:szCs w:val="22"/>
              </w:rPr>
              <w:t>u</w:t>
            </w:r>
            <w:r>
              <w:rPr>
                <w:rFonts w:ascii="Calibri" w:eastAsia="Calibri" w:hAnsi="Calibri" w:cs="Calibri"/>
                <w:sz w:val="22"/>
                <w:szCs w:val="22"/>
              </w:rPr>
              <w:t>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 xml:space="preserv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du</w:t>
            </w:r>
            <w:r>
              <w:rPr>
                <w:rFonts w:ascii="Calibri" w:eastAsia="Calibri" w:hAnsi="Calibri" w:cs="Calibri"/>
                <w:spacing w:val="-2"/>
                <w:sz w:val="22"/>
                <w:szCs w:val="22"/>
              </w:rPr>
              <w:t>c</w:t>
            </w:r>
            <w:r>
              <w:rPr>
                <w:rFonts w:ascii="Calibri" w:eastAsia="Calibri" w:hAnsi="Calibri" w:cs="Calibri"/>
                <w:sz w:val="22"/>
                <w:szCs w:val="22"/>
              </w:rPr>
              <w:t>t)</w:t>
            </w:r>
          </w:p>
          <w:p w14:paraId="619E5367" w14:textId="77777777" w:rsidR="00BF4C46" w:rsidRDefault="00BF4C46" w:rsidP="00BF4C46">
            <w:pPr>
              <w:spacing w:after="0" w:line="240" w:lineRule="auto"/>
              <w:ind w:left="820" w:right="7183"/>
              <w:jc w:val="both"/>
              <w:rPr>
                <w:rFonts w:ascii="Calibri" w:eastAsia="Calibri" w:hAnsi="Calibri" w:cs="Calibri"/>
              </w:rPr>
            </w:pPr>
            <w:r>
              <w:rPr>
                <w:rFonts w:ascii="Calibri" w:eastAsia="Calibri" w:hAnsi="Calibri" w:cs="Calibri"/>
                <w:spacing w:val="1"/>
                <w:sz w:val="22"/>
                <w:szCs w:val="22"/>
              </w:rPr>
              <w:t>13</w:t>
            </w:r>
            <w:r>
              <w:rPr>
                <w:rFonts w:ascii="Calibri" w:eastAsia="Calibri" w:hAnsi="Calibri" w:cs="Calibri"/>
                <w:sz w:val="22"/>
                <w:szCs w:val="22"/>
              </w:rPr>
              <w:t xml:space="preserve">.       </w:t>
            </w:r>
            <w:r>
              <w:rPr>
                <w:rFonts w:ascii="Calibri" w:eastAsia="Calibri" w:hAnsi="Calibri" w:cs="Calibri"/>
                <w:spacing w:val="41"/>
                <w:sz w:val="22"/>
                <w:szCs w:val="22"/>
              </w:rPr>
              <w:t xml:space="preserve"> </w:t>
            </w:r>
            <w:r>
              <w:rPr>
                <w:rFonts w:ascii="Calibri" w:eastAsia="Calibri" w:hAnsi="Calibri" w:cs="Calibri"/>
                <w:sz w:val="22"/>
                <w:szCs w:val="22"/>
              </w:rPr>
              <w:t>A</w:t>
            </w:r>
            <w:r>
              <w:rPr>
                <w:rFonts w:ascii="Calibri" w:eastAsia="Calibri" w:hAnsi="Calibri" w:cs="Calibri"/>
                <w:spacing w:val="-1"/>
                <w:sz w:val="22"/>
                <w:szCs w:val="22"/>
              </w:rPr>
              <w:t>n</w:t>
            </w:r>
            <w:r>
              <w:rPr>
                <w:rFonts w:ascii="Calibri" w:eastAsia="Calibri" w:hAnsi="Calibri" w:cs="Calibri"/>
                <w:sz w:val="22"/>
                <w:szCs w:val="22"/>
              </w:rPr>
              <w:t>aly</w:t>
            </w:r>
            <w:r>
              <w:rPr>
                <w:rFonts w:ascii="Calibri" w:eastAsia="Calibri" w:hAnsi="Calibri" w:cs="Calibri"/>
                <w:spacing w:val="1"/>
                <w:sz w:val="22"/>
                <w:szCs w:val="22"/>
              </w:rPr>
              <w:t>t</w:t>
            </w:r>
            <w:r>
              <w:rPr>
                <w:rFonts w:ascii="Calibri" w:eastAsia="Calibri" w:hAnsi="Calibri" w:cs="Calibri"/>
                <w:sz w:val="22"/>
                <w:szCs w:val="22"/>
              </w:rPr>
              <w:t>ics</w:t>
            </w:r>
          </w:p>
          <w:p w14:paraId="11F280BF" w14:textId="77777777" w:rsidR="00052E8F" w:rsidRPr="001F3AA8" w:rsidRDefault="00052E8F" w:rsidP="00052E8F">
            <w:pPr>
              <w:tabs>
                <w:tab w:val="left" w:pos="720"/>
                <w:tab w:val="left" w:pos="1440"/>
                <w:tab w:val="left" w:pos="2160"/>
                <w:tab w:val="left" w:pos="2744"/>
              </w:tabs>
              <w:rPr>
                <w:lang w:val="en-US"/>
              </w:rPr>
            </w:pPr>
          </w:p>
          <w:p w14:paraId="1F41C933" w14:textId="77777777" w:rsidR="003451C6" w:rsidRDefault="003451C6">
            <w:pPr>
              <w:jc w:val="both"/>
            </w:pPr>
          </w:p>
        </w:tc>
      </w:tr>
      <w:tr w:rsidR="003451C6" w14:paraId="4BFBD986" w14:textId="77777777">
        <w:tc>
          <w:tcPr>
            <w:tcW w:w="2145" w:type="dxa"/>
            <w:tcBorders>
              <w:left w:val="single" w:sz="4" w:space="0" w:color="000000"/>
            </w:tcBorders>
            <w:shd w:val="clear" w:color="auto" w:fill="FFFFFF"/>
            <w:tcMar>
              <w:top w:w="0" w:type="dxa"/>
              <w:left w:w="108" w:type="dxa"/>
              <w:bottom w:w="0" w:type="dxa"/>
              <w:right w:w="108" w:type="dxa"/>
            </w:tcMar>
          </w:tcPr>
          <w:p w14:paraId="0B97E980" w14:textId="7628A8CC" w:rsidR="003451C6" w:rsidRDefault="00466E30" w:rsidP="00A866DC">
            <w:r>
              <w:lastRenderedPageBreak/>
              <w:t xml:space="preserve"> </w:t>
            </w:r>
          </w:p>
        </w:tc>
        <w:tc>
          <w:tcPr>
            <w:tcW w:w="8345" w:type="dxa"/>
            <w:tcBorders>
              <w:right w:val="single" w:sz="4" w:space="0" w:color="000000"/>
            </w:tcBorders>
            <w:shd w:val="clear" w:color="auto" w:fill="FFFFFF"/>
            <w:tcMar>
              <w:top w:w="0" w:type="dxa"/>
              <w:left w:w="108" w:type="dxa"/>
              <w:bottom w:w="0" w:type="dxa"/>
              <w:right w:w="108" w:type="dxa"/>
            </w:tcMar>
          </w:tcPr>
          <w:p w14:paraId="5DE597C2" w14:textId="77777777" w:rsidR="003451C6" w:rsidRDefault="003451C6"/>
        </w:tc>
      </w:tr>
      <w:tr w:rsidR="003451C6" w14:paraId="3B028974" w14:textId="77777777">
        <w:tc>
          <w:tcPr>
            <w:tcW w:w="2145" w:type="dxa"/>
            <w:tcBorders>
              <w:left w:val="single" w:sz="4" w:space="0" w:color="000000"/>
            </w:tcBorders>
            <w:shd w:val="clear" w:color="auto" w:fill="FFFFFF"/>
            <w:tcMar>
              <w:top w:w="0" w:type="dxa"/>
              <w:left w:w="108" w:type="dxa"/>
              <w:bottom w:w="0" w:type="dxa"/>
              <w:right w:w="108" w:type="dxa"/>
            </w:tcMar>
          </w:tcPr>
          <w:p w14:paraId="17D4C0AD" w14:textId="25A31664" w:rsidR="003451C6" w:rsidRDefault="003451C6" w:rsidP="00A866DC"/>
        </w:tc>
        <w:tc>
          <w:tcPr>
            <w:tcW w:w="8345" w:type="dxa"/>
            <w:tcBorders>
              <w:right w:val="single" w:sz="4" w:space="0" w:color="000000"/>
            </w:tcBorders>
            <w:shd w:val="clear" w:color="auto" w:fill="FFFFFF"/>
            <w:tcMar>
              <w:top w:w="0" w:type="dxa"/>
              <w:left w:w="108" w:type="dxa"/>
              <w:bottom w:w="0" w:type="dxa"/>
              <w:right w:w="108" w:type="dxa"/>
            </w:tcMar>
          </w:tcPr>
          <w:p w14:paraId="57F05BE7" w14:textId="77777777" w:rsidR="003451C6" w:rsidRDefault="003451C6"/>
        </w:tc>
      </w:tr>
      <w:tr w:rsidR="003451C6" w14:paraId="1722B4C4" w14:textId="77777777">
        <w:tc>
          <w:tcPr>
            <w:tcW w:w="2145" w:type="dxa"/>
            <w:tcBorders>
              <w:left w:val="single" w:sz="4" w:space="0" w:color="000000"/>
            </w:tcBorders>
            <w:shd w:val="clear" w:color="auto" w:fill="FFFFFF"/>
            <w:tcMar>
              <w:top w:w="0" w:type="dxa"/>
              <w:left w:w="108" w:type="dxa"/>
              <w:bottom w:w="0" w:type="dxa"/>
              <w:right w:w="108" w:type="dxa"/>
            </w:tcMar>
          </w:tcPr>
          <w:p w14:paraId="6B600D7E" w14:textId="77777777" w:rsidR="003451C6" w:rsidRDefault="003451C6" w:rsidP="00A866DC"/>
        </w:tc>
        <w:tc>
          <w:tcPr>
            <w:tcW w:w="8345" w:type="dxa"/>
            <w:tcBorders>
              <w:right w:val="single" w:sz="4" w:space="0" w:color="000000"/>
            </w:tcBorders>
            <w:shd w:val="clear" w:color="auto" w:fill="FFFFFF"/>
            <w:tcMar>
              <w:top w:w="0" w:type="dxa"/>
              <w:left w:w="108" w:type="dxa"/>
              <w:bottom w:w="0" w:type="dxa"/>
              <w:right w:w="108" w:type="dxa"/>
            </w:tcMar>
          </w:tcPr>
          <w:p w14:paraId="5EF27942" w14:textId="77777777" w:rsidR="003451C6" w:rsidRDefault="003451C6"/>
        </w:tc>
      </w:tr>
      <w:tr w:rsidR="003451C6" w14:paraId="009041ED" w14:textId="77777777">
        <w:tc>
          <w:tcPr>
            <w:tcW w:w="2145" w:type="dxa"/>
            <w:tcBorders>
              <w:left w:val="single" w:sz="4" w:space="0" w:color="000000"/>
              <w:bottom w:val="single" w:sz="4" w:space="0" w:color="000000"/>
            </w:tcBorders>
            <w:shd w:val="clear" w:color="auto" w:fill="FFFFFF"/>
            <w:tcMar>
              <w:top w:w="0" w:type="dxa"/>
              <w:left w:w="108" w:type="dxa"/>
              <w:bottom w:w="0" w:type="dxa"/>
              <w:right w:w="108" w:type="dxa"/>
            </w:tcMar>
          </w:tcPr>
          <w:p w14:paraId="197FA22E" w14:textId="4F201427" w:rsidR="00A866DC" w:rsidRDefault="00466E30" w:rsidP="00A866DC">
            <w:pPr>
              <w:pStyle w:val="CommentText"/>
            </w:pPr>
            <w:r>
              <w:t xml:space="preserve">1.3.2.5 G-Cloud </w:t>
            </w:r>
          </w:p>
          <w:p w14:paraId="5A85FADA" w14:textId="053B7743" w:rsidR="00A866DC" w:rsidRDefault="00A866DC" w:rsidP="00A866DC">
            <w:pPr>
              <w:pStyle w:val="CommentText"/>
            </w:pPr>
            <w:r>
              <w:t>Any additional services included within the suppliers service description. (On request)</w:t>
            </w:r>
          </w:p>
          <w:p w14:paraId="502D0121" w14:textId="14BF690D" w:rsidR="003451C6" w:rsidRDefault="003451C6" w:rsidP="00A866DC"/>
        </w:tc>
        <w:tc>
          <w:tcPr>
            <w:tcW w:w="8345" w:type="dxa"/>
            <w:tcBorders>
              <w:bottom w:val="single" w:sz="4" w:space="0" w:color="000000"/>
              <w:right w:val="single" w:sz="4" w:space="0" w:color="000000"/>
            </w:tcBorders>
            <w:shd w:val="clear" w:color="auto" w:fill="FFFFFF"/>
            <w:tcMar>
              <w:top w:w="0" w:type="dxa"/>
              <w:left w:w="108" w:type="dxa"/>
              <w:bottom w:w="0" w:type="dxa"/>
              <w:right w:w="108" w:type="dxa"/>
            </w:tcMar>
          </w:tcPr>
          <w:p w14:paraId="699126F4" w14:textId="77777777" w:rsidR="003451C6" w:rsidRDefault="003451C6"/>
        </w:tc>
      </w:tr>
    </w:tbl>
    <w:p w14:paraId="393DC810"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760EF303"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230D2AD" w14:textId="77777777" w:rsidR="003451C6" w:rsidRDefault="00466E30">
            <w:r>
              <w:rPr>
                <w:b/>
              </w:rPr>
              <w:t xml:space="preserve">2. </w:t>
            </w:r>
            <w:r>
              <w:rPr>
                <w:b/>
              </w:rPr>
              <w:tab/>
              <w:t>PRINCIPAL LOCATIONS</w:t>
            </w:r>
          </w:p>
        </w:tc>
      </w:tr>
      <w:tr w:rsidR="003451C6" w14:paraId="508BBE7C"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B4D3" w14:textId="77777777" w:rsidR="003451C6" w:rsidRDefault="00466E30">
            <w:r>
              <w:rPr>
                <w:b/>
              </w:rPr>
              <w:t xml:space="preserve">2.1 </w:t>
            </w:r>
            <w:r>
              <w:rPr>
                <w:b/>
              </w:rPr>
              <w:tab/>
              <w:t>Principal locations where the services are being performed</w:t>
            </w:r>
          </w:p>
          <w:p w14:paraId="755ECA81" w14:textId="77777777" w:rsidR="003451C6" w:rsidRDefault="00F52A9F" w:rsidP="00F52A9F">
            <w:r w:rsidRPr="001F3AA8">
              <w:t>The services will be undertaken in the Customer and Supplier premises. Choice of premises shall be determined by the Customer, in consultation with the Supplier and may take into account the Customer’s intention to keep overall cost of Travel and Subsistence for all parties to a practical minimum.</w:t>
            </w:r>
          </w:p>
        </w:tc>
      </w:tr>
    </w:tbl>
    <w:p w14:paraId="1C176C32"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61FFEEC9"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9E8923" w14:textId="77777777" w:rsidR="003451C6" w:rsidRDefault="00466E30">
            <w:r>
              <w:rPr>
                <w:b/>
              </w:rPr>
              <w:t xml:space="preserve">3. </w:t>
            </w:r>
            <w:r>
              <w:rPr>
                <w:b/>
              </w:rPr>
              <w:tab/>
              <w:t xml:space="preserve">STANDARDS </w:t>
            </w:r>
          </w:p>
        </w:tc>
      </w:tr>
      <w:tr w:rsidR="003451C6" w14:paraId="2E5475F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88484" w14:textId="77777777" w:rsidR="003451C6" w:rsidRDefault="00466E30">
            <w:r>
              <w:rPr>
                <w:b/>
              </w:rPr>
              <w:t xml:space="preserve">3.1 </w:t>
            </w:r>
            <w:r>
              <w:rPr>
                <w:b/>
              </w:rPr>
              <w:tab/>
              <w:t>Quality Standards</w:t>
            </w:r>
          </w:p>
          <w:p w14:paraId="54807A38" w14:textId="77777777" w:rsidR="00F52A9F" w:rsidRPr="00A866DC" w:rsidRDefault="00F52A9F">
            <w:r w:rsidRPr="007E3387">
              <w:t xml:space="preserve">The supplier warrants that it will carry out the services with reasonable care and skill and that all </w:t>
            </w:r>
            <w:r>
              <w:t>services</w:t>
            </w:r>
            <w:r w:rsidRPr="007E3387">
              <w:t xml:space="preserve"> supplied hereunder shall be of satisfactory quality and fit for the particular purpose for which they are supplied with reference </w:t>
            </w:r>
            <w:r w:rsidRPr="00A866DC">
              <w:t>to the customer's requirements and in line with G-Cloud VII offerings.</w:t>
            </w:r>
          </w:p>
          <w:p w14:paraId="5FDD8E02" w14:textId="77777777" w:rsidR="003451C6" w:rsidRPr="00A866DC" w:rsidRDefault="00466E30">
            <w:r w:rsidRPr="00A866DC">
              <w:rPr>
                <w:b/>
              </w:rPr>
              <w:t xml:space="preserve">3.2 </w:t>
            </w:r>
            <w:r w:rsidRPr="00A866DC">
              <w:rPr>
                <w:b/>
              </w:rPr>
              <w:tab/>
              <w:t>Technical Standards</w:t>
            </w:r>
          </w:p>
          <w:p w14:paraId="1509B11A" w14:textId="77777777" w:rsidR="00A866DC" w:rsidRDefault="00A866DC" w:rsidP="00A866DC">
            <w:r>
              <w:t xml:space="preserve">The Supplier shall adhere to ISO 27001 (Information Security Management System) and ISO 22301 (Business Continuity Solutions) standards. </w:t>
            </w:r>
          </w:p>
          <w:p w14:paraId="2FDBDE94" w14:textId="77777777" w:rsidR="00A866DC" w:rsidRDefault="00A866DC" w:rsidP="00A866DC">
            <w:r>
              <w:t>PSN</w:t>
            </w:r>
          </w:p>
          <w:p w14:paraId="20F6AD15" w14:textId="77777777" w:rsidR="00A866DC" w:rsidRDefault="00A866DC" w:rsidP="00A866DC">
            <w:r>
              <w:lastRenderedPageBreak/>
              <w:t>Prince 2 (minimum)</w:t>
            </w:r>
          </w:p>
          <w:p w14:paraId="519DD07F" w14:textId="52C46FDD" w:rsidR="003451C6" w:rsidRDefault="003451C6"/>
        </w:tc>
      </w:tr>
    </w:tbl>
    <w:p w14:paraId="793DAEA2"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0EB96062"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E61885E" w14:textId="77777777" w:rsidR="003451C6" w:rsidRDefault="00466E30">
            <w:r>
              <w:rPr>
                <w:b/>
              </w:rPr>
              <w:t>4.</w:t>
            </w:r>
            <w:r>
              <w:rPr>
                <w:b/>
              </w:rPr>
              <w:tab/>
              <w:t>ONBOARDING</w:t>
            </w:r>
          </w:p>
        </w:tc>
      </w:tr>
      <w:tr w:rsidR="003451C6" w14:paraId="548D0872"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4818" w14:textId="77777777" w:rsidR="003451C6" w:rsidRDefault="00466E30">
            <w:r>
              <w:rPr>
                <w:b/>
              </w:rPr>
              <w:t xml:space="preserve">4.1 </w:t>
            </w:r>
            <w:r>
              <w:rPr>
                <w:b/>
              </w:rPr>
              <w:tab/>
              <w:t>On-boarding</w:t>
            </w:r>
          </w:p>
          <w:p w14:paraId="10E1BF47" w14:textId="77777777" w:rsidR="00F52A9F" w:rsidRPr="00503355" w:rsidRDefault="00F52A9F" w:rsidP="00F52A9F">
            <w:r w:rsidRPr="00503355">
              <w:t>4.1 The Customer and Supplier shall attend a start-up meeting with representatives of the Customer within seven working days of contract commencement (date time and venue to be notified by the Customer). At this meeting the agenda will include but not be limited to: discussion and agreement on future contract management arrangements; project documentation and deliverables; service delivery KPIs; requirements for reporting of Management Information consistent with</w:t>
            </w:r>
            <w:r>
              <w:t xml:space="preserve"> </w:t>
            </w:r>
            <w:r w:rsidRPr="00503355">
              <w:t>clause 10 the framework agreement (if any); and a forward schedule of meeting dates.</w:t>
            </w:r>
          </w:p>
          <w:p w14:paraId="3F73B254" w14:textId="77777777" w:rsidR="003451C6" w:rsidRDefault="00F52A9F" w:rsidP="00F52A9F">
            <w:pPr>
              <w:jc w:val="both"/>
            </w:pPr>
            <w:r w:rsidRPr="00503355">
              <w:t xml:space="preserve">4.2 As a minimum, the Supplier’s </w:t>
            </w:r>
            <w:r>
              <w:t xml:space="preserve">DfE </w:t>
            </w:r>
            <w:r w:rsidRPr="00503355">
              <w:t xml:space="preserve">Account Manager shall attend and fully participate </w:t>
            </w:r>
            <w:r>
              <w:t xml:space="preserve">in </w:t>
            </w:r>
            <w:r w:rsidRPr="00503355">
              <w:t xml:space="preserve">contract and service review meetings </w:t>
            </w:r>
            <w:r>
              <w:t>arranged b</w:t>
            </w:r>
            <w:r w:rsidRPr="00503355">
              <w:t>y the Customer. The agenda for th</w:t>
            </w:r>
            <w:r>
              <w:t xml:space="preserve">ese </w:t>
            </w:r>
            <w:r w:rsidRPr="00503355">
              <w:t>meeting</w:t>
            </w:r>
            <w:r>
              <w:t>s</w:t>
            </w:r>
            <w:r w:rsidRPr="00503355">
              <w:t xml:space="preserve"> will be issued to participants at least three (3) working days in advance of the meeting and include a</w:t>
            </w:r>
            <w:r>
              <w:t xml:space="preserve"> </w:t>
            </w:r>
            <w:r w:rsidRPr="00503355">
              <w:t>Service Report produced by the Supplier. The detailed content of the Service report shall include as a minimum: progress against delivery of all work packages, forward and retrospective resource plan, risks and issues log, financial reporting, incidents and service failure log; quality assurance.</w:t>
            </w:r>
          </w:p>
        </w:tc>
      </w:tr>
    </w:tbl>
    <w:p w14:paraId="4189E5A4"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2247F6EB"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23B9174" w14:textId="77777777" w:rsidR="003451C6" w:rsidRDefault="00466E30">
            <w:r>
              <w:rPr>
                <w:b/>
              </w:rPr>
              <w:t xml:space="preserve">5. </w:t>
            </w:r>
            <w:r>
              <w:rPr>
                <w:b/>
              </w:rPr>
              <w:tab/>
              <w:t>CUSTOMER RESPONSIBILITIES</w:t>
            </w:r>
          </w:p>
        </w:tc>
      </w:tr>
      <w:tr w:rsidR="003451C6" w14:paraId="435344DD"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85ECD" w14:textId="77777777" w:rsidR="003451C6" w:rsidRDefault="00466E30">
            <w:r>
              <w:rPr>
                <w:b/>
              </w:rPr>
              <w:t xml:space="preserve">5.1 </w:t>
            </w:r>
            <w:r>
              <w:rPr>
                <w:b/>
              </w:rPr>
              <w:tab/>
              <w:t>Customer’s Responsibilities</w:t>
            </w:r>
          </w:p>
          <w:p w14:paraId="30B9B89D" w14:textId="77777777" w:rsidR="00F52A9F" w:rsidRDefault="00466E30" w:rsidP="00F52A9F">
            <w:pPr>
              <w:shd w:val="clear" w:color="auto" w:fill="FFFFFF"/>
              <w:spacing w:after="0" w:line="240" w:lineRule="auto"/>
            </w:pPr>
            <w:r>
              <w:t xml:space="preserve"> </w:t>
            </w:r>
            <w:r w:rsidR="00F52A9F">
              <w:t xml:space="preserve">5.1.1 As a minimum the </w:t>
            </w:r>
            <w:r w:rsidR="00F52A9F" w:rsidRPr="002216DA">
              <w:t xml:space="preserve">Customer is responsible for reviewing </w:t>
            </w:r>
            <w:r w:rsidR="00F52A9F">
              <w:t xml:space="preserve">Supplier </w:t>
            </w:r>
            <w:r w:rsidR="00F52A9F" w:rsidRPr="002216DA">
              <w:t>activities and deliverables against agreed tasks and deliverables.</w:t>
            </w:r>
            <w:r w:rsidR="00F52A9F">
              <w:t xml:space="preserve"> The </w:t>
            </w:r>
            <w:r w:rsidR="00F52A9F" w:rsidRPr="002216DA">
              <w:t>Customer will work with the resource in order that any required resources and documentation can be made available in order to support the achievement of activities and production of deliverables.</w:t>
            </w:r>
          </w:p>
          <w:p w14:paraId="5FEC2637" w14:textId="77777777" w:rsidR="00F52A9F" w:rsidRDefault="00F52A9F" w:rsidP="00F52A9F">
            <w:pPr>
              <w:shd w:val="clear" w:color="auto" w:fill="FFFFFF"/>
              <w:spacing w:after="0" w:line="240" w:lineRule="auto"/>
            </w:pPr>
          </w:p>
          <w:p w14:paraId="0182FB41" w14:textId="77777777" w:rsidR="00F52A9F" w:rsidRDefault="00F52A9F" w:rsidP="00F52A9F">
            <w:pPr>
              <w:widowControl w:val="0"/>
            </w:pPr>
            <w:r>
              <w:t xml:space="preserve">5.1.2 Customer responsibilities specific to each work request will be discussed and agreed prior to the formal commissioning of each work package request. </w:t>
            </w:r>
          </w:p>
          <w:p w14:paraId="18ED95FA" w14:textId="77777777" w:rsidR="00F52A9F" w:rsidRPr="002216DA" w:rsidRDefault="00F52A9F" w:rsidP="00F52A9F">
            <w:pPr>
              <w:shd w:val="clear" w:color="auto" w:fill="FFFFFF"/>
              <w:spacing w:after="0" w:line="240" w:lineRule="auto"/>
            </w:pPr>
            <w:r w:rsidRPr="00636FA4">
              <w:rPr>
                <w:b/>
              </w:rPr>
              <w:t>5.</w:t>
            </w:r>
            <w:r>
              <w:rPr>
                <w:b/>
              </w:rPr>
              <w:t>2</w:t>
            </w:r>
            <w:r w:rsidRPr="00636FA4">
              <w:rPr>
                <w:b/>
              </w:rPr>
              <w:t xml:space="preserve"> </w:t>
            </w:r>
            <w:r>
              <w:rPr>
                <w:b/>
              </w:rPr>
              <w:tab/>
            </w:r>
            <w:r w:rsidRPr="002216DA">
              <w:rPr>
                <w:b/>
                <w:bCs/>
              </w:rPr>
              <w:t>Customer’s equipment</w:t>
            </w:r>
          </w:p>
          <w:p w14:paraId="6D9F557C" w14:textId="77777777" w:rsidR="00F52A9F" w:rsidRDefault="00F52A9F" w:rsidP="00F52A9F">
            <w:r w:rsidRPr="002216DA">
              <w:t>There is no expectation that DfE equipment will be supplied in this engagement</w:t>
            </w:r>
            <w:r>
              <w:t>.</w:t>
            </w:r>
          </w:p>
          <w:p w14:paraId="149F6E33" w14:textId="77777777" w:rsidR="003451C6" w:rsidRDefault="003451C6"/>
        </w:tc>
      </w:tr>
    </w:tbl>
    <w:p w14:paraId="6C859DCF"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003350F6"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D0411FF" w14:textId="77777777" w:rsidR="003451C6" w:rsidRDefault="00466E30">
            <w:r>
              <w:rPr>
                <w:b/>
              </w:rPr>
              <w:t xml:space="preserve">6. </w:t>
            </w:r>
            <w:r>
              <w:rPr>
                <w:b/>
              </w:rPr>
              <w:tab/>
              <w:t>PAYMENT</w:t>
            </w:r>
          </w:p>
        </w:tc>
      </w:tr>
      <w:tr w:rsidR="003451C6" w14:paraId="4416C36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5A15E" w14:textId="77777777" w:rsidR="003451C6" w:rsidRDefault="00466E30">
            <w:r>
              <w:rPr>
                <w:b/>
              </w:rPr>
              <w:t xml:space="preserve">6.1 </w:t>
            </w:r>
            <w:r>
              <w:rPr>
                <w:b/>
              </w:rPr>
              <w:tab/>
              <w:t>Payment profile and method of payment</w:t>
            </w:r>
          </w:p>
          <w:p w14:paraId="11FC6F3D" w14:textId="77777777" w:rsidR="001D74AF" w:rsidRPr="00337710" w:rsidRDefault="001D74AF" w:rsidP="001D74AF">
            <w:pPr>
              <w:rPr>
                <w:b/>
              </w:rPr>
            </w:pPr>
            <w:r w:rsidRPr="00337710">
              <w:t>Charges payable by the Customer will be paid via BACS</w:t>
            </w:r>
            <w:r>
              <w:t>.</w:t>
            </w:r>
            <w:r>
              <w:br/>
            </w:r>
            <w:r>
              <w:br/>
            </w:r>
            <w:r w:rsidRPr="00337710">
              <w:rPr>
                <w:b/>
              </w:rPr>
              <w:t>6.1.1 Payment will be paid Monthly in arrears</w:t>
            </w:r>
          </w:p>
          <w:p w14:paraId="1C444217" w14:textId="77777777" w:rsidR="001D74AF" w:rsidRDefault="001D74AF" w:rsidP="001D74AF">
            <w:r w:rsidRPr="00337710">
              <w:t xml:space="preserve">Payment will be made within 30 days of invoicing. Work will be invoiced </w:t>
            </w:r>
            <w:r>
              <w:t xml:space="preserve">on satisfactory completion of agreed work packages. </w:t>
            </w:r>
            <w:r w:rsidRPr="00337710">
              <w:t xml:space="preserve">Payment will be made based </w:t>
            </w:r>
            <w:r>
              <w:t xml:space="preserve">on agreed </w:t>
            </w:r>
            <w:r w:rsidRPr="00337710">
              <w:t xml:space="preserve">day rate, plus expenses in accordance with the </w:t>
            </w:r>
            <w:r>
              <w:t xml:space="preserve">Customer’s </w:t>
            </w:r>
            <w:r w:rsidRPr="00337710">
              <w:t xml:space="preserve">expense </w:t>
            </w:r>
            <w:r>
              <w:t xml:space="preserve">policy </w:t>
            </w:r>
            <w:r w:rsidRPr="00337710">
              <w:t>or by agreed fixed price engagement.</w:t>
            </w:r>
          </w:p>
          <w:p w14:paraId="01A83869" w14:textId="77777777" w:rsidR="001D74AF" w:rsidRPr="00563212" w:rsidRDefault="001D74AF" w:rsidP="001D74AF">
            <w:pPr>
              <w:jc w:val="both"/>
            </w:pPr>
            <w:r w:rsidRPr="00F56C81">
              <w:t>The Supplier shall work with the DfE to minimise the impact on the public purse of T&amp;S associated with the operation of this contract. Unless otherwise provided for under the Supplier’s G-Cloud i</w:t>
            </w:r>
            <w:r>
              <w:t>v</w:t>
            </w:r>
            <w:r w:rsidRPr="00F56C81">
              <w:t xml:space="preserve"> framework offering and/or the Supplier has an office in close proximity of the DfE office where a meeting is to be held (approx. 25 miles radius), where expenditure on T&amp;S is identified as being necessary for the effective operation of the contract, T&amp;S will be paid at the </w:t>
            </w:r>
            <w:r w:rsidRPr="00F56C81">
              <w:lastRenderedPageBreak/>
              <w:t xml:space="preserve">level commensurate with the DfE rate in place at the time the expenditure is incurred. DfE rates in place as at 11th January 2013 are listed below. </w:t>
            </w:r>
            <w:r w:rsidRPr="00563212">
              <w:t xml:space="preserve">Hotel accommodation bed and breakfast – London £110.00 including VAT and elsewhere £75.00 including VAT </w:t>
            </w:r>
          </w:p>
          <w:p w14:paraId="2D88D5A2" w14:textId="77777777" w:rsidR="001D74AF" w:rsidRPr="00563212" w:rsidRDefault="001D74AF" w:rsidP="001D74AF">
            <w:pPr>
              <w:pStyle w:val="ListParagraph"/>
              <w:numPr>
                <w:ilvl w:val="0"/>
                <w:numId w:val="10"/>
              </w:numPr>
              <w:spacing w:after="0" w:line="240" w:lineRule="auto"/>
              <w:ind w:left="567" w:hanging="567"/>
            </w:pPr>
            <w:r w:rsidRPr="00563212">
              <w:rPr>
                <w:rFonts w:cs="Arial"/>
              </w:rPr>
              <w:t xml:space="preserve">Rail travel shall be restricted to standard class </w:t>
            </w:r>
          </w:p>
          <w:p w14:paraId="7578783F" w14:textId="77777777" w:rsidR="001D74AF" w:rsidRPr="00563212" w:rsidRDefault="001D74AF" w:rsidP="001D74AF">
            <w:pPr>
              <w:pStyle w:val="ListParagraph"/>
              <w:numPr>
                <w:ilvl w:val="0"/>
                <w:numId w:val="10"/>
              </w:numPr>
              <w:spacing w:after="0" w:line="240" w:lineRule="auto"/>
              <w:ind w:left="567" w:hanging="567"/>
            </w:pPr>
            <w:r w:rsidRPr="00563212">
              <w:rPr>
                <w:rFonts w:cs="Arial"/>
              </w:rPr>
              <w:t xml:space="preserve">Car mileage at the ‘Public Transport Rate’ of 0.25p per mile </w:t>
            </w:r>
          </w:p>
          <w:p w14:paraId="29AA10C5" w14:textId="77777777" w:rsidR="001D74AF" w:rsidRPr="001D74AF" w:rsidRDefault="001D74AF" w:rsidP="001D74AF">
            <w:pPr>
              <w:pStyle w:val="ListParagraph"/>
              <w:numPr>
                <w:ilvl w:val="0"/>
                <w:numId w:val="10"/>
              </w:numPr>
              <w:spacing w:after="0" w:line="240" w:lineRule="auto"/>
              <w:ind w:left="567" w:hanging="567"/>
            </w:pPr>
            <w:r w:rsidRPr="00563212">
              <w:rPr>
                <w:rFonts w:cs="Arial"/>
              </w:rPr>
              <w:t>Taxis only payable where their use can be justified against using public transport</w:t>
            </w:r>
          </w:p>
          <w:p w14:paraId="7C522BCE" w14:textId="77777777" w:rsidR="001D74AF" w:rsidRPr="001D74AF" w:rsidRDefault="001D74AF" w:rsidP="001D74AF">
            <w:pPr>
              <w:pStyle w:val="ListParagraph"/>
              <w:numPr>
                <w:ilvl w:val="0"/>
                <w:numId w:val="10"/>
              </w:numPr>
              <w:spacing w:after="0" w:line="240" w:lineRule="auto"/>
              <w:ind w:left="567" w:hanging="567"/>
            </w:pPr>
            <w:r w:rsidRPr="001D74AF">
              <w:rPr>
                <w:rFonts w:eastAsiaTheme="minorEastAsia" w:cs="Arial"/>
              </w:rPr>
              <w:t xml:space="preserve">For the Full DfE Expenses Policy – see Section 12 of this agreement. </w:t>
            </w:r>
          </w:p>
          <w:p w14:paraId="776780A8" w14:textId="77777777" w:rsidR="001D74AF" w:rsidRPr="001D74AF" w:rsidRDefault="001D74AF" w:rsidP="001D74AF">
            <w:pPr>
              <w:pStyle w:val="ListParagraph"/>
              <w:spacing w:after="0" w:line="240" w:lineRule="auto"/>
              <w:ind w:left="567"/>
            </w:pPr>
          </w:p>
          <w:p w14:paraId="58BFB2ED" w14:textId="77777777" w:rsidR="001D74AF" w:rsidRPr="00636FA4" w:rsidRDefault="001D74AF" w:rsidP="001D74AF">
            <w:pPr>
              <w:rPr>
                <w:b/>
              </w:rPr>
            </w:pPr>
            <w:bookmarkStart w:id="91" w:name="_MON_1330608536"/>
            <w:bookmarkStart w:id="92" w:name="_MON_1331017363"/>
            <w:bookmarkStart w:id="93" w:name="_MON_1330608545"/>
            <w:bookmarkStart w:id="94" w:name="_MON_1329979493"/>
            <w:bookmarkEnd w:id="91"/>
            <w:bookmarkEnd w:id="92"/>
            <w:bookmarkEnd w:id="93"/>
            <w:bookmarkEnd w:id="94"/>
            <w:r>
              <w:rPr>
                <w:b/>
              </w:rPr>
              <w:t>6.2</w:t>
            </w:r>
            <w:r>
              <w:rPr>
                <w:b/>
              </w:rPr>
              <w:tab/>
            </w:r>
            <w:r w:rsidRPr="00636FA4">
              <w:rPr>
                <w:b/>
              </w:rPr>
              <w:t xml:space="preserve"> Invoice format</w:t>
            </w:r>
          </w:p>
          <w:p w14:paraId="4D401EB7" w14:textId="77777777" w:rsidR="001D74AF" w:rsidRDefault="001D74AF" w:rsidP="001D74AF">
            <w:pPr>
              <w:widowControl w:val="0"/>
            </w:pPr>
            <w:r w:rsidRPr="002D698F">
              <w:t>The Supplier shall issue</w:t>
            </w:r>
            <w:r>
              <w:t xml:space="preserve"> paper </w:t>
            </w:r>
            <w:r w:rsidRPr="002D698F">
              <w:t>invoices</w:t>
            </w:r>
            <w:r>
              <w:t>,</w:t>
            </w:r>
            <w:r w:rsidRPr="002D698F">
              <w:t xml:space="preserve"> in arrears</w:t>
            </w:r>
            <w:r>
              <w:t>, on satisfactory completion of agreed work packages</w:t>
            </w:r>
            <w:r w:rsidRPr="002D698F">
              <w:t xml:space="preserve">.  The Customer shall pay the Supplier within </w:t>
            </w:r>
            <w:r w:rsidRPr="00337710">
              <w:t>thirty (30) calendar days</w:t>
            </w:r>
            <w:r w:rsidRPr="002D698F">
              <w:t xml:space="preserve"> of receipt of a valid invoice, submitted in accordance with this paragraph</w:t>
            </w:r>
            <w:r>
              <w:t xml:space="preserve"> </w:t>
            </w:r>
            <w:r w:rsidRPr="002D698F">
              <w:t xml:space="preserve">6.2 the payment profile set out </w:t>
            </w:r>
            <w:r w:rsidRPr="00526223">
              <w:t>in paragraph</w:t>
            </w:r>
            <w:r>
              <w:t xml:space="preserve"> </w:t>
            </w:r>
            <w:r w:rsidRPr="00526223">
              <w:t>6.1</w:t>
            </w:r>
            <w:r w:rsidRPr="002D698F">
              <w:t xml:space="preserve"> above and the provisions of this Call-Off Agreement.</w:t>
            </w:r>
          </w:p>
          <w:p w14:paraId="2FE72C8C" w14:textId="77777777" w:rsidR="001D74AF" w:rsidRDefault="001D74AF" w:rsidP="001D74AF">
            <w:r>
              <w:t>A valid invoice is one that is:</w:t>
            </w:r>
          </w:p>
          <w:p w14:paraId="52A4B712" w14:textId="77777777" w:rsidR="001D74AF" w:rsidRPr="00563212" w:rsidRDefault="001D74AF" w:rsidP="001D74AF">
            <w:pPr>
              <w:pStyle w:val="ListParagraph"/>
              <w:numPr>
                <w:ilvl w:val="0"/>
                <w:numId w:val="11"/>
              </w:numPr>
              <w:spacing w:after="0" w:line="240" w:lineRule="auto"/>
            </w:pPr>
            <w:r w:rsidRPr="00563212">
              <w:rPr>
                <w:rFonts w:cs="Arial"/>
              </w:rPr>
              <w:t>Delivered in timing in accordance of the contract</w:t>
            </w:r>
          </w:p>
          <w:p w14:paraId="141020EE" w14:textId="77777777" w:rsidR="001D74AF" w:rsidRPr="00563212" w:rsidRDefault="001D74AF" w:rsidP="001D74AF">
            <w:pPr>
              <w:pStyle w:val="ListParagraph"/>
              <w:numPr>
                <w:ilvl w:val="0"/>
                <w:numId w:val="11"/>
              </w:numPr>
              <w:spacing w:after="0" w:line="240" w:lineRule="auto"/>
            </w:pPr>
            <w:r w:rsidRPr="00563212">
              <w:rPr>
                <w:rFonts w:cs="Arial"/>
              </w:rPr>
              <w:t>Is for the correct sum</w:t>
            </w:r>
          </w:p>
          <w:p w14:paraId="49CC19CF" w14:textId="77777777" w:rsidR="001D74AF" w:rsidRPr="00563212" w:rsidRDefault="001D74AF" w:rsidP="001D74AF">
            <w:pPr>
              <w:pStyle w:val="ListParagraph"/>
              <w:numPr>
                <w:ilvl w:val="0"/>
                <w:numId w:val="11"/>
              </w:numPr>
              <w:spacing w:after="0" w:line="240" w:lineRule="auto"/>
            </w:pPr>
            <w:r w:rsidRPr="00563212">
              <w:rPr>
                <w:rFonts w:cs="Arial"/>
              </w:rPr>
              <w:t>Is correct in terms of services/goods supplied</w:t>
            </w:r>
          </w:p>
          <w:p w14:paraId="360701C0" w14:textId="77777777" w:rsidR="001D74AF" w:rsidRPr="00563212" w:rsidRDefault="001D74AF" w:rsidP="001D74AF">
            <w:pPr>
              <w:pStyle w:val="ListParagraph"/>
              <w:numPr>
                <w:ilvl w:val="0"/>
                <w:numId w:val="11"/>
              </w:numPr>
              <w:spacing w:after="0" w:line="240" w:lineRule="auto"/>
            </w:pPr>
            <w:r w:rsidRPr="00563212">
              <w:rPr>
                <w:rFonts w:cs="Arial"/>
              </w:rPr>
              <w:t>Has a unique invoice number</w:t>
            </w:r>
          </w:p>
          <w:p w14:paraId="45DAFDA3" w14:textId="77777777" w:rsidR="001D74AF" w:rsidRPr="00563212" w:rsidRDefault="001D74AF" w:rsidP="001D74AF">
            <w:pPr>
              <w:pStyle w:val="ListParagraph"/>
              <w:numPr>
                <w:ilvl w:val="0"/>
                <w:numId w:val="11"/>
              </w:numPr>
              <w:spacing w:after="0" w:line="240" w:lineRule="auto"/>
            </w:pPr>
            <w:r w:rsidRPr="00563212">
              <w:rPr>
                <w:rFonts w:cs="Arial"/>
              </w:rPr>
              <w:t>Quotes a valid Purchase Order number</w:t>
            </w:r>
          </w:p>
          <w:p w14:paraId="7D413CB7" w14:textId="77777777" w:rsidR="001D74AF" w:rsidRDefault="001D74AF" w:rsidP="001D74AF">
            <w:pPr>
              <w:pStyle w:val="ListParagraph"/>
              <w:numPr>
                <w:ilvl w:val="0"/>
                <w:numId w:val="11"/>
              </w:numPr>
              <w:spacing w:after="0" w:line="240" w:lineRule="auto"/>
            </w:pPr>
            <w:r w:rsidRPr="00563212">
              <w:rPr>
                <w:rFonts w:cs="Arial"/>
              </w:rPr>
              <w:t>Includes correct supplier details, date, contact details</w:t>
            </w:r>
          </w:p>
          <w:p w14:paraId="4AC324E7" w14:textId="77777777" w:rsidR="001D74AF" w:rsidRDefault="001D74AF" w:rsidP="001D74AF">
            <w:pPr>
              <w:pStyle w:val="ListParagraph"/>
              <w:numPr>
                <w:ilvl w:val="0"/>
                <w:numId w:val="11"/>
              </w:numPr>
              <w:spacing w:after="0" w:line="240" w:lineRule="auto"/>
            </w:pPr>
            <w:r w:rsidRPr="00563212">
              <w:rPr>
                <w:rFonts w:cs="Arial"/>
              </w:rPr>
              <w:t>Invoicing will be in £ Sterling and payment will be made by BACS transfer.</w:t>
            </w:r>
          </w:p>
          <w:p w14:paraId="3B6B8577" w14:textId="77777777" w:rsidR="001D74AF" w:rsidRDefault="001D74AF" w:rsidP="001D74AF"/>
          <w:p w14:paraId="26EBEE03" w14:textId="77777777" w:rsidR="003451C6" w:rsidRDefault="001D74AF" w:rsidP="001D74AF">
            <w:r w:rsidRPr="005204F7">
              <w:t xml:space="preserve">All queries regarding payments or the settlement of invoices shall be directed to the team or project that placed the Purchase Order. General Invoice and payment enquires must not be directed to the </w:t>
            </w:r>
            <w:r>
              <w:t xml:space="preserve">Customer </w:t>
            </w:r>
            <w:r w:rsidRPr="005204F7">
              <w:t xml:space="preserve">Contract </w:t>
            </w:r>
            <w:r>
              <w:t xml:space="preserve">and Supplier </w:t>
            </w:r>
            <w:r w:rsidRPr="005204F7">
              <w:t>Manager.</w:t>
            </w:r>
          </w:p>
        </w:tc>
      </w:tr>
    </w:tbl>
    <w:p w14:paraId="3852355C"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58DCDB77"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4D5CB16" w14:textId="77777777" w:rsidR="003451C6" w:rsidRDefault="00466E30">
            <w:r>
              <w:rPr>
                <w:b/>
              </w:rPr>
              <w:t xml:space="preserve">7. </w:t>
            </w:r>
            <w:r>
              <w:rPr>
                <w:b/>
              </w:rPr>
              <w:tab/>
              <w:t>DISPUTE RESOLUTION</w:t>
            </w:r>
          </w:p>
        </w:tc>
      </w:tr>
      <w:tr w:rsidR="003451C6" w14:paraId="25BB31A8"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C4138" w14:textId="77777777" w:rsidR="002C5D09" w:rsidRDefault="00466E30" w:rsidP="002C5D09">
            <w:pPr>
              <w:rPr>
                <w:b/>
              </w:rPr>
            </w:pPr>
            <w:r>
              <w:rPr>
                <w:b/>
              </w:rPr>
              <w:t>7.1</w:t>
            </w:r>
            <w:r>
              <w:rPr>
                <w:b/>
              </w:rPr>
              <w:tab/>
            </w:r>
            <w:r w:rsidR="002C5D09">
              <w:rPr>
                <w:b/>
              </w:rPr>
              <w:t>7.1</w:t>
            </w:r>
            <w:r w:rsidR="002C5D09">
              <w:rPr>
                <w:b/>
              </w:rPr>
              <w:tab/>
            </w:r>
            <w:r w:rsidR="002C5D09" w:rsidRPr="00636FA4">
              <w:rPr>
                <w:b/>
              </w:rPr>
              <w:t>Level of Representative to whom disputes should be escalated to:</w:t>
            </w:r>
          </w:p>
          <w:p w14:paraId="3BBEC4C8" w14:textId="77777777" w:rsidR="002C5D09" w:rsidRPr="002B1F78" w:rsidRDefault="002C5D09" w:rsidP="002C5D09">
            <w:r w:rsidRPr="002B1F78">
              <w:t>Dispute resolution covered under CO-19 of this call of agreement</w:t>
            </w:r>
          </w:p>
          <w:p w14:paraId="208FF26B" w14:textId="77777777" w:rsidR="002C5D09" w:rsidRDefault="002C5D09" w:rsidP="002C5D09">
            <w:pPr>
              <w:widowControl w:val="0"/>
              <w:rPr>
                <w:b/>
              </w:rPr>
            </w:pPr>
            <w:r>
              <w:rPr>
                <w:b/>
              </w:rPr>
              <w:t>First level of dispute</w:t>
            </w:r>
          </w:p>
          <w:p w14:paraId="4D53AA78" w14:textId="492FBFAA" w:rsidR="002C5D09" w:rsidRDefault="00E36926" w:rsidP="002C5D09">
            <w:pPr>
              <w:widowControl w:val="0"/>
              <w:rPr>
                <w:b/>
                <w:highlight w:val="yellow"/>
              </w:rPr>
            </w:pPr>
            <w:r w:rsidRPr="00636FA4">
              <w:t xml:space="preserve">  </w:t>
            </w:r>
            <w:r>
              <w:rPr>
                <w:b/>
              </w:rPr>
              <w:t xml:space="preserve"> </w:t>
            </w:r>
            <w:r w:rsidRPr="00E36926">
              <w:rPr>
                <w:b/>
                <w:highlight w:val="green"/>
              </w:rPr>
              <w:t>[Redacted]</w:t>
            </w:r>
            <w:r w:rsidR="002C5D09">
              <w:t>Customer Contract Manager</w:t>
            </w:r>
          </w:p>
          <w:p w14:paraId="1DBF8EE5" w14:textId="613FD155" w:rsidR="002C5D09" w:rsidRDefault="00E36926" w:rsidP="002C5D09">
            <w:pPr>
              <w:widowControl w:val="0"/>
            </w:pPr>
            <w:r w:rsidRPr="00636FA4">
              <w:t xml:space="preserve">  </w:t>
            </w:r>
            <w:r>
              <w:rPr>
                <w:b/>
              </w:rPr>
              <w:t xml:space="preserve"> </w:t>
            </w:r>
            <w:r w:rsidRPr="00E36926">
              <w:rPr>
                <w:b/>
                <w:highlight w:val="green"/>
              </w:rPr>
              <w:t>[Redacted]</w:t>
            </w:r>
            <w:r w:rsidR="002C5D09">
              <w:t>Supplier Account Manager</w:t>
            </w:r>
          </w:p>
          <w:p w14:paraId="58D99DBD" w14:textId="77777777" w:rsidR="003451C6" w:rsidRDefault="00466E30">
            <w:r>
              <w:rPr>
                <w:b/>
              </w:rPr>
              <w:t xml:space="preserve">7.2 </w:t>
            </w:r>
            <w:r>
              <w:rPr>
                <w:b/>
              </w:rPr>
              <w:tab/>
              <w:t>Mediation Provider</w:t>
            </w:r>
          </w:p>
          <w:p w14:paraId="2F853E7E" w14:textId="77777777" w:rsidR="003451C6" w:rsidRDefault="00466E30">
            <w:r>
              <w:t xml:space="preserve"> Centre for Effective Dispute Resolution.</w:t>
            </w:r>
          </w:p>
        </w:tc>
      </w:tr>
    </w:tbl>
    <w:p w14:paraId="196CB142"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000707B" w14:textId="77777777">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D8DF6E" w14:textId="77777777" w:rsidR="003451C6" w:rsidRDefault="00466E30">
            <w:r>
              <w:rPr>
                <w:b/>
              </w:rPr>
              <w:t>8.</w:t>
            </w:r>
            <w:r>
              <w:rPr>
                <w:b/>
              </w:rPr>
              <w:tab/>
              <w:t>LIABILITY</w:t>
            </w:r>
          </w:p>
        </w:tc>
      </w:tr>
      <w:tr w:rsidR="003451C6" w14:paraId="088A3428"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7D959" w14:textId="77777777" w:rsidR="003451C6" w:rsidRPr="00A866DC" w:rsidRDefault="00466E30">
            <w:r w:rsidRPr="00A866DC">
              <w:rPr>
                <w:b/>
              </w:rPr>
              <w:t>Subject to the provisions of Clause CO 11 ‘Liability’ of the Call–Off Agreement:</w:t>
            </w:r>
          </w:p>
        </w:tc>
      </w:tr>
      <w:tr w:rsidR="003451C6" w14:paraId="18A2F861"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3319C" w14:textId="6DB0C77C" w:rsidR="003451C6" w:rsidRPr="00A866DC" w:rsidRDefault="00A40AC1" w:rsidP="00A866DC">
            <w:pPr>
              <w:jc w:val="both"/>
            </w:pPr>
            <w:r w:rsidRPr="00A866DC">
              <w:t xml:space="preserve">The annual aggregate liability of either Party for all defaults resulting in direct loss of or damage to the property of the other Party under or in connection with this Call–Off Agreement shall in no event exceed </w:t>
            </w:r>
            <w:r w:rsidR="00E36926" w:rsidRPr="00636FA4">
              <w:t xml:space="preserve">  </w:t>
            </w:r>
            <w:r w:rsidR="00E36926">
              <w:rPr>
                <w:b/>
              </w:rPr>
              <w:t xml:space="preserve"> </w:t>
            </w:r>
            <w:r w:rsidR="00E36926" w:rsidRPr="00E36926">
              <w:rPr>
                <w:b/>
                <w:highlight w:val="green"/>
              </w:rPr>
              <w:t>[Redacted]</w:t>
            </w:r>
            <w:r w:rsidR="00E36926">
              <w:rPr>
                <w:b/>
              </w:rPr>
              <w:t xml:space="preserve">. </w:t>
            </w:r>
            <w:r w:rsidRPr="00A866DC">
              <w:t xml:space="preserve">The annual aggregate liability under this Call–Off Agreement of either Party for all defaults shall in no event exceed the greater of </w:t>
            </w:r>
            <w:r w:rsidR="00E36926" w:rsidRPr="00636FA4">
              <w:t xml:space="preserve">  </w:t>
            </w:r>
            <w:r w:rsidR="00E36926">
              <w:rPr>
                <w:b/>
              </w:rPr>
              <w:t xml:space="preserve"> </w:t>
            </w:r>
            <w:r w:rsidR="00E36926" w:rsidRPr="00E36926">
              <w:rPr>
                <w:b/>
                <w:highlight w:val="green"/>
              </w:rPr>
              <w:lastRenderedPageBreak/>
              <w:t>[Redacted]</w:t>
            </w:r>
            <w:r w:rsidRPr="00A866DC">
              <w:t>of the Charges payable by the Customer to the Supplier in the Year in which the liability arises or any anniversary thereof in which the liability arises during the Call–Off Agreement Period</w:t>
            </w:r>
          </w:p>
        </w:tc>
      </w:tr>
    </w:tbl>
    <w:p w14:paraId="3F1F5863"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69FC7033"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08E9BD1" w14:textId="77777777" w:rsidR="003451C6" w:rsidRDefault="00466E30">
            <w:r>
              <w:rPr>
                <w:b/>
              </w:rPr>
              <w:t xml:space="preserve">9. </w:t>
            </w:r>
            <w:r>
              <w:rPr>
                <w:b/>
              </w:rPr>
              <w:tab/>
              <w:t>INSURANCE</w:t>
            </w:r>
          </w:p>
        </w:tc>
      </w:tr>
      <w:tr w:rsidR="003451C6" w14:paraId="56A06F9B"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9351D" w14:textId="77777777" w:rsidR="00A40AC1" w:rsidRPr="003737EC" w:rsidRDefault="00466E30" w:rsidP="00A40AC1">
            <w:pPr>
              <w:rPr>
                <w:b/>
              </w:rPr>
            </w:pPr>
            <w:r>
              <w:rPr>
                <w:b/>
              </w:rPr>
              <w:t>9.</w:t>
            </w:r>
            <w:bookmarkStart w:id="95" w:name="_Ref311745480"/>
            <w:r w:rsidR="00A40AC1" w:rsidRPr="003737EC">
              <w:rPr>
                <w:b/>
              </w:rPr>
              <w:t xml:space="preserve"> 9.1 </w:t>
            </w:r>
            <w:r w:rsidR="00A40AC1">
              <w:rPr>
                <w:b/>
              </w:rPr>
              <w:tab/>
            </w:r>
            <w:r w:rsidR="00A40AC1" w:rsidRPr="003737EC">
              <w:rPr>
                <w:b/>
              </w:rPr>
              <w:t>Minimum Insurance Period</w:t>
            </w:r>
            <w:bookmarkEnd w:id="95"/>
          </w:p>
          <w:p w14:paraId="2327522F" w14:textId="77777777" w:rsidR="00A40AC1" w:rsidRPr="002F5CA4" w:rsidRDefault="00A40AC1" w:rsidP="00A40AC1">
            <w:r w:rsidRPr="002F5CA4">
              <w:t>Six (6) Years following the expiration or earlier termination of this Call-Off Agreement</w:t>
            </w:r>
          </w:p>
          <w:p w14:paraId="368894D7" w14:textId="77777777" w:rsidR="00A40AC1" w:rsidRPr="00636FA4" w:rsidRDefault="00A40AC1" w:rsidP="00A40AC1">
            <w:pPr>
              <w:rPr>
                <w:b/>
              </w:rPr>
            </w:pPr>
            <w:r w:rsidRPr="00636FA4">
              <w:rPr>
                <w:b/>
              </w:rPr>
              <w:t xml:space="preserve">9.2 </w:t>
            </w:r>
            <w:r>
              <w:rPr>
                <w:b/>
              </w:rPr>
              <w:tab/>
            </w:r>
            <w:r w:rsidRPr="00636FA4">
              <w:rPr>
                <w:b/>
              </w:rPr>
              <w:t>To comply with its obligations under this Call-Off Agreement and as a minimum, where requested by the Customer in writing the Supplier shall ensure that:</w:t>
            </w:r>
          </w:p>
          <w:p w14:paraId="30C2C5B0" w14:textId="11847E81" w:rsidR="00A40AC1" w:rsidRPr="00636FA4" w:rsidRDefault="00A40AC1" w:rsidP="00A40AC1">
            <w:pPr>
              <w:numPr>
                <w:ilvl w:val="0"/>
                <w:numId w:val="12"/>
              </w:numPr>
              <w:suppressAutoHyphens w:val="0"/>
              <w:autoSpaceDN/>
              <w:textAlignment w:val="auto"/>
            </w:pPr>
            <w:r w:rsidRPr="00636FA4">
              <w:rPr>
                <w:b/>
              </w:rPr>
              <w:t>professional indemnity insurance</w:t>
            </w:r>
            <w:r w:rsidRPr="00636FA4">
              <w:t xml:space="preserve"> is held by the Supplier and by any agent, Sub-Contractor or consultant involved in the supply of the G-Cloud Services and that such professional indemnity insurance has a minimum limit of indemnity</w:t>
            </w:r>
            <w:r w:rsidR="00E36926">
              <w:t xml:space="preserve"> of</w:t>
            </w:r>
            <w:r w:rsidRPr="00636FA4">
              <w:t xml:space="preserve"> </w:t>
            </w:r>
            <w:r w:rsidR="00E36926" w:rsidRPr="00636FA4">
              <w:t xml:space="preserve">  </w:t>
            </w:r>
            <w:r w:rsidR="00E36926">
              <w:rPr>
                <w:b/>
              </w:rPr>
              <w:t xml:space="preserve"> </w:t>
            </w:r>
            <w:r w:rsidR="00E36926" w:rsidRPr="00E36926">
              <w:rPr>
                <w:b/>
                <w:highlight w:val="green"/>
              </w:rPr>
              <w:t>[Redacted]</w:t>
            </w:r>
            <w:r w:rsidR="00E36926">
              <w:rPr>
                <w:b/>
              </w:rPr>
              <w:t xml:space="preserve"> </w:t>
            </w:r>
            <w:r w:rsidRPr="002F5CA4">
              <w:t>for</w:t>
            </w:r>
            <w:r w:rsidRPr="00636FA4">
              <w:t xml:space="preserve"> each individual claim or such higher limit as the Customer may reasonably require (and as required by Law) from time to time;</w:t>
            </w:r>
          </w:p>
          <w:p w14:paraId="3B26B2A6" w14:textId="24B20818" w:rsidR="003451C6" w:rsidRDefault="00A40AC1" w:rsidP="00A40AC1">
            <w:r w:rsidRPr="00636FA4">
              <w:rPr>
                <w:b/>
              </w:rPr>
              <w:t>employers' liability insurance</w:t>
            </w:r>
            <w:r w:rsidRPr="00636FA4">
              <w:t xml:space="preserve"> with a minimum limit </w:t>
            </w:r>
            <w:r w:rsidR="00E36926" w:rsidRPr="00636FA4">
              <w:t xml:space="preserve">  </w:t>
            </w:r>
            <w:r w:rsidR="00E36926">
              <w:rPr>
                <w:b/>
              </w:rPr>
              <w:t xml:space="preserve"> </w:t>
            </w:r>
            <w:r w:rsidR="00E36926" w:rsidRPr="00E36926">
              <w:rPr>
                <w:b/>
                <w:highlight w:val="green"/>
              </w:rPr>
              <w:t>[Redacted]</w:t>
            </w:r>
            <w:r w:rsidR="00E36926">
              <w:rPr>
                <w:b/>
              </w:rPr>
              <w:t xml:space="preserve"> </w:t>
            </w:r>
            <w:r w:rsidRPr="00636FA4">
              <w:t>or such higher minimum limit as required by Law from time to time.</w:t>
            </w:r>
          </w:p>
        </w:tc>
      </w:tr>
    </w:tbl>
    <w:p w14:paraId="63E67D53"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14A70759"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C62C833" w14:textId="77777777" w:rsidR="003451C6" w:rsidRDefault="00466E30">
            <w:r>
              <w:rPr>
                <w:b/>
              </w:rPr>
              <w:t xml:space="preserve">10. </w:t>
            </w:r>
            <w:r>
              <w:rPr>
                <w:b/>
              </w:rPr>
              <w:tab/>
              <w:t>TERMINATION</w:t>
            </w:r>
          </w:p>
        </w:tc>
      </w:tr>
      <w:tr w:rsidR="003451C6" w14:paraId="18CB4EC4"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1AB5C" w14:textId="77777777" w:rsidR="003451C6" w:rsidRDefault="00466E30">
            <w:r>
              <w:rPr>
                <w:b/>
              </w:rPr>
              <w:t xml:space="preserve">10.1 </w:t>
            </w:r>
            <w:r>
              <w:rPr>
                <w:b/>
              </w:rPr>
              <w:tab/>
              <w:t>Undisputed Sums Time Period</w:t>
            </w:r>
          </w:p>
          <w:p w14:paraId="14A7D3F2" w14:textId="77777777" w:rsidR="003451C6" w:rsidRDefault="00466E30">
            <w:pPr>
              <w:jc w:val="both"/>
            </w:pPr>
            <w:r>
              <w:t>At least ninety (90) Working Days of the date of the written notice specified in Clause CO-9.4 of the Call-Off Agreement</w:t>
            </w:r>
            <w:r>
              <w:rPr>
                <w:b/>
              </w:rPr>
              <w:t>.</w:t>
            </w:r>
          </w:p>
          <w:p w14:paraId="057AB77F" w14:textId="77777777" w:rsidR="003451C6" w:rsidRDefault="00466E30">
            <w:r>
              <w:rPr>
                <w:b/>
              </w:rPr>
              <w:t xml:space="preserve">10.2 </w:t>
            </w:r>
            <w:r>
              <w:rPr>
                <w:b/>
              </w:rPr>
              <w:tab/>
              <w:t>Termination Without Cause</w:t>
            </w:r>
          </w:p>
          <w:p w14:paraId="4FDE28AD" w14:textId="77777777" w:rsidR="003451C6" w:rsidRDefault="00466E30">
            <w:pPr>
              <w:jc w:val="both"/>
            </w:pPr>
            <w:r>
              <w:t>At least thirty (30) Working Days in accordance with Clause CO-9.2 of the Call-Off Agreement.</w:t>
            </w:r>
          </w:p>
        </w:tc>
      </w:tr>
    </w:tbl>
    <w:p w14:paraId="4A99677B"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45FB953E"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A23AEF3" w14:textId="77777777" w:rsidR="003451C6" w:rsidRDefault="00466E30">
            <w:r>
              <w:rPr>
                <w:b/>
              </w:rPr>
              <w:t xml:space="preserve">11. </w:t>
            </w:r>
            <w:r>
              <w:rPr>
                <w:b/>
              </w:rPr>
              <w:tab/>
              <w:t>AUDIT AND ACCESS</w:t>
            </w:r>
          </w:p>
        </w:tc>
      </w:tr>
      <w:tr w:rsidR="003451C6" w14:paraId="136630B9"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9933D4" w14:textId="77777777" w:rsidR="003451C6" w:rsidRDefault="00466E30">
            <w:r>
              <w:t>Twelve (12) Months after the expiry of the Call-Off Agreement Period or following termination of this Call-Off Agreement.</w:t>
            </w:r>
          </w:p>
        </w:tc>
      </w:tr>
    </w:tbl>
    <w:p w14:paraId="5267E17A" w14:textId="77777777" w:rsidR="003451C6" w:rsidRDefault="003451C6"/>
    <w:tbl>
      <w:tblPr>
        <w:tblW w:w="10598" w:type="dxa"/>
        <w:tblInd w:w="-230" w:type="dxa"/>
        <w:tblLayout w:type="fixed"/>
        <w:tblCellMar>
          <w:left w:w="10" w:type="dxa"/>
          <w:right w:w="10" w:type="dxa"/>
        </w:tblCellMar>
        <w:tblLook w:val="04A0" w:firstRow="1" w:lastRow="0" w:firstColumn="1" w:lastColumn="0" w:noHBand="0" w:noVBand="1"/>
      </w:tblPr>
      <w:tblGrid>
        <w:gridCol w:w="1359"/>
        <w:gridCol w:w="2718"/>
        <w:gridCol w:w="1418"/>
        <w:gridCol w:w="1984"/>
        <w:gridCol w:w="3119"/>
      </w:tblGrid>
      <w:tr w:rsidR="003451C6" w14:paraId="5A797E47" w14:textId="77777777">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41EEF7" w14:textId="77777777" w:rsidR="003451C6" w:rsidRDefault="00466E30">
            <w:r>
              <w:rPr>
                <w:b/>
              </w:rPr>
              <w:t>12. PERFORMANCE OF THE SERVICES AND DELIVERABLES</w:t>
            </w:r>
          </w:p>
        </w:tc>
      </w:tr>
      <w:tr w:rsidR="003451C6" w14:paraId="2E829A0F"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E5013" w14:textId="77777777" w:rsidR="003451C6" w:rsidRDefault="00466E30">
            <w:r>
              <w:rPr>
                <w:b/>
              </w:rPr>
              <w:t>12.1 Implementation Plan and Milestones (including dates for completion)</w:t>
            </w:r>
          </w:p>
        </w:tc>
      </w:tr>
      <w:tr w:rsidR="003451C6" w14:paraId="7EAD366C"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5CEAEB" w14:textId="77777777" w:rsidR="003451C6" w:rsidRDefault="00466E30">
            <w:pPr>
              <w:spacing w:after="240" w:line="240" w:lineRule="auto"/>
              <w:jc w:val="both"/>
            </w:pPr>
            <w:r>
              <w:rPr>
                <w:b/>
                <w:shd w:val="clear" w:color="auto" w:fill="00FF00"/>
              </w:rPr>
              <w:t xml:space="preserve">[Guidance Note: Consider what Milestones should be inserted into the table below, together with associated Deliverables and what are the dates for achievement of those milestones should be included. Please also refer to the Service Levels/Response times detailed in the Supplier G-Cloud Catalogue entry and/or Supplier Terms] </w:t>
            </w:r>
          </w:p>
        </w:tc>
      </w:tr>
      <w:tr w:rsidR="003451C6" w14:paraId="722E0AF4"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0CFD2" w14:textId="26A08546" w:rsidR="003451C6" w:rsidRPr="00A866DC" w:rsidRDefault="00466E30" w:rsidP="00A866DC">
            <w:pPr>
              <w:jc w:val="both"/>
              <w:rPr>
                <w:b/>
                <w:shd w:val="clear" w:color="auto" w:fill="FFFF00"/>
              </w:rPr>
            </w:pPr>
            <w:r w:rsidRPr="00A866DC">
              <w:rPr>
                <w:b/>
              </w:rPr>
              <w:t xml:space="preserve">12.2 </w:t>
            </w:r>
            <w:r w:rsidRPr="00A866DC">
              <w:rPr>
                <w:b/>
                <w:shd w:val="clear" w:color="auto" w:fill="FFFF00"/>
              </w:rPr>
              <w:t>The Implementation Plan as at the Commencement Date is set out below</w:t>
            </w:r>
          </w:p>
          <w:p w14:paraId="6B77E8E2" w14:textId="1EA6DE09" w:rsidR="00A866DC" w:rsidRPr="00A866DC" w:rsidRDefault="00A866DC" w:rsidP="00A866DC">
            <w:pPr>
              <w:jc w:val="both"/>
            </w:pPr>
          </w:p>
        </w:tc>
      </w:tr>
      <w:tr w:rsidR="003451C6" w14:paraId="6B5194EE" w14:textId="77777777" w:rsidTr="0006600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671F5C" w14:textId="77777777" w:rsidR="003451C6" w:rsidRDefault="00466E30">
            <w:pPr>
              <w:spacing w:after="240" w:line="240" w:lineRule="auto"/>
            </w:pPr>
            <w:r>
              <w:t>Milestone</w:t>
            </w:r>
          </w:p>
          <w:p w14:paraId="6E2AFBD6" w14:textId="77777777" w:rsidR="00471991" w:rsidRDefault="00471991">
            <w:pPr>
              <w:spacing w:after="240" w:line="240" w:lineRule="auto"/>
            </w:pPr>
            <w:r>
              <w:t xml:space="preserve">Low level Design &amp; </w:t>
            </w:r>
            <w:r>
              <w:lastRenderedPageBreak/>
              <w:t>Information Archi</w:t>
            </w:r>
            <w:r w:rsidR="0006600C">
              <w:t>tect</w:t>
            </w:r>
            <w:r>
              <w:t>ure</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C44D8" w14:textId="77777777" w:rsidR="003451C6" w:rsidRDefault="00466E30">
            <w:pPr>
              <w:spacing w:after="240" w:line="240" w:lineRule="auto"/>
            </w:pPr>
            <w:r>
              <w:lastRenderedPageBreak/>
              <w:t>Deliverables</w:t>
            </w:r>
          </w:p>
          <w:p w14:paraId="2BB9CEF0" w14:textId="77777777" w:rsidR="00471991" w:rsidRDefault="00471991" w:rsidP="00471991">
            <w:pPr>
              <w:pStyle w:val="ListParagraph"/>
              <w:numPr>
                <w:ilvl w:val="0"/>
                <w:numId w:val="13"/>
              </w:numPr>
              <w:spacing w:after="0" w:line="240" w:lineRule="auto"/>
              <w:contextualSpacing w:val="0"/>
            </w:pPr>
            <w:r>
              <w:lastRenderedPageBreak/>
              <w:t>Creation of Low level design &amp; information architecture (finding and reusing existing artefacts or developing new ones)</w:t>
            </w:r>
          </w:p>
          <w:p w14:paraId="12449712" w14:textId="77777777" w:rsidR="00471991" w:rsidRDefault="00471991" w:rsidP="00471991">
            <w:pPr>
              <w:pStyle w:val="ListParagraph"/>
              <w:numPr>
                <w:ilvl w:val="1"/>
                <w:numId w:val="13"/>
              </w:numPr>
              <w:spacing w:after="0" w:line="240" w:lineRule="auto"/>
              <w:contextualSpacing w:val="0"/>
            </w:pPr>
            <w:r>
              <w:t>Content types, columns and term sets</w:t>
            </w:r>
          </w:p>
          <w:p w14:paraId="6C645BC3" w14:textId="77777777" w:rsidR="00471991" w:rsidRDefault="00471991" w:rsidP="00471991">
            <w:pPr>
              <w:pStyle w:val="ListParagraph"/>
              <w:numPr>
                <w:ilvl w:val="1"/>
                <w:numId w:val="13"/>
              </w:numPr>
              <w:spacing w:after="0" w:line="240" w:lineRule="auto"/>
              <w:contextualSpacing w:val="0"/>
            </w:pPr>
            <w:r>
              <w:t>Site architecture</w:t>
            </w:r>
          </w:p>
          <w:p w14:paraId="612139F4" w14:textId="77777777" w:rsidR="00471991" w:rsidRDefault="00471991" w:rsidP="00471991">
            <w:pPr>
              <w:pStyle w:val="ListParagraph"/>
              <w:numPr>
                <w:ilvl w:val="1"/>
                <w:numId w:val="13"/>
              </w:numPr>
              <w:spacing w:after="0" w:line="240" w:lineRule="auto"/>
              <w:contextualSpacing w:val="0"/>
            </w:pPr>
            <w:r>
              <w:t>Search strategy</w:t>
            </w:r>
          </w:p>
          <w:p w14:paraId="52B9380E" w14:textId="77777777" w:rsidR="00471991" w:rsidRDefault="00471991" w:rsidP="00471991">
            <w:pPr>
              <w:pStyle w:val="ListParagraph"/>
              <w:numPr>
                <w:ilvl w:val="1"/>
                <w:numId w:val="13"/>
              </w:numPr>
              <w:spacing w:after="0" w:line="240" w:lineRule="auto"/>
              <w:contextualSpacing w:val="0"/>
            </w:pPr>
            <w:r>
              <w:t>Site layouts</w:t>
            </w:r>
          </w:p>
          <w:p w14:paraId="26A858F0" w14:textId="77777777" w:rsidR="00471991" w:rsidRDefault="00471991" w:rsidP="00471991">
            <w:pPr>
              <w:pStyle w:val="ListParagraph"/>
              <w:numPr>
                <w:ilvl w:val="1"/>
                <w:numId w:val="13"/>
              </w:numPr>
              <w:spacing w:after="0" w:line="240" w:lineRule="auto"/>
              <w:contextualSpacing w:val="0"/>
            </w:pPr>
            <w:r>
              <w:t>Local and global navigation</w:t>
            </w:r>
          </w:p>
          <w:p w14:paraId="2368BF96" w14:textId="77777777" w:rsidR="003451C6" w:rsidRDefault="00471991" w:rsidP="00471991">
            <w:pPr>
              <w:pStyle w:val="ListParagraph"/>
              <w:numPr>
                <w:ilvl w:val="1"/>
                <w:numId w:val="13"/>
              </w:numPr>
              <w:spacing w:after="0" w:line="240" w:lineRule="auto"/>
              <w:contextualSpacing w:val="0"/>
            </w:pPr>
            <w:r>
              <w:t>Permission model</w:t>
            </w:r>
          </w:p>
          <w:p w14:paraId="048AB384" w14:textId="77777777" w:rsidR="00471991" w:rsidRDefault="00471991" w:rsidP="00471991">
            <w:pPr>
              <w:pStyle w:val="ListParagraph"/>
              <w:numPr>
                <w:ilvl w:val="1"/>
                <w:numId w:val="13"/>
              </w:numPr>
              <w:spacing w:after="0" w:line="240" w:lineRule="auto"/>
              <w:contextualSpacing w:val="0"/>
            </w:pPr>
            <w:r>
              <w:t>Low level configuration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157025" w14:textId="77777777" w:rsidR="003451C6" w:rsidRDefault="00466E30">
            <w:pPr>
              <w:spacing w:after="240" w:line="240" w:lineRule="auto"/>
            </w:pPr>
            <w:r>
              <w:lastRenderedPageBreak/>
              <w:t>Duration</w:t>
            </w:r>
          </w:p>
          <w:p w14:paraId="3AF83DEB" w14:textId="10FA1745" w:rsidR="00471991" w:rsidRDefault="00E36926">
            <w:pPr>
              <w:spacing w:after="240" w:line="240" w:lineRule="auto"/>
            </w:pPr>
            <w:r w:rsidRPr="00636FA4">
              <w:t xml:space="preserve">  </w:t>
            </w:r>
            <w:r>
              <w:rPr>
                <w:b/>
              </w:rPr>
              <w:t xml:space="preserve"> </w:t>
            </w:r>
            <w:r w:rsidRPr="00E36926">
              <w:rPr>
                <w:b/>
                <w:highlight w:val="green"/>
              </w:rPr>
              <w:t>[Redacted]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6C4646" w14:textId="77777777" w:rsidR="003451C6" w:rsidRDefault="00466E30">
            <w:pPr>
              <w:spacing w:after="240" w:line="240" w:lineRule="auto"/>
            </w:pPr>
            <w:r>
              <w:t>Milestone Date</w:t>
            </w:r>
          </w:p>
          <w:p w14:paraId="34D0C678" w14:textId="42416884" w:rsidR="00471991" w:rsidRDefault="00E36926">
            <w:pPr>
              <w:spacing w:after="240" w:line="240" w:lineRule="auto"/>
            </w:pPr>
            <w:r w:rsidRPr="00636FA4">
              <w:t xml:space="preserve">  </w:t>
            </w:r>
            <w:r>
              <w:rPr>
                <w:b/>
              </w:rPr>
              <w:t xml:space="preserve"> </w:t>
            </w:r>
            <w:r w:rsidRPr="00E36926">
              <w:rPr>
                <w:b/>
                <w:highlight w:val="green"/>
              </w:rPr>
              <w:t>[Redacted]</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5AB7AB" w14:textId="77777777" w:rsidR="003451C6" w:rsidRDefault="00466E30">
            <w:pPr>
              <w:spacing w:after="240" w:line="240" w:lineRule="auto"/>
            </w:pPr>
            <w:r>
              <w:t>Customer Responsibilities</w:t>
            </w:r>
          </w:p>
          <w:p w14:paraId="01030132" w14:textId="1EEC2D3A" w:rsidR="0006600C" w:rsidRDefault="00087DE3" w:rsidP="0006600C">
            <w:pPr>
              <w:spacing w:after="240" w:line="240" w:lineRule="auto"/>
            </w:pPr>
            <w:r w:rsidRPr="00636FA4">
              <w:t xml:space="preserve">  </w:t>
            </w:r>
            <w:r>
              <w:rPr>
                <w:b/>
              </w:rPr>
              <w:t xml:space="preserve"> </w:t>
            </w:r>
            <w:r w:rsidRPr="00E36926">
              <w:rPr>
                <w:b/>
                <w:highlight w:val="green"/>
              </w:rPr>
              <w:t>[Redacted]</w:t>
            </w:r>
          </w:p>
        </w:tc>
      </w:tr>
      <w:tr w:rsidR="003451C6" w14:paraId="1576B1EF" w14:textId="77777777" w:rsidTr="0006600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7064" w14:textId="77777777" w:rsidR="003451C6" w:rsidRDefault="003451C6">
            <w:pPr>
              <w:spacing w:after="240" w:line="240" w:lineRule="auto"/>
            </w:pP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A369FF" w14:textId="77777777" w:rsidR="003451C6" w:rsidRDefault="004D148A" w:rsidP="00471991">
            <w:pPr>
              <w:pStyle w:val="ListParagraph"/>
              <w:numPr>
                <w:ilvl w:val="0"/>
                <w:numId w:val="13"/>
              </w:numPr>
              <w:spacing w:after="0" w:line="240" w:lineRule="auto"/>
              <w:contextualSpacing w:val="0"/>
            </w:pPr>
            <w:r>
              <w:t>Post Pilot findings and Business recommendations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2621EA" w14:textId="09BB5287" w:rsidR="003451C6" w:rsidRDefault="00087DE3" w:rsidP="00087DE3">
            <w:pPr>
              <w:spacing w:after="240" w:line="240" w:lineRule="auto"/>
            </w:pPr>
            <w:r w:rsidRPr="00636FA4">
              <w:t xml:space="preserve">  </w:t>
            </w:r>
            <w:r>
              <w:rPr>
                <w:b/>
              </w:rPr>
              <w:t xml:space="preserve"> </w:t>
            </w:r>
            <w:r w:rsidRPr="00E36926">
              <w:rPr>
                <w:b/>
                <w:highlight w:val="green"/>
              </w:rPr>
              <w:t>[Redacted]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F01CC0" w14:textId="21DC5C29" w:rsidR="003451C6" w:rsidRDefault="00087DE3">
            <w:pPr>
              <w:spacing w:after="240" w:line="240" w:lineRule="auto"/>
            </w:pPr>
            <w:r w:rsidRPr="00636FA4">
              <w:t xml:space="preserve">  </w:t>
            </w:r>
            <w:r>
              <w:rPr>
                <w:b/>
              </w:rPr>
              <w:t xml:space="preserve"> </w:t>
            </w:r>
            <w:r w:rsidRPr="00E36926">
              <w:rPr>
                <w:b/>
                <w:highlight w:val="green"/>
              </w:rPr>
              <w:t>[Redacted]</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8BA646" w14:textId="4F3384FC" w:rsidR="003451C6" w:rsidRDefault="00087DE3">
            <w:pPr>
              <w:spacing w:after="240" w:line="240" w:lineRule="auto"/>
            </w:pPr>
            <w:r w:rsidRPr="00636FA4">
              <w:t xml:space="preserve">  </w:t>
            </w:r>
            <w:r>
              <w:rPr>
                <w:b/>
              </w:rPr>
              <w:t xml:space="preserve"> </w:t>
            </w:r>
            <w:r w:rsidRPr="00E36926">
              <w:rPr>
                <w:b/>
                <w:highlight w:val="green"/>
              </w:rPr>
              <w:t>[Redacted]</w:t>
            </w:r>
          </w:p>
        </w:tc>
      </w:tr>
      <w:tr w:rsidR="00471991" w14:paraId="5C7F318E" w14:textId="77777777" w:rsidTr="0006600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94E3E3" w14:textId="77777777" w:rsidR="00471991" w:rsidRDefault="00471991">
            <w:pPr>
              <w:spacing w:after="240" w:line="240" w:lineRule="auto"/>
              <w:rPr>
                <w:shd w:val="clear" w:color="auto" w:fill="FFFF00"/>
              </w:rPr>
            </w:pP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F72892" w14:textId="77777777" w:rsidR="00471991" w:rsidRDefault="00471991" w:rsidP="00471991">
            <w:pPr>
              <w:pStyle w:val="ListParagraph"/>
              <w:numPr>
                <w:ilvl w:val="0"/>
                <w:numId w:val="13"/>
              </w:numPr>
              <w:spacing w:after="0" w:line="240" w:lineRule="auto"/>
              <w:contextualSpacing w:val="0"/>
            </w:pPr>
            <w:r>
              <w:t xml:space="preserve">Application redesign / reimagine </w:t>
            </w:r>
          </w:p>
          <w:p w14:paraId="13DC5038" w14:textId="77777777" w:rsidR="00471991" w:rsidRDefault="00471991" w:rsidP="00471991">
            <w:pPr>
              <w:pStyle w:val="ListParagraph"/>
              <w:numPr>
                <w:ilvl w:val="1"/>
                <w:numId w:val="13"/>
              </w:numPr>
              <w:spacing w:after="0" w:line="240" w:lineRule="auto"/>
              <w:contextualSpacing w:val="0"/>
            </w:pPr>
            <w:r>
              <w:t>User expectation management (configure vs customise)</w:t>
            </w:r>
          </w:p>
          <w:p w14:paraId="05FE2C65" w14:textId="77777777" w:rsidR="00471991" w:rsidRDefault="00471991" w:rsidP="00471991">
            <w:pPr>
              <w:pStyle w:val="ListParagraph"/>
              <w:numPr>
                <w:ilvl w:val="1"/>
                <w:numId w:val="13"/>
              </w:numPr>
              <w:spacing w:after="0" w:line="240" w:lineRule="auto"/>
              <w:contextualSpacing w:val="0"/>
            </w:pPr>
            <w:r>
              <w:t>Application design (UX and IA)</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3D1616" w14:textId="1A150490" w:rsidR="00471991" w:rsidRDefault="00087DE3">
            <w:pPr>
              <w:spacing w:after="240" w:line="240" w:lineRule="auto"/>
            </w:pPr>
            <w:r w:rsidRPr="00636FA4">
              <w:t xml:space="preserve">  </w:t>
            </w:r>
            <w:r>
              <w:rPr>
                <w:b/>
              </w:rPr>
              <w:t xml:space="preserve"> </w:t>
            </w:r>
            <w:r w:rsidRPr="00E36926">
              <w:rPr>
                <w:b/>
                <w:highlight w:val="green"/>
              </w:rPr>
              <w:t>[Redacted]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852F12" w14:textId="1FD402E7" w:rsidR="00471991" w:rsidRDefault="00087DE3">
            <w:pPr>
              <w:spacing w:after="240" w:line="240" w:lineRule="auto"/>
            </w:pPr>
            <w:r w:rsidRPr="00636FA4">
              <w:t xml:space="preserve">  </w:t>
            </w:r>
            <w:r>
              <w:rPr>
                <w:b/>
              </w:rPr>
              <w:t xml:space="preserve"> </w:t>
            </w:r>
            <w:r w:rsidRPr="00E36926">
              <w:rPr>
                <w:b/>
                <w:highlight w:val="green"/>
              </w:rPr>
              <w:t>[Redacted]</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717416" w14:textId="24ECC581" w:rsidR="00471991" w:rsidRDefault="00087DE3" w:rsidP="00087DE3">
            <w:pPr>
              <w:spacing w:after="240" w:line="240" w:lineRule="auto"/>
              <w:rPr>
                <w:shd w:val="clear" w:color="auto" w:fill="FFFF00"/>
              </w:rPr>
            </w:pPr>
            <w:r w:rsidRPr="00636FA4">
              <w:t xml:space="preserve">  </w:t>
            </w:r>
            <w:r>
              <w:rPr>
                <w:b/>
              </w:rPr>
              <w:t xml:space="preserve"> </w:t>
            </w:r>
            <w:r w:rsidRPr="00E36926">
              <w:rPr>
                <w:b/>
                <w:highlight w:val="green"/>
              </w:rPr>
              <w:t>[Redacted]</w:t>
            </w:r>
          </w:p>
        </w:tc>
      </w:tr>
      <w:tr w:rsidR="00471991" w14:paraId="71A41C00" w14:textId="77777777" w:rsidTr="0006600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CEBF5" w14:textId="77777777" w:rsidR="00471991" w:rsidRDefault="00471991">
            <w:pPr>
              <w:spacing w:after="240" w:line="240" w:lineRule="auto"/>
              <w:rPr>
                <w:shd w:val="clear" w:color="auto" w:fill="FFFF00"/>
              </w:rPr>
            </w:pP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4C18A" w14:textId="77777777" w:rsidR="00471991" w:rsidRDefault="00471991" w:rsidP="00471991">
            <w:pPr>
              <w:pStyle w:val="ListParagraph"/>
              <w:numPr>
                <w:ilvl w:val="0"/>
                <w:numId w:val="13"/>
              </w:numPr>
              <w:spacing w:after="0" w:line="240" w:lineRule="auto"/>
              <w:contextualSpacing w:val="0"/>
            </w:pPr>
            <w:r>
              <w:t>Migration/deployment support &amp; defect resolution</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19310" w14:textId="70CB54C4" w:rsidR="00471991" w:rsidRDefault="00087DE3">
            <w:pPr>
              <w:spacing w:after="240" w:line="240" w:lineRule="auto"/>
            </w:pPr>
            <w:r w:rsidRPr="00636FA4">
              <w:t xml:space="preserve">  </w:t>
            </w:r>
            <w:r>
              <w:rPr>
                <w:b/>
              </w:rPr>
              <w:t xml:space="preserve"> </w:t>
            </w:r>
            <w:r w:rsidRPr="00E36926">
              <w:rPr>
                <w:b/>
                <w:highlight w:val="green"/>
              </w:rPr>
              <w:t>[Redacted]</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83B50A" w14:textId="49E35F93" w:rsidR="00471991" w:rsidRDefault="00087DE3">
            <w:pPr>
              <w:spacing w:after="240" w:line="240" w:lineRule="auto"/>
            </w:pPr>
            <w:r w:rsidRPr="00636FA4">
              <w:t xml:space="preserve">  </w:t>
            </w:r>
            <w:r>
              <w:rPr>
                <w:b/>
              </w:rPr>
              <w:t xml:space="preserve"> </w:t>
            </w:r>
            <w:r w:rsidRPr="00E36926">
              <w:rPr>
                <w:b/>
                <w:highlight w:val="green"/>
              </w:rPr>
              <w:t>[Redacted]</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0D83" w14:textId="416EA6C8" w:rsidR="0006600C" w:rsidRPr="0006600C" w:rsidRDefault="00087DE3">
            <w:pPr>
              <w:spacing w:after="240" w:line="240" w:lineRule="auto"/>
            </w:pPr>
            <w:r w:rsidRPr="00636FA4">
              <w:t xml:space="preserve">  </w:t>
            </w:r>
            <w:r>
              <w:rPr>
                <w:b/>
              </w:rPr>
              <w:t xml:space="preserve"> </w:t>
            </w:r>
            <w:r w:rsidRPr="00E36926">
              <w:rPr>
                <w:b/>
                <w:highlight w:val="green"/>
              </w:rPr>
              <w:t>[Redacted]</w:t>
            </w:r>
          </w:p>
        </w:tc>
      </w:tr>
      <w:tr w:rsidR="00C66A06" w14:paraId="2DA398AD" w14:textId="77777777" w:rsidTr="0006600C">
        <w:tc>
          <w:tcPr>
            <w:tcW w:w="1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4D994C" w14:textId="7652DB0F" w:rsidR="00C66A06" w:rsidRDefault="00C66A06">
            <w:pPr>
              <w:spacing w:after="240" w:line="240" w:lineRule="auto"/>
              <w:rPr>
                <w:shd w:val="clear" w:color="auto" w:fill="FFFF00"/>
              </w:rPr>
            </w:pPr>
            <w:r w:rsidRPr="00C66A06">
              <w:rPr>
                <w:shd w:val="clear" w:color="auto" w:fill="FFFF00"/>
              </w:rPr>
              <w:t>Milestones already met</w:t>
            </w:r>
            <w:r>
              <w:rPr>
                <w:shd w:val="clear" w:color="auto" w:fill="FFFF00"/>
              </w:rPr>
              <w:t xml:space="preserve"> </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ED78B" w14:textId="429E141F" w:rsidR="00C66A06" w:rsidRDefault="00C66A06" w:rsidP="00471991">
            <w:pPr>
              <w:pStyle w:val="ListParagraph"/>
              <w:numPr>
                <w:ilvl w:val="0"/>
                <w:numId w:val="13"/>
              </w:numPr>
              <w:spacing w:after="0" w:line="240" w:lineRule="auto"/>
              <w:contextualSpacing w:val="0"/>
            </w:pPr>
            <w:r>
              <w:t xml:space="preserve">Key deliverables to be reported by </w:t>
            </w:r>
            <w:r w:rsidR="00087DE3" w:rsidRPr="00636FA4">
              <w:t xml:space="preserve">  </w:t>
            </w:r>
            <w:r w:rsidR="00087DE3">
              <w:rPr>
                <w:b/>
              </w:rPr>
              <w:t xml:space="preserve"> </w:t>
            </w:r>
            <w:r w:rsidR="00087DE3" w:rsidRPr="00E36926">
              <w:rPr>
                <w:b/>
                <w:highlight w:val="green"/>
              </w:rPr>
              <w:t>[Redacted]</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9FCEA8" w14:textId="77777777" w:rsidR="00C66A06" w:rsidRDefault="00C66A06">
            <w:pPr>
              <w:spacing w:after="240" w:line="240" w:lineRule="auto"/>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7D0BB" w14:textId="77777777" w:rsidR="00C66A06" w:rsidRDefault="00C66A06">
            <w:pPr>
              <w:spacing w:after="240" w:line="240" w:lineRule="auto"/>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7DA3" w14:textId="03B15C9B" w:rsidR="00C66A06" w:rsidRPr="0006600C" w:rsidRDefault="00C66A06">
            <w:pPr>
              <w:spacing w:after="240" w:line="240" w:lineRule="auto"/>
            </w:pPr>
          </w:p>
        </w:tc>
      </w:tr>
      <w:tr w:rsidR="003451C6" w14:paraId="582EEBA3" w14:textId="77777777">
        <w:trPr>
          <w:trHeight w:val="480"/>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D31BCB" w14:textId="77777777" w:rsidR="003451C6" w:rsidRDefault="00466E30">
            <w:pPr>
              <w:ind w:left="-37"/>
              <w:jc w:val="both"/>
            </w:pPr>
            <w:r>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20DE14E3" w14:textId="77777777" w:rsidR="003451C6" w:rsidRDefault="00466E30">
            <w:pPr>
              <w:jc w:val="both"/>
            </w:pPr>
            <w:r>
              <w:t>12.2.2 The Customer shall have the right to require the Supplier to include any reasonable changes or provisions in each version of the Implementation Plan.</w:t>
            </w:r>
          </w:p>
          <w:p w14:paraId="02D40FA7" w14:textId="77777777" w:rsidR="003451C6" w:rsidRDefault="00466E30">
            <w:pPr>
              <w:jc w:val="both"/>
            </w:pPr>
            <w:r>
              <w:t>12.2.3 The Supplier shall perform its obligations so as to achieve each milestone by the milestone date.</w:t>
            </w:r>
          </w:p>
          <w:p w14:paraId="1C691C36" w14:textId="77777777" w:rsidR="003451C6" w:rsidRDefault="00466E30">
            <w:pPr>
              <w:jc w:val="both"/>
            </w:pPr>
            <w:r>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p w14:paraId="081661AA" w14:textId="77777777" w:rsidR="00767E70" w:rsidRPr="00A866DC" w:rsidRDefault="00767E70">
            <w:pPr>
              <w:jc w:val="both"/>
            </w:pPr>
            <w:r w:rsidRPr="00A866DC">
              <w:t>12.2.4 It is expected that all services will be complete by or before 31</w:t>
            </w:r>
            <w:r w:rsidRPr="00A866DC">
              <w:rPr>
                <w:vertAlign w:val="superscript"/>
              </w:rPr>
              <w:t>st</w:t>
            </w:r>
            <w:r w:rsidRPr="00A866DC">
              <w:t xml:space="preserve"> March 2017.</w:t>
            </w:r>
          </w:p>
          <w:p w14:paraId="076C1359" w14:textId="20E84A6A" w:rsidR="002F4E0D" w:rsidRDefault="00DC5C5E" w:rsidP="00A866DC">
            <w:pPr>
              <w:jc w:val="both"/>
            </w:pPr>
            <w:r w:rsidRPr="00A866DC">
              <w:t xml:space="preserve">12.2.5 Annex A </w:t>
            </w:r>
            <w:r w:rsidR="002F4E0D" w:rsidRPr="00A866DC">
              <w:t xml:space="preserve">outlines </w:t>
            </w:r>
            <w:r w:rsidR="00A866DC" w:rsidRPr="00A866DC">
              <w:t>Supplier</w:t>
            </w:r>
            <w:r w:rsidR="002F4E0D" w:rsidRPr="00A866DC">
              <w:t xml:space="preserve"> documents; Rate Card, Supplier Terms and Conditions and Service Definitions.</w:t>
            </w:r>
          </w:p>
        </w:tc>
      </w:tr>
      <w:tr w:rsidR="003451C6" w14:paraId="36EEE7F2"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2AFCC" w14:textId="77777777" w:rsidR="003451C6" w:rsidRDefault="003451C6">
            <w:pPr>
              <w:spacing w:after="0" w:line="240" w:lineRule="auto"/>
              <w:jc w:val="both"/>
            </w:pPr>
          </w:p>
        </w:tc>
      </w:tr>
      <w:tr w:rsidR="003451C6" w14:paraId="2190243C"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509A8" w14:textId="77777777" w:rsidR="003451C6" w:rsidRDefault="003451C6">
            <w:pPr>
              <w:spacing w:after="0" w:line="240" w:lineRule="auto"/>
              <w:jc w:val="both"/>
            </w:pPr>
          </w:p>
        </w:tc>
      </w:tr>
      <w:tr w:rsidR="003451C6" w14:paraId="4F03F1CD"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AE019" w14:textId="77777777" w:rsidR="003451C6" w:rsidRDefault="003451C6">
            <w:pPr>
              <w:spacing w:after="0" w:line="240" w:lineRule="auto"/>
              <w:jc w:val="both"/>
            </w:pPr>
          </w:p>
        </w:tc>
      </w:tr>
      <w:tr w:rsidR="003451C6" w14:paraId="7CEBB4F1"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6033B1" w14:textId="77777777" w:rsidR="003451C6" w:rsidRDefault="00466E30">
            <w:pPr>
              <w:jc w:val="both"/>
            </w:pPr>
            <w:r>
              <w:rPr>
                <w:b/>
              </w:rPr>
              <w:t>12.3 Service Levels</w:t>
            </w:r>
          </w:p>
          <w:p w14:paraId="36ABEE8F" w14:textId="77777777" w:rsidR="003451C6" w:rsidRDefault="00466E30" w:rsidP="00471991">
            <w:pPr>
              <w:spacing w:after="120" w:line="240" w:lineRule="auto"/>
              <w:ind w:hanging="360"/>
              <w:jc w:val="both"/>
            </w:pPr>
            <w:r>
              <w:rPr>
                <w:sz w:val="22"/>
                <w:szCs w:val="22"/>
                <w:shd w:val="clear" w:color="auto" w:fill="FFFF00"/>
              </w:rPr>
              <w:lastRenderedPageBreak/>
              <w:t>[</w:t>
            </w:r>
            <w:r w:rsidRPr="0006600C">
              <w:tab/>
            </w:r>
            <w:r w:rsidR="00471991" w:rsidRPr="0006600C">
              <w:t>Deliverables completed as agreed and signed-off with Project Manager and Chief Architect.</w:t>
            </w:r>
          </w:p>
        </w:tc>
      </w:tr>
    </w:tbl>
    <w:p w14:paraId="79898F50" w14:textId="77777777" w:rsidR="003451C6" w:rsidRDefault="003451C6">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451C6" w14:paraId="535EC8B1" w14:textId="77777777">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4BE361" w14:textId="0763AAB0" w:rsidR="003451C6" w:rsidRDefault="00332A2D">
            <w:r>
              <w:rPr>
                <w:b/>
              </w:rPr>
              <w:t xml:space="preserve">13. </w:t>
            </w:r>
            <w:r w:rsidR="00466E30">
              <w:rPr>
                <w:b/>
              </w:rPr>
              <w:t>COLLABORATION AGREEMENT</w:t>
            </w:r>
          </w:p>
        </w:tc>
      </w:tr>
      <w:tr w:rsidR="003451C6" w14:paraId="7B6A93F1"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4620F0" w14:textId="465008FA" w:rsidR="003451C6" w:rsidRDefault="00466E30" w:rsidP="00332A2D">
            <w:pPr>
              <w:ind w:left="720"/>
            </w:pPr>
            <w:r>
              <w:t xml:space="preserve">In accordance with Clause CO-20 of this Call-off Agreement, the </w:t>
            </w:r>
            <w:r w:rsidRPr="00332A2D">
              <w:t>Customer</w:t>
            </w:r>
            <w:r w:rsidR="00332A2D">
              <w:t xml:space="preserve"> does not require</w:t>
            </w:r>
            <w:r w:rsidRPr="00332A2D">
              <w:t xml:space="preserve"> </w:t>
            </w:r>
            <w:r w:rsidRPr="0020742A">
              <w:t>the</w:t>
            </w:r>
            <w:r>
              <w:t xml:space="preserve"> Supplier to </w:t>
            </w:r>
            <w:r w:rsidR="00332A2D">
              <w:t>enter into a Collaboration Agreement</w:t>
            </w:r>
          </w:p>
        </w:tc>
      </w:tr>
      <w:tr w:rsidR="003451C6" w14:paraId="046F2A76"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42175E" w14:textId="25ED6987" w:rsidR="003451C6" w:rsidRPr="0059558F" w:rsidRDefault="0059558F" w:rsidP="0059558F">
            <w:pPr>
              <w:numPr>
                <w:ilvl w:val="0"/>
                <w:numId w:val="2"/>
              </w:numPr>
              <w:spacing w:after="120" w:line="240" w:lineRule="auto"/>
              <w:ind w:hanging="360"/>
              <w:jc w:val="both"/>
            </w:pPr>
            <w:r w:rsidRPr="0059558F">
              <w:t>Refer to DfE Special Terms</w:t>
            </w:r>
            <w:r w:rsidRPr="0059558F">
              <w:rPr>
                <w:shd w:val="clear" w:color="auto" w:fill="FFFF00"/>
              </w:rPr>
              <w:t xml:space="preserve"> </w:t>
            </w:r>
          </w:p>
          <w:bookmarkStart w:id="96" w:name="_MON_1533559716"/>
          <w:bookmarkEnd w:id="96"/>
          <w:p w14:paraId="538730FD" w14:textId="73697C0F" w:rsidR="003451C6" w:rsidRDefault="0098048B">
            <w:pPr>
              <w:ind w:left="720"/>
            </w:pPr>
            <w:r>
              <w:object w:dxaOrig="1542" w:dyaOrig="995" w14:anchorId="30C94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49.4pt" o:ole="">
                  <v:imagedata r:id="rId8" o:title=""/>
                </v:shape>
                <o:OLEObject Type="Embed" ProgID="Word.Document.8" ShapeID="_x0000_i1025" DrawAspect="Icon" ObjectID="_1546863160" r:id="rId9">
                  <o:FieldCodes>\s</o:FieldCodes>
                </o:OLEObject>
              </w:object>
            </w:r>
          </w:p>
        </w:tc>
      </w:tr>
    </w:tbl>
    <w:p w14:paraId="37BCAE76" w14:textId="77777777" w:rsidR="003451C6" w:rsidRDefault="003451C6">
      <w:pPr>
        <w:widowControl w:val="0"/>
        <w:jc w:val="both"/>
      </w:pPr>
    </w:p>
    <w:p w14:paraId="5C7DA42E" w14:textId="77777777" w:rsidR="003451C6" w:rsidRDefault="00466E30">
      <w:pPr>
        <w:widowControl w:val="0"/>
        <w:jc w:val="both"/>
      </w:pPr>
      <w:r>
        <w:rPr>
          <w:b/>
        </w:rPr>
        <w:t>BY SIGNING AND RETURNING THIS ORDER FORM THE SUPPLIER AGREES</w:t>
      </w:r>
      <w:r>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p w14:paraId="5B106535" w14:textId="77777777"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396E02D8"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1F077CB2" w14:textId="77777777" w:rsidR="003451C6" w:rsidRDefault="00466E30">
            <w:pPr>
              <w:widowControl w:val="0"/>
            </w:pPr>
            <w:r>
              <w:rPr>
                <w:b/>
              </w:rPr>
              <w:t>For and on behalf of the Supplier:</w:t>
            </w:r>
          </w:p>
          <w:p w14:paraId="7D47755A" w14:textId="77777777" w:rsidR="003451C6" w:rsidRDefault="003451C6">
            <w:pPr>
              <w:widowControl w:val="0"/>
            </w:pPr>
          </w:p>
        </w:tc>
      </w:tr>
      <w:tr w:rsidR="003451C6" w14:paraId="3833F85E"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FE9C4"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E11C" w14:textId="2FD25451" w:rsidR="003451C6" w:rsidRDefault="00E36926">
            <w:pPr>
              <w:widowControl w:val="0"/>
            </w:pPr>
            <w:r w:rsidRPr="00636FA4">
              <w:t xml:space="preserve">  </w:t>
            </w:r>
            <w:r>
              <w:rPr>
                <w:b/>
              </w:rPr>
              <w:t xml:space="preserve"> </w:t>
            </w:r>
            <w:r w:rsidRPr="00E36926">
              <w:rPr>
                <w:b/>
                <w:highlight w:val="green"/>
              </w:rPr>
              <w:t>[Redacted]</w:t>
            </w:r>
          </w:p>
        </w:tc>
      </w:tr>
      <w:tr w:rsidR="003451C6" w14:paraId="485FEAB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BF81A"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9E1FF" w14:textId="4BD92849" w:rsidR="003451C6" w:rsidRDefault="00E36926" w:rsidP="00174D38">
            <w:pPr>
              <w:widowControl w:val="0"/>
            </w:pPr>
            <w:r w:rsidRPr="00636FA4">
              <w:t xml:space="preserve">  </w:t>
            </w:r>
            <w:r>
              <w:rPr>
                <w:b/>
              </w:rPr>
              <w:t xml:space="preserve"> </w:t>
            </w:r>
            <w:r w:rsidRPr="00E36926">
              <w:rPr>
                <w:b/>
                <w:highlight w:val="green"/>
              </w:rPr>
              <w:t>[Redacted]</w:t>
            </w:r>
          </w:p>
        </w:tc>
      </w:tr>
      <w:tr w:rsidR="003451C6" w14:paraId="20AA27F4"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BA0A2"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E24E5" w14:textId="5B19B545" w:rsidR="003451C6" w:rsidRDefault="00E36926">
            <w:pPr>
              <w:widowControl w:val="0"/>
            </w:pPr>
            <w:r w:rsidRPr="00636FA4">
              <w:t xml:space="preserve">  </w:t>
            </w:r>
            <w:r>
              <w:rPr>
                <w:b/>
              </w:rPr>
              <w:t xml:space="preserve"> </w:t>
            </w:r>
            <w:r w:rsidRPr="00E36926">
              <w:rPr>
                <w:b/>
                <w:highlight w:val="green"/>
              </w:rPr>
              <w:t>[Redacted]</w:t>
            </w:r>
          </w:p>
        </w:tc>
      </w:tr>
      <w:tr w:rsidR="003451C6" w14:paraId="5686384E"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B8F69"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8BD5" w14:textId="4831E61D" w:rsidR="003451C6" w:rsidRDefault="00E36926">
            <w:pPr>
              <w:widowControl w:val="0"/>
            </w:pPr>
            <w:r w:rsidRPr="00636FA4">
              <w:t xml:space="preserve">  </w:t>
            </w:r>
            <w:r>
              <w:rPr>
                <w:b/>
              </w:rPr>
              <w:t xml:space="preserve"> </w:t>
            </w:r>
            <w:r w:rsidRPr="00E36926">
              <w:rPr>
                <w:b/>
                <w:highlight w:val="green"/>
              </w:rPr>
              <w:t>[Redacted]</w:t>
            </w:r>
          </w:p>
        </w:tc>
      </w:tr>
    </w:tbl>
    <w:p w14:paraId="762ADE93" w14:textId="77777777"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0E84847E"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65A9B03A" w14:textId="77777777" w:rsidR="003451C6" w:rsidRDefault="00466E30">
            <w:pPr>
              <w:widowControl w:val="0"/>
            </w:pPr>
            <w:r>
              <w:rPr>
                <w:b/>
              </w:rPr>
              <w:t>For and on behalf of the Customer:</w:t>
            </w:r>
          </w:p>
          <w:p w14:paraId="39DA809B" w14:textId="77777777" w:rsidR="003451C6" w:rsidRDefault="003451C6">
            <w:pPr>
              <w:widowControl w:val="0"/>
            </w:pPr>
          </w:p>
        </w:tc>
      </w:tr>
      <w:tr w:rsidR="003451C6" w14:paraId="648655F6"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B8282"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798F" w14:textId="4DD31B16" w:rsidR="003451C6" w:rsidRDefault="00E36926">
            <w:pPr>
              <w:widowControl w:val="0"/>
            </w:pPr>
            <w:r w:rsidRPr="00636FA4">
              <w:t xml:space="preserve">  </w:t>
            </w:r>
            <w:r>
              <w:rPr>
                <w:b/>
              </w:rPr>
              <w:t xml:space="preserve"> </w:t>
            </w:r>
            <w:r w:rsidRPr="00E36926">
              <w:rPr>
                <w:b/>
                <w:highlight w:val="green"/>
              </w:rPr>
              <w:t>[Redacted]</w:t>
            </w:r>
          </w:p>
        </w:tc>
      </w:tr>
      <w:tr w:rsidR="003451C6" w14:paraId="12F17FAE"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B79B"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4BC" w14:textId="435F3F2F" w:rsidR="003451C6" w:rsidRDefault="00E36926">
            <w:pPr>
              <w:widowControl w:val="0"/>
            </w:pPr>
            <w:r w:rsidRPr="00636FA4">
              <w:t xml:space="preserve">  </w:t>
            </w:r>
            <w:r>
              <w:rPr>
                <w:b/>
              </w:rPr>
              <w:t xml:space="preserve"> </w:t>
            </w:r>
            <w:r w:rsidRPr="00E36926">
              <w:rPr>
                <w:b/>
                <w:highlight w:val="green"/>
              </w:rPr>
              <w:t>[Redacted]</w:t>
            </w:r>
          </w:p>
        </w:tc>
      </w:tr>
      <w:tr w:rsidR="003451C6" w14:paraId="26814BDF"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BE198"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A6494" w14:textId="77777777" w:rsidR="003451C6" w:rsidRDefault="003451C6">
            <w:pPr>
              <w:widowControl w:val="0"/>
            </w:pPr>
          </w:p>
        </w:tc>
      </w:tr>
      <w:tr w:rsidR="003451C6" w14:paraId="366C530C"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87623"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90B88" w14:textId="77777777" w:rsidR="003451C6" w:rsidRDefault="003451C6">
            <w:pPr>
              <w:widowControl w:val="0"/>
            </w:pPr>
          </w:p>
        </w:tc>
      </w:tr>
    </w:tbl>
    <w:p w14:paraId="74BAC9E6" w14:textId="77777777" w:rsidR="000B1ABD" w:rsidRDefault="000B1ABD">
      <w:pPr>
        <w:widowControl w:val="0"/>
      </w:pPr>
    </w:p>
    <w:p w14:paraId="3CE074E4" w14:textId="77777777" w:rsidR="000B1ABD" w:rsidRDefault="000B1ABD">
      <w:pPr>
        <w:suppressAutoHyphens w:val="0"/>
      </w:pPr>
      <w:r>
        <w:br w:type="page"/>
      </w:r>
    </w:p>
    <w:p w14:paraId="0BF93482" w14:textId="77777777" w:rsidR="00A866DC" w:rsidRDefault="000B1ABD" w:rsidP="000B1ABD">
      <w:pPr>
        <w:overflowPunct w:val="0"/>
        <w:autoSpaceDE w:val="0"/>
        <w:adjustRightInd w:val="0"/>
        <w:spacing w:after="240" w:line="240" w:lineRule="auto"/>
        <w:rPr>
          <w:rFonts w:eastAsia="Times New Roman" w:cs="Times New Roman"/>
          <w:b/>
          <w:sz w:val="28"/>
        </w:rPr>
      </w:pPr>
      <w:r>
        <w:rPr>
          <w:rFonts w:eastAsia="Times New Roman" w:cs="Times New Roman"/>
          <w:b/>
          <w:sz w:val="28"/>
        </w:rPr>
        <w:lastRenderedPageBreak/>
        <w:t>Shortlisted Supplier’s Document</w:t>
      </w:r>
      <w:r>
        <w:rPr>
          <w:rFonts w:eastAsia="Times New Roman" w:cs="Times New Roman"/>
          <w:b/>
          <w:sz w:val="28"/>
        </w:rPr>
        <w:tab/>
      </w:r>
      <w:r>
        <w:rPr>
          <w:rFonts w:eastAsia="Times New Roman" w:cs="Times New Roman"/>
          <w:b/>
          <w:sz w:val="28"/>
        </w:rPr>
        <w:tab/>
      </w:r>
      <w:r>
        <w:rPr>
          <w:rFonts w:eastAsia="Times New Roman" w:cs="Times New Roman"/>
          <w:b/>
          <w:sz w:val="28"/>
        </w:rPr>
        <w:tab/>
      </w:r>
      <w:r>
        <w:rPr>
          <w:rFonts w:eastAsia="Times New Roman" w:cs="Times New Roman"/>
          <w:b/>
          <w:sz w:val="28"/>
        </w:rPr>
        <w:tab/>
        <w:t>Annex A</w:t>
      </w:r>
    </w:p>
    <w:p w14:paraId="09F11DE2" w14:textId="730B92CA" w:rsidR="000B1ABD" w:rsidRPr="0017115C" w:rsidRDefault="00E36926" w:rsidP="000B1ABD">
      <w:pPr>
        <w:overflowPunct w:val="0"/>
        <w:autoSpaceDE w:val="0"/>
        <w:adjustRightInd w:val="0"/>
        <w:spacing w:after="240" w:line="240" w:lineRule="auto"/>
        <w:rPr>
          <w:rFonts w:eastAsia="Times New Roman" w:cs="Times New Roman"/>
          <w:b/>
        </w:rPr>
      </w:pPr>
      <w:r w:rsidRPr="00636FA4">
        <w:t xml:space="preserve">  </w:t>
      </w:r>
      <w:r>
        <w:rPr>
          <w:b/>
        </w:rPr>
        <w:t xml:space="preserve"> </w:t>
      </w:r>
      <w:r w:rsidRPr="00E36926">
        <w:rPr>
          <w:b/>
          <w:highlight w:val="green"/>
        </w:rPr>
        <w:t>[Redacted]</w:t>
      </w:r>
    </w:p>
    <w:p w14:paraId="02140C6C" w14:textId="77777777" w:rsidR="003451C6" w:rsidRDefault="003451C6">
      <w:pPr>
        <w:pageBreakBefore/>
      </w:pPr>
    </w:p>
    <w:p w14:paraId="562D29E1" w14:textId="77777777" w:rsidR="003451C6" w:rsidRDefault="003451C6"/>
    <w:p w14:paraId="1DAC81BF" w14:textId="77777777" w:rsidR="003451C6" w:rsidRDefault="003451C6"/>
    <w:p w14:paraId="7DFA412B" w14:textId="77777777" w:rsidR="009C235E" w:rsidRDefault="00466E30">
      <w:r>
        <w:rPr>
          <w:b/>
          <w:smallCaps/>
          <w:u w:val="single"/>
        </w:rPr>
        <w:t>G-CLOUD SERVICES CALL-OFF TERMS</w:t>
      </w:r>
    </w:p>
    <w:p w14:paraId="04A30516" w14:textId="77777777" w:rsidR="009C235E" w:rsidRDefault="009C235E">
      <w:r>
        <w:t xml:space="preserve">Department for Education </w:t>
      </w:r>
    </w:p>
    <w:p w14:paraId="7D06D735" w14:textId="77777777" w:rsidR="003451C6" w:rsidRDefault="00466E30">
      <w:r>
        <w:t xml:space="preserve">- and </w:t>
      </w:r>
      <w:r w:rsidR="009C235E">
        <w:t>–</w:t>
      </w:r>
    </w:p>
    <w:p w14:paraId="0A7B11A1" w14:textId="77777777" w:rsidR="009C235E" w:rsidRDefault="009C235E">
      <w:r>
        <w:t>Alpine Ltd.</w:t>
      </w:r>
    </w:p>
    <w:p w14:paraId="2E600D41" w14:textId="77777777" w:rsidR="003451C6" w:rsidRDefault="00466E30">
      <w:r>
        <w:t>relating to</w:t>
      </w:r>
    </w:p>
    <w:p w14:paraId="35E94032" w14:textId="77777777" w:rsidR="003451C6" w:rsidRDefault="00466E30">
      <w:r>
        <w:t>the provision of G-Cloud Services.</w:t>
      </w:r>
    </w:p>
    <w:p w14:paraId="50507FE0" w14:textId="77777777" w:rsidR="003451C6" w:rsidRDefault="003451C6">
      <w:pPr>
        <w:pageBreakBefore/>
      </w:pPr>
    </w:p>
    <w:p w14:paraId="3B4699AE" w14:textId="77777777" w:rsidR="003451C6" w:rsidRDefault="003451C6"/>
    <w:p w14:paraId="1E8271DE" w14:textId="77777777" w:rsidR="003451C6" w:rsidRDefault="003451C6"/>
    <w:p w14:paraId="0D571A55" w14:textId="77777777" w:rsidR="003451C6" w:rsidRDefault="00466E30">
      <w:r>
        <w:rPr>
          <w:b/>
          <w:smallCaps/>
          <w:u w:val="single"/>
        </w:rPr>
        <w:t>CALL-OFF AGREEMENT TERMS AND CONDITIONS</w:t>
      </w:r>
    </w:p>
    <w:p w14:paraId="6199E9B2" w14:textId="77777777" w:rsidR="003451C6" w:rsidRDefault="00466E30">
      <w:r>
        <w:rPr>
          <w:b/>
          <w:smallCaps/>
          <w:u w:val="single"/>
        </w:rPr>
        <w:t>THIS CONTRACT</w:t>
      </w:r>
      <w:r>
        <w:t xml:space="preserve"> is made on the </w:t>
      </w:r>
      <w:r w:rsidR="009C235E">
        <w:t>29th</w:t>
      </w:r>
      <w:r>
        <w:t xml:space="preserve"> day of </w:t>
      </w:r>
      <w:r w:rsidR="009C235E">
        <w:t>August</w:t>
      </w:r>
      <w:r>
        <w:t xml:space="preserve"> 20</w:t>
      </w:r>
      <w:r w:rsidR="009C235E">
        <w:t>16</w:t>
      </w:r>
    </w:p>
    <w:p w14:paraId="68A7420E" w14:textId="77777777" w:rsidR="003451C6" w:rsidRDefault="00466E30">
      <w:r>
        <w:rPr>
          <w:b/>
          <w:smallCaps/>
          <w:u w:val="single"/>
        </w:rPr>
        <w:t xml:space="preserve">BETWEEN </w:t>
      </w:r>
    </w:p>
    <w:p w14:paraId="739DFE9B" w14:textId="55ACF205" w:rsidR="003451C6" w:rsidRDefault="00332A2D">
      <w:pPr>
        <w:numPr>
          <w:ilvl w:val="0"/>
          <w:numId w:val="3"/>
        </w:numPr>
        <w:ind w:left="709" w:hanging="709"/>
      </w:pPr>
      <w:r>
        <w:t xml:space="preserve"> Department for Education</w:t>
      </w:r>
      <w:r w:rsidR="00466E30">
        <w:t xml:space="preserve"> of </w:t>
      </w:r>
      <w:r w:rsidR="00F04CC4">
        <w:t xml:space="preserve">Sanctuary Buildings, Great Smith Street, London, SW1P3BT </w:t>
      </w:r>
      <w:r w:rsidR="00466E30">
        <w:t>(the “</w:t>
      </w:r>
      <w:r w:rsidR="00466E30">
        <w:rPr>
          <w:b/>
        </w:rPr>
        <w:t>Customer</w:t>
      </w:r>
      <w:r w:rsidR="00466E30">
        <w:t>”); and</w:t>
      </w:r>
    </w:p>
    <w:p w14:paraId="0F3D7340" w14:textId="75A2E53B" w:rsidR="003451C6" w:rsidRDefault="00F04CC4">
      <w:pPr>
        <w:numPr>
          <w:ilvl w:val="0"/>
          <w:numId w:val="3"/>
        </w:numPr>
        <w:ind w:left="709" w:hanging="709"/>
      </w:pPr>
      <w:r>
        <w:t>Alpine</w:t>
      </w:r>
      <w:r w:rsidR="00174D38">
        <w:t xml:space="preserve"> Resourcing</w:t>
      </w:r>
      <w:r>
        <w:t xml:space="preserve"> Ltd</w:t>
      </w:r>
      <w:r w:rsidR="00466E30">
        <w:t xml:space="preserve"> a company registered in </w:t>
      </w:r>
      <w:r>
        <w:t>Great Britain</w:t>
      </w:r>
      <w:r w:rsidR="0059558F">
        <w:t xml:space="preserve"> under company </w:t>
      </w:r>
      <w:r w:rsidR="0059558F" w:rsidRPr="0059558F">
        <w:t xml:space="preserve">number </w:t>
      </w:r>
      <w:r w:rsidR="0059558F" w:rsidRPr="0059558F">
        <w:rPr>
          <w:color w:val="auto"/>
        </w:rPr>
        <w:t>04934592</w:t>
      </w:r>
      <w:r w:rsidR="0059558F" w:rsidRPr="0059558F">
        <w:t xml:space="preserve"> </w:t>
      </w:r>
      <w:r w:rsidR="00466E30" w:rsidRPr="0059558F">
        <w:t>and</w:t>
      </w:r>
      <w:r w:rsidR="00466E30">
        <w:t xml:space="preserve"> whose registere</w:t>
      </w:r>
      <w:r w:rsidR="00174D38">
        <w:t>d office is at 20 Little Britain, London EC1</w:t>
      </w:r>
      <w:r w:rsidRPr="00020876">
        <w:t xml:space="preserve">A </w:t>
      </w:r>
      <w:r w:rsidR="00174D38">
        <w:t>7DH</w:t>
      </w:r>
      <w:r w:rsidR="00466E30">
        <w:t xml:space="preserve"> (the “</w:t>
      </w:r>
      <w:r w:rsidR="00466E30">
        <w:rPr>
          <w:b/>
        </w:rPr>
        <w:t>Supplier</w:t>
      </w:r>
      <w:r w:rsidR="00466E30">
        <w:t>”).</w:t>
      </w:r>
    </w:p>
    <w:p w14:paraId="437B2A4D" w14:textId="77777777" w:rsidR="003451C6" w:rsidRDefault="00466E30">
      <w:r>
        <w:rPr>
          <w:b/>
          <w:smallCaps/>
          <w:u w:val="single"/>
        </w:rPr>
        <w:t>IT IS AGREED AS FOLLOWS:</w:t>
      </w:r>
    </w:p>
    <w:p w14:paraId="6712B3D2" w14:textId="77777777" w:rsidR="003451C6" w:rsidRDefault="00466E30">
      <w:pPr>
        <w:numPr>
          <w:ilvl w:val="0"/>
          <w:numId w:val="4"/>
        </w:numPr>
        <w:ind w:left="709" w:hanging="709"/>
      </w:pPr>
      <w:r>
        <w:rPr>
          <w:b/>
          <w:smallCaps/>
          <w:u w:val="single"/>
        </w:rPr>
        <w:t>OVERRIDING PROVISIONS</w:t>
      </w:r>
    </w:p>
    <w:p w14:paraId="5389760D" w14:textId="77777777" w:rsidR="003451C6" w:rsidRDefault="00466E30">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5B82A6BD" w14:textId="77777777" w:rsidR="003451C6" w:rsidRDefault="00466E30">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3E438E95" w14:textId="77777777" w:rsidR="003451C6" w:rsidRDefault="00466E30">
      <w:pPr>
        <w:ind w:left="2552" w:hanging="991"/>
      </w:pPr>
      <w:r>
        <w:t>CO-1.2.1</w:t>
      </w:r>
      <w:r>
        <w:tab/>
        <w:t>the Framework Agreement (excluding Framework Schedule 2);</w:t>
      </w:r>
    </w:p>
    <w:p w14:paraId="40C1AF83" w14:textId="77777777" w:rsidR="003451C6" w:rsidRDefault="00466E30">
      <w:pPr>
        <w:ind w:left="2552" w:hanging="991"/>
      </w:pPr>
      <w:r>
        <w:t>CO-1.2.2</w:t>
      </w:r>
      <w:r>
        <w:tab/>
        <w:t>the Clauses of this Call-Off Agreement (excluding Supplier Terms);</w:t>
      </w:r>
    </w:p>
    <w:p w14:paraId="61771612" w14:textId="77777777" w:rsidR="003451C6" w:rsidRDefault="00466E30">
      <w:pPr>
        <w:ind w:left="2552" w:hanging="991"/>
      </w:pPr>
      <w:r>
        <w:t>CO-1.2.3</w:t>
      </w:r>
      <w:r>
        <w:tab/>
        <w:t xml:space="preserve">the completed Order Form; </w:t>
      </w:r>
    </w:p>
    <w:p w14:paraId="30969671" w14:textId="77777777" w:rsidR="003451C6" w:rsidRDefault="00466E30">
      <w:pPr>
        <w:ind w:left="2552" w:hanging="991"/>
      </w:pPr>
      <w:r>
        <w:t>CO-1.2.4</w:t>
      </w:r>
      <w:r>
        <w:tab/>
        <w:t>the Collaboration Agreement (Framework Schedule 7);</w:t>
      </w:r>
    </w:p>
    <w:p w14:paraId="1C164817" w14:textId="77777777" w:rsidR="003451C6" w:rsidRDefault="00466E30">
      <w:pPr>
        <w:ind w:left="2552" w:hanging="991"/>
      </w:pPr>
      <w:r>
        <w:t>CO-1.2.5</w:t>
      </w:r>
      <w:r>
        <w:tab/>
        <w:t>the Supplier’s Terms as set out in the Framework Schedule 1 (G-Cloud Services); and</w:t>
      </w:r>
    </w:p>
    <w:p w14:paraId="1DD8686F" w14:textId="77777777" w:rsidR="003451C6" w:rsidRDefault="00466E30">
      <w:pPr>
        <w:ind w:left="2552" w:hanging="991"/>
      </w:pPr>
      <w:r>
        <w:t>CO-1.2.6</w:t>
      </w:r>
      <w:r>
        <w:tab/>
        <w:t>any other document referred to in the Clauses of this Call-Off Agreement.</w:t>
      </w:r>
    </w:p>
    <w:p w14:paraId="122B2825" w14:textId="77777777" w:rsidR="003451C6" w:rsidRDefault="00466E30">
      <w:pPr>
        <w:ind w:left="1560" w:hanging="851"/>
        <w:jc w:val="both"/>
      </w:pPr>
      <w:r>
        <w:t>CO-1.3</w:t>
      </w:r>
      <w:r>
        <w:tab/>
        <w:t xml:space="preserve">The Supplier acknowledges and accepts that the order of prevailing provisions in this Call-Off Agreement is as set out in Clause CO-1.2 above. </w:t>
      </w:r>
    </w:p>
    <w:p w14:paraId="1CAFC14D" w14:textId="77777777" w:rsidR="003451C6" w:rsidRDefault="00466E30">
      <w:pPr>
        <w:numPr>
          <w:ilvl w:val="0"/>
          <w:numId w:val="4"/>
        </w:numPr>
        <w:ind w:left="709" w:hanging="709"/>
      </w:pPr>
      <w:r>
        <w:rPr>
          <w:b/>
          <w:smallCaps/>
          <w:u w:val="single"/>
        </w:rPr>
        <w:t>PREVENTION OF BRIBERY AND CORRUPTION</w:t>
      </w:r>
    </w:p>
    <w:p w14:paraId="1D9760BF" w14:textId="77777777" w:rsidR="003451C6" w:rsidRDefault="00466E30">
      <w:pPr>
        <w:ind w:left="1560" w:hanging="851"/>
      </w:pPr>
      <w:r>
        <w:t>CO-2.1</w:t>
      </w:r>
      <w:r>
        <w:tab/>
        <w:t xml:space="preserve">If the Supplier breaches </w:t>
      </w:r>
    </w:p>
    <w:p w14:paraId="53673496" w14:textId="77777777" w:rsidR="003451C6" w:rsidRDefault="00466E30">
      <w:pPr>
        <w:ind w:left="2552" w:hanging="991"/>
      </w:pPr>
      <w:r>
        <w:t>CO-2.1.1</w:t>
      </w:r>
      <w:r>
        <w:tab/>
        <w:t>Clauses FW-22.1 or FW-22.2 of the Framework Agreement; or,</w:t>
      </w:r>
    </w:p>
    <w:p w14:paraId="395936FC" w14:textId="77777777" w:rsidR="003451C6" w:rsidRDefault="00466E30">
      <w:pPr>
        <w:ind w:left="2550" w:hanging="990"/>
      </w:pPr>
      <w:r>
        <w:t>CO-2.1.2</w:t>
      </w:r>
      <w:r>
        <w:tab/>
        <w:t xml:space="preserve">the Bribery Act 2010 in relation to the Framework Agreement </w:t>
      </w:r>
    </w:p>
    <w:p w14:paraId="2E9F28E1" w14:textId="77777777" w:rsidR="003451C6" w:rsidRDefault="00466E30">
      <w:pPr>
        <w:ind w:left="2550" w:hanging="990"/>
      </w:pPr>
      <w:r>
        <w:t>CO-2.1.3</w:t>
      </w:r>
      <w:r>
        <w:tab/>
        <w:t xml:space="preserve">the Customer may terminate this Call-Off Agreement.  </w:t>
      </w:r>
    </w:p>
    <w:p w14:paraId="2AF01695" w14:textId="77777777" w:rsidR="003451C6" w:rsidRDefault="00466E30">
      <w:pPr>
        <w:ind w:left="1560" w:hanging="851"/>
      </w:pPr>
      <w:r>
        <w:t>CO-2.2</w:t>
      </w:r>
      <w:r>
        <w:tab/>
        <w:t>The Parties agree that the Management Charge payable in accordance with Clause FW-9 does not constitute an offence under section 1 of the Bribery Act 2010.</w:t>
      </w:r>
    </w:p>
    <w:p w14:paraId="579F199C" w14:textId="77777777" w:rsidR="003451C6" w:rsidRDefault="00466E30">
      <w:pPr>
        <w:numPr>
          <w:ilvl w:val="0"/>
          <w:numId w:val="4"/>
        </w:numPr>
        <w:ind w:left="709" w:hanging="709"/>
      </w:pPr>
      <w:r>
        <w:rPr>
          <w:b/>
          <w:smallCaps/>
          <w:u w:val="single"/>
        </w:rPr>
        <w:t xml:space="preserve">PROTECTION OF INFORMATION </w:t>
      </w:r>
    </w:p>
    <w:p w14:paraId="0DA65A74" w14:textId="77777777" w:rsidR="003451C6" w:rsidRDefault="00466E30">
      <w:pPr>
        <w:ind w:left="1560" w:hanging="851"/>
      </w:pPr>
      <w:r>
        <w:lastRenderedPageBreak/>
        <w:t>CO-3.1</w:t>
      </w:r>
      <w:r>
        <w:tab/>
        <w:t>The provisions of this Clause CO-3, shall apply during the Call-Off Agreement Period and for such time as the Supplier holds the Customer Personal Data.</w:t>
      </w:r>
    </w:p>
    <w:p w14:paraId="41E8D361" w14:textId="77777777" w:rsidR="003451C6" w:rsidRDefault="00466E30">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1C0215C5" w14:textId="77777777" w:rsidR="003451C6" w:rsidRDefault="00466E30">
      <w:pPr>
        <w:ind w:left="1560" w:hanging="851"/>
        <w:jc w:val="both"/>
      </w:pPr>
      <w:r>
        <w:t>CO-3.3</w:t>
      </w:r>
      <w:r>
        <w:tab/>
        <w:t xml:space="preserve">To the extent that the Supplier is Processing the Order Personal Data the Supplier shall: </w:t>
      </w:r>
    </w:p>
    <w:p w14:paraId="1709DEC4" w14:textId="77777777" w:rsidR="003451C6" w:rsidRDefault="00466E30">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70B3C185" w14:textId="77777777" w:rsidR="003451C6" w:rsidRDefault="00466E30">
      <w:pPr>
        <w:ind w:left="2552" w:hanging="991"/>
        <w:jc w:val="both"/>
      </w:pPr>
      <w:r>
        <w:t>CO-3.3.2</w:t>
      </w:r>
      <w:r>
        <w:tab/>
        <w:t>provide the Customer with such information as the Customer may reasonably request to satisfy itself that the Supplier is complying with its obligations under the DPA;</w:t>
      </w:r>
    </w:p>
    <w:p w14:paraId="3B13ED9F" w14:textId="77777777" w:rsidR="003451C6" w:rsidRDefault="00466E30">
      <w:pPr>
        <w:ind w:left="2552" w:hanging="991"/>
        <w:jc w:val="both"/>
      </w:pPr>
      <w:r>
        <w:t>CO-3.3.3</w:t>
      </w:r>
      <w:r>
        <w:tab/>
        <w:t>promptly notify the Customer of any breach of the security measures to be put in place pursuant to this Clause; and</w:t>
      </w:r>
    </w:p>
    <w:p w14:paraId="068FD298" w14:textId="77777777" w:rsidR="003451C6" w:rsidRDefault="00466E30">
      <w:pPr>
        <w:ind w:left="2552" w:hanging="991"/>
        <w:jc w:val="both"/>
      </w:pPr>
      <w:r>
        <w:t>CO-3.3.4</w:t>
      </w:r>
      <w:r>
        <w:tab/>
        <w:t>ensure that it does not knowingly or negligently do or omit to do anything which places the Customer in breach of its obligations under the DPA.</w:t>
      </w:r>
    </w:p>
    <w:p w14:paraId="568EBEED" w14:textId="77777777" w:rsidR="003451C6" w:rsidRDefault="00466E30">
      <w:pPr>
        <w:ind w:left="1560" w:hanging="851"/>
        <w:jc w:val="both"/>
      </w:pPr>
      <w:r>
        <w:t>CO-3.4</w:t>
      </w:r>
      <w:r>
        <w:tab/>
        <w:t>To the extent that the Supplier Processes Service Personal Data the Supplier shall:</w:t>
      </w:r>
    </w:p>
    <w:p w14:paraId="3D3F5C4B" w14:textId="77777777" w:rsidR="003451C6" w:rsidRDefault="00466E30">
      <w:pPr>
        <w:ind w:left="2552" w:hanging="991"/>
        <w:jc w:val="both"/>
      </w:pPr>
      <w:r>
        <w:t>CO-3.4.1</w:t>
      </w:r>
      <w:r>
        <w:tab/>
        <w:t>Process Service Personal Data only in accordance with written instructions from the Customer as set out in this Call-Off Agreement;</w:t>
      </w:r>
    </w:p>
    <w:p w14:paraId="42C48D0D" w14:textId="77777777" w:rsidR="003451C6" w:rsidRDefault="00466E30">
      <w:pPr>
        <w:ind w:left="2552" w:hanging="991"/>
        <w:jc w:val="both"/>
      </w:pPr>
      <w:r>
        <w:t>CO-3.4.2</w:t>
      </w:r>
      <w:r>
        <w:tab/>
        <w:t>Process the Service Personal Data only to the extent, and in such manner, as is necessary for the provision of the G-Cloud Services or as is required by Law or any Regulatory Body;</w:t>
      </w:r>
    </w:p>
    <w:p w14:paraId="09640378" w14:textId="77777777" w:rsidR="003451C6" w:rsidRDefault="00466E30">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5CE5BA9B" w14:textId="77777777" w:rsidR="003451C6" w:rsidRDefault="00466E30">
      <w:pPr>
        <w:ind w:left="2552" w:hanging="991"/>
        <w:jc w:val="both"/>
      </w:pPr>
      <w:r>
        <w:t>CO-3.4.4</w:t>
      </w:r>
      <w:r>
        <w:tab/>
        <w:t>take reasonable steps to ensure the reliability of any Supplier Staff who have access to  Service Personal Data;</w:t>
      </w:r>
    </w:p>
    <w:p w14:paraId="7434A5FF" w14:textId="77777777" w:rsidR="003451C6" w:rsidRDefault="00466E30">
      <w:pPr>
        <w:ind w:left="2552" w:hanging="991"/>
        <w:jc w:val="both"/>
      </w:pPr>
      <w:r>
        <w:t>CO-3.4.5</w:t>
      </w:r>
      <w:r>
        <w:tab/>
        <w:t>ensure that all Supplier Staff required to access  Service Personal Data are informed of the confidential nature of the Service Personal Data and comply with the obligations set out in this Clause;</w:t>
      </w:r>
    </w:p>
    <w:p w14:paraId="22D111BD" w14:textId="77777777" w:rsidR="003451C6" w:rsidRDefault="00466E30">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49A23AEE" w14:textId="77777777" w:rsidR="003451C6" w:rsidRDefault="00466E30">
      <w:pPr>
        <w:ind w:left="2552" w:hanging="991"/>
        <w:jc w:val="both"/>
      </w:pPr>
      <w:r>
        <w:t>CO-3.4.7</w:t>
      </w:r>
      <w:r>
        <w:tab/>
        <w:t>notify the Customer within five (5) Working Days if it receives:</w:t>
      </w:r>
    </w:p>
    <w:p w14:paraId="6FBB89EF" w14:textId="77777777" w:rsidR="003451C6" w:rsidRDefault="00466E30">
      <w:pPr>
        <w:ind w:left="3686" w:hanging="1134"/>
        <w:jc w:val="both"/>
      </w:pPr>
      <w:r>
        <w:t>CO-3.4.7.1</w:t>
      </w:r>
      <w:r>
        <w:tab/>
        <w:t>a request from a Data Subject to have access to Service Personal Data relating to that person; or</w:t>
      </w:r>
    </w:p>
    <w:p w14:paraId="08A78EFD" w14:textId="77777777" w:rsidR="003451C6" w:rsidRDefault="00466E30">
      <w:pPr>
        <w:ind w:left="3686" w:hanging="1134"/>
        <w:jc w:val="both"/>
      </w:pPr>
      <w:r>
        <w:t>CO-3.4.7.2</w:t>
      </w:r>
      <w:r>
        <w:tab/>
        <w:t>a complaint or request relating to the Customer’s obligations under the Data Protection Legislation;</w:t>
      </w:r>
    </w:p>
    <w:p w14:paraId="1F252873" w14:textId="77777777" w:rsidR="003451C6" w:rsidRDefault="00466E30">
      <w:pPr>
        <w:ind w:left="2552" w:hanging="991"/>
        <w:jc w:val="both"/>
      </w:pPr>
      <w:r>
        <w:lastRenderedPageBreak/>
        <w:t>CO-3.4.8</w:t>
      </w:r>
      <w:r>
        <w:tab/>
        <w:t>provide the Customer with full cooperation and assistance in relation to any complaint or request made relating to Service Personal Data, including by:</w:t>
      </w:r>
    </w:p>
    <w:p w14:paraId="6F8D8184" w14:textId="77777777" w:rsidR="003451C6" w:rsidRDefault="00466E30">
      <w:pPr>
        <w:ind w:left="3686" w:hanging="1134"/>
        <w:jc w:val="both"/>
      </w:pPr>
      <w:r>
        <w:t>CO-3.4.8.1</w:t>
      </w:r>
      <w:r>
        <w:tab/>
        <w:t>providing the Customer with full details of the complaint or request;</w:t>
      </w:r>
    </w:p>
    <w:p w14:paraId="22AE9892" w14:textId="77777777" w:rsidR="003451C6" w:rsidRDefault="00466E30">
      <w:pPr>
        <w:ind w:left="3686" w:hanging="1134"/>
        <w:jc w:val="both"/>
      </w:pPr>
      <w:r>
        <w:t>CO-3.4.8.2</w:t>
      </w:r>
      <w:r>
        <w:tab/>
        <w:t>complying with a data access request within the relevant timescales set out in the Data Protection Legislation and in accordance with the Customer’s instructions;</w:t>
      </w:r>
    </w:p>
    <w:p w14:paraId="1F1FD702" w14:textId="77777777" w:rsidR="003451C6" w:rsidRDefault="00466E30">
      <w:pPr>
        <w:ind w:left="3686" w:hanging="1134"/>
        <w:jc w:val="both"/>
      </w:pPr>
      <w:r>
        <w:t>CO-3.4.8.3</w:t>
      </w:r>
      <w:r>
        <w:tab/>
        <w:t>providing the Customer with any Service Personal Data it holds in relation to a Data Subject (within the timescales required by the Customer); and</w:t>
      </w:r>
    </w:p>
    <w:p w14:paraId="23882385" w14:textId="77777777" w:rsidR="003451C6" w:rsidRDefault="00466E30">
      <w:pPr>
        <w:ind w:left="3686" w:hanging="1134"/>
        <w:jc w:val="both"/>
      </w:pPr>
      <w:r>
        <w:t>CO-3.4.8.4</w:t>
      </w:r>
      <w:r>
        <w:tab/>
        <w:t>providing the Customer with any information requested by the Data Subject.</w:t>
      </w:r>
    </w:p>
    <w:p w14:paraId="38C77D35" w14:textId="77777777" w:rsidR="003451C6" w:rsidRDefault="00466E30">
      <w:pPr>
        <w:ind w:left="1560" w:hanging="851"/>
        <w:jc w:val="both"/>
      </w:pPr>
      <w:r>
        <w:t>CO-3.5</w:t>
      </w:r>
      <w:r>
        <w:tab/>
        <w:t>The Supplier shall:</w:t>
      </w:r>
    </w:p>
    <w:p w14:paraId="581B3690" w14:textId="77777777" w:rsidR="003451C6" w:rsidRDefault="00466E30">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27092A20" w14:textId="77777777" w:rsidR="003451C6" w:rsidRDefault="00466E30">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25A1D21D" w14:textId="77777777" w:rsidR="003451C6" w:rsidRDefault="00466E30">
      <w:pPr>
        <w:ind w:left="1560" w:hanging="851"/>
        <w:jc w:val="both"/>
      </w:pPr>
      <w:r>
        <w:t>CO-3.6</w:t>
      </w:r>
      <w:r>
        <w:tab/>
        <w:t>The Supplier Shall:</w:t>
      </w:r>
    </w:p>
    <w:p w14:paraId="4C0656C3" w14:textId="77777777" w:rsidR="003451C6" w:rsidRDefault="00466E30">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2A3B4178" w14:textId="77777777" w:rsidR="003451C6" w:rsidRDefault="00466E30">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3E4B6F23" w14:textId="77777777" w:rsidR="003451C6" w:rsidRDefault="00466E30">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6EF363AF" w14:textId="77777777" w:rsidR="003451C6" w:rsidRDefault="00466E30">
      <w:pPr>
        <w:ind w:left="3547" w:hanging="990"/>
        <w:jc w:val="both"/>
      </w:pPr>
      <w:r>
        <w:t>CO-3.6.4</w:t>
      </w:r>
      <w:r>
        <w:tab/>
        <w:t>comply with any reasonable instructions notified to it by the Customer and either:</w:t>
      </w:r>
    </w:p>
    <w:p w14:paraId="0A4425D7" w14:textId="77777777" w:rsidR="003451C6" w:rsidRDefault="00466E30">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736C66EB" w14:textId="77777777" w:rsidR="003451C6" w:rsidRDefault="00466E30">
      <w:pPr>
        <w:ind w:left="1560" w:hanging="851"/>
        <w:jc w:val="both"/>
      </w:pPr>
      <w:r>
        <w:lastRenderedPageBreak/>
        <w:t>CO-3.7</w:t>
      </w:r>
      <w:r>
        <w:tab/>
        <w:t xml:space="preserve">The Supplier shall not perform its obligations under this Call-Off Agreement in such a way as to cause the Customer to breach any of its applicable obligations under the Data Protection Legislation. </w:t>
      </w:r>
    </w:p>
    <w:p w14:paraId="20B53FF5" w14:textId="77777777" w:rsidR="003451C6" w:rsidRDefault="00466E30">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646353C6" w14:textId="77777777" w:rsidR="003451C6" w:rsidRDefault="00466E30">
      <w:pPr>
        <w:numPr>
          <w:ilvl w:val="0"/>
          <w:numId w:val="4"/>
        </w:numPr>
        <w:ind w:left="709" w:hanging="709"/>
        <w:jc w:val="both"/>
      </w:pPr>
      <w:r>
        <w:rPr>
          <w:b/>
          <w:smallCaps/>
          <w:u w:val="single"/>
        </w:rPr>
        <w:t xml:space="preserve">CONFIDENTIALITY </w:t>
      </w:r>
    </w:p>
    <w:p w14:paraId="5191AE7E" w14:textId="77777777" w:rsidR="003451C6" w:rsidRDefault="00466E30">
      <w:pPr>
        <w:ind w:left="1560" w:hanging="851"/>
        <w:jc w:val="both"/>
      </w:pPr>
      <w:r>
        <w:t>CO-4.1</w:t>
      </w:r>
      <w:r>
        <w:tab/>
        <w:t>Except to the extent set out in this Clause or where disclosure is expressly permitted elsewhere in this Call-Off Agreement, each Party shall:</w:t>
      </w:r>
    </w:p>
    <w:p w14:paraId="5CDFF043" w14:textId="77777777" w:rsidR="003451C6" w:rsidRDefault="00466E30">
      <w:pPr>
        <w:ind w:left="2552" w:hanging="991"/>
        <w:jc w:val="both"/>
      </w:pPr>
      <w:r>
        <w:t>CO-4.1.1</w:t>
      </w:r>
      <w:r>
        <w:tab/>
        <w:t>treat the other Party’s Confidential Information as confidential and safeguard it accordingly; and</w:t>
      </w:r>
    </w:p>
    <w:p w14:paraId="1611280A" w14:textId="77777777" w:rsidR="003451C6" w:rsidRDefault="00466E30">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2B39B81D" w14:textId="77777777" w:rsidR="003451C6" w:rsidRDefault="00466E30">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6058F804" w14:textId="77777777" w:rsidR="003451C6" w:rsidRDefault="00466E30">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502F963B" w14:textId="77777777" w:rsidR="003451C6" w:rsidRDefault="00466E30">
      <w:pPr>
        <w:ind w:left="1560" w:hanging="851"/>
        <w:jc w:val="both"/>
      </w:pPr>
      <w:r>
        <w:t>CO-4.4</w:t>
      </w:r>
      <w:r>
        <w:tab/>
        <w:t>The provisions of Clauses CO-4.1 shall not apply to the extent that:</w:t>
      </w:r>
    </w:p>
    <w:p w14:paraId="4CA33B09" w14:textId="77777777" w:rsidR="003451C6" w:rsidRDefault="00466E30">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2D1CADCD" w14:textId="77777777" w:rsidR="003451C6" w:rsidRDefault="00466E30">
      <w:pPr>
        <w:ind w:left="2552" w:hanging="991"/>
        <w:jc w:val="both"/>
      </w:pPr>
      <w:r>
        <w:t>CO-4.4.2</w:t>
      </w:r>
      <w:r>
        <w:tab/>
        <w:t xml:space="preserve">such information was in the possession of the Party making the disclosure without obligation of confidentiality prior to its disclosure by the information owner; </w:t>
      </w:r>
    </w:p>
    <w:p w14:paraId="404449AB" w14:textId="77777777" w:rsidR="003451C6" w:rsidRDefault="00466E30">
      <w:pPr>
        <w:ind w:left="2552" w:hanging="991"/>
        <w:jc w:val="both"/>
      </w:pPr>
      <w:r>
        <w:t>CO-4.4.3</w:t>
      </w:r>
      <w:r>
        <w:tab/>
        <w:t>such information was obtained from a third party without obligation of confidentiality;</w:t>
      </w:r>
    </w:p>
    <w:p w14:paraId="16CB07CE" w14:textId="77777777" w:rsidR="003451C6" w:rsidRDefault="00466E30">
      <w:pPr>
        <w:ind w:left="2552" w:hanging="991"/>
        <w:jc w:val="both"/>
      </w:pPr>
      <w:r>
        <w:t>CO-4.4.4</w:t>
      </w:r>
      <w:r>
        <w:tab/>
        <w:t>such information was already in the public domain at the time of disclosure otherwise than by a breach of this Call-Off Agreement; or</w:t>
      </w:r>
    </w:p>
    <w:p w14:paraId="05F725C8" w14:textId="77777777" w:rsidR="003451C6" w:rsidRDefault="00466E30">
      <w:pPr>
        <w:ind w:left="2552" w:hanging="991"/>
        <w:jc w:val="both"/>
      </w:pPr>
      <w:r>
        <w:t>CO-4.4.5</w:t>
      </w:r>
      <w:r>
        <w:tab/>
        <w:t>it is independently developed without access to the other Party's Confidential Information.</w:t>
      </w:r>
    </w:p>
    <w:p w14:paraId="7571291E" w14:textId="77777777" w:rsidR="003451C6" w:rsidRDefault="00466E30">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11435E56" w14:textId="77777777" w:rsidR="003451C6" w:rsidRDefault="00466E30">
      <w:pPr>
        <w:ind w:left="2552" w:hanging="991"/>
        <w:jc w:val="both"/>
      </w:pPr>
      <w:r>
        <w:t>CO-4.5.1</w:t>
      </w:r>
      <w:r>
        <w:tab/>
        <w:t xml:space="preserve">for the purpose of the examination and certification of the Customer’s accounts; </w:t>
      </w:r>
    </w:p>
    <w:p w14:paraId="6086B539" w14:textId="77777777" w:rsidR="003451C6" w:rsidRDefault="00466E30">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2AE33D73" w14:textId="77777777" w:rsidR="003451C6" w:rsidRDefault="00466E30">
      <w:pPr>
        <w:ind w:left="2552" w:hanging="991"/>
        <w:jc w:val="both"/>
      </w:pPr>
      <w:r>
        <w:lastRenderedPageBreak/>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6AB93446" w14:textId="77777777" w:rsidR="003451C6" w:rsidRDefault="00466E30">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5E1756EA" w14:textId="77777777" w:rsidR="003451C6" w:rsidRDefault="00466E30">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406E4804" w14:textId="77777777" w:rsidR="003451C6" w:rsidRDefault="00466E30">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61CDA8B4" w14:textId="77777777" w:rsidR="003451C6" w:rsidRDefault="00466E30">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29CDE6C5" w14:textId="77777777" w:rsidR="003451C6" w:rsidRDefault="00466E30">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5B1AE430" w14:textId="77777777" w:rsidR="003451C6" w:rsidRDefault="00466E30">
      <w:pPr>
        <w:numPr>
          <w:ilvl w:val="0"/>
          <w:numId w:val="4"/>
        </w:numPr>
        <w:ind w:left="709" w:hanging="709"/>
        <w:jc w:val="both"/>
      </w:pPr>
      <w:r>
        <w:rPr>
          <w:b/>
          <w:smallCaps/>
          <w:u w:val="single"/>
        </w:rPr>
        <w:t>CUSTOMER DATA</w:t>
      </w:r>
    </w:p>
    <w:p w14:paraId="31B0F05D" w14:textId="77777777" w:rsidR="003451C6" w:rsidRDefault="00466E30">
      <w:pPr>
        <w:ind w:left="1560" w:hanging="851"/>
        <w:jc w:val="both"/>
      </w:pPr>
      <w:r>
        <w:t>CO-5.1</w:t>
      </w:r>
      <w:r>
        <w:tab/>
        <w:t>The Supplier shall not delete or remove any proprietary notices contained within or relating to the Customer Data.</w:t>
      </w:r>
    </w:p>
    <w:p w14:paraId="6C01DAFA" w14:textId="77777777" w:rsidR="003451C6" w:rsidRDefault="00466E30">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1E3A95B2" w14:textId="77777777" w:rsidR="003451C6" w:rsidRDefault="00466E30">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488D7E4B" w14:textId="77777777" w:rsidR="003451C6" w:rsidRDefault="003451C6">
      <w:pPr>
        <w:jc w:val="both"/>
      </w:pPr>
    </w:p>
    <w:p w14:paraId="7732D8A9" w14:textId="77777777" w:rsidR="003451C6" w:rsidRDefault="00466E30">
      <w:pPr>
        <w:jc w:val="both"/>
      </w:pPr>
      <w:r>
        <w:rPr>
          <w:b/>
          <w:smallCaps/>
          <w:u w:val="single"/>
        </w:rPr>
        <w:t>STATUTORY OBLIGATIONS AND REGULATIONS</w:t>
      </w:r>
    </w:p>
    <w:p w14:paraId="74AECE4B" w14:textId="77777777" w:rsidR="003451C6" w:rsidRDefault="00466E30">
      <w:pPr>
        <w:numPr>
          <w:ilvl w:val="0"/>
          <w:numId w:val="4"/>
        </w:numPr>
        <w:ind w:left="709" w:hanging="709"/>
        <w:jc w:val="both"/>
      </w:pPr>
      <w:r>
        <w:rPr>
          <w:b/>
          <w:smallCaps/>
          <w:u w:val="single"/>
        </w:rPr>
        <w:t>FREEDOM OF INFORMATION</w:t>
      </w:r>
    </w:p>
    <w:p w14:paraId="712CF9AC" w14:textId="77777777" w:rsidR="003451C6" w:rsidRDefault="00466E30">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65732103" w14:textId="77777777" w:rsidR="003451C6" w:rsidRDefault="00466E30">
      <w:pPr>
        <w:ind w:left="1560" w:hanging="851"/>
        <w:jc w:val="both"/>
      </w:pPr>
      <w:r>
        <w:t>CO-6.2</w:t>
      </w:r>
      <w:r>
        <w:tab/>
        <w:t>The Supplier shall:</w:t>
      </w:r>
    </w:p>
    <w:p w14:paraId="0CC64EBA" w14:textId="77777777" w:rsidR="003451C6" w:rsidRDefault="00466E30">
      <w:pPr>
        <w:ind w:left="2552" w:hanging="991"/>
        <w:jc w:val="both"/>
      </w:pPr>
      <w:r>
        <w:lastRenderedPageBreak/>
        <w:t>CO-6.2.1</w:t>
      </w:r>
      <w:r>
        <w:tab/>
        <w:t>transfer to the Customer all Requests for Information that it receives as soon as practicable and in any event within two (2) Working Days of receiving a Request for Information;</w:t>
      </w:r>
    </w:p>
    <w:p w14:paraId="2EC6F8DB" w14:textId="77777777" w:rsidR="003451C6" w:rsidRDefault="00466E30">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2245C7BF" w14:textId="77777777" w:rsidR="003451C6" w:rsidRDefault="00466E30">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6A0CAA39" w14:textId="77777777" w:rsidR="003451C6" w:rsidRDefault="00466E30">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02EB439F" w14:textId="77777777" w:rsidR="003451C6" w:rsidRDefault="00466E30">
      <w:pPr>
        <w:ind w:left="1560" w:hanging="851"/>
        <w:jc w:val="both"/>
      </w:pPr>
      <w:r>
        <w:t>CO-6.4</w:t>
      </w:r>
      <w:r>
        <w:tab/>
        <w:t>In no event shall the Supplier respond directly to a Request for Information unless authorised in writing to do so by the Customer.</w:t>
      </w:r>
    </w:p>
    <w:p w14:paraId="168DE85B" w14:textId="77777777" w:rsidR="003451C6" w:rsidRDefault="00466E30">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5D17AA60" w14:textId="77777777" w:rsidR="003451C6" w:rsidRDefault="00466E30">
      <w:pPr>
        <w:ind w:left="2552" w:hanging="991"/>
        <w:jc w:val="both"/>
      </w:pPr>
      <w:r>
        <w:t>CO-6.5.1</w:t>
      </w:r>
      <w:r>
        <w:tab/>
        <w:t xml:space="preserve">in certain circumstances without consulting the Supplier; or </w:t>
      </w:r>
    </w:p>
    <w:p w14:paraId="6FF00202" w14:textId="77777777" w:rsidR="003451C6" w:rsidRDefault="00466E30">
      <w:pPr>
        <w:ind w:left="2552" w:hanging="991"/>
        <w:jc w:val="both"/>
      </w:pPr>
      <w:r>
        <w:t>CO-6.5.2</w:t>
      </w:r>
      <w:r>
        <w:tab/>
        <w:t xml:space="preserve">following consultation with the Supplier and having taken its views into account; </w:t>
      </w:r>
    </w:p>
    <w:p w14:paraId="6589FE76" w14:textId="77777777" w:rsidR="003451C6" w:rsidRDefault="00466E30">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79F3D8E5" w14:textId="77777777" w:rsidR="003451C6" w:rsidRDefault="00466E30">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1AD4B5D7" w14:textId="77777777" w:rsidR="003451C6" w:rsidRDefault="00466E30">
      <w:pPr>
        <w:numPr>
          <w:ilvl w:val="0"/>
          <w:numId w:val="4"/>
        </w:numPr>
        <w:ind w:left="709" w:hanging="709"/>
      </w:pPr>
      <w:r>
        <w:rPr>
          <w:b/>
          <w:smallCaps/>
          <w:u w:val="single"/>
        </w:rPr>
        <w:t>TRANSPARENCY</w:t>
      </w:r>
    </w:p>
    <w:p w14:paraId="6D50BB44" w14:textId="77777777" w:rsidR="003451C6" w:rsidRDefault="00466E30">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4D2D0874" w14:textId="77777777" w:rsidR="003451C6" w:rsidRDefault="00466E30">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53AA2195" w14:textId="77777777" w:rsidR="003451C6" w:rsidRDefault="00466E30">
      <w:pPr>
        <w:ind w:left="1560" w:hanging="851"/>
      </w:pPr>
      <w:r>
        <w:t>CO-7.3</w:t>
      </w:r>
      <w:r>
        <w:tab/>
        <w:t xml:space="preserve">The Customer may consult with the Supplier to inform its decision regarding any redactions but the Customer shall have the final decision in its absolute discretion.  </w:t>
      </w:r>
    </w:p>
    <w:p w14:paraId="40D729FE" w14:textId="77777777" w:rsidR="003451C6" w:rsidRDefault="00466E30">
      <w:pPr>
        <w:ind w:left="1560" w:hanging="851"/>
      </w:pPr>
      <w:r>
        <w:lastRenderedPageBreak/>
        <w:t>CO-7.4</w:t>
      </w:r>
      <w:r>
        <w:tab/>
        <w:t>The Supplier shall assist and cooperate with the Customer to enable the Customer to publish this Call-Off Agreement.</w:t>
      </w:r>
    </w:p>
    <w:p w14:paraId="1972DF73" w14:textId="77777777" w:rsidR="003451C6" w:rsidRDefault="00466E30">
      <w:pPr>
        <w:numPr>
          <w:ilvl w:val="0"/>
          <w:numId w:val="4"/>
        </w:numPr>
        <w:ind w:left="709" w:hanging="709"/>
      </w:pPr>
      <w:r>
        <w:rPr>
          <w:b/>
          <w:smallCaps/>
          <w:u w:val="single"/>
        </w:rPr>
        <w:t>OFFICIAL SECRETS ACTS</w:t>
      </w:r>
    </w:p>
    <w:p w14:paraId="66F30103" w14:textId="77777777" w:rsidR="003451C6" w:rsidRDefault="00466E30">
      <w:pPr>
        <w:ind w:left="1560" w:hanging="851"/>
        <w:jc w:val="both"/>
      </w:pPr>
      <w:r>
        <w:t>CO-8.1</w:t>
      </w:r>
      <w:r>
        <w:tab/>
        <w:t>The Supplier shall comply with and shall ensure that the Supplier Staff comply with, the provisions of:</w:t>
      </w:r>
    </w:p>
    <w:p w14:paraId="137ABFD0" w14:textId="77777777" w:rsidR="003451C6" w:rsidRDefault="00466E30">
      <w:pPr>
        <w:ind w:left="2552" w:hanging="991"/>
        <w:jc w:val="both"/>
      </w:pPr>
      <w:r>
        <w:t>CO-8.1.1</w:t>
      </w:r>
      <w:r>
        <w:tab/>
        <w:t xml:space="preserve">the Official Secrets Act 1911 to 1989; and </w:t>
      </w:r>
    </w:p>
    <w:p w14:paraId="671D3B5E" w14:textId="77777777" w:rsidR="003451C6" w:rsidRDefault="00466E30">
      <w:pPr>
        <w:ind w:left="2552" w:hanging="991"/>
        <w:jc w:val="both"/>
      </w:pPr>
      <w:r>
        <w:t>CO-8.1.2</w:t>
      </w:r>
      <w:r>
        <w:tab/>
        <w:t>Section 182 of the Finance Act 1989.</w:t>
      </w:r>
    </w:p>
    <w:p w14:paraId="677B76D0" w14:textId="77777777" w:rsidR="003451C6" w:rsidRDefault="00466E30">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0689F876" w14:textId="77777777" w:rsidR="003451C6" w:rsidRDefault="00466E30">
      <w:pPr>
        <w:numPr>
          <w:ilvl w:val="0"/>
          <w:numId w:val="4"/>
        </w:numPr>
        <w:ind w:left="709" w:hanging="709"/>
        <w:jc w:val="both"/>
      </w:pPr>
      <w:r>
        <w:rPr>
          <w:b/>
          <w:smallCaps/>
          <w:u w:val="single"/>
        </w:rPr>
        <w:t>TERM AND TERMINATION</w:t>
      </w:r>
    </w:p>
    <w:p w14:paraId="760D73BF" w14:textId="77777777" w:rsidR="003451C6" w:rsidRDefault="00466E30">
      <w:pPr>
        <w:ind w:left="1560" w:hanging="851"/>
        <w:jc w:val="both"/>
      </w:pPr>
      <w:r>
        <w:t>CO-9.1</w:t>
      </w:r>
      <w:r>
        <w:tab/>
        <w:t>This Call-Off Agreement shall take effect on the Effective Date and shall expire on:</w:t>
      </w:r>
    </w:p>
    <w:p w14:paraId="7D1E5F05" w14:textId="77777777" w:rsidR="003451C6" w:rsidRDefault="00466E30">
      <w:pPr>
        <w:ind w:left="2552" w:hanging="991"/>
        <w:jc w:val="both"/>
      </w:pPr>
      <w:r>
        <w:t>CO-9.1.1</w:t>
      </w:r>
      <w:r>
        <w:tab/>
        <w:t xml:space="preserve">the date specified in paragraph 1.2 of the Order Form; or </w:t>
      </w:r>
    </w:p>
    <w:p w14:paraId="11302DBE" w14:textId="77777777" w:rsidR="003451C6" w:rsidRDefault="00466E30">
      <w:pPr>
        <w:ind w:left="2552" w:hanging="991"/>
        <w:jc w:val="both"/>
      </w:pPr>
      <w:r>
        <w:t>CO-9.1.2</w:t>
      </w:r>
      <w:r>
        <w:tab/>
        <w:t>twenty four (24) Months after the Effective Date, whichever is the earlier, unless terminated earlier pursuant to this Clause CO-9.</w:t>
      </w:r>
    </w:p>
    <w:p w14:paraId="00578D4C" w14:textId="77777777" w:rsidR="003451C6" w:rsidRDefault="00466E30">
      <w:pPr>
        <w:ind w:left="1560" w:hanging="851"/>
        <w:jc w:val="both"/>
      </w:pPr>
      <w:r>
        <w:t>CO-9.2</w:t>
      </w:r>
      <w:r>
        <w:tab/>
        <w:t xml:space="preserve">Termination without Cause </w:t>
      </w:r>
    </w:p>
    <w:p w14:paraId="39D443B9" w14:textId="77777777" w:rsidR="003451C6" w:rsidRDefault="00466E30">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1F36E302" w14:textId="77777777" w:rsidR="003451C6" w:rsidRDefault="00466E30">
      <w:pPr>
        <w:ind w:left="1560" w:hanging="851"/>
        <w:jc w:val="both"/>
      </w:pPr>
      <w:r>
        <w:t>CO-9.3</w:t>
      </w:r>
      <w:r>
        <w:tab/>
        <w:t>Termination on Change of Control</w:t>
      </w:r>
    </w:p>
    <w:p w14:paraId="17AF7A94" w14:textId="77777777" w:rsidR="003451C6" w:rsidRDefault="00466E30">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41FE31BE" w14:textId="77777777" w:rsidR="003451C6" w:rsidRDefault="00466E30">
      <w:pPr>
        <w:ind w:left="3686" w:hanging="1134"/>
        <w:jc w:val="both"/>
      </w:pPr>
      <w:r>
        <w:t>CO-9.3.1.1</w:t>
      </w:r>
      <w:r>
        <w:tab/>
        <w:t>being notified in writing that a Change of Control has occurred or is planned or in contemplation; or</w:t>
      </w:r>
    </w:p>
    <w:p w14:paraId="4FC725C8" w14:textId="77777777" w:rsidR="003451C6" w:rsidRDefault="00466E30">
      <w:pPr>
        <w:ind w:left="3686" w:hanging="1134"/>
        <w:jc w:val="both"/>
      </w:pPr>
      <w:r>
        <w:t>CO-9.2.1.2</w:t>
      </w:r>
      <w:r>
        <w:tab/>
        <w:t xml:space="preserve">where no notification has been made, the date that the Customer becomes aware of the Change of Control, </w:t>
      </w:r>
    </w:p>
    <w:p w14:paraId="260148BE" w14:textId="77777777" w:rsidR="003451C6" w:rsidRDefault="00466E30">
      <w:pPr>
        <w:ind w:left="2552"/>
        <w:jc w:val="both"/>
      </w:pPr>
      <w:r>
        <w:t xml:space="preserve">but shall not be permitted to terminate where a written approval was granted prior to the Change of Control. </w:t>
      </w:r>
    </w:p>
    <w:p w14:paraId="1A5067C2" w14:textId="77777777" w:rsidR="003451C6" w:rsidRDefault="00466E30">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19A942F0" w14:textId="77777777" w:rsidR="003451C6" w:rsidRDefault="00466E30">
      <w:pPr>
        <w:ind w:left="1560" w:hanging="851"/>
        <w:jc w:val="both"/>
      </w:pPr>
      <w:r>
        <w:t>CO-9.4</w:t>
      </w:r>
      <w:r>
        <w:tab/>
        <w:t>Termination by Supplier</w:t>
      </w:r>
    </w:p>
    <w:p w14:paraId="0D79B347" w14:textId="77777777" w:rsidR="003451C6" w:rsidRDefault="00466E30">
      <w:pPr>
        <w:ind w:left="2557" w:hanging="990"/>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w:t>
      </w:r>
      <w:r>
        <w:lastRenderedPageBreak/>
        <w:t xml:space="preserve">terminate this Call-Off Agreement subject to giving the length of notice as specified in  paragraph 10.1 of the Order Form. </w:t>
      </w:r>
    </w:p>
    <w:p w14:paraId="10DF6637" w14:textId="77777777" w:rsidR="003451C6" w:rsidRDefault="00466E30">
      <w:pPr>
        <w:ind w:left="1560" w:hanging="851"/>
        <w:jc w:val="both"/>
      </w:pPr>
      <w:r>
        <w:t>CO-9.5</w:t>
      </w:r>
      <w:r>
        <w:tab/>
        <w:t>Termination on Insolvency</w:t>
      </w:r>
    </w:p>
    <w:p w14:paraId="65610107" w14:textId="77777777" w:rsidR="003451C6" w:rsidRDefault="00466E30">
      <w:pPr>
        <w:ind w:left="2552" w:hanging="991"/>
        <w:jc w:val="both"/>
      </w:pPr>
      <w:r>
        <w:t>CO-9.5.1</w:t>
      </w:r>
      <w:r>
        <w:tab/>
        <w:t>The Customer may terminate this Call-Off Agreement with immediate effect by notice in writing where the Supplier:</w:t>
      </w:r>
    </w:p>
    <w:p w14:paraId="55715A75" w14:textId="77777777" w:rsidR="003451C6" w:rsidRDefault="00466E30">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78A83070" w14:textId="77777777" w:rsidR="003451C6" w:rsidRDefault="00466E30">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67573524" w14:textId="77777777" w:rsidR="003451C6" w:rsidRDefault="00466E30">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179E9B0B" w14:textId="77777777" w:rsidR="003451C6" w:rsidRDefault="00466E30">
      <w:pPr>
        <w:ind w:left="3686" w:hanging="1134"/>
        <w:jc w:val="both"/>
      </w:pPr>
      <w:r>
        <w:t>CO-9.5.1.4</w:t>
      </w:r>
      <w:r>
        <w:tab/>
        <w:t>he dies or is adjudged incapable of managing his affairs within the meaning of Part VII of the Mental Health Act 1983; or</w:t>
      </w:r>
    </w:p>
    <w:p w14:paraId="3AAEBD3A" w14:textId="77777777" w:rsidR="003451C6" w:rsidRDefault="00466E30">
      <w:pPr>
        <w:ind w:left="3686" w:hanging="1134"/>
        <w:jc w:val="both"/>
      </w:pPr>
      <w:r>
        <w:t>CO-9.5.1.5</w:t>
      </w:r>
      <w:r>
        <w:tab/>
        <w:t>the Supplier suspends or ceases, or threatens to suspend or cease, to carry on all or a substantial part of his business.</w:t>
      </w:r>
    </w:p>
    <w:p w14:paraId="5C9E37CE" w14:textId="77777777" w:rsidR="003451C6" w:rsidRDefault="00466E30">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3CCFBC98" w14:textId="77777777" w:rsidR="003451C6" w:rsidRDefault="00466E30">
      <w:pPr>
        <w:ind w:left="1560" w:hanging="851"/>
        <w:jc w:val="both"/>
      </w:pPr>
      <w:r>
        <w:t>CO-9.6</w:t>
      </w:r>
      <w:r>
        <w:tab/>
        <w:t>Termination on Material Breach</w:t>
      </w:r>
    </w:p>
    <w:p w14:paraId="0882D622" w14:textId="77777777" w:rsidR="003451C6" w:rsidRDefault="00466E30">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1E5D91B2" w14:textId="77777777" w:rsidR="003451C6" w:rsidRDefault="00466E30">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06AB2E1D" w14:textId="77777777" w:rsidR="003451C6" w:rsidRDefault="00466E30">
      <w:pPr>
        <w:ind w:left="3686" w:hanging="1134"/>
        <w:jc w:val="both"/>
      </w:pPr>
      <w:r>
        <w:lastRenderedPageBreak/>
        <w:t>CO-9.6.1.2</w:t>
      </w:r>
      <w:r>
        <w:tab/>
        <w:t>the Material Breach is not, in the opinion of the Customer capable of remedy.</w:t>
      </w:r>
    </w:p>
    <w:p w14:paraId="7014B6D8" w14:textId="77777777" w:rsidR="003451C6" w:rsidRDefault="00466E30">
      <w:pPr>
        <w:ind w:left="1560" w:hanging="851"/>
        <w:jc w:val="both"/>
      </w:pPr>
      <w:r>
        <w:t>CO-9.7</w:t>
      </w:r>
      <w:r>
        <w:tab/>
        <w:t>Termination for repeated Default</w:t>
      </w:r>
    </w:p>
    <w:p w14:paraId="65B77207" w14:textId="77777777" w:rsidR="003451C6" w:rsidRDefault="00466E30">
      <w:pPr>
        <w:ind w:left="2552" w:hanging="991"/>
        <w:jc w:val="both"/>
      </w:pPr>
      <w:r>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499E7698" w14:textId="77777777" w:rsidR="003451C6" w:rsidRDefault="00466E30">
      <w:pPr>
        <w:ind w:left="3686" w:hanging="1134"/>
        <w:jc w:val="both"/>
      </w:pPr>
      <w:r>
        <w:t>CO-9.7.1.1</w:t>
      </w:r>
      <w:r>
        <w:tab/>
        <w:t>specifying that it is a formal warning notice;</w:t>
      </w:r>
    </w:p>
    <w:p w14:paraId="5F388F51" w14:textId="77777777" w:rsidR="003451C6" w:rsidRDefault="00466E30">
      <w:pPr>
        <w:ind w:left="3686" w:hanging="1134"/>
        <w:jc w:val="both"/>
      </w:pPr>
      <w:r>
        <w:t>CO-9.7.1.2</w:t>
      </w:r>
      <w:r>
        <w:tab/>
        <w:t>giving reasonable details of the breach; and</w:t>
      </w:r>
    </w:p>
    <w:p w14:paraId="17DEF80F" w14:textId="77777777" w:rsidR="003451C6" w:rsidRDefault="00466E30">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5FDF24EC" w14:textId="77777777" w:rsidR="003451C6" w:rsidRDefault="00466E30">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0E986AE6" w14:textId="77777777" w:rsidR="003451C6" w:rsidRDefault="00466E30">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0849A205" w14:textId="77777777" w:rsidR="003451C6" w:rsidRDefault="00466E30">
      <w:pPr>
        <w:ind w:left="1560" w:hanging="851"/>
        <w:jc w:val="both"/>
      </w:pPr>
      <w:r>
        <w:t>CO-9.9</w:t>
      </w:r>
      <w:r>
        <w:tab/>
        <w:t>Save as aforesaid, the Supplier shall not be entitled to any payment from the Customer after the termination (howsoever arising) or expiry of this Call-Off Agreement.</w:t>
      </w:r>
    </w:p>
    <w:p w14:paraId="0BD95098" w14:textId="77777777" w:rsidR="003451C6" w:rsidRDefault="00466E30">
      <w:pPr>
        <w:numPr>
          <w:ilvl w:val="0"/>
          <w:numId w:val="4"/>
        </w:numPr>
        <w:ind w:left="709" w:hanging="709"/>
        <w:jc w:val="both"/>
      </w:pPr>
      <w:r>
        <w:rPr>
          <w:b/>
          <w:smallCaps/>
          <w:u w:val="single"/>
        </w:rPr>
        <w:t>CONSEQUENCES OF SUSPENSION, TERMINATION AND EXPIRY</w:t>
      </w:r>
    </w:p>
    <w:p w14:paraId="2AF5823B" w14:textId="77777777" w:rsidR="003451C6" w:rsidRDefault="00466E30">
      <w:pPr>
        <w:ind w:left="1560" w:hanging="851"/>
        <w:jc w:val="both"/>
      </w:pPr>
      <w:r>
        <w:t>CO-10.1</w:t>
      </w:r>
      <w:r>
        <w:tab/>
        <w:t xml:space="preserve">Where a Customer has the right to terminate a Call-Off Agreement, it may elect to suspend this Call-Off Agreement and its performance.  </w:t>
      </w:r>
    </w:p>
    <w:p w14:paraId="2791CEF4" w14:textId="77777777" w:rsidR="003451C6" w:rsidRDefault="00466E30">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FBD1EFD" w14:textId="77777777" w:rsidR="003451C6" w:rsidRDefault="00466E30">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355A9A2A" w14:textId="77777777" w:rsidR="003451C6" w:rsidRDefault="00466E30">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6FD91752" w14:textId="77777777" w:rsidR="003451C6" w:rsidRDefault="00466E30">
      <w:pPr>
        <w:ind w:left="2552" w:hanging="991"/>
        <w:jc w:val="both"/>
      </w:pPr>
      <w:r>
        <w:lastRenderedPageBreak/>
        <w:t>CO-10.3.2</w:t>
      </w:r>
      <w:r>
        <w:tab/>
        <w:t>any sums prepaid in respect of Ordered G-Cloud Services not provided by the date of expiry or termination (howsoever arising) of this Call-Off Agreement.</w:t>
      </w:r>
    </w:p>
    <w:p w14:paraId="76608B5D" w14:textId="77777777" w:rsidR="003451C6" w:rsidRDefault="00466E30">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70CF623F" w14:textId="77777777" w:rsidR="003451C6" w:rsidRDefault="00466E30">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5EF907A4" w14:textId="77777777" w:rsidR="003451C6" w:rsidRDefault="00466E30">
      <w:pPr>
        <w:numPr>
          <w:ilvl w:val="0"/>
          <w:numId w:val="4"/>
        </w:numPr>
        <w:ind w:left="709" w:hanging="709"/>
        <w:jc w:val="both"/>
      </w:pPr>
      <w:r>
        <w:rPr>
          <w:b/>
          <w:smallCaps/>
          <w:u w:val="single"/>
        </w:rPr>
        <w:t>LIABILITY</w:t>
      </w:r>
    </w:p>
    <w:p w14:paraId="12A7090E" w14:textId="77777777" w:rsidR="003451C6" w:rsidRDefault="00466E30">
      <w:pPr>
        <w:ind w:left="1560" w:hanging="851"/>
        <w:jc w:val="both"/>
      </w:pPr>
      <w:r>
        <w:t>CO-11.1</w:t>
      </w:r>
      <w:r>
        <w:tab/>
        <w:t>Nothing in this Clause CO-11 shall affect a Party’s general duty to mitigate its loss.</w:t>
      </w:r>
    </w:p>
    <w:p w14:paraId="2D1315D6" w14:textId="77777777" w:rsidR="003451C6" w:rsidRDefault="00466E30">
      <w:pPr>
        <w:ind w:left="1560" w:hanging="851"/>
        <w:jc w:val="both"/>
      </w:pPr>
      <w:r>
        <w:t>CO-11.2</w:t>
      </w:r>
      <w:r>
        <w:tab/>
        <w:t>Nothing in this Call-Off Agreement shall be construed to limit or exclude either Party's liability for:</w:t>
      </w:r>
    </w:p>
    <w:p w14:paraId="50396B9D" w14:textId="77777777" w:rsidR="003451C6" w:rsidRDefault="00466E30">
      <w:pPr>
        <w:ind w:left="2552" w:hanging="991"/>
        <w:jc w:val="both"/>
      </w:pPr>
      <w:r>
        <w:t>CO-11.2.1</w:t>
      </w:r>
      <w:r>
        <w:tab/>
        <w:t>death or personal injury caused by its negligence or that of its staff;</w:t>
      </w:r>
    </w:p>
    <w:p w14:paraId="45E23AB4" w14:textId="77777777" w:rsidR="003451C6" w:rsidRDefault="00466E30">
      <w:pPr>
        <w:ind w:left="2552" w:hanging="991"/>
        <w:jc w:val="both"/>
      </w:pPr>
      <w:r>
        <w:t>CO-11.2.2</w:t>
      </w:r>
      <w:r>
        <w:tab/>
        <w:t>bribery, Fraud or fraudulent misrepresentation by it or that of its staff;</w:t>
      </w:r>
    </w:p>
    <w:p w14:paraId="12F2EEF9" w14:textId="77777777" w:rsidR="003451C6" w:rsidRDefault="00466E30">
      <w:pPr>
        <w:ind w:left="2552" w:hanging="991"/>
        <w:jc w:val="both"/>
      </w:pPr>
      <w:r>
        <w:t>CO-11.2.3</w:t>
      </w:r>
      <w:r>
        <w:tab/>
        <w:t>any breach of any obligations implied by Section 2 of the Supply of Goods and Services Act 1982; or</w:t>
      </w:r>
    </w:p>
    <w:p w14:paraId="0CC6894C" w14:textId="77777777" w:rsidR="003451C6" w:rsidRDefault="00466E30">
      <w:pPr>
        <w:ind w:left="2552" w:hanging="991"/>
        <w:jc w:val="both"/>
      </w:pPr>
      <w:r>
        <w:t>CO-11.2.4.any other matter which, by Law, may not be excluded or limited.</w:t>
      </w:r>
    </w:p>
    <w:p w14:paraId="378DDCFC" w14:textId="77777777" w:rsidR="003451C6" w:rsidRDefault="00466E30">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5863881C" w14:textId="77777777" w:rsidR="003451C6" w:rsidRDefault="00466E30">
      <w:pPr>
        <w:ind w:left="1560" w:hanging="851"/>
        <w:jc w:val="both"/>
      </w:pPr>
      <w:r>
        <w:t>CO-11.4</w:t>
      </w:r>
      <w:r>
        <w:tab/>
        <w:t>Subject always to Clause CO-11.2, the aggregate liability of either Party under or in connection with each Year of this Call-Off Agreement (whether expressed as an indemnity or otherwise):</w:t>
      </w:r>
    </w:p>
    <w:p w14:paraId="7D698ED5" w14:textId="77777777" w:rsidR="003451C6" w:rsidRDefault="00466E30">
      <w:pPr>
        <w:ind w:left="2552" w:hanging="991"/>
        <w:jc w:val="both"/>
      </w:pPr>
      <w:r>
        <w:t>CO-11.4.1</w:t>
      </w:r>
      <w:r>
        <w:tab/>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55997A76" w14:textId="77777777" w:rsidR="003451C6" w:rsidRDefault="00466E30">
      <w:pPr>
        <w:ind w:left="2552" w:hanging="991"/>
        <w:jc w:val="both"/>
      </w:pPr>
      <w:r>
        <w:t>CO-11.4.2</w:t>
      </w:r>
      <w:r>
        <w:tab/>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14:paraId="7BFBEF15" w14:textId="77777777" w:rsidR="003451C6" w:rsidRDefault="00466E30">
      <w:pPr>
        <w:ind w:left="1560" w:hanging="851"/>
      </w:pPr>
      <w:r>
        <w:t>CO-11.5</w:t>
      </w:r>
      <w:r>
        <w:tab/>
        <w:t>Subject always to Clause CO-11.4 the Customer shall have the right to recover as a direct loss:</w:t>
      </w:r>
    </w:p>
    <w:p w14:paraId="0B100041" w14:textId="77777777" w:rsidR="003451C6" w:rsidRDefault="00466E30">
      <w:pPr>
        <w:ind w:left="2552" w:hanging="991"/>
      </w:pPr>
      <w:r>
        <w:t>CO-11.5.1</w:t>
      </w:r>
      <w:r>
        <w:tab/>
        <w:t>any additional operational and/or administrative expenses arising from the Supplier's Default;</w:t>
      </w:r>
    </w:p>
    <w:p w14:paraId="7FE66865" w14:textId="77777777" w:rsidR="003451C6" w:rsidRDefault="00466E30">
      <w:pPr>
        <w:ind w:left="2552" w:hanging="991"/>
      </w:pPr>
      <w:r>
        <w:t>CO-11.5.2</w:t>
      </w:r>
      <w:r>
        <w:tab/>
        <w:t>any wasted expenditure or charges rendered unnecessary and/or incurred by the Customer arising from the Supplier's Default; and</w:t>
      </w:r>
    </w:p>
    <w:p w14:paraId="453FE007" w14:textId="77777777" w:rsidR="003451C6" w:rsidRDefault="00466E30">
      <w:pPr>
        <w:ind w:left="2552" w:hanging="991"/>
      </w:pPr>
      <w:r>
        <w:lastRenderedPageBreak/>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3E8257C4" w14:textId="77777777" w:rsidR="003451C6" w:rsidRDefault="00466E30">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296DD146" w14:textId="77777777" w:rsidR="003451C6" w:rsidRDefault="00466E30">
      <w:pPr>
        <w:ind w:left="1560" w:hanging="851"/>
      </w:pPr>
      <w:r>
        <w:t>CO-11.7</w:t>
      </w:r>
      <w:r>
        <w:tab/>
        <w:t xml:space="preserve">Subject to Clauses CO-11.2 and Clause CO-11.5, in no event shall either Party be liable to the other for any: </w:t>
      </w:r>
    </w:p>
    <w:p w14:paraId="75022073" w14:textId="77777777" w:rsidR="003451C6" w:rsidRDefault="00466E30">
      <w:pPr>
        <w:ind w:left="2552" w:hanging="991"/>
      </w:pPr>
      <w:r>
        <w:t>CO-11.7.1</w:t>
      </w:r>
      <w:r>
        <w:tab/>
        <w:t>loss of profits;</w:t>
      </w:r>
    </w:p>
    <w:p w14:paraId="6DA3DA8E" w14:textId="77777777" w:rsidR="003451C6" w:rsidRDefault="00466E30">
      <w:pPr>
        <w:ind w:left="2552" w:hanging="991"/>
      </w:pPr>
      <w:r>
        <w:t>CO-11.7.2</w:t>
      </w:r>
      <w:r>
        <w:tab/>
        <w:t xml:space="preserve">loss of business; </w:t>
      </w:r>
    </w:p>
    <w:p w14:paraId="42046050" w14:textId="77777777" w:rsidR="003451C6" w:rsidRDefault="00466E30">
      <w:pPr>
        <w:ind w:left="2552" w:hanging="991"/>
      </w:pPr>
      <w:r>
        <w:t>CO-11.7.3</w:t>
      </w:r>
      <w:r>
        <w:tab/>
        <w:t xml:space="preserve">loss of revenue; </w:t>
      </w:r>
    </w:p>
    <w:p w14:paraId="3CEFB81A" w14:textId="77777777" w:rsidR="003451C6" w:rsidRDefault="00466E30">
      <w:pPr>
        <w:ind w:left="2552" w:hanging="991"/>
      </w:pPr>
      <w:r>
        <w:t>CO-11.7.4</w:t>
      </w:r>
      <w:r>
        <w:tab/>
        <w:t>loss of or damage to goodwill;</w:t>
      </w:r>
    </w:p>
    <w:p w14:paraId="53768B85" w14:textId="77777777" w:rsidR="003451C6" w:rsidRDefault="00466E30">
      <w:pPr>
        <w:ind w:left="2552" w:hanging="991"/>
      </w:pPr>
      <w:r>
        <w:t>CO-11.7.5</w:t>
      </w:r>
      <w:r>
        <w:tab/>
        <w:t>loss of savings (whether anticipated or otherwise); and/or</w:t>
      </w:r>
    </w:p>
    <w:p w14:paraId="05D35180" w14:textId="77777777" w:rsidR="003451C6" w:rsidRDefault="00466E30">
      <w:pPr>
        <w:ind w:left="2552" w:hanging="991"/>
      </w:pPr>
      <w:r>
        <w:t>CO-11.7.6</w:t>
      </w:r>
      <w:r>
        <w:tab/>
        <w:t>any indirect, special or consequential loss or damage.</w:t>
      </w:r>
    </w:p>
    <w:p w14:paraId="16EA495C" w14:textId="77777777" w:rsidR="003451C6" w:rsidRDefault="00466E30">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350D0831" w14:textId="77777777" w:rsidR="003451C6" w:rsidRDefault="003451C6">
      <w:pPr>
        <w:ind w:left="2552"/>
      </w:pPr>
    </w:p>
    <w:p w14:paraId="50001B5D" w14:textId="77777777" w:rsidR="003451C6" w:rsidRDefault="00466E30">
      <w:pPr>
        <w:numPr>
          <w:ilvl w:val="0"/>
          <w:numId w:val="4"/>
        </w:numPr>
        <w:ind w:left="709" w:hanging="709"/>
      </w:pPr>
      <w:r>
        <w:rPr>
          <w:b/>
          <w:smallCaps/>
          <w:u w:val="single"/>
        </w:rPr>
        <w:t>INSURANCE</w:t>
      </w:r>
    </w:p>
    <w:p w14:paraId="2F269747" w14:textId="77777777" w:rsidR="003451C6" w:rsidRDefault="00466E30">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7686461F" w14:textId="77777777" w:rsidR="003451C6" w:rsidRDefault="00466E30">
      <w:pPr>
        <w:ind w:left="1560" w:hanging="851"/>
        <w:jc w:val="both"/>
      </w:pPr>
      <w:r>
        <w:t>CO-12.2</w:t>
      </w:r>
      <w:r>
        <w:tab/>
        <w:t xml:space="preserve">The provisions of any insurance or the amount of cover shall not relieve the Supplier of any liabilities under this Call-Off Agreement.  </w:t>
      </w:r>
    </w:p>
    <w:p w14:paraId="183D1078" w14:textId="77777777" w:rsidR="003451C6" w:rsidRDefault="00466E30">
      <w:pPr>
        <w:numPr>
          <w:ilvl w:val="0"/>
          <w:numId w:val="4"/>
        </w:numPr>
        <w:ind w:left="709" w:hanging="709"/>
        <w:jc w:val="both"/>
      </w:pPr>
      <w:r>
        <w:rPr>
          <w:b/>
          <w:smallCaps/>
          <w:u w:val="single"/>
        </w:rPr>
        <w:t>PAYMENT, VAT AND CALL-OFF AGREEMENT CHARGES</w:t>
      </w:r>
    </w:p>
    <w:p w14:paraId="79AD9326" w14:textId="77777777" w:rsidR="003451C6" w:rsidRDefault="00466E30">
      <w:pPr>
        <w:ind w:left="1560" w:hanging="851"/>
        <w:jc w:val="both"/>
      </w:pPr>
      <w:r>
        <w:t>CO-13.1</w:t>
      </w:r>
      <w:r>
        <w:tab/>
        <w:t>In consideration of the Supplier's performance of its obligations under this Call-Off Agreement, the Customer shall pay the Charges in accordance with the Clause CO-13.2 to CO-13.8.</w:t>
      </w:r>
    </w:p>
    <w:p w14:paraId="12F3048E" w14:textId="77777777" w:rsidR="003451C6" w:rsidRDefault="00466E30">
      <w:pPr>
        <w:ind w:left="1560" w:hanging="851"/>
        <w:jc w:val="both"/>
      </w:pPr>
      <w:r>
        <w:t>CO-13.2</w:t>
      </w:r>
      <w:r>
        <w:tab/>
        <w:t xml:space="preserve">The Customer shall pay all sums properly due and payable to the Supplier in cleared funds within the time period specified in paragraph 6 of the Order Form.  </w:t>
      </w:r>
    </w:p>
    <w:p w14:paraId="100276DC" w14:textId="77777777" w:rsidR="003451C6" w:rsidRDefault="00466E30">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49967D09" w14:textId="77777777" w:rsidR="003451C6" w:rsidRDefault="00466E30">
      <w:pPr>
        <w:ind w:left="1560" w:hanging="851"/>
        <w:jc w:val="both"/>
      </w:pPr>
      <w:r>
        <w:t>CO-13.4</w:t>
      </w:r>
      <w:r>
        <w:tab/>
        <w:t>Where the Supplier enters into a Sub-Contract it shall ensure that a provision is included in such Sub-Contract which requires payment to be made of all sums due by the Supplier to the Sub-</w:t>
      </w:r>
      <w:r>
        <w:lastRenderedPageBreak/>
        <w:t xml:space="preserve">Contractor within a specified period not exceeding thirty (30) calendar days from the receipt of a validly issued invoice, in accordance with the terms of the Sub-Contract. </w:t>
      </w:r>
    </w:p>
    <w:p w14:paraId="2D479511" w14:textId="77777777" w:rsidR="003451C6" w:rsidRDefault="00466E30">
      <w:pPr>
        <w:ind w:left="1560" w:hanging="851"/>
        <w:jc w:val="both"/>
      </w:pPr>
      <w:r>
        <w:t>CO-13.5</w:t>
      </w:r>
      <w:r>
        <w:tab/>
        <w:t xml:space="preserve">The Supplier shall add VAT to the Charges at the prevailing rate as applicable. </w:t>
      </w:r>
    </w:p>
    <w:p w14:paraId="2E2E7C00" w14:textId="77777777" w:rsidR="003451C6" w:rsidRDefault="00466E30">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4857E923" w14:textId="77777777" w:rsidR="003451C6" w:rsidRDefault="00466E30">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6F97B516" w14:textId="77777777" w:rsidR="003451C6" w:rsidRDefault="00466E30">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2A0AF0E0" w14:textId="77777777" w:rsidR="003451C6" w:rsidRDefault="00466E30">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00C779CD" w14:textId="77777777" w:rsidR="003451C6" w:rsidRDefault="00466E30">
      <w:pPr>
        <w:numPr>
          <w:ilvl w:val="0"/>
          <w:numId w:val="4"/>
        </w:numPr>
        <w:ind w:left="709" w:hanging="709"/>
      </w:pPr>
      <w:r>
        <w:rPr>
          <w:b/>
          <w:smallCaps/>
          <w:u w:val="single"/>
        </w:rPr>
        <w:t>GUARANTEE</w:t>
      </w:r>
    </w:p>
    <w:p w14:paraId="7F985854" w14:textId="77777777" w:rsidR="003451C6" w:rsidRDefault="00466E30">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12818AD3" w14:textId="77777777" w:rsidR="003451C6" w:rsidRDefault="00466E30">
      <w:pPr>
        <w:numPr>
          <w:ilvl w:val="0"/>
          <w:numId w:val="4"/>
        </w:numPr>
        <w:ind w:left="709" w:hanging="709"/>
        <w:jc w:val="both"/>
      </w:pPr>
      <w:r>
        <w:rPr>
          <w:b/>
          <w:smallCaps/>
          <w:u w:val="single"/>
        </w:rPr>
        <w:t>FORCE MAJEURE</w:t>
      </w:r>
    </w:p>
    <w:p w14:paraId="0EB78CDC" w14:textId="77777777" w:rsidR="003451C6" w:rsidRDefault="00466E30">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32A37CFC" w14:textId="77777777" w:rsidR="003451C6" w:rsidRDefault="00466E30">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44FE97B4" w14:textId="77777777" w:rsidR="003451C6" w:rsidRDefault="00466E30">
      <w:pPr>
        <w:numPr>
          <w:ilvl w:val="0"/>
          <w:numId w:val="4"/>
        </w:numPr>
        <w:ind w:left="709" w:hanging="709"/>
        <w:jc w:val="both"/>
      </w:pPr>
      <w:r>
        <w:rPr>
          <w:b/>
          <w:smallCaps/>
          <w:u w:val="single"/>
        </w:rPr>
        <w:t>TRANSFER AND SUB-CONTRACTING</w:t>
      </w:r>
    </w:p>
    <w:p w14:paraId="760EAB28" w14:textId="77777777" w:rsidR="003451C6" w:rsidRDefault="00466E30">
      <w:pPr>
        <w:ind w:left="1560" w:hanging="851"/>
        <w:jc w:val="both"/>
      </w:pPr>
      <w:r>
        <w:t>CO-16.1</w:t>
      </w:r>
      <w:r>
        <w:tab/>
        <w:t xml:space="preserve">The Supplier shall not assign, novate, sub-contract or in any other way dispose of this Call-Off Agreement or any part of it without the Customer’s prior written approval which shall not be unreasonably withheld or delayed. Sub-Contracting any part of this Call-Off Agreement shall not </w:t>
      </w:r>
      <w:r>
        <w:lastRenderedPageBreak/>
        <w:t>relieve the Supplier of any obligation or duty attributable to the Supplier under this Call-Off Agreement.</w:t>
      </w:r>
    </w:p>
    <w:p w14:paraId="2BC90469" w14:textId="77777777" w:rsidR="003451C6" w:rsidRDefault="00466E30">
      <w:pPr>
        <w:ind w:left="1560" w:hanging="851"/>
        <w:jc w:val="both"/>
      </w:pPr>
      <w:r>
        <w:t>CO-16.2</w:t>
      </w:r>
      <w:r>
        <w:tab/>
        <w:t>The Supplier shall be responsible for the acts and omissions of its Sub-Contractors as though they are its own.</w:t>
      </w:r>
    </w:p>
    <w:p w14:paraId="59BAF2C1" w14:textId="77777777" w:rsidR="003451C6" w:rsidRDefault="00466E30">
      <w:pPr>
        <w:ind w:left="1560" w:hanging="851"/>
        <w:jc w:val="both"/>
      </w:pPr>
      <w:r>
        <w:t>CO-16.3</w:t>
      </w:r>
      <w:r>
        <w:tab/>
        <w:t>The Customer may assign, novate or otherwise dispose of its rights and obligations under the Call-Off Agreement or any part thereof to:</w:t>
      </w:r>
    </w:p>
    <w:p w14:paraId="73FFC24F" w14:textId="77777777" w:rsidR="003451C6" w:rsidRDefault="00466E30">
      <w:pPr>
        <w:ind w:left="2552" w:hanging="991"/>
        <w:jc w:val="both"/>
      </w:pPr>
      <w:r>
        <w:t>CO-16.3.1</w:t>
      </w:r>
      <w:r>
        <w:tab/>
        <w:t xml:space="preserve">any other body established by the Crown or under statute in order substantially to perform any of the functions that had previously been performed by the Customer; or </w:t>
      </w:r>
    </w:p>
    <w:p w14:paraId="35CE35A1" w14:textId="77777777" w:rsidR="003451C6" w:rsidRDefault="00466E30">
      <w:pPr>
        <w:ind w:left="2552" w:hanging="991"/>
        <w:jc w:val="both"/>
      </w:pPr>
      <w:r>
        <w:t>CO-16.3.2</w:t>
      </w:r>
      <w:r>
        <w:tab/>
        <w:t xml:space="preserve">any private sector body which substantially performs the functions of the Customer </w:t>
      </w:r>
    </w:p>
    <w:p w14:paraId="42EC2EBD" w14:textId="77777777" w:rsidR="003451C6" w:rsidRDefault="00466E30">
      <w:pPr>
        <w:ind w:left="1560"/>
        <w:jc w:val="both"/>
      </w:pPr>
      <w:r>
        <w:t xml:space="preserve">provided that any such assignment, novation or other disposal shall not increase the burden of the Supplier’s obligations under the Call-Off Agreement. </w:t>
      </w:r>
    </w:p>
    <w:p w14:paraId="79C9ECE9" w14:textId="77777777" w:rsidR="003451C6" w:rsidRDefault="00466E30">
      <w:pPr>
        <w:numPr>
          <w:ilvl w:val="0"/>
          <w:numId w:val="4"/>
        </w:numPr>
        <w:ind w:left="709" w:hanging="709"/>
        <w:jc w:val="both"/>
      </w:pPr>
      <w:r>
        <w:rPr>
          <w:b/>
          <w:smallCaps/>
          <w:u w:val="single"/>
        </w:rPr>
        <w:t>THE CONTRACTS (RIGHTS OF THIRD PARTIES) ACT 1999</w:t>
      </w:r>
    </w:p>
    <w:p w14:paraId="5292A832" w14:textId="77777777" w:rsidR="003451C6" w:rsidRDefault="00466E30">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5F4B6240" w14:textId="77777777" w:rsidR="003451C6" w:rsidRDefault="00466E30">
      <w:pPr>
        <w:numPr>
          <w:ilvl w:val="0"/>
          <w:numId w:val="4"/>
        </w:numPr>
        <w:ind w:left="709" w:hanging="709"/>
        <w:jc w:val="both"/>
      </w:pPr>
      <w:r>
        <w:rPr>
          <w:b/>
          <w:smallCaps/>
          <w:u w:val="single"/>
        </w:rPr>
        <w:t xml:space="preserve">LAW &amp; JURISDICTION </w:t>
      </w:r>
    </w:p>
    <w:p w14:paraId="6A051427" w14:textId="77777777" w:rsidR="003451C6" w:rsidRDefault="00466E30">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5FE31361" w14:textId="77777777" w:rsidR="003451C6" w:rsidRDefault="00466E30">
      <w:pPr>
        <w:numPr>
          <w:ilvl w:val="0"/>
          <w:numId w:val="4"/>
        </w:numPr>
        <w:ind w:left="709" w:hanging="709"/>
      </w:pPr>
      <w:r>
        <w:rPr>
          <w:b/>
          <w:smallCaps/>
          <w:u w:val="single"/>
        </w:rPr>
        <w:t>ADDITIONAL G-CLOUD SERVICES</w:t>
      </w:r>
    </w:p>
    <w:p w14:paraId="256B49B4" w14:textId="77777777" w:rsidR="003451C6" w:rsidRDefault="00466E30">
      <w:pPr>
        <w:ind w:left="1560" w:hanging="855"/>
        <w:jc w:val="both"/>
      </w:pPr>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1FF75396" w14:textId="77777777" w:rsidR="003451C6" w:rsidRDefault="00466E30">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6E4E691F" w14:textId="77777777" w:rsidR="003451C6" w:rsidRDefault="00466E30">
      <w:pPr>
        <w:numPr>
          <w:ilvl w:val="0"/>
          <w:numId w:val="4"/>
        </w:numPr>
        <w:ind w:left="709" w:hanging="709"/>
      </w:pPr>
      <w:r>
        <w:rPr>
          <w:b/>
        </w:rPr>
        <w:t>[</w:t>
      </w:r>
      <w:r>
        <w:rPr>
          <w:b/>
          <w:u w:val="single"/>
        </w:rPr>
        <w:t>COLLABORATION AGREEMENT</w:t>
      </w:r>
    </w:p>
    <w:p w14:paraId="5123BCFA" w14:textId="77777777" w:rsidR="003451C6" w:rsidRDefault="00466E30">
      <w:pPr>
        <w:spacing w:before="120"/>
        <w:ind w:left="1567" w:hanging="855"/>
        <w:jc w:val="both"/>
      </w:pPr>
      <w:r>
        <w:t xml:space="preserve">CO-20.1 </w:t>
      </w:r>
      <w:r>
        <w:tab/>
        <w:t xml:space="preserve">Where the Customer has specified in paragraph 13 of the </w:t>
      </w:r>
      <w:r w:rsidRPr="006909E6">
        <w:t>Order Form that the Customer requires the Supplier to enter into a Collaboration Agreement, [</w:t>
      </w:r>
      <w:r w:rsidRPr="006909E6">
        <w:rPr>
          <w:shd w:val="clear" w:color="auto" w:fill="FFFF00"/>
        </w:rPr>
        <w:t>the Supplier shall deliver to the Customer an executed Collaboration Agreement [Collaboration Agreement must be executed between the Parties] , on or prior to the Commencement Date].</w:t>
      </w:r>
      <w:r>
        <w:t xml:space="preserve"> </w:t>
      </w:r>
    </w:p>
    <w:p w14:paraId="6315A041" w14:textId="77777777" w:rsidR="003451C6" w:rsidRDefault="00466E30">
      <w:pPr>
        <w:spacing w:before="120"/>
        <w:ind w:left="1567" w:hanging="855"/>
        <w:jc w:val="both"/>
      </w:pPr>
      <w:r>
        <w:t>CO-20.2 In addition to its obligations under any Collaboration Agreement, the Supplier shall:</w:t>
      </w:r>
    </w:p>
    <w:p w14:paraId="4FB1CADC" w14:textId="77777777" w:rsidR="003451C6" w:rsidRDefault="00466E30">
      <w:pPr>
        <w:spacing w:before="120"/>
        <w:ind w:left="2557" w:hanging="990"/>
        <w:jc w:val="both"/>
      </w:pPr>
      <w:r>
        <w:t xml:space="preserve">CO-20.2.1 work pro-actively with each of the Customer’s contractors in a spirit of trust and mutual confidence; </w:t>
      </w:r>
    </w:p>
    <w:p w14:paraId="72C02D50" w14:textId="77777777" w:rsidR="003451C6" w:rsidRDefault="00466E30">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51975CA2" w14:textId="77777777" w:rsidR="003451C6" w:rsidRDefault="00466E30">
      <w:pPr>
        <w:spacing w:before="120"/>
        <w:ind w:left="2557" w:hanging="990"/>
        <w:jc w:val="both"/>
      </w:pPr>
      <w:r>
        <w:lastRenderedPageBreak/>
        <w:t>CO-20.2.3 assist in sharing information with the Customer’s contractors for the purposes of facilitating adequate provision of the G-Cloud Services and/or Additional G-Cloud Services.</w:t>
      </w:r>
    </w:p>
    <w:p w14:paraId="36C99562" w14:textId="77777777" w:rsidR="003451C6" w:rsidRDefault="00466E30">
      <w:pPr>
        <w:numPr>
          <w:ilvl w:val="0"/>
          <w:numId w:val="4"/>
        </w:numPr>
        <w:ind w:left="709" w:hanging="709"/>
      </w:pPr>
      <w:r>
        <w:rPr>
          <w:b/>
          <w:u w:val="single"/>
        </w:rPr>
        <w:t>VARIATION PROCEDURE</w:t>
      </w:r>
    </w:p>
    <w:p w14:paraId="6E74A4F8" w14:textId="77777777" w:rsidR="003451C6" w:rsidRDefault="00466E30">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0BE9AC2B" w14:textId="77777777" w:rsidR="003451C6" w:rsidRDefault="00466E30">
      <w:pPr>
        <w:tabs>
          <w:tab w:val="left" w:pos="2127"/>
        </w:tabs>
        <w:spacing w:before="120" w:after="120" w:line="240" w:lineRule="auto"/>
        <w:ind w:left="1567" w:hanging="855"/>
        <w:jc w:val="both"/>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1E7E9AA8" w14:textId="77777777" w:rsidR="003451C6" w:rsidRDefault="00466E30">
      <w:pPr>
        <w:tabs>
          <w:tab w:val="left" w:pos="2127"/>
        </w:tabs>
        <w:spacing w:before="120" w:after="120" w:line="240" w:lineRule="auto"/>
        <w:ind w:left="1567" w:hanging="855"/>
        <w:jc w:val="both"/>
      </w:pPr>
      <w:r>
        <w:t>CO-21.3 In the event that:</w:t>
      </w:r>
    </w:p>
    <w:p w14:paraId="79FFD8DF" w14:textId="77777777" w:rsidR="003451C6" w:rsidRDefault="00466E30">
      <w:pPr>
        <w:tabs>
          <w:tab w:val="left" w:pos="2694"/>
        </w:tabs>
        <w:spacing w:before="120" w:after="120" w:line="240" w:lineRule="auto"/>
        <w:ind w:left="2287" w:hanging="855"/>
        <w:jc w:val="both"/>
      </w:pPr>
      <w:r>
        <w:t>(a)</w:t>
      </w:r>
      <w:r>
        <w:tab/>
        <w:t xml:space="preserve">Either Party is unable to agree (agreement shall not be unreasonably withheld or delayed)  to or provide the Variation; </w:t>
      </w:r>
    </w:p>
    <w:p w14:paraId="672FEBE7" w14:textId="77777777" w:rsidR="003451C6" w:rsidRDefault="00466E30">
      <w:pPr>
        <w:tabs>
          <w:tab w:val="left" w:pos="2694"/>
        </w:tabs>
        <w:spacing w:before="120" w:after="120" w:line="240" w:lineRule="auto"/>
        <w:ind w:left="2272" w:hanging="855"/>
        <w:jc w:val="both"/>
      </w:pPr>
      <w:r>
        <w:t>(b)</w:t>
      </w:r>
      <w:r>
        <w:tab/>
        <w:t>the Customer may:</w:t>
      </w:r>
    </w:p>
    <w:p w14:paraId="3479F7BA" w14:textId="77777777" w:rsidR="003451C6" w:rsidRDefault="00466E30">
      <w:pPr>
        <w:tabs>
          <w:tab w:val="left" w:pos="3119"/>
        </w:tabs>
        <w:spacing w:before="120" w:after="120" w:line="240" w:lineRule="auto"/>
        <w:ind w:left="2272"/>
        <w:jc w:val="both"/>
      </w:pPr>
      <w:r>
        <w:t>(i) agree to continue to perform its obligations under this Call-Off Agreement without the Variation; or</w:t>
      </w:r>
    </w:p>
    <w:p w14:paraId="4621693F" w14:textId="77777777" w:rsidR="003451C6" w:rsidRDefault="00466E30">
      <w:pPr>
        <w:tabs>
          <w:tab w:val="left" w:pos="3119"/>
        </w:tabs>
        <w:spacing w:before="120" w:after="120" w:line="240" w:lineRule="auto"/>
        <w:ind w:left="2272"/>
        <w:jc w:val="both"/>
      </w:pPr>
      <w:r>
        <w:t>(ii) terminate this Call-Off Agreement by giving thirty (30) written days notice to the Supplier.</w:t>
      </w:r>
    </w:p>
    <w:p w14:paraId="0ACF6517" w14:textId="77777777" w:rsidR="003451C6" w:rsidRDefault="003451C6">
      <w:pPr>
        <w:ind w:left="709"/>
      </w:pPr>
    </w:p>
    <w:p w14:paraId="5165D69B" w14:textId="77777777" w:rsidR="003451C6" w:rsidRDefault="00466E30">
      <w:pPr>
        <w:numPr>
          <w:ilvl w:val="0"/>
          <w:numId w:val="4"/>
        </w:numPr>
        <w:ind w:left="709" w:hanging="709"/>
      </w:pPr>
      <w:r>
        <w:rPr>
          <w:b/>
          <w:smallCaps/>
          <w:u w:val="single"/>
        </w:rPr>
        <w:t>DISPUTE RESOLUTION</w:t>
      </w:r>
    </w:p>
    <w:p w14:paraId="4AE6DB70" w14:textId="77777777" w:rsidR="003451C6" w:rsidRDefault="00466E30">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157D3D71" w14:textId="77777777" w:rsidR="003451C6" w:rsidRDefault="00466E30">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00AAE528" w14:textId="77777777" w:rsidR="003451C6" w:rsidRDefault="00466E30">
      <w:pPr>
        <w:ind w:left="1560" w:hanging="851"/>
        <w:jc w:val="both"/>
      </w:pPr>
      <w:r>
        <w:t>CO-22.3</w:t>
      </w:r>
      <w:r>
        <w:tab/>
        <w:t xml:space="preserve">If the dispute cannot be resolved by mediation the Parties may refer it to arbitration. </w:t>
      </w:r>
    </w:p>
    <w:p w14:paraId="3725DF7C" w14:textId="77777777" w:rsidR="003451C6" w:rsidRDefault="00466E30">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42FB7B7A" w14:textId="77777777" w:rsidR="00462482" w:rsidRPr="002D698F" w:rsidRDefault="00462482" w:rsidP="00462482">
      <w:pPr>
        <w:widowControl w:val="0"/>
      </w:pPr>
    </w:p>
    <w:p w14:paraId="44BCDE0C" w14:textId="77777777" w:rsidR="00462482" w:rsidRDefault="00462482">
      <w:pPr>
        <w:ind w:left="1560" w:hanging="851"/>
      </w:pPr>
    </w:p>
    <w:sectPr w:rsidR="00462482">
      <w:headerReference w:type="default" r:id="rId10"/>
      <w:footerReference w:type="default" r:id="rId11"/>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A791" w14:textId="77777777" w:rsidR="007E2DB8" w:rsidRDefault="007E2DB8">
      <w:pPr>
        <w:spacing w:after="0" w:line="240" w:lineRule="auto"/>
      </w:pPr>
      <w:r>
        <w:separator/>
      </w:r>
    </w:p>
  </w:endnote>
  <w:endnote w:type="continuationSeparator" w:id="0">
    <w:p w14:paraId="31C5F09D" w14:textId="77777777" w:rsidR="007E2DB8" w:rsidRDefault="007E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9339D" w14:textId="7750DE77" w:rsidR="00E36926" w:rsidRDefault="00E36926">
    <w:pPr>
      <w:pStyle w:val="Footer"/>
      <w:pBdr>
        <w:top w:val="single" w:sz="4" w:space="1" w:color="000000"/>
      </w:pBdr>
      <w:tabs>
        <w:tab w:val="clear" w:pos="4513"/>
        <w:tab w:val="clear" w:pos="9026"/>
        <w:tab w:val="center" w:pos="5026"/>
        <w:tab w:val="right" w:pos="10053"/>
      </w:tabs>
    </w:pPr>
    <w:r>
      <w:tab/>
      <w:t>UNCLASSIFIED</w:t>
    </w:r>
    <w:r>
      <w:tab/>
      <w:t xml:space="preserve">Page </w:t>
    </w:r>
    <w:r>
      <w:fldChar w:fldCharType="begin"/>
    </w:r>
    <w:r>
      <w:instrText xml:space="preserve"> PAGE </w:instrText>
    </w:r>
    <w:r>
      <w:fldChar w:fldCharType="separate"/>
    </w:r>
    <w:r w:rsidR="000A3C5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25895" w14:textId="77777777" w:rsidR="007E2DB8" w:rsidRDefault="007E2DB8">
      <w:pPr>
        <w:spacing w:after="0" w:line="240" w:lineRule="auto"/>
      </w:pPr>
      <w:r>
        <w:separator/>
      </w:r>
    </w:p>
  </w:footnote>
  <w:footnote w:type="continuationSeparator" w:id="0">
    <w:p w14:paraId="4FC34C94" w14:textId="77777777" w:rsidR="007E2DB8" w:rsidRDefault="007E2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B4ED5" w14:textId="77777777" w:rsidR="00E36926" w:rsidRDefault="00E36926">
    <w:pPr>
      <w:pStyle w:val="Header"/>
      <w:pBdr>
        <w:bottom w:val="single" w:sz="4" w:space="1" w:color="000000"/>
      </w:pBdr>
      <w:tabs>
        <w:tab w:val="clear" w:pos="4513"/>
        <w:tab w:val="clear" w:pos="9026"/>
        <w:tab w:val="center" w:pos="5026"/>
        <w:tab w:val="right" w:pos="10053"/>
      </w:tabs>
    </w:pPr>
    <w:r>
      <w:t>Call-Off Terms</w:t>
    </w:r>
    <w:r>
      <w:tab/>
    </w:r>
    <w:r>
      <w:tab/>
      <w:t>G-Cloud 7</w:t>
    </w:r>
  </w:p>
  <w:p w14:paraId="4E8C0830" w14:textId="77777777" w:rsidR="00E36926" w:rsidRDefault="00E3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1" w15:restartNumberingAfterBreak="0">
    <w:nsid w:val="08DA3B41"/>
    <w:multiLevelType w:val="multilevel"/>
    <w:tmpl w:val="BE94D23C"/>
    <w:lvl w:ilvl="0">
      <w:start w:val="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4" w15:restartNumberingAfterBreak="0">
    <w:nsid w:val="2B30058E"/>
    <w:multiLevelType w:val="multilevel"/>
    <w:tmpl w:val="7F94C058"/>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5" w15:restartNumberingAfterBreak="0">
    <w:nsid w:val="2ECE5AA3"/>
    <w:multiLevelType w:val="hybridMultilevel"/>
    <w:tmpl w:val="BACCD60E"/>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D8350D9"/>
    <w:multiLevelType w:val="hybridMultilevel"/>
    <w:tmpl w:val="B2E6A8FE"/>
    <w:lvl w:ilvl="0" w:tplc="08F026B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51FE413E"/>
    <w:multiLevelType w:val="multilevel"/>
    <w:tmpl w:val="06D698D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5B6461D8"/>
    <w:multiLevelType w:val="hybridMultilevel"/>
    <w:tmpl w:val="F7620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D904854"/>
    <w:multiLevelType w:val="hybridMultilevel"/>
    <w:tmpl w:val="E408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num w:numId="1">
    <w:abstractNumId w:val="12"/>
  </w:num>
  <w:num w:numId="2">
    <w:abstractNumId w:val="4"/>
  </w:num>
  <w:num w:numId="3">
    <w:abstractNumId w:val="8"/>
  </w:num>
  <w:num w:numId="4">
    <w:abstractNumId w:val="0"/>
  </w:num>
  <w:num w:numId="5">
    <w:abstractNumId w:val="9"/>
  </w:num>
  <w:num w:numId="6">
    <w:abstractNumId w:val="2"/>
  </w:num>
  <w:num w:numId="7">
    <w:abstractNumId w:val="7"/>
  </w:num>
  <w:num w:numId="8">
    <w:abstractNumId w:val="6"/>
  </w:num>
  <w:num w:numId="9">
    <w:abstractNumId w:val="1"/>
  </w:num>
  <w:num w:numId="10">
    <w:abstractNumId w:val="5"/>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C6"/>
    <w:rsid w:val="00052E8F"/>
    <w:rsid w:val="0006600C"/>
    <w:rsid w:val="00087DE3"/>
    <w:rsid w:val="000A3C5D"/>
    <w:rsid w:val="000B1ABD"/>
    <w:rsid w:val="00174D38"/>
    <w:rsid w:val="001849AB"/>
    <w:rsid w:val="001D19EF"/>
    <w:rsid w:val="001D74AF"/>
    <w:rsid w:val="0020742A"/>
    <w:rsid w:val="002C5D09"/>
    <w:rsid w:val="002F4E0D"/>
    <w:rsid w:val="003159F6"/>
    <w:rsid w:val="00332A2D"/>
    <w:rsid w:val="003451C6"/>
    <w:rsid w:val="003845FD"/>
    <w:rsid w:val="00447B70"/>
    <w:rsid w:val="00462482"/>
    <w:rsid w:val="00466E30"/>
    <w:rsid w:val="00471991"/>
    <w:rsid w:val="004B6EDE"/>
    <w:rsid w:val="004D148A"/>
    <w:rsid w:val="004E640D"/>
    <w:rsid w:val="00567A33"/>
    <w:rsid w:val="0059558F"/>
    <w:rsid w:val="005D1432"/>
    <w:rsid w:val="006800D7"/>
    <w:rsid w:val="006909E6"/>
    <w:rsid w:val="00767E70"/>
    <w:rsid w:val="00792087"/>
    <w:rsid w:val="007E2DB8"/>
    <w:rsid w:val="00860DA8"/>
    <w:rsid w:val="008E41EB"/>
    <w:rsid w:val="00917CCF"/>
    <w:rsid w:val="00930472"/>
    <w:rsid w:val="00940168"/>
    <w:rsid w:val="0098048B"/>
    <w:rsid w:val="00997D84"/>
    <w:rsid w:val="009C235E"/>
    <w:rsid w:val="00A40AC1"/>
    <w:rsid w:val="00A866DC"/>
    <w:rsid w:val="00BF4C46"/>
    <w:rsid w:val="00C04346"/>
    <w:rsid w:val="00C66A06"/>
    <w:rsid w:val="00DC5C5E"/>
    <w:rsid w:val="00E36926"/>
    <w:rsid w:val="00F04CC4"/>
    <w:rsid w:val="00F52A9F"/>
    <w:rsid w:val="00F708F4"/>
    <w:rsid w:val="00FB5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99B9BBF"/>
  <w15:docId w15:val="{988EE777-C220-40AB-941E-C4BCDF5A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447B70"/>
    <w:pPr>
      <w:widowControl w:val="0"/>
      <w:numPr>
        <w:numId w:val="6"/>
      </w:numPr>
      <w:suppressAutoHyphens w:val="0"/>
      <w:overflowPunct w:val="0"/>
      <w:autoSpaceDE w:val="0"/>
      <w:adjustRightInd w:val="0"/>
      <w:spacing w:after="240" w:line="240" w:lineRule="auto"/>
    </w:pPr>
    <w:rPr>
      <w:rFonts w:eastAsia="Times New Roman"/>
      <w:color w:val="auto"/>
      <w:sz w:val="22"/>
      <w:lang w:eastAsia="en-US"/>
    </w:rPr>
  </w:style>
  <w:style w:type="character" w:customStyle="1" w:styleId="DfESOutNumberedChar">
    <w:name w:val="DfESOutNumbered Char"/>
    <w:basedOn w:val="DefaultParagraphFont"/>
    <w:link w:val="DfESOutNumbered"/>
    <w:rsid w:val="00447B70"/>
    <w:rPr>
      <w:rFonts w:eastAsia="Times New Roman"/>
      <w:color w:val="auto"/>
      <w:sz w:val="22"/>
      <w:lang w:eastAsia="en-US"/>
    </w:rPr>
  </w:style>
  <w:style w:type="paragraph" w:customStyle="1" w:styleId="DeptBullets">
    <w:name w:val="DeptBullets"/>
    <w:basedOn w:val="Normal"/>
    <w:link w:val="DeptBulletsChar"/>
    <w:rsid w:val="00447B70"/>
    <w:pPr>
      <w:widowControl w:val="0"/>
      <w:numPr>
        <w:numId w:val="8"/>
      </w:numPr>
      <w:suppressAutoHyphens w:val="0"/>
      <w:overflowPunct w:val="0"/>
      <w:autoSpaceDE w:val="0"/>
      <w:adjustRightInd w:val="0"/>
      <w:spacing w:after="240" w:line="240" w:lineRule="auto"/>
    </w:pPr>
    <w:rPr>
      <w:rFonts w:eastAsia="Times New Roman" w:cs="Times New Roman"/>
      <w:color w:val="auto"/>
      <w:sz w:val="24"/>
      <w:lang w:eastAsia="en-US"/>
    </w:rPr>
  </w:style>
  <w:style w:type="character" w:customStyle="1" w:styleId="DeptBulletsChar">
    <w:name w:val="DeptBullets Char"/>
    <w:basedOn w:val="DefaultParagraphFont"/>
    <w:link w:val="DeptBullets"/>
    <w:rsid w:val="00447B70"/>
    <w:rPr>
      <w:rFonts w:eastAsia="Times New Roman" w:cs="Times New Roman"/>
      <w:color w:val="auto"/>
      <w:sz w:val="24"/>
      <w:lang w:eastAsia="en-US"/>
    </w:rPr>
  </w:style>
  <w:style w:type="character" w:customStyle="1" w:styleId="DefinedTerm">
    <w:name w:val="Defined Term"/>
    <w:uiPriority w:val="1"/>
    <w:qFormat/>
    <w:rsid w:val="00792087"/>
    <w:rPr>
      <w:b/>
    </w:rPr>
  </w:style>
  <w:style w:type="character" w:styleId="Hyperlink">
    <w:name w:val="Hyperlink"/>
    <w:uiPriority w:val="99"/>
    <w:rsid w:val="00052E8F"/>
    <w:rPr>
      <w:rFonts w:ascii="Arial" w:hAnsi="Arial"/>
      <w:color w:val="0000FF"/>
      <w:u w:val="none"/>
    </w:rPr>
  </w:style>
  <w:style w:type="paragraph" w:styleId="ListParagraph">
    <w:name w:val="List Paragraph"/>
    <w:basedOn w:val="Normal"/>
    <w:link w:val="ListParagraphChar"/>
    <w:uiPriority w:val="34"/>
    <w:qFormat/>
    <w:rsid w:val="00052E8F"/>
    <w:pPr>
      <w:suppressAutoHyphens w:val="0"/>
      <w:autoSpaceDN/>
      <w:ind w:left="720"/>
      <w:contextualSpacing/>
      <w:textAlignment w:val="auto"/>
    </w:pPr>
    <w:rPr>
      <w:rFonts w:eastAsiaTheme="minorHAnsi" w:cstheme="minorBidi"/>
      <w:color w:val="auto"/>
      <w:szCs w:val="22"/>
      <w:lang w:eastAsia="en-US"/>
    </w:rPr>
  </w:style>
  <w:style w:type="character" w:customStyle="1" w:styleId="ListParagraphChar">
    <w:name w:val="List Paragraph Char"/>
    <w:link w:val="ListParagraph"/>
    <w:uiPriority w:val="34"/>
    <w:locked/>
    <w:rsid w:val="00052E8F"/>
    <w:rPr>
      <w:rFonts w:eastAsiaTheme="minorHAnsi" w:cstheme="minorBidi"/>
      <w:color w:val="auto"/>
      <w:szCs w:val="22"/>
      <w:lang w:eastAsia="en-US"/>
    </w:rPr>
  </w:style>
  <w:style w:type="table" w:styleId="TableGrid">
    <w:name w:val="Table Grid"/>
    <w:basedOn w:val="TableNormal"/>
    <w:rsid w:val="00052E8F"/>
    <w:pPr>
      <w:autoSpaceDN/>
      <w:spacing w:after="0" w:line="240" w:lineRule="auto"/>
      <w:textAlignment w:val="auto"/>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5192"/>
    <w:rPr>
      <w:sz w:val="16"/>
      <w:szCs w:val="16"/>
    </w:rPr>
  </w:style>
  <w:style w:type="paragraph" w:styleId="CommentText">
    <w:name w:val="annotation text"/>
    <w:basedOn w:val="Normal"/>
    <w:link w:val="CommentTextChar"/>
    <w:uiPriority w:val="99"/>
    <w:semiHidden/>
    <w:unhideWhenUsed/>
    <w:rsid w:val="00FB5192"/>
    <w:pPr>
      <w:spacing w:line="240" w:lineRule="auto"/>
    </w:pPr>
  </w:style>
  <w:style w:type="character" w:customStyle="1" w:styleId="CommentTextChar">
    <w:name w:val="Comment Text Char"/>
    <w:basedOn w:val="DefaultParagraphFont"/>
    <w:link w:val="CommentText"/>
    <w:uiPriority w:val="99"/>
    <w:semiHidden/>
    <w:rsid w:val="00FB5192"/>
  </w:style>
  <w:style w:type="paragraph" w:styleId="CommentSubject">
    <w:name w:val="annotation subject"/>
    <w:basedOn w:val="CommentText"/>
    <w:next w:val="CommentText"/>
    <w:link w:val="CommentSubjectChar"/>
    <w:uiPriority w:val="99"/>
    <w:semiHidden/>
    <w:unhideWhenUsed/>
    <w:rsid w:val="00FB5192"/>
    <w:rPr>
      <w:b/>
      <w:bCs/>
    </w:rPr>
  </w:style>
  <w:style w:type="character" w:customStyle="1" w:styleId="CommentSubjectChar">
    <w:name w:val="Comment Subject Char"/>
    <w:basedOn w:val="CommentTextChar"/>
    <w:link w:val="CommentSubject"/>
    <w:uiPriority w:val="99"/>
    <w:semiHidden/>
    <w:rsid w:val="00FB51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11869">
      <w:bodyDiv w:val="1"/>
      <w:marLeft w:val="0"/>
      <w:marRight w:val="0"/>
      <w:marTop w:val="0"/>
      <w:marBottom w:val="0"/>
      <w:divBdr>
        <w:top w:val="none" w:sz="0" w:space="0" w:color="auto"/>
        <w:left w:val="none" w:sz="0" w:space="0" w:color="auto"/>
        <w:bottom w:val="none" w:sz="0" w:space="0" w:color="auto"/>
        <w:right w:val="none" w:sz="0" w:space="0" w:color="auto"/>
      </w:divBdr>
    </w:div>
    <w:div w:id="958074491">
      <w:bodyDiv w:val="1"/>
      <w:marLeft w:val="0"/>
      <w:marRight w:val="0"/>
      <w:marTop w:val="0"/>
      <w:marBottom w:val="0"/>
      <w:divBdr>
        <w:top w:val="none" w:sz="0" w:space="0" w:color="auto"/>
        <w:left w:val="none" w:sz="0" w:space="0" w:color="auto"/>
        <w:bottom w:val="none" w:sz="0" w:space="0" w:color="auto"/>
        <w:right w:val="none" w:sz="0" w:space="0" w:color="auto"/>
      </w:divBdr>
    </w:div>
    <w:div w:id="98567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8628</Words>
  <Characters>49185</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Belsey</dc:creator>
  <cp:lastModifiedBy>ARROWSMITH, Morgan</cp:lastModifiedBy>
  <cp:revision>2</cp:revision>
  <cp:lastPrinted>2017-01-24T10:56:00Z</cp:lastPrinted>
  <dcterms:created xsi:type="dcterms:W3CDTF">2017-01-25T15:26:00Z</dcterms:created>
  <dcterms:modified xsi:type="dcterms:W3CDTF">2017-01-25T15:26:00Z</dcterms:modified>
</cp:coreProperties>
</file>