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157" w:rsidRPr="00FD70DF" w:rsidRDefault="009A2AAA" w:rsidP="00FD70DF">
      <w:pPr>
        <w:pStyle w:val="Title"/>
      </w:pPr>
      <w:bookmarkStart w:id="0" w:name="_GoBack"/>
      <w:bookmarkEnd w:id="0"/>
      <w:r w:rsidRPr="00FD70DF">
        <w:t xml:space="preserve">Statement of Work for </w:t>
      </w:r>
      <w:r w:rsidR="00B17157" w:rsidRPr="00FD70DF">
        <w:t>NaBIS</w:t>
      </w:r>
      <w:r w:rsidR="00F47F5F" w:rsidRPr="00FD70DF">
        <w:t xml:space="preserve"> Database</w:t>
      </w:r>
      <w:r w:rsidR="00B17157" w:rsidRPr="00FD70DF">
        <w:t xml:space="preserve"> </w:t>
      </w:r>
      <w:r w:rsidRPr="00FD70DF">
        <w:t>1</w:t>
      </w:r>
      <w:r w:rsidR="00B17157" w:rsidRPr="00FD70DF">
        <w:t xml:space="preserve">st </w:t>
      </w:r>
      <w:r w:rsidR="00A5416A">
        <w:t>April</w:t>
      </w:r>
      <w:r w:rsidR="0046175B" w:rsidRPr="00FD70DF">
        <w:t xml:space="preserve"> 201</w:t>
      </w:r>
      <w:r w:rsidR="0046175B">
        <w:t>9</w:t>
      </w:r>
      <w:r w:rsidR="0046175B" w:rsidRPr="00FD70DF">
        <w:t xml:space="preserve"> </w:t>
      </w:r>
      <w:r w:rsidRPr="00FD70DF">
        <w:t xml:space="preserve">– </w:t>
      </w:r>
      <w:r w:rsidR="00B17157" w:rsidRPr="00FD70DF">
        <w:t xml:space="preserve">31st </w:t>
      </w:r>
      <w:r w:rsidR="00A5416A">
        <w:t>March</w:t>
      </w:r>
      <w:r w:rsidR="00A5416A" w:rsidRPr="00FD70DF">
        <w:t xml:space="preserve"> </w:t>
      </w:r>
      <w:r w:rsidRPr="00FD70DF">
        <w:t>20</w:t>
      </w:r>
      <w:r w:rsidR="00A5416A">
        <w:t>20</w:t>
      </w:r>
    </w:p>
    <w:p w:rsidR="00823A31" w:rsidRPr="00D43178" w:rsidRDefault="00823A31" w:rsidP="00D43178">
      <w:pPr>
        <w:pStyle w:val="Heading1"/>
      </w:pPr>
      <w:r w:rsidRPr="00D43178">
        <w:t>Introduction</w:t>
      </w:r>
    </w:p>
    <w:p w:rsidR="00823A31" w:rsidRDefault="007033AB" w:rsidP="00B775CA">
      <w:r>
        <w:t xml:space="preserve">The Home Office wants to enter into a short-term contract for the support and development of </w:t>
      </w:r>
      <w:proofErr w:type="spellStart"/>
      <w:r>
        <w:t>NabIS</w:t>
      </w:r>
      <w:proofErr w:type="spellEnd"/>
      <w:r>
        <w:t xml:space="preserve"> to enable the Home Office to decide on the long-term support of NaBIS. </w:t>
      </w:r>
      <w:r w:rsidR="00B775CA" w:rsidRPr="00B775CA">
        <w:t>This document describe</w:t>
      </w:r>
      <w:r>
        <w:t>s</w:t>
      </w:r>
      <w:r w:rsidR="00B775CA" w:rsidRPr="00B775CA">
        <w:t xml:space="preserve"> the </w:t>
      </w:r>
      <w:r w:rsidR="009071FE">
        <w:t>scope of work for the</w:t>
      </w:r>
      <w:r w:rsidR="00C13F79">
        <w:t xml:space="preserve"> short-term</w:t>
      </w:r>
      <w:r w:rsidR="009071FE">
        <w:t xml:space="preserve"> </w:t>
      </w:r>
      <w:r w:rsidR="00B775CA" w:rsidRPr="00B775CA">
        <w:t>development</w:t>
      </w:r>
      <w:r w:rsidR="00D51DFF">
        <w:t>,</w:t>
      </w:r>
      <w:r w:rsidR="00B775CA" w:rsidRPr="00B775CA">
        <w:t xml:space="preserve"> support </w:t>
      </w:r>
      <w:r w:rsidR="00D51DFF">
        <w:t xml:space="preserve">and maintenance </w:t>
      </w:r>
      <w:r w:rsidR="00B775CA" w:rsidRPr="00B775CA">
        <w:t>that is required for NaBIS</w:t>
      </w:r>
      <w:r w:rsidR="00B775CA">
        <w:t>.</w:t>
      </w:r>
      <w:r w:rsidR="00C13F79">
        <w:t xml:space="preserve"> </w:t>
      </w:r>
    </w:p>
    <w:p w:rsidR="00B775CA" w:rsidRDefault="00B775CA" w:rsidP="00D43178">
      <w:pPr>
        <w:pStyle w:val="BListPara"/>
      </w:pPr>
      <w:r>
        <w:t>The document will contain:</w:t>
      </w:r>
    </w:p>
    <w:p w:rsidR="00B775CA" w:rsidRDefault="00B775CA" w:rsidP="00D43178">
      <w:pPr>
        <w:pStyle w:val="BulletList"/>
      </w:pPr>
      <w:r>
        <w:t>A brief description of NaBIS and the role of the NaBIS Database;</w:t>
      </w:r>
    </w:p>
    <w:p w:rsidR="00B775CA" w:rsidRDefault="00B775CA" w:rsidP="00D43178">
      <w:pPr>
        <w:pStyle w:val="BulletList"/>
      </w:pPr>
      <w:r>
        <w:t xml:space="preserve">A summary </w:t>
      </w:r>
      <w:r w:rsidR="009319CD">
        <w:t xml:space="preserve">of the NaBIS database </w:t>
      </w:r>
      <w:r>
        <w:t>environment;</w:t>
      </w:r>
    </w:p>
    <w:p w:rsidR="00B775CA" w:rsidRDefault="00040529" w:rsidP="00D43178">
      <w:pPr>
        <w:pStyle w:val="BulletList"/>
      </w:pPr>
      <w:r>
        <w:t>Scope of Work</w:t>
      </w:r>
      <w:r w:rsidR="00B775CA">
        <w:t>;</w:t>
      </w:r>
    </w:p>
    <w:p w:rsidR="00B775CA" w:rsidRDefault="00B775CA" w:rsidP="00D43178">
      <w:pPr>
        <w:pStyle w:val="BulletList"/>
      </w:pPr>
      <w:r>
        <w:t>List of skills required;</w:t>
      </w:r>
    </w:p>
    <w:p w:rsidR="00AC74E0" w:rsidRDefault="00AC74E0" w:rsidP="00D43178">
      <w:pPr>
        <w:pStyle w:val="BulletList"/>
      </w:pPr>
      <w:r>
        <w:t>The security requirements that must be met;</w:t>
      </w:r>
    </w:p>
    <w:p w:rsidR="005C5395" w:rsidRDefault="005C5395" w:rsidP="00D43178">
      <w:pPr>
        <w:pStyle w:val="BulletList"/>
      </w:pPr>
      <w:r>
        <w:t>Other Requirements;</w:t>
      </w:r>
    </w:p>
    <w:p w:rsidR="005C5395" w:rsidRDefault="005C5395" w:rsidP="00DA29A8">
      <w:pPr>
        <w:pStyle w:val="BulletList"/>
      </w:pPr>
      <w:r>
        <w:t>List of faults to be fixed</w:t>
      </w:r>
      <w:r w:rsidR="000F124C">
        <w:t xml:space="preserve"> – Appendices A &amp; B;</w:t>
      </w:r>
    </w:p>
    <w:p w:rsidR="00B775CA" w:rsidRDefault="005C5395" w:rsidP="002D4423">
      <w:pPr>
        <w:pStyle w:val="BulletlistLast"/>
      </w:pPr>
      <w:r>
        <w:t>List of changes requested by users</w:t>
      </w:r>
      <w:r w:rsidR="000F124C">
        <w:t xml:space="preserve"> – Appendix C</w:t>
      </w:r>
      <w:r w:rsidR="00B775CA">
        <w:t>.</w:t>
      </w:r>
    </w:p>
    <w:p w:rsidR="00823A31" w:rsidRPr="00823A31" w:rsidRDefault="00D43178" w:rsidP="00D43178">
      <w:pPr>
        <w:pStyle w:val="Heading1"/>
      </w:pPr>
      <w:r>
        <w:t>NaBIS</w:t>
      </w:r>
    </w:p>
    <w:p w:rsidR="00823A31" w:rsidRPr="00823A31" w:rsidRDefault="00823A31" w:rsidP="00B775CA">
      <w:r w:rsidRPr="00823A31">
        <w:t>The National Ballistics Intelligence Service (NaBIS) was launched operationally in autumn 2008</w:t>
      </w:r>
      <w:r w:rsidR="000468DB">
        <w:t xml:space="preserve"> and is managed by the NaBIS Central Administration Team based in West Midlands Police</w:t>
      </w:r>
      <w:r w:rsidRPr="00823A31">
        <w:t xml:space="preserve">. The service provides fast time, comprehensive intelligence to combat the criminal use of firearms. </w:t>
      </w:r>
    </w:p>
    <w:p w:rsidR="00823A31" w:rsidRPr="00823A31" w:rsidRDefault="00823A31" w:rsidP="00B775CA">
      <w:r w:rsidRPr="00823A31">
        <w:t xml:space="preserve">Forensic experts based at hubs in Birmingham, Glasgow, London and Manchester examine ballistic items for UK police forces to provide key information for investigators, as well as detecting gun crime trends. </w:t>
      </w:r>
    </w:p>
    <w:p w:rsidR="00823A31" w:rsidRPr="00823A31" w:rsidRDefault="00823A31" w:rsidP="00B775CA">
      <w:r w:rsidRPr="00823A31">
        <w:t xml:space="preserve">NABIS holds a registry of recovered firearms and ammunition coming into police possession. It provides a ballistics comparison capability to link crimes and incidents (within 24 hours or faster in urgent cases).  </w:t>
      </w:r>
    </w:p>
    <w:p w:rsidR="00823A31" w:rsidRPr="00823A31" w:rsidRDefault="00823A31" w:rsidP="00B775CA">
      <w:r w:rsidRPr="00823A31">
        <w:t>NABIS also supports the work of the NPCC Criminal Use of Firearms Portfolio. The NaBIS Database Team work closely with partners including the Home Office, NCA and Border Force to provide a co-ordinated approach to tackling gun crime. NABIS is a key driver for legislative change, offering expertise and best practice advice on firearms related matters nationally and internationally</w:t>
      </w:r>
    </w:p>
    <w:p w:rsidR="00D43178" w:rsidRDefault="00D43178" w:rsidP="00D43178">
      <w:pPr>
        <w:pStyle w:val="BListPara"/>
      </w:pPr>
      <w:r>
        <w:t xml:space="preserve">The NABIS </w:t>
      </w:r>
      <w:r w:rsidR="0005590D">
        <w:t>D</w:t>
      </w:r>
      <w:r>
        <w:t>atabase acts as a registry for all recovered ballistic material by forces and agencies. These include:</w:t>
      </w:r>
    </w:p>
    <w:p w:rsidR="00D43178" w:rsidRDefault="009071FE" w:rsidP="00D43178">
      <w:pPr>
        <w:pStyle w:val="BulletList"/>
      </w:pPr>
      <w:r>
        <w:t>Guns;</w:t>
      </w:r>
    </w:p>
    <w:p w:rsidR="00D43178" w:rsidRDefault="00D43178" w:rsidP="00D43178">
      <w:pPr>
        <w:pStyle w:val="BulletList"/>
      </w:pPr>
      <w:r>
        <w:t>Cartridge Cases</w:t>
      </w:r>
      <w:r w:rsidR="009071FE">
        <w:t>;</w:t>
      </w:r>
    </w:p>
    <w:p w:rsidR="009071FE" w:rsidRDefault="00D43178" w:rsidP="00D43178">
      <w:pPr>
        <w:pStyle w:val="BulletList"/>
      </w:pPr>
      <w:r>
        <w:t>Projectiles</w:t>
      </w:r>
      <w:r w:rsidR="009071FE">
        <w:t>;</w:t>
      </w:r>
    </w:p>
    <w:p w:rsidR="00D43178" w:rsidRDefault="00D43178" w:rsidP="00D43178">
      <w:pPr>
        <w:pStyle w:val="BulletList"/>
      </w:pPr>
      <w:r>
        <w:t>Whole Rounds;</w:t>
      </w:r>
    </w:p>
    <w:p w:rsidR="00D43178" w:rsidRDefault="009071FE" w:rsidP="00D43178">
      <w:pPr>
        <w:pStyle w:val="BulletList"/>
      </w:pPr>
      <w:r>
        <w:t>Stun Guns;</w:t>
      </w:r>
    </w:p>
    <w:p w:rsidR="00D43178" w:rsidRDefault="00D43178" w:rsidP="00D43178">
      <w:pPr>
        <w:pStyle w:val="BulletList"/>
      </w:pPr>
      <w:r>
        <w:t>CS Spray</w:t>
      </w:r>
      <w:r w:rsidR="009071FE">
        <w:t>;</w:t>
      </w:r>
    </w:p>
    <w:p w:rsidR="00D43178" w:rsidRDefault="00D43178" w:rsidP="00D43178">
      <w:pPr>
        <w:pStyle w:val="BulletList"/>
      </w:pPr>
      <w:r>
        <w:t xml:space="preserve">Other firearms related items. </w:t>
      </w:r>
    </w:p>
    <w:p w:rsidR="00823A31" w:rsidRDefault="00D43178" w:rsidP="00D43178">
      <w:pPr>
        <w:spacing w:before="0"/>
      </w:pPr>
      <w:r>
        <w:t>The NABIS database is also provide</w:t>
      </w:r>
      <w:r w:rsidR="009319CD">
        <w:t>s</w:t>
      </w:r>
      <w:r>
        <w:t xml:space="preserve"> information on people, objects, locations or events that are li</w:t>
      </w:r>
      <w:r w:rsidR="009319CD">
        <w:t>nked to incidents of gun crime.</w:t>
      </w:r>
    </w:p>
    <w:p w:rsidR="00795BAF" w:rsidRDefault="00795BAF" w:rsidP="00795BAF">
      <w:pPr>
        <w:pStyle w:val="StyleLeft106cm"/>
        <w:sectPr w:rsidR="00795BAF" w:rsidSect="00C13F79">
          <w:headerReference w:type="default" r:id="rId8"/>
          <w:footerReference w:type="default" r:id="rId9"/>
          <w:headerReference w:type="first" r:id="rId10"/>
          <w:footerReference w:type="first" r:id="rId11"/>
          <w:pgSz w:w="11907" w:h="16840" w:code="9"/>
          <w:pgMar w:top="2694" w:right="1440" w:bottom="1134" w:left="1440" w:header="720" w:footer="703" w:gutter="0"/>
          <w:cols w:space="708"/>
          <w:titlePg/>
          <w:docGrid w:linePitch="272"/>
        </w:sectPr>
      </w:pPr>
      <w:bookmarkStart w:id="1" w:name="_Hlk519520346"/>
    </w:p>
    <w:bookmarkEnd w:id="1"/>
    <w:p w:rsidR="009319CD" w:rsidRPr="00823A31" w:rsidRDefault="009319CD" w:rsidP="0045611A">
      <w:pPr>
        <w:pStyle w:val="Heading1"/>
      </w:pPr>
      <w:r>
        <w:lastRenderedPageBreak/>
        <w:t>Environments</w:t>
      </w:r>
    </w:p>
    <w:p w:rsidR="000468DB" w:rsidRDefault="0053715F" w:rsidP="00C13F79">
      <w:r w:rsidRPr="00C13F79">
        <w:t>The</w:t>
      </w:r>
      <w:r w:rsidR="000468DB" w:rsidRPr="00C13F79">
        <w:t xml:space="preserve"> day to day operation of the</w:t>
      </w:r>
      <w:r w:rsidRPr="00C13F79">
        <w:t xml:space="preserve"> </w:t>
      </w:r>
      <w:r w:rsidR="009319CD" w:rsidRPr="00C13F79">
        <w:t>NaBIS</w:t>
      </w:r>
      <w:r w:rsidR="00E90570" w:rsidRPr="00C13F79">
        <w:t xml:space="preserve"> </w:t>
      </w:r>
      <w:r w:rsidRPr="00C13F79">
        <w:t xml:space="preserve">Database </w:t>
      </w:r>
      <w:r w:rsidR="00E90570" w:rsidRPr="00C13F79">
        <w:t xml:space="preserve">is managed </w:t>
      </w:r>
      <w:r w:rsidRPr="00C13F79">
        <w:t xml:space="preserve">by </w:t>
      </w:r>
      <w:r w:rsidR="00771FCD" w:rsidRPr="00C13F79">
        <w:t xml:space="preserve">NaBIS </w:t>
      </w:r>
      <w:r w:rsidR="000468DB" w:rsidRPr="00C13F79">
        <w:t>Database Manager</w:t>
      </w:r>
      <w:r w:rsidR="00771FCD" w:rsidRPr="00C13F79">
        <w:t xml:space="preserve">, </w:t>
      </w:r>
      <w:r w:rsidR="000468DB" w:rsidRPr="00C13F79">
        <w:t>who is part of the NaBIS Central Administration Team. Development and service</w:t>
      </w:r>
      <w:r w:rsidR="000468DB">
        <w:t xml:space="preserve"> management of the NaBIS database is provided by the Home Office. </w:t>
      </w:r>
    </w:p>
    <w:p w:rsidR="0053715F" w:rsidRDefault="000468DB" w:rsidP="0045611A">
      <w:pPr>
        <w:pStyle w:val="BListPara"/>
        <w:keepNext/>
      </w:pPr>
      <w:r>
        <w:t xml:space="preserve">The NaBIS Database </w:t>
      </w:r>
      <w:r w:rsidR="00771FCD">
        <w:t xml:space="preserve">is hosted at </w:t>
      </w:r>
      <w:r w:rsidR="0053715F">
        <w:t xml:space="preserve">the </w:t>
      </w:r>
      <w:r w:rsidR="00E90570">
        <w:t>Home Office</w:t>
      </w:r>
      <w:r w:rsidR="0053715F">
        <w:t xml:space="preserve"> data centre in </w:t>
      </w:r>
      <w:r w:rsidR="00E90570">
        <w:t xml:space="preserve">Hendon, London. </w:t>
      </w:r>
      <w:r w:rsidR="0053715F">
        <w:t>There are 5 environments:</w:t>
      </w:r>
    </w:p>
    <w:p w:rsidR="0053715F" w:rsidRDefault="0053715F" w:rsidP="0045611A">
      <w:pPr>
        <w:pStyle w:val="BulletList"/>
        <w:keepNext/>
      </w:pPr>
      <w:r>
        <w:t>Development;</w:t>
      </w:r>
    </w:p>
    <w:p w:rsidR="0053715F" w:rsidRDefault="0053715F" w:rsidP="0053715F">
      <w:pPr>
        <w:pStyle w:val="BulletList"/>
      </w:pPr>
      <w:r>
        <w:t>Test;</w:t>
      </w:r>
    </w:p>
    <w:p w:rsidR="0053715F" w:rsidRDefault="0053715F" w:rsidP="0053715F">
      <w:pPr>
        <w:pStyle w:val="BulletList"/>
      </w:pPr>
      <w:r>
        <w:t>User Acceptance Testing</w:t>
      </w:r>
      <w:r w:rsidR="009845C0">
        <w:t xml:space="preserve"> (UAT)</w:t>
      </w:r>
      <w:r>
        <w:t>;</w:t>
      </w:r>
    </w:p>
    <w:p w:rsidR="0053715F" w:rsidRDefault="0053715F" w:rsidP="0053715F">
      <w:pPr>
        <w:pStyle w:val="BulletList"/>
      </w:pPr>
      <w:r>
        <w:t>Training;</w:t>
      </w:r>
    </w:p>
    <w:p w:rsidR="0053715F" w:rsidRDefault="0053715F" w:rsidP="005676DF">
      <w:pPr>
        <w:pStyle w:val="BulletlistLast"/>
      </w:pPr>
      <w:r>
        <w:t>Live.</w:t>
      </w:r>
    </w:p>
    <w:p w:rsidR="006D59EA" w:rsidRDefault="006D59EA" w:rsidP="006D59EA">
      <w:r>
        <w:t xml:space="preserve">The development environment is used to </w:t>
      </w:r>
      <w:r w:rsidR="00DF6480">
        <w:t xml:space="preserve">investigate faults in the software, </w:t>
      </w:r>
      <w:r>
        <w:t>update the source code, amend the database design, write database scripts and for the developers to test their changes.</w:t>
      </w:r>
    </w:p>
    <w:p w:rsidR="006D59EA" w:rsidRDefault="006D59EA" w:rsidP="006D59EA">
      <w:r>
        <w:t xml:space="preserve">The Test environment is used by the Home Office test team to verify a release of the application before deploying it to UAT. </w:t>
      </w:r>
    </w:p>
    <w:p w:rsidR="006D59EA" w:rsidRDefault="006D59EA" w:rsidP="006D59EA">
      <w:r>
        <w:t>Users will test a release in the UAT environment.</w:t>
      </w:r>
    </w:p>
    <w:p w:rsidR="006D59EA" w:rsidRDefault="006D59EA" w:rsidP="00B775CA">
      <w:r>
        <w:t>The Training environment is used by NaBIS to train staff in the use of the NaBIS database.</w:t>
      </w:r>
    </w:p>
    <w:p w:rsidR="006D59EA" w:rsidRDefault="006D59EA" w:rsidP="00B775CA">
      <w:r>
        <w:t>Live is used by NaBIS Database users.</w:t>
      </w:r>
    </w:p>
    <w:p w:rsidR="0045611A" w:rsidRDefault="00554C1A" w:rsidP="00B775CA">
      <w:r>
        <w:t xml:space="preserve">The </w:t>
      </w:r>
      <w:r w:rsidR="0005590D">
        <w:t xml:space="preserve">Training and Live environments are considered production environments which the </w:t>
      </w:r>
      <w:r w:rsidR="006D59EA">
        <w:t>contractors</w:t>
      </w:r>
      <w:r w:rsidR="0005590D">
        <w:t xml:space="preserve"> will not have access to. </w:t>
      </w:r>
      <w:r>
        <w:t xml:space="preserve">The </w:t>
      </w:r>
      <w:r w:rsidR="006D59EA">
        <w:t>contractors</w:t>
      </w:r>
      <w:r>
        <w:t xml:space="preserve"> will access the other environments via workstations hosted at Hendon over the internal Hendon network.</w:t>
      </w:r>
      <w:r w:rsidR="009071FE">
        <w:t xml:space="preserve"> </w:t>
      </w:r>
    </w:p>
    <w:p w:rsidR="00554C1A" w:rsidRDefault="00554C1A" w:rsidP="00554C1A">
      <w:r>
        <w:t>The NaBIS Database is implemented using Oracle and is accessed by a browser</w:t>
      </w:r>
      <w:r w:rsidR="00771FCD">
        <w:t>-</w:t>
      </w:r>
      <w:r>
        <w:t xml:space="preserve">based application written in Java that runs on </w:t>
      </w:r>
      <w:r w:rsidR="00252681">
        <w:t xml:space="preserve">a </w:t>
      </w:r>
      <w:r>
        <w:t>WebLogic server. Business Objects is used as the reporting tool. User logon to the application is provided by a 3</w:t>
      </w:r>
      <w:r w:rsidRPr="00554C1A">
        <w:rPr>
          <w:vertAlign w:val="superscript"/>
        </w:rPr>
        <w:t>rd</w:t>
      </w:r>
      <w:r>
        <w:t xml:space="preserve"> party product call Identity Minder.</w:t>
      </w:r>
    </w:p>
    <w:p w:rsidR="0085326C" w:rsidRDefault="0085326C" w:rsidP="0085326C">
      <w:r>
        <w:t xml:space="preserve">In addition to the NaBIS environments the contractors will have access to the </w:t>
      </w:r>
      <w:r w:rsidR="009C604B">
        <w:t xml:space="preserve">email, </w:t>
      </w:r>
      <w:r>
        <w:t>incident and problem management system</w:t>
      </w:r>
      <w:r w:rsidR="009C604B">
        <w:t>s</w:t>
      </w:r>
      <w:r>
        <w:t xml:space="preserve"> used by the Home Office to manage the resolution of faults in police systems.</w:t>
      </w:r>
    </w:p>
    <w:p w:rsidR="00040529" w:rsidRDefault="00040529" w:rsidP="00040529">
      <w:pPr>
        <w:pStyle w:val="Heading1"/>
      </w:pPr>
      <w:r>
        <w:t>Scope of Work</w:t>
      </w:r>
    </w:p>
    <w:p w:rsidR="00523F2B" w:rsidRDefault="001918CF" w:rsidP="00523F2B">
      <w:pPr>
        <w:pStyle w:val="BListPara"/>
      </w:pPr>
      <w:r>
        <w:t>The contractor</w:t>
      </w:r>
      <w:r w:rsidR="001951AA">
        <w:t xml:space="preserve"> </w:t>
      </w:r>
      <w:r w:rsidR="00523F2B">
        <w:t xml:space="preserve">will </w:t>
      </w:r>
      <w:r w:rsidR="001951AA">
        <w:t>be responsible for</w:t>
      </w:r>
      <w:r w:rsidR="00523F2B">
        <w:t>:</w:t>
      </w:r>
    </w:p>
    <w:p w:rsidR="00523F2B" w:rsidRDefault="00523F2B" w:rsidP="00523F2B">
      <w:pPr>
        <w:pStyle w:val="BulletList"/>
      </w:pPr>
      <w:r>
        <w:t xml:space="preserve">Diagnosing the cause of </w:t>
      </w:r>
      <w:r w:rsidR="001951AA">
        <w:t xml:space="preserve">faults in the NaBIS Database reported by the users or discovered </w:t>
      </w:r>
      <w:r w:rsidR="00771FCD">
        <w:t>dur</w:t>
      </w:r>
      <w:r w:rsidR="001951AA">
        <w:t>in</w:t>
      </w:r>
      <w:r w:rsidR="00771FCD">
        <w:t>g</w:t>
      </w:r>
      <w:r w:rsidR="001951AA">
        <w:t xml:space="preserve"> testing</w:t>
      </w:r>
      <w:r>
        <w:t>;</w:t>
      </w:r>
    </w:p>
    <w:p w:rsidR="00430D27" w:rsidRDefault="00430D27" w:rsidP="00523F2B">
      <w:pPr>
        <w:pStyle w:val="BulletList"/>
      </w:pPr>
      <w:r>
        <w:t>Maintain the information in the PNC Service Management Tool on the diagnosis of faults;</w:t>
      </w:r>
    </w:p>
    <w:p w:rsidR="00523F2B" w:rsidRDefault="00523F2B" w:rsidP="00523F2B">
      <w:pPr>
        <w:pStyle w:val="BulletList"/>
      </w:pPr>
      <w:r>
        <w:t>Delivering fixes to the faults;</w:t>
      </w:r>
    </w:p>
    <w:p w:rsidR="0085326C" w:rsidRDefault="0085326C" w:rsidP="00523F2B">
      <w:pPr>
        <w:pStyle w:val="BulletList"/>
      </w:pPr>
      <w:r>
        <w:t>Developing new functionality;</w:t>
      </w:r>
    </w:p>
    <w:p w:rsidR="00771FCD" w:rsidRDefault="00771FCD" w:rsidP="00523F2B">
      <w:pPr>
        <w:pStyle w:val="BulletList"/>
      </w:pPr>
      <w:r>
        <w:t>Rewriting the on-line help;</w:t>
      </w:r>
    </w:p>
    <w:p w:rsidR="00113A7A" w:rsidRDefault="00771FCD" w:rsidP="00523F2B">
      <w:pPr>
        <w:pStyle w:val="BulletList"/>
      </w:pPr>
      <w:r>
        <w:t xml:space="preserve">Maintaining </w:t>
      </w:r>
      <w:r w:rsidR="00113A7A">
        <w:t xml:space="preserve">the </w:t>
      </w:r>
      <w:r w:rsidR="00430D27">
        <w:t xml:space="preserve">new </w:t>
      </w:r>
      <w:r w:rsidR="00113A7A">
        <w:t>online Help in line with changes made;</w:t>
      </w:r>
    </w:p>
    <w:p w:rsidR="00523F2B" w:rsidRDefault="00523F2B" w:rsidP="00523F2B">
      <w:pPr>
        <w:pStyle w:val="BulletList"/>
      </w:pPr>
      <w:r>
        <w:t>T</w:t>
      </w:r>
      <w:r w:rsidR="001951AA">
        <w:t xml:space="preserve">he </w:t>
      </w:r>
      <w:r>
        <w:t xml:space="preserve">mitigation of </w:t>
      </w:r>
      <w:r w:rsidR="001951AA">
        <w:t>any application security vulnerabilities discovered by the</w:t>
      </w:r>
      <w:r w:rsidR="00771FCD">
        <w:t xml:space="preserve"> annual</w:t>
      </w:r>
      <w:r w:rsidR="001951AA">
        <w:t xml:space="preserve"> IT Health Check</w:t>
      </w:r>
      <w:r w:rsidR="00771FCD">
        <w:t>s</w:t>
      </w:r>
      <w:r>
        <w:t>;</w:t>
      </w:r>
    </w:p>
    <w:p w:rsidR="00523F2B" w:rsidRDefault="00523F2B" w:rsidP="00523F2B">
      <w:pPr>
        <w:pStyle w:val="BulletList"/>
      </w:pPr>
      <w:r>
        <w:t>Writing supporting documentation such as, but not limited to: Release Notes, Deployment Scripts, Change Specifications;</w:t>
      </w:r>
    </w:p>
    <w:p w:rsidR="00523F2B" w:rsidRDefault="00523F2B" w:rsidP="00523F2B">
      <w:pPr>
        <w:pStyle w:val="BulletList"/>
      </w:pPr>
      <w:r>
        <w:t>Deploying releases of NaBIS to the Test environment for Home Office to test;</w:t>
      </w:r>
    </w:p>
    <w:p w:rsidR="00523F2B" w:rsidRDefault="00523F2B" w:rsidP="00523F2B">
      <w:pPr>
        <w:pStyle w:val="BulletList"/>
      </w:pPr>
      <w:r>
        <w:t>Supporting Home Office Testers</w:t>
      </w:r>
      <w:r w:rsidR="00771FCD">
        <w:t>;</w:t>
      </w:r>
    </w:p>
    <w:p w:rsidR="00523F2B" w:rsidRDefault="00523F2B" w:rsidP="00523F2B">
      <w:pPr>
        <w:pStyle w:val="BulletList"/>
      </w:pPr>
      <w:r>
        <w:t>Deploying releases of NaBIS to the UAT environment for users to test;</w:t>
      </w:r>
    </w:p>
    <w:p w:rsidR="00523F2B" w:rsidRDefault="00523F2B" w:rsidP="00523F2B">
      <w:pPr>
        <w:pStyle w:val="BulletList"/>
      </w:pPr>
      <w:r>
        <w:lastRenderedPageBreak/>
        <w:t>Supporting the users testing the application;</w:t>
      </w:r>
    </w:p>
    <w:p w:rsidR="00771FCD" w:rsidRDefault="00771FCD" w:rsidP="002F22AD">
      <w:pPr>
        <w:pStyle w:val="BulletList"/>
      </w:pPr>
      <w:r>
        <w:t>Generating the release package for Home Office Enterprise Services to deploy to the Training and Live environments;</w:t>
      </w:r>
    </w:p>
    <w:p w:rsidR="00523F2B" w:rsidRDefault="00523F2B" w:rsidP="00523F2B">
      <w:pPr>
        <w:pStyle w:val="BulletList"/>
      </w:pPr>
      <w:r>
        <w:t>Responding t</w:t>
      </w:r>
      <w:r w:rsidR="00430D27">
        <w:t xml:space="preserve">o </w:t>
      </w:r>
      <w:r>
        <w:t>questions on the development of the fixes raised by Home Office and Users;</w:t>
      </w:r>
    </w:p>
    <w:p w:rsidR="00523F2B" w:rsidRDefault="00523F2B" w:rsidP="005676DF">
      <w:pPr>
        <w:pStyle w:val="BulletlistLast"/>
      </w:pPr>
      <w:r>
        <w:t>Maintaining timesheets for Home Office staff to sign off.</w:t>
      </w:r>
    </w:p>
    <w:p w:rsidR="006D31F0" w:rsidRPr="00DA29A8" w:rsidRDefault="006D31F0" w:rsidP="005676DF">
      <w:pPr>
        <w:rPr>
          <w:u w:val="single"/>
        </w:rPr>
      </w:pPr>
      <w:r w:rsidRPr="00DA29A8">
        <w:rPr>
          <w:u w:val="single"/>
        </w:rPr>
        <w:t xml:space="preserve">Diagnosing </w:t>
      </w:r>
      <w:r w:rsidR="00E80386">
        <w:rPr>
          <w:u w:val="single"/>
        </w:rPr>
        <w:t>F</w:t>
      </w:r>
      <w:r w:rsidRPr="00DA29A8">
        <w:rPr>
          <w:u w:val="single"/>
        </w:rPr>
        <w:t xml:space="preserve">aults and </w:t>
      </w:r>
      <w:r w:rsidR="00E80386">
        <w:rPr>
          <w:u w:val="single"/>
        </w:rPr>
        <w:t>F</w:t>
      </w:r>
      <w:r w:rsidRPr="00DA29A8">
        <w:rPr>
          <w:u w:val="single"/>
        </w:rPr>
        <w:t xml:space="preserve">ixing </w:t>
      </w:r>
      <w:r w:rsidR="00E80386">
        <w:rPr>
          <w:u w:val="single"/>
        </w:rPr>
        <w:t>T</w:t>
      </w:r>
      <w:r w:rsidRPr="00DA29A8">
        <w:rPr>
          <w:u w:val="single"/>
        </w:rPr>
        <w:t>hem</w:t>
      </w:r>
    </w:p>
    <w:p w:rsidR="007B5231" w:rsidRDefault="007B5231" w:rsidP="005676DF">
      <w:r>
        <w:t xml:space="preserve">NaBIS faults </w:t>
      </w:r>
      <w:r w:rsidR="000F124C">
        <w:t xml:space="preserve">in the live system are reported </w:t>
      </w:r>
      <w:r>
        <w:t>to the PNC Service Desk as an incident. The Service Desk records them as an incident in Remedy, the service management tool used by PNC, and assigns the incident to the NaBIS Service Manager to triage.</w:t>
      </w:r>
    </w:p>
    <w:p w:rsidR="007B5231" w:rsidRDefault="007B5231" w:rsidP="005676DF">
      <w:r>
        <w:t xml:space="preserve">If the incident involves the application the incident will be assigned to the contractor to determine the root cause and a solution that will enable the normal service of the application to resume. The solution can either a permanent fix or a workaround. </w:t>
      </w:r>
    </w:p>
    <w:p w:rsidR="007B5231" w:rsidRDefault="007B5231" w:rsidP="005676DF">
      <w:r>
        <w:t>If the solution generated is a workaround a problem record will be created in Remedy. The problem record will be used to manage the development of a permanent solution to the fault.</w:t>
      </w:r>
    </w:p>
    <w:p w:rsidR="006D31F0" w:rsidRDefault="004B5AAC" w:rsidP="005676DF">
      <w:r>
        <w:t xml:space="preserve">For security reasons </w:t>
      </w:r>
      <w:r w:rsidR="006D31F0">
        <w:t xml:space="preserve">NaBIS generates generic error messages to the users that provide the user function being performed and a randomly generated error code. The error code can be used to obtain the log entries specific to </w:t>
      </w:r>
      <w:r w:rsidR="00913865">
        <w:t xml:space="preserve">fault. </w:t>
      </w:r>
      <w:r>
        <w:t>The log files are only accessible in the production environment, so the contractors will have to request the live support team to attach the relevant log entries to be added to the problem record.</w:t>
      </w:r>
    </w:p>
    <w:p w:rsidR="00913865" w:rsidRDefault="004B5AAC" w:rsidP="00913865">
      <w:r>
        <w:t>The contractor will be expected to maintain the d</w:t>
      </w:r>
      <w:r w:rsidR="00913865">
        <w:t>etails of the fault, its root cause and the change required to fix it in Remedy.</w:t>
      </w:r>
    </w:p>
    <w:p w:rsidR="000F124C" w:rsidRDefault="000F124C" w:rsidP="00913865">
      <w:r>
        <w:t>Faults discovered during test are recorded in a test observation log and are diagnosed and resolved as part of the testing cycle.</w:t>
      </w:r>
    </w:p>
    <w:p w:rsidR="00913865" w:rsidRPr="00DA29A8" w:rsidRDefault="00913865" w:rsidP="005676DF">
      <w:pPr>
        <w:rPr>
          <w:u w:val="single"/>
        </w:rPr>
      </w:pPr>
      <w:r w:rsidRPr="00DA29A8">
        <w:rPr>
          <w:u w:val="single"/>
        </w:rPr>
        <w:t>Developing New Functionality</w:t>
      </w:r>
    </w:p>
    <w:p w:rsidR="00913865" w:rsidRDefault="00E80386" w:rsidP="005676DF">
      <w:r>
        <w:t>This contract will only provide for statutory changes</w:t>
      </w:r>
      <w:r w:rsidR="009B5324">
        <w:t>, essential changes and minor enhancements</w:t>
      </w:r>
      <w:r>
        <w:t xml:space="preserve">; it will not provide for a major rewrite of the application. </w:t>
      </w:r>
    </w:p>
    <w:p w:rsidR="009B5324" w:rsidRDefault="00252681" w:rsidP="005676DF">
      <w:r>
        <w:t xml:space="preserve">The contractor will be expected to work with </w:t>
      </w:r>
      <w:r w:rsidR="00430D27">
        <w:t>the NaBIS Database Manager and the Home Office project manager to decide on the enhancements to be made.</w:t>
      </w:r>
    </w:p>
    <w:p w:rsidR="004B5AAC" w:rsidRPr="00DA29A8" w:rsidRDefault="004B5AAC" w:rsidP="005676DF">
      <w:pPr>
        <w:rPr>
          <w:u w:val="single"/>
        </w:rPr>
      </w:pPr>
      <w:r w:rsidRPr="00DA29A8">
        <w:rPr>
          <w:u w:val="single"/>
        </w:rPr>
        <w:t>Deploying NaBIS</w:t>
      </w:r>
    </w:p>
    <w:p w:rsidR="006623A2" w:rsidRDefault="00B46BDE" w:rsidP="00DA29A8">
      <w:pPr>
        <w:pStyle w:val="BListPara"/>
      </w:pPr>
      <w:r>
        <w:t xml:space="preserve">NaBIS is deployed </w:t>
      </w:r>
      <w:r w:rsidR="00C90288">
        <w:t xml:space="preserve">as a release of software whether it is an emergency fix for a single problem or package of enhancements. </w:t>
      </w:r>
      <w:r w:rsidR="00430D27">
        <w:t xml:space="preserve">Each release will </w:t>
      </w:r>
      <w:r w:rsidR="006623A2">
        <w:t xml:space="preserve">be </w:t>
      </w:r>
      <w:r w:rsidR="00430D27">
        <w:t>delivered as a package that contains</w:t>
      </w:r>
      <w:r w:rsidR="006623A2">
        <w:t>:</w:t>
      </w:r>
    </w:p>
    <w:p w:rsidR="006623A2" w:rsidRDefault="00430D27" w:rsidP="00DA29A8">
      <w:pPr>
        <w:pStyle w:val="BulletList"/>
        <w:rPr>
          <w:szCs w:val="22"/>
        </w:rPr>
      </w:pPr>
      <w:r>
        <w:t>New Software (</w:t>
      </w:r>
      <w:r w:rsidR="006623A2">
        <w:t>ear file</w:t>
      </w:r>
      <w:r>
        <w:t>)</w:t>
      </w:r>
      <w:r w:rsidR="006623A2">
        <w:t>;</w:t>
      </w:r>
    </w:p>
    <w:p w:rsidR="006623A2" w:rsidRDefault="006623A2" w:rsidP="00DA29A8">
      <w:pPr>
        <w:pStyle w:val="BulletList"/>
      </w:pPr>
      <w:r>
        <w:t>Database change scripts including shell script;</w:t>
      </w:r>
    </w:p>
    <w:p w:rsidR="006623A2" w:rsidRDefault="006623A2" w:rsidP="00DA29A8">
      <w:pPr>
        <w:pStyle w:val="BulletList"/>
      </w:pPr>
      <w:r>
        <w:t xml:space="preserve">Release </w:t>
      </w:r>
      <w:r w:rsidR="00A5416A">
        <w:t xml:space="preserve">Note containing </w:t>
      </w:r>
      <w:r>
        <w:t>the list of changes, fault fixes and faults not fixed;</w:t>
      </w:r>
    </w:p>
    <w:p w:rsidR="006623A2" w:rsidRDefault="006623A2" w:rsidP="00DA29A8">
      <w:pPr>
        <w:pStyle w:val="BulletList"/>
      </w:pPr>
      <w:r>
        <w:t>Document database changes;</w:t>
      </w:r>
    </w:p>
    <w:p w:rsidR="006623A2" w:rsidRDefault="006623A2" w:rsidP="00DA29A8">
      <w:pPr>
        <w:pStyle w:val="BulletList"/>
      </w:pPr>
      <w:r>
        <w:t>Deployment instructions;</w:t>
      </w:r>
    </w:p>
    <w:p w:rsidR="006623A2" w:rsidRDefault="006623A2" w:rsidP="00DA29A8">
      <w:pPr>
        <w:pStyle w:val="BulletList"/>
      </w:pPr>
      <w:r>
        <w:t>Training Help file;</w:t>
      </w:r>
    </w:p>
    <w:p w:rsidR="006623A2" w:rsidRDefault="006623A2" w:rsidP="00DA29A8">
      <w:pPr>
        <w:pStyle w:val="BulletList"/>
      </w:pPr>
      <w:r>
        <w:t>Live Help file;</w:t>
      </w:r>
    </w:p>
    <w:p w:rsidR="00796FED" w:rsidRDefault="006623A2" w:rsidP="00DA29A8">
      <w:pPr>
        <w:pStyle w:val="BulletList"/>
      </w:pPr>
      <w:r>
        <w:t xml:space="preserve">Test </w:t>
      </w:r>
      <w:r w:rsidR="00430D27">
        <w:t xml:space="preserve">report agreed by </w:t>
      </w:r>
      <w:r w:rsidR="00796FED">
        <w:t xml:space="preserve">Home Office Quality Assurance Team </w:t>
      </w:r>
      <w:r w:rsidR="009845C0">
        <w:t xml:space="preserve">(QAT) </w:t>
      </w:r>
      <w:r w:rsidR="00430D27">
        <w:t xml:space="preserve">and </w:t>
      </w:r>
      <w:r w:rsidR="00796FED">
        <w:t xml:space="preserve">sign off </w:t>
      </w:r>
      <w:r w:rsidR="00430D27">
        <w:t xml:space="preserve">from QAT </w:t>
      </w:r>
      <w:r w:rsidR="00796FED">
        <w:t>that the release is ready to be deployed;</w:t>
      </w:r>
    </w:p>
    <w:p w:rsidR="006623A2" w:rsidRDefault="006623A2" w:rsidP="00DA29A8">
      <w:pPr>
        <w:pStyle w:val="BulletlistLast"/>
      </w:pPr>
      <w:r>
        <w:t>Known Errors</w:t>
      </w:r>
      <w:r w:rsidR="00796FED">
        <w:t>.</w:t>
      </w:r>
    </w:p>
    <w:p w:rsidR="009845C0" w:rsidRDefault="00796FED" w:rsidP="005676DF">
      <w:r>
        <w:lastRenderedPageBreak/>
        <w:t>T</w:t>
      </w:r>
      <w:r w:rsidR="005E575B">
        <w:t xml:space="preserve">he process will be to agree </w:t>
      </w:r>
      <w:r>
        <w:t xml:space="preserve">for the contractor to agree the </w:t>
      </w:r>
      <w:r w:rsidR="005E575B">
        <w:t xml:space="preserve">fixes </w:t>
      </w:r>
      <w:r>
        <w:t xml:space="preserve">and functional enhancements </w:t>
      </w:r>
      <w:r w:rsidR="005E575B">
        <w:t xml:space="preserve">included in a release </w:t>
      </w:r>
      <w:r>
        <w:t xml:space="preserve">with the Home Office Project and Service Managers. </w:t>
      </w:r>
    </w:p>
    <w:p w:rsidR="009845C0" w:rsidRDefault="009845C0" w:rsidP="005676DF">
      <w:r>
        <w:t xml:space="preserve">The contractor will develop the release and demonstrate that it is ready for testing </w:t>
      </w:r>
      <w:r w:rsidR="00F75948">
        <w:t>to</w:t>
      </w:r>
      <w:r>
        <w:t xml:space="preserve"> QAT. Once QAT agree that formal testing can start the contractor will de</w:t>
      </w:r>
      <w:r w:rsidR="00F75948">
        <w:t xml:space="preserve">ploy </w:t>
      </w:r>
      <w:r>
        <w:t xml:space="preserve">the release package </w:t>
      </w:r>
      <w:r w:rsidR="00F75948">
        <w:t>to the testing environment where</w:t>
      </w:r>
      <w:r>
        <w:t xml:space="preserve"> QAT </w:t>
      </w:r>
      <w:r w:rsidR="00F75948">
        <w:t>will</w:t>
      </w:r>
      <w:r>
        <w:t xml:space="preserve"> test</w:t>
      </w:r>
      <w:r w:rsidR="00F75948">
        <w:t xml:space="preserve"> it</w:t>
      </w:r>
      <w:r>
        <w:t>.</w:t>
      </w:r>
    </w:p>
    <w:p w:rsidR="009845C0" w:rsidRDefault="009845C0" w:rsidP="005676DF">
      <w:r>
        <w:t>Development and testing will be repeated until the release is ready for User Acceptance testing whereupon the contractor will de</w:t>
      </w:r>
      <w:r w:rsidR="00F75948">
        <w:t xml:space="preserve">ploy the release package to </w:t>
      </w:r>
      <w:r>
        <w:t>the UAT environment</w:t>
      </w:r>
      <w:r w:rsidR="00F75948">
        <w:t xml:space="preserve"> where the users will test it</w:t>
      </w:r>
      <w:r>
        <w:t>.</w:t>
      </w:r>
    </w:p>
    <w:p w:rsidR="005E575B" w:rsidRDefault="009845C0" w:rsidP="005676DF">
      <w:r>
        <w:t>Once UAT is completed the contractor will provide Home Office Enterprise Services with a Training and Live deployment packages. Enterprise Services will deploy these to the respective production environments.</w:t>
      </w:r>
    </w:p>
    <w:p w:rsidR="0045611A" w:rsidRDefault="00795BAF" w:rsidP="005C414D">
      <w:pPr>
        <w:pStyle w:val="Heading1"/>
      </w:pPr>
      <w:r>
        <w:t>Skills required</w:t>
      </w:r>
    </w:p>
    <w:p w:rsidR="005C414D" w:rsidRDefault="00523F2B" w:rsidP="00523F2B">
      <w:pPr>
        <w:pStyle w:val="BListPara"/>
      </w:pPr>
      <w:r>
        <w:t xml:space="preserve">The contractors must </w:t>
      </w:r>
      <w:r w:rsidR="00B35A79">
        <w:t>be proficient in:</w:t>
      </w:r>
    </w:p>
    <w:p w:rsidR="00795BAF" w:rsidRPr="00FD70DF" w:rsidRDefault="00795BAF" w:rsidP="00FD70DF">
      <w:pPr>
        <w:pStyle w:val="BulletList"/>
      </w:pPr>
      <w:r w:rsidRPr="00FD70DF">
        <w:t>Java 6</w:t>
      </w:r>
    </w:p>
    <w:p w:rsidR="00795BAF" w:rsidRPr="00FD70DF" w:rsidRDefault="00795BAF" w:rsidP="00FD70DF">
      <w:pPr>
        <w:pStyle w:val="BulletList"/>
      </w:pPr>
      <w:r w:rsidRPr="00FD70DF">
        <w:t>JSP</w:t>
      </w:r>
    </w:p>
    <w:p w:rsidR="00795BAF" w:rsidRPr="00FD70DF" w:rsidRDefault="00795BAF" w:rsidP="00FD70DF">
      <w:pPr>
        <w:pStyle w:val="BulletList"/>
      </w:pPr>
      <w:r w:rsidRPr="00FD70DF">
        <w:t xml:space="preserve">Struts </w:t>
      </w:r>
    </w:p>
    <w:p w:rsidR="00795BAF" w:rsidRPr="00FD70DF" w:rsidRDefault="00795BAF" w:rsidP="00FD70DF">
      <w:pPr>
        <w:pStyle w:val="BulletList"/>
      </w:pPr>
      <w:r w:rsidRPr="00FD70DF">
        <w:t>PL/SQL</w:t>
      </w:r>
    </w:p>
    <w:p w:rsidR="00795BAF" w:rsidRPr="00FD70DF" w:rsidRDefault="00795BAF" w:rsidP="00FD70DF">
      <w:pPr>
        <w:pStyle w:val="BulletList"/>
      </w:pPr>
      <w:r w:rsidRPr="00FD70DF">
        <w:t xml:space="preserve">Oracle </w:t>
      </w:r>
      <w:r w:rsidR="00796FED" w:rsidRPr="00FD70DF">
        <w:t>1</w:t>
      </w:r>
      <w:r w:rsidR="00796FED">
        <w:t>2c</w:t>
      </w:r>
    </w:p>
    <w:p w:rsidR="00795BAF" w:rsidRPr="00FD70DF" w:rsidRDefault="00795BAF" w:rsidP="00FD70DF">
      <w:pPr>
        <w:pStyle w:val="BulletList"/>
      </w:pPr>
      <w:r w:rsidRPr="00FD70DF">
        <w:t>TOAD</w:t>
      </w:r>
    </w:p>
    <w:p w:rsidR="00795BAF" w:rsidRPr="00FD70DF" w:rsidRDefault="00795BAF" w:rsidP="00FD70DF">
      <w:pPr>
        <w:pStyle w:val="BulletList"/>
      </w:pPr>
      <w:r w:rsidRPr="00FD70DF">
        <w:t>JDBC</w:t>
      </w:r>
    </w:p>
    <w:p w:rsidR="00795BAF" w:rsidRPr="00FD70DF" w:rsidRDefault="00795BAF" w:rsidP="00FD70DF">
      <w:pPr>
        <w:pStyle w:val="BulletList"/>
      </w:pPr>
      <w:r w:rsidRPr="00FD70DF">
        <w:t>Subversion</w:t>
      </w:r>
    </w:p>
    <w:p w:rsidR="00795BAF" w:rsidRPr="00FD70DF" w:rsidRDefault="00795BAF" w:rsidP="00FD70DF">
      <w:pPr>
        <w:pStyle w:val="BulletList"/>
      </w:pPr>
      <w:r w:rsidRPr="00FD70DF">
        <w:t>Junit</w:t>
      </w:r>
    </w:p>
    <w:p w:rsidR="00795BAF" w:rsidRPr="00FD70DF" w:rsidRDefault="00795BAF" w:rsidP="00FD70DF">
      <w:pPr>
        <w:pStyle w:val="BulletList"/>
      </w:pPr>
      <w:r w:rsidRPr="00FD70DF">
        <w:t>Selenium</w:t>
      </w:r>
    </w:p>
    <w:p w:rsidR="00795BAF" w:rsidRPr="00FD70DF" w:rsidRDefault="00795BAF" w:rsidP="00FD70DF">
      <w:pPr>
        <w:pStyle w:val="BulletList"/>
      </w:pPr>
      <w:r w:rsidRPr="00FD70DF">
        <w:t>Jenkins</w:t>
      </w:r>
    </w:p>
    <w:p w:rsidR="00795BAF" w:rsidRPr="00FD70DF" w:rsidRDefault="00795BAF" w:rsidP="00FD70DF">
      <w:pPr>
        <w:pStyle w:val="BulletList"/>
      </w:pPr>
      <w:r w:rsidRPr="00FD70DF">
        <w:t>Maven, Ant</w:t>
      </w:r>
    </w:p>
    <w:p w:rsidR="00795BAF" w:rsidRPr="00FD70DF" w:rsidRDefault="00795BAF" w:rsidP="00FD70DF">
      <w:pPr>
        <w:pStyle w:val="BulletList"/>
      </w:pPr>
      <w:r w:rsidRPr="00FD70DF">
        <w:t>Artifactory</w:t>
      </w:r>
    </w:p>
    <w:p w:rsidR="00795BAF" w:rsidRPr="00FD70DF" w:rsidRDefault="00795BAF" w:rsidP="00FD70DF">
      <w:pPr>
        <w:pStyle w:val="BulletList"/>
      </w:pPr>
      <w:r w:rsidRPr="00FD70DF">
        <w:t>WebLogic</w:t>
      </w:r>
    </w:p>
    <w:p w:rsidR="00795BAF" w:rsidRPr="00FD70DF" w:rsidRDefault="00795BAF" w:rsidP="00FD70DF">
      <w:pPr>
        <w:pStyle w:val="BulletList"/>
      </w:pPr>
      <w:r w:rsidRPr="00FD70DF">
        <w:t>IDEs – Eclipse</w:t>
      </w:r>
    </w:p>
    <w:p w:rsidR="00795BAF" w:rsidRPr="00FD70DF" w:rsidRDefault="00796FED" w:rsidP="00FD70DF">
      <w:pPr>
        <w:pStyle w:val="BulletlistLast"/>
      </w:pPr>
      <w:proofErr w:type="spellStart"/>
      <w:r>
        <w:t>Linex</w:t>
      </w:r>
      <w:proofErr w:type="spellEnd"/>
      <w:r w:rsidR="00AC74E0">
        <w:t xml:space="preserve"> (Red Hat)</w:t>
      </w:r>
    </w:p>
    <w:p w:rsidR="00795BAF" w:rsidRDefault="00795BAF" w:rsidP="00B35A79">
      <w:pPr>
        <w:pStyle w:val="BListPara"/>
        <w:rPr>
          <w:lang w:val="en-US"/>
        </w:rPr>
      </w:pPr>
      <w:r>
        <w:rPr>
          <w:lang w:val="en-US"/>
        </w:rPr>
        <w:t>Other desirable areas of knowledge are</w:t>
      </w:r>
    </w:p>
    <w:p w:rsidR="00795BAF" w:rsidRDefault="00795BAF" w:rsidP="00FD70DF">
      <w:pPr>
        <w:pStyle w:val="BulletList"/>
      </w:pPr>
      <w:r w:rsidRPr="00FD70DF">
        <w:t>Spring framework</w:t>
      </w:r>
    </w:p>
    <w:p w:rsidR="00796FED" w:rsidRPr="00FD70DF" w:rsidRDefault="00796FED" w:rsidP="00FD70DF">
      <w:pPr>
        <w:pStyle w:val="BulletList"/>
      </w:pPr>
      <w:r>
        <w:t>Oracle 10g</w:t>
      </w:r>
    </w:p>
    <w:p w:rsidR="00795BAF" w:rsidRPr="00FD70DF" w:rsidRDefault="00795BAF" w:rsidP="00FD70DF">
      <w:pPr>
        <w:pStyle w:val="BulletList"/>
      </w:pPr>
      <w:r w:rsidRPr="00FD70DF">
        <w:t>Hibernate framework</w:t>
      </w:r>
    </w:p>
    <w:p w:rsidR="00795BAF" w:rsidRDefault="00795BAF" w:rsidP="005676DF">
      <w:pPr>
        <w:pStyle w:val="BulletlistLast"/>
        <w:rPr>
          <w:lang w:val="en-US"/>
        </w:rPr>
      </w:pPr>
      <w:r>
        <w:rPr>
          <w:lang w:val="en-US"/>
        </w:rPr>
        <w:t>XML</w:t>
      </w:r>
    </w:p>
    <w:p w:rsidR="00D728BE" w:rsidRDefault="00B35A79" w:rsidP="00B35A79">
      <w:pPr>
        <w:pStyle w:val="Heading1"/>
      </w:pPr>
      <w:r>
        <w:t>Security Requirements</w:t>
      </w:r>
    </w:p>
    <w:p w:rsidR="005676DF" w:rsidRDefault="00F75948" w:rsidP="00ED6F01">
      <w:pPr>
        <w:pStyle w:val="BListPara"/>
      </w:pPr>
      <w:r>
        <w:t>The contractor will have to work in Home Office data centre in Hendon and will also have access to live police data therefore a</w:t>
      </w:r>
      <w:r w:rsidR="00B35A79">
        <w:t xml:space="preserve">ny contractor must have </w:t>
      </w:r>
      <w:r w:rsidR="00067D6C">
        <w:t xml:space="preserve">Non-Police Personnel Vetting level 3 (NPPV3) and </w:t>
      </w:r>
      <w:r w:rsidR="005676DF">
        <w:t>either</w:t>
      </w:r>
    </w:p>
    <w:p w:rsidR="005676DF" w:rsidRDefault="00B35A79" w:rsidP="00ED6F01">
      <w:pPr>
        <w:pStyle w:val="BulletList"/>
      </w:pPr>
      <w:r>
        <w:t xml:space="preserve">Home </w:t>
      </w:r>
      <w:r w:rsidRPr="005E575B">
        <w:t>Office</w:t>
      </w:r>
      <w:r>
        <w:t xml:space="preserve"> Security C</w:t>
      </w:r>
      <w:r w:rsidR="005676DF">
        <w:t>heck</w:t>
      </w:r>
      <w:r>
        <w:t xml:space="preserve"> (SC) </w:t>
      </w:r>
      <w:r w:rsidR="005676DF">
        <w:t xml:space="preserve">clearance </w:t>
      </w:r>
      <w:r>
        <w:t>that is valid for the entire of the contract</w:t>
      </w:r>
      <w:r w:rsidR="005676DF">
        <w:t xml:space="preserve"> </w:t>
      </w:r>
    </w:p>
    <w:p w:rsidR="005676DF" w:rsidRDefault="005676DF" w:rsidP="00906A8E">
      <w:pPr>
        <w:spacing w:before="0" w:after="0"/>
      </w:pPr>
      <w:r>
        <w:t>or</w:t>
      </w:r>
    </w:p>
    <w:p w:rsidR="00B35A79" w:rsidRDefault="00B35A79" w:rsidP="00B41C64">
      <w:pPr>
        <w:pStyle w:val="BulletlistLast"/>
      </w:pPr>
      <w:r>
        <w:t xml:space="preserve">SC clearance from another government department that has been granted in the last </w:t>
      </w:r>
      <w:r w:rsidR="005676DF">
        <w:t>6 months</w:t>
      </w:r>
      <w:r>
        <w:t xml:space="preserve"> </w:t>
      </w:r>
      <w:r w:rsidRPr="005676DF">
        <w:t>or</w:t>
      </w:r>
      <w:r>
        <w:t xml:space="preserve"> been used on a Government project in the </w:t>
      </w:r>
      <w:r w:rsidR="005676DF">
        <w:t>last 12 months</w:t>
      </w:r>
      <w:r w:rsidR="00FD70DF">
        <w:t>.</w:t>
      </w:r>
    </w:p>
    <w:p w:rsidR="005676DF" w:rsidRDefault="005E575B" w:rsidP="00A5416A">
      <w:pPr>
        <w:pStyle w:val="Heading1"/>
      </w:pPr>
      <w:r>
        <w:lastRenderedPageBreak/>
        <w:t xml:space="preserve">Other </w:t>
      </w:r>
      <w:r w:rsidR="005C5395">
        <w:t>Requirements</w:t>
      </w:r>
    </w:p>
    <w:p w:rsidR="00A5416A" w:rsidRDefault="00AC74E0" w:rsidP="00DA29A8">
      <w:pPr>
        <w:keepNext/>
      </w:pPr>
      <w:r>
        <w:t>The contract will include a requirement</w:t>
      </w:r>
      <w:r w:rsidR="00A5416A">
        <w:t>:</w:t>
      </w:r>
    </w:p>
    <w:p w:rsidR="00C13F79" w:rsidRDefault="00C13F79" w:rsidP="00C13F79">
      <w:pPr>
        <w:pStyle w:val="BulletList"/>
        <w:spacing w:before="120" w:after="120"/>
      </w:pPr>
      <w:r>
        <w:t>Perform a managed handover of all development materials to the Home Office if expands its development team before the end of the contract;</w:t>
      </w:r>
    </w:p>
    <w:p w:rsidR="00C13F79" w:rsidRDefault="00C13F79" w:rsidP="00C13F79">
      <w:pPr>
        <w:pStyle w:val="BulletList"/>
        <w:spacing w:before="120" w:after="120"/>
      </w:pPr>
      <w:r>
        <w:t>A break clause to enable the Home Office to handover support to a long-term support arrangement;</w:t>
      </w:r>
    </w:p>
    <w:p w:rsidR="00A5416A" w:rsidRDefault="00A5416A" w:rsidP="00C13F79">
      <w:pPr>
        <w:pStyle w:val="BulletList"/>
        <w:spacing w:before="120" w:after="120"/>
      </w:pPr>
      <w:r>
        <w:t>Not to divulge any information on NaBIS or any other Home Office system</w:t>
      </w:r>
      <w:r w:rsidR="00C13F79">
        <w:t>;</w:t>
      </w:r>
    </w:p>
    <w:p w:rsidR="00A5416A" w:rsidRDefault="00A5416A" w:rsidP="00C13F79">
      <w:pPr>
        <w:pStyle w:val="BulletlistLast"/>
        <w:spacing w:before="120"/>
      </w:pPr>
      <w:r>
        <w:t>To destroy all NaBIS related material held by the contractor once the contract is finished.</w:t>
      </w:r>
    </w:p>
    <w:p w:rsidR="005C5395" w:rsidRDefault="005C5395" w:rsidP="005C5395">
      <w:pPr>
        <w:pStyle w:val="Title"/>
        <w:pageBreakBefore/>
      </w:pPr>
      <w:r>
        <w:lastRenderedPageBreak/>
        <w:t>Appendix A – Faults Reported by Users to PNC Service Desk</w:t>
      </w:r>
    </w:p>
    <w:tbl>
      <w:tblPr>
        <w:tblW w:w="0" w:type="auto"/>
        <w:tblCellMar>
          <w:left w:w="0" w:type="dxa"/>
          <w:right w:w="0" w:type="dxa"/>
        </w:tblCellMar>
        <w:tblLook w:val="04A0" w:firstRow="1" w:lastRow="0" w:firstColumn="1" w:lastColumn="0" w:noHBand="0" w:noVBand="1"/>
      </w:tblPr>
      <w:tblGrid>
        <w:gridCol w:w="1975"/>
        <w:gridCol w:w="7031"/>
      </w:tblGrid>
      <w:tr w:rsidR="005C5395" w:rsidRPr="00152B60" w:rsidTr="00B62CB5">
        <w:trPr>
          <w:cantSplit/>
          <w:tblHeader/>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pPr>
              <w:rPr>
                <w:b/>
              </w:rPr>
            </w:pPr>
            <w:r w:rsidRPr="00EA238F">
              <w:rPr>
                <w:b/>
              </w:rPr>
              <w:t>PNC Reference</w:t>
            </w:r>
          </w:p>
        </w:tc>
        <w:tc>
          <w:tcPr>
            <w:tcW w:w="70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pPr>
              <w:rPr>
                <w:b/>
              </w:rPr>
            </w:pPr>
            <w:r w:rsidRPr="00EA238F">
              <w:rPr>
                <w:b/>
              </w:rPr>
              <w:t>Summary</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204290</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Value too large for column</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199207</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NABIS issue when trying to save a new record - Application error</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196799</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Unable to select and/or edit address</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192942</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Error occurred whilst creating new incident</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190170</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Error updating Agency Person Record</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188466</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File Corruption</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185019</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NABIS Password Error</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179449</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Error Updating Incident</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INC 160649</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Error Updating Agency Person Record</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PKE 2987</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NaBIS Help Pages</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PKE 2986</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Out-of-date version of the release note</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PKE 2900</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Update fails due to special characters in the address field.</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PKE 1102</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Error when adding a new system message</w:t>
            </w:r>
          </w:p>
        </w:tc>
      </w:tr>
      <w:tr w:rsidR="005C5395" w:rsidRPr="00152B60" w:rsidTr="00B62CB5">
        <w:trPr>
          <w:cantSplit/>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PKE 0085</w:t>
            </w:r>
          </w:p>
        </w:tc>
        <w:tc>
          <w:tcPr>
            <w:tcW w:w="7031" w:type="dxa"/>
            <w:tcBorders>
              <w:top w:val="nil"/>
              <w:left w:val="nil"/>
              <w:bottom w:val="single" w:sz="8" w:space="0" w:color="auto"/>
              <w:right w:val="single" w:sz="8" w:space="0" w:color="auto"/>
            </w:tcBorders>
            <w:tcMar>
              <w:top w:w="0" w:type="dxa"/>
              <w:left w:w="108" w:type="dxa"/>
              <w:bottom w:w="0" w:type="dxa"/>
              <w:right w:w="108" w:type="dxa"/>
            </w:tcMar>
            <w:hideMark/>
          </w:tcPr>
          <w:p w:rsidR="005C5395" w:rsidRPr="00EA238F" w:rsidRDefault="005C5395" w:rsidP="00B62CB5">
            <w:r w:rsidRPr="00EA238F">
              <w:t>Audit Records - Reason Type</w:t>
            </w:r>
          </w:p>
        </w:tc>
      </w:tr>
    </w:tbl>
    <w:p w:rsidR="002D4423" w:rsidRDefault="002D4423" w:rsidP="002D4423"/>
    <w:p w:rsidR="005C5395" w:rsidRDefault="005C5395" w:rsidP="005C5395">
      <w:pPr>
        <w:pStyle w:val="Title"/>
        <w:pageBreakBefore/>
      </w:pPr>
      <w:r>
        <w:lastRenderedPageBreak/>
        <w:t>Appendix B –Faults Discovered During Test NaBIS 1.1</w:t>
      </w:r>
      <w:r w:rsidR="00A5416A">
        <w:t>8</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tblGrid>
      <w:tr w:rsidR="005C5395" w:rsidRPr="0090660F" w:rsidTr="002D4423">
        <w:trPr>
          <w:cantSplit/>
          <w:trHeight w:val="580"/>
          <w:tblHeader/>
        </w:trPr>
        <w:tc>
          <w:tcPr>
            <w:tcW w:w="851" w:type="dxa"/>
            <w:shd w:val="clear" w:color="auto" w:fill="D9D9D9" w:themeFill="background1" w:themeFillShade="D9"/>
            <w:noWrap/>
          </w:tcPr>
          <w:p w:rsidR="005C5395" w:rsidRPr="002D4423" w:rsidRDefault="005C5395" w:rsidP="005C5395">
            <w:pPr>
              <w:jc w:val="center"/>
              <w:rPr>
                <w:b/>
                <w:color w:val="000000"/>
              </w:rPr>
            </w:pPr>
            <w:r w:rsidRPr="002D4423">
              <w:rPr>
                <w:b/>
                <w:color w:val="000000"/>
              </w:rPr>
              <w:t>No.</w:t>
            </w:r>
          </w:p>
        </w:tc>
        <w:tc>
          <w:tcPr>
            <w:tcW w:w="8363" w:type="dxa"/>
            <w:shd w:val="clear" w:color="auto" w:fill="D9D9D9" w:themeFill="background1" w:themeFillShade="D9"/>
          </w:tcPr>
          <w:p w:rsidR="005C5395" w:rsidRPr="002D4423" w:rsidRDefault="005C5395" w:rsidP="00B62CB5">
            <w:pPr>
              <w:ind w:right="317"/>
              <w:jc w:val="center"/>
              <w:rPr>
                <w:b/>
                <w:color w:val="000000" w:themeColor="text1"/>
              </w:rPr>
            </w:pPr>
            <w:r w:rsidRPr="002D4423">
              <w:rPr>
                <w:b/>
                <w:color w:val="000000" w:themeColor="text1"/>
              </w:rPr>
              <w:t>Description</w:t>
            </w:r>
          </w:p>
        </w:tc>
      </w:tr>
      <w:tr w:rsidR="005C5395" w:rsidRPr="00AB0578" w:rsidTr="002D4423">
        <w:trPr>
          <w:cantSplit/>
          <w:trHeight w:val="396"/>
        </w:trPr>
        <w:tc>
          <w:tcPr>
            <w:tcW w:w="851" w:type="dxa"/>
            <w:vMerge w:val="restart"/>
            <w:hideMark/>
          </w:tcPr>
          <w:p w:rsidR="005C5395" w:rsidRPr="002D4423" w:rsidRDefault="005C5395" w:rsidP="002D4423">
            <w:pPr>
              <w:jc w:val="center"/>
              <w:rPr>
                <w:color w:val="000000"/>
              </w:rPr>
            </w:pPr>
            <w:r w:rsidRPr="002D4423">
              <w:rPr>
                <w:color w:val="000000"/>
              </w:rPr>
              <w:t>1</w:t>
            </w:r>
          </w:p>
        </w:tc>
        <w:tc>
          <w:tcPr>
            <w:tcW w:w="8363" w:type="dxa"/>
            <w:vMerge w:val="restart"/>
            <w:vAlign w:val="bottom"/>
            <w:hideMark/>
          </w:tcPr>
          <w:p w:rsidR="005C5395" w:rsidRPr="002D4423" w:rsidRDefault="005C5395" w:rsidP="00B62CB5">
            <w:pPr>
              <w:rPr>
                <w:color w:val="000000" w:themeColor="text1"/>
              </w:rPr>
            </w:pPr>
            <w:r w:rsidRPr="002D4423">
              <w:rPr>
                <w:color w:val="000000"/>
              </w:rPr>
              <w:t>Admin user - creating ballistic items GUN -&gt; the form displays all boxes which would normally appear if the user had selected other.</w:t>
            </w:r>
          </w:p>
          <w:p w:rsidR="005C5395" w:rsidRPr="002D4423" w:rsidRDefault="005C5395" w:rsidP="00B62CB5">
            <w:pPr>
              <w:rPr>
                <w:color w:val="000000" w:themeColor="text1"/>
              </w:rPr>
            </w:pPr>
            <w:r w:rsidRPr="002D4423">
              <w:rPr>
                <w:color w:val="000000"/>
              </w:rPr>
              <w:t>involvement type - victim - should the offender field is visible; offender type should be removed</w:t>
            </w:r>
          </w:p>
        </w:tc>
      </w:tr>
      <w:tr w:rsidR="005C5395" w:rsidRPr="00AB0578" w:rsidTr="002D4423">
        <w:trPr>
          <w:cantSplit/>
          <w:trHeight w:val="517"/>
        </w:trPr>
        <w:tc>
          <w:tcPr>
            <w:tcW w:w="851" w:type="dxa"/>
            <w:vMerge/>
            <w:vAlign w:val="center"/>
            <w:hideMark/>
          </w:tcPr>
          <w:p w:rsidR="005C5395" w:rsidRPr="00DA29A8" w:rsidRDefault="005C5395" w:rsidP="00DA29A8">
            <w:pPr>
              <w:jc w:val="center"/>
              <w:rPr>
                <w:color w:val="000000"/>
              </w:rPr>
            </w:pPr>
          </w:p>
        </w:tc>
        <w:tc>
          <w:tcPr>
            <w:tcW w:w="8363" w:type="dxa"/>
            <w:vMerge/>
            <w:vAlign w:val="bottom"/>
            <w:hideMark/>
          </w:tcPr>
          <w:p w:rsidR="005C5395" w:rsidRPr="00DA29A8" w:rsidRDefault="005C5395" w:rsidP="00B62CB5">
            <w:pPr>
              <w:rPr>
                <w:color w:val="000000" w:themeColor="text1"/>
              </w:rPr>
            </w:pPr>
          </w:p>
        </w:tc>
      </w:tr>
      <w:tr w:rsidR="005C5395" w:rsidRPr="00AB0578" w:rsidTr="002D4423">
        <w:trPr>
          <w:cantSplit/>
          <w:trHeight w:val="276"/>
        </w:trPr>
        <w:tc>
          <w:tcPr>
            <w:tcW w:w="851" w:type="dxa"/>
          </w:tcPr>
          <w:p w:rsidR="005C5395" w:rsidRPr="002D4423" w:rsidRDefault="005C5395" w:rsidP="002D4423">
            <w:pPr>
              <w:jc w:val="center"/>
              <w:rPr>
                <w:color w:val="000000"/>
              </w:rPr>
            </w:pPr>
            <w:r w:rsidRPr="002D4423">
              <w:rPr>
                <w:color w:val="000000"/>
              </w:rPr>
              <w:t>2</w:t>
            </w:r>
          </w:p>
        </w:tc>
        <w:tc>
          <w:tcPr>
            <w:tcW w:w="8363" w:type="dxa"/>
            <w:vAlign w:val="bottom"/>
          </w:tcPr>
          <w:p w:rsidR="005C5395" w:rsidRPr="002D4423" w:rsidRDefault="005C5395" w:rsidP="00B62CB5">
            <w:pPr>
              <w:rPr>
                <w:color w:val="000000" w:themeColor="text1"/>
              </w:rPr>
            </w:pPr>
            <w:r w:rsidRPr="002D4423">
              <w:rPr>
                <w:color w:val="000000"/>
              </w:rPr>
              <w:t>Add person - and ballistic items to incident - the number of records is not always accurately displayed this only happens when breadcrumbs are used and not when users navigate via tabs</w:t>
            </w:r>
          </w:p>
        </w:tc>
      </w:tr>
      <w:tr w:rsidR="005C5395" w:rsidRPr="00AB0578" w:rsidTr="002D4423">
        <w:trPr>
          <w:cantSplit/>
          <w:trHeight w:val="276"/>
        </w:trPr>
        <w:tc>
          <w:tcPr>
            <w:tcW w:w="851" w:type="dxa"/>
          </w:tcPr>
          <w:p w:rsidR="005C5395" w:rsidRPr="002D4423" w:rsidRDefault="005C5395" w:rsidP="002D4423">
            <w:pPr>
              <w:jc w:val="center"/>
              <w:rPr>
                <w:color w:val="000000"/>
              </w:rPr>
            </w:pPr>
            <w:r w:rsidRPr="002D4423">
              <w:rPr>
                <w:color w:val="000000"/>
              </w:rPr>
              <w:t>3</w:t>
            </w:r>
          </w:p>
        </w:tc>
        <w:tc>
          <w:tcPr>
            <w:tcW w:w="8363" w:type="dxa"/>
            <w:vAlign w:val="bottom"/>
          </w:tcPr>
          <w:p w:rsidR="005C5395" w:rsidRPr="002D4423" w:rsidRDefault="005C5395" w:rsidP="00B62CB5">
            <w:pPr>
              <w:rPr>
                <w:color w:val="000000" w:themeColor="text1"/>
              </w:rPr>
            </w:pPr>
            <w:r w:rsidRPr="002D4423">
              <w:rPr>
                <w:color w:val="000000"/>
              </w:rPr>
              <w:t>Backspace on keyboard navigates user back to the previous screen, this was disabled for West Midlands police force, but occurs for other police forces – Andrew Tarver to determine why this was disable for West Midlands</w:t>
            </w:r>
          </w:p>
        </w:tc>
      </w:tr>
      <w:tr w:rsidR="005C5395" w:rsidRPr="00AB0578" w:rsidTr="002D4423">
        <w:trPr>
          <w:cantSplit/>
          <w:trHeight w:val="276"/>
        </w:trPr>
        <w:tc>
          <w:tcPr>
            <w:tcW w:w="851" w:type="dxa"/>
          </w:tcPr>
          <w:p w:rsidR="005C5395" w:rsidRPr="002D4423" w:rsidRDefault="005C5395" w:rsidP="002D4423">
            <w:pPr>
              <w:jc w:val="center"/>
              <w:rPr>
                <w:color w:val="000000"/>
              </w:rPr>
            </w:pPr>
            <w:r w:rsidRPr="002D4423">
              <w:rPr>
                <w:color w:val="000000"/>
              </w:rPr>
              <w:t>4</w:t>
            </w:r>
          </w:p>
        </w:tc>
        <w:tc>
          <w:tcPr>
            <w:tcW w:w="8363" w:type="dxa"/>
            <w:vAlign w:val="bottom"/>
          </w:tcPr>
          <w:p w:rsidR="005C5395" w:rsidRPr="002D4423" w:rsidRDefault="005C5395" w:rsidP="00B62CB5">
            <w:pPr>
              <w:rPr>
                <w:color w:val="000000" w:themeColor="text1"/>
              </w:rPr>
            </w:pPr>
            <w:r w:rsidRPr="002D4423">
              <w:rPr>
                <w:color w:val="000000"/>
              </w:rPr>
              <w:t>Release note pages are missing on NaBIS UAT Environment, these are present on the Training and production environment, re-test this defect when this release is moved to Training to verify that the Release notes are present.</w:t>
            </w:r>
          </w:p>
        </w:tc>
      </w:tr>
      <w:tr w:rsidR="005C5395" w:rsidRPr="00AB0578" w:rsidTr="002D4423">
        <w:trPr>
          <w:cantSplit/>
          <w:trHeight w:val="276"/>
        </w:trPr>
        <w:tc>
          <w:tcPr>
            <w:tcW w:w="851" w:type="dxa"/>
          </w:tcPr>
          <w:p w:rsidR="005C5395" w:rsidRPr="002D4423" w:rsidRDefault="005C5395" w:rsidP="002D4423">
            <w:pPr>
              <w:jc w:val="center"/>
              <w:rPr>
                <w:color w:val="000000"/>
              </w:rPr>
            </w:pPr>
            <w:r w:rsidRPr="002D4423">
              <w:rPr>
                <w:color w:val="000000"/>
              </w:rPr>
              <w:t>5</w:t>
            </w:r>
          </w:p>
        </w:tc>
        <w:tc>
          <w:tcPr>
            <w:tcW w:w="8363" w:type="dxa"/>
            <w:vAlign w:val="bottom"/>
          </w:tcPr>
          <w:p w:rsidR="005C5395" w:rsidRPr="002D4423" w:rsidRDefault="005C5395" w:rsidP="00B62CB5">
            <w:pPr>
              <w:rPr>
                <w:color w:val="000000" w:themeColor="text1"/>
              </w:rPr>
            </w:pPr>
            <w:r w:rsidRPr="002D4423">
              <w:rPr>
                <w:color w:val="000000"/>
              </w:rPr>
              <w:t>General Help functionality pages are missing on the UAT, these are present on the Training and production environment, re-test this defect when this release is moved to Training Environment to verify that the Help functionality is present.</w:t>
            </w:r>
          </w:p>
        </w:tc>
      </w:tr>
      <w:tr w:rsidR="005C5395" w:rsidRPr="00AB0578" w:rsidTr="002D4423">
        <w:trPr>
          <w:cantSplit/>
          <w:trHeight w:val="276"/>
        </w:trPr>
        <w:tc>
          <w:tcPr>
            <w:tcW w:w="851" w:type="dxa"/>
          </w:tcPr>
          <w:p w:rsidR="005C5395" w:rsidRPr="002D4423" w:rsidRDefault="005C5395" w:rsidP="002D4423">
            <w:pPr>
              <w:jc w:val="center"/>
              <w:rPr>
                <w:color w:val="000000"/>
              </w:rPr>
            </w:pPr>
            <w:r w:rsidRPr="002D4423">
              <w:rPr>
                <w:color w:val="000000"/>
              </w:rPr>
              <w:t>6</w:t>
            </w:r>
          </w:p>
        </w:tc>
        <w:tc>
          <w:tcPr>
            <w:tcW w:w="8363" w:type="dxa"/>
            <w:vAlign w:val="bottom"/>
          </w:tcPr>
          <w:p w:rsidR="005C5395" w:rsidRPr="002D4423" w:rsidRDefault="005C5395" w:rsidP="00B62CB5">
            <w:pPr>
              <w:rPr>
                <w:color w:val="000000" w:themeColor="text1"/>
              </w:rPr>
            </w:pPr>
            <w:r w:rsidRPr="002D4423">
              <w:rPr>
                <w:color w:val="000000"/>
              </w:rPr>
              <w:t>Info tab pages missing - top menu - info on new field should be included on those pages. This are available on the Training and production environment, re-test this defect when this release is moved to Training Environment to verify that the Info functionality is present,</w:t>
            </w:r>
          </w:p>
        </w:tc>
      </w:tr>
      <w:tr w:rsidR="005C5395" w:rsidRPr="00AB0578" w:rsidTr="002D4423">
        <w:trPr>
          <w:cantSplit/>
          <w:trHeight w:val="276"/>
        </w:trPr>
        <w:tc>
          <w:tcPr>
            <w:tcW w:w="851" w:type="dxa"/>
          </w:tcPr>
          <w:p w:rsidR="005C5395" w:rsidRPr="002D4423" w:rsidRDefault="005C5395" w:rsidP="002D4423">
            <w:pPr>
              <w:jc w:val="center"/>
              <w:rPr>
                <w:color w:val="000000"/>
              </w:rPr>
            </w:pPr>
            <w:r w:rsidRPr="002D4423">
              <w:rPr>
                <w:color w:val="000000"/>
              </w:rPr>
              <w:t>7</w:t>
            </w:r>
          </w:p>
        </w:tc>
        <w:tc>
          <w:tcPr>
            <w:tcW w:w="8363" w:type="dxa"/>
            <w:vAlign w:val="bottom"/>
          </w:tcPr>
          <w:p w:rsidR="005C5395" w:rsidRPr="002D4423" w:rsidRDefault="005C5395" w:rsidP="00B62CB5">
            <w:pPr>
              <w:rPr>
                <w:color w:val="000000" w:themeColor="text1"/>
              </w:rPr>
            </w:pPr>
            <w:r w:rsidRPr="002D4423">
              <w:rPr>
                <w:color w:val="000000"/>
              </w:rPr>
              <w:t>involvement type - victim - should the offender field be visible; offender type should be removed</w:t>
            </w:r>
          </w:p>
        </w:tc>
      </w:tr>
      <w:tr w:rsidR="005C5395" w:rsidRPr="004C4A7D" w:rsidTr="002D4423">
        <w:trPr>
          <w:cantSplit/>
          <w:trHeight w:val="276"/>
        </w:trPr>
        <w:tc>
          <w:tcPr>
            <w:tcW w:w="851" w:type="dxa"/>
            <w:vAlign w:val="center"/>
          </w:tcPr>
          <w:p w:rsidR="005C5395" w:rsidRPr="002D4423" w:rsidRDefault="005C5395" w:rsidP="002D4423">
            <w:pPr>
              <w:jc w:val="center"/>
              <w:rPr>
                <w:color w:val="000000"/>
              </w:rPr>
            </w:pPr>
            <w:r w:rsidRPr="002D4423">
              <w:rPr>
                <w:color w:val="000000"/>
              </w:rPr>
              <w:t>8</w:t>
            </w:r>
          </w:p>
        </w:tc>
        <w:tc>
          <w:tcPr>
            <w:tcW w:w="8363" w:type="dxa"/>
          </w:tcPr>
          <w:p w:rsidR="005C5395" w:rsidRPr="002D4423" w:rsidRDefault="005C5395" w:rsidP="00B62CB5">
            <w:pPr>
              <w:rPr>
                <w:color w:val="000000"/>
              </w:rPr>
            </w:pPr>
            <w:r w:rsidRPr="002D4423">
              <w:t>The Legally Held Attribute on the CV list should contain static values of YES/No/Not Set, however there is not a value for Not Set instead '-' is displayed on the drop-down list</w:t>
            </w:r>
          </w:p>
        </w:tc>
      </w:tr>
      <w:tr w:rsidR="005C5395" w:rsidRPr="004C4A7D" w:rsidTr="002D4423">
        <w:trPr>
          <w:cantSplit/>
          <w:trHeight w:val="276"/>
        </w:trPr>
        <w:tc>
          <w:tcPr>
            <w:tcW w:w="851" w:type="dxa"/>
            <w:vAlign w:val="center"/>
          </w:tcPr>
          <w:p w:rsidR="005C5395" w:rsidRPr="002D4423" w:rsidRDefault="005C5395" w:rsidP="002D4423">
            <w:pPr>
              <w:jc w:val="center"/>
              <w:rPr>
                <w:color w:val="000000"/>
              </w:rPr>
            </w:pPr>
            <w:r w:rsidRPr="002D4423">
              <w:rPr>
                <w:color w:val="000000"/>
              </w:rPr>
              <w:t>9</w:t>
            </w:r>
          </w:p>
        </w:tc>
        <w:tc>
          <w:tcPr>
            <w:tcW w:w="8363" w:type="dxa"/>
          </w:tcPr>
          <w:p w:rsidR="005C5395" w:rsidRPr="002D4423" w:rsidRDefault="005C5395" w:rsidP="00B62CB5">
            <w:pPr>
              <w:rPr>
                <w:color w:val="000000"/>
              </w:rPr>
            </w:pPr>
            <w:r w:rsidRPr="002D4423">
              <w:t>When logging onto the NaBIS environment using username and password, the list of previously logged in users and their passwords is maintained – this is a SiteMinder issue and will need to be tested on an environment where the SiteMinder ITHC issues have been addressed and remediated.</w:t>
            </w:r>
          </w:p>
        </w:tc>
      </w:tr>
      <w:tr w:rsidR="005C5395" w:rsidRPr="004C4A7D" w:rsidTr="002D4423">
        <w:trPr>
          <w:cantSplit/>
          <w:trHeight w:val="276"/>
        </w:trPr>
        <w:tc>
          <w:tcPr>
            <w:tcW w:w="851" w:type="dxa"/>
          </w:tcPr>
          <w:p w:rsidR="005C5395" w:rsidRPr="002D4423" w:rsidRDefault="005C5395" w:rsidP="002D4423">
            <w:pPr>
              <w:jc w:val="center"/>
              <w:rPr>
                <w:color w:val="000000"/>
              </w:rPr>
            </w:pPr>
            <w:r w:rsidRPr="002D4423">
              <w:rPr>
                <w:color w:val="000000"/>
              </w:rPr>
              <w:t>10</w:t>
            </w:r>
          </w:p>
        </w:tc>
        <w:tc>
          <w:tcPr>
            <w:tcW w:w="8363" w:type="dxa"/>
          </w:tcPr>
          <w:p w:rsidR="005C5395" w:rsidRPr="002D4423" w:rsidRDefault="005C5395" w:rsidP="00B62CB5">
            <w:pPr>
              <w:rPr>
                <w:color w:val="000000"/>
              </w:rPr>
            </w:pPr>
            <w:r w:rsidRPr="002D4423">
              <w:t>List of Police station on the CV List for POLICE STATIONS has not been populated, business to determine if a script containing all police stations in relation to BCU should be created and run.</w:t>
            </w:r>
          </w:p>
        </w:tc>
      </w:tr>
      <w:tr w:rsidR="005C5395" w:rsidRPr="004C4A7D" w:rsidTr="002D4423">
        <w:trPr>
          <w:cantSplit/>
          <w:trHeight w:val="276"/>
        </w:trPr>
        <w:tc>
          <w:tcPr>
            <w:tcW w:w="851" w:type="dxa"/>
          </w:tcPr>
          <w:p w:rsidR="005C5395" w:rsidRPr="002D4423" w:rsidRDefault="005C5395" w:rsidP="002D4423">
            <w:pPr>
              <w:jc w:val="center"/>
              <w:rPr>
                <w:color w:val="000000"/>
              </w:rPr>
            </w:pPr>
            <w:r w:rsidRPr="002D4423">
              <w:rPr>
                <w:color w:val="000000"/>
              </w:rPr>
              <w:t>11</w:t>
            </w:r>
          </w:p>
        </w:tc>
        <w:tc>
          <w:tcPr>
            <w:tcW w:w="8363" w:type="dxa"/>
          </w:tcPr>
          <w:p w:rsidR="005C5395" w:rsidRPr="002D4423" w:rsidRDefault="005C5395" w:rsidP="00B62CB5">
            <w:pPr>
              <w:rPr>
                <w:color w:val="000000"/>
              </w:rPr>
            </w:pPr>
            <w:r w:rsidRPr="002D4423">
              <w:t>When creating an incident person, the offence code used is displayed twice</w:t>
            </w:r>
          </w:p>
        </w:tc>
      </w:tr>
      <w:tr w:rsidR="005C5395" w:rsidRPr="00A30CAE" w:rsidTr="002D4423">
        <w:trPr>
          <w:cantSplit/>
          <w:trHeight w:val="276"/>
        </w:trPr>
        <w:tc>
          <w:tcPr>
            <w:tcW w:w="851" w:type="dxa"/>
          </w:tcPr>
          <w:p w:rsidR="005C5395" w:rsidRPr="002D4423" w:rsidRDefault="005C5395" w:rsidP="002D4423">
            <w:pPr>
              <w:jc w:val="center"/>
              <w:rPr>
                <w:color w:val="000000"/>
              </w:rPr>
            </w:pPr>
            <w:r w:rsidRPr="002D4423">
              <w:rPr>
                <w:color w:val="000000"/>
              </w:rPr>
              <w:t>12</w:t>
            </w:r>
          </w:p>
        </w:tc>
        <w:tc>
          <w:tcPr>
            <w:tcW w:w="8363" w:type="dxa"/>
            <w:vAlign w:val="center"/>
          </w:tcPr>
          <w:p w:rsidR="005C5395" w:rsidRPr="002D4423" w:rsidRDefault="005C5395" w:rsidP="00B62CB5">
            <w:pPr>
              <w:rPr>
                <w:color w:val="000000"/>
              </w:rPr>
            </w:pPr>
            <w:r w:rsidRPr="002D4423">
              <w:rPr>
                <w:color w:val="000000"/>
              </w:rPr>
              <w:t>Test Environment utilised HTTP and not HTTPS – retest once all elements have been remediated as per the ITHC recommendations.</w:t>
            </w:r>
          </w:p>
        </w:tc>
      </w:tr>
      <w:tr w:rsidR="005C5395" w:rsidRPr="00A30CAE" w:rsidTr="002D4423">
        <w:trPr>
          <w:cantSplit/>
          <w:trHeight w:val="276"/>
        </w:trPr>
        <w:tc>
          <w:tcPr>
            <w:tcW w:w="851" w:type="dxa"/>
          </w:tcPr>
          <w:p w:rsidR="005C5395" w:rsidRPr="002D4423" w:rsidRDefault="005C5395" w:rsidP="002D4423">
            <w:pPr>
              <w:jc w:val="center"/>
              <w:rPr>
                <w:color w:val="000000"/>
              </w:rPr>
            </w:pPr>
            <w:r w:rsidRPr="002D4423">
              <w:rPr>
                <w:color w:val="000000"/>
              </w:rPr>
              <w:lastRenderedPageBreak/>
              <w:t>13</w:t>
            </w:r>
          </w:p>
        </w:tc>
        <w:tc>
          <w:tcPr>
            <w:tcW w:w="8363" w:type="dxa"/>
          </w:tcPr>
          <w:p w:rsidR="005C5395" w:rsidRPr="002D4423" w:rsidRDefault="005C5395" w:rsidP="00B62CB5">
            <w:pPr>
              <w:rPr>
                <w:color w:val="000000"/>
              </w:rPr>
            </w:pPr>
            <w:r w:rsidRPr="002D4423">
              <w:t>Incident-&gt; Ballistics item -&gt; movement tab - Find from person tab, the responsible agency is a mandatory field and should have an asterixis.</w:t>
            </w:r>
          </w:p>
        </w:tc>
      </w:tr>
      <w:tr w:rsidR="005C5395" w:rsidRPr="00A30CAE" w:rsidTr="002D4423">
        <w:trPr>
          <w:cantSplit/>
          <w:trHeight w:val="276"/>
        </w:trPr>
        <w:tc>
          <w:tcPr>
            <w:tcW w:w="851" w:type="dxa"/>
          </w:tcPr>
          <w:p w:rsidR="005C5395" w:rsidRPr="002D4423" w:rsidRDefault="005C5395" w:rsidP="002D4423">
            <w:pPr>
              <w:jc w:val="center"/>
              <w:rPr>
                <w:color w:val="000000"/>
              </w:rPr>
            </w:pPr>
            <w:r w:rsidRPr="002D4423">
              <w:rPr>
                <w:color w:val="000000"/>
              </w:rPr>
              <w:t>14</w:t>
            </w:r>
          </w:p>
        </w:tc>
        <w:tc>
          <w:tcPr>
            <w:tcW w:w="8363" w:type="dxa"/>
          </w:tcPr>
          <w:p w:rsidR="005C5395" w:rsidRPr="002D4423" w:rsidRDefault="005C5395" w:rsidP="00B62CB5">
            <w:pPr>
              <w:rPr>
                <w:color w:val="000000"/>
              </w:rPr>
            </w:pPr>
            <w:r w:rsidRPr="002D4423">
              <w:t>Incident-&gt; Ballistics item -&gt; movement tab - Find To person tab, the responsible agency is a mandatory field and should have an asterixis.</w:t>
            </w:r>
          </w:p>
        </w:tc>
      </w:tr>
      <w:tr w:rsidR="005C5395" w:rsidRPr="00A30CAE" w:rsidTr="002D4423">
        <w:trPr>
          <w:cantSplit/>
          <w:trHeight w:val="276"/>
        </w:trPr>
        <w:tc>
          <w:tcPr>
            <w:tcW w:w="851" w:type="dxa"/>
          </w:tcPr>
          <w:p w:rsidR="005C5395" w:rsidRPr="002D4423" w:rsidRDefault="005C5395" w:rsidP="002D4423">
            <w:pPr>
              <w:jc w:val="center"/>
              <w:rPr>
                <w:color w:val="000000"/>
              </w:rPr>
            </w:pPr>
            <w:r w:rsidRPr="002D4423">
              <w:rPr>
                <w:color w:val="000000"/>
              </w:rPr>
              <w:t>15</w:t>
            </w:r>
          </w:p>
        </w:tc>
        <w:tc>
          <w:tcPr>
            <w:tcW w:w="8363" w:type="dxa"/>
          </w:tcPr>
          <w:p w:rsidR="005C5395" w:rsidRPr="002D4423" w:rsidRDefault="005C5395" w:rsidP="00B62CB5">
            <w:pPr>
              <w:rPr>
                <w:color w:val="000000"/>
              </w:rPr>
            </w:pPr>
            <w:r w:rsidRPr="002D4423">
              <w:t>Incident -&gt; ballistic items - Movements - From location and to location contains two links select a location and Find Site links, it appears that the only mandatory link is the Find Site, any details relating to location are not saved</w:t>
            </w:r>
          </w:p>
        </w:tc>
      </w:tr>
      <w:tr w:rsidR="005C5395" w:rsidRPr="00A30CAE" w:rsidTr="002D4423">
        <w:trPr>
          <w:cantSplit/>
          <w:trHeight w:val="276"/>
        </w:trPr>
        <w:tc>
          <w:tcPr>
            <w:tcW w:w="851" w:type="dxa"/>
          </w:tcPr>
          <w:p w:rsidR="005C5395" w:rsidRPr="002D4423" w:rsidRDefault="005C5395" w:rsidP="002D4423">
            <w:pPr>
              <w:jc w:val="center"/>
              <w:rPr>
                <w:color w:val="000000"/>
              </w:rPr>
            </w:pPr>
            <w:r w:rsidRPr="002D4423">
              <w:rPr>
                <w:color w:val="000000"/>
              </w:rPr>
              <w:t>16</w:t>
            </w:r>
          </w:p>
        </w:tc>
        <w:tc>
          <w:tcPr>
            <w:tcW w:w="8363" w:type="dxa"/>
          </w:tcPr>
          <w:p w:rsidR="005C5395" w:rsidRPr="002D4423" w:rsidRDefault="005C5395" w:rsidP="00B62CB5">
            <w:pPr>
              <w:rPr>
                <w:color w:val="000000"/>
              </w:rPr>
            </w:pPr>
            <w:r w:rsidRPr="002D4423">
              <w:t xml:space="preserve">Select incident -&gt; incident -&gt; ballistic items -&gt; ID Numbers, the filed Type is a mandatory field and not marked as one when status is </w:t>
            </w:r>
            <w:proofErr w:type="gramStart"/>
            <w:r w:rsidRPr="002D4423">
              <w:t>original</w:t>
            </w:r>
            <w:proofErr w:type="gramEnd"/>
            <w:r w:rsidRPr="002D4423">
              <w:t xml:space="preserve"> and location is barrel</w:t>
            </w:r>
          </w:p>
        </w:tc>
      </w:tr>
      <w:tr w:rsidR="005C5395" w:rsidRPr="00A30CAE" w:rsidTr="002D4423">
        <w:trPr>
          <w:cantSplit/>
          <w:trHeight w:val="276"/>
        </w:trPr>
        <w:tc>
          <w:tcPr>
            <w:tcW w:w="851" w:type="dxa"/>
          </w:tcPr>
          <w:p w:rsidR="005C5395" w:rsidRPr="002D4423" w:rsidRDefault="005C5395" w:rsidP="002D4423">
            <w:pPr>
              <w:jc w:val="center"/>
              <w:rPr>
                <w:color w:val="000000"/>
              </w:rPr>
            </w:pPr>
            <w:r w:rsidRPr="002D4423">
              <w:rPr>
                <w:color w:val="000000"/>
              </w:rPr>
              <w:t>17</w:t>
            </w:r>
          </w:p>
        </w:tc>
        <w:tc>
          <w:tcPr>
            <w:tcW w:w="8363" w:type="dxa"/>
          </w:tcPr>
          <w:p w:rsidR="005C5395" w:rsidRPr="002D4423" w:rsidRDefault="005C5395" w:rsidP="00B62CB5">
            <w:pPr>
              <w:rPr>
                <w:color w:val="000000"/>
              </w:rPr>
            </w:pPr>
            <w:r w:rsidRPr="002D4423">
              <w:t xml:space="preserve">Recover tab on Ballistics - Recovered from Person workflow is horrendous, should allow a person to be search when no results are found, you must go to the incident breadcrumb and then add a person on the person tab to then be selected on the Recovery person </w:t>
            </w:r>
          </w:p>
        </w:tc>
      </w:tr>
      <w:tr w:rsidR="005C5395" w:rsidRPr="00B00C84" w:rsidTr="002D4423">
        <w:trPr>
          <w:cantSplit/>
          <w:trHeight w:val="276"/>
        </w:trPr>
        <w:tc>
          <w:tcPr>
            <w:tcW w:w="851" w:type="dxa"/>
          </w:tcPr>
          <w:p w:rsidR="005C5395" w:rsidRPr="002D4423" w:rsidRDefault="005C5395" w:rsidP="002D4423">
            <w:pPr>
              <w:jc w:val="center"/>
              <w:rPr>
                <w:color w:val="000000"/>
              </w:rPr>
            </w:pPr>
            <w:r w:rsidRPr="002D4423">
              <w:rPr>
                <w:color w:val="000000"/>
              </w:rPr>
              <w:t>18</w:t>
            </w:r>
          </w:p>
        </w:tc>
        <w:tc>
          <w:tcPr>
            <w:tcW w:w="8363" w:type="dxa"/>
          </w:tcPr>
          <w:p w:rsidR="005C5395" w:rsidRPr="002D4423" w:rsidRDefault="005C5395" w:rsidP="00B62CB5">
            <w:pPr>
              <w:rPr>
                <w:color w:val="000000"/>
              </w:rPr>
            </w:pPr>
            <w:r w:rsidRPr="002D4423">
              <w:t>When creating a ballistics items e.g. Whole Round. Projectile or Gun, the user is only able to delete the record once initially saved, but cannot delete it from the list of items already present</w:t>
            </w:r>
          </w:p>
        </w:tc>
      </w:tr>
      <w:tr w:rsidR="005C5395" w:rsidRPr="00B00C84" w:rsidTr="002D4423">
        <w:trPr>
          <w:cantSplit/>
          <w:trHeight w:val="276"/>
        </w:trPr>
        <w:tc>
          <w:tcPr>
            <w:tcW w:w="851" w:type="dxa"/>
          </w:tcPr>
          <w:p w:rsidR="005C5395" w:rsidRPr="002D4423" w:rsidRDefault="005C5395" w:rsidP="002D4423">
            <w:pPr>
              <w:jc w:val="center"/>
              <w:rPr>
                <w:color w:val="000000"/>
              </w:rPr>
            </w:pPr>
            <w:r w:rsidRPr="002D4423">
              <w:rPr>
                <w:color w:val="000000"/>
              </w:rPr>
              <w:t>19</w:t>
            </w:r>
          </w:p>
        </w:tc>
        <w:tc>
          <w:tcPr>
            <w:tcW w:w="8363" w:type="dxa"/>
          </w:tcPr>
          <w:p w:rsidR="005C5395" w:rsidRPr="002D4423" w:rsidRDefault="005C5395" w:rsidP="00B62CB5">
            <w:pPr>
              <w:rPr>
                <w:color w:val="000000"/>
              </w:rPr>
            </w:pPr>
            <w:r w:rsidRPr="002D4423">
              <w:t>Why is an audit trail required if a user does not modify any data? E.g. movement tab created data, then selected edit, but did not modify anything - when selected save - user was asked to enter audit data</w:t>
            </w:r>
          </w:p>
        </w:tc>
      </w:tr>
    </w:tbl>
    <w:p w:rsidR="005C5395" w:rsidRDefault="005C5395" w:rsidP="00AC74E0"/>
    <w:p w:rsidR="005C5395" w:rsidRDefault="005C5395" w:rsidP="005C5395">
      <w:pPr>
        <w:pStyle w:val="Title"/>
        <w:pageBreakBefore/>
      </w:pPr>
      <w:r>
        <w:lastRenderedPageBreak/>
        <w:t>Appendix C – List of Changes Requested by User</w:t>
      </w:r>
    </w:p>
    <w:p w:rsidR="0070666F" w:rsidRPr="007965D3" w:rsidRDefault="0070666F" w:rsidP="0070666F">
      <w:pPr>
        <w:jc w:val="both"/>
        <w:rPr>
          <w:b/>
        </w:rPr>
      </w:pPr>
      <w:r w:rsidRPr="007965D3">
        <w:rPr>
          <w:b/>
        </w:rPr>
        <w:t>NABIS Database Development – Areas to scope</w:t>
      </w:r>
    </w:p>
    <w:p w:rsidR="0070666F" w:rsidRPr="007965D3" w:rsidRDefault="0070666F" w:rsidP="0070666F">
      <w:pPr>
        <w:keepLines w:val="0"/>
        <w:numPr>
          <w:ilvl w:val="0"/>
          <w:numId w:val="6"/>
        </w:numPr>
        <w:ind w:left="567" w:hanging="567"/>
        <w:jc w:val="both"/>
      </w:pPr>
      <w:r w:rsidRPr="007965D3">
        <w:t>Submission – ‘no’ – If a user selects this – then more fields should become mandatory on the gun tab fields: to include</w:t>
      </w:r>
    </w:p>
    <w:p w:rsidR="0070666F" w:rsidRPr="007965D3" w:rsidRDefault="0070666F" w:rsidP="0070666F">
      <w:pPr>
        <w:keepLines w:val="0"/>
        <w:numPr>
          <w:ilvl w:val="1"/>
          <w:numId w:val="6"/>
        </w:numPr>
        <w:ind w:left="1434" w:hanging="567"/>
        <w:jc w:val="both"/>
      </w:pPr>
      <w:r w:rsidRPr="007965D3">
        <w:t>Manufacturer</w:t>
      </w:r>
    </w:p>
    <w:p w:rsidR="0070666F" w:rsidRPr="007965D3" w:rsidRDefault="0070666F" w:rsidP="0070666F">
      <w:pPr>
        <w:keepLines w:val="0"/>
        <w:numPr>
          <w:ilvl w:val="1"/>
          <w:numId w:val="6"/>
        </w:numPr>
        <w:ind w:left="1434" w:hanging="567"/>
        <w:jc w:val="both"/>
      </w:pPr>
      <w:r w:rsidRPr="007965D3">
        <w:t>Model</w:t>
      </w:r>
    </w:p>
    <w:p w:rsidR="0070666F" w:rsidRPr="007965D3" w:rsidRDefault="0070666F" w:rsidP="0070666F">
      <w:pPr>
        <w:keepLines w:val="0"/>
        <w:numPr>
          <w:ilvl w:val="1"/>
          <w:numId w:val="6"/>
        </w:numPr>
        <w:ind w:left="1434" w:hanging="567"/>
        <w:jc w:val="both"/>
      </w:pPr>
      <w:r w:rsidRPr="007965D3">
        <w:t>Type</w:t>
      </w:r>
    </w:p>
    <w:p w:rsidR="0070666F" w:rsidRPr="007965D3" w:rsidRDefault="0070666F" w:rsidP="0070666F">
      <w:pPr>
        <w:keepLines w:val="0"/>
        <w:numPr>
          <w:ilvl w:val="1"/>
          <w:numId w:val="6"/>
        </w:numPr>
        <w:ind w:left="1434" w:hanging="567"/>
        <w:jc w:val="both"/>
      </w:pPr>
      <w:r w:rsidRPr="007965D3">
        <w:t>Gun Origin</w:t>
      </w:r>
    </w:p>
    <w:p w:rsidR="0070666F" w:rsidRPr="007965D3" w:rsidRDefault="0070666F" w:rsidP="0070666F">
      <w:pPr>
        <w:keepLines w:val="0"/>
        <w:numPr>
          <w:ilvl w:val="1"/>
          <w:numId w:val="6"/>
        </w:numPr>
        <w:ind w:left="1434" w:hanging="567"/>
        <w:jc w:val="both"/>
      </w:pPr>
      <w:r w:rsidRPr="007965D3">
        <w:t>Original Calibre</w:t>
      </w:r>
    </w:p>
    <w:p w:rsidR="0070666F" w:rsidRDefault="0070666F" w:rsidP="0070666F">
      <w:pPr>
        <w:keepLines w:val="0"/>
        <w:numPr>
          <w:ilvl w:val="1"/>
          <w:numId w:val="6"/>
        </w:numPr>
        <w:ind w:left="1434" w:hanging="567"/>
        <w:jc w:val="both"/>
      </w:pPr>
      <w:r>
        <w:t>Current Calibre</w:t>
      </w:r>
    </w:p>
    <w:p w:rsidR="0070666F" w:rsidRDefault="0070666F" w:rsidP="0070666F">
      <w:pPr>
        <w:keepLines w:val="0"/>
        <w:numPr>
          <w:ilvl w:val="0"/>
          <w:numId w:val="6"/>
        </w:numPr>
        <w:ind w:left="567" w:hanging="567"/>
        <w:jc w:val="both"/>
      </w:pPr>
      <w:r w:rsidRPr="009C05CE">
        <w:t>Auto complete added to fields to speed up user entry fields to include:</w:t>
      </w:r>
    </w:p>
    <w:p w:rsidR="0070666F" w:rsidRPr="009C05CE" w:rsidRDefault="0070666F" w:rsidP="0070666F">
      <w:pPr>
        <w:keepLines w:val="0"/>
        <w:numPr>
          <w:ilvl w:val="1"/>
          <w:numId w:val="6"/>
        </w:numPr>
        <w:ind w:hanging="567"/>
        <w:jc w:val="both"/>
      </w:pPr>
      <w:r w:rsidRPr="009C05CE">
        <w:t>Manufacturer</w:t>
      </w:r>
    </w:p>
    <w:p w:rsidR="0070666F" w:rsidRPr="009C05CE" w:rsidRDefault="0070666F" w:rsidP="0070666F">
      <w:pPr>
        <w:keepLines w:val="0"/>
        <w:numPr>
          <w:ilvl w:val="1"/>
          <w:numId w:val="6"/>
        </w:numPr>
        <w:ind w:hanging="567"/>
        <w:jc w:val="both"/>
      </w:pPr>
      <w:r w:rsidRPr="009C05CE">
        <w:t>Model</w:t>
      </w:r>
    </w:p>
    <w:p w:rsidR="0070666F" w:rsidRDefault="0070666F" w:rsidP="0070666F">
      <w:pPr>
        <w:keepLines w:val="0"/>
        <w:numPr>
          <w:ilvl w:val="1"/>
          <w:numId w:val="6"/>
        </w:numPr>
        <w:ind w:hanging="567"/>
        <w:jc w:val="both"/>
      </w:pPr>
      <w:r w:rsidRPr="009C05CE">
        <w:t>Calibre</w:t>
      </w:r>
    </w:p>
    <w:p w:rsidR="0070666F" w:rsidRDefault="0070666F" w:rsidP="0070666F">
      <w:pPr>
        <w:keepLines w:val="0"/>
        <w:numPr>
          <w:ilvl w:val="0"/>
          <w:numId w:val="6"/>
        </w:numPr>
        <w:ind w:left="567" w:hanging="567"/>
        <w:jc w:val="both"/>
      </w:pPr>
      <w:r w:rsidRPr="007965D3">
        <w:t>ID Reference Alert – An auto alert for users when entering a serial number on the database that already exists.</w:t>
      </w:r>
    </w:p>
    <w:p w:rsidR="0070666F" w:rsidRDefault="0070666F" w:rsidP="0070666F">
      <w:pPr>
        <w:keepLines w:val="0"/>
        <w:numPr>
          <w:ilvl w:val="0"/>
          <w:numId w:val="6"/>
        </w:numPr>
        <w:ind w:left="567" w:hanging="567"/>
        <w:jc w:val="both"/>
      </w:pPr>
      <w:r w:rsidRPr="009C05CE">
        <w:t xml:space="preserve">Active / Inactive Field in the database - </w:t>
      </w:r>
      <w:proofErr w:type="gramStart"/>
      <w:r w:rsidRPr="009C05CE">
        <w:t>this highlights</w:t>
      </w:r>
      <w:proofErr w:type="gramEnd"/>
      <w:r w:rsidRPr="009C05CE">
        <w:t xml:space="preserve"> if an inferred gun was last used in the last 12 months or not. (also needs to be replicated in BO)</w:t>
      </w:r>
    </w:p>
    <w:p w:rsidR="0070666F" w:rsidRDefault="0070666F" w:rsidP="0070666F">
      <w:pPr>
        <w:keepLines w:val="0"/>
        <w:numPr>
          <w:ilvl w:val="0"/>
          <w:numId w:val="6"/>
        </w:numPr>
        <w:ind w:left="567" w:hanging="567"/>
        <w:jc w:val="both"/>
      </w:pPr>
      <w:r w:rsidRPr="009C05CE">
        <w:t>Last Active Force field – A field to denote the last incident in which the firearm was used.</w:t>
      </w:r>
    </w:p>
    <w:p w:rsidR="0070666F" w:rsidRDefault="0070666F" w:rsidP="0070666F">
      <w:pPr>
        <w:keepLines w:val="0"/>
        <w:numPr>
          <w:ilvl w:val="0"/>
          <w:numId w:val="6"/>
        </w:numPr>
        <w:ind w:left="567" w:hanging="567"/>
        <w:jc w:val="both"/>
      </w:pPr>
      <w:r w:rsidRPr="007965D3">
        <w:t>All forces - A field on the Incident tab denoting if the incident is linked to any other incidents via the ballistic material and detailing them if so.</w:t>
      </w:r>
    </w:p>
    <w:p w:rsidR="0070666F" w:rsidRDefault="0070666F" w:rsidP="0070666F">
      <w:pPr>
        <w:keepLines w:val="0"/>
        <w:numPr>
          <w:ilvl w:val="0"/>
          <w:numId w:val="6"/>
        </w:numPr>
        <w:ind w:left="567" w:hanging="567"/>
        <w:jc w:val="both"/>
      </w:pPr>
      <w:r w:rsidRPr="009C05CE">
        <w:t>Field on the Incident page to highlight that the incident is linked and detailing which incident numbers are linked.</w:t>
      </w:r>
    </w:p>
    <w:p w:rsidR="0070666F" w:rsidRDefault="0070666F" w:rsidP="0070666F">
      <w:pPr>
        <w:keepLines w:val="0"/>
        <w:numPr>
          <w:ilvl w:val="0"/>
          <w:numId w:val="6"/>
        </w:numPr>
        <w:ind w:left="567" w:hanging="567"/>
        <w:jc w:val="both"/>
      </w:pPr>
      <w:r w:rsidRPr="007965D3">
        <w:t xml:space="preserve">Redesign the landing page – This will include a single audit </w:t>
      </w:r>
      <w:proofErr w:type="gramStart"/>
      <w:r w:rsidRPr="007965D3">
        <w:t>log</w:t>
      </w:r>
      <w:proofErr w:type="gramEnd"/>
      <w:r w:rsidRPr="007965D3">
        <w:t xml:space="preserve"> so users don’t need to keep entering audit details for every new search or entry. There will also be some quick links, including:</w:t>
      </w:r>
    </w:p>
    <w:p w:rsidR="0070666F" w:rsidRPr="007965D3" w:rsidRDefault="0070666F" w:rsidP="0070666F">
      <w:pPr>
        <w:keepLines w:val="0"/>
        <w:numPr>
          <w:ilvl w:val="1"/>
          <w:numId w:val="6"/>
        </w:numPr>
        <w:ind w:hanging="567"/>
        <w:jc w:val="both"/>
      </w:pPr>
      <w:r w:rsidRPr="007965D3">
        <w:t>Create Incident</w:t>
      </w:r>
    </w:p>
    <w:p w:rsidR="0070666F" w:rsidRDefault="0070666F" w:rsidP="0070666F">
      <w:pPr>
        <w:keepLines w:val="0"/>
        <w:numPr>
          <w:ilvl w:val="1"/>
          <w:numId w:val="6"/>
        </w:numPr>
        <w:ind w:hanging="567"/>
        <w:jc w:val="both"/>
      </w:pPr>
      <w:r w:rsidRPr="007965D3">
        <w:t>Search Incident</w:t>
      </w:r>
    </w:p>
    <w:p w:rsidR="0070666F" w:rsidRDefault="0070666F" w:rsidP="0070666F">
      <w:pPr>
        <w:keepLines w:val="0"/>
        <w:numPr>
          <w:ilvl w:val="0"/>
          <w:numId w:val="6"/>
        </w:numPr>
        <w:ind w:left="567" w:hanging="567"/>
        <w:jc w:val="both"/>
      </w:pPr>
      <w:r w:rsidRPr="007965D3">
        <w:t>Auto Matching – database will automatically identify duplicates records as the users enter them – this will negate the need for users to search for an incident first and so will speed up the process for them. Certain fields will denote whether an incident is a duplicate.</w:t>
      </w:r>
    </w:p>
    <w:p w:rsidR="0070666F" w:rsidRDefault="0070666F" w:rsidP="0070666F">
      <w:pPr>
        <w:keepLines w:val="0"/>
        <w:numPr>
          <w:ilvl w:val="0"/>
          <w:numId w:val="6"/>
        </w:numPr>
        <w:ind w:left="567" w:hanging="567"/>
        <w:jc w:val="both"/>
      </w:pPr>
      <w:proofErr w:type="gramStart"/>
      <w:r w:rsidRPr="007965D3">
        <w:t>Pre population</w:t>
      </w:r>
      <w:proofErr w:type="gramEnd"/>
      <w:r w:rsidRPr="007965D3">
        <w:t xml:space="preserve"> of fields from login profile </w:t>
      </w:r>
      <w:proofErr w:type="spellStart"/>
      <w:r w:rsidRPr="007965D3">
        <w:t>i.e</w:t>
      </w:r>
      <w:proofErr w:type="spellEnd"/>
      <w:r w:rsidRPr="007965D3">
        <w:t xml:space="preserve"> – Area, Force etc.</w:t>
      </w:r>
    </w:p>
    <w:p w:rsidR="0070666F" w:rsidRDefault="0070666F" w:rsidP="0070666F">
      <w:pPr>
        <w:keepLines w:val="0"/>
        <w:numPr>
          <w:ilvl w:val="0"/>
          <w:numId w:val="6"/>
        </w:numPr>
        <w:ind w:left="567" w:hanging="567"/>
        <w:jc w:val="both"/>
      </w:pPr>
      <w:r w:rsidRPr="007965D3">
        <w:t>Add in a new rule for only 1 allowed in quantity for Projectiles and CC</w:t>
      </w:r>
    </w:p>
    <w:p w:rsidR="0070666F" w:rsidRDefault="0070666F" w:rsidP="0070666F">
      <w:pPr>
        <w:keepLines w:val="0"/>
        <w:numPr>
          <w:ilvl w:val="0"/>
          <w:numId w:val="6"/>
        </w:numPr>
        <w:ind w:left="567" w:hanging="567"/>
        <w:jc w:val="both"/>
      </w:pPr>
      <w:r w:rsidRPr="007965D3">
        <w:t>Wildcard searching on the ID reference field (need to keep as simple as possible)</w:t>
      </w:r>
    </w:p>
    <w:p w:rsidR="0070666F" w:rsidRDefault="0070666F" w:rsidP="0070666F">
      <w:pPr>
        <w:keepLines w:val="0"/>
        <w:numPr>
          <w:ilvl w:val="0"/>
          <w:numId w:val="6"/>
        </w:numPr>
        <w:ind w:left="567" w:hanging="567"/>
        <w:jc w:val="both"/>
      </w:pPr>
      <w:r w:rsidRPr="007965D3">
        <w:t>Changing of Yes / No fields</w:t>
      </w:r>
      <w:r>
        <w:t xml:space="preserve"> to a check box or radio button.</w:t>
      </w:r>
    </w:p>
    <w:p w:rsidR="0070666F" w:rsidRDefault="0070666F" w:rsidP="0070666F">
      <w:pPr>
        <w:keepLines w:val="0"/>
        <w:numPr>
          <w:ilvl w:val="1"/>
          <w:numId w:val="6"/>
        </w:numPr>
        <w:ind w:hanging="567"/>
        <w:jc w:val="both"/>
      </w:pPr>
      <w:r>
        <w:t>Submission Yes/ No</w:t>
      </w:r>
    </w:p>
    <w:p w:rsidR="0070666F" w:rsidRDefault="0070666F" w:rsidP="0070666F">
      <w:pPr>
        <w:keepLines w:val="0"/>
        <w:numPr>
          <w:ilvl w:val="1"/>
          <w:numId w:val="6"/>
        </w:numPr>
        <w:ind w:hanging="567"/>
        <w:jc w:val="both"/>
      </w:pPr>
      <w:r>
        <w:t>OCF Retained Yes / No</w:t>
      </w:r>
    </w:p>
    <w:p w:rsidR="0070666F" w:rsidRDefault="0070666F" w:rsidP="0070666F">
      <w:pPr>
        <w:keepLines w:val="0"/>
        <w:numPr>
          <w:ilvl w:val="0"/>
          <w:numId w:val="6"/>
        </w:numPr>
        <w:ind w:left="567" w:hanging="567"/>
        <w:jc w:val="both"/>
      </w:pPr>
      <w:r w:rsidRPr="004A17E3">
        <w:lastRenderedPageBreak/>
        <w:t>Examinations – make it so you select all once (check box? Or auto all?)</w:t>
      </w:r>
    </w:p>
    <w:p w:rsidR="0070666F" w:rsidRDefault="0070666F" w:rsidP="0070666F">
      <w:pPr>
        <w:keepLines w:val="0"/>
        <w:numPr>
          <w:ilvl w:val="0"/>
          <w:numId w:val="6"/>
        </w:numPr>
        <w:ind w:left="567" w:hanging="567"/>
        <w:jc w:val="both"/>
      </w:pPr>
      <w:r>
        <w:t>Add in an extra field for ‘Organisation Responsible’ on the Incident Tab – Ideally If this could be done in conjunction with the current work that would be great.</w:t>
      </w:r>
    </w:p>
    <w:p w:rsidR="0070666F" w:rsidRDefault="0070666F" w:rsidP="0070666F">
      <w:pPr>
        <w:keepLines w:val="0"/>
        <w:numPr>
          <w:ilvl w:val="0"/>
          <w:numId w:val="6"/>
        </w:numPr>
        <w:ind w:left="567" w:hanging="567"/>
        <w:jc w:val="both"/>
      </w:pPr>
      <w:r>
        <w:t xml:space="preserve">Add in an extra field for ‘in original packaging’ on the ‘other’ tab in Ballistic Items, this field already exists in the ‘Whole Round’ tab of a Whole Round Ballistic Item. – </w:t>
      </w:r>
      <w:proofErr w:type="gramStart"/>
      <w:r>
        <w:t>Again</w:t>
      </w:r>
      <w:proofErr w:type="gramEnd"/>
      <w:r>
        <w:t xml:space="preserve"> if this can be done with the current work that would be great.</w:t>
      </w:r>
    </w:p>
    <w:p w:rsidR="0070666F" w:rsidRDefault="0070666F" w:rsidP="0070666F">
      <w:pPr>
        <w:keepLines w:val="0"/>
        <w:numPr>
          <w:ilvl w:val="0"/>
          <w:numId w:val="6"/>
        </w:numPr>
        <w:ind w:left="567" w:hanging="567"/>
        <w:jc w:val="both"/>
      </w:pPr>
      <w:r w:rsidRPr="00E63921">
        <w:t xml:space="preserve">On the Gun Tab for </w:t>
      </w:r>
      <w:r w:rsidRPr="00E63921">
        <w:rPr>
          <w:b/>
        </w:rPr>
        <w:t xml:space="preserve">Inferred firearms only </w:t>
      </w:r>
      <w:r w:rsidRPr="00E63921">
        <w:t>can we change the field description from ‘Manufacture’ to ‘Indicated Manufacturer’</w:t>
      </w:r>
    </w:p>
    <w:p w:rsidR="0070666F" w:rsidRDefault="0070666F" w:rsidP="0070666F">
      <w:pPr>
        <w:keepLines w:val="0"/>
        <w:numPr>
          <w:ilvl w:val="0"/>
          <w:numId w:val="6"/>
        </w:numPr>
        <w:ind w:left="567" w:hanging="567"/>
        <w:jc w:val="both"/>
      </w:pPr>
      <w:r>
        <w:t>When a Ballistic item is created, at current there is no way to modify the Ballistic Item Type if this has been done incorrectly, is this something that could be changed so it can be modified?</w:t>
      </w:r>
    </w:p>
    <w:p w:rsidR="0070666F" w:rsidRDefault="0070666F" w:rsidP="0070666F">
      <w:pPr>
        <w:keepLines w:val="0"/>
        <w:numPr>
          <w:ilvl w:val="0"/>
          <w:numId w:val="6"/>
        </w:numPr>
        <w:ind w:left="567" w:hanging="567"/>
        <w:jc w:val="both"/>
      </w:pPr>
      <w:r w:rsidRPr="009C05CE">
        <w:t>Is it possible on the Images Tab to allow us to Upload PDF documents as well, so this would become an Images / Documents Tab.</w:t>
      </w:r>
    </w:p>
    <w:p w:rsidR="0070666F" w:rsidRDefault="0070666F" w:rsidP="0070666F">
      <w:pPr>
        <w:keepLines w:val="0"/>
        <w:numPr>
          <w:ilvl w:val="0"/>
          <w:numId w:val="6"/>
        </w:numPr>
        <w:ind w:left="567" w:hanging="567"/>
        <w:jc w:val="both"/>
      </w:pPr>
      <w:r w:rsidRPr="009C05CE">
        <w:t>Movements Tab – Can the locations and agency site also have an auto complete function as suggested for the items in suggestion 3.</w:t>
      </w:r>
    </w:p>
    <w:p w:rsidR="0070666F" w:rsidRDefault="0070666F" w:rsidP="0070666F">
      <w:pPr>
        <w:keepLines w:val="0"/>
        <w:numPr>
          <w:ilvl w:val="0"/>
          <w:numId w:val="6"/>
        </w:numPr>
        <w:ind w:left="567" w:hanging="567"/>
        <w:jc w:val="both"/>
      </w:pPr>
      <w:r>
        <w:t xml:space="preserve">Can the addition layer of confirming an Item on an Examination be removed? This is where users have added the ballistic items to an examination and they then have to click confirm on each item individually which brings up a screen showing them what they have completed, they then hit confirm on this as well, this is a cumbersome </w:t>
      </w:r>
      <w:proofErr w:type="gramStart"/>
      <w:r>
        <w:t>process</w:t>
      </w:r>
      <w:proofErr w:type="gramEnd"/>
      <w:r>
        <w:t xml:space="preserve"> so the removal would speed things up a lot for them.</w:t>
      </w:r>
    </w:p>
    <w:p w:rsidR="0070666F" w:rsidRDefault="0070666F" w:rsidP="0070666F">
      <w:pPr>
        <w:keepLines w:val="0"/>
        <w:numPr>
          <w:ilvl w:val="0"/>
          <w:numId w:val="6"/>
        </w:numPr>
        <w:ind w:left="567" w:hanging="567"/>
        <w:jc w:val="both"/>
      </w:pPr>
      <w:r>
        <w:t>Movements Tab – As with the links tab, make it so you can select all the Ballistic Items at once when completing a movement.</w:t>
      </w:r>
    </w:p>
    <w:p w:rsidR="0070666F" w:rsidRDefault="0070666F" w:rsidP="0070666F">
      <w:pPr>
        <w:keepLines w:val="0"/>
        <w:numPr>
          <w:ilvl w:val="0"/>
          <w:numId w:val="6"/>
        </w:numPr>
        <w:ind w:left="567" w:hanging="567"/>
        <w:jc w:val="both"/>
      </w:pPr>
      <w:r>
        <w:t>Remove the Events tab completely.</w:t>
      </w:r>
    </w:p>
    <w:p w:rsidR="0070666F" w:rsidRDefault="0070666F" w:rsidP="0070666F">
      <w:pPr>
        <w:jc w:val="both"/>
        <w:rPr>
          <w:b/>
        </w:rPr>
      </w:pPr>
      <w:r w:rsidRPr="00E63921">
        <w:rPr>
          <w:b/>
        </w:rPr>
        <w:t>Areas for future Development</w:t>
      </w:r>
    </w:p>
    <w:p w:rsidR="0070666F" w:rsidRDefault="0070666F" w:rsidP="0070666F">
      <w:pPr>
        <w:keepLines w:val="0"/>
        <w:numPr>
          <w:ilvl w:val="0"/>
          <w:numId w:val="7"/>
        </w:numPr>
        <w:tabs>
          <w:tab w:val="left" w:pos="567"/>
        </w:tabs>
        <w:ind w:left="567" w:hanging="567"/>
        <w:jc w:val="both"/>
      </w:pPr>
      <w:r w:rsidRPr="00E63921">
        <w:t>Auto Email alert – an alert to the central teams when an entry has been completed by the NABIS Experts. – For the future.</w:t>
      </w:r>
    </w:p>
    <w:p w:rsidR="0070666F" w:rsidRDefault="0070666F" w:rsidP="0070666F">
      <w:pPr>
        <w:keepLines w:val="0"/>
        <w:numPr>
          <w:ilvl w:val="0"/>
          <w:numId w:val="7"/>
        </w:numPr>
        <w:tabs>
          <w:tab w:val="left" w:pos="567"/>
        </w:tabs>
        <w:ind w:left="567" w:hanging="567"/>
        <w:jc w:val="both"/>
      </w:pPr>
      <w:r w:rsidRPr="00E63921">
        <w:t>Links on database – longer term project to change how links are entered and visualised on the database.</w:t>
      </w:r>
    </w:p>
    <w:p w:rsidR="0070666F" w:rsidRDefault="0070666F" w:rsidP="0070666F">
      <w:pPr>
        <w:keepLines w:val="0"/>
        <w:numPr>
          <w:ilvl w:val="0"/>
          <w:numId w:val="7"/>
        </w:numPr>
        <w:tabs>
          <w:tab w:val="left" w:pos="567"/>
        </w:tabs>
        <w:ind w:left="567" w:hanging="567"/>
        <w:jc w:val="both"/>
      </w:pPr>
      <w:r w:rsidRPr="00E63921">
        <w:t>Migration away from CV lists – starting to be an issue in the back – Can we use background tables from the IFRT for a firearms reference table? – For the future.</w:t>
      </w:r>
    </w:p>
    <w:p w:rsidR="005E575B" w:rsidRPr="005E575B" w:rsidRDefault="005E575B" w:rsidP="00AC74E0"/>
    <w:sectPr w:rsidR="005E575B" w:rsidRPr="005E575B" w:rsidSect="00DA29A8">
      <w:headerReference w:type="first" r:id="rId12"/>
      <w:pgSz w:w="11906" w:h="16838" w:code="9"/>
      <w:pgMar w:top="1276" w:right="1440" w:bottom="1134" w:left="1440" w:header="56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BAF" w:rsidRDefault="00795BAF" w:rsidP="00795BAF">
      <w:pPr>
        <w:spacing w:before="0" w:after="0"/>
      </w:pPr>
      <w:r>
        <w:separator/>
      </w:r>
    </w:p>
  </w:endnote>
  <w:endnote w:type="continuationSeparator" w:id="0">
    <w:p w:rsidR="00795BAF" w:rsidRDefault="00795BAF" w:rsidP="00795B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9EA" w:rsidRDefault="006D59EA" w:rsidP="006D59EA">
    <w:pPr>
      <w:pStyle w:val="Footer"/>
      <w:pBdr>
        <w:top w:val="single" w:sz="4" w:space="1" w:color="auto"/>
      </w:pBdr>
      <w:tabs>
        <w:tab w:val="clear" w:pos="4513"/>
        <w:tab w:val="right" w:pos="21114"/>
      </w:tabs>
      <w:rPr>
        <w:noProof/>
        <w:sz w:val="16"/>
        <w:szCs w:val="16"/>
      </w:rPr>
    </w:pPr>
    <w:r>
      <w:rPr>
        <w:sz w:val="16"/>
        <w:szCs w:val="16"/>
      </w:rPr>
      <w:t>NaBIS Statement of Work FY 2018</w:t>
    </w:r>
    <w:r w:rsidR="00113A7A">
      <w:rPr>
        <w:sz w:val="16"/>
        <w:szCs w:val="16"/>
      </w:rPr>
      <w:t>/19</w:t>
    </w:r>
    <w:r w:rsidRPr="009B4C8A">
      <w:rPr>
        <w:sz w:val="16"/>
        <w:szCs w:val="16"/>
      </w:rPr>
      <w:tab/>
      <w:t xml:space="preserve">Page </w:t>
    </w:r>
    <w:r w:rsidRPr="009B4C8A">
      <w:rPr>
        <w:sz w:val="16"/>
        <w:szCs w:val="16"/>
      </w:rPr>
      <w:fldChar w:fldCharType="begin"/>
    </w:r>
    <w:r w:rsidRPr="009B4C8A">
      <w:rPr>
        <w:sz w:val="16"/>
        <w:szCs w:val="16"/>
      </w:rPr>
      <w:instrText xml:space="preserve"> PAGE   \* MERGEFORMAT </w:instrText>
    </w:r>
    <w:r w:rsidRPr="009B4C8A">
      <w:rPr>
        <w:sz w:val="16"/>
        <w:szCs w:val="16"/>
      </w:rPr>
      <w:fldChar w:fldCharType="separate"/>
    </w:r>
    <w:r w:rsidR="00FD70DF">
      <w:rPr>
        <w:noProof/>
        <w:sz w:val="16"/>
        <w:szCs w:val="16"/>
      </w:rPr>
      <w:t>3</w:t>
    </w:r>
    <w:r w:rsidRPr="009B4C8A">
      <w:rPr>
        <w:sz w:val="16"/>
        <w:szCs w:val="16"/>
      </w:rPr>
      <w:fldChar w:fldCharType="end"/>
    </w:r>
    <w:r>
      <w:rPr>
        <w:sz w:val="16"/>
        <w:szCs w:val="16"/>
      </w:rPr>
      <w:t xml:space="preserve"> of </w:t>
    </w:r>
    <w:fldSimple w:instr=" NUMPAGES   \* MERGEFORMAT ">
      <w:r w:rsidR="00FD70DF" w:rsidRPr="00FD70DF">
        <w:rPr>
          <w:noProof/>
          <w:sz w:val="16"/>
          <w:szCs w:val="16"/>
        </w:rPr>
        <w:t>3</w:t>
      </w:r>
    </w:fldSimple>
  </w:p>
  <w:p w:rsidR="006D59EA" w:rsidRPr="009B4C8A" w:rsidRDefault="006D59EA" w:rsidP="006D59EA">
    <w:pPr>
      <w:pStyle w:val="Footer"/>
      <w:pBdr>
        <w:top w:val="single" w:sz="4" w:space="1" w:color="auto"/>
      </w:pBdr>
      <w:tabs>
        <w:tab w:val="right" w:pos="21114"/>
      </w:tabs>
      <w:jc w:val="center"/>
      <w:rPr>
        <w:sz w:val="16"/>
        <w:szCs w:val="16"/>
      </w:rPr>
    </w:pPr>
    <w:r>
      <w:rPr>
        <w:noProof/>
        <w:sz w:val="16"/>
        <w:szCs w:val="16"/>
      </w:rPr>
      <w:t>Offical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9EA" w:rsidRDefault="006D59EA" w:rsidP="006D59EA">
    <w:pPr>
      <w:pStyle w:val="Footer"/>
      <w:pBdr>
        <w:top w:val="single" w:sz="4" w:space="1" w:color="auto"/>
      </w:pBdr>
      <w:tabs>
        <w:tab w:val="clear" w:pos="4513"/>
        <w:tab w:val="right" w:pos="21114"/>
      </w:tabs>
      <w:rPr>
        <w:noProof/>
        <w:sz w:val="16"/>
        <w:szCs w:val="16"/>
      </w:rPr>
    </w:pPr>
    <w:r>
      <w:rPr>
        <w:sz w:val="16"/>
        <w:szCs w:val="16"/>
      </w:rPr>
      <w:t>NaBIS Statement of Work FY 2018</w:t>
    </w:r>
    <w:r w:rsidR="00113A7A">
      <w:rPr>
        <w:sz w:val="16"/>
        <w:szCs w:val="16"/>
      </w:rPr>
      <w:t>/19</w:t>
    </w:r>
    <w:r w:rsidRPr="009B4C8A">
      <w:rPr>
        <w:sz w:val="16"/>
        <w:szCs w:val="16"/>
      </w:rPr>
      <w:tab/>
      <w:t xml:space="preserve">Page </w:t>
    </w:r>
    <w:r w:rsidRPr="009B4C8A">
      <w:rPr>
        <w:sz w:val="16"/>
        <w:szCs w:val="16"/>
      </w:rPr>
      <w:fldChar w:fldCharType="begin"/>
    </w:r>
    <w:r w:rsidRPr="009B4C8A">
      <w:rPr>
        <w:sz w:val="16"/>
        <w:szCs w:val="16"/>
      </w:rPr>
      <w:instrText xml:space="preserve"> PAGE   \* MERGEFORMAT </w:instrText>
    </w:r>
    <w:r w:rsidRPr="009B4C8A">
      <w:rPr>
        <w:sz w:val="16"/>
        <w:szCs w:val="16"/>
      </w:rPr>
      <w:fldChar w:fldCharType="separate"/>
    </w:r>
    <w:r w:rsidR="00FD70DF">
      <w:rPr>
        <w:noProof/>
        <w:sz w:val="16"/>
        <w:szCs w:val="16"/>
      </w:rPr>
      <w:t>1</w:t>
    </w:r>
    <w:r w:rsidRPr="009B4C8A">
      <w:rPr>
        <w:sz w:val="16"/>
        <w:szCs w:val="16"/>
      </w:rPr>
      <w:fldChar w:fldCharType="end"/>
    </w:r>
    <w:r>
      <w:rPr>
        <w:sz w:val="16"/>
        <w:szCs w:val="16"/>
      </w:rPr>
      <w:t xml:space="preserve"> of </w:t>
    </w:r>
    <w:fldSimple w:instr=" NUMPAGES   \* MERGEFORMAT ">
      <w:r w:rsidR="00FD70DF" w:rsidRPr="00FD70DF">
        <w:rPr>
          <w:noProof/>
          <w:sz w:val="16"/>
          <w:szCs w:val="16"/>
        </w:rPr>
        <w:t>3</w:t>
      </w:r>
    </w:fldSimple>
  </w:p>
  <w:p w:rsidR="006D59EA" w:rsidRPr="009B4C8A" w:rsidRDefault="006D59EA" w:rsidP="006D59EA">
    <w:pPr>
      <w:pStyle w:val="Footer"/>
      <w:pBdr>
        <w:top w:val="single" w:sz="4" w:space="1" w:color="auto"/>
      </w:pBdr>
      <w:tabs>
        <w:tab w:val="right" w:pos="21114"/>
      </w:tabs>
      <w:jc w:val="center"/>
      <w:rPr>
        <w:sz w:val="16"/>
        <w:szCs w:val="16"/>
      </w:rPr>
    </w:pPr>
    <w:r>
      <w:rPr>
        <w:noProof/>
        <w:sz w:val="16"/>
        <w:szCs w:val="16"/>
      </w:rPr>
      <w:t>Offical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BAF" w:rsidRDefault="00795BAF" w:rsidP="00795BAF">
      <w:pPr>
        <w:spacing w:before="0" w:after="0"/>
      </w:pPr>
      <w:r>
        <w:separator/>
      </w:r>
    </w:p>
  </w:footnote>
  <w:footnote w:type="continuationSeparator" w:id="0">
    <w:p w:rsidR="00795BAF" w:rsidRDefault="00795BAF" w:rsidP="00795B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BAF" w:rsidRDefault="00795BAF" w:rsidP="00A54E21">
    <w:pPr>
      <w:pStyle w:val="Footer"/>
      <w:pBdr>
        <w:bottom w:val="single" w:sz="4" w:space="1" w:color="auto"/>
      </w:pBdr>
      <w:tabs>
        <w:tab w:val="right" w:pos="14146"/>
      </w:tabs>
      <w:jc w:val="center"/>
    </w:pPr>
    <w:r>
      <w:t>Official</w:t>
    </w:r>
  </w:p>
  <w:p w:rsidR="00795BAF" w:rsidRPr="00AB10F0" w:rsidRDefault="006D59EA" w:rsidP="006415FC">
    <w:pPr>
      <w:pStyle w:val="Footer"/>
      <w:pBdr>
        <w:bottom w:val="single" w:sz="4" w:space="1" w:color="auto"/>
      </w:pBdr>
      <w:tabs>
        <w:tab w:val="clear" w:pos="4513"/>
        <w:tab w:val="right" w:pos="21114"/>
      </w:tabs>
      <w:rPr>
        <w:b/>
        <w:color w:val="800080"/>
      </w:rPr>
    </w:pPr>
    <w:r>
      <w:t>NaBIS</w:t>
    </w:r>
    <w:r w:rsidR="00795BAF" w:rsidRPr="009832F7">
      <w:rPr>
        <w:b/>
        <w:color w:val="808000"/>
      </w:rPr>
      <w:tab/>
    </w:r>
    <w:r w:rsidR="00795BAF" w:rsidRPr="00AB10F0">
      <w:rPr>
        <w:b/>
        <w:color w:val="800080"/>
      </w:rPr>
      <w:t>Home Office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BAF" w:rsidRDefault="00795BAF" w:rsidP="008D3E1D">
    <w:pPr>
      <w:pStyle w:val="Header"/>
      <w:tabs>
        <w:tab w:val="clear" w:pos="9026"/>
        <w:tab w:val="left" w:pos="2720"/>
        <w:tab w:val="right" w:pos="9027"/>
      </w:tabs>
    </w:pPr>
    <w:r>
      <w:tab/>
    </w:r>
    <w:r>
      <w:tab/>
    </w:r>
    <w:r>
      <w:tab/>
    </w:r>
    <w:r>
      <w:rPr>
        <w:noProof/>
      </w:rPr>
      <w:drawing>
        <wp:inline distT="0" distB="0" distL="0" distR="0" wp14:anchorId="6D1D11D9" wp14:editId="0F42AA9F">
          <wp:extent cx="2567766" cy="1100667"/>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90654" cy="111047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BAF" w:rsidRDefault="00795BAF" w:rsidP="00795BAF">
    <w:pPr>
      <w:pStyle w:val="Footer"/>
      <w:pBdr>
        <w:bottom w:val="single" w:sz="4" w:space="1" w:color="auto"/>
      </w:pBdr>
      <w:tabs>
        <w:tab w:val="right" w:pos="14146"/>
      </w:tabs>
      <w:jc w:val="center"/>
    </w:pPr>
    <w:r>
      <w:t>Official</w:t>
    </w:r>
  </w:p>
  <w:p w:rsidR="00795BAF" w:rsidRPr="00AB10F0" w:rsidRDefault="00795BAF" w:rsidP="00795BAF">
    <w:pPr>
      <w:pStyle w:val="Footer"/>
      <w:pBdr>
        <w:bottom w:val="single" w:sz="4" w:space="1" w:color="auto"/>
      </w:pBdr>
      <w:tabs>
        <w:tab w:val="clear" w:pos="4513"/>
        <w:tab w:val="right" w:pos="21114"/>
      </w:tabs>
      <w:rPr>
        <w:b/>
        <w:color w:val="800080"/>
      </w:rPr>
    </w:pPr>
    <w:r>
      <w:t>NaBIS</w:t>
    </w:r>
    <w:r w:rsidRPr="009832F7">
      <w:rPr>
        <w:b/>
        <w:color w:val="808000"/>
      </w:rPr>
      <w:tab/>
    </w:r>
    <w:r w:rsidRPr="00AB10F0">
      <w:rPr>
        <w:b/>
        <w:color w:val="800080"/>
      </w:rPr>
      <w:t>Home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0AB8"/>
    <w:multiLevelType w:val="multilevel"/>
    <w:tmpl w:val="54944A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C793AAA"/>
    <w:multiLevelType w:val="multilevel"/>
    <w:tmpl w:val="896A2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4B4F59"/>
    <w:multiLevelType w:val="hybridMultilevel"/>
    <w:tmpl w:val="2B082470"/>
    <w:lvl w:ilvl="0" w:tplc="185C0A22">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94B9F"/>
    <w:multiLevelType w:val="hybridMultilevel"/>
    <w:tmpl w:val="8D5474F4"/>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337E31FE"/>
    <w:multiLevelType w:val="hybridMultilevel"/>
    <w:tmpl w:val="4F86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300C9"/>
    <w:multiLevelType w:val="hybridMultilevel"/>
    <w:tmpl w:val="49FA5F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7A53EF1"/>
    <w:multiLevelType w:val="hybridMultilevel"/>
    <w:tmpl w:val="F8D2502E"/>
    <w:lvl w:ilvl="0" w:tplc="5E66DABE">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23432"/>
    <w:multiLevelType w:val="hybridMultilevel"/>
    <w:tmpl w:val="C89809C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trackedChange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AA"/>
    <w:rsid w:val="00025DC5"/>
    <w:rsid w:val="00040529"/>
    <w:rsid w:val="000468DB"/>
    <w:rsid w:val="0005590D"/>
    <w:rsid w:val="0006211C"/>
    <w:rsid w:val="00067D6C"/>
    <w:rsid w:val="000F124C"/>
    <w:rsid w:val="00113A7A"/>
    <w:rsid w:val="001918CF"/>
    <w:rsid w:val="001951AA"/>
    <w:rsid w:val="001E79DD"/>
    <w:rsid w:val="00252681"/>
    <w:rsid w:val="00263FCA"/>
    <w:rsid w:val="002B298F"/>
    <w:rsid w:val="002D4423"/>
    <w:rsid w:val="00310C8D"/>
    <w:rsid w:val="003B6A18"/>
    <w:rsid w:val="00430D27"/>
    <w:rsid w:val="0045006C"/>
    <w:rsid w:val="0045611A"/>
    <w:rsid w:val="0046175B"/>
    <w:rsid w:val="00484FF6"/>
    <w:rsid w:val="004B5AAC"/>
    <w:rsid w:val="00523F2B"/>
    <w:rsid w:val="0053715F"/>
    <w:rsid w:val="00551EDC"/>
    <w:rsid w:val="00554C1A"/>
    <w:rsid w:val="005676DF"/>
    <w:rsid w:val="00592D29"/>
    <w:rsid w:val="00596CA6"/>
    <w:rsid w:val="005C414D"/>
    <w:rsid w:val="005C5395"/>
    <w:rsid w:val="005E575B"/>
    <w:rsid w:val="006623A2"/>
    <w:rsid w:val="00686CBD"/>
    <w:rsid w:val="006D31F0"/>
    <w:rsid w:val="006D59EA"/>
    <w:rsid w:val="007033AB"/>
    <w:rsid w:val="0070666F"/>
    <w:rsid w:val="00763177"/>
    <w:rsid w:val="00771FCD"/>
    <w:rsid w:val="00795BAF"/>
    <w:rsid w:val="00796FED"/>
    <w:rsid w:val="007B5231"/>
    <w:rsid w:val="00814E2D"/>
    <w:rsid w:val="00823A31"/>
    <w:rsid w:val="0085326C"/>
    <w:rsid w:val="00865E28"/>
    <w:rsid w:val="008B0A9C"/>
    <w:rsid w:val="008D0E16"/>
    <w:rsid w:val="00906A8E"/>
    <w:rsid w:val="009071FE"/>
    <w:rsid w:val="00913865"/>
    <w:rsid w:val="009319CD"/>
    <w:rsid w:val="009845C0"/>
    <w:rsid w:val="009A2AAA"/>
    <w:rsid w:val="009B5324"/>
    <w:rsid w:val="009C604B"/>
    <w:rsid w:val="009F4B66"/>
    <w:rsid w:val="00A12D4E"/>
    <w:rsid w:val="00A46AAB"/>
    <w:rsid w:val="00A5416A"/>
    <w:rsid w:val="00AC74E0"/>
    <w:rsid w:val="00B17157"/>
    <w:rsid w:val="00B35A79"/>
    <w:rsid w:val="00B41C64"/>
    <w:rsid w:val="00B46BDE"/>
    <w:rsid w:val="00B775CA"/>
    <w:rsid w:val="00BA2D68"/>
    <w:rsid w:val="00C13F79"/>
    <w:rsid w:val="00C90288"/>
    <w:rsid w:val="00CC2760"/>
    <w:rsid w:val="00D43178"/>
    <w:rsid w:val="00D51DFF"/>
    <w:rsid w:val="00D728BE"/>
    <w:rsid w:val="00DA29A8"/>
    <w:rsid w:val="00DB1168"/>
    <w:rsid w:val="00DF6480"/>
    <w:rsid w:val="00E23774"/>
    <w:rsid w:val="00E34187"/>
    <w:rsid w:val="00E80386"/>
    <w:rsid w:val="00E90570"/>
    <w:rsid w:val="00EA2320"/>
    <w:rsid w:val="00ED6F01"/>
    <w:rsid w:val="00F47F5F"/>
    <w:rsid w:val="00F75948"/>
    <w:rsid w:val="00FD7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1F0FD9C-3C02-4275-9B2D-ED5E29F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5CA"/>
    <w:pPr>
      <w:keepLines/>
      <w:spacing w:before="120" w:after="120" w:line="240" w:lineRule="auto"/>
    </w:pPr>
    <w:rPr>
      <w:rFonts w:eastAsia="Times New Roman"/>
      <w:szCs w:val="24"/>
      <w:lang w:eastAsia="en-GB"/>
    </w:rPr>
  </w:style>
  <w:style w:type="paragraph" w:styleId="Heading1">
    <w:name w:val="heading 1"/>
    <w:basedOn w:val="Normal"/>
    <w:next w:val="Normal"/>
    <w:link w:val="Heading1Char"/>
    <w:uiPriority w:val="9"/>
    <w:qFormat/>
    <w:rsid w:val="00D43178"/>
    <w:pPr>
      <w:keepNext/>
      <w:numPr>
        <w:numId w:val="2"/>
      </w:numPr>
      <w:ind w:left="709" w:hanging="709"/>
      <w:outlineLvl w:val="0"/>
    </w:pPr>
    <w:rPr>
      <w:rFonts w:eastAsiaTheme="majorEastAsia"/>
      <w:b/>
    </w:rPr>
  </w:style>
  <w:style w:type="paragraph" w:styleId="Heading2">
    <w:name w:val="heading 2"/>
    <w:basedOn w:val="Normal"/>
    <w:next w:val="Normal"/>
    <w:link w:val="Heading2Char"/>
    <w:uiPriority w:val="9"/>
    <w:semiHidden/>
    <w:unhideWhenUsed/>
    <w:rsid w:val="00823A31"/>
    <w:pPr>
      <w:keepNext/>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3A31"/>
    <w:pPr>
      <w:keepNext/>
      <w:numPr>
        <w:ilvl w:val="2"/>
        <w:numId w:val="2"/>
      </w:numPr>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23A31"/>
    <w:pPr>
      <w:keepNext/>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23A31"/>
    <w:pPr>
      <w:keepNext/>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23A31"/>
    <w:pPr>
      <w:keepNext/>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23A31"/>
    <w:pPr>
      <w:keepNext/>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23A31"/>
    <w:pPr>
      <w:keepNext/>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3A31"/>
    <w:pPr>
      <w:keepNext/>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9A2AAA"/>
    <w:pPr>
      <w:ind w:left="720"/>
    </w:pPr>
    <w:rPr>
      <w:rFonts w:ascii="Calibri" w:eastAsiaTheme="minorHAnsi" w:hAnsi="Calibri"/>
      <w:sz w:val="22"/>
      <w:szCs w:val="22"/>
    </w:rPr>
  </w:style>
  <w:style w:type="character" w:customStyle="1" w:styleId="MarginTextChar">
    <w:name w:val="Margin Text Char"/>
    <w:basedOn w:val="DefaultParagraphFont"/>
    <w:link w:val="MarginText"/>
    <w:locked/>
    <w:rsid w:val="00E90570"/>
    <w:rPr>
      <w:rFonts w:eastAsia="STZhongsong"/>
      <w:kern w:val="28"/>
      <w:lang w:eastAsia="zh-CN"/>
    </w:rPr>
  </w:style>
  <w:style w:type="paragraph" w:customStyle="1" w:styleId="MarginText">
    <w:name w:val="Margin Text"/>
    <w:basedOn w:val="Normal"/>
    <w:link w:val="MarginTextChar"/>
    <w:rsid w:val="00E90570"/>
    <w:pPr>
      <w:adjustRightInd w:val="0"/>
      <w:spacing w:after="240"/>
      <w:jc w:val="both"/>
    </w:pPr>
    <w:rPr>
      <w:rFonts w:eastAsia="STZhongsong"/>
      <w:kern w:val="28"/>
      <w:szCs w:val="22"/>
      <w:lang w:eastAsia="zh-CN"/>
    </w:rPr>
  </w:style>
  <w:style w:type="character" w:styleId="CommentReference">
    <w:name w:val="annotation reference"/>
    <w:basedOn w:val="DefaultParagraphFont"/>
    <w:uiPriority w:val="99"/>
    <w:semiHidden/>
    <w:unhideWhenUsed/>
    <w:rsid w:val="00763177"/>
    <w:rPr>
      <w:sz w:val="16"/>
      <w:szCs w:val="16"/>
    </w:rPr>
  </w:style>
  <w:style w:type="paragraph" w:styleId="CommentText">
    <w:name w:val="annotation text"/>
    <w:basedOn w:val="Normal"/>
    <w:link w:val="CommentTextChar"/>
    <w:uiPriority w:val="99"/>
    <w:semiHidden/>
    <w:unhideWhenUsed/>
    <w:rsid w:val="00763177"/>
    <w:rPr>
      <w:sz w:val="20"/>
      <w:szCs w:val="20"/>
    </w:rPr>
  </w:style>
  <w:style w:type="character" w:customStyle="1" w:styleId="CommentTextChar">
    <w:name w:val="Comment Text Char"/>
    <w:basedOn w:val="DefaultParagraphFont"/>
    <w:link w:val="CommentText"/>
    <w:uiPriority w:val="99"/>
    <w:semiHidden/>
    <w:rsid w:val="0076317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3177"/>
    <w:rPr>
      <w:b/>
      <w:bCs/>
    </w:rPr>
  </w:style>
  <w:style w:type="character" w:customStyle="1" w:styleId="CommentSubjectChar">
    <w:name w:val="Comment Subject Char"/>
    <w:basedOn w:val="CommentTextChar"/>
    <w:link w:val="CommentSubject"/>
    <w:uiPriority w:val="99"/>
    <w:semiHidden/>
    <w:rsid w:val="0076317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63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77"/>
    <w:rPr>
      <w:rFonts w:ascii="Segoe UI" w:eastAsia="Times New Roman" w:hAnsi="Segoe UI" w:cs="Segoe UI"/>
      <w:sz w:val="18"/>
      <w:szCs w:val="18"/>
      <w:lang w:eastAsia="en-GB"/>
    </w:rPr>
  </w:style>
  <w:style w:type="paragraph" w:styleId="Title">
    <w:name w:val="Title"/>
    <w:basedOn w:val="Normal"/>
    <w:next w:val="Normal"/>
    <w:link w:val="TitleChar"/>
    <w:uiPriority w:val="10"/>
    <w:qFormat/>
    <w:rsid w:val="00FD70DF"/>
    <w:pPr>
      <w:jc w:val="center"/>
    </w:pPr>
    <w:rPr>
      <w:b/>
      <w:u w:val="single"/>
    </w:rPr>
  </w:style>
  <w:style w:type="character" w:customStyle="1" w:styleId="TitleChar">
    <w:name w:val="Title Char"/>
    <w:basedOn w:val="DefaultParagraphFont"/>
    <w:link w:val="Title"/>
    <w:uiPriority w:val="10"/>
    <w:rsid w:val="00FD70DF"/>
    <w:rPr>
      <w:rFonts w:eastAsia="Times New Roman"/>
      <w:b/>
      <w:szCs w:val="24"/>
      <w:u w:val="single"/>
      <w:lang w:eastAsia="en-GB"/>
    </w:rPr>
  </w:style>
  <w:style w:type="character" w:customStyle="1" w:styleId="Heading1Char">
    <w:name w:val="Heading 1 Char"/>
    <w:basedOn w:val="DefaultParagraphFont"/>
    <w:link w:val="Heading1"/>
    <w:uiPriority w:val="9"/>
    <w:rsid w:val="00D43178"/>
    <w:rPr>
      <w:rFonts w:eastAsiaTheme="majorEastAsia"/>
      <w:b/>
      <w:szCs w:val="24"/>
      <w:lang w:eastAsia="en-GB"/>
    </w:rPr>
  </w:style>
  <w:style w:type="character" w:customStyle="1" w:styleId="Heading2Char">
    <w:name w:val="Heading 2 Char"/>
    <w:basedOn w:val="DefaultParagraphFont"/>
    <w:link w:val="Heading2"/>
    <w:uiPriority w:val="9"/>
    <w:semiHidden/>
    <w:rsid w:val="00823A31"/>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823A31"/>
    <w:rPr>
      <w:rFonts w:asciiTheme="majorHAnsi" w:eastAsiaTheme="majorEastAsia" w:hAnsiTheme="majorHAnsi" w:cstheme="majorBidi"/>
      <w:color w:val="243F60" w:themeColor="accent1" w:themeShade="7F"/>
      <w:szCs w:val="24"/>
      <w:lang w:eastAsia="en-GB"/>
    </w:rPr>
  </w:style>
  <w:style w:type="character" w:customStyle="1" w:styleId="Heading4Char">
    <w:name w:val="Heading 4 Char"/>
    <w:basedOn w:val="DefaultParagraphFont"/>
    <w:link w:val="Heading4"/>
    <w:uiPriority w:val="9"/>
    <w:semiHidden/>
    <w:rsid w:val="00823A31"/>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uiPriority w:val="9"/>
    <w:semiHidden/>
    <w:rsid w:val="00823A31"/>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uiPriority w:val="9"/>
    <w:semiHidden/>
    <w:rsid w:val="00823A31"/>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uiPriority w:val="9"/>
    <w:semiHidden/>
    <w:rsid w:val="00823A31"/>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uiPriority w:val="9"/>
    <w:semiHidden/>
    <w:rsid w:val="00823A31"/>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23A31"/>
    <w:rPr>
      <w:rFonts w:asciiTheme="majorHAnsi" w:eastAsiaTheme="majorEastAsia" w:hAnsiTheme="majorHAnsi" w:cstheme="majorBidi"/>
      <w:i/>
      <w:iCs/>
      <w:color w:val="272727" w:themeColor="text1" w:themeTint="D8"/>
      <w:sz w:val="21"/>
      <w:szCs w:val="21"/>
      <w:lang w:eastAsia="en-GB"/>
    </w:rPr>
  </w:style>
  <w:style w:type="paragraph" w:customStyle="1" w:styleId="BulletList">
    <w:name w:val="Bullet_List"/>
    <w:basedOn w:val="Normal"/>
    <w:qFormat/>
    <w:rsid w:val="00D43178"/>
    <w:pPr>
      <w:numPr>
        <w:numId w:val="3"/>
      </w:numPr>
      <w:spacing w:before="0" w:after="0"/>
      <w:ind w:left="709" w:hanging="709"/>
    </w:pPr>
  </w:style>
  <w:style w:type="paragraph" w:customStyle="1" w:styleId="Default">
    <w:name w:val="Default"/>
    <w:rsid w:val="00D43178"/>
    <w:pPr>
      <w:autoSpaceDE w:val="0"/>
      <w:autoSpaceDN w:val="0"/>
      <w:adjustRightInd w:val="0"/>
      <w:spacing w:after="0" w:line="240" w:lineRule="auto"/>
    </w:pPr>
    <w:rPr>
      <w:rFonts w:ascii="Calibri" w:hAnsi="Calibri" w:cs="Calibri"/>
      <w:color w:val="000000"/>
      <w:szCs w:val="24"/>
    </w:rPr>
  </w:style>
  <w:style w:type="paragraph" w:customStyle="1" w:styleId="BulletlistLast">
    <w:name w:val="Bullet_list_Last"/>
    <w:basedOn w:val="BulletList"/>
    <w:next w:val="Normal"/>
    <w:qFormat/>
    <w:rsid w:val="005676DF"/>
    <w:pPr>
      <w:spacing w:after="120"/>
    </w:pPr>
  </w:style>
  <w:style w:type="paragraph" w:customStyle="1" w:styleId="BListPara">
    <w:name w:val="B_List_Para"/>
    <w:basedOn w:val="Normal"/>
    <w:next w:val="BulletList"/>
    <w:qFormat/>
    <w:rsid w:val="00D43178"/>
    <w:pPr>
      <w:spacing w:after="0"/>
    </w:pPr>
  </w:style>
  <w:style w:type="paragraph" w:customStyle="1" w:styleId="Normal1">
    <w:name w:val="Normal1"/>
    <w:basedOn w:val="Normal"/>
    <w:uiPriority w:val="99"/>
    <w:rsid w:val="002B298F"/>
    <w:pPr>
      <w:keepLines w:val="0"/>
      <w:spacing w:before="0" w:after="0"/>
    </w:pPr>
    <w:rPr>
      <w:rFonts w:ascii="Cambria" w:eastAsiaTheme="minorHAnsi" w:hAnsi="Cambria" w:cs="Calibri"/>
      <w:color w:val="000000"/>
      <w:lang w:eastAsia="ja-JP"/>
    </w:rPr>
  </w:style>
  <w:style w:type="paragraph" w:styleId="Header">
    <w:name w:val="header"/>
    <w:basedOn w:val="Normal"/>
    <w:link w:val="HeaderChar"/>
    <w:unhideWhenUsed/>
    <w:rsid w:val="00795BAF"/>
    <w:pPr>
      <w:tabs>
        <w:tab w:val="center" w:pos="4513"/>
        <w:tab w:val="right" w:pos="9026"/>
      </w:tabs>
      <w:spacing w:before="0" w:after="0"/>
    </w:pPr>
  </w:style>
  <w:style w:type="character" w:customStyle="1" w:styleId="HeaderChar">
    <w:name w:val="Header Char"/>
    <w:basedOn w:val="DefaultParagraphFont"/>
    <w:link w:val="Header"/>
    <w:uiPriority w:val="99"/>
    <w:rsid w:val="00795BAF"/>
    <w:rPr>
      <w:rFonts w:eastAsia="Times New Roman"/>
      <w:szCs w:val="24"/>
      <w:lang w:eastAsia="en-GB"/>
    </w:rPr>
  </w:style>
  <w:style w:type="paragraph" w:styleId="Footer">
    <w:name w:val="footer"/>
    <w:basedOn w:val="Normal"/>
    <w:link w:val="FooterChar"/>
    <w:unhideWhenUsed/>
    <w:rsid w:val="00795BAF"/>
    <w:pPr>
      <w:tabs>
        <w:tab w:val="center" w:pos="4513"/>
        <w:tab w:val="right" w:pos="9026"/>
      </w:tabs>
      <w:spacing w:before="0" w:after="0"/>
    </w:pPr>
  </w:style>
  <w:style w:type="character" w:customStyle="1" w:styleId="FooterChar">
    <w:name w:val="Footer Char"/>
    <w:basedOn w:val="DefaultParagraphFont"/>
    <w:link w:val="Footer"/>
    <w:uiPriority w:val="99"/>
    <w:rsid w:val="00795BAF"/>
    <w:rPr>
      <w:rFonts w:eastAsia="Times New Roman"/>
      <w:szCs w:val="24"/>
      <w:lang w:eastAsia="en-GB"/>
    </w:rPr>
  </w:style>
  <w:style w:type="paragraph" w:customStyle="1" w:styleId="StyleLeft106cm">
    <w:name w:val="Style Left:  1.06 cm"/>
    <w:basedOn w:val="Normal"/>
    <w:rsid w:val="00795BAF"/>
    <w:pPr>
      <w:ind w:left="601"/>
    </w:pPr>
    <w:rPr>
      <w:rFonts w:cs="Times New Roman"/>
      <w:color w:val="000000"/>
      <w:kern w:val="28"/>
      <w:sz w:val="20"/>
      <w:szCs w:val="20"/>
    </w:rPr>
  </w:style>
  <w:style w:type="paragraph" w:styleId="Revision">
    <w:name w:val="Revision"/>
    <w:hidden/>
    <w:uiPriority w:val="99"/>
    <w:semiHidden/>
    <w:rsid w:val="002D4423"/>
    <w:pPr>
      <w:spacing w:after="0" w:line="240" w:lineRule="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944102">
      <w:bodyDiv w:val="1"/>
      <w:marLeft w:val="0"/>
      <w:marRight w:val="0"/>
      <w:marTop w:val="0"/>
      <w:marBottom w:val="0"/>
      <w:divBdr>
        <w:top w:val="none" w:sz="0" w:space="0" w:color="auto"/>
        <w:left w:val="none" w:sz="0" w:space="0" w:color="auto"/>
        <w:bottom w:val="none" w:sz="0" w:space="0" w:color="auto"/>
        <w:right w:val="none" w:sz="0" w:space="0" w:color="auto"/>
      </w:divBdr>
    </w:div>
    <w:div w:id="1594629450">
      <w:bodyDiv w:val="1"/>
      <w:marLeft w:val="0"/>
      <w:marRight w:val="0"/>
      <w:marTop w:val="0"/>
      <w:marBottom w:val="0"/>
      <w:divBdr>
        <w:top w:val="none" w:sz="0" w:space="0" w:color="auto"/>
        <w:left w:val="none" w:sz="0" w:space="0" w:color="auto"/>
        <w:bottom w:val="none" w:sz="0" w:space="0" w:color="auto"/>
        <w:right w:val="none" w:sz="0" w:space="0" w:color="auto"/>
      </w:divBdr>
    </w:div>
    <w:div w:id="20236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613AA-9BFD-4DA6-9E7B-5971A2DF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D6F99966</Template>
  <TotalTime>1</TotalTime>
  <Pages>10</Pages>
  <Words>2634</Words>
  <Characters>15018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Barrons</dc:creator>
  <cp:lastModifiedBy>Buakuma Phil</cp:lastModifiedBy>
  <cp:revision>2</cp:revision>
  <dcterms:created xsi:type="dcterms:W3CDTF">2019-03-19T11:12:00Z</dcterms:created>
  <dcterms:modified xsi:type="dcterms:W3CDTF">2019-03-19T11:12:00Z</dcterms:modified>
</cp:coreProperties>
</file>