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412EE221" w14:textId="77777777" w:rsidR="00E3293F" w:rsidRPr="00E3293F" w:rsidRDefault="00A57128" w:rsidP="00E3293F">
      <w:pPr>
        <w:pStyle w:val="Heading1"/>
        <w:rPr>
          <w:lang w:val="en-US"/>
        </w:rPr>
      </w:pPr>
      <w:r w:rsidRPr="007E0083">
        <w:t>Title:</w:t>
      </w:r>
      <w:r w:rsidR="00E3293F">
        <w:t xml:space="preserve"> </w:t>
      </w:r>
      <w:r w:rsidR="00E3293F" w:rsidRPr="00E3293F">
        <w:rPr>
          <w:lang w:val="en-US"/>
        </w:rPr>
        <w:t>LSYPE (2): Analysis of mental health and well-being in higher education students and comparison with individuals across the cohort.</w:t>
      </w:r>
    </w:p>
    <w:p w14:paraId="2B434E3D" w14:textId="1839FECC" w:rsidR="00A57128" w:rsidRPr="007E0083" w:rsidRDefault="00A57128" w:rsidP="00A57128">
      <w:pPr>
        <w:rPr>
          <w:b/>
        </w:rPr>
      </w:pPr>
      <w:r w:rsidRPr="007E0083">
        <w:rPr>
          <w:b/>
        </w:rPr>
        <w:t xml:space="preserve">Project reference: </w:t>
      </w:r>
      <w:r w:rsidR="0038125C" w:rsidRPr="001675ED">
        <w:rPr>
          <w:b/>
          <w:bCs/>
        </w:rPr>
        <w:t>DFERPPU/2019/022</w:t>
      </w:r>
    </w:p>
    <w:p w14:paraId="501D40E4" w14:textId="2EDC72F6" w:rsidR="00A57128" w:rsidRPr="007E0083" w:rsidRDefault="00A57128" w:rsidP="00A57128">
      <w:pPr>
        <w:rPr>
          <w:b/>
        </w:rPr>
      </w:pPr>
      <w:r w:rsidRPr="007E0083">
        <w:rPr>
          <w:b/>
        </w:rPr>
        <w:t>Deadline for expressions of interest:</w:t>
      </w:r>
      <w:r w:rsidR="00E3293F">
        <w:rPr>
          <w:b/>
        </w:rPr>
        <w:t xml:space="preserve"> </w:t>
      </w:r>
      <w:r w:rsidR="001675ED">
        <w:rPr>
          <w:b/>
        </w:rPr>
        <w:t>Wednesday 4</w:t>
      </w:r>
      <w:r w:rsidR="001675ED" w:rsidRPr="001675ED">
        <w:rPr>
          <w:b/>
          <w:vertAlign w:val="superscript"/>
        </w:rPr>
        <w:t>th</w:t>
      </w:r>
      <w:r w:rsidR="001675ED">
        <w:rPr>
          <w:b/>
        </w:rPr>
        <w:t xml:space="preserve"> </w:t>
      </w:r>
      <w:r w:rsidR="00E3293F">
        <w:rPr>
          <w:b/>
        </w:rPr>
        <w:t>September</w:t>
      </w:r>
      <w:r w:rsidR="00E66529">
        <w:rPr>
          <w:b/>
        </w:rPr>
        <w:t xml:space="preserve"> at 23:59</w:t>
      </w:r>
    </w:p>
    <w:p w14:paraId="0CFBF484" w14:textId="184FA1CF" w:rsidR="00A57128" w:rsidRPr="001F2CE2" w:rsidRDefault="00A57128" w:rsidP="001F2CE2">
      <w:pPr>
        <w:pStyle w:val="Heading2"/>
      </w:pPr>
      <w:r w:rsidRPr="001F2CE2">
        <w:t>Summary</w:t>
      </w:r>
    </w:p>
    <w:p w14:paraId="76CE8D68" w14:textId="69841C05" w:rsidR="00E3293F" w:rsidRDefault="00E3293F" w:rsidP="00E3293F">
      <w:pPr>
        <w:rPr>
          <w:szCs w:val="22"/>
        </w:rPr>
      </w:pPr>
      <w:r w:rsidRPr="003E05F9">
        <w:rPr>
          <w:szCs w:val="22"/>
        </w:rPr>
        <w:t>Expressions of interest are sought</w:t>
      </w:r>
      <w:r>
        <w:rPr>
          <w:szCs w:val="22"/>
        </w:rPr>
        <w:t xml:space="preserve"> for an analytical project focusing on the mental health and well-</w:t>
      </w:r>
      <w:r w:rsidR="002D1CCB">
        <w:rPr>
          <w:szCs w:val="22"/>
        </w:rPr>
        <w:t>being</w:t>
      </w:r>
      <w:r w:rsidR="0048181F">
        <w:rPr>
          <w:szCs w:val="22"/>
        </w:rPr>
        <w:t xml:space="preserve"> of higher education students in the LSYPE</w:t>
      </w:r>
      <w:r w:rsidR="008A0E37">
        <w:rPr>
          <w:szCs w:val="22"/>
        </w:rPr>
        <w:t>2</w:t>
      </w:r>
      <w:r w:rsidR="0048181F">
        <w:rPr>
          <w:szCs w:val="22"/>
        </w:rPr>
        <w:t xml:space="preserve"> cohort</w:t>
      </w:r>
      <w:r>
        <w:rPr>
          <w:szCs w:val="22"/>
        </w:rPr>
        <w:t xml:space="preserve">.  </w:t>
      </w:r>
      <w:r w:rsidR="0048181F">
        <w:rPr>
          <w:szCs w:val="22"/>
        </w:rPr>
        <w:t>S</w:t>
      </w:r>
      <w:r>
        <w:rPr>
          <w:szCs w:val="22"/>
        </w:rPr>
        <w:t xml:space="preserve">econdary analysis </w:t>
      </w:r>
      <w:r w:rsidR="0048181F">
        <w:rPr>
          <w:szCs w:val="22"/>
        </w:rPr>
        <w:t xml:space="preserve">using the longitudinal datasets </w:t>
      </w:r>
      <w:r>
        <w:rPr>
          <w:szCs w:val="22"/>
        </w:rPr>
        <w:t xml:space="preserve">will allow </w:t>
      </w:r>
      <w:proofErr w:type="gramStart"/>
      <w:r>
        <w:rPr>
          <w:szCs w:val="22"/>
        </w:rPr>
        <w:t>a number of</w:t>
      </w:r>
      <w:proofErr w:type="gramEnd"/>
      <w:r>
        <w:rPr>
          <w:szCs w:val="22"/>
        </w:rPr>
        <w:t xml:space="preserve"> important research questions to be addre</w:t>
      </w:r>
      <w:r w:rsidR="008A0E37">
        <w:rPr>
          <w:szCs w:val="22"/>
        </w:rPr>
        <w:t>ssed</w:t>
      </w:r>
      <w:r w:rsidR="0048181F">
        <w:rPr>
          <w:szCs w:val="22"/>
        </w:rPr>
        <w:t>.  W</w:t>
      </w:r>
      <w:r>
        <w:rPr>
          <w:szCs w:val="22"/>
        </w:rPr>
        <w:t xml:space="preserve">e are inviting contractors with experience of </w:t>
      </w:r>
      <w:r w:rsidR="008A0E37">
        <w:rPr>
          <w:szCs w:val="22"/>
        </w:rPr>
        <w:t xml:space="preserve">analysing </w:t>
      </w:r>
      <w:r>
        <w:rPr>
          <w:szCs w:val="22"/>
        </w:rPr>
        <w:t xml:space="preserve">longitudinal data to express their interest in undertaking this project. </w:t>
      </w:r>
    </w:p>
    <w:p w14:paraId="0BF9ADD3" w14:textId="763AA18B" w:rsidR="00A57128" w:rsidRDefault="00A57128" w:rsidP="001F2CE2">
      <w:pPr>
        <w:pStyle w:val="Heading2"/>
      </w:pPr>
      <w:r>
        <w:t>Background</w:t>
      </w:r>
    </w:p>
    <w:p w14:paraId="47BDB580" w14:textId="3DE6F045" w:rsidR="0048181F" w:rsidRPr="0048181F" w:rsidRDefault="0048181F" w:rsidP="0048181F">
      <w:pPr>
        <w:rPr>
          <w:szCs w:val="22"/>
        </w:rPr>
      </w:pPr>
      <w:r w:rsidRPr="0048181F">
        <w:rPr>
          <w:szCs w:val="22"/>
        </w:rPr>
        <w:t xml:space="preserve">LSYPE2, known as ‘Our </w:t>
      </w:r>
      <w:proofErr w:type="gramStart"/>
      <w:r w:rsidRPr="0048181F">
        <w:rPr>
          <w:szCs w:val="22"/>
        </w:rPr>
        <w:t>Future’</w:t>
      </w:r>
      <w:proofErr w:type="gramEnd"/>
      <w:r w:rsidRPr="0048181F">
        <w:rPr>
          <w:szCs w:val="22"/>
        </w:rPr>
        <w:t xml:space="preserve"> to respondents, started at the beginning of 2013 and is managed by the Department for Education. This large study of young people, designed to build upon the first LSYPE, has followed young people each year </w:t>
      </w:r>
      <w:r w:rsidR="00041BBE">
        <w:rPr>
          <w:szCs w:val="22"/>
        </w:rPr>
        <w:t xml:space="preserve">from the age of </w:t>
      </w:r>
      <w:r w:rsidRPr="0048181F">
        <w:rPr>
          <w:szCs w:val="22"/>
        </w:rPr>
        <w:t>1</w:t>
      </w:r>
      <w:r w:rsidR="00041BBE">
        <w:rPr>
          <w:szCs w:val="22"/>
        </w:rPr>
        <w:t>3</w:t>
      </w:r>
      <w:r w:rsidRPr="0048181F">
        <w:rPr>
          <w:szCs w:val="22"/>
        </w:rPr>
        <w:t>.</w:t>
      </w:r>
    </w:p>
    <w:p w14:paraId="2497DF3F" w14:textId="77777777" w:rsidR="0048181F" w:rsidRPr="0048181F" w:rsidRDefault="0048181F" w:rsidP="0048181F">
      <w:pPr>
        <w:rPr>
          <w:szCs w:val="22"/>
        </w:rPr>
      </w:pPr>
      <w:r w:rsidRPr="0048181F">
        <w:rPr>
          <w:szCs w:val="22"/>
        </w:rPr>
        <w:t xml:space="preserve">Wave 6 LSYPE2 data is now available and provides an opportunity to undertake analysis of this cohort at age 18/19 in the 2017/18 academic year, when a little under half the cohort entered higher education.  </w:t>
      </w:r>
    </w:p>
    <w:p w14:paraId="129DBCBE" w14:textId="5C55F921" w:rsidR="00912FA4" w:rsidRPr="00912FA4" w:rsidRDefault="00912FA4" w:rsidP="00912FA4">
      <w:pPr>
        <w:rPr>
          <w:szCs w:val="22"/>
        </w:rPr>
      </w:pPr>
      <w:r w:rsidRPr="00912FA4">
        <w:rPr>
          <w:szCs w:val="22"/>
        </w:rPr>
        <w:t xml:space="preserve">The interest for this study </w:t>
      </w:r>
      <w:proofErr w:type="gramStart"/>
      <w:r w:rsidRPr="00912FA4">
        <w:rPr>
          <w:szCs w:val="22"/>
        </w:rPr>
        <w:t>are</w:t>
      </w:r>
      <w:proofErr w:type="gramEnd"/>
      <w:r w:rsidRPr="00912FA4">
        <w:rPr>
          <w:szCs w:val="22"/>
        </w:rPr>
        <w:t xml:space="preserve"> scores on mental health and well-being measures</w:t>
      </w:r>
      <w:r>
        <w:rPr>
          <w:szCs w:val="22"/>
        </w:rPr>
        <w:t xml:space="preserve"> </w:t>
      </w:r>
      <w:r w:rsidRPr="00912FA4">
        <w:rPr>
          <w:szCs w:val="22"/>
        </w:rPr>
        <w:t>across the cohort and between groups over time, with research questions focused in particular on mental health and well-being in higher education students</w:t>
      </w:r>
      <w:r>
        <w:rPr>
          <w:szCs w:val="22"/>
        </w:rPr>
        <w:t xml:space="preserve"> compared to those who took a different route at age 18</w:t>
      </w:r>
      <w:r w:rsidRPr="00912FA4">
        <w:rPr>
          <w:szCs w:val="22"/>
        </w:rPr>
        <w:t xml:space="preserve">.  </w:t>
      </w:r>
    </w:p>
    <w:p w14:paraId="59D19B5C" w14:textId="3AD1F6E1" w:rsidR="008A0E37" w:rsidRDefault="0048181F" w:rsidP="0048181F">
      <w:pPr>
        <w:rPr>
          <w:szCs w:val="22"/>
        </w:rPr>
      </w:pPr>
      <w:r w:rsidRPr="0048181F">
        <w:rPr>
          <w:szCs w:val="22"/>
        </w:rPr>
        <w:t xml:space="preserve">Analysis undertaken when the cohort were aged 14/15 just before they were due to start their GCSE exam year showed that scores on psychological distress were slightly higher when compared with the scores of the LSYPE1 cohort at the same age 9 years previously.  </w:t>
      </w:r>
    </w:p>
    <w:p w14:paraId="17E41635" w14:textId="4B02F67D" w:rsidR="008F3B3C" w:rsidRPr="0048181F" w:rsidRDefault="008A0E37" w:rsidP="0048181F">
      <w:pPr>
        <w:rPr>
          <w:szCs w:val="22"/>
        </w:rPr>
      </w:pPr>
      <w:r w:rsidRPr="00D9327C">
        <w:rPr>
          <w:rFonts w:cs="Arial"/>
          <w:lang w:val="en-US"/>
        </w:rPr>
        <w:t>The opportunity to examine differences in psychological distress scores</w:t>
      </w:r>
      <w:r>
        <w:rPr>
          <w:rFonts w:cs="Arial"/>
          <w:lang w:val="en-US"/>
        </w:rPr>
        <w:t xml:space="preserve"> in this cohort comes at a particularly important time.  </w:t>
      </w:r>
      <w:r w:rsidRPr="00BF4B37">
        <w:rPr>
          <w:rFonts w:cs="Arial"/>
          <w:lang w:val="en-US"/>
        </w:rPr>
        <w:t xml:space="preserve">It is known that young people are vulnerable to mental health problems </w:t>
      </w:r>
      <w:r w:rsidRPr="00BF4B37">
        <w:rPr>
          <w:rFonts w:cs="Arial"/>
          <w:lang w:val="en-US"/>
        </w:rPr>
        <w:lastRenderedPageBreak/>
        <w:t>and poor mental health well-being d</w:t>
      </w:r>
      <w:r>
        <w:rPr>
          <w:rFonts w:cs="Arial"/>
          <w:lang w:val="en-US"/>
        </w:rPr>
        <w:t>uring transitions to adulthood.</w:t>
      </w:r>
      <w:r w:rsidR="008F3B3C" w:rsidRPr="008F3B3C">
        <w:rPr>
          <w:szCs w:val="22"/>
        </w:rPr>
        <w:t xml:space="preserve"> There are some indications from student surveys that well-being scores are lower among higher education students</w:t>
      </w:r>
      <w:r w:rsidR="008F3B3C" w:rsidRPr="008F3B3C">
        <w:rPr>
          <w:szCs w:val="22"/>
          <w:vertAlign w:val="superscript"/>
        </w:rPr>
        <w:footnoteReference w:id="1"/>
      </w:r>
      <w:r w:rsidR="008F3B3C" w:rsidRPr="008F3B3C">
        <w:rPr>
          <w:szCs w:val="22"/>
          <w:vertAlign w:val="superscript"/>
        </w:rPr>
        <w:t xml:space="preserve"> </w:t>
      </w:r>
      <w:r w:rsidR="008F3B3C" w:rsidRPr="008F3B3C">
        <w:rPr>
          <w:szCs w:val="22"/>
        </w:rPr>
        <w:t>and students declaring a mental health condition on the Disability Records show a 158% increase in 2017/18 compared with 2013/14 (24,815 compared with 9,610)</w:t>
      </w:r>
      <w:r w:rsidR="008F3B3C" w:rsidRPr="008A0E37">
        <w:rPr>
          <w:szCs w:val="22"/>
          <w:vertAlign w:val="superscript"/>
        </w:rPr>
        <w:footnoteReference w:id="2"/>
      </w:r>
      <w:r w:rsidR="008F3B3C" w:rsidRPr="008F3B3C">
        <w:rPr>
          <w:szCs w:val="22"/>
        </w:rPr>
        <w:t xml:space="preserve">.  </w:t>
      </w:r>
      <w:r>
        <w:rPr>
          <w:szCs w:val="22"/>
        </w:rPr>
        <w:t>This is the first time that the LSYPE2 data will be used to compare scores on health and well-being measures amongst those who did and those who did not enter higher education.</w:t>
      </w:r>
    </w:p>
    <w:p w14:paraId="2DA3BB87" w14:textId="19A63451" w:rsidR="00A57128" w:rsidRDefault="008F3B3C" w:rsidP="001F2CE2">
      <w:pPr>
        <w:pStyle w:val="Heading2"/>
      </w:pPr>
      <w:r>
        <w:t>Research</w:t>
      </w:r>
      <w:r w:rsidR="00A57128" w:rsidRPr="003E05F9">
        <w:t xml:space="preserve"> aims</w:t>
      </w:r>
    </w:p>
    <w:p w14:paraId="11D0EE41" w14:textId="55B22827" w:rsidR="008F3B3C" w:rsidRPr="008F3B3C" w:rsidRDefault="008F3B3C" w:rsidP="008F3B3C">
      <w:pPr>
        <w:pStyle w:val="Default"/>
        <w:rPr>
          <w:sz w:val="22"/>
          <w:szCs w:val="22"/>
        </w:rPr>
      </w:pPr>
      <w:r w:rsidRPr="008F3B3C">
        <w:rPr>
          <w:sz w:val="22"/>
          <w:szCs w:val="22"/>
        </w:rPr>
        <w:t>The research aims to test the following specific hypotheses:</w:t>
      </w:r>
    </w:p>
    <w:p w14:paraId="526961A8" w14:textId="77777777" w:rsidR="008F3B3C" w:rsidRPr="008F3B3C" w:rsidRDefault="008F3B3C" w:rsidP="008F3B3C">
      <w:pPr>
        <w:pStyle w:val="Default"/>
        <w:rPr>
          <w:sz w:val="22"/>
          <w:szCs w:val="22"/>
        </w:rPr>
      </w:pPr>
    </w:p>
    <w:p w14:paraId="1750E5E5" w14:textId="77777777" w:rsidR="008F3B3C" w:rsidRPr="008F3B3C" w:rsidRDefault="008F3B3C" w:rsidP="008F3B3C">
      <w:pPr>
        <w:pStyle w:val="Default"/>
        <w:numPr>
          <w:ilvl w:val="0"/>
          <w:numId w:val="20"/>
        </w:numPr>
        <w:spacing w:line="276" w:lineRule="auto"/>
        <w:rPr>
          <w:sz w:val="22"/>
          <w:szCs w:val="22"/>
        </w:rPr>
      </w:pPr>
      <w:r w:rsidRPr="008F3B3C">
        <w:rPr>
          <w:sz w:val="22"/>
          <w:szCs w:val="22"/>
        </w:rPr>
        <w:t xml:space="preserve">There are no differences in scores on mental distress between individuals in higher education and individuals who are not in higher education when controlling for individual factors. Any observed differences will be due to differences in the composition of the HE and Non-HE Groups.  </w:t>
      </w:r>
    </w:p>
    <w:p w14:paraId="15903119" w14:textId="77777777" w:rsidR="008F3B3C" w:rsidRPr="008F3B3C" w:rsidRDefault="008F3B3C" w:rsidP="008F3B3C">
      <w:pPr>
        <w:pStyle w:val="Default"/>
        <w:numPr>
          <w:ilvl w:val="0"/>
          <w:numId w:val="20"/>
        </w:numPr>
        <w:spacing w:line="276" w:lineRule="auto"/>
        <w:rPr>
          <w:sz w:val="22"/>
          <w:szCs w:val="22"/>
        </w:rPr>
      </w:pPr>
      <w:r w:rsidRPr="008F3B3C">
        <w:rPr>
          <w:sz w:val="22"/>
          <w:szCs w:val="22"/>
        </w:rPr>
        <w:t>There are no differences in change in scores between individuals in higher education and individuals who are not in higher education across time points, when controlling for baseline mental distress scores.  Differences over time will be equivalent for the two groups</w:t>
      </w:r>
    </w:p>
    <w:p w14:paraId="57B85AAE" w14:textId="49EE9451" w:rsidR="008F3B3C" w:rsidRPr="008F3B3C" w:rsidRDefault="008F3B3C" w:rsidP="008F3B3C">
      <w:pPr>
        <w:pStyle w:val="Default"/>
        <w:numPr>
          <w:ilvl w:val="0"/>
          <w:numId w:val="20"/>
        </w:numPr>
        <w:spacing w:line="276" w:lineRule="auto"/>
        <w:rPr>
          <w:sz w:val="22"/>
          <w:szCs w:val="22"/>
        </w:rPr>
      </w:pPr>
      <w:r w:rsidRPr="008F3B3C">
        <w:rPr>
          <w:sz w:val="22"/>
          <w:szCs w:val="22"/>
        </w:rPr>
        <w:t>There are no differences in predictive factors related to mental distress between individuals in higher education and individuals who are not in higher education.  Predictive factors for low mental health and well-being will be equivalent for the two groups</w:t>
      </w:r>
    </w:p>
    <w:p w14:paraId="567BB3CE" w14:textId="77777777" w:rsidR="008F3B3C" w:rsidRPr="008F3B3C" w:rsidRDefault="008F3B3C" w:rsidP="008F3B3C">
      <w:pPr>
        <w:pStyle w:val="Default"/>
        <w:numPr>
          <w:ilvl w:val="0"/>
          <w:numId w:val="20"/>
        </w:numPr>
        <w:spacing w:line="276" w:lineRule="auto"/>
        <w:rPr>
          <w:sz w:val="22"/>
          <w:szCs w:val="22"/>
        </w:rPr>
      </w:pPr>
      <w:r w:rsidRPr="008F3B3C">
        <w:rPr>
          <w:sz w:val="22"/>
          <w:szCs w:val="22"/>
        </w:rPr>
        <w:t xml:space="preserve">There are no differences between HE and </w:t>
      </w:r>
      <w:proofErr w:type="gramStart"/>
      <w:r w:rsidRPr="008F3B3C">
        <w:rPr>
          <w:sz w:val="22"/>
          <w:szCs w:val="22"/>
        </w:rPr>
        <w:t>non HE</w:t>
      </w:r>
      <w:proofErr w:type="gramEnd"/>
      <w:r w:rsidRPr="008F3B3C">
        <w:rPr>
          <w:sz w:val="22"/>
          <w:szCs w:val="22"/>
        </w:rPr>
        <w:t xml:space="preserve"> groups between LSYPE cohort 1 and LSYPE cohort 2 on measures of mental distress.</w:t>
      </w:r>
    </w:p>
    <w:p w14:paraId="62ADC392" w14:textId="77777777" w:rsidR="008F3B3C" w:rsidRDefault="008F3B3C" w:rsidP="008F3B3C">
      <w:pPr>
        <w:pStyle w:val="Default"/>
        <w:rPr>
          <w:b/>
          <w:highlight w:val="yellow"/>
        </w:rPr>
      </w:pPr>
    </w:p>
    <w:p w14:paraId="0E6B3F4B" w14:textId="653D4381" w:rsidR="004A600B" w:rsidRPr="004A600B" w:rsidRDefault="004A600B" w:rsidP="001F2CE2">
      <w:pPr>
        <w:pStyle w:val="Heading2"/>
      </w:pPr>
      <w:r>
        <w:t>Methodology</w:t>
      </w:r>
    </w:p>
    <w:p w14:paraId="3468282B" w14:textId="38450C47" w:rsidR="0038125C" w:rsidRDefault="0038125C" w:rsidP="0038125C">
      <w:pPr>
        <w:rPr>
          <w:szCs w:val="22"/>
        </w:rPr>
      </w:pPr>
      <w:r w:rsidRPr="0038125C">
        <w:rPr>
          <w:szCs w:val="22"/>
        </w:rPr>
        <w:t>The methodology will comprise secondary analysis</w:t>
      </w:r>
      <w:r>
        <w:rPr>
          <w:szCs w:val="22"/>
        </w:rPr>
        <w:t xml:space="preserve"> of the </w:t>
      </w:r>
      <w:proofErr w:type="gramStart"/>
      <w:r>
        <w:rPr>
          <w:szCs w:val="22"/>
        </w:rPr>
        <w:t>LSYPE</w:t>
      </w:r>
      <w:r w:rsidR="008F3B3C">
        <w:rPr>
          <w:szCs w:val="22"/>
        </w:rPr>
        <w:t>(</w:t>
      </w:r>
      <w:proofErr w:type="gramEnd"/>
      <w:r w:rsidR="008F3B3C">
        <w:rPr>
          <w:szCs w:val="22"/>
        </w:rPr>
        <w:t>2) and LSYPE(1) datasets</w:t>
      </w:r>
      <w:r w:rsidR="00912FA4">
        <w:rPr>
          <w:szCs w:val="22"/>
        </w:rPr>
        <w:t xml:space="preserve">.  </w:t>
      </w:r>
    </w:p>
    <w:p w14:paraId="1F4EFCC5" w14:textId="6B903D11" w:rsidR="00D31EDD" w:rsidRDefault="00912FA4" w:rsidP="00D31EDD">
      <w:pPr>
        <w:pStyle w:val="Default"/>
        <w:rPr>
          <w:sz w:val="22"/>
          <w:szCs w:val="22"/>
        </w:rPr>
      </w:pPr>
      <w:r w:rsidRPr="00D31EDD">
        <w:rPr>
          <w:sz w:val="22"/>
          <w:szCs w:val="22"/>
        </w:rPr>
        <w:t xml:space="preserve">The LSYPE data includes the GHQ12, </w:t>
      </w:r>
      <w:r w:rsidR="00A55E12">
        <w:rPr>
          <w:sz w:val="22"/>
          <w:szCs w:val="22"/>
        </w:rPr>
        <w:t xml:space="preserve">the standardised </w:t>
      </w:r>
      <w:r w:rsidRPr="00D31EDD">
        <w:rPr>
          <w:sz w:val="22"/>
          <w:szCs w:val="22"/>
        </w:rPr>
        <w:t>mea</w:t>
      </w:r>
      <w:r w:rsidR="00D31EDD" w:rsidRPr="00D31EDD">
        <w:rPr>
          <w:sz w:val="22"/>
          <w:szCs w:val="22"/>
        </w:rPr>
        <w:t xml:space="preserve">sure of well-being (limited to </w:t>
      </w:r>
      <w:r w:rsidRPr="00D31EDD">
        <w:rPr>
          <w:sz w:val="22"/>
          <w:szCs w:val="22"/>
        </w:rPr>
        <w:t xml:space="preserve">some years) and </w:t>
      </w:r>
      <w:r w:rsidR="00A55E12">
        <w:rPr>
          <w:sz w:val="22"/>
          <w:szCs w:val="22"/>
        </w:rPr>
        <w:t xml:space="preserve">disability, </w:t>
      </w:r>
      <w:r w:rsidR="00D31EDD" w:rsidRPr="00D31EDD">
        <w:rPr>
          <w:sz w:val="22"/>
          <w:szCs w:val="22"/>
        </w:rPr>
        <w:t>together</w:t>
      </w:r>
      <w:r w:rsidRPr="00D31EDD">
        <w:rPr>
          <w:sz w:val="22"/>
          <w:szCs w:val="22"/>
        </w:rPr>
        <w:t xml:space="preserve"> with a </w:t>
      </w:r>
      <w:r w:rsidR="00D31EDD" w:rsidRPr="00D31EDD">
        <w:rPr>
          <w:sz w:val="22"/>
          <w:szCs w:val="22"/>
        </w:rPr>
        <w:t xml:space="preserve">rich set of variables, </w:t>
      </w:r>
      <w:r w:rsidR="00A55E12">
        <w:rPr>
          <w:sz w:val="22"/>
          <w:szCs w:val="22"/>
        </w:rPr>
        <w:t>such</w:t>
      </w:r>
      <w:r w:rsidR="00D31EDD" w:rsidRPr="00D31EDD">
        <w:rPr>
          <w:sz w:val="22"/>
          <w:szCs w:val="22"/>
        </w:rPr>
        <w:t xml:space="preserve"> as social media use, alcohol consumption, relationships and finances.  These variables could be examined to test their relative contribution to scores on mental health and wellbeing.</w:t>
      </w:r>
    </w:p>
    <w:p w14:paraId="17839815" w14:textId="5F6AC645" w:rsidR="009E7BAE" w:rsidRDefault="009E7BAE" w:rsidP="00D31EDD">
      <w:pPr>
        <w:pStyle w:val="Default"/>
        <w:rPr>
          <w:sz w:val="22"/>
          <w:szCs w:val="22"/>
        </w:rPr>
      </w:pPr>
    </w:p>
    <w:p w14:paraId="1E453EAD" w14:textId="3B132A14" w:rsidR="009E7BAE" w:rsidRPr="009E7BAE" w:rsidRDefault="009E7BAE" w:rsidP="00D31EDD">
      <w:pPr>
        <w:pStyle w:val="Default"/>
        <w:rPr>
          <w:sz w:val="22"/>
          <w:szCs w:val="22"/>
        </w:rPr>
      </w:pPr>
      <w:r>
        <w:rPr>
          <w:color w:val="auto"/>
          <w:sz w:val="22"/>
          <w:szCs w:val="22"/>
        </w:rPr>
        <w:t>The project will require m</w:t>
      </w:r>
      <w:r w:rsidRPr="009E7BAE">
        <w:rPr>
          <w:color w:val="auto"/>
          <w:sz w:val="22"/>
          <w:szCs w:val="22"/>
        </w:rPr>
        <w:t xml:space="preserve">ultivariate analysis </w:t>
      </w:r>
      <w:r>
        <w:rPr>
          <w:color w:val="auto"/>
          <w:sz w:val="22"/>
          <w:szCs w:val="22"/>
        </w:rPr>
        <w:t xml:space="preserve">to address the </w:t>
      </w:r>
      <w:r w:rsidRPr="009E7BAE">
        <w:rPr>
          <w:color w:val="auto"/>
          <w:sz w:val="22"/>
          <w:szCs w:val="22"/>
        </w:rPr>
        <w:t>hypotheses described above, some of which will necessitate controlling for baseline/earlier data in addition to a range of demographic data.</w:t>
      </w:r>
    </w:p>
    <w:p w14:paraId="502BE6FA" w14:textId="3DFF7B54" w:rsidR="004A600B" w:rsidRDefault="004A600B" w:rsidP="001F2CE2">
      <w:pPr>
        <w:pStyle w:val="Heading2"/>
      </w:pPr>
      <w:r>
        <w:t>Timing</w:t>
      </w:r>
    </w:p>
    <w:p w14:paraId="3F596BB5" w14:textId="3931C5C4" w:rsidR="00FF746D" w:rsidRPr="00B21128" w:rsidRDefault="00FF746D" w:rsidP="00FF746D">
      <w:pPr>
        <w:pStyle w:val="ListParagraph"/>
        <w:numPr>
          <w:ilvl w:val="0"/>
          <w:numId w:val="18"/>
        </w:numPr>
      </w:pPr>
      <w:r>
        <w:t>Deadline for EOIs:</w:t>
      </w:r>
      <w:r w:rsidRPr="00B21128">
        <w:t xml:space="preserve"> </w:t>
      </w:r>
      <w:r w:rsidR="00B002D2">
        <w:rPr>
          <w:b/>
        </w:rPr>
        <w:t>Wednesday 4</w:t>
      </w:r>
      <w:r w:rsidR="00B002D2" w:rsidRPr="00B002D2">
        <w:rPr>
          <w:b/>
          <w:vertAlign w:val="superscript"/>
        </w:rPr>
        <w:t>th</w:t>
      </w:r>
      <w:r w:rsidR="00B002D2">
        <w:rPr>
          <w:b/>
        </w:rPr>
        <w:t xml:space="preserve"> September 2019</w:t>
      </w:r>
      <w:r w:rsidRPr="00B21128">
        <w:rPr>
          <w:b/>
        </w:rPr>
        <w:t xml:space="preserve"> at </w:t>
      </w:r>
      <w:r w:rsidR="009A5C1E">
        <w:rPr>
          <w:b/>
        </w:rPr>
        <w:t>23:59</w:t>
      </w:r>
    </w:p>
    <w:p w14:paraId="6485C4E3" w14:textId="0FDB5AEB" w:rsidR="00FF746D" w:rsidRPr="00B21128" w:rsidRDefault="00FF746D" w:rsidP="00FF746D">
      <w:pPr>
        <w:pStyle w:val="ListParagraph"/>
        <w:numPr>
          <w:ilvl w:val="0"/>
          <w:numId w:val="18"/>
        </w:numPr>
      </w:pPr>
      <w:r w:rsidRPr="00B21128">
        <w:t>Deadline for ITT</w:t>
      </w:r>
      <w:r>
        <w:t>:</w:t>
      </w:r>
      <w:r w:rsidRPr="00B21128">
        <w:t xml:space="preserve"> </w:t>
      </w:r>
      <w:r>
        <w:t>30</w:t>
      </w:r>
      <w:r w:rsidRPr="00FF746D">
        <w:rPr>
          <w:vertAlign w:val="superscript"/>
        </w:rPr>
        <w:t>th</w:t>
      </w:r>
      <w:r>
        <w:t xml:space="preserve"> September 2019</w:t>
      </w:r>
    </w:p>
    <w:p w14:paraId="7ADF12E6" w14:textId="793EACA8" w:rsidR="00FF746D" w:rsidRDefault="00FF746D" w:rsidP="00FF746D">
      <w:pPr>
        <w:pStyle w:val="ListParagraph"/>
        <w:numPr>
          <w:ilvl w:val="0"/>
          <w:numId w:val="18"/>
        </w:numPr>
      </w:pPr>
      <w:r>
        <w:t>Contract award/Project start: 7</w:t>
      </w:r>
      <w:r w:rsidRPr="00FF746D">
        <w:rPr>
          <w:vertAlign w:val="superscript"/>
        </w:rPr>
        <w:t>th</w:t>
      </w:r>
      <w:r>
        <w:t xml:space="preserve"> October 2019</w:t>
      </w:r>
      <w:r w:rsidR="00041BBE">
        <w:t xml:space="preserve"> (subject to data transfers)</w:t>
      </w:r>
    </w:p>
    <w:p w14:paraId="1FE2D165" w14:textId="1A09ECF0" w:rsidR="00FF746D" w:rsidRDefault="0048181F" w:rsidP="00FF746D">
      <w:pPr>
        <w:pStyle w:val="ListParagraph"/>
        <w:numPr>
          <w:ilvl w:val="0"/>
          <w:numId w:val="18"/>
        </w:numPr>
      </w:pPr>
      <w:r>
        <w:lastRenderedPageBreak/>
        <w:t xml:space="preserve">Presentation of Findings: </w:t>
      </w:r>
      <w:r w:rsidR="00041BBE">
        <w:t>Beginning December</w:t>
      </w:r>
      <w:r w:rsidR="00FF746D">
        <w:t xml:space="preserve"> 201</w:t>
      </w:r>
      <w:r w:rsidR="0038125C">
        <w:t>9</w:t>
      </w:r>
      <w:r>
        <w:t xml:space="preserve"> </w:t>
      </w:r>
    </w:p>
    <w:p w14:paraId="5B87C87C" w14:textId="68A650E6" w:rsidR="00FF746D" w:rsidRPr="007E0083" w:rsidRDefault="00FF746D" w:rsidP="00FF746D">
      <w:pPr>
        <w:pStyle w:val="ListParagraph"/>
        <w:numPr>
          <w:ilvl w:val="0"/>
          <w:numId w:val="18"/>
        </w:numPr>
      </w:pPr>
      <w:r>
        <w:t xml:space="preserve">Proposed End Date:  </w:t>
      </w:r>
      <w:r w:rsidR="0048181F">
        <w:t xml:space="preserve">December </w:t>
      </w:r>
      <w:r>
        <w:t>2019</w:t>
      </w:r>
      <w:r w:rsidR="00041BBE">
        <w:t>/January 2020</w:t>
      </w:r>
    </w:p>
    <w:p w14:paraId="0D2B2C65" w14:textId="41DF3DE1" w:rsidR="004A600B" w:rsidRPr="004A600B" w:rsidRDefault="004A600B" w:rsidP="007E0083">
      <w:pPr>
        <w:pStyle w:val="Heading2"/>
      </w:pPr>
      <w:r w:rsidRPr="004A600B">
        <w:t>Assessment criteria</w:t>
      </w:r>
    </w:p>
    <w:p w14:paraId="7590A1B6" w14:textId="77777777" w:rsidR="00E3293F" w:rsidRDefault="00E3293F" w:rsidP="00E3293F">
      <w:pPr>
        <w:pStyle w:val="ListParagraph"/>
        <w:numPr>
          <w:ilvl w:val="0"/>
          <w:numId w:val="19"/>
        </w:numPr>
      </w:pPr>
      <w:r>
        <w:t>Experience of research topics to be covered</w:t>
      </w:r>
    </w:p>
    <w:p w14:paraId="4898CA36" w14:textId="04CDCBFA" w:rsidR="00E3293F" w:rsidRDefault="00E3293F" w:rsidP="00E3293F">
      <w:pPr>
        <w:pStyle w:val="ListParagraph"/>
        <w:numPr>
          <w:ilvl w:val="0"/>
          <w:numId w:val="19"/>
        </w:numPr>
      </w:pPr>
      <w:r>
        <w:t xml:space="preserve">Experience of </w:t>
      </w:r>
      <w:r w:rsidR="002D1CCB">
        <w:t xml:space="preserve">longitudinal data analysis, including complex multivariate analysis and </w:t>
      </w:r>
      <w:r w:rsidR="009E7BAE">
        <w:t xml:space="preserve">any </w:t>
      </w:r>
      <w:r w:rsidR="002D1CCB">
        <w:t>experience of the LSYPE datasets</w:t>
      </w:r>
    </w:p>
    <w:p w14:paraId="289266A4" w14:textId="77777777" w:rsidR="00E3293F" w:rsidRDefault="00E3293F" w:rsidP="00E3293F">
      <w:pPr>
        <w:pStyle w:val="ListParagraph"/>
        <w:numPr>
          <w:ilvl w:val="0"/>
          <w:numId w:val="19"/>
        </w:numPr>
      </w:pPr>
      <w:r>
        <w:t>Experience of research with higher education students / graduates</w:t>
      </w:r>
    </w:p>
    <w:p w14:paraId="13786012" w14:textId="77777777" w:rsidR="00E3293F" w:rsidRDefault="00E3293F" w:rsidP="00E3293F">
      <w:pPr>
        <w:pStyle w:val="ListParagraph"/>
        <w:numPr>
          <w:ilvl w:val="0"/>
          <w:numId w:val="19"/>
        </w:numPr>
      </w:pPr>
      <w:r>
        <w:t>Capacity and capability to deliver the project in the timescales indicated</w:t>
      </w:r>
    </w:p>
    <w:p w14:paraId="0C0A58C0" w14:textId="77777777" w:rsidR="00E3293F" w:rsidRPr="00915C18" w:rsidRDefault="00E3293F" w:rsidP="00E3293F">
      <w:r w:rsidRPr="00181683">
        <w:rPr>
          <w:szCs w:val="22"/>
        </w:rPr>
        <w:t>Expressions of interests submitted must be no more than 1000 words overall; this includes any website links. Anything longer will be disregarded.</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57A562AA" w:rsidR="00915C18" w:rsidRDefault="00915C18" w:rsidP="00915C18">
            <w:pPr>
              <w:spacing w:before="160"/>
              <w:rPr>
                <w:b/>
                <w:bCs/>
                <w:sz w:val="28"/>
                <w:szCs w:val="20"/>
              </w:rPr>
            </w:pPr>
            <w:r w:rsidRPr="00915C18">
              <w:rPr>
                <w:b/>
                <w:bCs/>
                <w:sz w:val="28"/>
                <w:szCs w:val="20"/>
              </w:rPr>
              <w:t>Closing date for EOIs:</w:t>
            </w:r>
            <w:r w:rsidR="002D1CCB">
              <w:rPr>
                <w:b/>
                <w:bCs/>
                <w:sz w:val="28"/>
                <w:szCs w:val="20"/>
              </w:rPr>
              <w:t xml:space="preserve"> </w:t>
            </w:r>
            <w:r w:rsidR="00873F8E">
              <w:rPr>
                <w:b/>
                <w:bCs/>
                <w:sz w:val="28"/>
                <w:szCs w:val="20"/>
              </w:rPr>
              <w:t>Wednesday</w:t>
            </w:r>
            <w:r w:rsidR="002D1CCB">
              <w:rPr>
                <w:b/>
                <w:bCs/>
                <w:sz w:val="28"/>
                <w:szCs w:val="20"/>
              </w:rPr>
              <w:t xml:space="preserve"> </w:t>
            </w:r>
            <w:r w:rsidR="00873F8E">
              <w:rPr>
                <w:b/>
                <w:bCs/>
                <w:sz w:val="28"/>
                <w:szCs w:val="20"/>
              </w:rPr>
              <w:t>4</w:t>
            </w:r>
            <w:r w:rsidR="00873F8E" w:rsidRPr="00873F8E">
              <w:rPr>
                <w:b/>
                <w:bCs/>
                <w:sz w:val="28"/>
                <w:szCs w:val="20"/>
                <w:vertAlign w:val="superscript"/>
              </w:rPr>
              <w:t>th</w:t>
            </w:r>
            <w:r w:rsidR="00873F8E">
              <w:rPr>
                <w:b/>
                <w:bCs/>
                <w:sz w:val="28"/>
                <w:szCs w:val="20"/>
              </w:rPr>
              <w:t xml:space="preserve"> </w:t>
            </w:r>
            <w:r w:rsidR="002D1CCB">
              <w:rPr>
                <w:b/>
                <w:bCs/>
                <w:sz w:val="28"/>
                <w:szCs w:val="20"/>
              </w:rPr>
              <w:t>September</w:t>
            </w:r>
            <w:r w:rsidR="00E66529">
              <w:rPr>
                <w:b/>
                <w:bCs/>
                <w:sz w:val="28"/>
                <w:szCs w:val="20"/>
              </w:rPr>
              <w:t xml:space="preserve"> at 23:59</w:t>
            </w:r>
            <w:bookmarkStart w:id="0" w:name="_GoBack"/>
            <w:bookmarkEnd w:id="0"/>
          </w:p>
          <w:p w14:paraId="081DF1C5" w14:textId="77777777" w:rsidR="00A85EBD" w:rsidRDefault="00915C18" w:rsidP="007519C2">
            <w:pPr>
              <w:rPr>
                <w:b/>
                <w:bCs/>
                <w:sz w:val="28"/>
                <w:szCs w:val="20"/>
              </w:rPr>
            </w:pPr>
            <w:r w:rsidRPr="00915C18">
              <w:rPr>
                <w:b/>
                <w:bCs/>
                <w:sz w:val="28"/>
                <w:szCs w:val="20"/>
              </w:rPr>
              <w:t>Send your EOI form to:</w:t>
            </w:r>
            <w:r w:rsidR="002D1CCB">
              <w:rPr>
                <w:b/>
                <w:bCs/>
                <w:sz w:val="28"/>
                <w:szCs w:val="20"/>
              </w:rPr>
              <w:t xml:space="preserve"> Jane </w:t>
            </w:r>
            <w:proofErr w:type="spellStart"/>
            <w:r w:rsidR="002D1CCB">
              <w:rPr>
                <w:b/>
                <w:bCs/>
                <w:sz w:val="28"/>
                <w:szCs w:val="20"/>
              </w:rPr>
              <w:t>Carr</w:t>
            </w:r>
            <w:proofErr w:type="spellEnd"/>
            <w:r w:rsidR="002D1CCB">
              <w:rPr>
                <w:b/>
                <w:bCs/>
                <w:sz w:val="28"/>
                <w:szCs w:val="20"/>
              </w:rPr>
              <w:t xml:space="preserve"> </w:t>
            </w:r>
          </w:p>
          <w:p w14:paraId="5178F3E6" w14:textId="6060CE13" w:rsidR="002D1CCB" w:rsidRDefault="002D1CCB" w:rsidP="007519C2">
            <w:pPr>
              <w:rPr>
                <w:rFonts w:ascii="Calibri" w:hAnsi="Calibri"/>
              </w:rPr>
            </w:pPr>
            <w:r>
              <w:rPr>
                <w:b/>
                <w:bCs/>
                <w:sz w:val="28"/>
                <w:szCs w:val="20"/>
              </w:rPr>
              <w:t>Jane3.Carr@education.gov.uk</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proofErr w:type="gramStart"/>
      <w:r w:rsidRPr="00094338">
        <w:t>e</w:t>
      </w:r>
      <w:r w:rsidR="008420D7">
        <w:t>x</w:t>
      </w:r>
      <w:r w:rsidRPr="00094338">
        <w:t>pressions of interest</w:t>
      </w:r>
      <w:proofErr w:type="gramEnd"/>
    </w:p>
    <w:p w14:paraId="53D8E246" w14:textId="305BA7F8" w:rsidR="00814CCF" w:rsidRDefault="00814CCF" w:rsidP="00814CCF">
      <w:r>
        <w:t xml:space="preserve">You must submit an expression of interest (EOI) in order to </w:t>
      </w:r>
      <w:proofErr w:type="gramStart"/>
      <w:r>
        <w:t>be considered to be</w:t>
      </w:r>
      <w:proofErr w:type="gramEnd"/>
      <w:r>
        <w:t xml:space="preserv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1BF41C79" w:rsidR="00915C18" w:rsidRDefault="00814CCF" w:rsidP="00814CCF">
      <w:r>
        <w:t xml:space="preserve">All contracts are let </w:t>
      </w:r>
      <w:proofErr w:type="gramStart"/>
      <w:r>
        <w:t>on the basis of</w:t>
      </w:r>
      <w:proofErr w:type="gramEnd"/>
      <w:r>
        <w:t xml:space="preserve"> the</w:t>
      </w:r>
      <w:r w:rsidR="00864264">
        <w:t xml:space="preserve"> Department’s Terms &amp; Conditions.</w:t>
      </w:r>
      <w:r w:rsidR="00A5782E">
        <w:t xml:space="preserve"> A copy of which are also attached within the </w:t>
      </w:r>
      <w:proofErr w:type="spellStart"/>
      <w:r w:rsidR="00A5782E">
        <w:t>ContractsFinder</w:t>
      </w:r>
      <w:proofErr w:type="spellEnd"/>
      <w:r w:rsidR="00A5782E">
        <w:t xml:space="preserve"> advert.</w:t>
      </w:r>
      <w:r>
        <w:t xml:space="preserve"> You are encouraged to check these before submitting your expression of interest, as these form part of your contractual obligations.</w:t>
      </w:r>
    </w:p>
    <w:p w14:paraId="50BCB5CE" w14:textId="77777777" w:rsidR="005A0891" w:rsidRDefault="005A0891" w:rsidP="00814CCF"/>
    <w:p w14:paraId="5944612C" w14:textId="10153867" w:rsidR="005D3B59" w:rsidRPr="00531385" w:rsidRDefault="00C2496D" w:rsidP="005D3B59">
      <w:r w:rsidRPr="00995398">
        <w:t>©</w:t>
      </w:r>
      <w:r w:rsidR="005D3B59" w:rsidRPr="005D3B59">
        <w:t xml:space="preserve"> </w:t>
      </w:r>
      <w:r w:rsidR="00EE71A2">
        <w:t>Crown copyright</w:t>
      </w:r>
      <w:r w:rsidR="002D1CCB">
        <w:t xml:space="preserve"> 2019</w:t>
      </w:r>
    </w:p>
    <w:sectPr w:rsidR="005D3B59" w:rsidRPr="00531385" w:rsidSect="00622501">
      <w:footerReference w:type="default" r:id="rId13"/>
      <w:footerReference w:type="first" r:id="rId14"/>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FB2F0" w14:textId="77777777" w:rsidR="00CC2592" w:rsidRDefault="00CC2592" w:rsidP="002B6D93">
      <w:r>
        <w:separator/>
      </w:r>
    </w:p>
    <w:p w14:paraId="39308837" w14:textId="77777777" w:rsidR="00CC2592" w:rsidRDefault="00CC2592"/>
  </w:endnote>
  <w:endnote w:type="continuationSeparator" w:id="0">
    <w:p w14:paraId="455B1D20" w14:textId="77777777" w:rsidR="00CC2592" w:rsidRDefault="00CC2592" w:rsidP="002B6D93">
      <w:r>
        <w:continuationSeparator/>
      </w:r>
    </w:p>
    <w:p w14:paraId="53793E6C" w14:textId="77777777" w:rsidR="00CC2592" w:rsidRDefault="00CC25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515439D2"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9E7BAE">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68CAEAB8" w:rsidR="00DA0AD5" w:rsidRDefault="00DA0AD5" w:rsidP="004A3626">
    <w:pPr>
      <w:tabs>
        <w:tab w:val="left" w:pos="7088"/>
      </w:tabs>
      <w:spacing w:before="240"/>
      <w:rPr>
        <w:szCs w:val="20"/>
      </w:rPr>
    </w:pPr>
    <w:r w:rsidRPr="006E6ADB">
      <w:rPr>
        <w:szCs w:val="20"/>
      </w:rPr>
      <w:tab/>
      <w:t xml:space="preserve">Published: </w:t>
    </w:r>
    <w:r w:rsidR="00A5782E">
      <w:rPr>
        <w:szCs w:val="20"/>
      </w:rPr>
      <w:t>August</w:t>
    </w:r>
    <w:r w:rsidR="00F85AA7">
      <w:rPr>
        <w:szCs w:val="20"/>
      </w:rPr>
      <w:t xml:space="preserve"> </w:t>
    </w:r>
    <w:r>
      <w:rPr>
        <w:szCs w:val="20"/>
      </w:rPr>
      <w:t>201</w:t>
    </w:r>
    <w:r w:rsidR="00A5782E">
      <w:rPr>
        <w:szCs w:val="20"/>
      </w:rPr>
      <w:t>9</w:t>
    </w:r>
  </w:p>
  <w:p w14:paraId="4B9B756D" w14:textId="77777777" w:rsidR="00A5782E" w:rsidRPr="006E6ADB" w:rsidRDefault="00A5782E" w:rsidP="004A3626">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8A24F" w14:textId="77777777" w:rsidR="00CC2592" w:rsidRDefault="00CC2592" w:rsidP="002B6D93">
      <w:r>
        <w:separator/>
      </w:r>
    </w:p>
    <w:p w14:paraId="0457630E" w14:textId="77777777" w:rsidR="00CC2592" w:rsidRDefault="00CC2592"/>
  </w:footnote>
  <w:footnote w:type="continuationSeparator" w:id="0">
    <w:p w14:paraId="6BDA38D8" w14:textId="77777777" w:rsidR="00CC2592" w:rsidRDefault="00CC2592" w:rsidP="002B6D93">
      <w:r>
        <w:continuationSeparator/>
      </w:r>
    </w:p>
    <w:p w14:paraId="2DC3A570" w14:textId="77777777" w:rsidR="00CC2592" w:rsidRDefault="00CC2592"/>
  </w:footnote>
  <w:footnote w:id="1">
    <w:p w14:paraId="37FCF570" w14:textId="7C4F85B5" w:rsidR="008F3B3C" w:rsidRDefault="008F3B3C" w:rsidP="008F3B3C">
      <w:pPr>
        <w:pStyle w:val="FootnoteText"/>
      </w:pPr>
      <w:r>
        <w:rPr>
          <w:rStyle w:val="FootnoteReference"/>
        </w:rPr>
        <w:footnoteRef/>
      </w:r>
      <w:r>
        <w:t xml:space="preserve"> The Student Academic Experience Survey, 2019. </w:t>
      </w:r>
      <w:hyperlink r:id="rId1" w:history="1">
        <w:r w:rsidRPr="00864264">
          <w:rPr>
            <w:rStyle w:val="Hyperlink"/>
            <w:sz w:val="20"/>
          </w:rPr>
          <w:t>https://www.hepi.ac.uk/2019/06/13/student-academic-experience-survey-2019/</w:t>
        </w:r>
      </w:hyperlink>
    </w:p>
  </w:footnote>
  <w:footnote w:id="2">
    <w:p w14:paraId="7E60A6D2" w14:textId="0AF62436" w:rsidR="008F3B3C" w:rsidRDefault="008F3B3C" w:rsidP="008F3B3C">
      <w:pPr>
        <w:pStyle w:val="FootnoteText"/>
      </w:pPr>
      <w:r>
        <w:rPr>
          <w:rStyle w:val="FootnoteReference"/>
        </w:rPr>
        <w:footnoteRef/>
      </w:r>
      <w:r>
        <w:t xml:space="preserve"> </w:t>
      </w:r>
      <w:hyperlink r:id="rId2" w:history="1">
        <w:r w:rsidR="00864264" w:rsidRPr="00864264">
          <w:rPr>
            <w:rStyle w:val="Hyperlink"/>
            <w:sz w:val="20"/>
          </w:rPr>
          <w:t>https://www.hesa.ac.uk/data-and-analysis/students/table-15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EF2B49"/>
    <w:multiLevelType w:val="hybridMultilevel"/>
    <w:tmpl w:val="72885C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3D23F0"/>
    <w:multiLevelType w:val="hybridMultilevel"/>
    <w:tmpl w:val="BBA8B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6"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5"/>
  </w:num>
  <w:num w:numId="4">
    <w:abstractNumId w:val="9"/>
  </w:num>
  <w:num w:numId="5">
    <w:abstractNumId w:val="7"/>
  </w:num>
  <w:num w:numId="6">
    <w:abstractNumId w:val="13"/>
  </w:num>
  <w:num w:numId="7">
    <w:abstractNumId w:val="3"/>
  </w:num>
  <w:num w:numId="8">
    <w:abstractNumId w:val="1"/>
  </w:num>
  <w:num w:numId="9">
    <w:abstractNumId w:val="0"/>
  </w:num>
  <w:num w:numId="10">
    <w:abstractNumId w:val="14"/>
  </w:num>
  <w:num w:numId="11">
    <w:abstractNumId w:val="13"/>
  </w:num>
  <w:num w:numId="12">
    <w:abstractNumId w:val="17"/>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8"/>
  </w:num>
  <w:num w:numId="18">
    <w:abstractNumId w:val="10"/>
  </w:num>
  <w:num w:numId="19">
    <w:abstractNumId w:val="12"/>
  </w:num>
  <w:num w:numId="2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2203B"/>
    <w:rsid w:val="00031F36"/>
    <w:rsid w:val="00041BBE"/>
    <w:rsid w:val="000442BD"/>
    <w:rsid w:val="00057100"/>
    <w:rsid w:val="00065E86"/>
    <w:rsid w:val="00066B1C"/>
    <w:rsid w:val="000720CD"/>
    <w:rsid w:val="00083A73"/>
    <w:rsid w:val="00094338"/>
    <w:rsid w:val="000A10F4"/>
    <w:rsid w:val="000B3DE0"/>
    <w:rsid w:val="000D1D30"/>
    <w:rsid w:val="000D4433"/>
    <w:rsid w:val="000E3350"/>
    <w:rsid w:val="000F73F3"/>
    <w:rsid w:val="00103E77"/>
    <w:rsid w:val="0011494F"/>
    <w:rsid w:val="00121C6C"/>
    <w:rsid w:val="001264D9"/>
    <w:rsid w:val="001272A9"/>
    <w:rsid w:val="00133075"/>
    <w:rsid w:val="00147214"/>
    <w:rsid w:val="00147697"/>
    <w:rsid w:val="001534B2"/>
    <w:rsid w:val="001540AB"/>
    <w:rsid w:val="001612C8"/>
    <w:rsid w:val="001675ED"/>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1F2CE2"/>
    <w:rsid w:val="00203EC9"/>
    <w:rsid w:val="002113CF"/>
    <w:rsid w:val="0022255C"/>
    <w:rsid w:val="0022489D"/>
    <w:rsid w:val="002262F3"/>
    <w:rsid w:val="00230559"/>
    <w:rsid w:val="002332F8"/>
    <w:rsid w:val="00234F75"/>
    <w:rsid w:val="00240F4B"/>
    <w:rsid w:val="002575C5"/>
    <w:rsid w:val="002639B5"/>
    <w:rsid w:val="0027231C"/>
    <w:rsid w:val="0027252F"/>
    <w:rsid w:val="002839B5"/>
    <w:rsid w:val="00287788"/>
    <w:rsid w:val="002A28F7"/>
    <w:rsid w:val="002A3153"/>
    <w:rsid w:val="002A5858"/>
    <w:rsid w:val="002B6D93"/>
    <w:rsid w:val="002C34D4"/>
    <w:rsid w:val="002C3AA4"/>
    <w:rsid w:val="002D1CCB"/>
    <w:rsid w:val="002E463F"/>
    <w:rsid w:val="002E4E9A"/>
    <w:rsid w:val="002E508B"/>
    <w:rsid w:val="002E5F9F"/>
    <w:rsid w:val="002E7849"/>
    <w:rsid w:val="002F7128"/>
    <w:rsid w:val="00300F99"/>
    <w:rsid w:val="00342F8B"/>
    <w:rsid w:val="0035113F"/>
    <w:rsid w:val="00361752"/>
    <w:rsid w:val="00374981"/>
    <w:rsid w:val="003810D8"/>
    <w:rsid w:val="0038125C"/>
    <w:rsid w:val="003853A4"/>
    <w:rsid w:val="0039725F"/>
    <w:rsid w:val="003A1CC2"/>
    <w:rsid w:val="003C60B5"/>
    <w:rsid w:val="003D1EFE"/>
    <w:rsid w:val="003E1329"/>
    <w:rsid w:val="003E3ED2"/>
    <w:rsid w:val="00400E1D"/>
    <w:rsid w:val="00403D1C"/>
    <w:rsid w:val="004216FF"/>
    <w:rsid w:val="004242C5"/>
    <w:rsid w:val="004339FB"/>
    <w:rsid w:val="004509BE"/>
    <w:rsid w:val="00456560"/>
    <w:rsid w:val="00470223"/>
    <w:rsid w:val="0048181F"/>
    <w:rsid w:val="004866AD"/>
    <w:rsid w:val="004A3626"/>
    <w:rsid w:val="004A3E98"/>
    <w:rsid w:val="004A600B"/>
    <w:rsid w:val="004B08AC"/>
    <w:rsid w:val="004C5600"/>
    <w:rsid w:val="004D13A3"/>
    <w:rsid w:val="004D73C6"/>
    <w:rsid w:val="004E5405"/>
    <w:rsid w:val="004E6CD9"/>
    <w:rsid w:val="004F20E3"/>
    <w:rsid w:val="004F211A"/>
    <w:rsid w:val="004F3159"/>
    <w:rsid w:val="004F4AEF"/>
    <w:rsid w:val="005247AD"/>
    <w:rsid w:val="005360B7"/>
    <w:rsid w:val="00536E0B"/>
    <w:rsid w:val="005535E5"/>
    <w:rsid w:val="00560451"/>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814CCF"/>
    <w:rsid w:val="00816E77"/>
    <w:rsid w:val="00831263"/>
    <w:rsid w:val="00831DB7"/>
    <w:rsid w:val="00832EBF"/>
    <w:rsid w:val="008366CB"/>
    <w:rsid w:val="00837F3A"/>
    <w:rsid w:val="008420D7"/>
    <w:rsid w:val="008620F3"/>
    <w:rsid w:val="00863986"/>
    <w:rsid w:val="00864264"/>
    <w:rsid w:val="00866257"/>
    <w:rsid w:val="00873F8E"/>
    <w:rsid w:val="00874F24"/>
    <w:rsid w:val="00876230"/>
    <w:rsid w:val="00877D5B"/>
    <w:rsid w:val="00880441"/>
    <w:rsid w:val="00880B83"/>
    <w:rsid w:val="00886B1E"/>
    <w:rsid w:val="008A0E37"/>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3B3C"/>
    <w:rsid w:val="008F7436"/>
    <w:rsid w:val="009055E4"/>
    <w:rsid w:val="00912FA4"/>
    <w:rsid w:val="00915C18"/>
    <w:rsid w:val="00917E9C"/>
    <w:rsid w:val="00926A3C"/>
    <w:rsid w:val="0093027C"/>
    <w:rsid w:val="0094189B"/>
    <w:rsid w:val="00951C56"/>
    <w:rsid w:val="0095599F"/>
    <w:rsid w:val="0096424B"/>
    <w:rsid w:val="009701C8"/>
    <w:rsid w:val="00972EFD"/>
    <w:rsid w:val="00986616"/>
    <w:rsid w:val="00995398"/>
    <w:rsid w:val="009A5C1E"/>
    <w:rsid w:val="009B32FA"/>
    <w:rsid w:val="009C2C02"/>
    <w:rsid w:val="009C73CF"/>
    <w:rsid w:val="009E00AE"/>
    <w:rsid w:val="009E09D3"/>
    <w:rsid w:val="009E6E74"/>
    <w:rsid w:val="009E7BAE"/>
    <w:rsid w:val="009E7EE1"/>
    <w:rsid w:val="009E7F32"/>
    <w:rsid w:val="00A0541C"/>
    <w:rsid w:val="00A248DB"/>
    <w:rsid w:val="00A30BA1"/>
    <w:rsid w:val="00A37DEE"/>
    <w:rsid w:val="00A433C3"/>
    <w:rsid w:val="00A54BB7"/>
    <w:rsid w:val="00A55E12"/>
    <w:rsid w:val="00A5643A"/>
    <w:rsid w:val="00A57128"/>
    <w:rsid w:val="00A5723C"/>
    <w:rsid w:val="00A5782E"/>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002D2"/>
    <w:rsid w:val="00B336AF"/>
    <w:rsid w:val="00B3498C"/>
    <w:rsid w:val="00B43CAD"/>
    <w:rsid w:val="00B53333"/>
    <w:rsid w:val="00B55A49"/>
    <w:rsid w:val="00B64265"/>
    <w:rsid w:val="00B67F76"/>
    <w:rsid w:val="00B70EFF"/>
    <w:rsid w:val="00B7558C"/>
    <w:rsid w:val="00B818C3"/>
    <w:rsid w:val="00B9194F"/>
    <w:rsid w:val="00BA003B"/>
    <w:rsid w:val="00BB05E2"/>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2592"/>
    <w:rsid w:val="00CC547F"/>
    <w:rsid w:val="00CD5D21"/>
    <w:rsid w:val="00CE2652"/>
    <w:rsid w:val="00CE7906"/>
    <w:rsid w:val="00CF0E19"/>
    <w:rsid w:val="00D11353"/>
    <w:rsid w:val="00D27D9B"/>
    <w:rsid w:val="00D31EDD"/>
    <w:rsid w:val="00D376DB"/>
    <w:rsid w:val="00D408A5"/>
    <w:rsid w:val="00D40DE9"/>
    <w:rsid w:val="00D41212"/>
    <w:rsid w:val="00D42B45"/>
    <w:rsid w:val="00D57EE0"/>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293F"/>
    <w:rsid w:val="00E33078"/>
    <w:rsid w:val="00E335AB"/>
    <w:rsid w:val="00E33AB6"/>
    <w:rsid w:val="00E4012C"/>
    <w:rsid w:val="00E42A8F"/>
    <w:rsid w:val="00E5223F"/>
    <w:rsid w:val="00E534F0"/>
    <w:rsid w:val="00E66529"/>
    <w:rsid w:val="00E66B4F"/>
    <w:rsid w:val="00E741D5"/>
    <w:rsid w:val="00E74474"/>
    <w:rsid w:val="00E87A6A"/>
    <w:rsid w:val="00E9232A"/>
    <w:rsid w:val="00EA4D1B"/>
    <w:rsid w:val="00EB1D11"/>
    <w:rsid w:val="00EC3DC1"/>
    <w:rsid w:val="00ED2F1C"/>
    <w:rsid w:val="00ED3D05"/>
    <w:rsid w:val="00EE64AE"/>
    <w:rsid w:val="00EE71A2"/>
    <w:rsid w:val="00EF0927"/>
    <w:rsid w:val="00F06445"/>
    <w:rsid w:val="00F07114"/>
    <w:rsid w:val="00F206A7"/>
    <w:rsid w:val="00F3105E"/>
    <w:rsid w:val="00F41591"/>
    <w:rsid w:val="00F41A63"/>
    <w:rsid w:val="00F45BEB"/>
    <w:rsid w:val="00F54523"/>
    <w:rsid w:val="00F54B50"/>
    <w:rsid w:val="00F84544"/>
    <w:rsid w:val="00F85AA7"/>
    <w:rsid w:val="00F954FA"/>
    <w:rsid w:val="00F95B1F"/>
    <w:rsid w:val="00FA05B2"/>
    <w:rsid w:val="00FA68A7"/>
    <w:rsid w:val="00FC0C51"/>
    <w:rsid w:val="00FC2B3C"/>
    <w:rsid w:val="00FD1CD8"/>
    <w:rsid w:val="00FE1B88"/>
    <w:rsid w:val="00FF7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Bullet Style,Normal numbered,L,NumberedList,Párrafo de lista,Recommendation,Recommendatio,MAIN CONTEN,No Spacing11,List Paragrap,Colorful List - Accent 12,Bullet Styl,Bullet,Dot pt,F5 List Paragraph,List Paragraph1,List Paragraph2"/>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customStyle="1" w:styleId="ListParagraphChar">
    <w:name w:val="List Paragraph Char"/>
    <w:aliases w:val="Bullet Style Char,Normal numbered Char,L Char,NumberedList Char,Párrafo de lista Char,Recommendation Char,Recommendatio Char,MAIN CONTEN Char,No Spacing11 Char,List Paragrap Char,Colorful List - Accent 12 Char,Bullet Styl Char"/>
    <w:basedOn w:val="DefaultParagraphFont"/>
    <w:link w:val="ListParagraph"/>
    <w:uiPriority w:val="34"/>
    <w:locked/>
    <w:rsid w:val="00E3293F"/>
    <w:rPr>
      <w:sz w:val="22"/>
      <w:szCs w:val="24"/>
    </w:rPr>
  </w:style>
  <w:style w:type="paragraph" w:styleId="FootnoteText">
    <w:name w:val="footnote text"/>
    <w:basedOn w:val="Normal"/>
    <w:link w:val="FootnoteTextChar"/>
    <w:uiPriority w:val="99"/>
    <w:semiHidden/>
    <w:unhideWhenUsed/>
    <w:rsid w:val="008F3B3C"/>
    <w:pPr>
      <w:spacing w:after="0" w:line="240" w:lineRule="auto"/>
    </w:pPr>
    <w:rPr>
      <w:rFonts w:eastAsiaTheme="minorEastAsia" w:cstheme="minorBidi"/>
      <w:sz w:val="20"/>
      <w:szCs w:val="20"/>
      <w:lang w:eastAsia="en-US"/>
    </w:rPr>
  </w:style>
  <w:style w:type="character" w:customStyle="1" w:styleId="FootnoteTextChar">
    <w:name w:val="Footnote Text Char"/>
    <w:basedOn w:val="DefaultParagraphFont"/>
    <w:link w:val="FootnoteText"/>
    <w:uiPriority w:val="99"/>
    <w:semiHidden/>
    <w:rsid w:val="008F3B3C"/>
    <w:rPr>
      <w:rFonts w:eastAsiaTheme="minorEastAsia" w:cstheme="minorBidi"/>
      <w:lang w:eastAsia="en-US"/>
    </w:rPr>
  </w:style>
  <w:style w:type="character" w:styleId="FootnoteReference">
    <w:name w:val="footnote reference"/>
    <w:basedOn w:val="DefaultParagraphFont"/>
    <w:uiPriority w:val="99"/>
    <w:semiHidden/>
    <w:unhideWhenUsed/>
    <w:rsid w:val="008F3B3C"/>
    <w:rPr>
      <w:vertAlign w:val="superscript"/>
    </w:rPr>
  </w:style>
  <w:style w:type="character" w:styleId="UnresolvedMention">
    <w:name w:val="Unresolved Mention"/>
    <w:basedOn w:val="DefaultParagraphFont"/>
    <w:uiPriority w:val="99"/>
    <w:semiHidden/>
    <w:unhideWhenUsed/>
    <w:rsid w:val="00864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hesa.ac.uk/data-and-analysis/students/table-15" TargetMode="External"/><Relationship Id="rId1" Type="http://schemas.openxmlformats.org/officeDocument/2006/relationships/hyperlink" Target="https://www.hepi.ac.uk/2019/06/13/student-academic-experience-survey-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A9AC186CC0D542A6F47431D366E457" ma:contentTypeVersion="11" ma:contentTypeDescription="Create a new document." ma:contentTypeScope="" ma:versionID="24629d91f6bc6d923ee1fb493801ef80">
  <xsd:schema xmlns:xsd="http://www.w3.org/2001/XMLSchema" xmlns:xs="http://www.w3.org/2001/XMLSchema" xmlns:p="http://schemas.microsoft.com/office/2006/metadata/properties" xmlns:ns3="7d131341-d497-4f4e-a250-66913a3e45a5" xmlns:ns4="d2e71156-a28b-4810-815e-e353e62e4ec2" targetNamespace="http://schemas.microsoft.com/office/2006/metadata/properties" ma:root="true" ma:fieldsID="5f671950b770fb4e9a9faf1602e921c5" ns3:_="" ns4:_="">
    <xsd:import namespace="7d131341-d497-4f4e-a250-66913a3e45a5"/>
    <xsd:import namespace="d2e71156-a28b-4810-815e-e353e62e4e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31341-d497-4f4e-a250-66913a3e4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e71156-a28b-4810-815e-e353e62e4e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38CCE8DD-6901-4EC5-9685-4CDBEFFEC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31341-d497-4f4e-a250-66913a3e45a5"/>
    <ds:schemaRef ds:uri="d2e71156-a28b-4810-815e-e353e62e4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29BE7C8-5596-44FF-AB6D-F4161EB81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5715</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MAIDMENT, Christopher</cp:lastModifiedBy>
  <cp:revision>8</cp:revision>
  <cp:lastPrinted>2013-07-11T10:35:00Z</cp:lastPrinted>
  <dcterms:created xsi:type="dcterms:W3CDTF">2019-08-19T13:49:00Z</dcterms:created>
  <dcterms:modified xsi:type="dcterms:W3CDTF">2019-08-20T13:33:00Z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0x010100EBA9AC186CC0D542A6F47431D366E457</vt:lpwstr>
  </property>
  <property fmtid="{D5CDD505-2E9C-101B-9397-08002B2CF9AE}" pid="4" name="_dlc_DocIdItemGuid">
    <vt:lpwstr>fcb402c5-3e2c-4290-9ffc-1f07b420b2c4</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Rights:ProtectiveMarking">
    <vt:lpwstr>3;#Official|0884c477-2e62-47ea-b19c-5af6e91124c5</vt:lpwstr>
  </property>
  <property fmtid="{D5CDD505-2E9C-101B-9397-08002B2CF9AE}" pid="12" name="Subject1">
    <vt:lpwstr/>
  </property>
  <property fmtid="{D5CDD505-2E9C-101B-9397-08002B2CF9AE}" pid="13" name="Function">
    <vt:lpwstr/>
  </property>
  <property fmtid="{D5CDD505-2E9C-101B-9397-08002B2CF9AE}" pid="14" name="SiteType">
    <vt:lpwstr/>
  </property>
  <property fmtid="{D5CDD505-2E9C-101B-9397-08002B2CF9AE}" pid="15" name="OrganisationalUnit">
    <vt:lpwstr>2;#DfE|cc08a6d4-dfde-4d0f-bd85-069ebcef80d5</vt:lpwstr>
  </property>
  <property fmtid="{D5CDD505-2E9C-101B-9397-08002B2CF9AE}" pid="16" name="Owner">
    <vt:lpwstr>1;#DfE|a484111e-5b24-4ad9-9778-c536c8c88985</vt:lpwstr>
  </property>
</Properties>
</file>