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F95584" w14:textId="3D134E84" w:rsidR="00CC1E30" w:rsidRDefault="00611B3E" w:rsidP="00D335B5">
      <w:pPr>
        <w:pStyle w:val="Heading1"/>
        <w:ind w:left="0" w:firstLine="0"/>
        <w:contextualSpacing w:val="0"/>
      </w:pPr>
      <w:r>
        <w:t>Schedule 4</w:t>
      </w:r>
    </w:p>
    <w:p w14:paraId="255262BA" w14:textId="77777777" w:rsidR="00CC1E30" w:rsidRDefault="00611B3E" w:rsidP="00D335B5">
      <w:pPr>
        <w:spacing w:line="240" w:lineRule="auto"/>
        <w:ind w:hanging="567"/>
        <w:contextualSpacing w:val="0"/>
      </w:pPr>
      <w:r>
        <w:rPr>
          <w:b/>
        </w:rPr>
        <w:t xml:space="preserve">Terms and Conditions of Contract for Purchase </w:t>
      </w:r>
    </w:p>
    <w:p w14:paraId="64A22EC4" w14:textId="04B4FA78" w:rsidR="00CC1E30" w:rsidRDefault="00611B3E" w:rsidP="00D335B5">
      <w:pPr>
        <w:spacing w:after="280" w:line="240" w:lineRule="auto"/>
        <w:ind w:hanging="567"/>
        <w:contextualSpacing w:val="0"/>
      </w:pPr>
      <w:r>
        <w:rPr>
          <w:b/>
        </w:rPr>
        <w:t>(Call-Off Contract – Purchase: Lots 1</w:t>
      </w:r>
      <w:r w:rsidR="00BF1F54">
        <w:rPr>
          <w:b/>
        </w:rPr>
        <w:t>,</w:t>
      </w:r>
      <w:r>
        <w:rPr>
          <w:b/>
        </w:rPr>
        <w:t xml:space="preserve"> 2</w:t>
      </w:r>
      <w:r w:rsidR="00BF1F54">
        <w:rPr>
          <w:b/>
        </w:rPr>
        <w:t xml:space="preserve"> and 5</w:t>
      </w:r>
      <w:r>
        <w:rPr>
          <w:b/>
        </w:rPr>
        <w:t>)</w:t>
      </w:r>
    </w:p>
    <w:p w14:paraId="7D48B17F" w14:textId="77777777" w:rsidR="00CC1E30" w:rsidRDefault="00611B3E" w:rsidP="004E0EA2">
      <w:pPr>
        <w:pStyle w:val="Agreementheader"/>
        <w:numPr>
          <w:ilvl w:val="0"/>
          <w:numId w:val="9"/>
        </w:numPr>
      </w:pPr>
      <w:r>
        <w:t>“Parties” to this agreement:</w:t>
      </w:r>
    </w:p>
    <w:p w14:paraId="68CE42FB" w14:textId="77777777" w:rsidR="00CC1E30" w:rsidRDefault="00CC1E30">
      <w:pPr>
        <w:contextualSpacing w:val="0"/>
      </w:pPr>
      <w:bookmarkStart w:id="0" w:name="_2u6wntf" w:colFirst="0" w:colLast="0"/>
      <w:bookmarkEnd w:id="0"/>
    </w:p>
    <w:p w14:paraId="4BEC7C1D" w14:textId="01FC3D29" w:rsidR="00CC1E30" w:rsidRPr="0072674E" w:rsidRDefault="0072674E" w:rsidP="004E0EA2">
      <w:pPr>
        <w:pStyle w:val="Agreementlevel1"/>
      </w:pPr>
      <w:r w:rsidRPr="0072674E">
        <w:t xml:space="preserve">Secretary of State </w:t>
      </w:r>
      <w:r w:rsidR="00EA17D1" w:rsidRPr="0072674E">
        <w:t>for</w:t>
      </w:r>
      <w:r w:rsidRPr="0072674E">
        <w:t xml:space="preserve"> Justice, 102 Petty France, London, SW1H 9EA</w:t>
      </w:r>
      <w:r w:rsidR="00611B3E" w:rsidRPr="0072674E">
        <w:t xml:space="preserve"> (“Customer”)</w:t>
      </w:r>
    </w:p>
    <w:p w14:paraId="4A6231B6" w14:textId="77777777" w:rsidR="00CC1E30" w:rsidRDefault="00611B3E">
      <w:pPr>
        <w:contextualSpacing w:val="0"/>
      </w:pPr>
      <w:proofErr w:type="gramStart"/>
      <w:r>
        <w:t>And;</w:t>
      </w:r>
      <w:proofErr w:type="gramEnd"/>
    </w:p>
    <w:p w14:paraId="3419F067" w14:textId="77777777" w:rsidR="00CC1E30" w:rsidRDefault="00CC1E30">
      <w:pPr>
        <w:contextualSpacing w:val="0"/>
      </w:pPr>
    </w:p>
    <w:p w14:paraId="62287EBA" w14:textId="36D15482" w:rsidR="00CC1E30" w:rsidRPr="0072674E" w:rsidRDefault="0072674E" w:rsidP="004E0EA2">
      <w:pPr>
        <w:pStyle w:val="Agreementlevel1"/>
      </w:pPr>
      <w:bookmarkStart w:id="1" w:name="_Ref45522772"/>
      <w:r w:rsidRPr="0072674E">
        <w:t xml:space="preserve">Motus Group </w:t>
      </w:r>
      <w:r>
        <w:t>(</w:t>
      </w:r>
      <w:r w:rsidRPr="0072674E">
        <w:t>UK</w:t>
      </w:r>
      <w:r>
        <w:t>)</w:t>
      </w:r>
      <w:r w:rsidRPr="0072674E">
        <w:t xml:space="preserve"> Ltd, </w:t>
      </w:r>
      <w:proofErr w:type="spellStart"/>
      <w:r w:rsidRPr="0072674E">
        <w:t>Oakingham</w:t>
      </w:r>
      <w:proofErr w:type="spellEnd"/>
      <w:r w:rsidRPr="0072674E">
        <w:t xml:space="preserve"> House, Ground Floor, West Wing London Road, Loudwater, High Wycombe, Buckinghamshire, HP11 1JU. Company Number: 00653665 </w:t>
      </w:r>
      <w:r w:rsidR="00611B3E" w:rsidRPr="0072674E">
        <w:t>(“Supplier”)</w:t>
      </w:r>
      <w:bookmarkEnd w:id="1"/>
    </w:p>
    <w:p w14:paraId="46928135" w14:textId="77777777" w:rsidR="00CC1E30" w:rsidRDefault="00611B3E" w:rsidP="004E0EA2">
      <w:pPr>
        <w:pStyle w:val="Agreementheader"/>
      </w:pPr>
      <w:r>
        <w:t>Definitions</w:t>
      </w:r>
    </w:p>
    <w:p w14:paraId="7D73ADB6" w14:textId="77777777" w:rsidR="00CC1E30" w:rsidRDefault="00611B3E">
      <w:pPr>
        <w:spacing w:before="240" w:line="276" w:lineRule="auto"/>
        <w:contextualSpacing w:val="0"/>
      </w:pPr>
      <w:r>
        <w:t>In these terms and conditions:</w:t>
      </w:r>
    </w:p>
    <w:tbl>
      <w:tblPr>
        <w:tblStyle w:val="a3"/>
        <w:tblW w:w="9734" w:type="dxa"/>
        <w:tblInd w:w="10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000" w:firstRow="0" w:lastRow="0" w:firstColumn="0" w:lastColumn="0" w:noHBand="0" w:noVBand="0"/>
      </w:tblPr>
      <w:tblGrid>
        <w:gridCol w:w="2220"/>
        <w:gridCol w:w="7514"/>
      </w:tblGrid>
      <w:tr w:rsidR="00CC1E30" w14:paraId="47E8A326" w14:textId="77777777">
        <w:tc>
          <w:tcPr>
            <w:tcW w:w="2220" w:type="dxa"/>
            <w:vAlign w:val="center"/>
          </w:tcPr>
          <w:p w14:paraId="59DC08B1" w14:textId="77777777" w:rsidR="00CC1E30" w:rsidRDefault="00611B3E">
            <w:pPr>
              <w:widowControl w:val="0"/>
              <w:spacing w:before="240" w:after="240" w:line="276" w:lineRule="auto"/>
              <w:ind w:left="0"/>
              <w:contextualSpacing w:val="0"/>
              <w:jc w:val="center"/>
            </w:pPr>
            <w:r>
              <w:t>“Agreement”</w:t>
            </w:r>
          </w:p>
        </w:tc>
        <w:tc>
          <w:tcPr>
            <w:tcW w:w="7514" w:type="dxa"/>
          </w:tcPr>
          <w:p w14:paraId="69464597" w14:textId="77777777" w:rsidR="00CC1E30" w:rsidRDefault="00611B3E">
            <w:pPr>
              <w:widowControl w:val="0"/>
              <w:spacing w:before="240" w:after="240" w:line="276" w:lineRule="auto"/>
              <w:ind w:left="581" w:hanging="13"/>
              <w:contextualSpacing w:val="0"/>
              <w:jc w:val="both"/>
            </w:pPr>
            <w:r>
              <w:t>means this call-off contract under the Framework between the Customer and the Supplier constituted by the Supplier’s acceptance of any Purchase Order issued by the Customer and includes the Purchase Order in its entirety;</w:t>
            </w:r>
          </w:p>
        </w:tc>
      </w:tr>
      <w:tr w:rsidR="00CC1E30" w14:paraId="6EDF158A" w14:textId="77777777">
        <w:tc>
          <w:tcPr>
            <w:tcW w:w="2220" w:type="dxa"/>
            <w:vAlign w:val="center"/>
          </w:tcPr>
          <w:p w14:paraId="42C7B4DB" w14:textId="77777777" w:rsidR="00CC1E30" w:rsidRDefault="00611B3E">
            <w:pPr>
              <w:spacing w:before="240" w:after="240"/>
              <w:ind w:left="0"/>
              <w:contextualSpacing w:val="0"/>
              <w:jc w:val="center"/>
            </w:pPr>
            <w:r>
              <w:t>“Commencement Date”</w:t>
            </w:r>
          </w:p>
        </w:tc>
        <w:tc>
          <w:tcPr>
            <w:tcW w:w="7514" w:type="dxa"/>
            <w:vAlign w:val="center"/>
          </w:tcPr>
          <w:p w14:paraId="02721D6A" w14:textId="6321B594" w:rsidR="00CC1E30" w:rsidRDefault="00611B3E">
            <w:pPr>
              <w:spacing w:before="240" w:after="240"/>
              <w:ind w:right="540"/>
              <w:contextualSpacing w:val="0"/>
              <w:jc w:val="both"/>
            </w:pPr>
            <w:r>
              <w:t>Means the commencement or start of this Agreement for the supply of Vehicles by the Supplier to the Customer. The commencement date is</w:t>
            </w:r>
            <w:r w:rsidR="0072674E">
              <w:t xml:space="preserve"> Monday 16</w:t>
            </w:r>
            <w:r w:rsidR="0072674E" w:rsidRPr="0072674E">
              <w:rPr>
                <w:vertAlign w:val="superscript"/>
              </w:rPr>
              <w:t>th</w:t>
            </w:r>
            <w:r w:rsidR="0072674E">
              <w:t xml:space="preserve"> December 2024.</w:t>
            </w:r>
          </w:p>
        </w:tc>
      </w:tr>
      <w:tr w:rsidR="00CC1E30" w14:paraId="0E579538" w14:textId="77777777">
        <w:tc>
          <w:tcPr>
            <w:tcW w:w="2220" w:type="dxa"/>
            <w:vAlign w:val="center"/>
          </w:tcPr>
          <w:p w14:paraId="7F4A4B83" w14:textId="77777777" w:rsidR="00CC1E30" w:rsidRDefault="00611B3E">
            <w:pPr>
              <w:widowControl w:val="0"/>
              <w:spacing w:before="240" w:after="240" w:line="276" w:lineRule="auto"/>
              <w:ind w:left="0"/>
              <w:contextualSpacing w:val="0"/>
              <w:jc w:val="center"/>
            </w:pPr>
            <w:r>
              <w:t>“Confidential Information”</w:t>
            </w:r>
          </w:p>
        </w:tc>
        <w:tc>
          <w:tcPr>
            <w:tcW w:w="7514" w:type="dxa"/>
          </w:tcPr>
          <w:p w14:paraId="603FE596" w14:textId="77777777" w:rsidR="00CC1E30" w:rsidRDefault="00611B3E">
            <w:pPr>
              <w:widowControl w:val="0"/>
              <w:spacing w:before="240" w:after="240" w:line="276" w:lineRule="auto"/>
              <w:contextualSpacing w:val="0"/>
              <w:jc w:val="both"/>
            </w:pPr>
            <w:r>
              <w:t>means all information, whether written or oral (however recorded), provided by the disclosing Party to the receiving Party and which (</w:t>
            </w:r>
            <w:proofErr w:type="spellStart"/>
            <w:r>
              <w:t>i</w:t>
            </w:r>
            <w:proofErr w:type="spellEnd"/>
            <w:r>
              <w:t>) is known by the receiving Party to be confidential; (ii) is marked as or stated to be confidential; or (iii) ought reasonably to be considered by the receiving Party to be confidential;</w:t>
            </w:r>
          </w:p>
        </w:tc>
      </w:tr>
      <w:tr w:rsidR="00B94372" w14:paraId="24586066" w14:textId="77777777" w:rsidTr="00C53845">
        <w:tc>
          <w:tcPr>
            <w:tcW w:w="2220" w:type="dxa"/>
            <w:vAlign w:val="center"/>
          </w:tcPr>
          <w:p w14:paraId="287977CC" w14:textId="0DC8CE14" w:rsidR="00B94372" w:rsidRDefault="00B94372" w:rsidP="00B94372">
            <w:pPr>
              <w:widowControl w:val="0"/>
              <w:spacing w:before="240" w:after="240" w:line="276" w:lineRule="auto"/>
              <w:ind w:left="0"/>
              <w:contextualSpacing w:val="0"/>
              <w:jc w:val="center"/>
            </w:pPr>
            <w:r>
              <w:t>“Controller​, ​Processor</w:t>
            </w:r>
            <w:r w:rsidRPr="006F666A">
              <w:t>, ​Data Subject​, ​Personal Data​, ​Perso</w:t>
            </w:r>
            <w:r>
              <w:t xml:space="preserve">nal Data Breach, Data </w:t>
            </w:r>
            <w:r w:rsidRPr="006F666A">
              <w:t>Protection Office</w:t>
            </w:r>
            <w:r>
              <w:t>”</w:t>
            </w:r>
          </w:p>
        </w:tc>
        <w:tc>
          <w:tcPr>
            <w:tcW w:w="7514" w:type="dxa"/>
            <w:vAlign w:val="center"/>
          </w:tcPr>
          <w:p w14:paraId="56F58767" w14:textId="6B967FD3" w:rsidR="00B94372" w:rsidRDefault="00B94372" w:rsidP="00B94372">
            <w:pPr>
              <w:widowControl w:val="0"/>
              <w:spacing w:before="240" w:after="240" w:line="276" w:lineRule="auto"/>
              <w:contextualSpacing w:val="0"/>
              <w:jc w:val="both"/>
            </w:pPr>
            <w:r>
              <w:t>have the meaning given in the GDPR;</w:t>
            </w:r>
          </w:p>
        </w:tc>
      </w:tr>
      <w:tr w:rsidR="00CC1E30" w14:paraId="1A4EA940" w14:textId="77777777">
        <w:tc>
          <w:tcPr>
            <w:tcW w:w="2220" w:type="dxa"/>
            <w:vAlign w:val="center"/>
          </w:tcPr>
          <w:p w14:paraId="51044422" w14:textId="77777777" w:rsidR="00CC1E30" w:rsidRDefault="00611B3E">
            <w:pPr>
              <w:widowControl w:val="0"/>
              <w:spacing w:before="240" w:after="240" w:line="276" w:lineRule="auto"/>
              <w:ind w:left="0"/>
              <w:contextualSpacing w:val="0"/>
              <w:jc w:val="center"/>
            </w:pPr>
            <w:r>
              <w:t>“Customer”</w:t>
            </w:r>
          </w:p>
        </w:tc>
        <w:tc>
          <w:tcPr>
            <w:tcW w:w="7514" w:type="dxa"/>
          </w:tcPr>
          <w:p w14:paraId="2BB6AE6F" w14:textId="77777777" w:rsidR="00CC1E30" w:rsidRDefault="00611B3E">
            <w:pPr>
              <w:widowControl w:val="0"/>
              <w:spacing w:before="240" w:after="240" w:line="276" w:lineRule="auto"/>
              <w:contextualSpacing w:val="0"/>
              <w:jc w:val="both"/>
            </w:pPr>
            <w:r>
              <w:t>means the organisation identified as the Customer in 1.1. A Customer must be a member of The Procurement Partnership Limited’s buying club;</w:t>
            </w:r>
          </w:p>
        </w:tc>
      </w:tr>
      <w:tr w:rsidR="00B94372" w14:paraId="39A5C125" w14:textId="77777777" w:rsidTr="00C53845">
        <w:tc>
          <w:tcPr>
            <w:tcW w:w="2220" w:type="dxa"/>
            <w:vAlign w:val="center"/>
          </w:tcPr>
          <w:p w14:paraId="5C4CB0DE" w14:textId="12C7F7CE" w:rsidR="00B94372" w:rsidRDefault="00B94372" w:rsidP="00B94372">
            <w:pPr>
              <w:widowControl w:val="0"/>
              <w:spacing w:before="240" w:after="240" w:line="276" w:lineRule="auto"/>
              <w:ind w:left="0"/>
              <w:contextualSpacing w:val="0"/>
              <w:jc w:val="center"/>
            </w:pPr>
            <w:r>
              <w:lastRenderedPageBreak/>
              <w:t>“</w:t>
            </w:r>
            <w:r w:rsidRPr="006F666A">
              <w:t>Data Loss Event</w:t>
            </w:r>
            <w:r>
              <w:t>”</w:t>
            </w:r>
          </w:p>
        </w:tc>
        <w:tc>
          <w:tcPr>
            <w:tcW w:w="7514" w:type="dxa"/>
            <w:vAlign w:val="center"/>
          </w:tcPr>
          <w:p w14:paraId="052A0F9E" w14:textId="1C7A4359" w:rsidR="00B94372" w:rsidRDefault="00B94372" w:rsidP="00B94372">
            <w:pPr>
              <w:widowControl w:val="0"/>
              <w:spacing w:before="240" w:after="240" w:line="276" w:lineRule="auto"/>
              <w:contextualSpacing w:val="0"/>
              <w:jc w:val="both"/>
            </w:pPr>
            <w:r>
              <w:t xml:space="preserve">means </w:t>
            </w:r>
            <w:r w:rsidRPr="006F666A">
              <w:t xml:space="preserve">any event that results, or may result, in unauthorised access to Personal Data held by the </w:t>
            </w:r>
            <w:r>
              <w:t>Supplier</w:t>
            </w:r>
            <w:r w:rsidRPr="006F666A">
              <w:t xml:space="preserve"> under this Agreement, and/or actual or potential loss and/</w:t>
            </w:r>
            <w:r>
              <w:t>or</w:t>
            </w:r>
            <w:r w:rsidRPr="006F666A">
              <w:t xml:space="preserve"> destruction of Personal Data in breach of this Agreement, includin</w:t>
            </w:r>
            <w:r>
              <w:t>g any Personal Data Breach;</w:t>
            </w:r>
          </w:p>
        </w:tc>
      </w:tr>
      <w:tr w:rsidR="00B94372" w14:paraId="6D0B0C48" w14:textId="77777777" w:rsidTr="00C53845">
        <w:tc>
          <w:tcPr>
            <w:tcW w:w="2220" w:type="dxa"/>
            <w:vAlign w:val="center"/>
          </w:tcPr>
          <w:p w14:paraId="26EF6A61" w14:textId="197678F0" w:rsidR="00B94372" w:rsidRDefault="00B94372" w:rsidP="00B94372">
            <w:pPr>
              <w:widowControl w:val="0"/>
              <w:spacing w:before="240" w:after="240" w:line="276" w:lineRule="auto"/>
              <w:ind w:left="0"/>
              <w:contextualSpacing w:val="0"/>
              <w:jc w:val="center"/>
            </w:pPr>
            <w:r>
              <w:t>“</w:t>
            </w:r>
            <w:r w:rsidRPr="006F666A">
              <w:t>Data Protection Impact Assessment​</w:t>
            </w:r>
            <w:r>
              <w:t>”</w:t>
            </w:r>
          </w:p>
        </w:tc>
        <w:tc>
          <w:tcPr>
            <w:tcW w:w="7514" w:type="dxa"/>
            <w:vAlign w:val="center"/>
          </w:tcPr>
          <w:p w14:paraId="49D0DF15" w14:textId="710A4D3A" w:rsidR="00B94372" w:rsidRDefault="00B94372" w:rsidP="00B94372">
            <w:pPr>
              <w:widowControl w:val="0"/>
              <w:spacing w:before="240" w:after="240" w:line="276" w:lineRule="auto"/>
              <w:contextualSpacing w:val="0"/>
              <w:jc w:val="both"/>
            </w:pPr>
            <w:r>
              <w:t xml:space="preserve">means </w:t>
            </w:r>
            <w:r w:rsidRPr="006F666A">
              <w:t>an assessment by the Controller of the impact of the              envisaged processing on the protection of Personal Data</w:t>
            </w:r>
            <w:r>
              <w:t>;</w:t>
            </w:r>
          </w:p>
        </w:tc>
      </w:tr>
      <w:tr w:rsidR="00B94372" w14:paraId="6A49F260" w14:textId="77777777" w:rsidTr="00C53845">
        <w:tc>
          <w:tcPr>
            <w:tcW w:w="2220" w:type="dxa"/>
            <w:vAlign w:val="center"/>
          </w:tcPr>
          <w:p w14:paraId="5BE31653" w14:textId="33419332" w:rsidR="00B94372" w:rsidRDefault="00B94372" w:rsidP="00B94372">
            <w:pPr>
              <w:widowControl w:val="0"/>
              <w:spacing w:before="240" w:after="240" w:line="276" w:lineRule="auto"/>
              <w:ind w:left="0"/>
              <w:contextualSpacing w:val="0"/>
              <w:jc w:val="center"/>
            </w:pPr>
            <w:r>
              <w:t>“</w:t>
            </w:r>
            <w:r w:rsidRPr="006F666A">
              <w:t>Data Subject Access Request​</w:t>
            </w:r>
            <w:r>
              <w:t>”</w:t>
            </w:r>
          </w:p>
        </w:tc>
        <w:tc>
          <w:tcPr>
            <w:tcW w:w="7514" w:type="dxa"/>
            <w:vAlign w:val="center"/>
          </w:tcPr>
          <w:p w14:paraId="31DC44D8" w14:textId="75B8B902" w:rsidR="00B94372" w:rsidRDefault="00B94372" w:rsidP="00B94372">
            <w:pPr>
              <w:widowControl w:val="0"/>
              <w:spacing w:before="240" w:after="240" w:line="276" w:lineRule="auto"/>
              <w:contextualSpacing w:val="0"/>
              <w:jc w:val="both"/>
            </w:pPr>
            <w:r>
              <w:t xml:space="preserve">means </w:t>
            </w:r>
            <w:r w:rsidRPr="006F666A">
              <w:t>a request made by, or on behalf of, a Data Subject in                accordance with rights granted pursuant to the Data Protection Legislation to access their Personal Data</w:t>
            </w:r>
            <w:r>
              <w:t>;</w:t>
            </w:r>
          </w:p>
        </w:tc>
      </w:tr>
      <w:tr w:rsidR="00CC1E30" w14:paraId="1D0C3E4B" w14:textId="77777777">
        <w:tc>
          <w:tcPr>
            <w:tcW w:w="2220" w:type="dxa"/>
            <w:vAlign w:val="center"/>
          </w:tcPr>
          <w:p w14:paraId="56BFB652" w14:textId="77777777" w:rsidR="00CC1E30" w:rsidRDefault="00611B3E">
            <w:pPr>
              <w:widowControl w:val="0"/>
              <w:spacing w:before="240" w:after="240" w:line="276" w:lineRule="auto"/>
              <w:ind w:left="0"/>
              <w:contextualSpacing w:val="0"/>
              <w:jc w:val="center"/>
            </w:pPr>
            <w:r>
              <w:t>“Date of Delivery”</w:t>
            </w:r>
          </w:p>
        </w:tc>
        <w:tc>
          <w:tcPr>
            <w:tcW w:w="7514" w:type="dxa"/>
          </w:tcPr>
          <w:p w14:paraId="13C238DD" w14:textId="77777777" w:rsidR="00CC1E30" w:rsidRDefault="00611B3E">
            <w:pPr>
              <w:widowControl w:val="0"/>
              <w:spacing w:before="240" w:after="240" w:line="276" w:lineRule="auto"/>
              <w:contextualSpacing w:val="0"/>
              <w:jc w:val="both"/>
            </w:pPr>
            <w:r>
              <w:t>means the date and time by which the Vehicles must be Delivered to the Customer, as specified in the Purchase Order;</w:t>
            </w:r>
          </w:p>
        </w:tc>
      </w:tr>
      <w:tr w:rsidR="00CC1E30" w14:paraId="7F713C0A" w14:textId="77777777">
        <w:tc>
          <w:tcPr>
            <w:tcW w:w="2220" w:type="dxa"/>
            <w:vAlign w:val="center"/>
          </w:tcPr>
          <w:p w14:paraId="79BE8C13" w14:textId="77777777" w:rsidR="00CC1E30" w:rsidRDefault="00611B3E">
            <w:pPr>
              <w:widowControl w:val="0"/>
              <w:spacing w:before="240" w:after="240" w:line="276" w:lineRule="auto"/>
              <w:ind w:left="0"/>
              <w:contextualSpacing w:val="0"/>
              <w:jc w:val="center"/>
            </w:pPr>
            <w:r>
              <w:t>“Deliver”</w:t>
            </w:r>
          </w:p>
        </w:tc>
        <w:tc>
          <w:tcPr>
            <w:tcW w:w="7514" w:type="dxa"/>
          </w:tcPr>
          <w:p w14:paraId="1E10A406" w14:textId="77777777" w:rsidR="00CC1E30" w:rsidRDefault="00611B3E">
            <w:pPr>
              <w:widowControl w:val="0"/>
              <w:spacing w:before="240" w:after="240" w:line="276" w:lineRule="auto"/>
              <w:contextualSpacing w:val="0"/>
              <w:jc w:val="both"/>
            </w:pPr>
            <w:r>
              <w:t xml:space="preserve">means the handover of Vehicle(s) to the Customer at the location and on the date and time specified in the Purchase Order. This may also be used in the context of the Customer collecting from the Supplier’s location (if applicable). This shall include unloading and any other specific handover arrangements agreed in accordance </w:t>
            </w:r>
            <w:proofErr w:type="gramStart"/>
            <w:r>
              <w:t>within</w:t>
            </w:r>
            <w:proofErr w:type="gramEnd"/>
            <w:r>
              <w:t xml:space="preserve"> a Purchase Order. Delivered and Delivery shall be </w:t>
            </w:r>
            <w:proofErr w:type="gramStart"/>
            <w:r>
              <w:t>construed accordingly;</w:t>
            </w:r>
            <w:proofErr w:type="gramEnd"/>
          </w:p>
        </w:tc>
      </w:tr>
      <w:tr w:rsidR="00CC1E30" w14:paraId="39C8468E" w14:textId="77777777">
        <w:tc>
          <w:tcPr>
            <w:tcW w:w="2220" w:type="dxa"/>
            <w:vAlign w:val="center"/>
          </w:tcPr>
          <w:p w14:paraId="36193EE0" w14:textId="77777777" w:rsidR="00CC1E30" w:rsidRDefault="00611B3E">
            <w:pPr>
              <w:widowControl w:val="0"/>
              <w:spacing w:before="240" w:after="240" w:line="276" w:lineRule="auto"/>
              <w:ind w:left="0"/>
              <w:contextualSpacing w:val="0"/>
              <w:jc w:val="center"/>
            </w:pPr>
            <w:r>
              <w:t>“DPA”</w:t>
            </w:r>
          </w:p>
        </w:tc>
        <w:tc>
          <w:tcPr>
            <w:tcW w:w="7514" w:type="dxa"/>
          </w:tcPr>
          <w:p w14:paraId="018DD8F1" w14:textId="11A864DE" w:rsidR="00CC1E30" w:rsidRDefault="00611B3E">
            <w:pPr>
              <w:widowControl w:val="0"/>
              <w:spacing w:before="240" w:after="240" w:line="276" w:lineRule="auto"/>
              <w:contextualSpacing w:val="0"/>
              <w:jc w:val="both"/>
            </w:pPr>
            <w:r>
              <w:t xml:space="preserve">means the Data Protection Act </w:t>
            </w:r>
            <w:r w:rsidR="00FA7D7B">
              <w:t>2018</w:t>
            </w:r>
            <w:r>
              <w:t xml:space="preserve"> or any superseding Legislation; </w:t>
            </w:r>
          </w:p>
        </w:tc>
      </w:tr>
      <w:tr w:rsidR="00CC1E30" w14:paraId="09CA9643" w14:textId="77777777">
        <w:tc>
          <w:tcPr>
            <w:tcW w:w="2220" w:type="dxa"/>
            <w:vAlign w:val="center"/>
          </w:tcPr>
          <w:p w14:paraId="5347877C" w14:textId="77777777" w:rsidR="00CC1E30" w:rsidRDefault="00611B3E">
            <w:pPr>
              <w:widowControl w:val="0"/>
              <w:spacing w:before="240" w:after="240" w:line="276" w:lineRule="auto"/>
              <w:ind w:left="0"/>
              <w:contextualSpacing w:val="0"/>
              <w:jc w:val="center"/>
            </w:pPr>
            <w:r>
              <w:t>“FOIA”</w:t>
            </w:r>
          </w:p>
        </w:tc>
        <w:tc>
          <w:tcPr>
            <w:tcW w:w="7514" w:type="dxa"/>
          </w:tcPr>
          <w:p w14:paraId="7A257370" w14:textId="77777777" w:rsidR="00CC1E30" w:rsidRDefault="00611B3E">
            <w:pPr>
              <w:widowControl w:val="0"/>
              <w:spacing w:before="240" w:after="240" w:line="276" w:lineRule="auto"/>
              <w:contextualSpacing w:val="0"/>
              <w:jc w:val="both"/>
            </w:pPr>
            <w:r>
              <w:t>means the Freedom of Information Act 2000;</w:t>
            </w:r>
          </w:p>
        </w:tc>
      </w:tr>
      <w:tr w:rsidR="00CC1E30" w14:paraId="28CECC4A" w14:textId="77777777">
        <w:tc>
          <w:tcPr>
            <w:tcW w:w="2220" w:type="dxa"/>
            <w:vAlign w:val="center"/>
          </w:tcPr>
          <w:p w14:paraId="3BF34482" w14:textId="77777777" w:rsidR="00CC1E30" w:rsidRDefault="00611B3E">
            <w:pPr>
              <w:widowControl w:val="0"/>
              <w:spacing w:before="240" w:after="240" w:line="276" w:lineRule="auto"/>
              <w:ind w:left="0"/>
              <w:contextualSpacing w:val="0"/>
              <w:jc w:val="center"/>
            </w:pPr>
            <w:r>
              <w:t>“Framework”</w:t>
            </w:r>
          </w:p>
        </w:tc>
        <w:tc>
          <w:tcPr>
            <w:tcW w:w="7514" w:type="dxa"/>
          </w:tcPr>
          <w:p w14:paraId="7E980398" w14:textId="6A66461B" w:rsidR="00CC1E30" w:rsidRDefault="00611B3E">
            <w:pPr>
              <w:widowControl w:val="0"/>
              <w:spacing w:before="240" w:after="240" w:line="276" w:lineRule="auto"/>
              <w:contextualSpacing w:val="0"/>
              <w:jc w:val="both"/>
            </w:pPr>
            <w:r>
              <w:t>means the overarching NEPO and The Procurement Partnership framework agreement (</w:t>
            </w:r>
            <w:r w:rsidR="00B94372">
              <w:t xml:space="preserve">Official Journal of European Union Contract Notice reference </w:t>
            </w:r>
            <w:r w:rsidR="00B94372" w:rsidRPr="00215392">
              <w:t xml:space="preserve">2020/S </w:t>
            </w:r>
            <w:r w:rsidR="00215392" w:rsidRPr="00215392">
              <w:t>244-605891</w:t>
            </w:r>
            <w:r w:rsidR="00215392">
              <w:t xml:space="preserve"> </w:t>
            </w:r>
            <w:r>
              <w:t>for supply of heavy goods vehicles under which this Agreement is awarded;</w:t>
            </w:r>
          </w:p>
        </w:tc>
      </w:tr>
      <w:tr w:rsidR="00B94372" w14:paraId="333CFC82" w14:textId="77777777" w:rsidTr="00C53845">
        <w:tc>
          <w:tcPr>
            <w:tcW w:w="2220" w:type="dxa"/>
            <w:vAlign w:val="center"/>
          </w:tcPr>
          <w:p w14:paraId="75026247" w14:textId="37E2710B" w:rsidR="00B94372" w:rsidRDefault="00B94372" w:rsidP="00B94372">
            <w:pPr>
              <w:widowControl w:val="0"/>
              <w:spacing w:before="240" w:after="240" w:line="276" w:lineRule="auto"/>
              <w:ind w:left="0"/>
              <w:contextualSpacing w:val="0"/>
              <w:jc w:val="center"/>
            </w:pPr>
            <w:r>
              <w:t>“GDPR”</w:t>
            </w:r>
          </w:p>
        </w:tc>
        <w:tc>
          <w:tcPr>
            <w:tcW w:w="7514" w:type="dxa"/>
            <w:vAlign w:val="center"/>
          </w:tcPr>
          <w:p w14:paraId="7781378C" w14:textId="0517844C" w:rsidR="00B94372" w:rsidRDefault="00B94372" w:rsidP="00B94372">
            <w:pPr>
              <w:widowControl w:val="0"/>
              <w:spacing w:before="240" w:after="240" w:line="276" w:lineRule="auto"/>
              <w:contextualSpacing w:val="0"/>
              <w:jc w:val="both"/>
            </w:pPr>
            <w:r>
              <w:t xml:space="preserve">means </w:t>
            </w:r>
            <w:r w:rsidRPr="005A60A9">
              <w:t>the General Data Protection Regulation​ (Regulation (EU) 2016/679)</w:t>
            </w:r>
            <w:r>
              <w:t>;</w:t>
            </w:r>
          </w:p>
        </w:tc>
      </w:tr>
      <w:tr w:rsidR="00CC1E30" w14:paraId="73228C87" w14:textId="77777777">
        <w:tc>
          <w:tcPr>
            <w:tcW w:w="2220" w:type="dxa"/>
            <w:vAlign w:val="center"/>
          </w:tcPr>
          <w:p w14:paraId="20800648" w14:textId="77777777" w:rsidR="00CC1E30" w:rsidRDefault="00611B3E">
            <w:pPr>
              <w:widowControl w:val="0"/>
              <w:spacing w:before="240" w:after="240" w:line="276" w:lineRule="auto"/>
              <w:ind w:left="0"/>
              <w:contextualSpacing w:val="0"/>
              <w:jc w:val="center"/>
            </w:pPr>
            <w:r>
              <w:t>“Information”</w:t>
            </w:r>
          </w:p>
        </w:tc>
        <w:tc>
          <w:tcPr>
            <w:tcW w:w="7514" w:type="dxa"/>
          </w:tcPr>
          <w:p w14:paraId="6A7DB200" w14:textId="77777777" w:rsidR="00CC1E30" w:rsidRDefault="00611B3E">
            <w:pPr>
              <w:widowControl w:val="0"/>
              <w:spacing w:before="240" w:after="240" w:line="276" w:lineRule="auto"/>
              <w:contextualSpacing w:val="0"/>
              <w:jc w:val="both"/>
            </w:pPr>
            <w:r>
              <w:t xml:space="preserve">has the meaning given under section 84 of the FOIA; </w:t>
            </w:r>
          </w:p>
        </w:tc>
      </w:tr>
      <w:tr w:rsidR="00B94372" w14:paraId="1FC71DD5" w14:textId="77777777" w:rsidTr="00B94372">
        <w:trPr>
          <w:trHeight w:val="1657"/>
        </w:trPr>
        <w:tc>
          <w:tcPr>
            <w:tcW w:w="2220" w:type="dxa"/>
            <w:vAlign w:val="center"/>
          </w:tcPr>
          <w:p w14:paraId="7A1074BC" w14:textId="2CE7202B" w:rsidR="00B94372" w:rsidRDefault="00B94372" w:rsidP="00B94372">
            <w:pPr>
              <w:widowControl w:val="0"/>
              <w:spacing w:before="240" w:after="240" w:line="276" w:lineRule="auto"/>
              <w:ind w:left="0"/>
              <w:contextualSpacing w:val="0"/>
              <w:jc w:val="center"/>
            </w:pPr>
            <w:r>
              <w:lastRenderedPageBreak/>
              <w:t>“</w:t>
            </w:r>
            <w:r w:rsidRPr="00184381">
              <w:t>Information Commissioner’s Office</w:t>
            </w:r>
            <w:r>
              <w:t>”</w:t>
            </w:r>
          </w:p>
        </w:tc>
        <w:tc>
          <w:tcPr>
            <w:tcW w:w="7514" w:type="dxa"/>
            <w:vAlign w:val="center"/>
          </w:tcPr>
          <w:p w14:paraId="645B5B36" w14:textId="39C9D462" w:rsidR="00B94372" w:rsidRDefault="00B94372" w:rsidP="00B94372">
            <w:pPr>
              <w:widowControl w:val="0"/>
              <w:tabs>
                <w:tab w:val="left" w:pos="987"/>
              </w:tabs>
              <w:spacing w:before="240" w:line="276" w:lineRule="auto"/>
              <w:ind w:left="659" w:firstLine="9"/>
              <w:contextualSpacing w:val="0"/>
              <w:jc w:val="both"/>
            </w:pPr>
            <w:r>
              <w:t>means t</w:t>
            </w:r>
            <w:r w:rsidRPr="00EA1328">
              <w:t>he U</w:t>
            </w:r>
            <w:r>
              <w:t xml:space="preserve">nited </w:t>
            </w:r>
            <w:r w:rsidRPr="00EA1328">
              <w:t>K</w:t>
            </w:r>
            <w:r>
              <w:t>ingdom</w:t>
            </w:r>
            <w:r w:rsidRPr="00EA1328">
              <w:t>’s independent authority set up to uphold information rights in the public interest, promoting openness by public bodies and data privacy for individuals</w:t>
            </w:r>
            <w:r>
              <w:t xml:space="preserve"> (</w:t>
            </w:r>
            <w:r w:rsidRPr="00EA1328">
              <w:t>https://ico.org.uk/</w:t>
            </w:r>
            <w:r>
              <w:t>);</w:t>
            </w:r>
          </w:p>
        </w:tc>
      </w:tr>
      <w:tr w:rsidR="00CC1E30" w14:paraId="1AAC58E6" w14:textId="77777777">
        <w:tc>
          <w:tcPr>
            <w:tcW w:w="2220" w:type="dxa"/>
            <w:vAlign w:val="center"/>
          </w:tcPr>
          <w:p w14:paraId="0F7611C7" w14:textId="77777777" w:rsidR="00CC1E30" w:rsidRDefault="00611B3E">
            <w:pPr>
              <w:widowControl w:val="0"/>
              <w:spacing w:before="240" w:after="240" w:line="276" w:lineRule="auto"/>
              <w:ind w:left="0"/>
              <w:contextualSpacing w:val="0"/>
              <w:jc w:val="center"/>
            </w:pPr>
            <w:r>
              <w:t>“Intellectual Property Rights”</w:t>
            </w:r>
          </w:p>
        </w:tc>
        <w:tc>
          <w:tcPr>
            <w:tcW w:w="7514" w:type="dxa"/>
          </w:tcPr>
          <w:p w14:paraId="3F94C726" w14:textId="77777777" w:rsidR="00CC1E30" w:rsidRDefault="00611B3E">
            <w:pPr>
              <w:widowControl w:val="0"/>
              <w:tabs>
                <w:tab w:val="left" w:pos="987"/>
              </w:tabs>
              <w:spacing w:before="240" w:line="276" w:lineRule="auto"/>
              <w:ind w:left="933" w:hanging="366"/>
              <w:contextualSpacing w:val="0"/>
              <w:jc w:val="both"/>
            </w:pPr>
            <w:r>
              <w:t>means</w:t>
            </w:r>
          </w:p>
          <w:p w14:paraId="49A8DE10" w14:textId="77777777" w:rsidR="00CC1E30" w:rsidRDefault="00611B3E">
            <w:pPr>
              <w:widowControl w:val="0"/>
              <w:tabs>
                <w:tab w:val="left" w:pos="987"/>
              </w:tabs>
              <w:spacing w:line="276" w:lineRule="auto"/>
              <w:ind w:left="933" w:hanging="366"/>
              <w:contextualSpacing w:val="0"/>
              <w:jc w:val="both"/>
            </w:pPr>
            <w:r>
              <w:t>a)</w:t>
            </w:r>
            <w:r>
              <w:tab/>
              <w:t xml:space="preserve">copyright, rights related to or affording protection similar to copyright, rights in databases, patents and rights in inventions, semi-conductor topography rights, </w:t>
            </w:r>
            <w:proofErr w:type="gramStart"/>
            <w:r>
              <w:t>trade marks</w:t>
            </w:r>
            <w:proofErr w:type="gramEnd"/>
            <w:r>
              <w:t>, rights in Internet domain names and website addresses and other rights in trade names, designs, know-how, trade secrets and other rights in Confidential Information;</w:t>
            </w:r>
          </w:p>
          <w:p w14:paraId="6E5BDCCF" w14:textId="77777777" w:rsidR="00CC1E30" w:rsidRDefault="00611B3E">
            <w:pPr>
              <w:widowControl w:val="0"/>
              <w:tabs>
                <w:tab w:val="left" w:pos="987"/>
              </w:tabs>
              <w:spacing w:line="276" w:lineRule="auto"/>
              <w:ind w:left="933" w:hanging="366"/>
              <w:contextualSpacing w:val="0"/>
              <w:jc w:val="both"/>
            </w:pPr>
            <w:r>
              <w:t>b)</w:t>
            </w:r>
            <w:r>
              <w:tab/>
              <w:t>applications for registration, and the right to apply for registration, for any of the rights listed at (a) that are capable of being registered in any country or jurisdiction; and</w:t>
            </w:r>
          </w:p>
          <w:p w14:paraId="5532D899" w14:textId="77777777" w:rsidR="00CC1E30" w:rsidRDefault="00611B3E">
            <w:pPr>
              <w:widowControl w:val="0"/>
              <w:tabs>
                <w:tab w:val="left" w:pos="987"/>
              </w:tabs>
              <w:spacing w:after="240" w:line="276" w:lineRule="auto"/>
              <w:ind w:left="933" w:hanging="366"/>
              <w:contextualSpacing w:val="0"/>
              <w:jc w:val="both"/>
            </w:pPr>
            <w:r>
              <w:t>c)</w:t>
            </w:r>
            <w:r>
              <w:tab/>
              <w:t>all other rights having equivalent or similar effect in any country or jurisdiction;</w:t>
            </w:r>
          </w:p>
        </w:tc>
      </w:tr>
      <w:tr w:rsidR="00B94372" w14:paraId="3276E5D2" w14:textId="77777777" w:rsidTr="00C53845">
        <w:tc>
          <w:tcPr>
            <w:tcW w:w="2220" w:type="dxa"/>
            <w:vAlign w:val="center"/>
          </w:tcPr>
          <w:p w14:paraId="38EB276E" w14:textId="01E72264" w:rsidR="00B94372" w:rsidRDefault="00B94372" w:rsidP="00B94372">
            <w:pPr>
              <w:widowControl w:val="0"/>
              <w:spacing w:before="240" w:after="240" w:line="276" w:lineRule="auto"/>
              <w:ind w:left="0"/>
              <w:contextualSpacing w:val="0"/>
              <w:jc w:val="center"/>
            </w:pPr>
            <w:r>
              <w:t>“LED”</w:t>
            </w:r>
          </w:p>
        </w:tc>
        <w:tc>
          <w:tcPr>
            <w:tcW w:w="7514" w:type="dxa"/>
            <w:vAlign w:val="center"/>
          </w:tcPr>
          <w:p w14:paraId="305470C4" w14:textId="1B1EFE7E" w:rsidR="00B94372" w:rsidRDefault="00B94372" w:rsidP="00B94372">
            <w:pPr>
              <w:widowControl w:val="0"/>
              <w:spacing w:before="240" w:after="240" w:line="276" w:lineRule="auto"/>
              <w:ind w:left="507"/>
              <w:contextualSpacing w:val="0"/>
              <w:jc w:val="both"/>
            </w:pPr>
            <w:r>
              <w:t xml:space="preserve">means the </w:t>
            </w:r>
            <w:r w:rsidRPr="005A60A9">
              <w:t>Law Enforcement Directive ​(Directive (EU) 2016/680)</w:t>
            </w:r>
            <w:r>
              <w:t>;</w:t>
            </w:r>
          </w:p>
        </w:tc>
      </w:tr>
      <w:tr w:rsidR="00CC1E30" w14:paraId="24755DA7" w14:textId="77777777">
        <w:tc>
          <w:tcPr>
            <w:tcW w:w="2220" w:type="dxa"/>
            <w:vAlign w:val="center"/>
          </w:tcPr>
          <w:p w14:paraId="60DB37EF" w14:textId="77777777" w:rsidR="00CC1E30" w:rsidRDefault="00611B3E">
            <w:pPr>
              <w:widowControl w:val="0"/>
              <w:spacing w:before="240" w:after="240" w:line="276" w:lineRule="auto"/>
              <w:ind w:left="0"/>
              <w:contextualSpacing w:val="0"/>
              <w:jc w:val="center"/>
            </w:pPr>
            <w:r>
              <w:t>“Mini-Competition”</w:t>
            </w:r>
          </w:p>
        </w:tc>
        <w:tc>
          <w:tcPr>
            <w:tcW w:w="7514" w:type="dxa"/>
          </w:tcPr>
          <w:p w14:paraId="54FDB77F" w14:textId="77777777" w:rsidR="00CC1E30" w:rsidRDefault="00611B3E">
            <w:pPr>
              <w:widowControl w:val="0"/>
              <w:spacing w:before="240" w:after="240" w:line="276" w:lineRule="auto"/>
              <w:ind w:left="507"/>
              <w:contextualSpacing w:val="0"/>
              <w:jc w:val="both"/>
            </w:pPr>
            <w:r>
              <w:t>means the process of reopening competition under the Framework for the purpose of identifying a Supplier with whom a Purchase Order is to be placed;</w:t>
            </w:r>
          </w:p>
        </w:tc>
      </w:tr>
      <w:tr w:rsidR="00CC1E30" w14:paraId="34D82E4F" w14:textId="77777777">
        <w:tc>
          <w:tcPr>
            <w:tcW w:w="2220" w:type="dxa"/>
            <w:vAlign w:val="center"/>
          </w:tcPr>
          <w:p w14:paraId="45969354" w14:textId="77777777" w:rsidR="00CC1E30" w:rsidRDefault="00611B3E">
            <w:pPr>
              <w:widowControl w:val="0"/>
              <w:spacing w:before="240" w:after="240" w:line="276" w:lineRule="auto"/>
              <w:ind w:left="0"/>
              <w:contextualSpacing w:val="0"/>
              <w:jc w:val="center"/>
            </w:pPr>
            <w:r>
              <w:t>“Party”</w:t>
            </w:r>
          </w:p>
        </w:tc>
        <w:tc>
          <w:tcPr>
            <w:tcW w:w="7514" w:type="dxa"/>
          </w:tcPr>
          <w:p w14:paraId="3C9ED82E" w14:textId="77777777" w:rsidR="00CC1E30" w:rsidRDefault="00611B3E">
            <w:pPr>
              <w:widowControl w:val="0"/>
              <w:spacing w:before="240" w:after="240" w:line="276" w:lineRule="auto"/>
              <w:contextualSpacing w:val="0"/>
              <w:jc w:val="both"/>
            </w:pPr>
            <w:r>
              <w:t xml:space="preserve">means the Supplier or the Customer (as appropriate) and “Parties” shall mean </w:t>
            </w:r>
            <w:proofErr w:type="gramStart"/>
            <w:r>
              <w:t>both of them</w:t>
            </w:r>
            <w:proofErr w:type="gramEnd"/>
            <w:r>
              <w:t xml:space="preserve">; </w:t>
            </w:r>
          </w:p>
        </w:tc>
      </w:tr>
      <w:tr w:rsidR="00CC1E30" w14:paraId="7070FE0C" w14:textId="77777777">
        <w:tc>
          <w:tcPr>
            <w:tcW w:w="2220" w:type="dxa"/>
            <w:vAlign w:val="center"/>
          </w:tcPr>
          <w:p w14:paraId="64755F1E" w14:textId="77777777" w:rsidR="00CC1E30" w:rsidRDefault="00611B3E">
            <w:pPr>
              <w:widowControl w:val="0"/>
              <w:spacing w:before="240" w:after="240" w:line="276" w:lineRule="auto"/>
              <w:ind w:left="0"/>
              <w:contextualSpacing w:val="0"/>
              <w:jc w:val="center"/>
            </w:pPr>
            <w:r>
              <w:t>“PCR 2015”</w:t>
            </w:r>
          </w:p>
        </w:tc>
        <w:tc>
          <w:tcPr>
            <w:tcW w:w="7514" w:type="dxa"/>
          </w:tcPr>
          <w:p w14:paraId="05CEFA9D" w14:textId="77777777" w:rsidR="00CC1E30" w:rsidRDefault="00611B3E">
            <w:pPr>
              <w:widowControl w:val="0"/>
              <w:spacing w:before="240" w:after="240" w:line="276" w:lineRule="auto"/>
              <w:contextualSpacing w:val="0"/>
              <w:jc w:val="both"/>
            </w:pPr>
            <w:r>
              <w:t>means the Public Contracts Regulations 2015 (as amended);</w:t>
            </w:r>
          </w:p>
        </w:tc>
      </w:tr>
      <w:tr w:rsidR="00CC1E30" w14:paraId="519C3AE5" w14:textId="77777777" w:rsidTr="00DA1999">
        <w:trPr>
          <w:trHeight w:val="980"/>
        </w:trPr>
        <w:tc>
          <w:tcPr>
            <w:tcW w:w="2220" w:type="dxa"/>
            <w:shd w:val="clear" w:color="auto" w:fill="auto"/>
            <w:vAlign w:val="center"/>
          </w:tcPr>
          <w:p w14:paraId="39CF0839" w14:textId="77777777" w:rsidR="00CC1E30" w:rsidRPr="00DA1999" w:rsidRDefault="00611B3E">
            <w:pPr>
              <w:ind w:left="0"/>
              <w:contextualSpacing w:val="0"/>
              <w:jc w:val="center"/>
            </w:pPr>
            <w:r w:rsidRPr="00DA1999">
              <w:t>“Price”</w:t>
            </w:r>
          </w:p>
        </w:tc>
        <w:tc>
          <w:tcPr>
            <w:tcW w:w="7514" w:type="dxa"/>
            <w:shd w:val="clear" w:color="auto" w:fill="auto"/>
            <w:vAlign w:val="center"/>
          </w:tcPr>
          <w:p w14:paraId="567B41E8" w14:textId="1861C59D" w:rsidR="00CC1E30" w:rsidRPr="00DA1999" w:rsidRDefault="00611B3E">
            <w:pPr>
              <w:ind w:right="540"/>
              <w:contextualSpacing w:val="0"/>
              <w:jc w:val="both"/>
            </w:pPr>
            <w:r w:rsidRPr="00DA1999">
              <w:t>means the cost of Purchase for a Vehicle or Vehicles from the Supplier, identifiable from</w:t>
            </w:r>
            <w:r w:rsidR="00DA1999" w:rsidRPr="00DA1999">
              <w:t xml:space="preserve"> the Framework or through Mini-Competition</w:t>
            </w:r>
            <w:r w:rsidRPr="00DA1999">
              <w:t xml:space="preserve">; </w:t>
            </w:r>
          </w:p>
        </w:tc>
      </w:tr>
      <w:tr w:rsidR="00B94372" w14:paraId="7C82082A" w14:textId="77777777" w:rsidTr="00C53845">
        <w:trPr>
          <w:trHeight w:val="1320"/>
        </w:trPr>
        <w:tc>
          <w:tcPr>
            <w:tcW w:w="2220" w:type="dxa"/>
            <w:vAlign w:val="center"/>
          </w:tcPr>
          <w:p w14:paraId="6BAA864D" w14:textId="74659A4F" w:rsidR="00B94372" w:rsidRPr="007C4554" w:rsidRDefault="00B94372" w:rsidP="00B94372">
            <w:pPr>
              <w:widowControl w:val="0"/>
              <w:spacing w:before="240" w:after="240" w:line="276" w:lineRule="auto"/>
              <w:ind w:left="0"/>
              <w:contextualSpacing w:val="0"/>
              <w:jc w:val="center"/>
              <w:rPr>
                <w:highlight w:val="yellow"/>
              </w:rPr>
            </w:pPr>
            <w:r>
              <w:t xml:space="preserve">“Protective </w:t>
            </w:r>
            <w:r w:rsidRPr="006F666A">
              <w:t>Measures</w:t>
            </w:r>
            <w:r>
              <w:t>”</w:t>
            </w:r>
          </w:p>
        </w:tc>
        <w:tc>
          <w:tcPr>
            <w:tcW w:w="7514" w:type="dxa"/>
            <w:vAlign w:val="center"/>
          </w:tcPr>
          <w:p w14:paraId="07EF2599" w14:textId="52A15EDC" w:rsidR="00B94372" w:rsidRPr="007C4554" w:rsidRDefault="00B94372" w:rsidP="00B94372">
            <w:pPr>
              <w:widowControl w:val="0"/>
              <w:spacing w:before="240" w:after="240" w:line="276" w:lineRule="auto"/>
              <w:contextualSpacing w:val="0"/>
              <w:jc w:val="both"/>
              <w:rPr>
                <w:highlight w:val="yellow"/>
              </w:rPr>
            </w:pPr>
            <w:r>
              <w:t xml:space="preserve">means </w:t>
            </w:r>
            <w:r w:rsidRPr="006F666A">
              <w:t xml:space="preserve">appropriate technical and organisational measures which </w:t>
            </w:r>
            <w:r>
              <w:t xml:space="preserve">may </w:t>
            </w:r>
            <w:r w:rsidRPr="006F666A">
              <w:t>include: pseudonymising and encrypting Personal Data, ensurin</w:t>
            </w:r>
            <w:r>
              <w:t>g confidentiality, integrity,</w:t>
            </w:r>
            <w:r w:rsidRPr="006F666A">
              <w:t xml:space="preserve"> availability and resilience of systems and services, ensuring that availability of and access to Personal Data can be restored in a timely manner after an incident, and regularly assessing and evaluating the effectiveness of </w:t>
            </w:r>
            <w:proofErr w:type="gramStart"/>
            <w:r>
              <w:t>the such</w:t>
            </w:r>
            <w:proofErr w:type="gramEnd"/>
            <w:r>
              <w:t xml:space="preserve"> measures adopted by it;</w:t>
            </w:r>
          </w:p>
        </w:tc>
      </w:tr>
      <w:tr w:rsidR="00CC1E30" w14:paraId="14935E38" w14:textId="77777777">
        <w:tc>
          <w:tcPr>
            <w:tcW w:w="2220" w:type="dxa"/>
            <w:vAlign w:val="center"/>
          </w:tcPr>
          <w:p w14:paraId="642D45A4" w14:textId="77777777" w:rsidR="00CC1E30" w:rsidRDefault="00611B3E">
            <w:pPr>
              <w:widowControl w:val="0"/>
              <w:spacing w:before="240" w:after="240" w:line="276" w:lineRule="auto"/>
              <w:ind w:left="0"/>
              <w:contextualSpacing w:val="0"/>
              <w:jc w:val="center"/>
            </w:pPr>
            <w:r>
              <w:lastRenderedPageBreak/>
              <w:t>“Purchase”</w:t>
            </w:r>
          </w:p>
        </w:tc>
        <w:tc>
          <w:tcPr>
            <w:tcW w:w="7514" w:type="dxa"/>
          </w:tcPr>
          <w:p w14:paraId="37D57FC4" w14:textId="77777777" w:rsidR="00CC1E30" w:rsidRDefault="00611B3E">
            <w:pPr>
              <w:widowControl w:val="0"/>
              <w:spacing w:before="240" w:after="240" w:line="276" w:lineRule="auto"/>
              <w:contextualSpacing w:val="0"/>
              <w:jc w:val="both"/>
            </w:pPr>
            <w:r>
              <w:t>means the Purchase of Vehicle(s) and any ancillary service from the Supplier;</w:t>
            </w:r>
          </w:p>
        </w:tc>
      </w:tr>
      <w:tr w:rsidR="00CC1E30" w14:paraId="5A23D073" w14:textId="77777777">
        <w:tc>
          <w:tcPr>
            <w:tcW w:w="2220" w:type="dxa"/>
            <w:vAlign w:val="center"/>
          </w:tcPr>
          <w:p w14:paraId="74923FEA" w14:textId="77777777" w:rsidR="00CC1E30" w:rsidRDefault="00611B3E">
            <w:pPr>
              <w:widowControl w:val="0"/>
              <w:spacing w:before="240" w:after="240" w:line="276" w:lineRule="auto"/>
              <w:ind w:left="0"/>
              <w:contextualSpacing w:val="0"/>
              <w:jc w:val="center"/>
            </w:pPr>
            <w:r>
              <w:t>“Purchase Order”</w:t>
            </w:r>
          </w:p>
        </w:tc>
        <w:tc>
          <w:tcPr>
            <w:tcW w:w="7514" w:type="dxa"/>
          </w:tcPr>
          <w:p w14:paraId="29AAEF57" w14:textId="77777777" w:rsidR="00CC1E30" w:rsidRDefault="00611B3E">
            <w:pPr>
              <w:widowControl w:val="0"/>
              <w:spacing w:before="240" w:line="276" w:lineRule="auto"/>
              <w:contextualSpacing w:val="0"/>
              <w:jc w:val="both"/>
            </w:pPr>
            <w:r>
              <w:t xml:space="preserve">means a </w:t>
            </w:r>
            <w:proofErr w:type="gramStart"/>
            <w:r>
              <w:t>Customer’s</w:t>
            </w:r>
            <w:proofErr w:type="gramEnd"/>
            <w:r>
              <w:t xml:space="preserve"> notification to the Supplier of an order for the Purchase of Vehicle(s). This may be issued by phone, email, facsimile or electronically via a system(s) based interface, this may be a bespoke web-based solution. For the purposes of this Agreement a Purchase Order shall include:</w:t>
            </w:r>
          </w:p>
          <w:p w14:paraId="1DACB5D9" w14:textId="77777777" w:rsidR="00CC1E30" w:rsidRDefault="00611B3E">
            <w:pPr>
              <w:widowControl w:val="0"/>
              <w:numPr>
                <w:ilvl w:val="0"/>
                <w:numId w:val="6"/>
              </w:numPr>
              <w:spacing w:line="276" w:lineRule="auto"/>
              <w:jc w:val="both"/>
            </w:pPr>
            <w:r>
              <w:t>Customer details, including name, registered address and full contact details</w:t>
            </w:r>
          </w:p>
          <w:p w14:paraId="05C90620" w14:textId="77777777" w:rsidR="00CC1E30" w:rsidRDefault="00611B3E">
            <w:pPr>
              <w:widowControl w:val="0"/>
              <w:numPr>
                <w:ilvl w:val="0"/>
                <w:numId w:val="6"/>
              </w:numPr>
              <w:spacing w:line="276" w:lineRule="auto"/>
              <w:jc w:val="both"/>
            </w:pPr>
            <w:r>
              <w:t xml:space="preserve">The required Delivery </w:t>
            </w:r>
            <w:proofErr w:type="gramStart"/>
            <w:r>
              <w:t>location;</w:t>
            </w:r>
            <w:proofErr w:type="gramEnd"/>
          </w:p>
          <w:p w14:paraId="0BFCA743" w14:textId="77777777" w:rsidR="00CC1E30" w:rsidRDefault="00611B3E">
            <w:pPr>
              <w:widowControl w:val="0"/>
              <w:numPr>
                <w:ilvl w:val="0"/>
                <w:numId w:val="6"/>
              </w:numPr>
              <w:spacing w:line="276" w:lineRule="auto"/>
              <w:jc w:val="both"/>
            </w:pPr>
            <w:r>
              <w:t xml:space="preserve">The date and time required for </w:t>
            </w:r>
            <w:proofErr w:type="gramStart"/>
            <w:r>
              <w:t>Delivery;</w:t>
            </w:r>
            <w:proofErr w:type="gramEnd"/>
          </w:p>
          <w:p w14:paraId="76A95A34" w14:textId="77777777" w:rsidR="00CC1E30" w:rsidRDefault="00611B3E">
            <w:pPr>
              <w:widowControl w:val="0"/>
              <w:numPr>
                <w:ilvl w:val="0"/>
                <w:numId w:val="6"/>
              </w:numPr>
              <w:spacing w:line="276" w:lineRule="auto"/>
              <w:jc w:val="both"/>
            </w:pPr>
            <w:r>
              <w:t xml:space="preserve">The agreed invoicing </w:t>
            </w:r>
            <w:proofErr w:type="gramStart"/>
            <w:r>
              <w:t>schedule;</w:t>
            </w:r>
            <w:proofErr w:type="gramEnd"/>
          </w:p>
          <w:p w14:paraId="59F664D1" w14:textId="77777777" w:rsidR="00CC1E30" w:rsidRDefault="00611B3E">
            <w:pPr>
              <w:widowControl w:val="0"/>
              <w:numPr>
                <w:ilvl w:val="0"/>
                <w:numId w:val="6"/>
              </w:numPr>
              <w:spacing w:line="276" w:lineRule="auto"/>
              <w:jc w:val="both"/>
            </w:pPr>
            <w:r>
              <w:t>The Vehicles(s) required and the volume.</w:t>
            </w:r>
          </w:p>
          <w:p w14:paraId="5C867D5E" w14:textId="77777777" w:rsidR="00CC1E30" w:rsidRDefault="00611B3E">
            <w:pPr>
              <w:widowControl w:val="0"/>
              <w:spacing w:line="276" w:lineRule="auto"/>
              <w:contextualSpacing w:val="0"/>
              <w:jc w:val="both"/>
            </w:pPr>
            <w:r>
              <w:t>The Purchase Order may include:</w:t>
            </w:r>
          </w:p>
          <w:p w14:paraId="2E845804" w14:textId="77777777" w:rsidR="00CC1E30" w:rsidRDefault="00611B3E">
            <w:pPr>
              <w:widowControl w:val="0"/>
              <w:numPr>
                <w:ilvl w:val="0"/>
                <w:numId w:val="6"/>
              </w:numPr>
              <w:tabs>
                <w:tab w:val="left" w:pos="933"/>
              </w:tabs>
              <w:spacing w:line="276" w:lineRule="auto"/>
              <w:jc w:val="both"/>
            </w:pPr>
            <w:r>
              <w:t xml:space="preserve">A Purchase Order Number or other unique customer </w:t>
            </w:r>
            <w:proofErr w:type="gramStart"/>
            <w:r>
              <w:t>reference;</w:t>
            </w:r>
            <w:proofErr w:type="gramEnd"/>
          </w:p>
          <w:p w14:paraId="26315544" w14:textId="77777777" w:rsidR="00CC1E30" w:rsidRDefault="00611B3E">
            <w:pPr>
              <w:numPr>
                <w:ilvl w:val="0"/>
                <w:numId w:val="6"/>
              </w:numPr>
              <w:jc w:val="both"/>
            </w:pPr>
            <w:r>
              <w:t xml:space="preserve">Any additional specification(s) or requirement(s) that the Customer may reasonably require from the Supplier pursuant to this </w:t>
            </w:r>
            <w:proofErr w:type="gramStart"/>
            <w:r>
              <w:t>Agreement;</w:t>
            </w:r>
            <w:proofErr w:type="gramEnd"/>
          </w:p>
          <w:p w14:paraId="4DA0D3F0" w14:textId="77777777" w:rsidR="00CC1E30" w:rsidRDefault="00611B3E">
            <w:pPr>
              <w:numPr>
                <w:ilvl w:val="0"/>
                <w:numId w:val="6"/>
              </w:numPr>
              <w:jc w:val="both"/>
            </w:pPr>
            <w:r>
              <w:t xml:space="preserve">A long-term commitment to purchase Vehicles, e.g. for 12 months or </w:t>
            </w:r>
            <w:proofErr w:type="gramStart"/>
            <w:r>
              <w:t>longer;</w:t>
            </w:r>
            <w:proofErr w:type="gramEnd"/>
          </w:p>
          <w:p w14:paraId="2DEF8DE8" w14:textId="77777777" w:rsidR="00CC1E30" w:rsidRDefault="00611B3E">
            <w:pPr>
              <w:widowControl w:val="0"/>
              <w:spacing w:after="240" w:line="276" w:lineRule="auto"/>
              <w:contextualSpacing w:val="0"/>
              <w:jc w:val="both"/>
            </w:pPr>
            <w:r>
              <w:t>Any other necessary information, including additional terms and conditions supplementary to this Agreement;</w:t>
            </w:r>
          </w:p>
        </w:tc>
      </w:tr>
      <w:tr w:rsidR="00CC1E30" w14:paraId="35F5C529" w14:textId="77777777">
        <w:tc>
          <w:tcPr>
            <w:tcW w:w="2220" w:type="dxa"/>
            <w:vAlign w:val="center"/>
          </w:tcPr>
          <w:p w14:paraId="2B00BD72" w14:textId="77777777" w:rsidR="00CC1E30" w:rsidRDefault="00611B3E">
            <w:pPr>
              <w:widowControl w:val="0"/>
              <w:spacing w:before="240" w:after="240" w:line="276" w:lineRule="auto"/>
              <w:ind w:left="0"/>
              <w:contextualSpacing w:val="0"/>
              <w:jc w:val="center"/>
            </w:pPr>
            <w:r>
              <w:t>“Purchase Order Number”</w:t>
            </w:r>
          </w:p>
        </w:tc>
        <w:tc>
          <w:tcPr>
            <w:tcW w:w="7514" w:type="dxa"/>
          </w:tcPr>
          <w:p w14:paraId="567086F2" w14:textId="77777777" w:rsidR="00CC1E30" w:rsidRDefault="00611B3E">
            <w:pPr>
              <w:widowControl w:val="0"/>
              <w:spacing w:before="240" w:after="240" w:line="276" w:lineRule="auto"/>
              <w:contextualSpacing w:val="0"/>
              <w:jc w:val="both"/>
            </w:pPr>
            <w:r>
              <w:t xml:space="preserve">means the Customer’s unique number relating to an order for Vehicles to be supplied by the Supplier to the Customer in accordance with the terms of this Agreement; </w:t>
            </w:r>
          </w:p>
        </w:tc>
      </w:tr>
      <w:tr w:rsidR="00CC1E30" w14:paraId="45006C87" w14:textId="77777777">
        <w:tc>
          <w:tcPr>
            <w:tcW w:w="2220" w:type="dxa"/>
            <w:vAlign w:val="center"/>
          </w:tcPr>
          <w:p w14:paraId="3099882B" w14:textId="77777777" w:rsidR="00CC1E30" w:rsidRDefault="00611B3E">
            <w:pPr>
              <w:widowControl w:val="0"/>
              <w:spacing w:before="240" w:after="240" w:line="276" w:lineRule="auto"/>
              <w:ind w:left="0"/>
              <w:contextualSpacing w:val="0"/>
              <w:jc w:val="center"/>
            </w:pPr>
            <w:r>
              <w:t>“Request for Information”</w:t>
            </w:r>
          </w:p>
        </w:tc>
        <w:tc>
          <w:tcPr>
            <w:tcW w:w="7514" w:type="dxa"/>
          </w:tcPr>
          <w:p w14:paraId="0D099E09" w14:textId="77777777" w:rsidR="00CC1E30" w:rsidRDefault="00611B3E">
            <w:pPr>
              <w:tabs>
                <w:tab w:val="left" w:pos="933"/>
              </w:tabs>
              <w:spacing w:before="240" w:after="240"/>
              <w:contextualSpacing w:val="0"/>
              <w:jc w:val="both"/>
            </w:pPr>
            <w:r>
              <w:t xml:space="preserve">has the meaning set out in the FOIA or the Environmental Information Regulations 2004 as relevant (where the meaning set out for the term “request” shall apply); </w:t>
            </w:r>
          </w:p>
        </w:tc>
      </w:tr>
      <w:tr w:rsidR="00CC1E30" w14:paraId="7E83B07F" w14:textId="77777777">
        <w:tc>
          <w:tcPr>
            <w:tcW w:w="2220" w:type="dxa"/>
            <w:vAlign w:val="center"/>
          </w:tcPr>
          <w:p w14:paraId="3C5045CB" w14:textId="77777777" w:rsidR="00CC1E30" w:rsidRDefault="00611B3E">
            <w:pPr>
              <w:widowControl w:val="0"/>
              <w:spacing w:before="240" w:after="240" w:line="276" w:lineRule="auto"/>
              <w:ind w:left="0"/>
              <w:contextualSpacing w:val="0"/>
              <w:jc w:val="center"/>
            </w:pPr>
            <w:r>
              <w:t>“Service Level”</w:t>
            </w:r>
          </w:p>
        </w:tc>
        <w:tc>
          <w:tcPr>
            <w:tcW w:w="7514" w:type="dxa"/>
          </w:tcPr>
          <w:p w14:paraId="6E9252E9" w14:textId="77777777" w:rsidR="00CC1E30" w:rsidRDefault="00611B3E">
            <w:pPr>
              <w:widowControl w:val="0"/>
              <w:spacing w:before="240" w:after="240" w:line="276" w:lineRule="auto"/>
              <w:contextualSpacing w:val="0"/>
              <w:jc w:val="both"/>
            </w:pPr>
            <w:r>
              <w:t xml:space="preserve">means any minimum expected Service Levels associated with the supply of Vehicles by the Supplier to the Customer. </w:t>
            </w:r>
            <w:proofErr w:type="gramStart"/>
            <w:r>
              <w:t>Typically</w:t>
            </w:r>
            <w:proofErr w:type="gramEnd"/>
            <w:r>
              <w:t xml:space="preserve"> it is expected that the minimum Service Levels shall be populated by the Customer in the template provided in Schedule 3 from the Framework; </w:t>
            </w:r>
          </w:p>
        </w:tc>
      </w:tr>
      <w:tr w:rsidR="00CC1E30" w14:paraId="1DE369D7" w14:textId="77777777">
        <w:tc>
          <w:tcPr>
            <w:tcW w:w="2220" w:type="dxa"/>
            <w:vAlign w:val="center"/>
          </w:tcPr>
          <w:p w14:paraId="1D170215" w14:textId="77777777" w:rsidR="00CC1E30" w:rsidRDefault="00611B3E">
            <w:pPr>
              <w:widowControl w:val="0"/>
              <w:spacing w:before="240" w:after="240" w:line="276" w:lineRule="auto"/>
              <w:ind w:left="0"/>
              <w:contextualSpacing w:val="0"/>
              <w:jc w:val="center"/>
            </w:pPr>
            <w:r>
              <w:t>“Staff”</w:t>
            </w:r>
          </w:p>
        </w:tc>
        <w:tc>
          <w:tcPr>
            <w:tcW w:w="7514" w:type="dxa"/>
          </w:tcPr>
          <w:p w14:paraId="16B7A28B" w14:textId="77777777" w:rsidR="00CC1E30" w:rsidRDefault="00611B3E">
            <w:pPr>
              <w:widowControl w:val="0"/>
              <w:spacing w:before="240" w:after="240" w:line="276" w:lineRule="auto"/>
              <w:contextualSpacing w:val="0"/>
              <w:jc w:val="both"/>
            </w:pPr>
            <w:r>
              <w:t xml:space="preserve">means all directors, officers, employees, agents, consultants and contractors of the Supplier and/or of any sub-contractor of the Supplier engaged in the performance of the Supplier’s obligations under the Agreement; </w:t>
            </w:r>
          </w:p>
        </w:tc>
      </w:tr>
      <w:tr w:rsidR="00CC1E30" w14:paraId="56B092C1" w14:textId="77777777">
        <w:tc>
          <w:tcPr>
            <w:tcW w:w="2220" w:type="dxa"/>
            <w:vAlign w:val="center"/>
          </w:tcPr>
          <w:p w14:paraId="3860318D" w14:textId="77777777" w:rsidR="00CC1E30" w:rsidRDefault="00611B3E">
            <w:pPr>
              <w:widowControl w:val="0"/>
              <w:spacing w:before="240" w:after="240" w:line="276" w:lineRule="auto"/>
              <w:ind w:left="0"/>
              <w:contextualSpacing w:val="0"/>
              <w:jc w:val="center"/>
            </w:pPr>
            <w:r>
              <w:lastRenderedPageBreak/>
              <w:t>“Staff Vetting Procedures”</w:t>
            </w:r>
          </w:p>
        </w:tc>
        <w:tc>
          <w:tcPr>
            <w:tcW w:w="7514" w:type="dxa"/>
          </w:tcPr>
          <w:p w14:paraId="5D59BCE5" w14:textId="77777777" w:rsidR="00CC1E30" w:rsidRDefault="00611B3E">
            <w:pPr>
              <w:widowControl w:val="0"/>
              <w:spacing w:before="240" w:after="240" w:line="276" w:lineRule="auto"/>
              <w:contextualSpacing w:val="0"/>
              <w:jc w:val="both"/>
            </w:pPr>
            <w:r>
              <w:t xml:space="preserve">means vetting procedures that accord with good industry practice or, where applicable, the Customer’s procedures for the vetting of personnel as provided by the Supplier from time to time;  </w:t>
            </w:r>
          </w:p>
        </w:tc>
      </w:tr>
      <w:tr w:rsidR="00B94372" w14:paraId="1A509002" w14:textId="77777777" w:rsidTr="00C53845">
        <w:tc>
          <w:tcPr>
            <w:tcW w:w="2220" w:type="dxa"/>
            <w:vAlign w:val="center"/>
          </w:tcPr>
          <w:p w14:paraId="439249A7" w14:textId="384D1774" w:rsidR="00B94372" w:rsidRDefault="00B94372" w:rsidP="00B94372">
            <w:pPr>
              <w:widowControl w:val="0"/>
              <w:spacing w:before="240" w:after="240" w:line="276" w:lineRule="auto"/>
              <w:ind w:left="0"/>
              <w:contextualSpacing w:val="0"/>
              <w:jc w:val="center"/>
            </w:pPr>
            <w:r>
              <w:t>“Sub-processor”</w:t>
            </w:r>
          </w:p>
        </w:tc>
        <w:tc>
          <w:tcPr>
            <w:tcW w:w="7514" w:type="dxa"/>
            <w:vAlign w:val="center"/>
          </w:tcPr>
          <w:p w14:paraId="5E205B04" w14:textId="0089933D" w:rsidR="00B94372" w:rsidRDefault="00B94372" w:rsidP="00B94372">
            <w:pPr>
              <w:widowControl w:val="0"/>
              <w:spacing w:before="240" w:after="240" w:line="276" w:lineRule="auto"/>
              <w:contextualSpacing w:val="0"/>
              <w:jc w:val="both"/>
            </w:pPr>
            <w:r>
              <w:t xml:space="preserve">means </w:t>
            </w:r>
            <w:r w:rsidRPr="006F666A">
              <w:t>any third Party appointed to process Personal Data on behalf of the</w:t>
            </w:r>
            <w:r>
              <w:t xml:space="preserve"> Supplier</w:t>
            </w:r>
            <w:r w:rsidRPr="006F666A">
              <w:t xml:space="preserve"> related to this Agreement</w:t>
            </w:r>
            <w:r>
              <w:t>;</w:t>
            </w:r>
          </w:p>
        </w:tc>
      </w:tr>
      <w:tr w:rsidR="00CC1E30" w14:paraId="2481B9C8" w14:textId="77777777">
        <w:tc>
          <w:tcPr>
            <w:tcW w:w="2220" w:type="dxa"/>
            <w:vAlign w:val="center"/>
          </w:tcPr>
          <w:p w14:paraId="4EFACFBA" w14:textId="77777777" w:rsidR="00CC1E30" w:rsidRDefault="00611B3E">
            <w:pPr>
              <w:widowControl w:val="0"/>
              <w:spacing w:before="240" w:after="240" w:line="276" w:lineRule="auto"/>
              <w:ind w:left="0"/>
              <w:contextualSpacing w:val="0"/>
              <w:jc w:val="center"/>
            </w:pPr>
            <w:r>
              <w:t>“Supplier”</w:t>
            </w:r>
          </w:p>
        </w:tc>
        <w:tc>
          <w:tcPr>
            <w:tcW w:w="7514" w:type="dxa"/>
          </w:tcPr>
          <w:p w14:paraId="06FFF5B4" w14:textId="4D471B41" w:rsidR="00CC1E30" w:rsidRDefault="00B94372">
            <w:pPr>
              <w:widowControl w:val="0"/>
              <w:spacing w:before="240" w:after="240" w:line="276" w:lineRule="auto"/>
              <w:contextualSpacing w:val="0"/>
              <w:jc w:val="both"/>
            </w:pPr>
            <w:r w:rsidRPr="00F44471">
              <w:t xml:space="preserve">means the person </w:t>
            </w:r>
            <w:r>
              <w:t xml:space="preserve">named as Supplier in clause </w:t>
            </w:r>
            <w:r w:rsidR="00DA1999">
              <w:fldChar w:fldCharType="begin"/>
            </w:r>
            <w:r w:rsidR="00DA1999">
              <w:instrText xml:space="preserve"> REF _Ref45522772 \r \h </w:instrText>
            </w:r>
            <w:r w:rsidR="00DA1999">
              <w:fldChar w:fldCharType="separate"/>
            </w:r>
            <w:r w:rsidR="00DA1999">
              <w:t>1.2</w:t>
            </w:r>
            <w:r w:rsidR="00DA1999">
              <w:fldChar w:fldCharType="end"/>
            </w:r>
            <w:r w:rsidR="00DA1999">
              <w:t xml:space="preserve"> </w:t>
            </w:r>
            <w:r>
              <w:t>of this Agreement</w:t>
            </w:r>
            <w:r w:rsidRPr="00F44471">
              <w:t>;</w:t>
            </w:r>
          </w:p>
        </w:tc>
      </w:tr>
      <w:tr w:rsidR="00CC1E30" w14:paraId="1EEAE12E" w14:textId="77777777">
        <w:tc>
          <w:tcPr>
            <w:tcW w:w="2220" w:type="dxa"/>
            <w:vAlign w:val="center"/>
          </w:tcPr>
          <w:p w14:paraId="1FC0FAC2" w14:textId="77777777" w:rsidR="00CC1E30" w:rsidRDefault="00611B3E">
            <w:pPr>
              <w:widowControl w:val="0"/>
              <w:spacing w:before="240" w:after="240" w:line="276" w:lineRule="auto"/>
              <w:ind w:left="0"/>
              <w:contextualSpacing w:val="0"/>
              <w:jc w:val="center"/>
            </w:pPr>
            <w:r>
              <w:t>“VAT”</w:t>
            </w:r>
          </w:p>
        </w:tc>
        <w:tc>
          <w:tcPr>
            <w:tcW w:w="7514" w:type="dxa"/>
          </w:tcPr>
          <w:p w14:paraId="4960BACB" w14:textId="77777777" w:rsidR="00CC1E30" w:rsidRDefault="00611B3E">
            <w:pPr>
              <w:widowControl w:val="0"/>
              <w:spacing w:before="240" w:after="240" w:line="276" w:lineRule="auto"/>
              <w:contextualSpacing w:val="0"/>
              <w:jc w:val="both"/>
            </w:pPr>
            <w:r>
              <w:t>means value added tax in accordance with the provisions of the Value Added Tax Act 1994;</w:t>
            </w:r>
          </w:p>
        </w:tc>
      </w:tr>
      <w:tr w:rsidR="00CC1E30" w14:paraId="47FABB7C" w14:textId="77777777">
        <w:tc>
          <w:tcPr>
            <w:tcW w:w="2220" w:type="dxa"/>
            <w:vAlign w:val="center"/>
          </w:tcPr>
          <w:p w14:paraId="33CD569D" w14:textId="77777777" w:rsidR="00CC1E30" w:rsidRDefault="00611B3E">
            <w:pPr>
              <w:widowControl w:val="0"/>
              <w:spacing w:before="240" w:after="240" w:line="276" w:lineRule="auto"/>
              <w:ind w:left="0"/>
              <w:contextualSpacing w:val="0"/>
              <w:jc w:val="center"/>
            </w:pPr>
            <w:r>
              <w:t>“Vehicle”</w:t>
            </w:r>
          </w:p>
        </w:tc>
        <w:tc>
          <w:tcPr>
            <w:tcW w:w="7514" w:type="dxa"/>
          </w:tcPr>
          <w:p w14:paraId="678081A6" w14:textId="0033ACD7" w:rsidR="00CC1E30" w:rsidRDefault="00611B3E">
            <w:pPr>
              <w:widowControl w:val="0"/>
              <w:spacing w:before="240" w:after="240" w:line="276" w:lineRule="auto"/>
              <w:contextualSpacing w:val="0"/>
              <w:jc w:val="both"/>
            </w:pPr>
            <w:r w:rsidRPr="00053A0C">
              <w:t>means any chassis suitable for heavy goods vehicle bodies</w:t>
            </w:r>
            <w:r w:rsidR="00BF1F54">
              <w:t>, any drivetrain conversion (electric, hydrogen or other),</w:t>
            </w:r>
            <w:r w:rsidRPr="00053A0C">
              <w:t xml:space="preserve"> and also any heavy goods bodies, including but not limited to tippers, </w:t>
            </w:r>
            <w:proofErr w:type="spellStart"/>
            <w:r w:rsidRPr="00053A0C">
              <w:t>dropside</w:t>
            </w:r>
            <w:proofErr w:type="spellEnd"/>
            <w:r w:rsidRPr="00053A0C">
              <w:t>, flat, beavertail, curtain-side, box, Luton, refuse collection, bin lifts and recycling bodies, gritter, snowplough and auger spreaders, tanker, gully emptier, aerial platforms, hook loader</w:t>
            </w:r>
            <w:r w:rsidR="00053A0C" w:rsidRPr="00053A0C">
              <w:t xml:space="preserve">, waste containers and any other demountable body systems that may be required, </w:t>
            </w:r>
            <w:r w:rsidRPr="00053A0C">
              <w:t xml:space="preserve"> </w:t>
            </w:r>
            <w:proofErr w:type="spellStart"/>
            <w:r w:rsidRPr="00053A0C">
              <w:t>jetter</w:t>
            </w:r>
            <w:proofErr w:type="spellEnd"/>
            <w:r w:rsidRPr="00053A0C">
              <w:t>, cranes, mobile library and offices, vehicle and plant recovery, street lighting and highway maintenance bodies. It also means other associated vehicles, extra products, activities and services including spare parts/maintenance to be supplied by the Supplier to the Customer or a third-party as stated on the Purchase Order. It also means other associated activities and services that are likely and reasonable to be required by the Customer;</w:t>
            </w:r>
            <w:r>
              <w:t xml:space="preserve">  </w:t>
            </w:r>
          </w:p>
        </w:tc>
      </w:tr>
      <w:tr w:rsidR="00CC1E30" w14:paraId="133A09D1" w14:textId="77777777">
        <w:tc>
          <w:tcPr>
            <w:tcW w:w="2220" w:type="dxa"/>
            <w:vAlign w:val="center"/>
          </w:tcPr>
          <w:p w14:paraId="78F75963" w14:textId="77777777" w:rsidR="00CC1E30" w:rsidRDefault="00611B3E">
            <w:pPr>
              <w:widowControl w:val="0"/>
              <w:spacing w:before="240" w:after="240" w:line="276" w:lineRule="auto"/>
              <w:ind w:left="0"/>
              <w:contextualSpacing w:val="0"/>
              <w:jc w:val="center"/>
            </w:pPr>
            <w:r>
              <w:t>“Working Day”</w:t>
            </w:r>
          </w:p>
        </w:tc>
        <w:tc>
          <w:tcPr>
            <w:tcW w:w="7514" w:type="dxa"/>
          </w:tcPr>
          <w:p w14:paraId="442D26E5" w14:textId="77777777" w:rsidR="00CC1E30" w:rsidRDefault="00611B3E">
            <w:pPr>
              <w:widowControl w:val="0"/>
              <w:spacing w:before="240" w:after="240" w:line="276" w:lineRule="auto"/>
              <w:contextualSpacing w:val="0"/>
              <w:jc w:val="both"/>
            </w:pPr>
            <w:r>
              <w:t>means a day (other than a Saturday or Sunday) on which banks are open for business in the City of London.</w:t>
            </w:r>
          </w:p>
        </w:tc>
      </w:tr>
    </w:tbl>
    <w:p w14:paraId="34975C9C" w14:textId="77777777" w:rsidR="00CC1E30" w:rsidRDefault="00CC1E30">
      <w:pPr>
        <w:contextualSpacing w:val="0"/>
      </w:pPr>
    </w:p>
    <w:p w14:paraId="053B862E" w14:textId="0BE79B9F" w:rsidR="00CC1E30" w:rsidRDefault="00611B3E" w:rsidP="00973C17">
      <w:pPr>
        <w:pStyle w:val="Agreementheader"/>
      </w:pPr>
      <w:r>
        <w:t>Interpretation</w:t>
      </w:r>
    </w:p>
    <w:p w14:paraId="579748E2" w14:textId="77777777" w:rsidR="00CC1E30" w:rsidRDefault="00611B3E" w:rsidP="001D4860">
      <w:pPr>
        <w:pStyle w:val="Agreementlevel1"/>
      </w:pPr>
      <w:bookmarkStart w:id="2" w:name="_19c6y18" w:colFirst="0" w:colLast="0"/>
      <w:bookmarkEnd w:id="2"/>
      <w:r>
        <w:t>In these terms and conditions, unless the context otherwise requires:</w:t>
      </w:r>
    </w:p>
    <w:p w14:paraId="61D3EC74" w14:textId="77777777" w:rsidR="00CC1E30" w:rsidRDefault="00611B3E" w:rsidP="001D4860">
      <w:pPr>
        <w:pStyle w:val="Agreementlevel2"/>
      </w:pPr>
      <w:r>
        <w:t>A person includes a natural person, corporate or unincorporated body (</w:t>
      </w:r>
      <w:proofErr w:type="gramStart"/>
      <w:r>
        <w:t>whether or not</w:t>
      </w:r>
      <w:proofErr w:type="gramEnd"/>
      <w:r>
        <w:t xml:space="preserve"> having separate legal personality) and that person’s personal representatives, successors or permitted assigns.</w:t>
      </w:r>
    </w:p>
    <w:p w14:paraId="1A22FCA1" w14:textId="77777777" w:rsidR="00CC1E30" w:rsidRDefault="00611B3E" w:rsidP="001D4860">
      <w:pPr>
        <w:pStyle w:val="Agreementlevel2"/>
      </w:pPr>
      <w:r>
        <w:t>A reference to a company shall include any company, corporation or other body corporate, wherever and however incorporated or established.</w:t>
      </w:r>
    </w:p>
    <w:p w14:paraId="4B4261D6" w14:textId="77777777" w:rsidR="00CC1E30" w:rsidRDefault="00611B3E" w:rsidP="001D4860">
      <w:pPr>
        <w:pStyle w:val="Agreementlevel2"/>
      </w:pPr>
      <w:r>
        <w:t>A reference to a party shall be to a party to this Agreement and the expression parties shall be construed accordingly.</w:t>
      </w:r>
    </w:p>
    <w:p w14:paraId="4CB0352B" w14:textId="77777777" w:rsidR="00CC1E30" w:rsidRDefault="00611B3E" w:rsidP="001D4860">
      <w:pPr>
        <w:pStyle w:val="Agreementlevel2"/>
      </w:pPr>
      <w:r>
        <w:lastRenderedPageBreak/>
        <w:t>Words in the singular shall include the plural and vice versa.</w:t>
      </w:r>
    </w:p>
    <w:p w14:paraId="1EF49814" w14:textId="77777777" w:rsidR="00CC1E30" w:rsidRDefault="00611B3E" w:rsidP="001D4860">
      <w:pPr>
        <w:pStyle w:val="Agreementlevel2"/>
      </w:pPr>
      <w:r>
        <w:t>A reference to one gender shall include a reference to the other genders.</w:t>
      </w:r>
    </w:p>
    <w:p w14:paraId="287AE87F" w14:textId="77777777" w:rsidR="00CC1E30" w:rsidRDefault="00611B3E" w:rsidP="001D4860">
      <w:pPr>
        <w:pStyle w:val="Agreementlevel2"/>
      </w:pPr>
      <w:r>
        <w:t>A reference to any statute, statutory provision, subordinate legislation, code or guideline ("legislation") shall, unless the context otherwise requires, be construed as a reference to such legislation as the same may from time to time be amended, consolidated, modified, extended, re-enacted, replaced, superseded or substituted.</w:t>
      </w:r>
    </w:p>
    <w:p w14:paraId="0E361094" w14:textId="77777777" w:rsidR="00CC1E30" w:rsidRDefault="00611B3E" w:rsidP="001D4860">
      <w:pPr>
        <w:pStyle w:val="Agreementlevel2"/>
      </w:pPr>
      <w:r>
        <w:t>A reference to a statute or statutory provision shall include any subordinate legislation made from time to time under that statute or statutory provision.</w:t>
      </w:r>
    </w:p>
    <w:p w14:paraId="4B26B955" w14:textId="77777777" w:rsidR="00CC1E30" w:rsidRDefault="00611B3E" w:rsidP="001D4860">
      <w:pPr>
        <w:pStyle w:val="Agreementlevel2"/>
      </w:pPr>
      <w:r>
        <w:t>A reference to writing or written includes e-mail.</w:t>
      </w:r>
    </w:p>
    <w:p w14:paraId="27A0DB3B" w14:textId="77777777" w:rsidR="00CC1E30" w:rsidRDefault="00611B3E" w:rsidP="001D4860">
      <w:pPr>
        <w:pStyle w:val="Agreementlevel2"/>
      </w:pPr>
      <w:r>
        <w:t>A reference to a clause in any Part shall, unless otherwise expressly provided, be to a clause within that Part.</w:t>
      </w:r>
    </w:p>
    <w:p w14:paraId="610728BE" w14:textId="77777777" w:rsidR="00CC1E30" w:rsidRDefault="00611B3E" w:rsidP="001D4860">
      <w:pPr>
        <w:pStyle w:val="Agreementlevel2"/>
      </w:pPr>
      <w:r>
        <w:t xml:space="preserve">Any phrase introduced by the terms including, include, </w:t>
      </w:r>
      <w:proofErr w:type="gramStart"/>
      <w:r>
        <w:t>in particular or</w:t>
      </w:r>
      <w:proofErr w:type="gramEnd"/>
      <w:r>
        <w:t xml:space="preserve"> any similar expression shall be construed as illustrative and shall not limit the sense of the words preceding those terms.</w:t>
      </w:r>
    </w:p>
    <w:p w14:paraId="6AB2F7B5" w14:textId="77777777" w:rsidR="00CC1E30" w:rsidRDefault="00611B3E" w:rsidP="001D4860">
      <w:pPr>
        <w:pStyle w:val="Agreementheader"/>
      </w:pPr>
      <w:r>
        <w:t>Duration</w:t>
      </w:r>
    </w:p>
    <w:p w14:paraId="6ED5D02A" w14:textId="7DDA00BE" w:rsidR="00CC1E30" w:rsidRDefault="00611B3E" w:rsidP="001D4860">
      <w:pPr>
        <w:pStyle w:val="Agreementlevel1"/>
      </w:pPr>
      <w:bookmarkStart w:id="3" w:name="_3tbugp1" w:colFirst="0" w:colLast="0"/>
      <w:bookmarkEnd w:id="3"/>
      <w:r>
        <w:t>This Agreement begins on the Commencement Date and will continue until all Vehicles are Delivered, unless otherwise terminated in accordance with the terms of this Agreement, specifically Clause 21.</w:t>
      </w:r>
    </w:p>
    <w:p w14:paraId="1B9FCD4D" w14:textId="77777777" w:rsidR="00CC1E30" w:rsidRDefault="00611B3E" w:rsidP="001D4860">
      <w:pPr>
        <w:pStyle w:val="Agreementheader"/>
      </w:pPr>
      <w:r>
        <w:t xml:space="preserve">Basis of Agreement </w:t>
      </w:r>
    </w:p>
    <w:p w14:paraId="5C93C821" w14:textId="77777777" w:rsidR="00CC1E30" w:rsidRDefault="00611B3E" w:rsidP="001D4860">
      <w:pPr>
        <w:pStyle w:val="Agreementlevel1"/>
      </w:pPr>
      <w:r>
        <w:t>The Purchase Order constitutes an offer by the Customer to Purchase the Vehicles subject to and in accordance with the terms and conditions of this Agreement, the Purchase Order and the Framework.</w:t>
      </w:r>
    </w:p>
    <w:p w14:paraId="2C718CEE" w14:textId="77777777" w:rsidR="00CC1E30" w:rsidRDefault="00611B3E" w:rsidP="001D4860">
      <w:pPr>
        <w:pStyle w:val="Agreementlevel1"/>
      </w:pPr>
      <w:r>
        <w:t>The Customer in accessing the Framework to place a Purchase Order acknowledges their responsibility to ensure no breach of PCR 2015 or any other relevant statutory obligations.</w:t>
      </w:r>
    </w:p>
    <w:p w14:paraId="1B38525E" w14:textId="77777777" w:rsidR="00CC1E30" w:rsidRDefault="00611B3E" w:rsidP="001D4860">
      <w:pPr>
        <w:pStyle w:val="Agreementlevel1"/>
      </w:pPr>
      <w:r>
        <w:t>The Customer by issuing a Purchase Order pursuant to this Agreement agrees that should the Customer breach PCR 2015 or any other statutory obligations, whether by intent or otherwise, the Framework and any parties associated with it shall not be held accountable, responsible or liable in any way.</w:t>
      </w:r>
    </w:p>
    <w:p w14:paraId="5ABC93B3" w14:textId="77777777" w:rsidR="00CC1E30" w:rsidRDefault="00611B3E" w:rsidP="001D4860">
      <w:pPr>
        <w:pStyle w:val="Agreementlevel1"/>
      </w:pPr>
      <w:r>
        <w:t>The offer comprised in the Purchase Order shall be deemed to be accepted by the Supplier on receipt by the Customer from the Supplier written notification of acceptance within two (2) working days of the date of the Purchase Order.</w:t>
      </w:r>
    </w:p>
    <w:p w14:paraId="0F7B12AC" w14:textId="77777777" w:rsidR="00CC1E30" w:rsidRDefault="00611B3E" w:rsidP="001D4860">
      <w:pPr>
        <w:pStyle w:val="Agreementheader"/>
      </w:pPr>
      <w:r>
        <w:t>Purchase of Vehicles</w:t>
      </w:r>
    </w:p>
    <w:p w14:paraId="7F87FF63" w14:textId="77777777" w:rsidR="00CC1E30" w:rsidRDefault="00611B3E" w:rsidP="001D4860">
      <w:pPr>
        <w:pStyle w:val="Agreementlevel1"/>
      </w:pPr>
      <w:bookmarkStart w:id="4" w:name="_28h4qwu" w:colFirst="0" w:colLast="0"/>
      <w:bookmarkEnd w:id="4"/>
      <w:r>
        <w:t>In consideration of the Customer’s agreement to pay the Price, the Supplier shall Deliver the Vehicles to the Customer subject to and in accordance with the terms and conditions of the Agreement.</w:t>
      </w:r>
    </w:p>
    <w:p w14:paraId="1F5D6DEE" w14:textId="77777777" w:rsidR="00CC1E30" w:rsidRDefault="00611B3E" w:rsidP="001D4860">
      <w:pPr>
        <w:pStyle w:val="Agreementlevel1"/>
      </w:pPr>
      <w:bookmarkStart w:id="5" w:name="_nmf14n" w:colFirst="0" w:colLast="0"/>
      <w:bookmarkEnd w:id="5"/>
      <w:r>
        <w:t>In Delivering the Vehicles, the Supplier shall co-operate with the Customer in all matters relating to the supply of the Vehicles and comply with all reasonable Customer instructions.</w:t>
      </w:r>
    </w:p>
    <w:p w14:paraId="5E4F0BC4" w14:textId="77777777" w:rsidR="00CC1E30" w:rsidRDefault="00611B3E" w:rsidP="001D4860">
      <w:pPr>
        <w:pStyle w:val="Agreementlevel1"/>
      </w:pPr>
      <w:r>
        <w:lastRenderedPageBreak/>
        <w:t>The Supplier shall provide the Vehicles in accordance with the Purchase Order. The Supplier warrants, represents, undertakes and guarantees that the Vehicles supplied under the Agreement shall:</w:t>
      </w:r>
    </w:p>
    <w:p w14:paraId="198342E9" w14:textId="77777777" w:rsidR="00CC1E30" w:rsidRDefault="00611B3E" w:rsidP="001D4860">
      <w:pPr>
        <w:pStyle w:val="Agreementlevel2"/>
      </w:pPr>
      <w:r>
        <w:t xml:space="preserve">be free from defects (manifest or latent), in materials and workmanship and remain so for a reasonable duration of </w:t>
      </w:r>
      <w:proofErr w:type="gramStart"/>
      <w:r>
        <w:t>use;</w:t>
      </w:r>
      <w:proofErr w:type="gramEnd"/>
    </w:p>
    <w:p w14:paraId="5BAA9CEA" w14:textId="77777777" w:rsidR="00CC1E30" w:rsidRDefault="00611B3E" w:rsidP="001D4860">
      <w:pPr>
        <w:pStyle w:val="Agreementlevel2"/>
      </w:pPr>
      <w:r>
        <w:t>be fit for any purpose held out by the Supplier or made known to the Supplier by the Customer expressly or by implication, and in this respect the Customer relies on the Supplier’s skill and judgement; and</w:t>
      </w:r>
    </w:p>
    <w:p w14:paraId="3B52A6A8" w14:textId="77777777" w:rsidR="00CC1E30" w:rsidRDefault="00611B3E" w:rsidP="001D4860">
      <w:pPr>
        <w:pStyle w:val="Agreementlevel2"/>
      </w:pPr>
      <w:r>
        <w:t>and the Supplier itself shall, comply with all applicable laws.</w:t>
      </w:r>
    </w:p>
    <w:p w14:paraId="6CD05937" w14:textId="77777777" w:rsidR="00CC1E30" w:rsidRDefault="00611B3E" w:rsidP="001D4860">
      <w:pPr>
        <w:pStyle w:val="Agreementlevel1"/>
      </w:pPr>
      <w:r>
        <w:t>All vehicles that require conversion/modification Purchased under the Agreement are to be fully VCA compliant as appropriate. It is a condition of this Agreement that all Vehicles are to be type approved prior to Delivery.</w:t>
      </w:r>
    </w:p>
    <w:p w14:paraId="0FFB7930" w14:textId="77777777" w:rsidR="00CC1E30" w:rsidRDefault="00611B3E" w:rsidP="001D4860">
      <w:pPr>
        <w:pStyle w:val="Agreementheader"/>
      </w:pPr>
      <w:r>
        <w:t>Customer Responsibilities</w:t>
      </w:r>
    </w:p>
    <w:p w14:paraId="3D64D09F" w14:textId="77777777" w:rsidR="00CC1E30" w:rsidRDefault="00611B3E" w:rsidP="001D4860">
      <w:pPr>
        <w:pStyle w:val="Agreementlevel1"/>
      </w:pPr>
      <w:r>
        <w:t xml:space="preserve">The Customer must inspect upon Delivery the Vehicles and any accessories provided before accepting the Vehicles. If the condition of the Vehicles </w:t>
      </w:r>
      <w:proofErr w:type="gramStart"/>
      <w:r>
        <w:t>do</w:t>
      </w:r>
      <w:proofErr w:type="gramEnd"/>
      <w:r>
        <w:t xml:space="preserve"> not meet agreed standards the Supplier must be immediately notified.</w:t>
      </w:r>
    </w:p>
    <w:p w14:paraId="5FA447B7" w14:textId="77777777" w:rsidR="00CC1E30" w:rsidRDefault="00611B3E" w:rsidP="001D4860">
      <w:pPr>
        <w:pStyle w:val="Agreementlevel1"/>
      </w:pPr>
      <w:r>
        <w:t xml:space="preserve">If the Supplier has agreed to Deliver the Vehicles at an address provided by the Customer, the Customer will be responsible for the Vehicles from the time the Supplier Delivers the Vehicles, following any agreed inspections. </w:t>
      </w:r>
    </w:p>
    <w:p w14:paraId="3C601D29" w14:textId="77777777" w:rsidR="00CC1E30" w:rsidRDefault="00611B3E" w:rsidP="001D4860">
      <w:pPr>
        <w:pStyle w:val="Agreementheader"/>
      </w:pPr>
      <w:r>
        <w:t>Price, Payment and Recovery of Sums Due</w:t>
      </w:r>
    </w:p>
    <w:p w14:paraId="4E4B7407" w14:textId="77777777" w:rsidR="00CC1E30" w:rsidRDefault="00611B3E" w:rsidP="001D4860">
      <w:pPr>
        <w:pStyle w:val="Agreementlevel1"/>
      </w:pPr>
      <w:r>
        <w:t xml:space="preserve">The Price for Vehicles shall be as set out in the Purchase Order and shall be the full and exclusive remuneration of the Supplier in respect of the Purchase of Vehicles. </w:t>
      </w:r>
    </w:p>
    <w:p w14:paraId="3FAF0AFB" w14:textId="77777777" w:rsidR="00CC1E30" w:rsidRDefault="00611B3E" w:rsidP="001D4860">
      <w:pPr>
        <w:pStyle w:val="Agreementlevel1"/>
      </w:pPr>
      <w:r>
        <w:t>Unless otherwise agreed in writing by the Customer, the Price shall be calculated in accordance with the Framework or the result of a Mini-Competition conducted under the Framework.</w:t>
      </w:r>
    </w:p>
    <w:p w14:paraId="3945223D" w14:textId="77777777" w:rsidR="00CC1E30" w:rsidRDefault="00611B3E" w:rsidP="001D4860">
      <w:pPr>
        <w:pStyle w:val="Agreementlevel1"/>
      </w:pPr>
      <w:r>
        <w:t>Pricing for Vehicles under this Agreement may only vary in accordance with any terms covering price variation stated on the Purchase Order or Mini-Competition documentation.</w:t>
      </w:r>
    </w:p>
    <w:p w14:paraId="2C3F5CF2" w14:textId="77777777" w:rsidR="00CC1E30" w:rsidRDefault="00611B3E" w:rsidP="001D4860">
      <w:pPr>
        <w:pStyle w:val="Agreementlevel2"/>
      </w:pPr>
      <w:r>
        <w:t>For the avoidance of doubt if the Purchase Order, and/or any Mini-Competition documents are silent on the matters of price variation then the Price shall not be amended or varied by any terms issued by the Supplier unless agreed by the Customer in writing.</w:t>
      </w:r>
    </w:p>
    <w:p w14:paraId="15DD8124" w14:textId="77777777" w:rsidR="00CC1E30" w:rsidRDefault="00611B3E" w:rsidP="001D4860">
      <w:pPr>
        <w:pStyle w:val="Agreementlevel1"/>
      </w:pPr>
      <w:bookmarkStart w:id="6" w:name="_37m2jsg" w:colFirst="0" w:colLast="0"/>
      <w:bookmarkEnd w:id="6"/>
      <w:r>
        <w:t xml:space="preserve">All amounts stated are exclusive of VAT which shall be charged at the prevailing rate. The Customer shall, following the receipt of a valid VAT invoice, pay to the Supplier a sum equal to the VAT chargeable in respect of the Vehicles Purchased. </w:t>
      </w:r>
    </w:p>
    <w:p w14:paraId="6DAFF1A8" w14:textId="77777777" w:rsidR="00CC1E30" w:rsidRDefault="00611B3E" w:rsidP="001D4860">
      <w:pPr>
        <w:pStyle w:val="Agreementlevel1"/>
      </w:pPr>
      <w:bookmarkStart w:id="7" w:name="_1mrcu09" w:colFirst="0" w:colLast="0"/>
      <w:bookmarkEnd w:id="7"/>
      <w:r>
        <w:t xml:space="preserve">The Supplier shall invoice the Customer on the basis agreed in the Purchase Order. Each invoice shall include such supporting information required by the Customer to verify the accuracy of the invoice, including the relevant Purchase Order Number (if applicable) and a breakdown of the Vehicles Purchased in the invoice period.  </w:t>
      </w:r>
    </w:p>
    <w:p w14:paraId="11D6A0FC" w14:textId="77777777" w:rsidR="00CC1E30" w:rsidRDefault="00611B3E" w:rsidP="001D4860">
      <w:pPr>
        <w:pStyle w:val="Agreementlevel1"/>
      </w:pPr>
      <w:r>
        <w:lastRenderedPageBreak/>
        <w:t xml:space="preserve">The Customer shall pay the Supplier the invoiced amounts no later than 30 days after verifying that the invoice is valid and undisputed and if </w:t>
      </w:r>
      <w:proofErr w:type="gramStart"/>
      <w:r>
        <w:t>necessary</w:t>
      </w:r>
      <w:proofErr w:type="gramEnd"/>
      <w:r>
        <w:t xml:space="preserve"> includes a valid Purchase Order Number.  </w:t>
      </w:r>
    </w:p>
    <w:p w14:paraId="71EAAD33" w14:textId="77777777" w:rsidR="00CC1E30" w:rsidRDefault="00611B3E" w:rsidP="001D4860">
      <w:pPr>
        <w:pStyle w:val="Agreementlevel1"/>
      </w:pPr>
      <w:r>
        <w:t>If the Customer fails to consider and verify an invoice in a timely fashion the invoice shall be regarded as valid and undisputed for the purpose of paragraph 8.6 after a reasonable time has passed.</w:t>
      </w:r>
    </w:p>
    <w:p w14:paraId="53036C92" w14:textId="77777777" w:rsidR="00CC1E30" w:rsidRDefault="00611B3E" w:rsidP="001D4860">
      <w:pPr>
        <w:pStyle w:val="Agreementlevel1"/>
      </w:pPr>
      <w:bookmarkStart w:id="8" w:name="_46r0co2" w:colFirst="0" w:colLast="0"/>
      <w:bookmarkEnd w:id="8"/>
      <w:r>
        <w:t xml:space="preserve">If there is a dispute between the Parties as to the amount invoiced, the Customer shall pay the undisputed amount. The Supplier shall not suspend the supply of Vehicles unless the Supplier is entitled to terminate the Agreement for a failure to pay undisputed sums in accordance with clause 21. Any disputed amounts shall be resolved through the dispute resolution procedure detailed in clause 25. </w:t>
      </w:r>
    </w:p>
    <w:p w14:paraId="4568FE5F" w14:textId="77777777" w:rsidR="00CC1E30" w:rsidRDefault="00611B3E" w:rsidP="001D4860">
      <w:pPr>
        <w:pStyle w:val="Agreementlevel1"/>
      </w:pPr>
      <w:bookmarkStart w:id="9" w:name="_2lwamvv" w:colFirst="0" w:colLast="0"/>
      <w:bookmarkEnd w:id="9"/>
      <w:r>
        <w:t>If a payment of an undisputed amount is not made by the Customer by the due date, then the Customer shall pay the Supplier interest at the interest rate specified in the Late Payment of Commercial Debts (Interest) Act 1998.</w:t>
      </w:r>
    </w:p>
    <w:p w14:paraId="67F35A7A" w14:textId="77777777" w:rsidR="00CC1E30" w:rsidRDefault="00611B3E" w:rsidP="001D4860">
      <w:pPr>
        <w:pStyle w:val="Agreementlevel1"/>
      </w:pPr>
      <w:r>
        <w:t xml:space="preserve">Where the Supplier </w:t>
      </w:r>
      <w:proofErr w:type="gramStart"/>
      <w:r>
        <w:t>enters into</w:t>
      </w:r>
      <w:proofErr w:type="gramEnd"/>
      <w:r>
        <w:t xml:space="preserve"> a sub-contract, the Supplier shall include in that sub-contract:</w:t>
      </w:r>
    </w:p>
    <w:p w14:paraId="7DE2DD99" w14:textId="77777777" w:rsidR="00CC1E30" w:rsidRDefault="00611B3E" w:rsidP="001D4860">
      <w:pPr>
        <w:pStyle w:val="Agreementlevel2"/>
      </w:pPr>
      <w:r>
        <w:t>provisions having the same effects as clauses 8.5 to 8.9 of this Agreement; and</w:t>
      </w:r>
    </w:p>
    <w:p w14:paraId="035C2A46" w14:textId="77777777" w:rsidR="00CC1E30" w:rsidRDefault="00611B3E" w:rsidP="001D4860">
      <w:pPr>
        <w:pStyle w:val="Agreementlevel2"/>
      </w:pPr>
      <w:r>
        <w:t>a provision requiring the counterparty to that sub-contract to include in any sub-contract which it awards provisions having the same effects as 8.5 to 8.10 of this Agreement.</w:t>
      </w:r>
    </w:p>
    <w:p w14:paraId="01CE844B" w14:textId="77777777" w:rsidR="00CC1E30" w:rsidRDefault="00611B3E" w:rsidP="001D4860">
      <w:pPr>
        <w:pStyle w:val="Agreementlevel2"/>
      </w:pPr>
      <w:r>
        <w:t>In this clause 8.10, “sub-contract” means a contract between two or more suppliers, at any stage of remoteness from the Customer in a subcontracting chain, made wholly or substantially for the purpose of performing (or contributing to the performance of) the whole or any part of this Agreement.</w:t>
      </w:r>
    </w:p>
    <w:p w14:paraId="6AB5E1F2" w14:textId="77777777" w:rsidR="00CC1E30" w:rsidRDefault="00611B3E" w:rsidP="001D4860">
      <w:pPr>
        <w:pStyle w:val="Agreementheader"/>
      </w:pPr>
      <w:r>
        <w:t>Cancellation</w:t>
      </w:r>
    </w:p>
    <w:p w14:paraId="5EAA03AA" w14:textId="77777777" w:rsidR="00CC1E30" w:rsidRDefault="00611B3E" w:rsidP="001D4860">
      <w:pPr>
        <w:pStyle w:val="Agreementlevel1"/>
      </w:pPr>
      <w:r>
        <w:t>The Customer shall have the right to cancel a Purchase Order for Vehicle(s), or any part of a Purchase Order which have not yet been Delivered to the Customer. The cancellation shall be made in writing. Without prejudice to the generality of the foregoing,</w:t>
      </w:r>
      <w:r>
        <w:rPr>
          <w:b/>
        </w:rPr>
        <w:t xml:space="preserve"> </w:t>
      </w:r>
      <w:r>
        <w:t xml:space="preserve">the Customer shall pay such Price or that part of the Price for Vehicles which have been Delivered to the Customer or, on the deemed date of service of the notice of cancellation, are already in transit and the reasonable costs the Supplier has incurred to fulfil the Purchase Order. </w:t>
      </w:r>
    </w:p>
    <w:p w14:paraId="3B5B802D" w14:textId="77777777" w:rsidR="00CC1E30" w:rsidRDefault="00611B3E" w:rsidP="001D4860">
      <w:pPr>
        <w:pStyle w:val="Agreementlevel2"/>
      </w:pPr>
      <w:bookmarkStart w:id="10" w:name="_111kx3o" w:colFirst="0" w:colLast="0"/>
      <w:bookmarkEnd w:id="10"/>
      <w:r>
        <w:t>For the avoidance of doubt the Customer shall not be liable for any loss of anticipated profits or any consequential loss.</w:t>
      </w:r>
    </w:p>
    <w:p w14:paraId="40511C02" w14:textId="77777777" w:rsidR="00CC1E30" w:rsidRDefault="00611B3E" w:rsidP="001D4860">
      <w:pPr>
        <w:pStyle w:val="Agreementheader"/>
      </w:pPr>
      <w:r>
        <w:t>Delivery</w:t>
      </w:r>
    </w:p>
    <w:p w14:paraId="02AC5485" w14:textId="77777777" w:rsidR="00CC1E30" w:rsidRDefault="00611B3E" w:rsidP="001D4860">
      <w:pPr>
        <w:pStyle w:val="Agreementlevel1"/>
      </w:pPr>
      <w:bookmarkStart w:id="11" w:name="_3l18frh" w:colFirst="0" w:colLast="0"/>
      <w:bookmarkEnd w:id="11"/>
      <w:r>
        <w:t>The Supplier shall Deliver the Vehicles to the Customer on or by the Date of Delivery. Unless otherwise agreed in writing by the Customer, Delivery shall be on the date and time to the address specified in the Purchase Order. Delivery of the Vehicles shall be completed once the completion of Delivery (including any unloading required) at the stated address has taken place and the Customer has signed for the Delivery following handover and inspection.</w:t>
      </w:r>
    </w:p>
    <w:p w14:paraId="283312FD" w14:textId="77777777" w:rsidR="00CC1E30" w:rsidRDefault="00611B3E" w:rsidP="001D4860">
      <w:pPr>
        <w:pStyle w:val="Agreementlevel1"/>
      </w:pPr>
      <w:r>
        <w:lastRenderedPageBreak/>
        <w:t>Any access to the Customer’s premises and any labour and equipment that may be provided by the Customer in connection with Delivery of the Vehicles shall be provided without acceptance by the Customer of any liability in respect of any actions, claims, costs and expenses incurred by the Supplier or other third parties for any loss of damages to the extent that such loss or damage is not attributable to the negligence or other wrongful act of the Customer or its servant or agent. The Supplier shall indemnify the Customer in respect of any actions, suits, claims, demands, losses, charges, costs and expenses, which the Customer may suffer or incur as a result of or in connection with any damage or injury (whether fatal or otherwise) occurring in the course of Delivery to the extent that any such damage or injury is attributable to any act or omission of the Supplier or any of their sub-contractors.</w:t>
      </w:r>
    </w:p>
    <w:p w14:paraId="4A6C2EE1" w14:textId="77777777" w:rsidR="00CC1E30" w:rsidRDefault="00611B3E" w:rsidP="001D4860">
      <w:pPr>
        <w:pStyle w:val="Agreementlevel1"/>
      </w:pPr>
      <w:r>
        <w:t>Delivery of Vehicles shall be accompanied by a delivery or collection note which shows the Purchase Order Number (if applicable) and the type and quantity of the Vehicles and, in the case of part Delivery, the outstanding balance remaining to be Delivered.</w:t>
      </w:r>
    </w:p>
    <w:p w14:paraId="334F5CB5" w14:textId="77777777" w:rsidR="00CC1E30" w:rsidRDefault="00611B3E" w:rsidP="001D4860">
      <w:pPr>
        <w:pStyle w:val="Agreementlevel1"/>
      </w:pPr>
      <w:r>
        <w:t xml:space="preserve">Unless otherwise stipulated by the Customer in the Purchase Order, Deliveries shall only be accepted by the Customer on Working Days and during normal business hours. </w:t>
      </w:r>
    </w:p>
    <w:p w14:paraId="06A465F9" w14:textId="77777777" w:rsidR="00CC1E30" w:rsidRDefault="00611B3E" w:rsidP="001D4860">
      <w:pPr>
        <w:pStyle w:val="Agreementlevel1"/>
      </w:pPr>
      <w:r>
        <w:t>Where (</w:t>
      </w:r>
      <w:proofErr w:type="spellStart"/>
      <w:r>
        <w:t>i</w:t>
      </w:r>
      <w:proofErr w:type="spellEnd"/>
      <w:r>
        <w:t>) the Supplier fails to Deliver the Vehicles or part of the Vehicles or (ii) the Vehicles or part of the Vehicles do not comply with the requirements of the Purchase Order, then without limiting any of its other rights or remedies implied by statute or common law, the Customer shall be entitled:</w:t>
      </w:r>
    </w:p>
    <w:p w14:paraId="6BE8A93E" w14:textId="77777777" w:rsidR="00CC1E30" w:rsidRDefault="00611B3E" w:rsidP="001D4860">
      <w:pPr>
        <w:pStyle w:val="Agreementlevel2"/>
      </w:pPr>
      <w:r>
        <w:t xml:space="preserve">request the Supplier, free of charge, to deliver suitable substitute Vehicles within the timescales specified by the </w:t>
      </w:r>
      <w:proofErr w:type="gramStart"/>
      <w:r>
        <w:t>Customer;</w:t>
      </w:r>
      <w:proofErr w:type="gramEnd"/>
    </w:p>
    <w:p w14:paraId="57B19AAB" w14:textId="77777777" w:rsidR="00CC1E30" w:rsidRDefault="00611B3E" w:rsidP="001D4860">
      <w:pPr>
        <w:pStyle w:val="Agreementlevel2"/>
      </w:pPr>
      <w:r>
        <w:t>to require the Supplier, replace the rejected Vehicles, or to provide a full refund of the price of the rejected Vehicles (if paid</w:t>
      </w:r>
      <w:proofErr w:type="gramStart"/>
      <w:r>
        <w:t>);</w:t>
      </w:r>
      <w:proofErr w:type="gramEnd"/>
    </w:p>
    <w:p w14:paraId="538788BB" w14:textId="77777777" w:rsidR="00CC1E30" w:rsidRDefault="00611B3E" w:rsidP="001D4860">
      <w:pPr>
        <w:pStyle w:val="Agreementlevel2"/>
      </w:pPr>
      <w:r>
        <w:t xml:space="preserve">to reject the Vehicles (in whole or part) and return them to the Supplier at the Supplier’s own risk and expense and the Customer shall be entitled to a full refund on those Vehicles duly </w:t>
      </w:r>
      <w:proofErr w:type="gramStart"/>
      <w:r>
        <w:t>returned;</w:t>
      </w:r>
      <w:proofErr w:type="gramEnd"/>
      <w:r>
        <w:t xml:space="preserve"> </w:t>
      </w:r>
    </w:p>
    <w:p w14:paraId="11955C62" w14:textId="77777777" w:rsidR="00CC1E30" w:rsidRDefault="00611B3E" w:rsidP="001D4860">
      <w:pPr>
        <w:pStyle w:val="Agreementlevel2"/>
      </w:pPr>
      <w:r>
        <w:t>to Purchase the same or similar Vehicles from another supplier and to recover any reasonable expenses incurred in respect of Purchasing the Vehicles from another supplier which shall include but not be limited to administration costs, chargeable staff time and extra delivery costs.</w:t>
      </w:r>
    </w:p>
    <w:p w14:paraId="2A05C50A" w14:textId="77777777" w:rsidR="00CC1E30" w:rsidRDefault="00611B3E" w:rsidP="001D4860">
      <w:pPr>
        <w:pStyle w:val="Agreementheader"/>
      </w:pPr>
      <w:r>
        <w:t>Ownership and Risk</w:t>
      </w:r>
    </w:p>
    <w:p w14:paraId="3A64D545" w14:textId="77777777" w:rsidR="00CC1E30" w:rsidRDefault="00611B3E" w:rsidP="001D4860">
      <w:pPr>
        <w:pStyle w:val="Agreementlevel1"/>
      </w:pPr>
      <w:r>
        <w:t>The Supplier warrants that at the Date of Delivery of any Vehicles(s) it shall have full and unrestricted right, power and authority to supply and deliver those Vehicle(s) to the Customer.</w:t>
      </w:r>
    </w:p>
    <w:p w14:paraId="49567A3A" w14:textId="77777777" w:rsidR="00CC1E30" w:rsidRDefault="00611B3E" w:rsidP="001D4860">
      <w:pPr>
        <w:pStyle w:val="Agreementlevel1"/>
      </w:pPr>
      <w:r>
        <w:t>Subject to Clause 11.3, risk in the Vehicles shall, without prejudice to any other rights or remedies of the Customer, pass to the Customer at the time of Delivery following inspection and acceptance by the Customer.</w:t>
      </w:r>
    </w:p>
    <w:p w14:paraId="159BEBD3" w14:textId="77777777" w:rsidR="00CC1E30" w:rsidRDefault="00611B3E" w:rsidP="001D4860">
      <w:pPr>
        <w:pStyle w:val="Agreementlevel2"/>
      </w:pPr>
      <w:bookmarkStart w:id="12" w:name="_206ipza" w:colFirst="0" w:colLast="0"/>
      <w:bookmarkEnd w:id="12"/>
      <w:r>
        <w:lastRenderedPageBreak/>
        <w:t xml:space="preserve">Risk in the Vehicles shall </w:t>
      </w:r>
      <w:proofErr w:type="gramStart"/>
      <w:r>
        <w:t>remain with the Supplier at all times</w:t>
      </w:r>
      <w:proofErr w:type="gramEnd"/>
      <w:r>
        <w:t xml:space="preserve"> until Delivery is accepted by the Customer. This includes any occasions when the Vehicles are with an agreed third-party or sub-contractor.</w:t>
      </w:r>
    </w:p>
    <w:p w14:paraId="19B2AE95" w14:textId="77777777" w:rsidR="00CC1E30" w:rsidRDefault="00611B3E" w:rsidP="001D4860">
      <w:pPr>
        <w:pStyle w:val="Agreementlevel1"/>
      </w:pPr>
      <w:bookmarkStart w:id="13" w:name="_4k668n3" w:colFirst="0" w:colLast="0"/>
      <w:bookmarkEnd w:id="13"/>
      <w:r>
        <w:t>Ownership in the Vehicles shall, without prejudice to any other rights or remedies of the Customer, pass to the Customer at the time of final payment.</w:t>
      </w:r>
    </w:p>
    <w:p w14:paraId="76E0550E" w14:textId="77777777" w:rsidR="00CC1E30" w:rsidRDefault="00611B3E" w:rsidP="001D4860">
      <w:pPr>
        <w:pStyle w:val="Agreementheader"/>
      </w:pPr>
      <w:r>
        <w:t>Staff</w:t>
      </w:r>
    </w:p>
    <w:p w14:paraId="172BEC81" w14:textId="77777777" w:rsidR="00CC1E30" w:rsidRDefault="00611B3E" w:rsidP="001D4860">
      <w:pPr>
        <w:pStyle w:val="Agreementlevel1"/>
      </w:pPr>
      <w:r>
        <w:t>If the Customer reasonably believes that any of the Staff are unsuitable to undertake work in respect of the Agreement, it may, by giving written notice to the Supplier:</w:t>
      </w:r>
    </w:p>
    <w:p w14:paraId="0B1CD26E" w14:textId="77777777" w:rsidR="00CC1E30" w:rsidRDefault="00611B3E" w:rsidP="001D4860">
      <w:pPr>
        <w:pStyle w:val="Agreementlevel2"/>
      </w:pPr>
      <w:r>
        <w:t xml:space="preserve">refuse admission to the relevant person(s) to the Customer’s </w:t>
      </w:r>
      <w:proofErr w:type="gramStart"/>
      <w:r>
        <w:t>premises;</w:t>
      </w:r>
      <w:proofErr w:type="gramEnd"/>
      <w:r>
        <w:t xml:space="preserve"> </w:t>
      </w:r>
    </w:p>
    <w:p w14:paraId="6BC176F6" w14:textId="77777777" w:rsidR="00CC1E30" w:rsidRDefault="00611B3E" w:rsidP="001D4860">
      <w:pPr>
        <w:pStyle w:val="Agreementlevel2"/>
      </w:pPr>
      <w:r>
        <w:t>direct the Supplier to end the involvement in the supply of Vehicles of the relevant person(s); and/or</w:t>
      </w:r>
    </w:p>
    <w:p w14:paraId="77FDB3A0" w14:textId="77777777" w:rsidR="00CC1E30" w:rsidRDefault="00611B3E" w:rsidP="001D4860">
      <w:pPr>
        <w:pStyle w:val="Agreementlevel2"/>
      </w:pPr>
      <w:bookmarkStart w:id="14" w:name="_2zbgiuw" w:colFirst="0" w:colLast="0"/>
      <w:bookmarkEnd w:id="14"/>
      <w:r>
        <w:t>require that the Supplier replace any person removed under this clause with another suitably qualified person and procure that any security pass issued by the Customer to the person removed is surrendered,</w:t>
      </w:r>
    </w:p>
    <w:p w14:paraId="5AE0EF7E" w14:textId="4E36BDA4" w:rsidR="00CC1E30" w:rsidRDefault="00611B3E" w:rsidP="00FD28A0">
      <w:pPr>
        <w:widowControl w:val="0"/>
        <w:spacing w:after="240" w:line="276" w:lineRule="auto"/>
        <w:ind w:left="993"/>
        <w:contextualSpacing w:val="0"/>
        <w:jc w:val="both"/>
      </w:pPr>
      <w:bookmarkStart w:id="15" w:name="_1egqt2p" w:colFirst="0" w:colLast="0"/>
      <w:bookmarkEnd w:id="15"/>
      <w:r>
        <w:t>and the Supplier shall comp</w:t>
      </w:r>
      <w:r w:rsidR="00FD28A0">
        <w:t>ly with any such notice.</w:t>
      </w:r>
    </w:p>
    <w:p w14:paraId="0250A40C" w14:textId="77777777" w:rsidR="00CC1E30" w:rsidRDefault="00611B3E" w:rsidP="00FD28A0">
      <w:pPr>
        <w:pStyle w:val="Agreementlevel1"/>
      </w:pPr>
      <w:r>
        <w:t xml:space="preserve">The Supplier shall: </w:t>
      </w:r>
    </w:p>
    <w:p w14:paraId="6AB209B8" w14:textId="77777777" w:rsidR="00CC1E30" w:rsidRDefault="00611B3E" w:rsidP="00FD28A0">
      <w:pPr>
        <w:pStyle w:val="Agreementlevel2"/>
      </w:pPr>
      <w:r>
        <w:t>ensure, that if requested, it will comply with the Customer’s Staff Vetting Procedures as supplied from time to time; and</w:t>
      </w:r>
    </w:p>
    <w:p w14:paraId="4B2BBBE0" w14:textId="77777777" w:rsidR="00CC1E30" w:rsidRDefault="00611B3E" w:rsidP="00FD28A0">
      <w:pPr>
        <w:pStyle w:val="Agreementlevel2"/>
      </w:pPr>
      <w:r>
        <w:t>procure that all Staff comply with any rules, regulations and requirements reasonably specified by the Customer.</w:t>
      </w:r>
    </w:p>
    <w:p w14:paraId="67D35DA9" w14:textId="77777777" w:rsidR="00CC1E30" w:rsidRDefault="00611B3E" w:rsidP="00FD28A0">
      <w:pPr>
        <w:pStyle w:val="Agreementheader"/>
      </w:pPr>
      <w:r>
        <w:t>Assignment and Sub-Contracting</w:t>
      </w:r>
    </w:p>
    <w:p w14:paraId="32BCFBB4" w14:textId="77777777" w:rsidR="00CC1E30" w:rsidRDefault="00611B3E" w:rsidP="00FD28A0">
      <w:pPr>
        <w:pStyle w:val="Agreementlevel1"/>
      </w:pPr>
      <w:bookmarkStart w:id="16" w:name="_3ygebqi" w:colFirst="0" w:colLast="0"/>
      <w:bookmarkEnd w:id="16"/>
      <w:r>
        <w:t xml:space="preserve">The Supplier shall not without the written consent, which may not be unreasonably withheld, of the Customer assign, sub-contract, novate or in any way dispose of the benefit and/or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17110408" w14:textId="77777777" w:rsidR="00CC1E30" w:rsidRDefault="00611B3E" w:rsidP="00FD28A0">
      <w:pPr>
        <w:pStyle w:val="Agreementlevel1"/>
      </w:pPr>
      <w:r>
        <w:t xml:space="preserve">Where the Customer has consented to the placing of sub-contracts, the Supplier shall, at the request of the Customer, send copies of each sub-contract, to the Customer as soon as is reasonably practicable. </w:t>
      </w:r>
    </w:p>
    <w:p w14:paraId="02D46001" w14:textId="77777777" w:rsidR="00CC1E30" w:rsidRDefault="00611B3E" w:rsidP="00FD28A0">
      <w:pPr>
        <w:pStyle w:val="Agreementlevel1"/>
      </w:pPr>
      <w:r>
        <w:t>The Customer may nominate preferred sub-contractors for use by the Supplier, the Supplier may not unreasonably refuse to use any such nominated sub-contractor. The Supplier shall be responsible for the acts and omissions of nominated sub-contractors as though those acts and omissions were its own.</w:t>
      </w:r>
    </w:p>
    <w:p w14:paraId="2873C993" w14:textId="77777777" w:rsidR="00CC1E30" w:rsidRDefault="00611B3E" w:rsidP="00FD28A0">
      <w:pPr>
        <w:pStyle w:val="Agreementlevel2"/>
      </w:pPr>
      <w:r>
        <w:t>Liability for Vehicles remains the responsibility of the Supplier until Delivery, regardless of whether any sub-contractors are nominated by the Customer and Vehicles are transferred to the nominated sub-contractor for works. This is unless agreed otherwise in writing between the Supplier and any sub-</w:t>
      </w:r>
      <w:r>
        <w:lastRenderedPageBreak/>
        <w:t>contractor, but at no point will the Customer have any liability for Vehicles that have not been Delivered.</w:t>
      </w:r>
    </w:p>
    <w:p w14:paraId="7D08E39E" w14:textId="77777777" w:rsidR="00CC1E30" w:rsidRDefault="00611B3E" w:rsidP="00FD28A0">
      <w:pPr>
        <w:pStyle w:val="Agreementlevel1"/>
      </w:pPr>
      <w:bookmarkStart w:id="17" w:name="_2dlolyb" w:colFirst="0" w:colLast="0"/>
      <w:bookmarkEnd w:id="17"/>
      <w: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591125B9" w14:textId="77777777" w:rsidR="00CC1E30" w:rsidRDefault="00611B3E" w:rsidP="00FD28A0">
      <w:pPr>
        <w:pStyle w:val="Agreementheader"/>
      </w:pPr>
      <w:bookmarkStart w:id="18" w:name="_sqyw64" w:colFirst="0" w:colLast="0"/>
      <w:bookmarkEnd w:id="18"/>
      <w:r>
        <w:t>Intellectual Property Rights and Indemnity</w:t>
      </w:r>
    </w:p>
    <w:p w14:paraId="01E117D5" w14:textId="77777777" w:rsidR="00CC1E30" w:rsidRDefault="00611B3E" w:rsidP="00FD28A0">
      <w:pPr>
        <w:pStyle w:val="Agreementlevel1"/>
      </w:pPr>
      <w:r>
        <w:t>No Party to this Agreement shall acquire any right, title or interest in or to the Intellectual Property Rights of the other Party.</w:t>
      </w:r>
    </w:p>
    <w:p w14:paraId="335BEFE4" w14:textId="77777777" w:rsidR="00CC1E30" w:rsidRDefault="00611B3E" w:rsidP="00FD28A0">
      <w:pPr>
        <w:pStyle w:val="Agreementlevel1"/>
      </w:pPr>
      <w:bookmarkStart w:id="19" w:name="_3cqmetx" w:colFirst="0" w:colLast="0"/>
      <w:bookmarkEnd w:id="19"/>
      <w:r>
        <w:t>The Supplier shall indemnify, and keep indemnified, the Customer in full against all cost,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Rights arising out of, or in connection with, the Purchase or use of Vehicles, to the extent that the claim is attributable to the acts or omission of the Supplier or any Staff.</w:t>
      </w:r>
    </w:p>
    <w:p w14:paraId="690EC96E" w14:textId="77777777" w:rsidR="00CC1E30" w:rsidRDefault="00611B3E" w:rsidP="00FD28A0">
      <w:pPr>
        <w:pStyle w:val="Agreementlevel1"/>
      </w:pPr>
      <w:r>
        <w:t xml:space="preserve">The Customer shall promptly notify the Supplier of any infringement claim made against it relating to any Vehicles and, subject to any statutory obligation requiring the Customer to respond, shall permit the Supplier to have the right, at its sole discretion to assume, defend, settle or otherwise dispose of such claim.  The Customer shall give the Supplier such assistance as it may reasonably require </w:t>
      </w:r>
      <w:proofErr w:type="gramStart"/>
      <w:r>
        <w:t>to dispose</w:t>
      </w:r>
      <w:proofErr w:type="gramEnd"/>
      <w:r>
        <w:t xml:space="preserve"> of the claim and shall not make any statement which might be prejudicial to the settlement or defence of the claim.</w:t>
      </w:r>
    </w:p>
    <w:p w14:paraId="77527C5D" w14:textId="77777777" w:rsidR="00CC1E30" w:rsidRDefault="00611B3E" w:rsidP="00FD28A0">
      <w:pPr>
        <w:pStyle w:val="Agreementheader"/>
      </w:pPr>
      <w:r>
        <w:t>Governance and Records</w:t>
      </w:r>
    </w:p>
    <w:p w14:paraId="327A0235" w14:textId="77777777" w:rsidR="00CC1E30" w:rsidRDefault="00611B3E" w:rsidP="00FD28A0">
      <w:pPr>
        <w:pStyle w:val="Agreementlevel1"/>
      </w:pPr>
      <w:r>
        <w:t>The Supplier shall if required by the Customer:</w:t>
      </w:r>
    </w:p>
    <w:p w14:paraId="0DB38000" w14:textId="77777777" w:rsidR="00CC1E30" w:rsidRDefault="00611B3E" w:rsidP="00FD28A0">
      <w:pPr>
        <w:pStyle w:val="Agreementlevel2"/>
      </w:pPr>
      <w:r>
        <w:t>attend progress meetings with the Customer at the frequency and times specified by the Customer and shall ensure that its representatives are suitably qualified to attend such meetings; and</w:t>
      </w:r>
    </w:p>
    <w:p w14:paraId="3A42442F" w14:textId="77777777" w:rsidR="00CC1E30" w:rsidRDefault="00611B3E" w:rsidP="00FD28A0">
      <w:pPr>
        <w:pStyle w:val="Agreementlevel2"/>
      </w:pPr>
      <w:bookmarkStart w:id="20" w:name="_1rvwp1q" w:colFirst="0" w:colLast="0"/>
      <w:bookmarkEnd w:id="20"/>
      <w:r>
        <w:t>submit progress reports to the Customer at the times and in the format specified by the Customer.</w:t>
      </w:r>
    </w:p>
    <w:p w14:paraId="1B3EA428" w14:textId="77777777" w:rsidR="00CC1E30" w:rsidRDefault="00611B3E" w:rsidP="00FD28A0">
      <w:pPr>
        <w:pStyle w:val="Agreementlevel2"/>
      </w:pPr>
      <w:bookmarkStart w:id="21" w:name="_4bvk7pj" w:colFirst="0" w:colLast="0"/>
      <w:bookmarkEnd w:id="21"/>
      <w:r>
        <w:t xml:space="preserve">The Supplier shall keep and maintain until seven (7) years after the end of the Agreement, or as long a period as may be agreed between the Parties, full and accurate records of the Agreement including the Vehicles Purchased under it, and all payments made by the Customer. The Supplier shall on request afford the Customer or the Customer’s representatives such access to those records as may be reasonably requested by the Customer in connection with the Agreement. </w:t>
      </w:r>
    </w:p>
    <w:p w14:paraId="4D2C4748" w14:textId="77777777" w:rsidR="00CC1E30" w:rsidRDefault="00611B3E" w:rsidP="00FD28A0">
      <w:pPr>
        <w:pStyle w:val="Agreementheader"/>
      </w:pPr>
      <w:bookmarkStart w:id="22" w:name="_2r0uhxc" w:colFirst="0" w:colLast="0"/>
      <w:bookmarkEnd w:id="22"/>
      <w:r>
        <w:t>Confidentiality, Transparency and Publicity</w:t>
      </w:r>
    </w:p>
    <w:p w14:paraId="36B76A33" w14:textId="77777777" w:rsidR="00CC1E30" w:rsidRDefault="00611B3E" w:rsidP="00FD28A0">
      <w:pPr>
        <w:pStyle w:val="Agreementlevel2"/>
      </w:pPr>
      <w:bookmarkStart w:id="23" w:name="_1664s55" w:colFirst="0" w:colLast="0"/>
      <w:bookmarkEnd w:id="23"/>
      <w:r>
        <w:t>Subject to clause 16.2, each Party shall:</w:t>
      </w:r>
    </w:p>
    <w:p w14:paraId="35720696" w14:textId="77777777" w:rsidR="00CC1E30" w:rsidRDefault="00611B3E" w:rsidP="00FD28A0">
      <w:pPr>
        <w:pStyle w:val="Agreementlevel2"/>
      </w:pPr>
      <w:r>
        <w:lastRenderedPageBreak/>
        <w:t>treat all Confidential Information it receives as confidential, safeguard it accordingly and not disclose it to any other person without the prior written permission of the disclosing Party; and</w:t>
      </w:r>
    </w:p>
    <w:p w14:paraId="72737D15" w14:textId="77777777" w:rsidR="00CC1E30" w:rsidRDefault="00611B3E" w:rsidP="00FD28A0">
      <w:pPr>
        <w:pStyle w:val="Agreementlevel2"/>
      </w:pPr>
      <w:bookmarkStart w:id="24" w:name="_3q5sasy" w:colFirst="0" w:colLast="0"/>
      <w:bookmarkEnd w:id="24"/>
      <w:r>
        <w:t>not use or exploit the disclosing Party’s Confidential Information in any way except for the purposes anticipated under the Agreement.</w:t>
      </w:r>
    </w:p>
    <w:p w14:paraId="5392919A" w14:textId="77777777" w:rsidR="00CC1E30" w:rsidRDefault="00611B3E" w:rsidP="00FD28A0">
      <w:pPr>
        <w:pStyle w:val="Agreementlevel1"/>
      </w:pPr>
      <w:r>
        <w:t>Notwithstanding clause 16.1, a Party may disclose Confidential Information which it receives from the other Party:</w:t>
      </w:r>
    </w:p>
    <w:p w14:paraId="38E8AE44" w14:textId="77777777" w:rsidR="00CC1E30" w:rsidRDefault="00611B3E" w:rsidP="00FD28A0">
      <w:pPr>
        <w:pStyle w:val="Agreementlevel2"/>
      </w:pPr>
      <w:r>
        <w:t xml:space="preserve">where disclosure is required by applicable law or by a court of competent </w:t>
      </w:r>
      <w:proofErr w:type="gramStart"/>
      <w:r>
        <w:t>jurisdiction;</w:t>
      </w:r>
      <w:proofErr w:type="gramEnd"/>
      <w:r>
        <w:t xml:space="preserve"> </w:t>
      </w:r>
    </w:p>
    <w:p w14:paraId="51724111" w14:textId="77777777" w:rsidR="00CC1E30" w:rsidRDefault="00611B3E" w:rsidP="00FD28A0">
      <w:pPr>
        <w:pStyle w:val="Agreementlevel2"/>
      </w:pPr>
      <w:r>
        <w:t xml:space="preserve">to its auditors or for the purposes of regulatory </w:t>
      </w:r>
      <w:proofErr w:type="gramStart"/>
      <w:r>
        <w:t>requirements;</w:t>
      </w:r>
      <w:proofErr w:type="gramEnd"/>
      <w:r>
        <w:t xml:space="preserve"> </w:t>
      </w:r>
    </w:p>
    <w:p w14:paraId="27370544" w14:textId="77777777" w:rsidR="00CC1E30" w:rsidRDefault="00611B3E" w:rsidP="00FD28A0">
      <w:pPr>
        <w:pStyle w:val="Agreementlevel2"/>
      </w:pPr>
      <w:r>
        <w:t xml:space="preserve">on a confidential basis, to its professional </w:t>
      </w:r>
      <w:proofErr w:type="gramStart"/>
      <w:r>
        <w:t>advisers;</w:t>
      </w:r>
      <w:proofErr w:type="gramEnd"/>
      <w:r>
        <w:t xml:space="preserve"> </w:t>
      </w:r>
    </w:p>
    <w:p w14:paraId="04D1BE40" w14:textId="77777777" w:rsidR="00CC1E30" w:rsidRDefault="00611B3E" w:rsidP="00FD28A0">
      <w:pPr>
        <w:pStyle w:val="Agreementlevel2"/>
      </w:pPr>
      <w:bookmarkStart w:id="25" w:name="_25b2l0r" w:colFirst="0" w:colLast="0"/>
      <w:bookmarkEnd w:id="25"/>
      <w:r>
        <w:t xml:space="preserve">to the Serious Fraud Office where the Party has reasonable grounds to believe that the other Party is involved in activity that may constitute a criminal offence under the Bribery Act </w:t>
      </w:r>
      <w:proofErr w:type="gramStart"/>
      <w:r>
        <w:t>2010;</w:t>
      </w:r>
      <w:proofErr w:type="gramEnd"/>
      <w:r>
        <w:t xml:space="preserve"> </w:t>
      </w:r>
    </w:p>
    <w:p w14:paraId="7D7C47BB" w14:textId="77777777" w:rsidR="00CC1E30" w:rsidRDefault="00611B3E" w:rsidP="00FD28A0">
      <w:pPr>
        <w:pStyle w:val="Agreementlevel2"/>
      </w:pPr>
      <w:r>
        <w:t xml:space="preserve">where the receiving Party is the Supplier, to the Staff on a </w:t>
      </w:r>
      <w:proofErr w:type="gramStart"/>
      <w:r>
        <w:t>need to know</w:t>
      </w:r>
      <w:proofErr w:type="gramEnd"/>
      <w:r>
        <w:t xml:space="preserve"> basis to enable performance of the Supplier’s obligations under the Agreement provided that the Supplier shall procure that any Staff to whom it discloses Confidential Information pursuant to this clause 16.2.5 shall observe the Supplier’s confidentiality obligations under the Agreement; and</w:t>
      </w:r>
    </w:p>
    <w:p w14:paraId="23D8D0C3" w14:textId="77777777" w:rsidR="00CC1E30" w:rsidRDefault="00611B3E" w:rsidP="00FD28A0">
      <w:pPr>
        <w:pStyle w:val="Agreementlevel2"/>
      </w:pPr>
      <w:r>
        <w:t>where the receiving Party is the Customer:</w:t>
      </w:r>
    </w:p>
    <w:p w14:paraId="4FCD9E2F" w14:textId="77777777" w:rsidR="00CC1E30" w:rsidRDefault="00611B3E" w:rsidP="00FD28A0">
      <w:pPr>
        <w:numPr>
          <w:ilvl w:val="4"/>
          <w:numId w:val="5"/>
        </w:numPr>
        <w:spacing w:line="276" w:lineRule="auto"/>
        <w:ind w:left="1985" w:hanging="425"/>
      </w:pPr>
      <w:r>
        <w:t xml:space="preserve">on a confidential basis to the employees, agents, consultants and contractors of the </w:t>
      </w:r>
      <w:proofErr w:type="gramStart"/>
      <w:r>
        <w:t>Customer;</w:t>
      </w:r>
      <w:proofErr w:type="gramEnd"/>
    </w:p>
    <w:p w14:paraId="1E3A46A5" w14:textId="77777777" w:rsidR="00CC1E30" w:rsidRDefault="00611B3E" w:rsidP="00FD28A0">
      <w:pPr>
        <w:numPr>
          <w:ilvl w:val="4"/>
          <w:numId w:val="5"/>
        </w:numPr>
        <w:spacing w:line="276" w:lineRule="auto"/>
        <w:ind w:left="1985" w:hanging="425"/>
      </w:pPr>
      <w:r>
        <w:t xml:space="preserve">on a confidential basis to any other Central Government Body, any successor body to a Central Government Body or any company to which the Customer transfers or proposes to transfer all or any part of its </w:t>
      </w:r>
      <w:proofErr w:type="gramStart"/>
      <w:r>
        <w:t>business;</w:t>
      </w:r>
      <w:proofErr w:type="gramEnd"/>
    </w:p>
    <w:p w14:paraId="3CB4EC0D" w14:textId="77777777" w:rsidR="00CC1E30" w:rsidRDefault="00611B3E" w:rsidP="00FD28A0">
      <w:pPr>
        <w:numPr>
          <w:ilvl w:val="4"/>
          <w:numId w:val="5"/>
        </w:numPr>
        <w:spacing w:line="276" w:lineRule="auto"/>
        <w:ind w:left="1985" w:hanging="425"/>
      </w:pPr>
      <w:r>
        <w:t xml:space="preserve">to the extent that the Customer (acting reasonably) deems disclosure necessary or appropriate </w:t>
      </w:r>
      <w:proofErr w:type="gramStart"/>
      <w:r>
        <w:t>in the course of</w:t>
      </w:r>
      <w:proofErr w:type="gramEnd"/>
      <w:r>
        <w:t xml:space="preserve"> carrying out its public functions; or</w:t>
      </w:r>
    </w:p>
    <w:p w14:paraId="03D08CD6" w14:textId="1F6E01DF" w:rsidR="00CC1E30" w:rsidRDefault="00FD28A0" w:rsidP="00FD28A0">
      <w:pPr>
        <w:numPr>
          <w:ilvl w:val="4"/>
          <w:numId w:val="5"/>
        </w:numPr>
        <w:spacing w:line="276" w:lineRule="auto"/>
        <w:ind w:left="1985" w:hanging="425"/>
      </w:pPr>
      <w:r>
        <w:t>in accordance with clause 17.</w:t>
      </w:r>
    </w:p>
    <w:p w14:paraId="72B7A69C" w14:textId="77777777" w:rsidR="00CC1E30" w:rsidRDefault="00611B3E" w:rsidP="00FD28A0">
      <w:pPr>
        <w:spacing w:before="240" w:after="200" w:line="276" w:lineRule="auto"/>
        <w:ind w:left="1560"/>
        <w:contextualSpacing w:val="0"/>
        <w:jc w:val="both"/>
      </w:pPr>
      <w:bookmarkStart w:id="26" w:name="_kgcv8k" w:colFirst="0" w:colLast="0"/>
      <w:bookmarkEnd w:id="26"/>
      <w:r>
        <w:t>and for the purposes of the foregoing, references to disclosure on a confidential basis shall mean disclosure subject to a confidentiality agreement or arrangement containing terms no less stringent than those placed on the Customer under this clause 16.</w:t>
      </w:r>
    </w:p>
    <w:p w14:paraId="0A7FA9B5" w14:textId="77777777" w:rsidR="00CC1E30" w:rsidRDefault="00611B3E" w:rsidP="00FD28A0">
      <w:pPr>
        <w:pStyle w:val="Agreementlevel1"/>
      </w:pPr>
      <w:r>
        <w:t xml:space="preserve">The Parties acknowledge that, except for any Information which is exempt from disclosure in accordance with the provisions of the FOIA, the content of the Agreement is not Confidential Information and the Supplier hereby gives its consent for the Customer to publish the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w:t>
      </w:r>
      <w:r>
        <w:lastRenderedPageBreak/>
        <w:t>redactions but shall have the final decision in its absolute discretion whether any of the content of the Agreement is exempt from disclosure in accordance with the provisions of the FOIA.</w:t>
      </w:r>
    </w:p>
    <w:p w14:paraId="5E9E421E" w14:textId="77777777" w:rsidR="00CC1E30" w:rsidRDefault="00611B3E" w:rsidP="00FD28A0">
      <w:pPr>
        <w:pStyle w:val="Agreementlevel1"/>
      </w:pPr>
      <w:r>
        <w:t xml:space="preserve">The Supplier shall </w:t>
      </w:r>
      <w:proofErr w:type="gramStart"/>
      <w:r>
        <w:t>not, and</w:t>
      </w:r>
      <w:proofErr w:type="gramEnd"/>
      <w:r>
        <w:t xml:space="preserve"> shall take reasonable steps to ensure that the Staff shall not, make any press announcement or publicise the Agreement or any part of the Agreement in any way, except with the prior written consent of the Customer.</w:t>
      </w:r>
    </w:p>
    <w:p w14:paraId="785B7008" w14:textId="77777777" w:rsidR="00CC1E30" w:rsidRDefault="00611B3E" w:rsidP="00FD28A0">
      <w:pPr>
        <w:pStyle w:val="Agreementlevel1"/>
      </w:pPr>
      <w:bookmarkStart w:id="27" w:name="_34g0dwd" w:colFirst="0" w:colLast="0"/>
      <w:bookmarkEnd w:id="27"/>
      <w:proofErr w:type="gramStart"/>
      <w:r>
        <w:t>In order to</w:t>
      </w:r>
      <w:proofErr w:type="gramEnd"/>
      <w:r>
        <w:t xml:space="preserve"> comply with the Government’s policy on transparency in the areas of contracts and procurement the Customer is required to publish information on its website detailing any item of expenditure over £500 and any contract with a value that exceeds £5,000. The information published will include the Supplier’s details and the Price to be paid. The parties acknowledge that this information is not Confidential Information or commercially sensitive.</w:t>
      </w:r>
    </w:p>
    <w:p w14:paraId="66E5DBC3" w14:textId="77777777" w:rsidR="00CC1E30" w:rsidRDefault="00611B3E" w:rsidP="00FD28A0">
      <w:pPr>
        <w:pStyle w:val="Agreementheader"/>
      </w:pPr>
      <w:r>
        <w:t>Freedom of Information</w:t>
      </w:r>
    </w:p>
    <w:p w14:paraId="1B2CC798" w14:textId="77777777" w:rsidR="00CC1E30" w:rsidRDefault="00611B3E" w:rsidP="00FD28A0">
      <w:pPr>
        <w:pStyle w:val="Agreementlevel1"/>
      </w:pPr>
      <w:r>
        <w:t>The Supplier acknowledges that the Customer is subject to the requirements of the FOIA and the Environmental Information Regulations 2004 and shall:</w:t>
      </w:r>
    </w:p>
    <w:p w14:paraId="1FF1E072" w14:textId="77777777" w:rsidR="00CC1E30" w:rsidRDefault="00611B3E" w:rsidP="00FD28A0">
      <w:pPr>
        <w:pStyle w:val="Agreementlevel2"/>
      </w:pPr>
      <w:r>
        <w:t xml:space="preserve">provide all necessary assistance and cooperation as reasonably requested by the Customer to enable the Customer to comply with its obligations under the FOIA and the Environmental Information Regulations </w:t>
      </w:r>
      <w:proofErr w:type="gramStart"/>
      <w:r>
        <w:t>2004;</w:t>
      </w:r>
      <w:proofErr w:type="gramEnd"/>
    </w:p>
    <w:p w14:paraId="1D3C412B" w14:textId="77777777" w:rsidR="00CC1E30" w:rsidRDefault="00611B3E" w:rsidP="00FD28A0">
      <w:pPr>
        <w:pStyle w:val="Agreementlevel2"/>
      </w:pPr>
      <w:r>
        <w:t xml:space="preserve">transfer to the Customer all Requests for Information relating to the Agreement that it receives as soon as practicable and in any event within 2 Working Days of </w:t>
      </w:r>
      <w:proofErr w:type="gramStart"/>
      <w:r>
        <w:t>receipt;</w:t>
      </w:r>
      <w:proofErr w:type="gramEnd"/>
      <w:r>
        <w:t xml:space="preserve"> </w:t>
      </w:r>
    </w:p>
    <w:p w14:paraId="2B9CDA9A" w14:textId="77777777" w:rsidR="00CC1E30" w:rsidRDefault="00611B3E" w:rsidP="00FD28A0">
      <w:pPr>
        <w:pStyle w:val="Agreementlevel2"/>
      </w:pPr>
      <w:r>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3B7B0077" w14:textId="77777777" w:rsidR="00CC1E30" w:rsidRDefault="00611B3E" w:rsidP="00FD28A0">
      <w:pPr>
        <w:pStyle w:val="Agreementlevel2"/>
      </w:pPr>
      <w:r>
        <w:t>not respond directly to a Request for Information unless authorised in writing to do so by the Customer.</w:t>
      </w:r>
    </w:p>
    <w:p w14:paraId="78CDA9BF" w14:textId="77777777" w:rsidR="00CC1E30" w:rsidRDefault="00611B3E" w:rsidP="00FD28A0">
      <w:pPr>
        <w:pStyle w:val="Agreementlevel1"/>
      </w:pPr>
      <w:r>
        <w:t>The Supplier acknowledges that the Customer may be required under the FOIA and the Environmental Information Regulations 2004 to disclose Information concerning the Supplier or the Vehicles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w:t>
      </w:r>
    </w:p>
    <w:p w14:paraId="04F60066" w14:textId="77777777" w:rsidR="00CC1E30" w:rsidRDefault="00611B3E" w:rsidP="00FD28A0">
      <w:pPr>
        <w:pStyle w:val="Agreementlevel1"/>
      </w:pPr>
      <w:bookmarkStart w:id="28" w:name="_1jlao46" w:colFirst="0" w:colLast="0"/>
      <w:bookmarkEnd w:id="28"/>
      <w:r>
        <w:t>Notwithstanding any other provision in the Agreement, the Customer shall be responsible for determining in its absolute discretion whether any Information relating to the Supplier or the Vehicles is exempt from disclosure in accordance with the FOIA and/or the Environmental Information Regulations 2004.</w:t>
      </w:r>
    </w:p>
    <w:p w14:paraId="3C76DBF0" w14:textId="00322C9B" w:rsidR="004C5EDB" w:rsidRDefault="00611B3E" w:rsidP="004C5EDB">
      <w:pPr>
        <w:pStyle w:val="Agreementheader"/>
      </w:pPr>
      <w:r>
        <w:t>Protection and Security of Data</w:t>
      </w:r>
    </w:p>
    <w:p w14:paraId="7496398B" w14:textId="77777777" w:rsidR="004C5EDB" w:rsidRPr="004C5EDB" w:rsidRDefault="004C5EDB" w:rsidP="004C5EDB">
      <w:pPr>
        <w:pStyle w:val="Level2Heading"/>
        <w:keepNext w:val="0"/>
        <w:widowControl w:val="0"/>
        <w:tabs>
          <w:tab w:val="num" w:pos="0"/>
        </w:tabs>
        <w:spacing w:before="0" w:line="276" w:lineRule="auto"/>
        <w:ind w:left="540" w:hanging="540"/>
        <w:jc w:val="both"/>
        <w:rPr>
          <w:rFonts w:cs="Arial"/>
          <w:b w:val="0"/>
          <w:sz w:val="22"/>
          <w:szCs w:val="22"/>
        </w:rPr>
      </w:pPr>
      <w:r w:rsidRPr="004C5EDB">
        <w:rPr>
          <w:rFonts w:cs="Arial"/>
          <w:b w:val="0"/>
          <w:sz w:val="22"/>
          <w:szCs w:val="22"/>
        </w:rPr>
        <w:t xml:space="preserve">The Supplier shall, and shall procure that all Staff shall, comply with any notification </w:t>
      </w:r>
      <w:r w:rsidRPr="004C5EDB">
        <w:rPr>
          <w:rFonts w:cs="Arial"/>
          <w:b w:val="0"/>
          <w:sz w:val="22"/>
          <w:szCs w:val="22"/>
        </w:rPr>
        <w:lastRenderedPageBreak/>
        <w:t>requirements under DPA and both Parties shall duly observe all their obligations under the DPA which arise in connection with the Agreement.</w:t>
      </w:r>
    </w:p>
    <w:p w14:paraId="422A7F5C" w14:textId="77777777" w:rsidR="004C5EDB" w:rsidRPr="005A60A9" w:rsidRDefault="004C5EDB" w:rsidP="004C5EDB">
      <w:pPr>
        <w:pStyle w:val="Level2Heading"/>
        <w:keepNext w:val="0"/>
        <w:widowControl w:val="0"/>
        <w:tabs>
          <w:tab w:val="num" w:pos="0"/>
        </w:tabs>
        <w:spacing w:before="0" w:line="276" w:lineRule="auto"/>
        <w:ind w:left="540" w:hanging="540"/>
        <w:jc w:val="both"/>
        <w:rPr>
          <w:rFonts w:cs="Arial"/>
          <w:b w:val="0"/>
          <w:sz w:val="22"/>
          <w:szCs w:val="22"/>
        </w:rPr>
      </w:pPr>
      <w:r w:rsidRPr="005A60A9">
        <w:rPr>
          <w:rFonts w:cs="Arial"/>
          <w:b w:val="0"/>
          <w:sz w:val="22"/>
          <w:szCs w:val="22"/>
        </w:rPr>
        <w:t xml:space="preserve">The Parties acknowledge that for the purposes of the Data Protection Legislation, the             Customer is the </w:t>
      </w:r>
      <w:proofErr w:type="gramStart"/>
      <w:r w:rsidRPr="005A60A9">
        <w:rPr>
          <w:rFonts w:cs="Arial"/>
          <w:b w:val="0"/>
          <w:sz w:val="22"/>
          <w:szCs w:val="22"/>
        </w:rPr>
        <w:t>Controller</w:t>
      </w:r>
      <w:proofErr w:type="gramEnd"/>
      <w:r w:rsidRPr="005A60A9">
        <w:rPr>
          <w:rFonts w:cs="Arial"/>
          <w:b w:val="0"/>
          <w:sz w:val="22"/>
          <w:szCs w:val="22"/>
        </w:rPr>
        <w:t xml:space="preserve"> and the </w:t>
      </w:r>
      <w:r>
        <w:rPr>
          <w:rFonts w:cs="Arial"/>
          <w:b w:val="0"/>
          <w:sz w:val="22"/>
          <w:szCs w:val="22"/>
        </w:rPr>
        <w:t>Supplier</w:t>
      </w:r>
      <w:r w:rsidRPr="005A60A9">
        <w:rPr>
          <w:rFonts w:cs="Arial"/>
          <w:b w:val="0"/>
          <w:sz w:val="22"/>
          <w:szCs w:val="22"/>
        </w:rPr>
        <w:t xml:space="preserve"> is the Processor. The only processing             that the </w:t>
      </w:r>
      <w:r>
        <w:rPr>
          <w:rFonts w:cs="Arial"/>
          <w:b w:val="0"/>
          <w:sz w:val="22"/>
          <w:szCs w:val="22"/>
        </w:rPr>
        <w:t>Supplier</w:t>
      </w:r>
      <w:r w:rsidRPr="005A60A9">
        <w:rPr>
          <w:rFonts w:cs="Arial"/>
          <w:b w:val="0"/>
          <w:sz w:val="22"/>
          <w:szCs w:val="22"/>
        </w:rPr>
        <w:t xml:space="preserve"> is authorised to</w:t>
      </w:r>
      <w:r>
        <w:rPr>
          <w:rFonts w:cs="Arial"/>
          <w:b w:val="0"/>
          <w:sz w:val="22"/>
          <w:szCs w:val="22"/>
        </w:rPr>
        <w:t xml:space="preserve"> by the Customer</w:t>
      </w:r>
      <w:r w:rsidRPr="005A60A9">
        <w:rPr>
          <w:rFonts w:cs="Arial"/>
          <w:b w:val="0"/>
          <w:sz w:val="22"/>
          <w:szCs w:val="22"/>
        </w:rPr>
        <w:t xml:space="preserve"> is </w:t>
      </w:r>
      <w:r>
        <w:rPr>
          <w:rFonts w:cs="Arial"/>
          <w:b w:val="0"/>
          <w:sz w:val="22"/>
          <w:szCs w:val="22"/>
        </w:rPr>
        <w:t xml:space="preserve">for the purposes of ensuring Delivery. Changes to processing </w:t>
      </w:r>
      <w:r w:rsidRPr="005A60A9">
        <w:rPr>
          <w:rFonts w:cs="Arial"/>
          <w:b w:val="0"/>
          <w:sz w:val="22"/>
          <w:szCs w:val="22"/>
        </w:rPr>
        <w:t xml:space="preserve">may not be determined by the </w:t>
      </w:r>
      <w:r>
        <w:rPr>
          <w:rFonts w:cs="Arial"/>
          <w:b w:val="0"/>
          <w:sz w:val="22"/>
          <w:szCs w:val="22"/>
        </w:rPr>
        <w:t>Supplier</w:t>
      </w:r>
      <w:r w:rsidRPr="005A60A9">
        <w:rPr>
          <w:rFonts w:cs="Arial"/>
          <w:b w:val="0"/>
          <w:sz w:val="22"/>
          <w:szCs w:val="22"/>
        </w:rPr>
        <w:t xml:space="preserve">.  </w:t>
      </w:r>
    </w:p>
    <w:p w14:paraId="7364BB9E" w14:textId="77777777" w:rsidR="004C5EDB" w:rsidRPr="005A60A9" w:rsidRDefault="004C5EDB" w:rsidP="004C5EDB">
      <w:pPr>
        <w:pStyle w:val="Level2Heading"/>
        <w:keepNext w:val="0"/>
        <w:widowControl w:val="0"/>
        <w:tabs>
          <w:tab w:val="num" w:pos="0"/>
        </w:tabs>
        <w:spacing w:before="0" w:line="276" w:lineRule="auto"/>
        <w:ind w:left="540" w:hanging="540"/>
        <w:jc w:val="both"/>
        <w:rPr>
          <w:rFonts w:cs="Arial"/>
          <w:b w:val="0"/>
          <w:sz w:val="22"/>
          <w:szCs w:val="22"/>
        </w:rPr>
      </w:pPr>
      <w:r w:rsidRPr="005A60A9">
        <w:rPr>
          <w:rFonts w:cs="Arial"/>
          <w:b w:val="0"/>
          <w:sz w:val="22"/>
          <w:szCs w:val="22"/>
        </w:rPr>
        <w:t xml:space="preserve">The </w:t>
      </w:r>
      <w:r>
        <w:rPr>
          <w:rFonts w:cs="Arial"/>
          <w:b w:val="0"/>
          <w:sz w:val="22"/>
          <w:szCs w:val="22"/>
        </w:rPr>
        <w:t>Supplier</w:t>
      </w:r>
      <w:r w:rsidRPr="005A60A9">
        <w:rPr>
          <w:rFonts w:cs="Arial"/>
          <w:b w:val="0"/>
          <w:sz w:val="22"/>
          <w:szCs w:val="22"/>
        </w:rPr>
        <w:t xml:space="preserve"> shall notify the Customer immediately if it considers that any of the              Customer's instructions infringe </w:t>
      </w:r>
      <w:r>
        <w:rPr>
          <w:rFonts w:cs="Arial"/>
          <w:b w:val="0"/>
          <w:sz w:val="22"/>
          <w:szCs w:val="22"/>
        </w:rPr>
        <w:t>DPA</w:t>
      </w:r>
      <w:r w:rsidRPr="005A60A9">
        <w:rPr>
          <w:rFonts w:cs="Arial"/>
          <w:b w:val="0"/>
          <w:sz w:val="22"/>
          <w:szCs w:val="22"/>
        </w:rPr>
        <w:t xml:space="preserve">. </w:t>
      </w:r>
    </w:p>
    <w:p w14:paraId="7A7E9C5F" w14:textId="77777777" w:rsidR="004C5EDB" w:rsidRDefault="004C5EDB" w:rsidP="004C5EDB">
      <w:pPr>
        <w:pStyle w:val="Level2Heading"/>
        <w:keepNext w:val="0"/>
        <w:widowControl w:val="0"/>
        <w:tabs>
          <w:tab w:val="num" w:pos="0"/>
        </w:tabs>
        <w:spacing w:before="0" w:line="276" w:lineRule="auto"/>
        <w:ind w:left="540" w:hanging="540"/>
        <w:jc w:val="both"/>
        <w:rPr>
          <w:rFonts w:cs="Arial"/>
          <w:b w:val="0"/>
          <w:sz w:val="22"/>
          <w:szCs w:val="22"/>
        </w:rPr>
      </w:pPr>
      <w:r w:rsidRPr="005A60A9">
        <w:rPr>
          <w:rFonts w:cs="Arial"/>
          <w:b w:val="0"/>
          <w:sz w:val="22"/>
          <w:szCs w:val="22"/>
        </w:rPr>
        <w:t xml:space="preserve">The </w:t>
      </w:r>
      <w:r>
        <w:rPr>
          <w:rFonts w:cs="Arial"/>
          <w:b w:val="0"/>
          <w:sz w:val="22"/>
          <w:szCs w:val="22"/>
        </w:rPr>
        <w:t>Supplier</w:t>
      </w:r>
      <w:r w:rsidRPr="005A60A9">
        <w:rPr>
          <w:rFonts w:cs="Arial"/>
          <w:b w:val="0"/>
          <w:sz w:val="22"/>
          <w:szCs w:val="22"/>
        </w:rPr>
        <w:t xml:space="preserve"> shall provide all reasonable assistance to the Customer in the            preparation of any Data Protection Impact Assessment prior to commencing any           processing.  Such assistance may, at the discretion of the Customer, include: </w:t>
      </w:r>
    </w:p>
    <w:p w14:paraId="6641F201" w14:textId="77777777" w:rsidR="004C5EDB" w:rsidRDefault="004C5EDB" w:rsidP="004C5EDB">
      <w:pPr>
        <w:pStyle w:val="Level2Heading"/>
        <w:keepNext w:val="0"/>
        <w:widowControl w:val="0"/>
        <w:numPr>
          <w:ilvl w:val="0"/>
          <w:numId w:val="0"/>
        </w:numPr>
        <w:spacing w:before="0" w:line="276" w:lineRule="auto"/>
        <w:ind w:left="1276" w:hanging="376"/>
        <w:jc w:val="both"/>
        <w:rPr>
          <w:rFonts w:cs="Arial"/>
          <w:b w:val="0"/>
          <w:sz w:val="22"/>
          <w:szCs w:val="22"/>
        </w:rPr>
      </w:pPr>
      <w:r w:rsidRPr="005A60A9">
        <w:rPr>
          <w:rFonts w:cs="Arial"/>
          <w:b w:val="0"/>
          <w:sz w:val="22"/>
          <w:szCs w:val="22"/>
        </w:rPr>
        <w:t xml:space="preserve">(a) a systematic description of the envisaged processing operations and the     </w:t>
      </w:r>
      <w:r>
        <w:rPr>
          <w:rFonts w:cs="Arial"/>
          <w:b w:val="0"/>
          <w:sz w:val="22"/>
          <w:szCs w:val="22"/>
        </w:rPr>
        <w:t xml:space="preserve">     purpose of the </w:t>
      </w:r>
      <w:proofErr w:type="gramStart"/>
      <w:r>
        <w:rPr>
          <w:rFonts w:cs="Arial"/>
          <w:b w:val="0"/>
          <w:sz w:val="22"/>
          <w:szCs w:val="22"/>
        </w:rPr>
        <w:t>processing;</w:t>
      </w:r>
      <w:proofErr w:type="gramEnd"/>
    </w:p>
    <w:p w14:paraId="0AEDF632" w14:textId="77777777" w:rsidR="004C5EDB" w:rsidRDefault="004C5EDB" w:rsidP="004C5EDB">
      <w:pPr>
        <w:pStyle w:val="Level2Heading"/>
        <w:keepNext w:val="0"/>
        <w:widowControl w:val="0"/>
        <w:numPr>
          <w:ilvl w:val="0"/>
          <w:numId w:val="0"/>
        </w:numPr>
        <w:spacing w:before="0" w:line="276" w:lineRule="auto"/>
        <w:ind w:left="1276" w:hanging="376"/>
        <w:jc w:val="both"/>
        <w:rPr>
          <w:rFonts w:cs="Arial"/>
          <w:b w:val="0"/>
          <w:sz w:val="22"/>
          <w:szCs w:val="22"/>
        </w:rPr>
      </w:pPr>
      <w:r w:rsidRPr="005A60A9">
        <w:rPr>
          <w:rFonts w:cs="Arial"/>
          <w:b w:val="0"/>
          <w:sz w:val="22"/>
          <w:szCs w:val="22"/>
        </w:rPr>
        <w:t>(b)</w:t>
      </w:r>
      <w:r>
        <w:rPr>
          <w:rFonts w:cs="Arial"/>
          <w:b w:val="0"/>
          <w:sz w:val="22"/>
          <w:szCs w:val="22"/>
        </w:rPr>
        <w:tab/>
      </w:r>
      <w:r w:rsidRPr="005A60A9">
        <w:rPr>
          <w:rFonts w:cs="Arial"/>
          <w:b w:val="0"/>
          <w:sz w:val="22"/>
          <w:szCs w:val="22"/>
        </w:rPr>
        <w:t xml:space="preserve">an assessment of the necessity and proportionality of the processing          operations in relation to the </w:t>
      </w:r>
      <w:proofErr w:type="gramStart"/>
      <w:r w:rsidRPr="005A60A9">
        <w:rPr>
          <w:rFonts w:cs="Arial"/>
          <w:b w:val="0"/>
          <w:sz w:val="22"/>
          <w:szCs w:val="22"/>
        </w:rPr>
        <w:t>Services;</w:t>
      </w:r>
      <w:proofErr w:type="gramEnd"/>
      <w:r w:rsidRPr="005A60A9">
        <w:rPr>
          <w:rFonts w:cs="Arial"/>
          <w:b w:val="0"/>
          <w:sz w:val="22"/>
          <w:szCs w:val="22"/>
        </w:rPr>
        <w:t xml:space="preserve"> </w:t>
      </w:r>
    </w:p>
    <w:p w14:paraId="660A89DE" w14:textId="77777777" w:rsidR="004C5EDB" w:rsidRDefault="004C5EDB" w:rsidP="004C5EDB">
      <w:pPr>
        <w:pStyle w:val="Level2Heading"/>
        <w:keepNext w:val="0"/>
        <w:widowControl w:val="0"/>
        <w:numPr>
          <w:ilvl w:val="0"/>
          <w:numId w:val="0"/>
        </w:numPr>
        <w:spacing w:before="0" w:line="276" w:lineRule="auto"/>
        <w:ind w:left="1276" w:hanging="376"/>
        <w:jc w:val="both"/>
        <w:rPr>
          <w:rFonts w:cs="Arial"/>
          <w:b w:val="0"/>
          <w:sz w:val="22"/>
          <w:szCs w:val="22"/>
        </w:rPr>
      </w:pPr>
      <w:r w:rsidRPr="005A60A9">
        <w:rPr>
          <w:rFonts w:cs="Arial"/>
          <w:b w:val="0"/>
          <w:sz w:val="22"/>
          <w:szCs w:val="22"/>
        </w:rPr>
        <w:t xml:space="preserve">(c) </w:t>
      </w:r>
      <w:r>
        <w:rPr>
          <w:rFonts w:cs="Arial"/>
          <w:b w:val="0"/>
          <w:sz w:val="22"/>
          <w:szCs w:val="22"/>
        </w:rPr>
        <w:tab/>
      </w:r>
      <w:r w:rsidRPr="005A60A9">
        <w:rPr>
          <w:rFonts w:cs="Arial"/>
          <w:b w:val="0"/>
          <w:sz w:val="22"/>
          <w:szCs w:val="22"/>
        </w:rPr>
        <w:t xml:space="preserve">an assessment of the risks to the rights and freedoms of Data Subjects; and </w:t>
      </w:r>
    </w:p>
    <w:p w14:paraId="3D580235" w14:textId="77777777" w:rsidR="004C5EDB" w:rsidRPr="005A60A9" w:rsidRDefault="004C5EDB" w:rsidP="004C5EDB">
      <w:pPr>
        <w:pStyle w:val="Level2Heading"/>
        <w:keepNext w:val="0"/>
        <w:widowControl w:val="0"/>
        <w:numPr>
          <w:ilvl w:val="0"/>
          <w:numId w:val="0"/>
        </w:numPr>
        <w:spacing w:before="0" w:line="276" w:lineRule="auto"/>
        <w:ind w:left="1276" w:hanging="376"/>
        <w:jc w:val="both"/>
        <w:rPr>
          <w:rFonts w:cs="Arial"/>
          <w:b w:val="0"/>
          <w:sz w:val="22"/>
          <w:szCs w:val="22"/>
        </w:rPr>
      </w:pPr>
      <w:r w:rsidRPr="005A60A9">
        <w:rPr>
          <w:rFonts w:cs="Arial"/>
          <w:b w:val="0"/>
          <w:sz w:val="22"/>
          <w:szCs w:val="22"/>
        </w:rPr>
        <w:t xml:space="preserve">(d) the measures envisaged to address the risks, including safeguards, security          measures and mechanisms to ensure the protection of Personal Data. </w:t>
      </w:r>
    </w:p>
    <w:p w14:paraId="74598F0E" w14:textId="77777777" w:rsidR="004C5EDB" w:rsidRDefault="004C5EDB" w:rsidP="004C5EDB">
      <w:pPr>
        <w:pStyle w:val="Level2Heading"/>
        <w:keepNext w:val="0"/>
        <w:widowControl w:val="0"/>
        <w:tabs>
          <w:tab w:val="num" w:pos="0"/>
        </w:tabs>
        <w:spacing w:before="0" w:line="276" w:lineRule="auto"/>
        <w:ind w:left="540" w:hanging="540"/>
        <w:jc w:val="both"/>
        <w:rPr>
          <w:rFonts w:cs="Arial"/>
          <w:b w:val="0"/>
          <w:sz w:val="22"/>
          <w:szCs w:val="22"/>
        </w:rPr>
      </w:pPr>
      <w:r w:rsidRPr="005A60A9">
        <w:rPr>
          <w:rFonts w:cs="Arial"/>
          <w:b w:val="0"/>
          <w:sz w:val="22"/>
          <w:szCs w:val="22"/>
        </w:rPr>
        <w:t xml:space="preserve">The </w:t>
      </w:r>
      <w:r>
        <w:rPr>
          <w:rFonts w:cs="Arial"/>
          <w:b w:val="0"/>
          <w:sz w:val="22"/>
          <w:szCs w:val="22"/>
        </w:rPr>
        <w:t>Supplier</w:t>
      </w:r>
      <w:r w:rsidRPr="005A60A9">
        <w:rPr>
          <w:rFonts w:cs="Arial"/>
          <w:b w:val="0"/>
          <w:sz w:val="22"/>
          <w:szCs w:val="22"/>
        </w:rPr>
        <w:t xml:space="preserve"> shall, in relation to any Personal Data processed in connection with its              obligations under this Agreement: </w:t>
      </w:r>
    </w:p>
    <w:p w14:paraId="2AD20A31" w14:textId="77777777" w:rsidR="004C5EDB" w:rsidRDefault="004C5EDB" w:rsidP="004C5EDB">
      <w:pPr>
        <w:pStyle w:val="Level2Heading"/>
        <w:keepNext w:val="0"/>
        <w:widowControl w:val="0"/>
        <w:numPr>
          <w:ilvl w:val="0"/>
          <w:numId w:val="0"/>
        </w:numPr>
        <w:spacing w:before="0" w:line="276" w:lineRule="auto"/>
        <w:ind w:left="1276" w:hanging="376"/>
        <w:jc w:val="both"/>
        <w:rPr>
          <w:rFonts w:cs="Arial"/>
          <w:b w:val="0"/>
          <w:sz w:val="22"/>
          <w:szCs w:val="22"/>
        </w:rPr>
      </w:pPr>
      <w:r w:rsidRPr="005A60A9">
        <w:rPr>
          <w:rFonts w:cs="Arial"/>
          <w:b w:val="0"/>
          <w:sz w:val="22"/>
          <w:szCs w:val="22"/>
        </w:rPr>
        <w:t xml:space="preserve">(a) process that Personal Data only in accordance with </w:t>
      </w:r>
      <w:r>
        <w:rPr>
          <w:rFonts w:cs="Arial"/>
          <w:b w:val="0"/>
          <w:sz w:val="22"/>
          <w:szCs w:val="22"/>
        </w:rPr>
        <w:t>ensuring Delivery unless the Supplier</w:t>
      </w:r>
      <w:r w:rsidRPr="005A60A9">
        <w:rPr>
          <w:rFonts w:cs="Arial"/>
          <w:b w:val="0"/>
          <w:sz w:val="22"/>
          <w:szCs w:val="22"/>
        </w:rPr>
        <w:t xml:space="preserve"> is required to do otherwise by Law. If it is so </w:t>
      </w:r>
      <w:proofErr w:type="gramStart"/>
      <w:r w:rsidRPr="005A60A9">
        <w:rPr>
          <w:rFonts w:cs="Arial"/>
          <w:b w:val="0"/>
          <w:sz w:val="22"/>
          <w:szCs w:val="22"/>
        </w:rPr>
        <w:t>required</w:t>
      </w:r>
      <w:proofErr w:type="gramEnd"/>
      <w:r w:rsidRPr="005A60A9">
        <w:rPr>
          <w:rFonts w:cs="Arial"/>
          <w:b w:val="0"/>
          <w:sz w:val="22"/>
          <w:szCs w:val="22"/>
        </w:rPr>
        <w:t xml:space="preserve"> </w:t>
      </w:r>
      <w:r>
        <w:rPr>
          <w:rFonts w:cs="Arial"/>
          <w:b w:val="0"/>
          <w:sz w:val="22"/>
          <w:szCs w:val="22"/>
        </w:rPr>
        <w:t>the Supplier</w:t>
      </w:r>
      <w:r w:rsidRPr="005A60A9">
        <w:rPr>
          <w:rFonts w:cs="Arial"/>
          <w:b w:val="0"/>
          <w:sz w:val="22"/>
          <w:szCs w:val="22"/>
        </w:rPr>
        <w:t xml:space="preserve"> shall promptly notify the Customer b</w:t>
      </w:r>
      <w:r>
        <w:rPr>
          <w:rFonts w:cs="Arial"/>
          <w:b w:val="0"/>
          <w:sz w:val="22"/>
          <w:szCs w:val="22"/>
        </w:rPr>
        <w:t>efore processing the Personal Data unless prohibited by Law;</w:t>
      </w:r>
    </w:p>
    <w:p w14:paraId="56DDC840" w14:textId="77777777" w:rsidR="004C5EDB" w:rsidRDefault="004C5EDB" w:rsidP="004C5EDB">
      <w:pPr>
        <w:pStyle w:val="Level2Heading"/>
        <w:keepNext w:val="0"/>
        <w:widowControl w:val="0"/>
        <w:numPr>
          <w:ilvl w:val="0"/>
          <w:numId w:val="0"/>
        </w:numPr>
        <w:spacing w:before="0" w:line="276" w:lineRule="auto"/>
        <w:ind w:left="1276" w:hanging="376"/>
        <w:jc w:val="both"/>
        <w:rPr>
          <w:rFonts w:cs="Arial"/>
          <w:b w:val="0"/>
          <w:sz w:val="22"/>
          <w:szCs w:val="22"/>
        </w:rPr>
      </w:pPr>
      <w:r w:rsidRPr="005A60A9">
        <w:rPr>
          <w:rFonts w:cs="Arial"/>
          <w:b w:val="0"/>
          <w:sz w:val="22"/>
          <w:szCs w:val="22"/>
        </w:rPr>
        <w:t xml:space="preserve">(b) ensure that it has in place Protective Measures, which have been reviewed            and approved by the Customer as appropriate to protect against a Data Loss             Event having taken account of the: </w:t>
      </w:r>
    </w:p>
    <w:p w14:paraId="15581FE9" w14:textId="77777777" w:rsidR="004C5EDB" w:rsidRDefault="004C5EDB" w:rsidP="004C5EDB">
      <w:pPr>
        <w:pStyle w:val="Level2Heading"/>
        <w:keepNext w:val="0"/>
        <w:widowControl w:val="0"/>
        <w:numPr>
          <w:ilvl w:val="0"/>
          <w:numId w:val="0"/>
        </w:numPr>
        <w:spacing w:before="0" w:line="276" w:lineRule="auto"/>
        <w:ind w:left="1560"/>
        <w:jc w:val="both"/>
        <w:rPr>
          <w:rFonts w:cs="Arial"/>
          <w:b w:val="0"/>
          <w:sz w:val="22"/>
          <w:szCs w:val="22"/>
        </w:rPr>
      </w:pPr>
      <w:r w:rsidRPr="005A60A9">
        <w:rPr>
          <w:rFonts w:cs="Arial"/>
          <w:b w:val="0"/>
          <w:sz w:val="22"/>
          <w:szCs w:val="22"/>
        </w:rPr>
        <w:t>(</w:t>
      </w:r>
      <w:proofErr w:type="spellStart"/>
      <w:r w:rsidRPr="005A60A9">
        <w:rPr>
          <w:rFonts w:cs="Arial"/>
          <w:b w:val="0"/>
          <w:sz w:val="22"/>
          <w:szCs w:val="22"/>
        </w:rPr>
        <w:t>i</w:t>
      </w:r>
      <w:proofErr w:type="spellEnd"/>
      <w:r w:rsidRPr="005A60A9">
        <w:rPr>
          <w:rFonts w:cs="Arial"/>
          <w:b w:val="0"/>
          <w:sz w:val="22"/>
          <w:szCs w:val="22"/>
        </w:rPr>
        <w:t xml:space="preserve">) nature of the data to be </w:t>
      </w:r>
      <w:proofErr w:type="gramStart"/>
      <w:r w:rsidRPr="005A60A9">
        <w:rPr>
          <w:rFonts w:cs="Arial"/>
          <w:b w:val="0"/>
          <w:sz w:val="22"/>
          <w:szCs w:val="22"/>
        </w:rPr>
        <w:t>protected;</w:t>
      </w:r>
      <w:proofErr w:type="gramEnd"/>
      <w:r w:rsidRPr="005A60A9">
        <w:rPr>
          <w:rFonts w:cs="Arial"/>
          <w:b w:val="0"/>
          <w:sz w:val="22"/>
          <w:szCs w:val="22"/>
        </w:rPr>
        <w:t xml:space="preserve"> </w:t>
      </w:r>
    </w:p>
    <w:p w14:paraId="70CCED42" w14:textId="77777777" w:rsidR="004C5EDB" w:rsidRDefault="004C5EDB" w:rsidP="004C5EDB">
      <w:pPr>
        <w:pStyle w:val="Level2Heading"/>
        <w:keepNext w:val="0"/>
        <w:widowControl w:val="0"/>
        <w:numPr>
          <w:ilvl w:val="0"/>
          <w:numId w:val="0"/>
        </w:numPr>
        <w:spacing w:before="0" w:line="276" w:lineRule="auto"/>
        <w:ind w:left="1560"/>
        <w:jc w:val="both"/>
        <w:rPr>
          <w:rFonts w:cs="Arial"/>
          <w:b w:val="0"/>
          <w:sz w:val="22"/>
          <w:szCs w:val="22"/>
        </w:rPr>
      </w:pPr>
      <w:r w:rsidRPr="005A60A9">
        <w:rPr>
          <w:rFonts w:cs="Arial"/>
          <w:b w:val="0"/>
          <w:sz w:val="22"/>
          <w:szCs w:val="22"/>
        </w:rPr>
        <w:t xml:space="preserve">(ii) harm that might result from a Data Loss </w:t>
      </w:r>
      <w:proofErr w:type="gramStart"/>
      <w:r w:rsidRPr="005A60A9">
        <w:rPr>
          <w:rFonts w:cs="Arial"/>
          <w:b w:val="0"/>
          <w:sz w:val="22"/>
          <w:szCs w:val="22"/>
        </w:rPr>
        <w:t>Event;</w:t>
      </w:r>
      <w:proofErr w:type="gramEnd"/>
      <w:r w:rsidRPr="005A60A9">
        <w:rPr>
          <w:rFonts w:cs="Arial"/>
          <w:b w:val="0"/>
          <w:sz w:val="22"/>
          <w:szCs w:val="22"/>
        </w:rPr>
        <w:t xml:space="preserve"> </w:t>
      </w:r>
    </w:p>
    <w:p w14:paraId="00B6DEFD" w14:textId="77777777" w:rsidR="004C5EDB" w:rsidRDefault="004C5EDB" w:rsidP="004C5EDB">
      <w:pPr>
        <w:pStyle w:val="Level2Heading"/>
        <w:keepNext w:val="0"/>
        <w:widowControl w:val="0"/>
        <w:numPr>
          <w:ilvl w:val="0"/>
          <w:numId w:val="0"/>
        </w:numPr>
        <w:spacing w:before="0" w:line="276" w:lineRule="auto"/>
        <w:ind w:left="1560"/>
        <w:jc w:val="both"/>
        <w:rPr>
          <w:rFonts w:cs="Arial"/>
          <w:b w:val="0"/>
          <w:sz w:val="22"/>
          <w:szCs w:val="22"/>
        </w:rPr>
      </w:pPr>
      <w:r w:rsidRPr="005A60A9">
        <w:rPr>
          <w:rFonts w:cs="Arial"/>
          <w:b w:val="0"/>
          <w:sz w:val="22"/>
          <w:szCs w:val="22"/>
        </w:rPr>
        <w:t xml:space="preserve">(iii) state of technological development; and </w:t>
      </w:r>
    </w:p>
    <w:p w14:paraId="02953381" w14:textId="77777777" w:rsidR="004C5EDB" w:rsidRDefault="004C5EDB" w:rsidP="004C5EDB">
      <w:pPr>
        <w:pStyle w:val="Level2Heading"/>
        <w:keepNext w:val="0"/>
        <w:widowControl w:val="0"/>
        <w:numPr>
          <w:ilvl w:val="0"/>
          <w:numId w:val="0"/>
        </w:numPr>
        <w:spacing w:before="0" w:line="276" w:lineRule="auto"/>
        <w:ind w:left="1560"/>
        <w:jc w:val="both"/>
        <w:rPr>
          <w:rFonts w:cs="Arial"/>
          <w:b w:val="0"/>
          <w:sz w:val="22"/>
          <w:szCs w:val="22"/>
        </w:rPr>
      </w:pPr>
      <w:r w:rsidRPr="005A60A9">
        <w:rPr>
          <w:rFonts w:cs="Arial"/>
          <w:b w:val="0"/>
          <w:sz w:val="22"/>
          <w:szCs w:val="22"/>
        </w:rPr>
        <w:t xml:space="preserve">(iv) cost of implementing any </w:t>
      </w:r>
      <w:proofErr w:type="gramStart"/>
      <w:r w:rsidRPr="005A60A9">
        <w:rPr>
          <w:rFonts w:cs="Arial"/>
          <w:b w:val="0"/>
          <w:sz w:val="22"/>
          <w:szCs w:val="22"/>
        </w:rPr>
        <w:t>measures;</w:t>
      </w:r>
      <w:proofErr w:type="gramEnd"/>
      <w:r w:rsidRPr="005A60A9">
        <w:rPr>
          <w:rFonts w:cs="Arial"/>
          <w:b w:val="0"/>
          <w:sz w:val="22"/>
          <w:szCs w:val="22"/>
        </w:rPr>
        <w:t xml:space="preserve">  </w:t>
      </w:r>
    </w:p>
    <w:p w14:paraId="30E59A0E" w14:textId="77777777" w:rsidR="004C5EDB" w:rsidRPr="005A60A9" w:rsidRDefault="004C5EDB" w:rsidP="004C5EDB">
      <w:pPr>
        <w:pStyle w:val="Level2Heading"/>
        <w:keepNext w:val="0"/>
        <w:widowControl w:val="0"/>
        <w:numPr>
          <w:ilvl w:val="0"/>
          <w:numId w:val="0"/>
        </w:numPr>
        <w:spacing w:before="0" w:line="276" w:lineRule="auto"/>
        <w:ind w:left="1276" w:hanging="376"/>
        <w:jc w:val="both"/>
        <w:rPr>
          <w:rFonts w:cs="Arial"/>
          <w:b w:val="0"/>
          <w:sz w:val="22"/>
          <w:szCs w:val="22"/>
        </w:rPr>
      </w:pPr>
      <w:r>
        <w:rPr>
          <w:rFonts w:cs="Arial"/>
          <w:b w:val="0"/>
          <w:sz w:val="22"/>
          <w:szCs w:val="22"/>
        </w:rPr>
        <w:t>(c)</w:t>
      </w:r>
      <w:r>
        <w:rPr>
          <w:rFonts w:cs="Arial"/>
          <w:b w:val="0"/>
          <w:sz w:val="22"/>
          <w:szCs w:val="22"/>
        </w:rPr>
        <w:tab/>
      </w:r>
      <w:r w:rsidRPr="005A60A9">
        <w:rPr>
          <w:rFonts w:cs="Arial"/>
          <w:b w:val="0"/>
          <w:sz w:val="22"/>
          <w:szCs w:val="22"/>
        </w:rPr>
        <w:t xml:space="preserve">ensure </w:t>
      </w:r>
      <w:proofErr w:type="gramStart"/>
      <w:r w:rsidRPr="005A60A9">
        <w:rPr>
          <w:rFonts w:cs="Arial"/>
          <w:b w:val="0"/>
          <w:sz w:val="22"/>
          <w:szCs w:val="22"/>
        </w:rPr>
        <w:t>that :</w:t>
      </w:r>
      <w:proofErr w:type="gramEnd"/>
      <w:r w:rsidRPr="005A60A9">
        <w:rPr>
          <w:rFonts w:cs="Arial"/>
          <w:b w:val="0"/>
          <w:sz w:val="22"/>
          <w:szCs w:val="22"/>
        </w:rPr>
        <w:t xml:space="preserve"> </w:t>
      </w:r>
    </w:p>
    <w:p w14:paraId="7353E748" w14:textId="77777777" w:rsidR="004C5EDB" w:rsidRDefault="004C5EDB" w:rsidP="004C5EDB">
      <w:pPr>
        <w:pStyle w:val="Level2Heading"/>
        <w:keepNext w:val="0"/>
        <w:widowControl w:val="0"/>
        <w:numPr>
          <w:ilvl w:val="0"/>
          <w:numId w:val="0"/>
        </w:numPr>
        <w:spacing w:before="0" w:line="276" w:lineRule="auto"/>
        <w:ind w:left="1985" w:hanging="425"/>
        <w:jc w:val="both"/>
        <w:rPr>
          <w:rFonts w:cs="Arial"/>
          <w:b w:val="0"/>
          <w:sz w:val="22"/>
          <w:szCs w:val="22"/>
        </w:rPr>
      </w:pPr>
      <w:r>
        <w:rPr>
          <w:rFonts w:cs="Arial"/>
          <w:b w:val="0"/>
          <w:sz w:val="22"/>
          <w:szCs w:val="22"/>
        </w:rPr>
        <w:t>(</w:t>
      </w:r>
      <w:proofErr w:type="spellStart"/>
      <w:r>
        <w:rPr>
          <w:rFonts w:cs="Arial"/>
          <w:b w:val="0"/>
          <w:sz w:val="22"/>
          <w:szCs w:val="22"/>
        </w:rPr>
        <w:t>i</w:t>
      </w:r>
      <w:proofErr w:type="spellEnd"/>
      <w:r>
        <w:rPr>
          <w:rFonts w:cs="Arial"/>
          <w:b w:val="0"/>
          <w:sz w:val="22"/>
          <w:szCs w:val="22"/>
        </w:rPr>
        <w:t>)</w:t>
      </w:r>
      <w:r>
        <w:rPr>
          <w:rFonts w:cs="Arial"/>
          <w:b w:val="0"/>
          <w:sz w:val="22"/>
          <w:szCs w:val="22"/>
        </w:rPr>
        <w:tab/>
      </w:r>
      <w:r w:rsidRPr="005A60A9">
        <w:rPr>
          <w:rFonts w:cs="Arial"/>
          <w:b w:val="0"/>
          <w:sz w:val="22"/>
          <w:szCs w:val="22"/>
        </w:rPr>
        <w:t xml:space="preserve">the </w:t>
      </w:r>
      <w:r>
        <w:rPr>
          <w:rFonts w:cs="Arial"/>
          <w:b w:val="0"/>
          <w:sz w:val="22"/>
          <w:szCs w:val="22"/>
        </w:rPr>
        <w:t>Supplier</w:t>
      </w:r>
      <w:r w:rsidRPr="005A60A9">
        <w:rPr>
          <w:rFonts w:cs="Arial"/>
          <w:b w:val="0"/>
          <w:sz w:val="22"/>
          <w:szCs w:val="22"/>
        </w:rPr>
        <w:t xml:space="preserve"> Personnel do not process Personal Data except in          accordance with this Agreement (particular</w:t>
      </w:r>
      <w:r>
        <w:rPr>
          <w:rFonts w:cs="Arial"/>
          <w:b w:val="0"/>
          <w:sz w:val="22"/>
          <w:szCs w:val="22"/>
        </w:rPr>
        <w:t>ly</w:t>
      </w:r>
      <w:r w:rsidRPr="005A60A9">
        <w:rPr>
          <w:rFonts w:cs="Arial"/>
          <w:b w:val="0"/>
          <w:sz w:val="22"/>
          <w:szCs w:val="22"/>
        </w:rPr>
        <w:t xml:space="preserve"> </w:t>
      </w:r>
      <w:r>
        <w:rPr>
          <w:rFonts w:cs="Arial"/>
          <w:b w:val="0"/>
          <w:sz w:val="22"/>
          <w:szCs w:val="22"/>
        </w:rPr>
        <w:t>for the purposes of Delivery</w:t>
      </w:r>
      <w:proofErr w:type="gramStart"/>
      <w:r w:rsidRPr="005A60A9">
        <w:rPr>
          <w:rFonts w:cs="Arial"/>
          <w:b w:val="0"/>
          <w:sz w:val="22"/>
          <w:szCs w:val="22"/>
        </w:rPr>
        <w:t>);</w:t>
      </w:r>
      <w:proofErr w:type="gramEnd"/>
      <w:r w:rsidRPr="005A60A9">
        <w:rPr>
          <w:rFonts w:cs="Arial"/>
          <w:b w:val="0"/>
          <w:sz w:val="22"/>
          <w:szCs w:val="22"/>
        </w:rPr>
        <w:t xml:space="preserve"> </w:t>
      </w:r>
    </w:p>
    <w:p w14:paraId="74DC9EB1" w14:textId="77777777" w:rsidR="004C5EDB" w:rsidRDefault="004C5EDB" w:rsidP="004C5EDB">
      <w:pPr>
        <w:pStyle w:val="Level2Heading"/>
        <w:keepNext w:val="0"/>
        <w:widowControl w:val="0"/>
        <w:numPr>
          <w:ilvl w:val="0"/>
          <w:numId w:val="0"/>
        </w:numPr>
        <w:spacing w:before="0" w:line="276" w:lineRule="auto"/>
        <w:ind w:left="1985" w:hanging="425"/>
        <w:jc w:val="both"/>
        <w:rPr>
          <w:rFonts w:cs="Arial"/>
          <w:b w:val="0"/>
          <w:sz w:val="22"/>
          <w:szCs w:val="22"/>
        </w:rPr>
      </w:pPr>
      <w:r>
        <w:rPr>
          <w:rFonts w:cs="Arial"/>
          <w:b w:val="0"/>
          <w:sz w:val="22"/>
          <w:szCs w:val="22"/>
        </w:rPr>
        <w:lastRenderedPageBreak/>
        <w:t>(ii)</w:t>
      </w:r>
      <w:r>
        <w:rPr>
          <w:rFonts w:cs="Arial"/>
          <w:b w:val="0"/>
          <w:sz w:val="22"/>
          <w:szCs w:val="22"/>
        </w:rPr>
        <w:tab/>
      </w:r>
      <w:r w:rsidRPr="005A60A9">
        <w:rPr>
          <w:rFonts w:cs="Arial"/>
          <w:b w:val="0"/>
          <w:sz w:val="22"/>
          <w:szCs w:val="22"/>
        </w:rPr>
        <w:t xml:space="preserve">it takes all reasonable steps to ensure the reliability and integrity of any             </w:t>
      </w:r>
      <w:r>
        <w:rPr>
          <w:rFonts w:cs="Arial"/>
          <w:b w:val="0"/>
          <w:sz w:val="22"/>
          <w:szCs w:val="22"/>
        </w:rPr>
        <w:t>Supplier</w:t>
      </w:r>
      <w:r w:rsidRPr="005A60A9">
        <w:rPr>
          <w:rFonts w:cs="Arial"/>
          <w:b w:val="0"/>
          <w:sz w:val="22"/>
          <w:szCs w:val="22"/>
        </w:rPr>
        <w:t xml:space="preserve"> Personnel who have access to the Personal Data and</w:t>
      </w:r>
      <w:r>
        <w:rPr>
          <w:rFonts w:cs="Arial"/>
          <w:b w:val="0"/>
          <w:sz w:val="22"/>
          <w:szCs w:val="22"/>
        </w:rPr>
        <w:t xml:space="preserve"> ensure that they:</w:t>
      </w:r>
    </w:p>
    <w:p w14:paraId="4EC0D354" w14:textId="77777777" w:rsidR="004C5EDB" w:rsidRDefault="004C5EDB" w:rsidP="004C5EDB">
      <w:pPr>
        <w:pStyle w:val="Level2Heading"/>
        <w:keepNext w:val="0"/>
        <w:widowControl w:val="0"/>
        <w:numPr>
          <w:ilvl w:val="0"/>
          <w:numId w:val="0"/>
        </w:numPr>
        <w:spacing w:before="0" w:line="276" w:lineRule="auto"/>
        <w:ind w:left="2694" w:hanging="426"/>
        <w:jc w:val="both"/>
        <w:rPr>
          <w:rFonts w:cs="Arial"/>
          <w:b w:val="0"/>
          <w:sz w:val="22"/>
          <w:szCs w:val="22"/>
        </w:rPr>
      </w:pPr>
      <w:r>
        <w:rPr>
          <w:rFonts w:cs="Arial"/>
          <w:b w:val="0"/>
          <w:sz w:val="22"/>
          <w:szCs w:val="22"/>
        </w:rPr>
        <w:t>(A)</w:t>
      </w:r>
      <w:r>
        <w:rPr>
          <w:rFonts w:cs="Arial"/>
          <w:b w:val="0"/>
          <w:sz w:val="22"/>
          <w:szCs w:val="22"/>
        </w:rPr>
        <w:tab/>
      </w:r>
      <w:r w:rsidRPr="005A60A9">
        <w:rPr>
          <w:rFonts w:cs="Arial"/>
          <w:b w:val="0"/>
          <w:sz w:val="22"/>
          <w:szCs w:val="22"/>
        </w:rPr>
        <w:t xml:space="preserve">are aware of and comply with the </w:t>
      </w:r>
      <w:r>
        <w:rPr>
          <w:rFonts w:cs="Arial"/>
          <w:b w:val="0"/>
          <w:sz w:val="22"/>
          <w:szCs w:val="22"/>
        </w:rPr>
        <w:t>Supplier</w:t>
      </w:r>
      <w:r w:rsidRPr="005A60A9">
        <w:rPr>
          <w:rFonts w:cs="Arial"/>
          <w:b w:val="0"/>
          <w:sz w:val="22"/>
          <w:szCs w:val="22"/>
        </w:rPr>
        <w:t xml:space="preserve">’s duties under this </w:t>
      </w:r>
      <w:proofErr w:type="gramStart"/>
      <w:r>
        <w:rPr>
          <w:rFonts w:cs="Arial"/>
          <w:b w:val="0"/>
          <w:sz w:val="22"/>
          <w:szCs w:val="22"/>
        </w:rPr>
        <w:t>clause;</w:t>
      </w:r>
      <w:proofErr w:type="gramEnd"/>
    </w:p>
    <w:p w14:paraId="56780E10" w14:textId="77777777" w:rsidR="004C5EDB" w:rsidRDefault="004C5EDB" w:rsidP="004C5EDB">
      <w:pPr>
        <w:pStyle w:val="Level2Heading"/>
        <w:keepNext w:val="0"/>
        <w:widowControl w:val="0"/>
        <w:numPr>
          <w:ilvl w:val="0"/>
          <w:numId w:val="0"/>
        </w:numPr>
        <w:spacing w:before="0" w:line="276" w:lineRule="auto"/>
        <w:ind w:left="2694" w:hanging="426"/>
        <w:jc w:val="both"/>
        <w:rPr>
          <w:rFonts w:cs="Arial"/>
          <w:b w:val="0"/>
          <w:sz w:val="22"/>
          <w:szCs w:val="22"/>
        </w:rPr>
      </w:pPr>
      <w:r w:rsidRPr="005A60A9">
        <w:rPr>
          <w:rFonts w:cs="Arial"/>
          <w:b w:val="0"/>
          <w:sz w:val="22"/>
          <w:szCs w:val="22"/>
        </w:rPr>
        <w:t xml:space="preserve">(B) are subject to appropriate confidentiality undertakings with the </w:t>
      </w:r>
      <w:r>
        <w:rPr>
          <w:rFonts w:cs="Arial"/>
          <w:b w:val="0"/>
          <w:sz w:val="22"/>
          <w:szCs w:val="22"/>
        </w:rPr>
        <w:t>Supplier or any Sub-</w:t>
      </w:r>
      <w:proofErr w:type="gramStart"/>
      <w:r>
        <w:rPr>
          <w:rFonts w:cs="Arial"/>
          <w:b w:val="0"/>
          <w:sz w:val="22"/>
          <w:szCs w:val="22"/>
        </w:rPr>
        <w:t>processor;</w:t>
      </w:r>
      <w:proofErr w:type="gramEnd"/>
    </w:p>
    <w:p w14:paraId="56C05FC4" w14:textId="77777777" w:rsidR="004C5EDB" w:rsidRDefault="004C5EDB" w:rsidP="004C5EDB">
      <w:pPr>
        <w:pStyle w:val="Level2Heading"/>
        <w:keepNext w:val="0"/>
        <w:widowControl w:val="0"/>
        <w:numPr>
          <w:ilvl w:val="0"/>
          <w:numId w:val="0"/>
        </w:numPr>
        <w:spacing w:before="0" w:line="276" w:lineRule="auto"/>
        <w:ind w:left="2694" w:hanging="426"/>
        <w:jc w:val="both"/>
        <w:rPr>
          <w:rFonts w:cs="Arial"/>
          <w:b w:val="0"/>
          <w:sz w:val="22"/>
          <w:szCs w:val="22"/>
        </w:rPr>
      </w:pPr>
      <w:r w:rsidRPr="005A60A9">
        <w:rPr>
          <w:rFonts w:cs="Arial"/>
          <w:b w:val="0"/>
          <w:sz w:val="22"/>
          <w:szCs w:val="22"/>
        </w:rPr>
        <w:t>(C) are informed of the confidential nature of the Personal Data and</w:t>
      </w:r>
      <w:r>
        <w:rPr>
          <w:rFonts w:cs="Arial"/>
          <w:b w:val="0"/>
          <w:sz w:val="22"/>
          <w:szCs w:val="22"/>
        </w:rPr>
        <w:t xml:space="preserve"> </w:t>
      </w:r>
      <w:r w:rsidRPr="005A60A9">
        <w:rPr>
          <w:rFonts w:cs="Arial"/>
          <w:b w:val="0"/>
          <w:sz w:val="22"/>
          <w:szCs w:val="22"/>
        </w:rPr>
        <w:t xml:space="preserve">do not publish, disclose or divulge </w:t>
      </w:r>
      <w:r>
        <w:rPr>
          <w:rFonts w:cs="Arial"/>
          <w:b w:val="0"/>
          <w:sz w:val="22"/>
          <w:szCs w:val="22"/>
        </w:rPr>
        <w:t xml:space="preserve">any of the Personal Data to any </w:t>
      </w:r>
      <w:r w:rsidRPr="005A60A9">
        <w:rPr>
          <w:rFonts w:cs="Arial"/>
          <w:b w:val="0"/>
          <w:sz w:val="22"/>
          <w:szCs w:val="22"/>
        </w:rPr>
        <w:t>third Party unless directed in writing to do so by the Customer or as otherwise p</w:t>
      </w:r>
      <w:r>
        <w:rPr>
          <w:rFonts w:cs="Arial"/>
          <w:b w:val="0"/>
          <w:sz w:val="22"/>
          <w:szCs w:val="22"/>
        </w:rPr>
        <w:t>ermitted by this Agreement; and</w:t>
      </w:r>
    </w:p>
    <w:p w14:paraId="2D26C7E2" w14:textId="77777777" w:rsidR="004C5EDB" w:rsidRDefault="004C5EDB" w:rsidP="004C5EDB">
      <w:pPr>
        <w:pStyle w:val="Level2Heading"/>
        <w:keepNext w:val="0"/>
        <w:widowControl w:val="0"/>
        <w:numPr>
          <w:ilvl w:val="0"/>
          <w:numId w:val="0"/>
        </w:numPr>
        <w:spacing w:before="0" w:line="276" w:lineRule="auto"/>
        <w:ind w:left="2694" w:hanging="426"/>
        <w:jc w:val="both"/>
        <w:rPr>
          <w:rFonts w:cs="Arial"/>
          <w:b w:val="0"/>
          <w:sz w:val="22"/>
          <w:szCs w:val="22"/>
        </w:rPr>
      </w:pPr>
      <w:r w:rsidRPr="005A60A9">
        <w:rPr>
          <w:rFonts w:cs="Arial"/>
          <w:b w:val="0"/>
          <w:sz w:val="22"/>
          <w:szCs w:val="22"/>
        </w:rPr>
        <w:t xml:space="preserve">(D) have undergone adequate training in the use, care, protection and </w:t>
      </w:r>
      <w:r>
        <w:rPr>
          <w:rFonts w:cs="Arial"/>
          <w:b w:val="0"/>
          <w:sz w:val="22"/>
          <w:szCs w:val="22"/>
        </w:rPr>
        <w:t>handling of Personal Data; and</w:t>
      </w:r>
    </w:p>
    <w:p w14:paraId="43CEEF3C" w14:textId="77777777" w:rsidR="004C5EDB" w:rsidRDefault="004C5EDB" w:rsidP="004C5EDB">
      <w:pPr>
        <w:pStyle w:val="Level2Heading"/>
        <w:keepNext w:val="0"/>
        <w:widowControl w:val="0"/>
        <w:numPr>
          <w:ilvl w:val="0"/>
          <w:numId w:val="0"/>
        </w:numPr>
        <w:spacing w:before="0" w:line="276" w:lineRule="auto"/>
        <w:ind w:left="1276" w:hanging="376"/>
        <w:jc w:val="both"/>
        <w:rPr>
          <w:rFonts w:cs="Arial"/>
          <w:b w:val="0"/>
          <w:sz w:val="22"/>
          <w:szCs w:val="22"/>
        </w:rPr>
      </w:pPr>
      <w:r>
        <w:rPr>
          <w:rFonts w:cs="Arial"/>
          <w:b w:val="0"/>
          <w:sz w:val="22"/>
          <w:szCs w:val="22"/>
        </w:rPr>
        <w:t>(d)</w:t>
      </w:r>
      <w:r>
        <w:rPr>
          <w:rFonts w:cs="Arial"/>
          <w:b w:val="0"/>
          <w:sz w:val="22"/>
          <w:szCs w:val="22"/>
        </w:rPr>
        <w:tab/>
      </w:r>
      <w:r w:rsidRPr="005A60A9">
        <w:rPr>
          <w:rFonts w:cs="Arial"/>
          <w:b w:val="0"/>
          <w:sz w:val="22"/>
          <w:szCs w:val="22"/>
        </w:rPr>
        <w:t xml:space="preserve">not transfer Personal Data outside of the EU unless the prior written consent of              the Customer has been obtained and the following conditions are fulfilled: </w:t>
      </w:r>
    </w:p>
    <w:p w14:paraId="74BCAB3C" w14:textId="77777777" w:rsidR="004C5EDB" w:rsidRDefault="004C5EDB" w:rsidP="004C5EDB">
      <w:pPr>
        <w:pStyle w:val="Level2Heading"/>
        <w:keepNext w:val="0"/>
        <w:widowControl w:val="0"/>
        <w:numPr>
          <w:ilvl w:val="0"/>
          <w:numId w:val="0"/>
        </w:numPr>
        <w:spacing w:before="0" w:line="276" w:lineRule="auto"/>
        <w:ind w:left="1985" w:hanging="425"/>
        <w:jc w:val="both"/>
        <w:rPr>
          <w:rFonts w:cs="Arial"/>
          <w:b w:val="0"/>
          <w:sz w:val="22"/>
          <w:szCs w:val="22"/>
        </w:rPr>
      </w:pPr>
      <w:r>
        <w:rPr>
          <w:rFonts w:cs="Arial"/>
          <w:b w:val="0"/>
          <w:sz w:val="22"/>
          <w:szCs w:val="22"/>
        </w:rPr>
        <w:t>(</w:t>
      </w:r>
      <w:proofErr w:type="spellStart"/>
      <w:r>
        <w:rPr>
          <w:rFonts w:cs="Arial"/>
          <w:b w:val="0"/>
          <w:sz w:val="22"/>
          <w:szCs w:val="22"/>
        </w:rPr>
        <w:t>i</w:t>
      </w:r>
      <w:proofErr w:type="spellEnd"/>
      <w:r>
        <w:rPr>
          <w:rFonts w:cs="Arial"/>
          <w:b w:val="0"/>
          <w:sz w:val="22"/>
          <w:szCs w:val="22"/>
        </w:rPr>
        <w:t>)</w:t>
      </w:r>
      <w:r>
        <w:rPr>
          <w:rFonts w:cs="Arial"/>
          <w:b w:val="0"/>
          <w:sz w:val="22"/>
          <w:szCs w:val="22"/>
        </w:rPr>
        <w:tab/>
      </w:r>
      <w:r w:rsidRPr="005A60A9">
        <w:rPr>
          <w:rFonts w:cs="Arial"/>
          <w:b w:val="0"/>
          <w:sz w:val="22"/>
          <w:szCs w:val="22"/>
        </w:rPr>
        <w:t xml:space="preserve">the Customer or the </w:t>
      </w:r>
      <w:r>
        <w:rPr>
          <w:rFonts w:cs="Arial"/>
          <w:b w:val="0"/>
          <w:sz w:val="22"/>
          <w:szCs w:val="22"/>
        </w:rPr>
        <w:t>Supplier</w:t>
      </w:r>
      <w:r w:rsidRPr="005A60A9">
        <w:rPr>
          <w:rFonts w:cs="Arial"/>
          <w:b w:val="0"/>
          <w:sz w:val="22"/>
          <w:szCs w:val="22"/>
        </w:rPr>
        <w:t xml:space="preserve"> has provided appropriate safeguards in          relation to the transfer (whether in accordance with GDPR Article 46 or            LED Article 37)</w:t>
      </w:r>
      <w:r>
        <w:rPr>
          <w:rFonts w:cs="Arial"/>
          <w:b w:val="0"/>
          <w:sz w:val="22"/>
          <w:szCs w:val="22"/>
        </w:rPr>
        <w:t xml:space="preserve"> as determined by the </w:t>
      </w:r>
      <w:proofErr w:type="gramStart"/>
      <w:r>
        <w:rPr>
          <w:rFonts w:cs="Arial"/>
          <w:b w:val="0"/>
          <w:sz w:val="22"/>
          <w:szCs w:val="22"/>
        </w:rPr>
        <w:t>Customer;</w:t>
      </w:r>
      <w:proofErr w:type="gramEnd"/>
    </w:p>
    <w:p w14:paraId="0501FFDB" w14:textId="77777777" w:rsidR="004C5EDB" w:rsidRDefault="004C5EDB" w:rsidP="004C5EDB">
      <w:pPr>
        <w:pStyle w:val="Level2Heading"/>
        <w:keepNext w:val="0"/>
        <w:widowControl w:val="0"/>
        <w:numPr>
          <w:ilvl w:val="0"/>
          <w:numId w:val="0"/>
        </w:numPr>
        <w:spacing w:before="0" w:line="276" w:lineRule="auto"/>
        <w:ind w:left="1985" w:hanging="425"/>
        <w:jc w:val="both"/>
        <w:rPr>
          <w:rFonts w:cs="Arial"/>
          <w:b w:val="0"/>
          <w:sz w:val="22"/>
          <w:szCs w:val="22"/>
        </w:rPr>
      </w:pPr>
      <w:r>
        <w:rPr>
          <w:rFonts w:cs="Arial"/>
          <w:b w:val="0"/>
          <w:sz w:val="22"/>
          <w:szCs w:val="22"/>
        </w:rPr>
        <w:t>(ii)</w:t>
      </w:r>
      <w:r>
        <w:rPr>
          <w:rFonts w:cs="Arial"/>
          <w:b w:val="0"/>
          <w:sz w:val="22"/>
          <w:szCs w:val="22"/>
        </w:rPr>
        <w:tab/>
      </w:r>
      <w:r w:rsidRPr="005A60A9">
        <w:rPr>
          <w:rFonts w:cs="Arial"/>
          <w:b w:val="0"/>
          <w:sz w:val="22"/>
          <w:szCs w:val="22"/>
        </w:rPr>
        <w:t xml:space="preserve">the Data Subject has enforceable rights and effective legal </w:t>
      </w:r>
      <w:proofErr w:type="gramStart"/>
      <w:r w:rsidRPr="005A60A9">
        <w:rPr>
          <w:rFonts w:cs="Arial"/>
          <w:b w:val="0"/>
          <w:sz w:val="22"/>
          <w:szCs w:val="22"/>
        </w:rPr>
        <w:t>remedies;</w:t>
      </w:r>
      <w:proofErr w:type="gramEnd"/>
      <w:r w:rsidRPr="005A60A9">
        <w:rPr>
          <w:rFonts w:cs="Arial"/>
          <w:b w:val="0"/>
          <w:sz w:val="22"/>
          <w:szCs w:val="22"/>
        </w:rPr>
        <w:t xml:space="preserve"> </w:t>
      </w:r>
    </w:p>
    <w:p w14:paraId="38C12D21" w14:textId="77777777" w:rsidR="004C5EDB" w:rsidRDefault="004C5EDB" w:rsidP="004C5EDB">
      <w:pPr>
        <w:pStyle w:val="Level2Heading"/>
        <w:keepNext w:val="0"/>
        <w:widowControl w:val="0"/>
        <w:numPr>
          <w:ilvl w:val="0"/>
          <w:numId w:val="0"/>
        </w:numPr>
        <w:spacing w:before="0" w:line="276" w:lineRule="auto"/>
        <w:ind w:left="1985" w:hanging="425"/>
        <w:jc w:val="both"/>
        <w:rPr>
          <w:rFonts w:cs="Arial"/>
          <w:b w:val="0"/>
          <w:sz w:val="22"/>
          <w:szCs w:val="22"/>
        </w:rPr>
      </w:pPr>
      <w:r>
        <w:rPr>
          <w:rFonts w:cs="Arial"/>
          <w:b w:val="0"/>
          <w:sz w:val="22"/>
          <w:szCs w:val="22"/>
        </w:rPr>
        <w:t>(iii)</w:t>
      </w:r>
      <w:r>
        <w:rPr>
          <w:rFonts w:cs="Arial"/>
          <w:b w:val="0"/>
          <w:sz w:val="22"/>
          <w:szCs w:val="22"/>
        </w:rPr>
        <w:tab/>
      </w:r>
      <w:r w:rsidRPr="005A60A9">
        <w:rPr>
          <w:rFonts w:cs="Arial"/>
          <w:b w:val="0"/>
          <w:sz w:val="22"/>
          <w:szCs w:val="22"/>
        </w:rPr>
        <w:t xml:space="preserve">the </w:t>
      </w:r>
      <w:r>
        <w:rPr>
          <w:rFonts w:cs="Arial"/>
          <w:b w:val="0"/>
          <w:sz w:val="22"/>
          <w:szCs w:val="22"/>
        </w:rPr>
        <w:t>Supplier</w:t>
      </w:r>
      <w:r w:rsidRPr="005A60A9">
        <w:rPr>
          <w:rFonts w:cs="Arial"/>
          <w:b w:val="0"/>
          <w:sz w:val="22"/>
          <w:szCs w:val="22"/>
        </w:rPr>
        <w:t xml:space="preserve"> complies with its obligations under the Data Protection          Legislation by providing an adequate level of protection to any Personal           Data that is transferred (or, if it is not so bound, uses its best endeavours to assist the Customer in meeting its obligations); and </w:t>
      </w:r>
    </w:p>
    <w:p w14:paraId="65ED2A25" w14:textId="77777777" w:rsidR="004C5EDB" w:rsidRDefault="004C5EDB" w:rsidP="004C5EDB">
      <w:pPr>
        <w:pStyle w:val="Level2Heading"/>
        <w:keepNext w:val="0"/>
        <w:widowControl w:val="0"/>
        <w:numPr>
          <w:ilvl w:val="0"/>
          <w:numId w:val="0"/>
        </w:numPr>
        <w:spacing w:before="0" w:line="276" w:lineRule="auto"/>
        <w:ind w:left="1985" w:hanging="425"/>
        <w:jc w:val="both"/>
        <w:rPr>
          <w:rFonts w:cs="Arial"/>
          <w:b w:val="0"/>
          <w:sz w:val="22"/>
          <w:szCs w:val="22"/>
        </w:rPr>
      </w:pPr>
      <w:r w:rsidRPr="005A60A9">
        <w:rPr>
          <w:rFonts w:cs="Arial"/>
          <w:b w:val="0"/>
          <w:sz w:val="22"/>
          <w:szCs w:val="22"/>
        </w:rPr>
        <w:t>(iv)</w:t>
      </w:r>
      <w:r>
        <w:rPr>
          <w:rFonts w:cs="Arial"/>
          <w:b w:val="0"/>
          <w:sz w:val="22"/>
          <w:szCs w:val="22"/>
        </w:rPr>
        <w:tab/>
      </w:r>
      <w:r w:rsidRPr="005A60A9">
        <w:rPr>
          <w:rFonts w:cs="Arial"/>
          <w:b w:val="0"/>
          <w:sz w:val="22"/>
          <w:szCs w:val="22"/>
        </w:rPr>
        <w:t xml:space="preserve">the </w:t>
      </w:r>
      <w:r>
        <w:rPr>
          <w:rFonts w:cs="Arial"/>
          <w:b w:val="0"/>
          <w:sz w:val="22"/>
          <w:szCs w:val="22"/>
        </w:rPr>
        <w:t>Supplier</w:t>
      </w:r>
      <w:r w:rsidRPr="005A60A9">
        <w:rPr>
          <w:rFonts w:cs="Arial"/>
          <w:b w:val="0"/>
          <w:sz w:val="22"/>
          <w:szCs w:val="22"/>
        </w:rPr>
        <w:t xml:space="preserve"> complies with any reasonable instructions notified to it in           advance by the Customer with respect to the processing of the</w:t>
      </w:r>
      <w:r>
        <w:rPr>
          <w:rFonts w:cs="Arial"/>
          <w:b w:val="0"/>
          <w:sz w:val="22"/>
          <w:szCs w:val="22"/>
        </w:rPr>
        <w:t xml:space="preserve"> </w:t>
      </w:r>
      <w:r w:rsidRPr="005A60A9">
        <w:rPr>
          <w:rFonts w:cs="Arial"/>
          <w:b w:val="0"/>
          <w:sz w:val="22"/>
          <w:szCs w:val="22"/>
        </w:rPr>
        <w:t xml:space="preserve">Personal </w:t>
      </w:r>
      <w:proofErr w:type="gramStart"/>
      <w:r w:rsidRPr="005A60A9">
        <w:rPr>
          <w:rFonts w:cs="Arial"/>
          <w:b w:val="0"/>
          <w:sz w:val="22"/>
          <w:szCs w:val="22"/>
        </w:rPr>
        <w:t>Data;</w:t>
      </w:r>
      <w:proofErr w:type="gramEnd"/>
      <w:r w:rsidRPr="005A60A9">
        <w:rPr>
          <w:rFonts w:cs="Arial"/>
          <w:b w:val="0"/>
          <w:sz w:val="22"/>
          <w:szCs w:val="22"/>
        </w:rPr>
        <w:t xml:space="preserve"> </w:t>
      </w:r>
    </w:p>
    <w:p w14:paraId="5676C181" w14:textId="77777777" w:rsidR="004C5EDB" w:rsidRPr="005A60A9" w:rsidRDefault="004C5EDB" w:rsidP="004C5EDB">
      <w:pPr>
        <w:pStyle w:val="Level2Heading"/>
        <w:keepNext w:val="0"/>
        <w:widowControl w:val="0"/>
        <w:numPr>
          <w:ilvl w:val="0"/>
          <w:numId w:val="0"/>
        </w:numPr>
        <w:spacing w:before="0" w:line="276" w:lineRule="auto"/>
        <w:ind w:left="1276" w:hanging="376"/>
        <w:jc w:val="both"/>
        <w:rPr>
          <w:rFonts w:cs="Arial"/>
          <w:b w:val="0"/>
          <w:sz w:val="22"/>
          <w:szCs w:val="22"/>
        </w:rPr>
      </w:pPr>
      <w:r>
        <w:rPr>
          <w:rFonts w:cs="Arial"/>
          <w:b w:val="0"/>
          <w:sz w:val="22"/>
          <w:szCs w:val="22"/>
        </w:rPr>
        <w:t>(e)</w:t>
      </w:r>
      <w:r>
        <w:rPr>
          <w:rFonts w:cs="Arial"/>
          <w:b w:val="0"/>
          <w:sz w:val="22"/>
          <w:szCs w:val="22"/>
        </w:rPr>
        <w:tab/>
      </w:r>
      <w:r w:rsidRPr="005A60A9">
        <w:rPr>
          <w:rFonts w:cs="Arial"/>
          <w:b w:val="0"/>
          <w:sz w:val="22"/>
          <w:szCs w:val="22"/>
        </w:rPr>
        <w:t xml:space="preserve">at the written direction of the Customer, delete or return Personal Data (and             any copies of it) to the Customer on termination of the Agreement unless the              </w:t>
      </w:r>
      <w:r>
        <w:rPr>
          <w:rFonts w:cs="Arial"/>
          <w:b w:val="0"/>
          <w:sz w:val="22"/>
          <w:szCs w:val="22"/>
        </w:rPr>
        <w:t>Supplier</w:t>
      </w:r>
      <w:r w:rsidRPr="005A60A9">
        <w:rPr>
          <w:rFonts w:cs="Arial"/>
          <w:b w:val="0"/>
          <w:sz w:val="22"/>
          <w:szCs w:val="22"/>
        </w:rPr>
        <w:t xml:space="preserve"> is required by Law to retain the Personal Data. </w:t>
      </w:r>
    </w:p>
    <w:p w14:paraId="24EA5991" w14:textId="6626B7D6" w:rsidR="004C5EDB" w:rsidRDefault="004C5EDB" w:rsidP="004C5EDB">
      <w:pPr>
        <w:pStyle w:val="Level2Heading"/>
        <w:keepNext w:val="0"/>
        <w:widowControl w:val="0"/>
        <w:tabs>
          <w:tab w:val="num" w:pos="0"/>
        </w:tabs>
        <w:spacing w:before="0" w:line="276" w:lineRule="auto"/>
        <w:ind w:left="540" w:hanging="540"/>
        <w:jc w:val="both"/>
        <w:rPr>
          <w:rFonts w:cs="Arial"/>
          <w:b w:val="0"/>
          <w:sz w:val="22"/>
          <w:szCs w:val="22"/>
        </w:rPr>
      </w:pPr>
      <w:r>
        <w:rPr>
          <w:rFonts w:cs="Arial"/>
          <w:b w:val="0"/>
          <w:sz w:val="22"/>
          <w:szCs w:val="22"/>
        </w:rPr>
        <w:t>Subject to clause 18.7</w:t>
      </w:r>
      <w:r w:rsidRPr="005A60A9">
        <w:rPr>
          <w:rFonts w:cs="Arial"/>
          <w:b w:val="0"/>
          <w:sz w:val="22"/>
          <w:szCs w:val="22"/>
        </w:rPr>
        <w:t xml:space="preserve"> the </w:t>
      </w:r>
      <w:r>
        <w:rPr>
          <w:rFonts w:cs="Arial"/>
          <w:b w:val="0"/>
          <w:sz w:val="22"/>
          <w:szCs w:val="22"/>
        </w:rPr>
        <w:t>Supplier</w:t>
      </w:r>
      <w:r w:rsidRPr="005A60A9">
        <w:rPr>
          <w:rFonts w:cs="Arial"/>
          <w:b w:val="0"/>
          <w:sz w:val="22"/>
          <w:szCs w:val="22"/>
        </w:rPr>
        <w:t xml:space="preserve"> shall notify the Customer immediately if it: </w:t>
      </w:r>
    </w:p>
    <w:p w14:paraId="4D7AD223" w14:textId="77777777" w:rsidR="004C5EDB" w:rsidRDefault="004C5EDB" w:rsidP="004C5EDB">
      <w:pPr>
        <w:pStyle w:val="Level2Heading"/>
        <w:keepNext w:val="0"/>
        <w:widowControl w:val="0"/>
        <w:numPr>
          <w:ilvl w:val="0"/>
          <w:numId w:val="0"/>
        </w:numPr>
        <w:spacing w:before="0" w:line="276" w:lineRule="auto"/>
        <w:ind w:left="1276" w:hanging="376"/>
        <w:jc w:val="both"/>
        <w:rPr>
          <w:rFonts w:cs="Arial"/>
          <w:b w:val="0"/>
          <w:sz w:val="22"/>
          <w:szCs w:val="22"/>
        </w:rPr>
      </w:pPr>
      <w:r>
        <w:rPr>
          <w:rFonts w:cs="Arial"/>
          <w:b w:val="0"/>
          <w:sz w:val="22"/>
          <w:szCs w:val="22"/>
        </w:rPr>
        <w:t>(a)</w:t>
      </w:r>
      <w:r>
        <w:rPr>
          <w:rFonts w:cs="Arial"/>
          <w:b w:val="0"/>
          <w:sz w:val="22"/>
          <w:szCs w:val="22"/>
        </w:rPr>
        <w:tab/>
      </w:r>
      <w:r w:rsidRPr="005A60A9">
        <w:rPr>
          <w:rFonts w:cs="Arial"/>
          <w:b w:val="0"/>
          <w:sz w:val="22"/>
          <w:szCs w:val="22"/>
        </w:rPr>
        <w:t>receives a Data Subject Access Request (or purported Data Subject Access           Request</w:t>
      </w:r>
      <w:proofErr w:type="gramStart"/>
      <w:r w:rsidRPr="005A60A9">
        <w:rPr>
          <w:rFonts w:cs="Arial"/>
          <w:b w:val="0"/>
          <w:sz w:val="22"/>
          <w:szCs w:val="22"/>
        </w:rPr>
        <w:t>);</w:t>
      </w:r>
      <w:proofErr w:type="gramEnd"/>
      <w:r w:rsidRPr="005A60A9">
        <w:rPr>
          <w:rFonts w:cs="Arial"/>
          <w:b w:val="0"/>
          <w:sz w:val="22"/>
          <w:szCs w:val="22"/>
        </w:rPr>
        <w:t xml:space="preserve"> </w:t>
      </w:r>
    </w:p>
    <w:p w14:paraId="7BDC66F9" w14:textId="77777777" w:rsidR="004C5EDB" w:rsidRDefault="004C5EDB" w:rsidP="004C5EDB">
      <w:pPr>
        <w:pStyle w:val="Level2Heading"/>
        <w:keepNext w:val="0"/>
        <w:widowControl w:val="0"/>
        <w:numPr>
          <w:ilvl w:val="0"/>
          <w:numId w:val="0"/>
        </w:numPr>
        <w:spacing w:before="0" w:line="276" w:lineRule="auto"/>
        <w:ind w:left="1276" w:hanging="376"/>
        <w:jc w:val="both"/>
        <w:rPr>
          <w:rFonts w:cs="Arial"/>
          <w:b w:val="0"/>
          <w:sz w:val="22"/>
          <w:szCs w:val="22"/>
        </w:rPr>
      </w:pPr>
      <w:r>
        <w:rPr>
          <w:rFonts w:cs="Arial"/>
          <w:b w:val="0"/>
          <w:sz w:val="22"/>
          <w:szCs w:val="22"/>
        </w:rPr>
        <w:t>(b)</w:t>
      </w:r>
      <w:r>
        <w:rPr>
          <w:rFonts w:cs="Arial"/>
          <w:b w:val="0"/>
          <w:sz w:val="22"/>
          <w:szCs w:val="22"/>
        </w:rPr>
        <w:tab/>
      </w:r>
      <w:r w:rsidRPr="005A60A9">
        <w:rPr>
          <w:rFonts w:cs="Arial"/>
          <w:b w:val="0"/>
          <w:sz w:val="22"/>
          <w:szCs w:val="22"/>
        </w:rPr>
        <w:t>receives a request to rectify, blo</w:t>
      </w:r>
      <w:r>
        <w:rPr>
          <w:rFonts w:cs="Arial"/>
          <w:b w:val="0"/>
          <w:sz w:val="22"/>
          <w:szCs w:val="22"/>
        </w:rPr>
        <w:t xml:space="preserve">ck or erase any Personal </w:t>
      </w:r>
      <w:proofErr w:type="gramStart"/>
      <w:r>
        <w:rPr>
          <w:rFonts w:cs="Arial"/>
          <w:b w:val="0"/>
          <w:sz w:val="22"/>
          <w:szCs w:val="22"/>
        </w:rPr>
        <w:t>Data;</w:t>
      </w:r>
      <w:proofErr w:type="gramEnd"/>
    </w:p>
    <w:p w14:paraId="51674BA0" w14:textId="77777777" w:rsidR="004C5EDB" w:rsidRDefault="004C5EDB" w:rsidP="004C5EDB">
      <w:pPr>
        <w:pStyle w:val="Level2Heading"/>
        <w:keepNext w:val="0"/>
        <w:widowControl w:val="0"/>
        <w:numPr>
          <w:ilvl w:val="0"/>
          <w:numId w:val="0"/>
        </w:numPr>
        <w:spacing w:before="0" w:line="276" w:lineRule="auto"/>
        <w:ind w:left="1276" w:hanging="376"/>
        <w:jc w:val="both"/>
        <w:rPr>
          <w:rFonts w:cs="Arial"/>
          <w:b w:val="0"/>
          <w:sz w:val="22"/>
          <w:szCs w:val="22"/>
        </w:rPr>
      </w:pPr>
      <w:r w:rsidRPr="005A60A9">
        <w:rPr>
          <w:rFonts w:cs="Arial"/>
          <w:b w:val="0"/>
          <w:sz w:val="22"/>
          <w:szCs w:val="22"/>
        </w:rPr>
        <w:t>(c) receives any other request, complaint or communication relating to either          Party's obligations under th</w:t>
      </w:r>
      <w:r>
        <w:rPr>
          <w:rFonts w:cs="Arial"/>
          <w:b w:val="0"/>
          <w:sz w:val="22"/>
          <w:szCs w:val="22"/>
        </w:rPr>
        <w:t xml:space="preserve">e Data Protection </w:t>
      </w:r>
      <w:proofErr w:type="gramStart"/>
      <w:r>
        <w:rPr>
          <w:rFonts w:cs="Arial"/>
          <w:b w:val="0"/>
          <w:sz w:val="22"/>
          <w:szCs w:val="22"/>
        </w:rPr>
        <w:t>Legislation;</w:t>
      </w:r>
      <w:proofErr w:type="gramEnd"/>
    </w:p>
    <w:p w14:paraId="02CD2BFE" w14:textId="77777777" w:rsidR="004C5EDB" w:rsidRPr="005A60A9" w:rsidRDefault="004C5EDB" w:rsidP="004C5EDB">
      <w:pPr>
        <w:pStyle w:val="Level2Heading"/>
        <w:keepNext w:val="0"/>
        <w:widowControl w:val="0"/>
        <w:numPr>
          <w:ilvl w:val="0"/>
          <w:numId w:val="0"/>
        </w:numPr>
        <w:spacing w:before="0" w:line="276" w:lineRule="auto"/>
        <w:ind w:left="1276" w:hanging="376"/>
        <w:jc w:val="both"/>
        <w:rPr>
          <w:rFonts w:cs="Arial"/>
          <w:b w:val="0"/>
          <w:sz w:val="22"/>
          <w:szCs w:val="22"/>
        </w:rPr>
      </w:pPr>
      <w:r w:rsidRPr="005A60A9">
        <w:rPr>
          <w:rFonts w:cs="Arial"/>
          <w:b w:val="0"/>
          <w:sz w:val="22"/>
          <w:szCs w:val="22"/>
        </w:rPr>
        <w:t>(d) receives any communication from the Information Commissioner</w:t>
      </w:r>
      <w:r>
        <w:rPr>
          <w:rFonts w:cs="Arial"/>
          <w:b w:val="0"/>
          <w:sz w:val="22"/>
          <w:szCs w:val="22"/>
        </w:rPr>
        <w:t xml:space="preserve">’s Office or any </w:t>
      </w:r>
      <w:r>
        <w:rPr>
          <w:rFonts w:cs="Arial"/>
          <w:b w:val="0"/>
          <w:sz w:val="22"/>
          <w:szCs w:val="22"/>
        </w:rPr>
        <w:lastRenderedPageBreak/>
        <w:t xml:space="preserve">other </w:t>
      </w:r>
      <w:r w:rsidRPr="005A60A9">
        <w:rPr>
          <w:rFonts w:cs="Arial"/>
          <w:b w:val="0"/>
          <w:sz w:val="22"/>
          <w:szCs w:val="22"/>
        </w:rPr>
        <w:t>regulatory authority in connection with Perso</w:t>
      </w:r>
      <w:r>
        <w:rPr>
          <w:rFonts w:cs="Arial"/>
          <w:b w:val="0"/>
          <w:sz w:val="22"/>
          <w:szCs w:val="22"/>
        </w:rPr>
        <w:t xml:space="preserve">nal Data processed under this </w:t>
      </w:r>
      <w:proofErr w:type="gramStart"/>
      <w:r w:rsidRPr="005A60A9">
        <w:rPr>
          <w:rFonts w:cs="Arial"/>
          <w:b w:val="0"/>
          <w:sz w:val="22"/>
          <w:szCs w:val="22"/>
        </w:rPr>
        <w:t>Agreement;</w:t>
      </w:r>
      <w:proofErr w:type="gramEnd"/>
      <w:r w:rsidRPr="005A60A9">
        <w:rPr>
          <w:rFonts w:cs="Arial"/>
          <w:b w:val="0"/>
          <w:sz w:val="22"/>
          <w:szCs w:val="22"/>
        </w:rPr>
        <w:t xml:space="preserve">  </w:t>
      </w:r>
    </w:p>
    <w:p w14:paraId="141D7436" w14:textId="77777777" w:rsidR="004C5EDB" w:rsidRDefault="004C5EDB" w:rsidP="004C5EDB">
      <w:pPr>
        <w:pStyle w:val="Level2Heading"/>
        <w:keepNext w:val="0"/>
        <w:widowControl w:val="0"/>
        <w:numPr>
          <w:ilvl w:val="0"/>
          <w:numId w:val="0"/>
        </w:numPr>
        <w:spacing w:before="0" w:line="276" w:lineRule="auto"/>
        <w:ind w:left="1276" w:hanging="376"/>
        <w:jc w:val="both"/>
        <w:rPr>
          <w:rFonts w:cs="Arial"/>
          <w:b w:val="0"/>
          <w:sz w:val="22"/>
          <w:szCs w:val="22"/>
        </w:rPr>
      </w:pPr>
      <w:r>
        <w:rPr>
          <w:rFonts w:cs="Arial"/>
          <w:b w:val="0"/>
          <w:sz w:val="22"/>
          <w:szCs w:val="22"/>
        </w:rPr>
        <w:t>(e)</w:t>
      </w:r>
      <w:r>
        <w:rPr>
          <w:rFonts w:cs="Arial"/>
          <w:b w:val="0"/>
          <w:sz w:val="22"/>
          <w:szCs w:val="22"/>
        </w:rPr>
        <w:tab/>
      </w:r>
      <w:r w:rsidRPr="005A60A9">
        <w:rPr>
          <w:rFonts w:cs="Arial"/>
          <w:b w:val="0"/>
          <w:sz w:val="22"/>
          <w:szCs w:val="22"/>
        </w:rPr>
        <w:t xml:space="preserve">receives a request from any third Party for disclosure of Personal Data where             compliance with such request is required or purported to </w:t>
      </w:r>
      <w:r>
        <w:rPr>
          <w:rFonts w:cs="Arial"/>
          <w:b w:val="0"/>
          <w:sz w:val="22"/>
          <w:szCs w:val="22"/>
        </w:rPr>
        <w:t>be required by Law; or</w:t>
      </w:r>
    </w:p>
    <w:p w14:paraId="48FFF34B" w14:textId="77777777" w:rsidR="004C5EDB" w:rsidRPr="005A60A9" w:rsidRDefault="004C5EDB" w:rsidP="004C5EDB">
      <w:pPr>
        <w:pStyle w:val="Level2Heading"/>
        <w:keepNext w:val="0"/>
        <w:widowControl w:val="0"/>
        <w:numPr>
          <w:ilvl w:val="0"/>
          <w:numId w:val="0"/>
        </w:numPr>
        <w:spacing w:before="0" w:line="276" w:lineRule="auto"/>
        <w:ind w:left="1276" w:hanging="376"/>
        <w:jc w:val="both"/>
        <w:rPr>
          <w:rFonts w:cs="Arial"/>
          <w:b w:val="0"/>
          <w:sz w:val="22"/>
          <w:szCs w:val="22"/>
        </w:rPr>
      </w:pPr>
      <w:r>
        <w:rPr>
          <w:rFonts w:cs="Arial"/>
          <w:b w:val="0"/>
          <w:sz w:val="22"/>
          <w:szCs w:val="22"/>
        </w:rPr>
        <w:t>(f)</w:t>
      </w:r>
      <w:r>
        <w:rPr>
          <w:rFonts w:cs="Arial"/>
          <w:b w:val="0"/>
          <w:sz w:val="22"/>
          <w:szCs w:val="22"/>
        </w:rPr>
        <w:tab/>
      </w:r>
      <w:r w:rsidRPr="005A60A9">
        <w:rPr>
          <w:rFonts w:cs="Arial"/>
          <w:b w:val="0"/>
          <w:sz w:val="22"/>
          <w:szCs w:val="22"/>
        </w:rPr>
        <w:t xml:space="preserve">becomes aware of a Data Loss Event. </w:t>
      </w:r>
    </w:p>
    <w:p w14:paraId="1E254D27" w14:textId="126B373F" w:rsidR="004C5EDB" w:rsidRPr="005A60A9" w:rsidRDefault="004C5EDB" w:rsidP="004C5EDB">
      <w:pPr>
        <w:pStyle w:val="Level2Heading"/>
        <w:keepNext w:val="0"/>
        <w:widowControl w:val="0"/>
        <w:tabs>
          <w:tab w:val="num" w:pos="0"/>
        </w:tabs>
        <w:spacing w:before="0" w:line="276" w:lineRule="auto"/>
        <w:ind w:left="540" w:hanging="540"/>
        <w:jc w:val="both"/>
        <w:rPr>
          <w:rFonts w:cs="Arial"/>
          <w:b w:val="0"/>
          <w:sz w:val="22"/>
          <w:szCs w:val="22"/>
        </w:rPr>
      </w:pPr>
      <w:r w:rsidRPr="005A60A9">
        <w:rPr>
          <w:rFonts w:cs="Arial"/>
          <w:b w:val="0"/>
          <w:sz w:val="22"/>
          <w:szCs w:val="22"/>
        </w:rPr>
        <w:t xml:space="preserve">The </w:t>
      </w:r>
      <w:r>
        <w:rPr>
          <w:rFonts w:cs="Arial"/>
          <w:b w:val="0"/>
          <w:sz w:val="22"/>
          <w:szCs w:val="22"/>
        </w:rPr>
        <w:t>Supplier</w:t>
      </w:r>
      <w:r w:rsidRPr="005A60A9">
        <w:rPr>
          <w:rFonts w:cs="Arial"/>
          <w:b w:val="0"/>
          <w:sz w:val="22"/>
          <w:szCs w:val="22"/>
        </w:rPr>
        <w:t xml:space="preserve">’s obligation to notify under clause </w:t>
      </w:r>
      <w:r>
        <w:rPr>
          <w:rFonts w:cs="Arial"/>
          <w:b w:val="0"/>
          <w:sz w:val="22"/>
          <w:szCs w:val="22"/>
        </w:rPr>
        <w:t>18.6</w:t>
      </w:r>
      <w:r w:rsidRPr="005A60A9">
        <w:rPr>
          <w:rFonts w:cs="Arial"/>
          <w:b w:val="0"/>
          <w:sz w:val="22"/>
          <w:szCs w:val="22"/>
        </w:rPr>
        <w:t xml:space="preserve"> shall include the provision of             further information to the Customer in phases, as details become available.  </w:t>
      </w:r>
    </w:p>
    <w:p w14:paraId="180DA0E5" w14:textId="7CA3ECA6" w:rsidR="004C5EDB" w:rsidRDefault="004C5EDB" w:rsidP="004C5EDB">
      <w:pPr>
        <w:pStyle w:val="Level2Heading"/>
        <w:keepNext w:val="0"/>
        <w:widowControl w:val="0"/>
        <w:tabs>
          <w:tab w:val="num" w:pos="0"/>
        </w:tabs>
        <w:spacing w:before="0" w:line="276" w:lineRule="auto"/>
        <w:ind w:left="540" w:hanging="540"/>
        <w:jc w:val="both"/>
        <w:rPr>
          <w:rFonts w:cs="Arial"/>
          <w:b w:val="0"/>
          <w:sz w:val="22"/>
          <w:szCs w:val="22"/>
        </w:rPr>
      </w:pPr>
      <w:proofErr w:type="gramStart"/>
      <w:r w:rsidRPr="005A60A9">
        <w:rPr>
          <w:rFonts w:cs="Arial"/>
          <w:b w:val="0"/>
          <w:sz w:val="22"/>
          <w:szCs w:val="22"/>
        </w:rPr>
        <w:t>Taking into account</w:t>
      </w:r>
      <w:proofErr w:type="gramEnd"/>
      <w:r w:rsidRPr="005A60A9">
        <w:rPr>
          <w:rFonts w:cs="Arial"/>
          <w:b w:val="0"/>
          <w:sz w:val="22"/>
          <w:szCs w:val="22"/>
        </w:rPr>
        <w:t xml:space="preserve"> the nature of the processing, the </w:t>
      </w:r>
      <w:r>
        <w:rPr>
          <w:rFonts w:cs="Arial"/>
          <w:b w:val="0"/>
          <w:sz w:val="22"/>
          <w:szCs w:val="22"/>
        </w:rPr>
        <w:t>Supplier</w:t>
      </w:r>
      <w:r w:rsidRPr="005A60A9">
        <w:rPr>
          <w:rFonts w:cs="Arial"/>
          <w:b w:val="0"/>
          <w:sz w:val="22"/>
          <w:szCs w:val="22"/>
        </w:rPr>
        <w:t xml:space="preserve"> shall provide the             Customer with full assistance in relation to either Party's obligations under </w:t>
      </w:r>
      <w:r>
        <w:rPr>
          <w:rFonts w:cs="Arial"/>
          <w:b w:val="0"/>
          <w:sz w:val="22"/>
          <w:szCs w:val="22"/>
        </w:rPr>
        <w:t>DPA</w:t>
      </w:r>
      <w:r w:rsidRPr="005A60A9">
        <w:rPr>
          <w:rFonts w:cs="Arial"/>
          <w:b w:val="0"/>
          <w:sz w:val="22"/>
          <w:szCs w:val="22"/>
        </w:rPr>
        <w:t xml:space="preserve"> and any complaint, communicatio</w:t>
      </w:r>
      <w:r>
        <w:rPr>
          <w:rFonts w:cs="Arial"/>
          <w:b w:val="0"/>
          <w:sz w:val="22"/>
          <w:szCs w:val="22"/>
        </w:rPr>
        <w:t xml:space="preserve">n or request made under </w:t>
      </w:r>
      <w:r w:rsidRPr="005A60A9">
        <w:rPr>
          <w:rFonts w:cs="Arial"/>
          <w:b w:val="0"/>
          <w:sz w:val="22"/>
          <w:szCs w:val="22"/>
        </w:rPr>
        <w:t xml:space="preserve">clause </w:t>
      </w:r>
      <w:r>
        <w:rPr>
          <w:rFonts w:cs="Arial"/>
          <w:b w:val="0"/>
          <w:sz w:val="22"/>
          <w:szCs w:val="22"/>
        </w:rPr>
        <w:t>18.6</w:t>
      </w:r>
      <w:r w:rsidRPr="005A60A9">
        <w:rPr>
          <w:rFonts w:cs="Arial"/>
          <w:b w:val="0"/>
          <w:sz w:val="22"/>
          <w:szCs w:val="22"/>
        </w:rPr>
        <w:t xml:space="preserve"> (and insofar as possible within the timescales reasona</w:t>
      </w:r>
      <w:r>
        <w:rPr>
          <w:rFonts w:cs="Arial"/>
          <w:b w:val="0"/>
          <w:sz w:val="22"/>
          <w:szCs w:val="22"/>
        </w:rPr>
        <w:t xml:space="preserve">bly required by the </w:t>
      </w:r>
      <w:r w:rsidRPr="005A60A9">
        <w:rPr>
          <w:rFonts w:cs="Arial"/>
          <w:b w:val="0"/>
          <w:sz w:val="22"/>
          <w:szCs w:val="22"/>
        </w:rPr>
        <w:t xml:space="preserve">Customer) including by promptly providing: </w:t>
      </w:r>
    </w:p>
    <w:p w14:paraId="5DE22EDB" w14:textId="77777777" w:rsidR="004C5EDB" w:rsidRDefault="004C5EDB" w:rsidP="004C5EDB">
      <w:pPr>
        <w:pStyle w:val="Level2Heading"/>
        <w:keepNext w:val="0"/>
        <w:widowControl w:val="0"/>
        <w:numPr>
          <w:ilvl w:val="0"/>
          <w:numId w:val="0"/>
        </w:numPr>
        <w:spacing w:before="0" w:line="276" w:lineRule="auto"/>
        <w:ind w:left="1276" w:hanging="376"/>
        <w:jc w:val="both"/>
        <w:rPr>
          <w:rFonts w:cs="Arial"/>
          <w:b w:val="0"/>
          <w:sz w:val="22"/>
          <w:szCs w:val="22"/>
        </w:rPr>
      </w:pPr>
      <w:r w:rsidRPr="005A60A9">
        <w:rPr>
          <w:rFonts w:cs="Arial"/>
          <w:b w:val="0"/>
          <w:sz w:val="22"/>
          <w:szCs w:val="22"/>
        </w:rPr>
        <w:t>(a) the Customer with full details and copies of the complaint, commu</w:t>
      </w:r>
      <w:r>
        <w:rPr>
          <w:rFonts w:cs="Arial"/>
          <w:b w:val="0"/>
          <w:sz w:val="22"/>
          <w:szCs w:val="22"/>
        </w:rPr>
        <w:t xml:space="preserve">nication or            </w:t>
      </w:r>
      <w:proofErr w:type="gramStart"/>
      <w:r>
        <w:rPr>
          <w:rFonts w:cs="Arial"/>
          <w:b w:val="0"/>
          <w:sz w:val="22"/>
          <w:szCs w:val="22"/>
        </w:rPr>
        <w:t>request;</w:t>
      </w:r>
      <w:proofErr w:type="gramEnd"/>
    </w:p>
    <w:p w14:paraId="492C7434" w14:textId="77777777" w:rsidR="004C5EDB" w:rsidRDefault="004C5EDB" w:rsidP="004C5EDB">
      <w:pPr>
        <w:pStyle w:val="Level2Heading"/>
        <w:keepNext w:val="0"/>
        <w:widowControl w:val="0"/>
        <w:numPr>
          <w:ilvl w:val="0"/>
          <w:numId w:val="0"/>
        </w:numPr>
        <w:spacing w:before="0" w:line="276" w:lineRule="auto"/>
        <w:ind w:left="1276" w:hanging="376"/>
        <w:jc w:val="both"/>
        <w:rPr>
          <w:rFonts w:cs="Arial"/>
          <w:b w:val="0"/>
          <w:sz w:val="22"/>
          <w:szCs w:val="22"/>
        </w:rPr>
      </w:pPr>
      <w:r w:rsidRPr="005A60A9">
        <w:rPr>
          <w:rFonts w:cs="Arial"/>
          <w:b w:val="0"/>
          <w:sz w:val="22"/>
          <w:szCs w:val="22"/>
        </w:rPr>
        <w:t>(b) such assistance as is reasonably requested by the Customer to enable the            Customer to comply with a Data Subject Access Request within the relevant            timescales set out in th</w:t>
      </w:r>
      <w:r>
        <w:rPr>
          <w:rFonts w:cs="Arial"/>
          <w:b w:val="0"/>
          <w:sz w:val="22"/>
          <w:szCs w:val="22"/>
        </w:rPr>
        <w:t xml:space="preserve">e Data Protection </w:t>
      </w:r>
      <w:proofErr w:type="gramStart"/>
      <w:r>
        <w:rPr>
          <w:rFonts w:cs="Arial"/>
          <w:b w:val="0"/>
          <w:sz w:val="22"/>
          <w:szCs w:val="22"/>
        </w:rPr>
        <w:t>Legislation;</w:t>
      </w:r>
      <w:proofErr w:type="gramEnd"/>
    </w:p>
    <w:p w14:paraId="4972D744" w14:textId="77777777" w:rsidR="004C5EDB" w:rsidRDefault="004C5EDB" w:rsidP="004C5EDB">
      <w:pPr>
        <w:pStyle w:val="Level2Heading"/>
        <w:keepNext w:val="0"/>
        <w:widowControl w:val="0"/>
        <w:numPr>
          <w:ilvl w:val="0"/>
          <w:numId w:val="0"/>
        </w:numPr>
        <w:spacing w:before="0" w:line="276" w:lineRule="auto"/>
        <w:ind w:left="1276" w:hanging="376"/>
        <w:jc w:val="both"/>
        <w:rPr>
          <w:rFonts w:cs="Arial"/>
          <w:b w:val="0"/>
          <w:sz w:val="22"/>
          <w:szCs w:val="22"/>
        </w:rPr>
      </w:pPr>
      <w:r w:rsidRPr="005A60A9">
        <w:rPr>
          <w:rFonts w:cs="Arial"/>
          <w:b w:val="0"/>
          <w:sz w:val="22"/>
          <w:szCs w:val="22"/>
        </w:rPr>
        <w:t xml:space="preserve">(c) the Customer, at its request, with any Personal Data it holds in relation to a               Data </w:t>
      </w:r>
      <w:proofErr w:type="gramStart"/>
      <w:r w:rsidRPr="005A60A9">
        <w:rPr>
          <w:rFonts w:cs="Arial"/>
          <w:b w:val="0"/>
          <w:sz w:val="22"/>
          <w:szCs w:val="22"/>
        </w:rPr>
        <w:t>Subject</w:t>
      </w:r>
      <w:r>
        <w:rPr>
          <w:rFonts w:cs="Arial"/>
          <w:b w:val="0"/>
          <w:sz w:val="22"/>
          <w:szCs w:val="22"/>
        </w:rPr>
        <w:t>;</w:t>
      </w:r>
      <w:proofErr w:type="gramEnd"/>
    </w:p>
    <w:p w14:paraId="55B92684" w14:textId="77777777" w:rsidR="004C5EDB" w:rsidRDefault="004C5EDB" w:rsidP="004C5EDB">
      <w:pPr>
        <w:pStyle w:val="Level2Heading"/>
        <w:keepNext w:val="0"/>
        <w:widowControl w:val="0"/>
        <w:numPr>
          <w:ilvl w:val="0"/>
          <w:numId w:val="0"/>
        </w:numPr>
        <w:spacing w:before="0" w:line="276" w:lineRule="auto"/>
        <w:ind w:left="1276" w:hanging="376"/>
        <w:jc w:val="both"/>
        <w:rPr>
          <w:rFonts w:cs="Arial"/>
          <w:b w:val="0"/>
          <w:sz w:val="22"/>
          <w:szCs w:val="22"/>
        </w:rPr>
      </w:pPr>
      <w:r w:rsidRPr="005A60A9">
        <w:rPr>
          <w:rFonts w:cs="Arial"/>
          <w:b w:val="0"/>
          <w:sz w:val="22"/>
          <w:szCs w:val="22"/>
        </w:rPr>
        <w:t xml:space="preserve">(d) assistance as requested by the Customer </w:t>
      </w:r>
      <w:r>
        <w:rPr>
          <w:rFonts w:cs="Arial"/>
          <w:b w:val="0"/>
          <w:sz w:val="22"/>
          <w:szCs w:val="22"/>
        </w:rPr>
        <w:t xml:space="preserve">following any Data Loss </w:t>
      </w:r>
      <w:proofErr w:type="gramStart"/>
      <w:r>
        <w:rPr>
          <w:rFonts w:cs="Arial"/>
          <w:b w:val="0"/>
          <w:sz w:val="22"/>
          <w:szCs w:val="22"/>
        </w:rPr>
        <w:t>Event;</w:t>
      </w:r>
      <w:proofErr w:type="gramEnd"/>
    </w:p>
    <w:p w14:paraId="3B07757D" w14:textId="77777777" w:rsidR="004C5EDB" w:rsidRPr="005A60A9" w:rsidRDefault="004C5EDB" w:rsidP="004C5EDB">
      <w:pPr>
        <w:pStyle w:val="Level2Heading"/>
        <w:keepNext w:val="0"/>
        <w:widowControl w:val="0"/>
        <w:numPr>
          <w:ilvl w:val="0"/>
          <w:numId w:val="0"/>
        </w:numPr>
        <w:spacing w:before="0" w:line="276" w:lineRule="auto"/>
        <w:ind w:left="1276" w:hanging="376"/>
        <w:jc w:val="both"/>
        <w:rPr>
          <w:rFonts w:cs="Arial"/>
          <w:b w:val="0"/>
          <w:sz w:val="22"/>
          <w:szCs w:val="22"/>
        </w:rPr>
      </w:pPr>
      <w:r w:rsidRPr="005A60A9">
        <w:rPr>
          <w:rFonts w:cs="Arial"/>
          <w:b w:val="0"/>
          <w:sz w:val="22"/>
          <w:szCs w:val="22"/>
        </w:rPr>
        <w:t xml:space="preserve">(e) assistance as requested by the Customer with respect to any request from the             Information Commissioner’s Office, or any consultation by the Customer with the Information Commissioner's Office. </w:t>
      </w:r>
    </w:p>
    <w:p w14:paraId="28330697" w14:textId="77777777" w:rsidR="004C5EDB" w:rsidRDefault="004C5EDB" w:rsidP="004C5EDB">
      <w:pPr>
        <w:pStyle w:val="Level2Heading"/>
        <w:keepNext w:val="0"/>
        <w:widowControl w:val="0"/>
        <w:tabs>
          <w:tab w:val="num" w:pos="0"/>
        </w:tabs>
        <w:spacing w:before="0" w:line="276" w:lineRule="auto"/>
        <w:ind w:left="540" w:hanging="540"/>
        <w:jc w:val="both"/>
        <w:rPr>
          <w:rFonts w:cs="Arial"/>
          <w:b w:val="0"/>
          <w:sz w:val="22"/>
          <w:szCs w:val="22"/>
        </w:rPr>
      </w:pPr>
      <w:r w:rsidRPr="005A60A9">
        <w:rPr>
          <w:rFonts w:cs="Arial"/>
          <w:b w:val="0"/>
          <w:sz w:val="22"/>
          <w:szCs w:val="22"/>
        </w:rPr>
        <w:t xml:space="preserve">The </w:t>
      </w:r>
      <w:r>
        <w:rPr>
          <w:rFonts w:cs="Arial"/>
          <w:b w:val="0"/>
          <w:sz w:val="22"/>
          <w:szCs w:val="22"/>
        </w:rPr>
        <w:t>Supplier</w:t>
      </w:r>
      <w:r w:rsidRPr="005A60A9">
        <w:rPr>
          <w:rFonts w:cs="Arial"/>
          <w:b w:val="0"/>
          <w:sz w:val="22"/>
          <w:szCs w:val="22"/>
        </w:rPr>
        <w:t xml:space="preserve"> shall maintain complete and accurate records and information to           demonstrate its compliance with this clause. This requirement does not apply where            the </w:t>
      </w:r>
      <w:r>
        <w:rPr>
          <w:rFonts w:cs="Arial"/>
          <w:b w:val="0"/>
          <w:sz w:val="22"/>
          <w:szCs w:val="22"/>
        </w:rPr>
        <w:t>Supplier</w:t>
      </w:r>
      <w:r w:rsidRPr="005A60A9">
        <w:rPr>
          <w:rFonts w:cs="Arial"/>
          <w:b w:val="0"/>
          <w:sz w:val="22"/>
          <w:szCs w:val="22"/>
        </w:rPr>
        <w:t xml:space="preserve"> employ</w:t>
      </w:r>
      <w:r>
        <w:rPr>
          <w:rFonts w:cs="Arial"/>
          <w:b w:val="0"/>
          <w:sz w:val="22"/>
          <w:szCs w:val="22"/>
        </w:rPr>
        <w:t>s fewer than 250 staff, unless:</w:t>
      </w:r>
    </w:p>
    <w:p w14:paraId="4890A1F3" w14:textId="77777777" w:rsidR="004C5EDB" w:rsidRDefault="004C5EDB" w:rsidP="004C5EDB">
      <w:pPr>
        <w:pStyle w:val="Level2Heading"/>
        <w:keepNext w:val="0"/>
        <w:widowControl w:val="0"/>
        <w:numPr>
          <w:ilvl w:val="0"/>
          <w:numId w:val="0"/>
        </w:numPr>
        <w:spacing w:before="0" w:line="276" w:lineRule="auto"/>
        <w:ind w:left="1276" w:hanging="376"/>
        <w:jc w:val="both"/>
        <w:rPr>
          <w:rFonts w:cs="Arial"/>
          <w:b w:val="0"/>
          <w:sz w:val="22"/>
          <w:szCs w:val="22"/>
        </w:rPr>
      </w:pPr>
      <w:r w:rsidRPr="005A60A9">
        <w:rPr>
          <w:rFonts w:cs="Arial"/>
          <w:b w:val="0"/>
          <w:sz w:val="22"/>
          <w:szCs w:val="22"/>
        </w:rPr>
        <w:t>(a) the Customer determines that th</w:t>
      </w:r>
      <w:r>
        <w:rPr>
          <w:rFonts w:cs="Arial"/>
          <w:b w:val="0"/>
          <w:sz w:val="22"/>
          <w:szCs w:val="22"/>
        </w:rPr>
        <w:t xml:space="preserve">e processing is not </w:t>
      </w:r>
      <w:proofErr w:type="gramStart"/>
      <w:r>
        <w:rPr>
          <w:rFonts w:cs="Arial"/>
          <w:b w:val="0"/>
          <w:sz w:val="22"/>
          <w:szCs w:val="22"/>
        </w:rPr>
        <w:t>occasional;</w:t>
      </w:r>
      <w:proofErr w:type="gramEnd"/>
    </w:p>
    <w:p w14:paraId="6FA1D1F9" w14:textId="77777777" w:rsidR="004C5EDB" w:rsidRDefault="004C5EDB" w:rsidP="004C5EDB">
      <w:pPr>
        <w:pStyle w:val="Level2Heading"/>
        <w:keepNext w:val="0"/>
        <w:widowControl w:val="0"/>
        <w:numPr>
          <w:ilvl w:val="0"/>
          <w:numId w:val="0"/>
        </w:numPr>
        <w:spacing w:before="0" w:line="276" w:lineRule="auto"/>
        <w:ind w:left="1276" w:hanging="376"/>
        <w:jc w:val="both"/>
        <w:rPr>
          <w:rFonts w:cs="Arial"/>
          <w:b w:val="0"/>
          <w:sz w:val="22"/>
          <w:szCs w:val="22"/>
        </w:rPr>
      </w:pPr>
      <w:r w:rsidRPr="005A60A9">
        <w:rPr>
          <w:rFonts w:cs="Arial"/>
          <w:b w:val="0"/>
          <w:sz w:val="22"/>
          <w:szCs w:val="22"/>
        </w:rPr>
        <w:t xml:space="preserve">(b) the Customer determines the processing includes special categories of data          as referred to in Article 9(1) of the GDPR or Personal Data relating to criminal               convictions and offences referred to </w:t>
      </w:r>
      <w:r>
        <w:rPr>
          <w:rFonts w:cs="Arial"/>
          <w:b w:val="0"/>
          <w:sz w:val="22"/>
          <w:szCs w:val="22"/>
        </w:rPr>
        <w:t>in Article 10 of the GDPR; and</w:t>
      </w:r>
    </w:p>
    <w:p w14:paraId="2E013079" w14:textId="77777777" w:rsidR="004C5EDB" w:rsidRPr="005A60A9" w:rsidRDefault="004C5EDB" w:rsidP="004C5EDB">
      <w:pPr>
        <w:pStyle w:val="Level2Heading"/>
        <w:keepNext w:val="0"/>
        <w:widowControl w:val="0"/>
        <w:numPr>
          <w:ilvl w:val="0"/>
          <w:numId w:val="0"/>
        </w:numPr>
        <w:spacing w:before="0" w:line="276" w:lineRule="auto"/>
        <w:ind w:left="1276" w:hanging="376"/>
        <w:jc w:val="both"/>
        <w:rPr>
          <w:rFonts w:cs="Arial"/>
          <w:b w:val="0"/>
          <w:sz w:val="22"/>
          <w:szCs w:val="22"/>
        </w:rPr>
      </w:pPr>
      <w:r w:rsidRPr="005A60A9">
        <w:rPr>
          <w:rFonts w:cs="Arial"/>
          <w:b w:val="0"/>
          <w:sz w:val="22"/>
          <w:szCs w:val="22"/>
        </w:rPr>
        <w:t xml:space="preserve">(c) the Customer determines that the processing is likely to result in a risk to the               rights and freedoms of Data Subjects. </w:t>
      </w:r>
    </w:p>
    <w:p w14:paraId="7EAD64E6" w14:textId="77777777" w:rsidR="004C5EDB" w:rsidRDefault="004C5EDB" w:rsidP="004C5EDB">
      <w:pPr>
        <w:pStyle w:val="Level2Heading"/>
        <w:keepNext w:val="0"/>
        <w:widowControl w:val="0"/>
        <w:spacing w:before="0" w:line="276" w:lineRule="auto"/>
        <w:ind w:left="709" w:hanging="709"/>
        <w:jc w:val="both"/>
        <w:rPr>
          <w:rFonts w:cs="Arial"/>
          <w:b w:val="0"/>
          <w:sz w:val="22"/>
          <w:szCs w:val="22"/>
        </w:rPr>
      </w:pPr>
      <w:r w:rsidRPr="005A60A9">
        <w:rPr>
          <w:rFonts w:cs="Arial"/>
          <w:b w:val="0"/>
          <w:sz w:val="22"/>
          <w:szCs w:val="22"/>
        </w:rPr>
        <w:t xml:space="preserve">The </w:t>
      </w:r>
      <w:r>
        <w:rPr>
          <w:rFonts w:cs="Arial"/>
          <w:b w:val="0"/>
          <w:sz w:val="22"/>
          <w:szCs w:val="22"/>
        </w:rPr>
        <w:t>Supplier</w:t>
      </w:r>
      <w:r w:rsidRPr="005A60A9">
        <w:rPr>
          <w:rFonts w:cs="Arial"/>
          <w:b w:val="0"/>
          <w:sz w:val="22"/>
          <w:szCs w:val="22"/>
        </w:rPr>
        <w:t xml:space="preserve"> shall allow for audits</w:t>
      </w:r>
      <w:r>
        <w:rPr>
          <w:rFonts w:cs="Arial"/>
          <w:b w:val="0"/>
          <w:sz w:val="22"/>
          <w:szCs w:val="22"/>
        </w:rPr>
        <w:t>, (which shall wherever possible be conducted electronically)</w:t>
      </w:r>
      <w:r w:rsidRPr="005A60A9">
        <w:rPr>
          <w:rFonts w:cs="Arial"/>
          <w:b w:val="0"/>
          <w:sz w:val="22"/>
          <w:szCs w:val="22"/>
        </w:rPr>
        <w:t xml:space="preserve"> of its Data Processing activity by the Customer or the Customer’s designated auditor. </w:t>
      </w:r>
    </w:p>
    <w:p w14:paraId="5D04CEAE" w14:textId="77777777" w:rsidR="004C5EDB" w:rsidRDefault="004C5EDB" w:rsidP="004C5EDB">
      <w:pPr>
        <w:pStyle w:val="Level2Heading"/>
        <w:keepNext w:val="0"/>
        <w:widowControl w:val="0"/>
        <w:spacing w:before="0" w:line="276" w:lineRule="auto"/>
        <w:ind w:left="709" w:hanging="709"/>
        <w:jc w:val="both"/>
        <w:rPr>
          <w:rFonts w:cs="Arial"/>
          <w:b w:val="0"/>
          <w:sz w:val="22"/>
          <w:szCs w:val="22"/>
        </w:rPr>
      </w:pPr>
      <w:r w:rsidRPr="005A60A9">
        <w:rPr>
          <w:rFonts w:cs="Arial"/>
          <w:b w:val="0"/>
          <w:sz w:val="22"/>
          <w:szCs w:val="22"/>
        </w:rPr>
        <w:t xml:space="preserve">The </w:t>
      </w:r>
      <w:r>
        <w:rPr>
          <w:rFonts w:cs="Arial"/>
          <w:b w:val="0"/>
          <w:sz w:val="22"/>
          <w:szCs w:val="22"/>
        </w:rPr>
        <w:t>Supplier</w:t>
      </w:r>
      <w:r w:rsidRPr="005A60A9">
        <w:rPr>
          <w:rFonts w:cs="Arial"/>
          <w:b w:val="0"/>
          <w:sz w:val="22"/>
          <w:szCs w:val="22"/>
        </w:rPr>
        <w:t xml:space="preserve"> shall designate a data protection officer</w:t>
      </w:r>
      <w:r>
        <w:rPr>
          <w:rFonts w:cs="Arial"/>
          <w:b w:val="0"/>
          <w:sz w:val="22"/>
          <w:szCs w:val="22"/>
        </w:rPr>
        <w:t xml:space="preserve"> </w:t>
      </w:r>
      <w:r w:rsidRPr="005A60A9">
        <w:rPr>
          <w:rFonts w:cs="Arial"/>
          <w:b w:val="0"/>
          <w:sz w:val="22"/>
          <w:szCs w:val="22"/>
        </w:rPr>
        <w:t>if required</w:t>
      </w:r>
      <w:r>
        <w:rPr>
          <w:rFonts w:cs="Arial"/>
          <w:b w:val="0"/>
          <w:sz w:val="22"/>
          <w:szCs w:val="22"/>
        </w:rPr>
        <w:t xml:space="preserve"> by DPA.</w:t>
      </w:r>
    </w:p>
    <w:p w14:paraId="1C79BE42" w14:textId="77777777" w:rsidR="004C5EDB" w:rsidRDefault="004C5EDB" w:rsidP="004C5EDB">
      <w:pPr>
        <w:pStyle w:val="Level2Heading"/>
        <w:keepNext w:val="0"/>
        <w:widowControl w:val="0"/>
        <w:spacing w:before="0" w:line="276" w:lineRule="auto"/>
        <w:ind w:left="709" w:hanging="709"/>
        <w:jc w:val="both"/>
        <w:rPr>
          <w:rFonts w:cs="Arial"/>
          <w:b w:val="0"/>
          <w:sz w:val="22"/>
          <w:szCs w:val="22"/>
        </w:rPr>
      </w:pPr>
      <w:r w:rsidRPr="005A60A9">
        <w:rPr>
          <w:rFonts w:cs="Arial"/>
          <w:b w:val="0"/>
          <w:sz w:val="22"/>
          <w:szCs w:val="22"/>
        </w:rPr>
        <w:lastRenderedPageBreak/>
        <w:t xml:space="preserve">Before allowing any Sub-processor to process any Personal Data related to this            Agreement, the </w:t>
      </w:r>
      <w:r>
        <w:rPr>
          <w:rFonts w:cs="Arial"/>
          <w:b w:val="0"/>
          <w:sz w:val="22"/>
          <w:szCs w:val="22"/>
        </w:rPr>
        <w:t>Supplier</w:t>
      </w:r>
      <w:r w:rsidRPr="005A60A9">
        <w:rPr>
          <w:rFonts w:cs="Arial"/>
          <w:b w:val="0"/>
          <w:sz w:val="22"/>
          <w:szCs w:val="22"/>
        </w:rPr>
        <w:t xml:space="preserve"> must: </w:t>
      </w:r>
    </w:p>
    <w:p w14:paraId="0584A3AD" w14:textId="77777777" w:rsidR="004C5EDB" w:rsidRPr="005A60A9" w:rsidRDefault="004C5EDB" w:rsidP="004C5EDB">
      <w:pPr>
        <w:pStyle w:val="Level2Heading"/>
        <w:keepNext w:val="0"/>
        <w:widowControl w:val="0"/>
        <w:numPr>
          <w:ilvl w:val="0"/>
          <w:numId w:val="0"/>
        </w:numPr>
        <w:spacing w:before="0" w:line="276" w:lineRule="auto"/>
        <w:ind w:left="1276" w:hanging="376"/>
        <w:jc w:val="both"/>
        <w:rPr>
          <w:rFonts w:cs="Arial"/>
          <w:b w:val="0"/>
          <w:sz w:val="22"/>
          <w:szCs w:val="22"/>
        </w:rPr>
      </w:pPr>
      <w:r w:rsidRPr="005A60A9">
        <w:rPr>
          <w:rFonts w:cs="Arial"/>
          <w:b w:val="0"/>
          <w:sz w:val="22"/>
          <w:szCs w:val="22"/>
        </w:rPr>
        <w:t>(a)</w:t>
      </w:r>
      <w:r>
        <w:rPr>
          <w:rFonts w:cs="Arial"/>
          <w:b w:val="0"/>
          <w:sz w:val="22"/>
          <w:szCs w:val="22"/>
        </w:rPr>
        <w:tab/>
      </w:r>
      <w:r w:rsidRPr="005A60A9">
        <w:rPr>
          <w:rFonts w:cs="Arial"/>
          <w:b w:val="0"/>
          <w:sz w:val="22"/>
          <w:szCs w:val="22"/>
        </w:rPr>
        <w:t xml:space="preserve">notify the Customer in writing of the intended Sub-processor and </w:t>
      </w:r>
      <w:proofErr w:type="gramStart"/>
      <w:r w:rsidRPr="005A60A9">
        <w:rPr>
          <w:rFonts w:cs="Arial"/>
          <w:b w:val="0"/>
          <w:sz w:val="22"/>
          <w:szCs w:val="22"/>
        </w:rPr>
        <w:t>processing;</w:t>
      </w:r>
      <w:proofErr w:type="gramEnd"/>
      <w:r w:rsidRPr="005A60A9">
        <w:rPr>
          <w:rFonts w:cs="Arial"/>
          <w:b w:val="0"/>
          <w:sz w:val="22"/>
          <w:szCs w:val="22"/>
        </w:rPr>
        <w:t xml:space="preserve"> </w:t>
      </w:r>
    </w:p>
    <w:p w14:paraId="4C87D214" w14:textId="77777777" w:rsidR="004C5EDB" w:rsidRDefault="004C5EDB" w:rsidP="004C5EDB">
      <w:pPr>
        <w:pStyle w:val="Level2Heading"/>
        <w:keepNext w:val="0"/>
        <w:widowControl w:val="0"/>
        <w:numPr>
          <w:ilvl w:val="0"/>
          <w:numId w:val="0"/>
        </w:numPr>
        <w:spacing w:before="0" w:line="276" w:lineRule="auto"/>
        <w:ind w:left="1276" w:hanging="376"/>
        <w:jc w:val="both"/>
        <w:rPr>
          <w:rFonts w:cs="Arial"/>
          <w:b w:val="0"/>
          <w:sz w:val="22"/>
          <w:szCs w:val="22"/>
        </w:rPr>
      </w:pPr>
      <w:r>
        <w:rPr>
          <w:rFonts w:cs="Arial"/>
          <w:b w:val="0"/>
          <w:sz w:val="22"/>
          <w:szCs w:val="22"/>
        </w:rPr>
        <w:t>(b)</w:t>
      </w:r>
      <w:r>
        <w:rPr>
          <w:rFonts w:cs="Arial"/>
          <w:b w:val="0"/>
          <w:sz w:val="22"/>
          <w:szCs w:val="22"/>
        </w:rPr>
        <w:tab/>
      </w:r>
      <w:r w:rsidRPr="005A60A9">
        <w:rPr>
          <w:rFonts w:cs="Arial"/>
          <w:b w:val="0"/>
          <w:sz w:val="22"/>
          <w:szCs w:val="22"/>
        </w:rPr>
        <w:t>obtain the wr</w:t>
      </w:r>
      <w:r>
        <w:rPr>
          <w:rFonts w:cs="Arial"/>
          <w:b w:val="0"/>
          <w:sz w:val="22"/>
          <w:szCs w:val="22"/>
        </w:rPr>
        <w:t xml:space="preserve">itten consent of the </w:t>
      </w:r>
      <w:proofErr w:type="gramStart"/>
      <w:r>
        <w:rPr>
          <w:rFonts w:cs="Arial"/>
          <w:b w:val="0"/>
          <w:sz w:val="22"/>
          <w:szCs w:val="22"/>
        </w:rPr>
        <w:t>Customer;</w:t>
      </w:r>
      <w:proofErr w:type="gramEnd"/>
    </w:p>
    <w:p w14:paraId="119325E1" w14:textId="2CC56929" w:rsidR="004C5EDB" w:rsidRDefault="004C5EDB" w:rsidP="004C5EDB">
      <w:pPr>
        <w:pStyle w:val="Level2Heading"/>
        <w:keepNext w:val="0"/>
        <w:widowControl w:val="0"/>
        <w:numPr>
          <w:ilvl w:val="0"/>
          <w:numId w:val="0"/>
        </w:numPr>
        <w:spacing w:before="0" w:line="276" w:lineRule="auto"/>
        <w:ind w:left="1276" w:hanging="376"/>
        <w:jc w:val="both"/>
        <w:rPr>
          <w:rFonts w:cs="Arial"/>
          <w:b w:val="0"/>
          <w:sz w:val="22"/>
          <w:szCs w:val="22"/>
        </w:rPr>
      </w:pPr>
      <w:r>
        <w:rPr>
          <w:rFonts w:cs="Arial"/>
          <w:b w:val="0"/>
          <w:sz w:val="22"/>
          <w:szCs w:val="22"/>
        </w:rPr>
        <w:t>(c)</w:t>
      </w:r>
      <w:r>
        <w:rPr>
          <w:rFonts w:cs="Arial"/>
          <w:b w:val="0"/>
          <w:sz w:val="22"/>
          <w:szCs w:val="22"/>
        </w:rPr>
        <w:tab/>
      </w:r>
      <w:r w:rsidRPr="005A60A9">
        <w:rPr>
          <w:rFonts w:cs="Arial"/>
          <w:b w:val="0"/>
          <w:sz w:val="22"/>
          <w:szCs w:val="22"/>
        </w:rPr>
        <w:t>enter into a written agreement with the Sub-processor which give effect to the             te</w:t>
      </w:r>
      <w:r>
        <w:rPr>
          <w:rFonts w:cs="Arial"/>
          <w:b w:val="0"/>
          <w:sz w:val="22"/>
          <w:szCs w:val="22"/>
        </w:rPr>
        <w:t>rms set out in Clause 18.1 – 18.15 of this Agreement</w:t>
      </w:r>
      <w:r w:rsidRPr="005A60A9">
        <w:rPr>
          <w:rFonts w:cs="Arial"/>
          <w:b w:val="0"/>
          <w:sz w:val="22"/>
          <w:szCs w:val="22"/>
        </w:rPr>
        <w:t xml:space="preserve"> such that they </w:t>
      </w:r>
      <w:r>
        <w:rPr>
          <w:rFonts w:cs="Arial"/>
          <w:b w:val="0"/>
          <w:sz w:val="22"/>
          <w:szCs w:val="22"/>
        </w:rPr>
        <w:t>apply to the Sub-processor; and</w:t>
      </w:r>
    </w:p>
    <w:p w14:paraId="5520EFB2" w14:textId="77777777" w:rsidR="004C5EDB" w:rsidRPr="005A60A9" w:rsidRDefault="004C5EDB" w:rsidP="004C5EDB">
      <w:pPr>
        <w:pStyle w:val="Level2Heading"/>
        <w:keepNext w:val="0"/>
        <w:widowControl w:val="0"/>
        <w:numPr>
          <w:ilvl w:val="0"/>
          <w:numId w:val="0"/>
        </w:numPr>
        <w:spacing w:before="0" w:line="276" w:lineRule="auto"/>
        <w:ind w:left="1276" w:hanging="376"/>
        <w:jc w:val="both"/>
        <w:rPr>
          <w:rFonts w:cs="Arial"/>
          <w:b w:val="0"/>
          <w:sz w:val="22"/>
          <w:szCs w:val="22"/>
        </w:rPr>
      </w:pPr>
      <w:r>
        <w:rPr>
          <w:rFonts w:cs="Arial"/>
          <w:b w:val="0"/>
          <w:sz w:val="22"/>
          <w:szCs w:val="22"/>
        </w:rPr>
        <w:t>(d)</w:t>
      </w:r>
      <w:r>
        <w:rPr>
          <w:rFonts w:cs="Arial"/>
          <w:b w:val="0"/>
          <w:sz w:val="22"/>
          <w:szCs w:val="22"/>
        </w:rPr>
        <w:tab/>
      </w:r>
      <w:r w:rsidRPr="005A60A9">
        <w:rPr>
          <w:rFonts w:cs="Arial"/>
          <w:b w:val="0"/>
          <w:sz w:val="22"/>
          <w:szCs w:val="22"/>
        </w:rPr>
        <w:t>provide the Customer with such information rega</w:t>
      </w:r>
      <w:r>
        <w:rPr>
          <w:rFonts w:cs="Arial"/>
          <w:b w:val="0"/>
          <w:sz w:val="22"/>
          <w:szCs w:val="22"/>
        </w:rPr>
        <w:t xml:space="preserve">rding the Sub-processor as </w:t>
      </w:r>
      <w:r w:rsidRPr="005A60A9">
        <w:rPr>
          <w:rFonts w:cs="Arial"/>
          <w:b w:val="0"/>
          <w:sz w:val="22"/>
          <w:szCs w:val="22"/>
        </w:rPr>
        <w:t xml:space="preserve">the Customer may reasonably require. </w:t>
      </w:r>
    </w:p>
    <w:p w14:paraId="6B985A06" w14:textId="77777777" w:rsidR="004C5EDB" w:rsidRPr="005A60A9" w:rsidRDefault="004C5EDB" w:rsidP="004C5EDB">
      <w:pPr>
        <w:pStyle w:val="Level2Heading"/>
        <w:keepNext w:val="0"/>
        <w:widowControl w:val="0"/>
        <w:spacing w:before="0" w:line="276" w:lineRule="auto"/>
        <w:ind w:left="709" w:hanging="709"/>
        <w:jc w:val="both"/>
        <w:rPr>
          <w:rFonts w:cs="Arial"/>
          <w:b w:val="0"/>
          <w:sz w:val="22"/>
          <w:szCs w:val="22"/>
        </w:rPr>
      </w:pPr>
      <w:r w:rsidRPr="005A60A9">
        <w:rPr>
          <w:rFonts w:cs="Arial"/>
          <w:b w:val="0"/>
          <w:sz w:val="22"/>
          <w:szCs w:val="22"/>
        </w:rPr>
        <w:t xml:space="preserve">The </w:t>
      </w:r>
      <w:r>
        <w:rPr>
          <w:rFonts w:cs="Arial"/>
          <w:b w:val="0"/>
          <w:sz w:val="22"/>
          <w:szCs w:val="22"/>
        </w:rPr>
        <w:t>Supplier</w:t>
      </w:r>
      <w:r w:rsidRPr="005A60A9">
        <w:rPr>
          <w:rFonts w:cs="Arial"/>
          <w:b w:val="0"/>
          <w:sz w:val="22"/>
          <w:szCs w:val="22"/>
        </w:rPr>
        <w:t xml:space="preserve"> shall remain fully liable for all acts or omissions of any Sub-processor. </w:t>
      </w:r>
    </w:p>
    <w:p w14:paraId="4EC29AA1" w14:textId="77777777" w:rsidR="004C5EDB" w:rsidRPr="005A60A9" w:rsidRDefault="004C5EDB" w:rsidP="004C5EDB">
      <w:pPr>
        <w:pStyle w:val="Level2Heading"/>
        <w:keepNext w:val="0"/>
        <w:widowControl w:val="0"/>
        <w:spacing w:before="0" w:line="276" w:lineRule="auto"/>
        <w:ind w:left="709" w:hanging="709"/>
        <w:jc w:val="both"/>
        <w:rPr>
          <w:rFonts w:cs="Arial"/>
          <w:b w:val="0"/>
          <w:sz w:val="22"/>
          <w:szCs w:val="22"/>
        </w:rPr>
      </w:pPr>
      <w:r w:rsidRPr="005A60A9">
        <w:rPr>
          <w:rFonts w:cs="Arial"/>
          <w:b w:val="0"/>
          <w:sz w:val="22"/>
          <w:szCs w:val="22"/>
        </w:rPr>
        <w:t xml:space="preserve">The </w:t>
      </w:r>
      <w:r>
        <w:rPr>
          <w:rFonts w:cs="Arial"/>
          <w:b w:val="0"/>
          <w:sz w:val="22"/>
          <w:szCs w:val="22"/>
        </w:rPr>
        <w:t>Supplier</w:t>
      </w:r>
      <w:r w:rsidRPr="005A60A9">
        <w:rPr>
          <w:rFonts w:cs="Arial"/>
          <w:b w:val="0"/>
          <w:sz w:val="22"/>
          <w:szCs w:val="22"/>
        </w:rPr>
        <w:t xml:space="preserve">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 </w:t>
      </w:r>
    </w:p>
    <w:p w14:paraId="5864DF09" w14:textId="30F2023D" w:rsidR="004C5EDB" w:rsidRPr="004C5EDB" w:rsidRDefault="004C5EDB" w:rsidP="004C5EDB">
      <w:pPr>
        <w:pStyle w:val="Level2Heading"/>
        <w:keepNext w:val="0"/>
        <w:widowControl w:val="0"/>
        <w:spacing w:before="0" w:line="276" w:lineRule="auto"/>
        <w:ind w:left="709" w:hanging="709"/>
        <w:jc w:val="both"/>
        <w:rPr>
          <w:rFonts w:cs="Arial"/>
          <w:b w:val="0"/>
          <w:sz w:val="22"/>
          <w:szCs w:val="22"/>
        </w:rPr>
      </w:pPr>
      <w:r>
        <w:rPr>
          <w:rFonts w:cs="Arial"/>
          <w:b w:val="0"/>
          <w:sz w:val="22"/>
          <w:szCs w:val="22"/>
        </w:rPr>
        <w:t>T</w:t>
      </w:r>
      <w:r w:rsidRPr="005A60A9">
        <w:rPr>
          <w:rFonts w:cs="Arial"/>
          <w:b w:val="0"/>
          <w:sz w:val="22"/>
          <w:szCs w:val="22"/>
        </w:rPr>
        <w:t xml:space="preserve">he Parties agree to take account of any guidance issued by the Information             Commissioner’s Office. The Customer may on not less than 30 Working Days’ notice             to the </w:t>
      </w:r>
      <w:r>
        <w:rPr>
          <w:rFonts w:cs="Arial"/>
          <w:b w:val="0"/>
          <w:sz w:val="22"/>
          <w:szCs w:val="22"/>
        </w:rPr>
        <w:t>Supplier</w:t>
      </w:r>
      <w:r w:rsidRPr="005A60A9">
        <w:rPr>
          <w:rFonts w:cs="Arial"/>
          <w:b w:val="0"/>
          <w:sz w:val="22"/>
          <w:szCs w:val="22"/>
        </w:rPr>
        <w:t xml:space="preserve"> amend this agreement to ensure that it complies with any guidance              issued by the Information Commissioner’s Office.</w:t>
      </w:r>
    </w:p>
    <w:p w14:paraId="3F89C242" w14:textId="77777777" w:rsidR="00CC1E30" w:rsidRDefault="00611B3E" w:rsidP="00FD28A0">
      <w:pPr>
        <w:pStyle w:val="Agreementheader"/>
      </w:pPr>
      <w:bookmarkStart w:id="29" w:name="_43ky6rz" w:colFirst="0" w:colLast="0"/>
      <w:bookmarkEnd w:id="29"/>
      <w:r>
        <w:t>Liability and Insurance</w:t>
      </w:r>
    </w:p>
    <w:p w14:paraId="22EE2130" w14:textId="77777777" w:rsidR="00CC1E30" w:rsidRDefault="00611B3E" w:rsidP="00FD28A0">
      <w:pPr>
        <w:pStyle w:val="Agreementlevel1"/>
      </w:pPr>
      <w: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247C05A8" w14:textId="77777777" w:rsidR="00CC1E30" w:rsidRDefault="00611B3E" w:rsidP="00FD28A0">
      <w:pPr>
        <w:pStyle w:val="Agreementlevel1"/>
      </w:pPr>
      <w:r>
        <w:t>Subject always to clause 19.3</w:t>
      </w:r>
    </w:p>
    <w:p w14:paraId="44F1C1FE" w14:textId="77777777" w:rsidR="00CC1E30" w:rsidRDefault="00611B3E" w:rsidP="00FD28A0">
      <w:pPr>
        <w:pStyle w:val="Agreementlevel2"/>
      </w:pPr>
      <w:r>
        <w:t>the aggregate liability of the Supplier in respect of all defaults, claims, losses or damages howsoever caused, whether arising from breach of the Agreement, the supply or failure to supply the Vehicles, misrepresentation (whether tortuous or statutory), tort (including negligence), breach of statutory duty or otherwise shall in no event exceed a sum equal to £1,000,000; and</w:t>
      </w:r>
    </w:p>
    <w:p w14:paraId="09ABFD73" w14:textId="77777777" w:rsidR="00CC1E30" w:rsidRDefault="00611B3E" w:rsidP="00FD28A0">
      <w:pPr>
        <w:pStyle w:val="Agreementlevel2"/>
      </w:pPr>
      <w:r>
        <w:t xml:space="preserve">except in the case of claims arising under clauses 14.2 and 24.3, in no event shall either Party be liable to the other Party for any: </w:t>
      </w:r>
    </w:p>
    <w:p w14:paraId="2626E5E4" w14:textId="77777777" w:rsidR="00CC1E30" w:rsidRDefault="00611B3E" w:rsidP="00787FAC">
      <w:pPr>
        <w:numPr>
          <w:ilvl w:val="4"/>
          <w:numId w:val="11"/>
        </w:numPr>
        <w:spacing w:line="276" w:lineRule="auto"/>
        <w:ind w:left="1560" w:firstLine="0"/>
      </w:pPr>
      <w:r>
        <w:t xml:space="preserve">loss of </w:t>
      </w:r>
      <w:proofErr w:type="gramStart"/>
      <w:r>
        <w:t>profits;</w:t>
      </w:r>
      <w:proofErr w:type="gramEnd"/>
    </w:p>
    <w:p w14:paraId="3D4E2FC0" w14:textId="77777777" w:rsidR="00CC1E30" w:rsidRDefault="00611B3E" w:rsidP="00787FAC">
      <w:pPr>
        <w:numPr>
          <w:ilvl w:val="4"/>
          <w:numId w:val="11"/>
        </w:numPr>
        <w:spacing w:line="276" w:lineRule="auto"/>
        <w:ind w:left="1560" w:firstLine="0"/>
      </w:pPr>
      <w:r>
        <w:t xml:space="preserve">loss of </w:t>
      </w:r>
      <w:proofErr w:type="gramStart"/>
      <w:r>
        <w:t>business;</w:t>
      </w:r>
      <w:proofErr w:type="gramEnd"/>
      <w:r>
        <w:t xml:space="preserve"> </w:t>
      </w:r>
    </w:p>
    <w:p w14:paraId="7B8A9D02" w14:textId="77777777" w:rsidR="00CC1E30" w:rsidRDefault="00611B3E" w:rsidP="00787FAC">
      <w:pPr>
        <w:numPr>
          <w:ilvl w:val="4"/>
          <w:numId w:val="11"/>
        </w:numPr>
        <w:spacing w:line="276" w:lineRule="auto"/>
        <w:ind w:left="1560" w:firstLine="0"/>
      </w:pPr>
      <w:r>
        <w:t xml:space="preserve">loss of </w:t>
      </w:r>
      <w:proofErr w:type="gramStart"/>
      <w:r>
        <w:t>revenue;</w:t>
      </w:r>
      <w:proofErr w:type="gramEnd"/>
      <w:r>
        <w:t xml:space="preserve"> </w:t>
      </w:r>
    </w:p>
    <w:p w14:paraId="0FB641C7" w14:textId="77777777" w:rsidR="00CC1E30" w:rsidRDefault="00611B3E" w:rsidP="00787FAC">
      <w:pPr>
        <w:numPr>
          <w:ilvl w:val="4"/>
          <w:numId w:val="11"/>
        </w:numPr>
        <w:spacing w:line="276" w:lineRule="auto"/>
        <w:ind w:left="1560" w:firstLine="0"/>
      </w:pPr>
      <w:r>
        <w:t xml:space="preserve">loss of or damage to </w:t>
      </w:r>
      <w:proofErr w:type="gramStart"/>
      <w:r>
        <w:t>goodwill;</w:t>
      </w:r>
      <w:proofErr w:type="gramEnd"/>
    </w:p>
    <w:p w14:paraId="5E062012" w14:textId="77777777" w:rsidR="00CC1E30" w:rsidRDefault="00611B3E" w:rsidP="00787FAC">
      <w:pPr>
        <w:numPr>
          <w:ilvl w:val="4"/>
          <w:numId w:val="11"/>
        </w:numPr>
        <w:spacing w:line="276" w:lineRule="auto"/>
        <w:ind w:left="1560" w:firstLine="0"/>
      </w:pPr>
      <w:r>
        <w:t>loss of savings (whether anticipated or otherwise); and/or</w:t>
      </w:r>
    </w:p>
    <w:p w14:paraId="782A0ED8" w14:textId="2D13CB8D" w:rsidR="00787FAC" w:rsidRDefault="00611B3E" w:rsidP="00787FAC">
      <w:pPr>
        <w:numPr>
          <w:ilvl w:val="4"/>
          <w:numId w:val="11"/>
        </w:numPr>
        <w:spacing w:after="240" w:line="276" w:lineRule="auto"/>
        <w:ind w:left="1560" w:firstLine="0"/>
      </w:pPr>
      <w:bookmarkStart w:id="30" w:name="_xvir7l" w:colFirst="0" w:colLast="0"/>
      <w:bookmarkEnd w:id="30"/>
      <w:r>
        <w:t>any indirect, special or consequential loss or damage.</w:t>
      </w:r>
    </w:p>
    <w:p w14:paraId="7865667C" w14:textId="77777777" w:rsidR="00CC1E30" w:rsidRDefault="00611B3E" w:rsidP="00787FAC">
      <w:pPr>
        <w:pStyle w:val="Agreementlevel1"/>
      </w:pPr>
      <w:r>
        <w:lastRenderedPageBreak/>
        <w:t>Nothing in the Agreement shall be construed to limit or exclude either Party's liability for:</w:t>
      </w:r>
    </w:p>
    <w:p w14:paraId="65198A25" w14:textId="77777777" w:rsidR="00CC1E30" w:rsidRDefault="00611B3E" w:rsidP="00787FAC">
      <w:pPr>
        <w:pStyle w:val="Agreementlevel2"/>
      </w:pPr>
      <w:r>
        <w:t xml:space="preserve">death or personal injury caused by its negligence or that of its </w:t>
      </w:r>
      <w:proofErr w:type="gramStart"/>
      <w:r>
        <w:t>Staff;</w:t>
      </w:r>
      <w:proofErr w:type="gramEnd"/>
    </w:p>
    <w:p w14:paraId="1FD5AB40" w14:textId="77777777" w:rsidR="00CC1E30" w:rsidRDefault="00611B3E" w:rsidP="00787FAC">
      <w:pPr>
        <w:pStyle w:val="Agreementlevel2"/>
      </w:pPr>
      <w:bookmarkStart w:id="31" w:name="_3hv69ve" w:colFirst="0" w:colLast="0"/>
      <w:bookmarkEnd w:id="31"/>
      <w:r>
        <w:t xml:space="preserve">fraud or fraudulent misrepresentation by it or that of its </w:t>
      </w:r>
      <w:proofErr w:type="gramStart"/>
      <w:r>
        <w:t>Staff;</w:t>
      </w:r>
      <w:proofErr w:type="gramEnd"/>
      <w:r>
        <w:t xml:space="preserve"> </w:t>
      </w:r>
    </w:p>
    <w:p w14:paraId="631768C0" w14:textId="77777777" w:rsidR="00CC1E30" w:rsidRDefault="00611B3E" w:rsidP="00787FAC">
      <w:pPr>
        <w:pStyle w:val="Agreementlevel2"/>
      </w:pPr>
      <w:r>
        <w:t>breach of any obligation as to title implied by section 12 of the Sale of Goods Act 1979 or section 2 of the Supply of Goods and Services Act 1982; or</w:t>
      </w:r>
    </w:p>
    <w:p w14:paraId="141A77ED" w14:textId="77777777" w:rsidR="00CC1E30" w:rsidRDefault="00611B3E" w:rsidP="00787FAC">
      <w:pPr>
        <w:pStyle w:val="Agreementlevel2"/>
      </w:pPr>
      <w:r>
        <w:t>any other matter which, by law, may not be excluded or limited.</w:t>
      </w:r>
    </w:p>
    <w:p w14:paraId="56778155" w14:textId="77777777" w:rsidR="00CC1E30" w:rsidRDefault="00611B3E" w:rsidP="00787FAC">
      <w:pPr>
        <w:pStyle w:val="Agreementlevel1"/>
      </w:pPr>
      <w:r>
        <w:t>The Supplier’s liability under the indemnity in clauses 14.2 and 24.3</w:t>
      </w:r>
      <w:r>
        <w:rPr>
          <w:b/>
        </w:rPr>
        <w:t xml:space="preserve"> </w:t>
      </w:r>
      <w:r>
        <w:t>shall be unlimited.</w:t>
      </w:r>
    </w:p>
    <w:p w14:paraId="41A98999" w14:textId="77777777" w:rsidR="00CC1E30" w:rsidRDefault="00611B3E" w:rsidP="00787FAC">
      <w:pPr>
        <w:pStyle w:val="Agreementlevel1"/>
      </w:pPr>
      <w:r>
        <w:t>The Supplier shall at its own cost take out and maintain throughout the Agreement with a reputable insurance company or companies the following policies of insurance:</w:t>
      </w:r>
    </w:p>
    <w:p w14:paraId="201085C1" w14:textId="77777777" w:rsidR="00CC1E30" w:rsidRDefault="00611B3E" w:rsidP="00787FAC">
      <w:pPr>
        <w:pStyle w:val="Agreementlevel2"/>
      </w:pPr>
      <w:proofErr w:type="gramStart"/>
      <w:r>
        <w:t>Employers</w:t>
      </w:r>
      <w:proofErr w:type="gramEnd"/>
      <w:r>
        <w:t xml:space="preserve"> liability insurance in accordance with the Employer’s Liability (Compulsory Insurance Act) 1969 with a limit of indemnity of not less than ten million pounds (£10,000,000) per claim or series of claims arising out of any one incident;</w:t>
      </w:r>
    </w:p>
    <w:p w14:paraId="34E8086B" w14:textId="77777777" w:rsidR="00CC1E30" w:rsidRDefault="00611B3E" w:rsidP="00787FAC">
      <w:pPr>
        <w:pStyle w:val="Agreementlevel2"/>
      </w:pPr>
      <w:bookmarkStart w:id="32" w:name="_1x0gk37" w:colFirst="0" w:colLast="0"/>
      <w:bookmarkEnd w:id="32"/>
      <w:r>
        <w:t xml:space="preserve">Public liability with a limit of indemnity of not less than five million pounds (£5,000,000) per claim or series of claims arising from one </w:t>
      </w:r>
      <w:proofErr w:type="gramStart"/>
      <w:r>
        <w:t>event;</w:t>
      </w:r>
      <w:proofErr w:type="gramEnd"/>
    </w:p>
    <w:p w14:paraId="4497B967" w14:textId="77777777" w:rsidR="00CC1E30" w:rsidRDefault="00611B3E" w:rsidP="00787FAC">
      <w:pPr>
        <w:pStyle w:val="Agreementlevel2"/>
      </w:pPr>
      <w:bookmarkStart w:id="33" w:name="_4h042r0" w:colFirst="0" w:colLast="0"/>
      <w:bookmarkEnd w:id="33"/>
      <w:r>
        <w:t>[Product liability) with a limit of indemnity of not less than five million pounds (£5,000,000) per claim or series of claims arising from one event.</w:t>
      </w:r>
    </w:p>
    <w:p w14:paraId="0BB077AB" w14:textId="77777777" w:rsidR="00CC1E30" w:rsidRDefault="00611B3E" w:rsidP="00787FAC">
      <w:pPr>
        <w:pStyle w:val="Agreementheader"/>
      </w:pPr>
      <w:r>
        <w:t>Force Majeure</w:t>
      </w:r>
    </w:p>
    <w:p w14:paraId="0BEB8708" w14:textId="77777777" w:rsidR="00CC1E30" w:rsidRDefault="00611B3E" w:rsidP="00787FAC">
      <w:pPr>
        <w:pStyle w:val="Agreementlevel1"/>
      </w:pPr>
      <w:bookmarkStart w:id="34" w:name="_2w5ecyt" w:colFirst="0" w:colLast="0"/>
      <w:bookmarkEnd w:id="34"/>
      <w:r>
        <w:t xml:space="preserve">If either Party is unable to perform any obligation under this Agreement because of an event of Force Majeure which is both beyond that Party’s control and is such that the Party with the application of all due diligence and foresight could not prevent which causes the cessation of or a substantial interference with the performance of the Agreement, the duty of the Party to perform the relevant obligation shall be suspended until such circumstances have ceased. </w:t>
      </w:r>
    </w:p>
    <w:p w14:paraId="65A80250" w14:textId="77777777" w:rsidR="00CC1E30" w:rsidRDefault="00611B3E" w:rsidP="00787FAC">
      <w:pPr>
        <w:pStyle w:val="Agreementlevel1"/>
      </w:pPr>
      <w:r>
        <w:t xml:space="preserve">For the purposes of this Clause 20 the circumstances below are events of Force Majeure: </w:t>
      </w:r>
    </w:p>
    <w:p w14:paraId="796DB10B" w14:textId="77777777" w:rsidR="00CC1E30" w:rsidRDefault="00611B3E" w:rsidP="00787FAC">
      <w:pPr>
        <w:pStyle w:val="Agreementlevel2"/>
      </w:pPr>
      <w:proofErr w:type="gramStart"/>
      <w:r>
        <w:t>explosion;</w:t>
      </w:r>
      <w:proofErr w:type="gramEnd"/>
    </w:p>
    <w:p w14:paraId="002DE81D" w14:textId="77777777" w:rsidR="00CC1E30" w:rsidRDefault="00611B3E" w:rsidP="00787FAC">
      <w:pPr>
        <w:pStyle w:val="Agreementlevel2"/>
      </w:pPr>
      <w:proofErr w:type="gramStart"/>
      <w:r>
        <w:t>war;</w:t>
      </w:r>
      <w:proofErr w:type="gramEnd"/>
    </w:p>
    <w:p w14:paraId="7C2E5069" w14:textId="77777777" w:rsidR="00CC1E30" w:rsidRDefault="00611B3E" w:rsidP="00787FAC">
      <w:pPr>
        <w:pStyle w:val="Agreementlevel2"/>
      </w:pPr>
      <w:r>
        <w:t xml:space="preserve">civil </w:t>
      </w:r>
      <w:proofErr w:type="gramStart"/>
      <w:r>
        <w:t>disorder;</w:t>
      </w:r>
      <w:proofErr w:type="gramEnd"/>
    </w:p>
    <w:p w14:paraId="17CFCEF9" w14:textId="77777777" w:rsidR="00CC1E30" w:rsidRDefault="00611B3E" w:rsidP="00787FAC">
      <w:pPr>
        <w:pStyle w:val="Agreementlevel2"/>
      </w:pPr>
      <w:r>
        <w:t xml:space="preserve">fire or </w:t>
      </w:r>
      <w:proofErr w:type="gramStart"/>
      <w:r>
        <w:t>flood;</w:t>
      </w:r>
      <w:proofErr w:type="gramEnd"/>
    </w:p>
    <w:p w14:paraId="05669D37" w14:textId="77777777" w:rsidR="004C5EDB" w:rsidRDefault="00611B3E" w:rsidP="00787FAC">
      <w:pPr>
        <w:pStyle w:val="Agreementlevel2"/>
      </w:pPr>
      <w:bookmarkStart w:id="35" w:name="_1baon6m" w:colFirst="0" w:colLast="0"/>
      <w:bookmarkEnd w:id="35"/>
      <w:r>
        <w:t xml:space="preserve">actual or threatened terrorist </w:t>
      </w:r>
      <w:proofErr w:type="gramStart"/>
      <w:r>
        <w:t>attack;</w:t>
      </w:r>
      <w:proofErr w:type="gramEnd"/>
      <w:r>
        <w:t xml:space="preserve"> </w:t>
      </w:r>
    </w:p>
    <w:p w14:paraId="1A43EDDE" w14:textId="2DB0984D" w:rsidR="00CC1E30" w:rsidRDefault="004C5EDB" w:rsidP="00787FAC">
      <w:pPr>
        <w:pStyle w:val="Agreementlevel2"/>
      </w:pPr>
      <w:r>
        <w:t xml:space="preserve">epidemic or pandemic; </w:t>
      </w:r>
      <w:r w:rsidR="00611B3E">
        <w:t>or</w:t>
      </w:r>
    </w:p>
    <w:p w14:paraId="3B091519" w14:textId="77777777" w:rsidR="00CC1E30" w:rsidRDefault="00611B3E" w:rsidP="00787FAC">
      <w:pPr>
        <w:pStyle w:val="Agreementlevel2"/>
      </w:pPr>
      <w:r>
        <w:t>acts or legislation passed by central Government that may impact the validity of any aspect of this Agreement.</w:t>
      </w:r>
    </w:p>
    <w:p w14:paraId="0504CEA0" w14:textId="77777777" w:rsidR="00EA17D1" w:rsidRDefault="00EA17D1" w:rsidP="00EA17D1">
      <w:pPr>
        <w:pStyle w:val="Agreementheader"/>
        <w:numPr>
          <w:ilvl w:val="0"/>
          <w:numId w:val="0"/>
        </w:numPr>
        <w:ind w:left="357" w:hanging="357"/>
      </w:pPr>
    </w:p>
    <w:p w14:paraId="667B2371" w14:textId="77777777" w:rsidR="00CC1E30" w:rsidRDefault="00611B3E" w:rsidP="00787FAC">
      <w:pPr>
        <w:pStyle w:val="Agreementheader"/>
      </w:pPr>
      <w:r>
        <w:lastRenderedPageBreak/>
        <w:t>Termination</w:t>
      </w:r>
    </w:p>
    <w:p w14:paraId="1D0B8B35" w14:textId="77777777" w:rsidR="00CC1E30" w:rsidRDefault="00611B3E" w:rsidP="00787FAC">
      <w:pPr>
        <w:pStyle w:val="Agreementlevel1"/>
      </w:pPr>
      <w:r>
        <w:t>The Customer reserves the right to terminate this Agreement immediately in the following circumstances:</w:t>
      </w:r>
    </w:p>
    <w:p w14:paraId="5EE82BF8" w14:textId="77777777" w:rsidR="00CC1E30" w:rsidRDefault="00611B3E" w:rsidP="00787FAC">
      <w:pPr>
        <w:pStyle w:val="Agreementlevel2"/>
      </w:pPr>
      <w:r>
        <w:t>the Supplier commits a material breach and/or persistent repeated breaches of any clause of this Agreement and, if such breach is or are remediable, fails to provide remedy within a period of ten (10) Working Days after being notified in writing to do so; or</w:t>
      </w:r>
    </w:p>
    <w:p w14:paraId="0BEBC062" w14:textId="77777777" w:rsidR="00CC1E30" w:rsidRDefault="00611B3E" w:rsidP="00787FAC">
      <w:pPr>
        <w:pStyle w:val="Agreementlevel2"/>
      </w:pPr>
      <w:r>
        <w:t xml:space="preserve">The Customer becomes aware of a serious infringement of the obligations under PCR </w:t>
      </w:r>
      <w:proofErr w:type="gramStart"/>
      <w:r>
        <w:t>2015, in particular</w:t>
      </w:r>
      <w:proofErr w:type="gramEnd"/>
      <w:r>
        <w:t>:</w:t>
      </w:r>
    </w:p>
    <w:p w14:paraId="6E4029AB" w14:textId="77777777" w:rsidR="00CC1E30" w:rsidRDefault="00611B3E" w:rsidP="00787FAC">
      <w:pPr>
        <w:pStyle w:val="Agreementlevel3"/>
      </w:pPr>
      <w:r>
        <w:t xml:space="preserve">This Agreement has been awarded following a substantial modification </w:t>
      </w:r>
      <w:proofErr w:type="gramStart"/>
      <w:r>
        <w:t>from the nature and intent of the Framework,</w:t>
      </w:r>
      <w:proofErr w:type="gramEnd"/>
      <w:r>
        <w:t xml:space="preserve"> to the extent that a new procurement procedure should have been conducted;</w:t>
      </w:r>
    </w:p>
    <w:p w14:paraId="2E8B7C8F" w14:textId="77777777" w:rsidR="00CC1E30" w:rsidRDefault="00611B3E" w:rsidP="00787FAC">
      <w:pPr>
        <w:pStyle w:val="Agreementlevel3"/>
      </w:pPr>
      <w:bookmarkStart w:id="36" w:name="_3vac5uf" w:colFirst="0" w:colLast="0"/>
      <w:bookmarkEnd w:id="36"/>
      <w:r>
        <w:t xml:space="preserve">The Supplier </w:t>
      </w:r>
      <w:proofErr w:type="gramStart"/>
      <w:r>
        <w:t>has,</w:t>
      </w:r>
      <w:proofErr w:type="gramEnd"/>
      <w:r>
        <w:t xml:space="preserve"> at the time of award of this Agreement been in one of the situations referred to in the PCR 2015 regulation 57 and should have therefore been excluded from being awarded this Agreement, unless suitable evidence was provided in accordance with ‘self-cleaning’ (regulation 57 clauses 13 – 17)</w:t>
      </w:r>
    </w:p>
    <w:p w14:paraId="3836421B" w14:textId="77777777" w:rsidR="00CC1E30" w:rsidRDefault="00611B3E" w:rsidP="00787FAC">
      <w:pPr>
        <w:pStyle w:val="Agreementlevel2"/>
      </w:pPr>
      <w:r>
        <w:t>the Supplier makes any voluntary arrangement with its creditors (within the meaning of the Insolvency Act 1986) or (being an individual or firm) becomes bankrupt or (being a company) becomes subject to an administration order or goes into liquidation (otherwise than for the purpose of amalgamation or reconstruction); or</w:t>
      </w:r>
    </w:p>
    <w:p w14:paraId="1492DC94" w14:textId="77777777" w:rsidR="00CC1E30" w:rsidRDefault="00611B3E" w:rsidP="00787FAC">
      <w:pPr>
        <w:pStyle w:val="Agreementlevel2"/>
      </w:pPr>
      <w:bookmarkStart w:id="37" w:name="_2afmg28" w:colFirst="0" w:colLast="0"/>
      <w:bookmarkEnd w:id="37"/>
      <w:r>
        <w:t>an encumbrancer takes possession, or a receiver is appointed, of any of the property or assets of the Supplier; or</w:t>
      </w:r>
    </w:p>
    <w:p w14:paraId="6124DA47" w14:textId="77777777" w:rsidR="00CC1E30" w:rsidRDefault="00611B3E" w:rsidP="00787FAC">
      <w:pPr>
        <w:pStyle w:val="Agreementlevel2"/>
      </w:pPr>
      <w:r>
        <w:t>the Supplier ceases, or threatens to cease, to carry on business; or</w:t>
      </w:r>
    </w:p>
    <w:p w14:paraId="5DD6BEB1" w14:textId="77777777" w:rsidR="00CC1E30" w:rsidRDefault="00611B3E" w:rsidP="00787FAC">
      <w:pPr>
        <w:pStyle w:val="Agreementlevel2"/>
      </w:pPr>
      <w:r>
        <w:t xml:space="preserve">the Customer reasonably apprehends that any of the events in Clauses 21.1.3 to 21.1.5 inclusive is about to occur in relation to the Supplier and notifies the </w:t>
      </w:r>
      <w:proofErr w:type="gramStart"/>
      <w:r>
        <w:t>Supplier accordingly;</w:t>
      </w:r>
      <w:proofErr w:type="gramEnd"/>
      <w:r>
        <w:t xml:space="preserve"> or</w:t>
      </w:r>
    </w:p>
    <w:p w14:paraId="125E7188" w14:textId="77777777" w:rsidR="00CC1E30" w:rsidRDefault="00611B3E" w:rsidP="00787FAC">
      <w:pPr>
        <w:pStyle w:val="Agreementlevel2"/>
      </w:pPr>
      <w:r>
        <w:t>the Supplier or any of its employees shall have offered, or given, or agreed to give to any person or have solicited or accepted from any person any gift, consideration, inducement or reward of any kind, for doing or not doing any action in relation to this Agreement or to any other contract with the Customer; or</w:t>
      </w:r>
    </w:p>
    <w:p w14:paraId="4C363118" w14:textId="77777777" w:rsidR="00CC1E30" w:rsidRDefault="00611B3E" w:rsidP="00787FAC">
      <w:pPr>
        <w:pStyle w:val="Agreementlevel2"/>
      </w:pPr>
      <w:r>
        <w:t>the Supplier or any of its employees shall have committed any offence under the Bribery Act 2010.</w:t>
      </w:r>
    </w:p>
    <w:p w14:paraId="56063285" w14:textId="77777777" w:rsidR="00CC1E30" w:rsidRDefault="00611B3E" w:rsidP="00787FAC">
      <w:pPr>
        <w:pStyle w:val="Agreementlevel1"/>
      </w:pPr>
      <w:r>
        <w:t xml:space="preserve">Either the Customer or the Supplier may terminate this Agreement without reason at any time provided at least twenty (20) Working </w:t>
      </w:r>
      <w:proofErr w:type="spellStart"/>
      <w:r>
        <w:t>Days notice</w:t>
      </w:r>
      <w:proofErr w:type="spellEnd"/>
      <w:r>
        <w:t xml:space="preserve"> is given.</w:t>
      </w:r>
    </w:p>
    <w:p w14:paraId="46CCF920" w14:textId="77777777" w:rsidR="00CC1E30" w:rsidRDefault="00611B3E" w:rsidP="00787FAC">
      <w:pPr>
        <w:pStyle w:val="Agreementheader"/>
      </w:pPr>
      <w:r>
        <w:t>Consequences Of Termination</w:t>
      </w:r>
    </w:p>
    <w:p w14:paraId="407E0E2D" w14:textId="77777777" w:rsidR="00CC1E30" w:rsidRDefault="00611B3E" w:rsidP="00787FAC">
      <w:pPr>
        <w:pStyle w:val="Agreementlevel1"/>
      </w:pPr>
      <w:r>
        <w:t xml:space="preserve">Termination shall be without prejudice to the rights and remedies of the Supplier and the Customer accrued before such termination and nothing in this Agreement </w:t>
      </w:r>
      <w:r>
        <w:lastRenderedPageBreak/>
        <w:t>shall prejudice the right of either Party to recover any amount outstanding as at the date of such termination.</w:t>
      </w:r>
    </w:p>
    <w:p w14:paraId="3EF2AE1D" w14:textId="77777777" w:rsidR="00CC1E30" w:rsidRDefault="00611B3E" w:rsidP="00787FAC">
      <w:pPr>
        <w:pStyle w:val="Agreementlevel1"/>
      </w:pPr>
      <w:r>
        <w:t>All provisions of this Agreement which are expressed to survive termination or expiry of this Agreement shall continue in force and effect in accordance with their terms.</w:t>
      </w:r>
    </w:p>
    <w:p w14:paraId="7F0E593C" w14:textId="77777777" w:rsidR="00CC1E30" w:rsidRDefault="00611B3E" w:rsidP="00787FAC">
      <w:pPr>
        <w:pStyle w:val="Agreementlevel1"/>
      </w:pPr>
      <w:r>
        <w:t>Subject as otherwise provided in the Agreement neither Party shall have any further obligation to the other under the Agreement.</w:t>
      </w:r>
    </w:p>
    <w:p w14:paraId="648256AB" w14:textId="77777777" w:rsidR="00CC1E30" w:rsidRDefault="00611B3E" w:rsidP="00787FAC">
      <w:pPr>
        <w:pStyle w:val="Agreementlevel1"/>
      </w:pPr>
      <w:bookmarkStart w:id="38" w:name="_pkwqa1" w:colFirst="0" w:colLast="0"/>
      <w:bookmarkEnd w:id="38"/>
      <w:r>
        <w:t>Notwithstanding the service of a notice to terminate the Agreement, the Supplier shall continue to fulfil its obligations under the Agreement until the date of termination or expiry of the Agreement or such other date as required.</w:t>
      </w:r>
    </w:p>
    <w:p w14:paraId="7743D255" w14:textId="77777777" w:rsidR="00CC1E30" w:rsidRDefault="00611B3E" w:rsidP="00787FAC">
      <w:pPr>
        <w:pStyle w:val="Agreementheader"/>
      </w:pPr>
      <w:r>
        <w:t>Compliance</w:t>
      </w:r>
    </w:p>
    <w:p w14:paraId="7FE8FC83" w14:textId="77777777" w:rsidR="00CC1E30" w:rsidRDefault="00611B3E" w:rsidP="00787FAC">
      <w:pPr>
        <w:pStyle w:val="Agreementlevel1"/>
      </w:pPr>
      <w:r>
        <w:t xml:space="preserve">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w:t>
      </w:r>
      <w:proofErr w:type="gramStart"/>
      <w:r>
        <w:t>premises</w:t>
      </w:r>
      <w:proofErr w:type="gramEnd"/>
      <w:r>
        <w:t xml:space="preserve"> and which may affect the Supplier in the performance of its obligations under the Agreement.</w:t>
      </w:r>
    </w:p>
    <w:p w14:paraId="282C34B0" w14:textId="77777777" w:rsidR="00CC1E30" w:rsidRDefault="00611B3E" w:rsidP="00787FAC">
      <w:pPr>
        <w:pStyle w:val="Agreementlevel1"/>
      </w:pPr>
      <w:r>
        <w:t>The Supplier shall:</w:t>
      </w:r>
    </w:p>
    <w:p w14:paraId="42EE0A98" w14:textId="77777777" w:rsidR="00CC1E30" w:rsidRDefault="00611B3E" w:rsidP="00787FAC">
      <w:pPr>
        <w:pStyle w:val="Agreementlevel2"/>
      </w:pPr>
      <w:r>
        <w:t xml:space="preserve">comply shall comply with all applicable health and safety Legislation in </w:t>
      </w:r>
      <w:proofErr w:type="gramStart"/>
      <w:r>
        <w:t>force;</w:t>
      </w:r>
      <w:proofErr w:type="gramEnd"/>
    </w:p>
    <w:p w14:paraId="41194E13" w14:textId="77777777" w:rsidR="00CC1E30" w:rsidRDefault="00611B3E" w:rsidP="00787FAC">
      <w:pPr>
        <w:pStyle w:val="Agreementlevel2"/>
      </w:pPr>
      <w:r>
        <w:t xml:space="preserve">comply with the reasonable requirements of the Customer's security </w:t>
      </w:r>
      <w:proofErr w:type="gramStart"/>
      <w:r>
        <w:t>arrangements;</w:t>
      </w:r>
      <w:proofErr w:type="gramEnd"/>
    </w:p>
    <w:p w14:paraId="02D4F51D" w14:textId="77777777" w:rsidR="00CC1E30" w:rsidRDefault="00611B3E" w:rsidP="00787FAC">
      <w:pPr>
        <w:pStyle w:val="Agreementlevel2"/>
      </w:pPr>
      <w:r>
        <w:t xml:space="preserve">comply with all the Customer’s health and safety </w:t>
      </w:r>
      <w:proofErr w:type="gramStart"/>
      <w:r>
        <w:t>measures;</w:t>
      </w:r>
      <w:proofErr w:type="gramEnd"/>
      <w:r>
        <w:t xml:space="preserve"> </w:t>
      </w:r>
    </w:p>
    <w:p w14:paraId="3ECC1494" w14:textId="77777777" w:rsidR="00CC1E30" w:rsidRDefault="00611B3E" w:rsidP="00787FAC">
      <w:pPr>
        <w:pStyle w:val="Agreementlevel2"/>
      </w:pPr>
      <w:bookmarkStart w:id="39" w:name="_39kk8xu" w:colFirst="0" w:colLast="0"/>
      <w:bookmarkEnd w:id="39"/>
      <w:r>
        <w:t xml:space="preserve">notify the Customer immediately in the event of any incident occurring in the performance of its obligations under the Agreement on the Customer’s premises where that incident causes any personal injury or damage to property which could give rise to personal </w:t>
      </w:r>
      <w:proofErr w:type="gramStart"/>
      <w:r>
        <w:t>injury;</w:t>
      </w:r>
      <w:proofErr w:type="gramEnd"/>
    </w:p>
    <w:p w14:paraId="363E50B4" w14:textId="77777777" w:rsidR="00CC1E30" w:rsidRDefault="00611B3E" w:rsidP="00787FAC">
      <w:pPr>
        <w:pStyle w:val="Agreementlevel2"/>
      </w:pPr>
      <w:r>
        <w:t xml:space="preserve">perform its obligations under the Agreement in accordance with all applicable equality Law and the Customer’s equality and diversity policy as provided to the Supplier from time to </w:t>
      </w:r>
      <w:proofErr w:type="gramStart"/>
      <w:r>
        <w:t>time;</w:t>
      </w:r>
      <w:proofErr w:type="gramEnd"/>
    </w:p>
    <w:p w14:paraId="0FAAD931" w14:textId="77777777" w:rsidR="00CC1E30" w:rsidRDefault="00611B3E" w:rsidP="00787FAC">
      <w:pPr>
        <w:pStyle w:val="Agreementlevel2"/>
      </w:pPr>
      <w:bookmarkStart w:id="40" w:name="_1opuj5n" w:colFirst="0" w:colLast="0"/>
      <w:bookmarkEnd w:id="40"/>
      <w:r>
        <w:t>take all reasonable steps to secure the observance of clause 23.2.5 by all Staff; and</w:t>
      </w:r>
    </w:p>
    <w:p w14:paraId="285AF170" w14:textId="77777777" w:rsidR="00CC1E30" w:rsidRDefault="00611B3E" w:rsidP="00787FAC">
      <w:pPr>
        <w:pStyle w:val="Agreementlevel2"/>
      </w:pPr>
      <w:bookmarkStart w:id="41" w:name="_48pi1tg" w:colFirst="0" w:colLast="0"/>
      <w:bookmarkEnd w:id="41"/>
      <w:r>
        <w:t>provide Vehicles in accordance with the Customer’s environmental policy as provided from time to time.</w:t>
      </w:r>
    </w:p>
    <w:p w14:paraId="43ED17D9" w14:textId="77777777" w:rsidR="00CC1E30" w:rsidRDefault="00611B3E" w:rsidP="00787FAC">
      <w:pPr>
        <w:pStyle w:val="Agreementlevel1"/>
      </w:pPr>
      <w:r>
        <w:t xml:space="preserve">The Vehicles are to be provided in accordance with any instructions specified in the Purchase Order and in compliance with </w:t>
      </w:r>
      <w:proofErr w:type="gramStart"/>
      <w:r>
        <w:t>any and all</w:t>
      </w:r>
      <w:proofErr w:type="gramEnd"/>
      <w:r>
        <w:t xml:space="preserve"> relevant statutory requirements. The Supplier shall indemnify the Customer against all actions, suits, claims, demands, losses, charges, costs and expenses which the Customer may suffer or incur </w:t>
      </w:r>
      <w:proofErr w:type="gramStart"/>
      <w:r>
        <w:t>as a result of</w:t>
      </w:r>
      <w:proofErr w:type="gramEnd"/>
      <w:r>
        <w:t>, or in connection with, any breach of this clause 23.</w:t>
      </w:r>
    </w:p>
    <w:p w14:paraId="79B8C894" w14:textId="77777777" w:rsidR="00CC1E30" w:rsidRDefault="00611B3E" w:rsidP="00EB0D3C">
      <w:pPr>
        <w:pStyle w:val="Agreementheader"/>
      </w:pPr>
      <w:bookmarkStart w:id="42" w:name="_2nusc19" w:colFirst="0" w:colLast="0"/>
      <w:bookmarkEnd w:id="42"/>
      <w:r>
        <w:t>Prevention of Fraud and Corruption</w:t>
      </w:r>
    </w:p>
    <w:p w14:paraId="40F3D36C" w14:textId="77777777" w:rsidR="00CC1E30" w:rsidRDefault="00611B3E" w:rsidP="00EB0D3C">
      <w:pPr>
        <w:pStyle w:val="Agreementlevel1"/>
      </w:pPr>
      <w:r>
        <w:t xml:space="preserve">The Supplier shall not offer, give, or agree to give anything, to any person an inducement or reward for doing, refraining from doing, or for having done or </w:t>
      </w:r>
      <w:r>
        <w:lastRenderedPageBreak/>
        <w:t>refrained from doing, any act in relation to the obtaining or execution of the Agreement or for showing or refraining from showing favour or disfavour to any person in relation to the Agreement.</w:t>
      </w:r>
    </w:p>
    <w:p w14:paraId="6502A13C" w14:textId="77777777" w:rsidR="00CC1E30" w:rsidRDefault="00611B3E" w:rsidP="00EB0D3C">
      <w:pPr>
        <w:pStyle w:val="Agreementlevel1"/>
      </w:pPr>
      <w:bookmarkStart w:id="43" w:name="_1302m92" w:colFirst="0" w:colLast="0"/>
      <w:bookmarkEnd w:id="43"/>
      <w: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30F0742F" w14:textId="77777777" w:rsidR="00CC1E30" w:rsidRDefault="00611B3E" w:rsidP="00EB0D3C">
      <w:pPr>
        <w:pStyle w:val="Agreementlevel1"/>
      </w:pPr>
      <w:r>
        <w:t>If the Supplier or the Staff engages in conduct prohibited by clause 24.1 or commits fraud in relation to the Agreement or any other contract under the Framework (including the Customer) the Customer may:</w:t>
      </w:r>
    </w:p>
    <w:p w14:paraId="13A5EC72" w14:textId="77777777" w:rsidR="00CC1E30" w:rsidRDefault="00611B3E" w:rsidP="00EB0D3C">
      <w:pPr>
        <w:pStyle w:val="Agreementlevel2"/>
      </w:pPr>
      <w:r>
        <w:t>terminate the Agreement and recover from the Supplier the amount of any loss suffered by the Customer resulting from the termination, including the cost reasonably incurred by the Customer of making other arrangements for the supply of Vehicles and any additional expenditure incurred by the Customer throughout the remainder of the Agreement; or</w:t>
      </w:r>
    </w:p>
    <w:p w14:paraId="5F6C7BD2" w14:textId="77777777" w:rsidR="00CC1E30" w:rsidRDefault="00611B3E" w:rsidP="00EB0D3C">
      <w:pPr>
        <w:pStyle w:val="Agreementlevel2"/>
      </w:pPr>
      <w:bookmarkStart w:id="44" w:name="_3mzq4wv" w:colFirst="0" w:colLast="0"/>
      <w:bookmarkEnd w:id="44"/>
      <w:r>
        <w:t xml:space="preserve">recover in </w:t>
      </w:r>
      <w:proofErr w:type="gramStart"/>
      <w:r>
        <w:t>full from</w:t>
      </w:r>
      <w:proofErr w:type="gramEnd"/>
      <w:r>
        <w:t xml:space="preserve"> the Supplier any other loss sustained by the Customer in consequence of any breach of this clause.</w:t>
      </w:r>
    </w:p>
    <w:p w14:paraId="5FD72026" w14:textId="77777777" w:rsidR="00CC1E30" w:rsidRPr="00D852B0" w:rsidRDefault="00611B3E" w:rsidP="00D852B0">
      <w:pPr>
        <w:pStyle w:val="Agreementheader"/>
      </w:pPr>
      <w:bookmarkStart w:id="45" w:name="_2250f4o" w:colFirst="0" w:colLast="0"/>
      <w:bookmarkEnd w:id="45"/>
      <w:r w:rsidRPr="00D852B0">
        <w:t>Dispute Resolution</w:t>
      </w:r>
    </w:p>
    <w:p w14:paraId="5AF92B1E" w14:textId="77777777" w:rsidR="00CC1E30" w:rsidRDefault="00611B3E" w:rsidP="00D852B0">
      <w:pPr>
        <w:pStyle w:val="Agreementlevel1"/>
      </w:pPr>
      <w:bookmarkStart w:id="46" w:name="_haapch" w:colFirst="0" w:colLast="0"/>
      <w:bookmarkEnd w:id="46"/>
      <w:r>
        <w:t>If there is a dispute between the Parties concerning the interpretation or operation of this Agreement it shall be referred to a senior officer of the Customer and a senior representative of the Supplier for resolution.</w:t>
      </w:r>
    </w:p>
    <w:p w14:paraId="23F80B85" w14:textId="77777777" w:rsidR="00CC1E30" w:rsidRDefault="00611B3E" w:rsidP="00D852B0">
      <w:pPr>
        <w:pStyle w:val="Agreementlevel1"/>
      </w:pPr>
      <w:r>
        <w:t>If any dispute is not resolved within twenty (20) Working Days of the referral under Clause 25.1 (or such longer period as the Customer and the Supplier may agree), then the Parties may attempt to settle it by mediation in accordance with the Centre for Effective Dispute Resolution (“CEDR”) Model Mediation Procedure 2001 (the “model Procedure”) or such later edition as may be in force from time to time.</w:t>
      </w:r>
    </w:p>
    <w:p w14:paraId="7DDEBD30" w14:textId="77777777" w:rsidR="00CC1E30" w:rsidRDefault="00611B3E" w:rsidP="00D852B0">
      <w:pPr>
        <w:pStyle w:val="Agreementlevel1"/>
      </w:pPr>
      <w:r>
        <w:t>To initiate a mediation a Party must give notice in writing (the “ADR notice”) to the other Party requesting a mediation in accordance with this Clause 25 The mediation is to take place not later than twenty (20) Working Days after the date of the ADR notice. If there is any issue concerning the conduct of the mediation upon which the Parties cannot agree within ten (10) Working Days after the date of the ADR notice, then CEDR will, at the request of any Party, decide the issue for the Parties having consulted with them.</w:t>
      </w:r>
    </w:p>
    <w:p w14:paraId="650CCC67" w14:textId="77777777" w:rsidR="00CC1E30" w:rsidRDefault="00611B3E" w:rsidP="00D852B0">
      <w:pPr>
        <w:pStyle w:val="Agreementlevel1"/>
      </w:pPr>
      <w:r>
        <w:t xml:space="preserve">If the dispute is not resolved within ten (10) Working Days of the </w:t>
      </w:r>
      <w:proofErr w:type="gramStart"/>
      <w:r>
        <w:t>mediation</w:t>
      </w:r>
      <w:proofErr w:type="gramEnd"/>
      <w:r>
        <w:t xml:space="preserve"> then the Parties may litigate the matter.</w:t>
      </w:r>
    </w:p>
    <w:p w14:paraId="370A6FE6" w14:textId="77777777" w:rsidR="00CC1E30" w:rsidRDefault="00611B3E" w:rsidP="00D852B0">
      <w:pPr>
        <w:pStyle w:val="Agreementheader"/>
      </w:pPr>
      <w:r>
        <w:t>General</w:t>
      </w:r>
    </w:p>
    <w:p w14:paraId="26739449" w14:textId="77777777" w:rsidR="00CC1E30" w:rsidRDefault="00611B3E" w:rsidP="00D852B0">
      <w:pPr>
        <w:pStyle w:val="Agreementlevel1"/>
      </w:pPr>
      <w:r>
        <w:t xml:space="preserve">Each of the Parties represents and warrants to the other that it has full capacity and authority, and all necessary consents, licences and permissions to </w:t>
      </w:r>
      <w:proofErr w:type="gramStart"/>
      <w:r>
        <w:t>enter into</w:t>
      </w:r>
      <w:proofErr w:type="gramEnd"/>
      <w:r>
        <w:t xml:space="preserve"> and perform its obligations under the Agreement, and that the Agreement is executed by its duly authorised representative. </w:t>
      </w:r>
    </w:p>
    <w:p w14:paraId="3B0C842B" w14:textId="77777777" w:rsidR="00CC1E30" w:rsidRDefault="00611B3E" w:rsidP="00D852B0">
      <w:pPr>
        <w:pStyle w:val="Agreementlevel1"/>
      </w:pPr>
      <w:r>
        <w:lastRenderedPageBreak/>
        <w:t xml:space="preserve">A person who is not a party to the Agreement shall have no right to enforce any of its provisions which, expressly or by implication, confer a benefit on him, without the prior written agreement of the Parties. </w:t>
      </w:r>
    </w:p>
    <w:p w14:paraId="6A3742AE" w14:textId="77777777" w:rsidR="00CC1E30" w:rsidRDefault="00611B3E" w:rsidP="00D852B0">
      <w:pPr>
        <w:pStyle w:val="Agreementlevel1"/>
      </w:pPr>
      <w:r>
        <w:t xml:space="preserve">The Agreement cannot be varied except in writing signed by a duly authorised representative of both the Parties. </w:t>
      </w:r>
    </w:p>
    <w:p w14:paraId="6505FDFA" w14:textId="77777777" w:rsidR="00CC1E30" w:rsidRDefault="00611B3E" w:rsidP="00D852B0">
      <w:pPr>
        <w:pStyle w:val="Agreementlevel1"/>
      </w:pPr>
      <w:r>
        <w:t xml:space="preserve">The Agreement contains the whole agreement between the Parties and supersedes and replaces any prior written or oral agreements, representations or understandings between them. The Parties confirm that they have not entered into the Agreement </w:t>
      </w:r>
      <w:proofErr w:type="gramStart"/>
      <w:r>
        <w:t>on the basis of</w:t>
      </w:r>
      <w:proofErr w:type="gramEnd"/>
      <w:r>
        <w:t xml:space="preserve"> any representation that is not expressly incorporated into the Agreement. Nothing in this clause shall exclude liability for fraud or fraudulent misrepresentation.</w:t>
      </w:r>
    </w:p>
    <w:p w14:paraId="31ED47D2" w14:textId="77777777" w:rsidR="00CC1E30" w:rsidRDefault="00611B3E" w:rsidP="00D852B0">
      <w:pPr>
        <w:pStyle w:val="Agreementlevel1"/>
      </w:pPr>
      <w: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76E9219F" w14:textId="77777777" w:rsidR="00CC1E30" w:rsidRDefault="00611B3E" w:rsidP="00D852B0">
      <w:pPr>
        <w:pStyle w:val="Agreementlevel1"/>
      </w:pPr>
      <w:bookmarkStart w:id="47" w:name="_319y80a" w:colFirst="0" w:colLast="0"/>
      <w:bookmarkEnd w:id="47"/>
      <w:r>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p>
    <w:p w14:paraId="68BBC4E6" w14:textId="77777777" w:rsidR="00CC1E30" w:rsidRDefault="00611B3E" w:rsidP="00D852B0">
      <w:pPr>
        <w:pStyle w:val="Agreementlevel1"/>
      </w:pPr>
      <w: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p>
    <w:p w14:paraId="067D9A61" w14:textId="77777777" w:rsidR="00CC1E30" w:rsidRDefault="00611B3E" w:rsidP="00D852B0">
      <w:pPr>
        <w:pStyle w:val="Agreementlevel1"/>
      </w:pPr>
      <w:r>
        <w:t xml:space="preserve">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w:t>
      </w:r>
      <w:proofErr w:type="gramStart"/>
      <w:r>
        <w:t>Agreement, and</w:t>
      </w:r>
      <w:proofErr w:type="gramEnd"/>
      <w:r>
        <w:t xml:space="preserve"> shall not in any way affect any other circumstances of or the validity or enforcement of the Agreement.</w:t>
      </w:r>
    </w:p>
    <w:p w14:paraId="1B982128" w14:textId="77777777" w:rsidR="00CC1E30" w:rsidRDefault="00611B3E" w:rsidP="00D852B0">
      <w:pPr>
        <w:pStyle w:val="Agreementheader"/>
      </w:pPr>
      <w:bookmarkStart w:id="48" w:name="_1gf8i83" w:colFirst="0" w:colLast="0"/>
      <w:bookmarkEnd w:id="48"/>
      <w:r>
        <w:t>Notices</w:t>
      </w:r>
    </w:p>
    <w:p w14:paraId="363CAB90" w14:textId="77777777" w:rsidR="00CC1E30" w:rsidRDefault="00611B3E" w:rsidP="00D852B0">
      <w:pPr>
        <w:pStyle w:val="Agreementlevel1"/>
      </w:pPr>
      <w:bookmarkStart w:id="49" w:name="_40ew0vw" w:colFirst="0" w:colLast="0"/>
      <w:bookmarkEnd w:id="49"/>
      <w:r>
        <w:t>Any notice to be given under the Agreement shall be in writing and may be served by personal delivery, first class recorded or, subject to clause 27.3, e-mail to the address of the relevant Party set out in the Purchase Order, or such other address as that Party may from time to time notify to the other Party in accordance with this clause.</w:t>
      </w:r>
    </w:p>
    <w:p w14:paraId="508E7759" w14:textId="77777777" w:rsidR="00CC1E30" w:rsidRDefault="00611B3E" w:rsidP="00D852B0">
      <w:pPr>
        <w:pStyle w:val="Agreementlevel1"/>
      </w:pPr>
      <w:bookmarkStart w:id="50" w:name="_2fk6b3p" w:colFirst="0" w:colLast="0"/>
      <w:bookmarkEnd w:id="50"/>
      <w:r>
        <w:t xml:space="preserve">Notices served as above shall be deemed served on the Working Day of delivery provided delivery is before 5.00pm on a Working Day. </w:t>
      </w:r>
      <w:proofErr w:type="gramStart"/>
      <w:r>
        <w:t>Otherwise</w:t>
      </w:r>
      <w:proofErr w:type="gramEnd"/>
      <w:r>
        <w:t xml:space="preserve"> delivery shall be deemed to occur on the next Working Day. An email shall be deemed delivered when sent unless an error message is received.</w:t>
      </w:r>
    </w:p>
    <w:p w14:paraId="0485687A" w14:textId="77777777" w:rsidR="00CC1E30" w:rsidRDefault="00611B3E" w:rsidP="00D852B0">
      <w:pPr>
        <w:pStyle w:val="Agreementlevel1"/>
      </w:pPr>
      <w:r>
        <w:lastRenderedPageBreak/>
        <w:t>Notices under clauses 20 (Force Majeure) and 21 (Termination) may be served by email only if the original notice is then sent to the recipient by personal delivery or recorded delivery in the manner set out in clause 27.1</w:t>
      </w:r>
      <w:r>
        <w:rPr>
          <w:b/>
          <w:sz w:val="20"/>
          <w:szCs w:val="20"/>
        </w:rPr>
        <w:t>.</w:t>
      </w:r>
    </w:p>
    <w:p w14:paraId="0D05CD51" w14:textId="77777777" w:rsidR="00CC1E30" w:rsidRDefault="00611B3E" w:rsidP="00D852B0">
      <w:pPr>
        <w:pStyle w:val="Agreementheader"/>
      </w:pPr>
      <w:r>
        <w:t>Governing Law and Jurisdiction</w:t>
      </w:r>
    </w:p>
    <w:p w14:paraId="32A24A5C" w14:textId="77777777" w:rsidR="00CC1E30" w:rsidRDefault="00611B3E" w:rsidP="00D852B0">
      <w:pPr>
        <w:pStyle w:val="Agreementlevel1"/>
      </w:pPr>
      <w:r>
        <w:t>The validity, construction and performance of the Agreement, and all contractual and non-contractual matters arising out of it, shall be governed by English law and shall be subject to the exclusive jurisdiction of the English courts to which the Parties submit.</w:t>
      </w:r>
    </w:p>
    <w:p w14:paraId="4005459C" w14:textId="77777777" w:rsidR="005B60B6" w:rsidRDefault="005B60B6" w:rsidP="00962C47">
      <w:pPr>
        <w:pStyle w:val="Heading1"/>
        <w:ind w:left="0" w:firstLine="0"/>
        <w:contextualSpacing w:val="0"/>
        <w:rPr>
          <w:u w:val="single"/>
        </w:rPr>
      </w:pPr>
    </w:p>
    <w:p w14:paraId="7C2D446C" w14:textId="77777777" w:rsidR="005B60B6" w:rsidRDefault="005B60B6">
      <w:pPr>
        <w:rPr>
          <w:rFonts w:ascii="Arial Bold" w:eastAsia="Arial Bold" w:hAnsi="Arial Bold" w:cs="Arial Bold"/>
          <w:b/>
          <w:sz w:val="24"/>
          <w:szCs w:val="24"/>
          <w:u w:val="single"/>
        </w:rPr>
      </w:pPr>
      <w:r>
        <w:rPr>
          <w:u w:val="single"/>
        </w:rPr>
        <w:br w:type="page"/>
      </w:r>
    </w:p>
    <w:p w14:paraId="5AC8E564" w14:textId="254C5388" w:rsidR="00CC1E30" w:rsidRPr="00973C17" w:rsidRDefault="005B60B6" w:rsidP="00962C47">
      <w:pPr>
        <w:pStyle w:val="Heading1"/>
        <w:ind w:left="0" w:firstLine="0"/>
        <w:contextualSpacing w:val="0"/>
        <w:rPr>
          <w:sz w:val="22"/>
          <w:szCs w:val="22"/>
          <w:u w:val="single"/>
        </w:rPr>
      </w:pPr>
      <w:r w:rsidRPr="00973C17">
        <w:rPr>
          <w:sz w:val="22"/>
          <w:szCs w:val="22"/>
          <w:u w:val="single"/>
        </w:rPr>
        <w:lastRenderedPageBreak/>
        <w:t>Appendices</w:t>
      </w:r>
    </w:p>
    <w:p w14:paraId="30F61250" w14:textId="77777777" w:rsidR="005B60B6" w:rsidRDefault="005B60B6" w:rsidP="005B60B6"/>
    <w:p w14:paraId="3514A5F9" w14:textId="4E1293FB" w:rsidR="005B60B6" w:rsidRPr="005B60B6" w:rsidRDefault="005B60B6" w:rsidP="005B60B6">
      <w:pPr>
        <w:ind w:left="0"/>
        <w:rPr>
          <w:b/>
          <w:bCs/>
          <w:u w:val="single"/>
        </w:rPr>
      </w:pPr>
      <w:r w:rsidRPr="005B60B6">
        <w:rPr>
          <w:b/>
          <w:bCs/>
          <w:u w:val="single"/>
        </w:rPr>
        <w:t>Appendix 1: Specification For the Provision of Chassis Cabs For HMPPS</w:t>
      </w:r>
    </w:p>
    <w:p w14:paraId="7430045D" w14:textId="77777777" w:rsidR="005B60B6" w:rsidRPr="005B60B6" w:rsidRDefault="005B60B6" w:rsidP="005B60B6"/>
    <w:p w14:paraId="1D4A8501" w14:textId="56D14705" w:rsidR="005B60B6" w:rsidRPr="005B60B6" w:rsidRDefault="005B60B6" w:rsidP="005B60B6">
      <w:pPr>
        <w:ind w:left="0"/>
      </w:pPr>
      <w:r w:rsidRPr="005B60B6">
        <w:t xml:space="preserve">The Ministry of Justice (MoJ) works to protect the public and reduce re-offending. </w:t>
      </w:r>
      <w:r w:rsidRPr="005B60B6">
        <w:rPr>
          <w:bCs/>
        </w:rPr>
        <w:t xml:space="preserve">His Majesty’s Prison and Probation Service (HMPPS) is an executive Agency within the MoJ, responsible for the operation of 106 public sector prisons as well as probation services across England and Wales. To supply operational goods to these facilities, HMPPS has its own </w:t>
      </w:r>
      <w:r w:rsidRPr="005B60B6">
        <w:rPr>
          <w:rFonts w:eastAsia="Calibri"/>
          <w:bCs/>
          <w:spacing w:val="-1"/>
          <w:position w:val="1"/>
        </w:rPr>
        <w:t xml:space="preserve">National Distribution Centre (NDC) with its own fleet of vehicles in Branston, Burton-on-Trent. </w:t>
      </w:r>
    </w:p>
    <w:p w14:paraId="4EDD461D" w14:textId="77777777" w:rsidR="005B60B6" w:rsidRPr="005B60B6" w:rsidRDefault="005B60B6" w:rsidP="005B60B6">
      <w:pPr>
        <w:pStyle w:val="Default"/>
        <w:rPr>
          <w:color w:val="000000" w:themeColor="text1"/>
          <w:sz w:val="22"/>
          <w:szCs w:val="22"/>
        </w:rPr>
      </w:pPr>
    </w:p>
    <w:p w14:paraId="19D79CB5" w14:textId="77777777" w:rsidR="005B60B6" w:rsidRPr="005B60B6" w:rsidRDefault="005B60B6" w:rsidP="005B60B6">
      <w:pPr>
        <w:pStyle w:val="Default"/>
        <w:rPr>
          <w:b/>
          <w:bCs/>
          <w:color w:val="000000" w:themeColor="text1"/>
          <w:sz w:val="22"/>
          <w:szCs w:val="22"/>
          <w:u w:val="single"/>
        </w:rPr>
      </w:pPr>
      <w:r w:rsidRPr="005B60B6">
        <w:rPr>
          <w:b/>
          <w:bCs/>
          <w:color w:val="000000" w:themeColor="text1"/>
          <w:sz w:val="22"/>
          <w:szCs w:val="22"/>
          <w:u w:val="single"/>
        </w:rPr>
        <w:t>The Requirement:</w:t>
      </w:r>
    </w:p>
    <w:p w14:paraId="7FA37AE1" w14:textId="77777777" w:rsidR="005B60B6" w:rsidRPr="005B60B6" w:rsidRDefault="005B60B6" w:rsidP="005B60B6">
      <w:pPr>
        <w:pStyle w:val="Default"/>
        <w:rPr>
          <w:b/>
          <w:bCs/>
          <w:color w:val="000000" w:themeColor="text1"/>
          <w:sz w:val="22"/>
          <w:szCs w:val="22"/>
        </w:rPr>
      </w:pPr>
    </w:p>
    <w:p w14:paraId="3DAE139B" w14:textId="77777777" w:rsidR="005B60B6" w:rsidRPr="005B60B6" w:rsidRDefault="005B60B6" w:rsidP="005B60B6">
      <w:pPr>
        <w:pStyle w:val="Default"/>
        <w:rPr>
          <w:b/>
          <w:bCs/>
          <w:color w:val="000000" w:themeColor="text1"/>
          <w:sz w:val="22"/>
          <w:szCs w:val="22"/>
        </w:rPr>
      </w:pPr>
      <w:r w:rsidRPr="005B60B6">
        <w:rPr>
          <w:b/>
          <w:bCs/>
          <w:color w:val="000000" w:themeColor="text1"/>
          <w:sz w:val="22"/>
          <w:szCs w:val="22"/>
        </w:rPr>
        <w:t xml:space="preserve">4x2 drawbar vehicle with day cab and 4.9m wheelbase. All to manufacturer’s standard specification. GVM 18 tonnes, GCM 40 tonnes: </w:t>
      </w:r>
    </w:p>
    <w:p w14:paraId="5A33038A" w14:textId="77777777" w:rsidR="005B60B6" w:rsidRPr="005B60B6" w:rsidRDefault="005B60B6" w:rsidP="005B60B6">
      <w:pPr>
        <w:pStyle w:val="Default"/>
        <w:rPr>
          <w:color w:val="000000" w:themeColor="text1"/>
          <w:sz w:val="22"/>
          <w:szCs w:val="22"/>
        </w:rPr>
      </w:pPr>
    </w:p>
    <w:p w14:paraId="721BA3FD" w14:textId="77777777" w:rsidR="005B60B6" w:rsidRPr="005B60B6" w:rsidRDefault="005B60B6" w:rsidP="005B60B6">
      <w:pPr>
        <w:pStyle w:val="Default"/>
        <w:rPr>
          <w:color w:val="000000" w:themeColor="text1"/>
          <w:sz w:val="22"/>
          <w:szCs w:val="22"/>
        </w:rPr>
      </w:pPr>
      <w:r w:rsidRPr="005B60B6">
        <w:rPr>
          <w:b/>
          <w:bCs/>
          <w:color w:val="000000" w:themeColor="text1"/>
          <w:sz w:val="22"/>
          <w:szCs w:val="22"/>
        </w:rPr>
        <w:t xml:space="preserve">Engine </w:t>
      </w:r>
    </w:p>
    <w:p w14:paraId="296F1F77" w14:textId="77777777" w:rsidR="005B60B6" w:rsidRPr="005B60B6" w:rsidRDefault="005B60B6" w:rsidP="005B60B6">
      <w:pPr>
        <w:pStyle w:val="Default"/>
        <w:numPr>
          <w:ilvl w:val="0"/>
          <w:numId w:val="20"/>
        </w:numPr>
        <w:rPr>
          <w:color w:val="000000" w:themeColor="text1"/>
          <w:sz w:val="22"/>
          <w:szCs w:val="22"/>
        </w:rPr>
      </w:pPr>
      <w:r w:rsidRPr="005B60B6">
        <w:rPr>
          <w:color w:val="000000" w:themeColor="text1"/>
          <w:sz w:val="22"/>
          <w:szCs w:val="22"/>
        </w:rPr>
        <w:t xml:space="preserve">10.8 litre six-cylinder diesel engine with common rail injection system. </w:t>
      </w:r>
    </w:p>
    <w:p w14:paraId="2716EA21" w14:textId="77777777" w:rsidR="005B60B6" w:rsidRPr="005B60B6" w:rsidRDefault="005B60B6" w:rsidP="005B60B6">
      <w:pPr>
        <w:pStyle w:val="Default"/>
        <w:numPr>
          <w:ilvl w:val="0"/>
          <w:numId w:val="20"/>
        </w:numPr>
        <w:rPr>
          <w:color w:val="000000" w:themeColor="text1"/>
          <w:sz w:val="22"/>
          <w:szCs w:val="22"/>
        </w:rPr>
      </w:pPr>
      <w:r w:rsidRPr="005B60B6">
        <w:rPr>
          <w:color w:val="000000" w:themeColor="text1"/>
          <w:sz w:val="22"/>
          <w:szCs w:val="22"/>
        </w:rPr>
        <w:t xml:space="preserve">Performance output 330kW (449hp) at 1600rpm, torque 2350 Nm at 900-1125 rpm. </w:t>
      </w:r>
    </w:p>
    <w:p w14:paraId="3520BBEC" w14:textId="77777777" w:rsidR="005B60B6" w:rsidRPr="005B60B6" w:rsidRDefault="005B60B6" w:rsidP="005B60B6">
      <w:pPr>
        <w:pStyle w:val="Default"/>
        <w:numPr>
          <w:ilvl w:val="0"/>
          <w:numId w:val="20"/>
        </w:numPr>
        <w:rPr>
          <w:color w:val="000000" w:themeColor="text1"/>
          <w:sz w:val="22"/>
          <w:szCs w:val="22"/>
        </w:rPr>
      </w:pPr>
      <w:r w:rsidRPr="005B60B6">
        <w:rPr>
          <w:color w:val="000000" w:themeColor="text1"/>
          <w:sz w:val="22"/>
          <w:szCs w:val="22"/>
        </w:rPr>
        <w:t>Ultra clean combustion with Exhaust Gas Recirculation (EGR), Diesel Particular Filter (DPF).</w:t>
      </w:r>
    </w:p>
    <w:p w14:paraId="05FAD076" w14:textId="3A7C127B" w:rsidR="005B60B6" w:rsidRPr="00973C17" w:rsidRDefault="005B60B6" w:rsidP="005B60B6">
      <w:pPr>
        <w:pStyle w:val="Default"/>
        <w:numPr>
          <w:ilvl w:val="0"/>
          <w:numId w:val="20"/>
        </w:numPr>
        <w:rPr>
          <w:color w:val="000000" w:themeColor="text1"/>
          <w:sz w:val="22"/>
          <w:szCs w:val="22"/>
        </w:rPr>
      </w:pPr>
      <w:r w:rsidRPr="005B60B6">
        <w:rPr>
          <w:color w:val="000000" w:themeColor="text1"/>
          <w:sz w:val="22"/>
          <w:szCs w:val="22"/>
        </w:rPr>
        <w:t>and Selective Catalytic Reduction (SCR) after treatment for Euro 6 emission levels.</w:t>
      </w:r>
    </w:p>
    <w:p w14:paraId="021C0049" w14:textId="77777777" w:rsidR="005B60B6" w:rsidRPr="005B60B6" w:rsidRDefault="005B60B6" w:rsidP="005B60B6">
      <w:pPr>
        <w:pStyle w:val="Default"/>
        <w:rPr>
          <w:color w:val="000000" w:themeColor="text1"/>
          <w:sz w:val="22"/>
          <w:szCs w:val="22"/>
        </w:rPr>
      </w:pPr>
    </w:p>
    <w:p w14:paraId="07439397" w14:textId="77777777" w:rsidR="005B60B6" w:rsidRPr="005B60B6" w:rsidRDefault="005B60B6" w:rsidP="005B60B6">
      <w:pPr>
        <w:pStyle w:val="Default"/>
        <w:rPr>
          <w:color w:val="000000" w:themeColor="text1"/>
          <w:sz w:val="22"/>
          <w:szCs w:val="22"/>
        </w:rPr>
      </w:pPr>
      <w:r w:rsidRPr="005B60B6">
        <w:rPr>
          <w:b/>
          <w:bCs/>
          <w:color w:val="000000" w:themeColor="text1"/>
          <w:sz w:val="22"/>
          <w:szCs w:val="22"/>
        </w:rPr>
        <w:t xml:space="preserve">Gearbox </w:t>
      </w:r>
    </w:p>
    <w:p w14:paraId="4681BBA2" w14:textId="77777777" w:rsidR="005B60B6" w:rsidRPr="005B60B6" w:rsidRDefault="005B60B6" w:rsidP="005B60B6">
      <w:pPr>
        <w:pStyle w:val="Default"/>
        <w:numPr>
          <w:ilvl w:val="0"/>
          <w:numId w:val="21"/>
        </w:numPr>
        <w:rPr>
          <w:color w:val="000000" w:themeColor="text1"/>
          <w:sz w:val="22"/>
          <w:szCs w:val="22"/>
        </w:rPr>
      </w:pPr>
      <w:r w:rsidRPr="005B60B6">
        <w:rPr>
          <w:color w:val="000000" w:themeColor="text1"/>
          <w:sz w:val="22"/>
          <w:szCs w:val="22"/>
        </w:rPr>
        <w:t>Automated gearbox – 12 speeds.</w:t>
      </w:r>
    </w:p>
    <w:p w14:paraId="7A081406" w14:textId="77777777" w:rsidR="005B60B6" w:rsidRPr="005B60B6" w:rsidRDefault="005B60B6" w:rsidP="005B60B6">
      <w:pPr>
        <w:pStyle w:val="Default"/>
        <w:numPr>
          <w:ilvl w:val="0"/>
          <w:numId w:val="21"/>
        </w:numPr>
        <w:rPr>
          <w:color w:val="000000" w:themeColor="text1"/>
          <w:sz w:val="22"/>
          <w:szCs w:val="22"/>
        </w:rPr>
      </w:pPr>
      <w:r w:rsidRPr="005B60B6">
        <w:rPr>
          <w:color w:val="000000" w:themeColor="text1"/>
          <w:sz w:val="22"/>
          <w:szCs w:val="22"/>
        </w:rPr>
        <w:t>Retarder system – minimum performance 340Kw retardation.</w:t>
      </w:r>
    </w:p>
    <w:p w14:paraId="31F7A851" w14:textId="77777777" w:rsidR="005B60B6" w:rsidRPr="005B60B6" w:rsidRDefault="005B60B6" w:rsidP="005B60B6">
      <w:pPr>
        <w:pStyle w:val="Default"/>
        <w:rPr>
          <w:color w:val="000000" w:themeColor="text1"/>
          <w:sz w:val="22"/>
          <w:szCs w:val="22"/>
        </w:rPr>
      </w:pPr>
    </w:p>
    <w:p w14:paraId="05010C16" w14:textId="77777777" w:rsidR="005B60B6" w:rsidRPr="005B60B6" w:rsidRDefault="005B60B6" w:rsidP="005B60B6">
      <w:pPr>
        <w:pStyle w:val="Default"/>
        <w:rPr>
          <w:b/>
          <w:bCs/>
          <w:color w:val="000000" w:themeColor="text1"/>
          <w:sz w:val="22"/>
          <w:szCs w:val="22"/>
        </w:rPr>
      </w:pPr>
      <w:r w:rsidRPr="005B60B6">
        <w:rPr>
          <w:b/>
          <w:bCs/>
          <w:color w:val="000000" w:themeColor="text1"/>
          <w:sz w:val="22"/>
          <w:szCs w:val="22"/>
        </w:rPr>
        <w:t>Cab Exterior and Interior</w:t>
      </w:r>
    </w:p>
    <w:p w14:paraId="1439679C" w14:textId="77777777" w:rsidR="005B60B6" w:rsidRPr="005B60B6" w:rsidRDefault="005B60B6" w:rsidP="005B60B6">
      <w:pPr>
        <w:pStyle w:val="Default"/>
        <w:numPr>
          <w:ilvl w:val="0"/>
          <w:numId w:val="22"/>
        </w:numPr>
        <w:rPr>
          <w:color w:val="000000" w:themeColor="text1"/>
          <w:sz w:val="22"/>
          <w:szCs w:val="22"/>
        </w:rPr>
      </w:pPr>
      <w:r w:rsidRPr="005B60B6">
        <w:rPr>
          <w:color w:val="000000" w:themeColor="text1"/>
          <w:sz w:val="22"/>
          <w:szCs w:val="22"/>
        </w:rPr>
        <w:t>Day cab with galvanised steel bumper, tinted glass, electric window opener.</w:t>
      </w:r>
    </w:p>
    <w:p w14:paraId="79488750" w14:textId="77777777" w:rsidR="005B60B6" w:rsidRPr="005B60B6" w:rsidRDefault="005B60B6" w:rsidP="005B60B6">
      <w:pPr>
        <w:pStyle w:val="Default"/>
        <w:numPr>
          <w:ilvl w:val="0"/>
          <w:numId w:val="22"/>
        </w:numPr>
        <w:rPr>
          <w:color w:val="000000" w:themeColor="text1"/>
          <w:sz w:val="22"/>
          <w:szCs w:val="22"/>
        </w:rPr>
      </w:pPr>
      <w:r w:rsidRPr="005B60B6">
        <w:rPr>
          <w:color w:val="000000" w:themeColor="text1"/>
          <w:sz w:val="22"/>
          <w:szCs w:val="22"/>
        </w:rPr>
        <w:t>Electric adjustment for main mirrors and wide-angle mirror’s front view camera to comply with EC directive.</w:t>
      </w:r>
    </w:p>
    <w:p w14:paraId="6E7BF861" w14:textId="77777777" w:rsidR="005B60B6" w:rsidRPr="005B60B6" w:rsidRDefault="005B60B6" w:rsidP="005B60B6">
      <w:pPr>
        <w:pStyle w:val="Default"/>
        <w:numPr>
          <w:ilvl w:val="0"/>
          <w:numId w:val="22"/>
        </w:numPr>
        <w:rPr>
          <w:color w:val="000000" w:themeColor="text1"/>
          <w:sz w:val="22"/>
          <w:szCs w:val="22"/>
        </w:rPr>
      </w:pPr>
      <w:r w:rsidRPr="005B60B6">
        <w:rPr>
          <w:color w:val="000000" w:themeColor="text1"/>
          <w:sz w:val="22"/>
          <w:szCs w:val="22"/>
        </w:rPr>
        <w:t>2003/97/EC for frontal field of view.</w:t>
      </w:r>
    </w:p>
    <w:p w14:paraId="24F485DE" w14:textId="77777777" w:rsidR="005B60B6" w:rsidRPr="005B60B6" w:rsidRDefault="005B60B6" w:rsidP="005B60B6">
      <w:pPr>
        <w:pStyle w:val="Default"/>
        <w:numPr>
          <w:ilvl w:val="0"/>
          <w:numId w:val="22"/>
        </w:numPr>
        <w:rPr>
          <w:color w:val="000000" w:themeColor="text1"/>
          <w:sz w:val="22"/>
          <w:szCs w:val="22"/>
        </w:rPr>
      </w:pPr>
      <w:r w:rsidRPr="005B60B6">
        <w:rPr>
          <w:color w:val="000000" w:themeColor="text1"/>
          <w:sz w:val="22"/>
          <w:szCs w:val="22"/>
        </w:rPr>
        <w:t>Cab width 2300mm.</w:t>
      </w:r>
    </w:p>
    <w:p w14:paraId="53C06D63" w14:textId="77777777" w:rsidR="005B60B6" w:rsidRPr="005B60B6" w:rsidRDefault="005B60B6" w:rsidP="005B60B6">
      <w:pPr>
        <w:pStyle w:val="Default"/>
        <w:numPr>
          <w:ilvl w:val="0"/>
          <w:numId w:val="22"/>
        </w:numPr>
        <w:rPr>
          <w:color w:val="000000" w:themeColor="text1"/>
          <w:sz w:val="22"/>
          <w:szCs w:val="22"/>
        </w:rPr>
      </w:pPr>
      <w:r w:rsidRPr="005B60B6">
        <w:rPr>
          <w:color w:val="000000" w:themeColor="text1"/>
          <w:sz w:val="22"/>
          <w:szCs w:val="22"/>
        </w:rPr>
        <w:t>Maintenance free 4-point mechanical cab suspension with integrated shock absorbers.</w:t>
      </w:r>
    </w:p>
    <w:p w14:paraId="183163B5" w14:textId="77777777" w:rsidR="005B60B6" w:rsidRPr="005B60B6" w:rsidRDefault="005B60B6" w:rsidP="005B60B6">
      <w:pPr>
        <w:pStyle w:val="Default"/>
        <w:numPr>
          <w:ilvl w:val="0"/>
          <w:numId w:val="22"/>
        </w:numPr>
        <w:rPr>
          <w:color w:val="000000" w:themeColor="text1"/>
          <w:sz w:val="22"/>
          <w:szCs w:val="22"/>
        </w:rPr>
      </w:pPr>
      <w:r w:rsidRPr="005B60B6">
        <w:rPr>
          <w:color w:val="000000" w:themeColor="text1"/>
          <w:sz w:val="22"/>
          <w:szCs w:val="22"/>
        </w:rPr>
        <w:t>Rigid first step cab entrance step with anti-slip tread.</w:t>
      </w:r>
    </w:p>
    <w:p w14:paraId="39CACA15" w14:textId="77777777" w:rsidR="005B60B6" w:rsidRPr="005B60B6" w:rsidRDefault="005B60B6" w:rsidP="005B60B6">
      <w:pPr>
        <w:pStyle w:val="Default"/>
        <w:numPr>
          <w:ilvl w:val="0"/>
          <w:numId w:val="22"/>
        </w:numPr>
        <w:rPr>
          <w:color w:val="000000" w:themeColor="text1"/>
          <w:sz w:val="22"/>
          <w:szCs w:val="22"/>
        </w:rPr>
      </w:pPr>
      <w:r w:rsidRPr="005B60B6">
        <w:rPr>
          <w:color w:val="000000" w:themeColor="text1"/>
          <w:sz w:val="22"/>
          <w:szCs w:val="22"/>
        </w:rPr>
        <w:t xml:space="preserve">LED headlights with impact resistant Lexan lens. LED rear lights. </w:t>
      </w:r>
    </w:p>
    <w:p w14:paraId="33B74B5D" w14:textId="77777777" w:rsidR="005B60B6" w:rsidRPr="005B60B6" w:rsidRDefault="005B60B6" w:rsidP="005B60B6">
      <w:pPr>
        <w:pStyle w:val="Default"/>
        <w:numPr>
          <w:ilvl w:val="0"/>
          <w:numId w:val="22"/>
        </w:numPr>
        <w:rPr>
          <w:color w:val="000000" w:themeColor="text1"/>
          <w:sz w:val="22"/>
          <w:szCs w:val="22"/>
        </w:rPr>
      </w:pPr>
      <w:r w:rsidRPr="005B60B6">
        <w:rPr>
          <w:color w:val="000000" w:themeColor="text1"/>
          <w:sz w:val="22"/>
          <w:szCs w:val="22"/>
        </w:rPr>
        <w:t>Headlight levelling device.</w:t>
      </w:r>
    </w:p>
    <w:p w14:paraId="19D3106B" w14:textId="77777777" w:rsidR="005B60B6" w:rsidRPr="005B60B6" w:rsidRDefault="005B60B6" w:rsidP="005B60B6">
      <w:pPr>
        <w:pStyle w:val="Default"/>
        <w:numPr>
          <w:ilvl w:val="0"/>
          <w:numId w:val="22"/>
        </w:numPr>
        <w:rPr>
          <w:color w:val="000000" w:themeColor="text1"/>
          <w:sz w:val="22"/>
          <w:szCs w:val="22"/>
        </w:rPr>
      </w:pPr>
      <w:r w:rsidRPr="005B60B6">
        <w:rPr>
          <w:color w:val="000000" w:themeColor="text1"/>
          <w:sz w:val="22"/>
          <w:szCs w:val="22"/>
        </w:rPr>
        <w:t>Day time running lights with 4 LED at each side integrated into the headlight unit.</w:t>
      </w:r>
    </w:p>
    <w:p w14:paraId="5129A659" w14:textId="77777777" w:rsidR="005B60B6" w:rsidRPr="005B60B6" w:rsidRDefault="005B60B6" w:rsidP="005B60B6">
      <w:pPr>
        <w:pStyle w:val="Default"/>
        <w:numPr>
          <w:ilvl w:val="0"/>
          <w:numId w:val="22"/>
        </w:numPr>
        <w:rPr>
          <w:color w:val="000000" w:themeColor="text1"/>
          <w:sz w:val="22"/>
          <w:szCs w:val="22"/>
        </w:rPr>
      </w:pPr>
      <w:r w:rsidRPr="005B60B6">
        <w:rPr>
          <w:color w:val="000000" w:themeColor="text1"/>
          <w:sz w:val="22"/>
          <w:szCs w:val="22"/>
        </w:rPr>
        <w:t>Double glazed window in the cab rear wall.</w:t>
      </w:r>
    </w:p>
    <w:p w14:paraId="45DF7721" w14:textId="77777777" w:rsidR="005B60B6" w:rsidRPr="005B60B6" w:rsidRDefault="005B60B6" w:rsidP="005B60B6">
      <w:pPr>
        <w:pStyle w:val="Default"/>
        <w:numPr>
          <w:ilvl w:val="0"/>
          <w:numId w:val="22"/>
        </w:numPr>
        <w:rPr>
          <w:color w:val="000000" w:themeColor="text1"/>
          <w:sz w:val="22"/>
          <w:szCs w:val="22"/>
        </w:rPr>
      </w:pPr>
      <w:r w:rsidRPr="005B60B6">
        <w:rPr>
          <w:color w:val="000000" w:themeColor="text1"/>
          <w:sz w:val="22"/>
          <w:szCs w:val="22"/>
        </w:rPr>
        <w:t>Electrical adjustment of the main mirrors and the wide-angle mirrors.</w:t>
      </w:r>
    </w:p>
    <w:p w14:paraId="28E9FBD1" w14:textId="77777777" w:rsidR="005B60B6" w:rsidRPr="005B60B6" w:rsidRDefault="005B60B6" w:rsidP="005B60B6">
      <w:pPr>
        <w:pStyle w:val="Default"/>
        <w:numPr>
          <w:ilvl w:val="0"/>
          <w:numId w:val="22"/>
        </w:numPr>
        <w:rPr>
          <w:color w:val="000000" w:themeColor="text1"/>
          <w:sz w:val="22"/>
          <w:szCs w:val="22"/>
        </w:rPr>
      </w:pPr>
      <w:r w:rsidRPr="005B60B6">
        <w:rPr>
          <w:color w:val="000000" w:themeColor="text1"/>
          <w:sz w:val="22"/>
          <w:szCs w:val="22"/>
        </w:rPr>
        <w:t>Front view camera to comply with latest legislation for frontal field of view.</w:t>
      </w:r>
    </w:p>
    <w:p w14:paraId="336E37B3" w14:textId="77777777" w:rsidR="005B60B6" w:rsidRPr="005B60B6" w:rsidRDefault="005B60B6" w:rsidP="005B60B6">
      <w:pPr>
        <w:pStyle w:val="Default"/>
        <w:numPr>
          <w:ilvl w:val="0"/>
          <w:numId w:val="22"/>
        </w:numPr>
        <w:rPr>
          <w:color w:val="000000" w:themeColor="text1"/>
          <w:sz w:val="22"/>
          <w:szCs w:val="22"/>
        </w:rPr>
      </w:pPr>
      <w:r w:rsidRPr="005B60B6">
        <w:rPr>
          <w:color w:val="000000" w:themeColor="text1"/>
          <w:sz w:val="22"/>
          <w:szCs w:val="22"/>
        </w:rPr>
        <w:t xml:space="preserve">Direct Vision Standard system to comply with London directive (minimum 3 DVS stars </w:t>
      </w:r>
      <w:r w:rsidRPr="005B60B6">
        <w:rPr>
          <w:color w:val="000000" w:themeColor="text1"/>
          <w:sz w:val="22"/>
          <w:szCs w:val="22"/>
          <w:u w:val="single"/>
        </w:rPr>
        <w:t>not PSS</w:t>
      </w:r>
      <w:r w:rsidRPr="005B60B6">
        <w:rPr>
          <w:color w:val="000000" w:themeColor="text1"/>
          <w:sz w:val="22"/>
          <w:szCs w:val="22"/>
        </w:rPr>
        <w:t>).</w:t>
      </w:r>
    </w:p>
    <w:p w14:paraId="265B9F67" w14:textId="77777777" w:rsidR="005B60B6" w:rsidRPr="005B60B6" w:rsidRDefault="005B60B6" w:rsidP="005B60B6">
      <w:pPr>
        <w:pStyle w:val="Default"/>
        <w:numPr>
          <w:ilvl w:val="0"/>
          <w:numId w:val="22"/>
        </w:numPr>
        <w:rPr>
          <w:color w:val="000000" w:themeColor="text1"/>
          <w:sz w:val="22"/>
          <w:szCs w:val="22"/>
        </w:rPr>
      </w:pPr>
      <w:r w:rsidRPr="005B60B6">
        <w:rPr>
          <w:color w:val="000000" w:themeColor="text1"/>
          <w:sz w:val="22"/>
          <w:szCs w:val="22"/>
        </w:rPr>
        <w:t>Left turn spoken warning.</w:t>
      </w:r>
    </w:p>
    <w:p w14:paraId="23FEEFF0" w14:textId="77777777" w:rsidR="005B60B6" w:rsidRPr="005B60B6" w:rsidRDefault="005B60B6" w:rsidP="005B60B6">
      <w:pPr>
        <w:pStyle w:val="Default"/>
        <w:numPr>
          <w:ilvl w:val="0"/>
          <w:numId w:val="22"/>
        </w:numPr>
        <w:rPr>
          <w:color w:val="000000" w:themeColor="text1"/>
          <w:sz w:val="22"/>
          <w:szCs w:val="22"/>
        </w:rPr>
      </w:pPr>
      <w:r w:rsidRPr="005B60B6">
        <w:rPr>
          <w:color w:val="000000" w:themeColor="text1"/>
          <w:sz w:val="22"/>
          <w:szCs w:val="22"/>
        </w:rPr>
        <w:t>Spring brakes on front and rear axles.</w:t>
      </w:r>
    </w:p>
    <w:p w14:paraId="0647828A" w14:textId="77777777" w:rsidR="005B60B6" w:rsidRPr="005B60B6" w:rsidRDefault="005B60B6" w:rsidP="005B60B6">
      <w:pPr>
        <w:pStyle w:val="Default"/>
        <w:numPr>
          <w:ilvl w:val="0"/>
          <w:numId w:val="22"/>
        </w:numPr>
        <w:rPr>
          <w:color w:val="000000" w:themeColor="text1"/>
          <w:sz w:val="22"/>
          <w:szCs w:val="22"/>
        </w:rPr>
      </w:pPr>
      <w:r w:rsidRPr="005B60B6">
        <w:rPr>
          <w:color w:val="000000" w:themeColor="text1"/>
          <w:sz w:val="22"/>
          <w:szCs w:val="22"/>
        </w:rPr>
        <w:t>Alternator 110Ah, batteries 230AH.</w:t>
      </w:r>
    </w:p>
    <w:p w14:paraId="1F739C3F" w14:textId="513D5B0F" w:rsidR="005B60B6" w:rsidRPr="00973C17" w:rsidRDefault="005B60B6" w:rsidP="005B60B6">
      <w:pPr>
        <w:pStyle w:val="Default"/>
        <w:numPr>
          <w:ilvl w:val="0"/>
          <w:numId w:val="22"/>
        </w:numPr>
        <w:rPr>
          <w:color w:val="000000" w:themeColor="text1"/>
          <w:sz w:val="22"/>
          <w:szCs w:val="22"/>
        </w:rPr>
      </w:pPr>
      <w:r w:rsidRPr="005B60B6">
        <w:rPr>
          <w:color w:val="000000" w:themeColor="text1"/>
          <w:sz w:val="22"/>
          <w:szCs w:val="22"/>
        </w:rPr>
        <w:t>Cab colour white.</w:t>
      </w:r>
    </w:p>
    <w:p w14:paraId="313DDD1A" w14:textId="77777777" w:rsidR="005B60B6" w:rsidRPr="005B60B6" w:rsidRDefault="005B60B6" w:rsidP="005B60B6">
      <w:pPr>
        <w:pStyle w:val="Default"/>
        <w:numPr>
          <w:ilvl w:val="0"/>
          <w:numId w:val="22"/>
        </w:numPr>
        <w:rPr>
          <w:color w:val="000000" w:themeColor="text1"/>
          <w:sz w:val="22"/>
          <w:szCs w:val="22"/>
        </w:rPr>
      </w:pPr>
      <w:r w:rsidRPr="005B60B6">
        <w:rPr>
          <w:color w:val="000000" w:themeColor="text1"/>
          <w:sz w:val="22"/>
          <w:szCs w:val="22"/>
        </w:rPr>
        <w:t>Mirror covers black.</w:t>
      </w:r>
    </w:p>
    <w:p w14:paraId="2D5809DC" w14:textId="77777777" w:rsidR="005B60B6" w:rsidRPr="005B60B6" w:rsidRDefault="005B60B6" w:rsidP="005B60B6">
      <w:pPr>
        <w:pStyle w:val="Default"/>
        <w:numPr>
          <w:ilvl w:val="0"/>
          <w:numId w:val="22"/>
        </w:numPr>
        <w:rPr>
          <w:color w:val="000000" w:themeColor="text1"/>
          <w:sz w:val="22"/>
          <w:szCs w:val="22"/>
        </w:rPr>
      </w:pPr>
      <w:r w:rsidRPr="005B60B6">
        <w:rPr>
          <w:color w:val="000000" w:themeColor="text1"/>
          <w:sz w:val="22"/>
          <w:szCs w:val="22"/>
        </w:rPr>
        <w:t>Chassis colour grey.</w:t>
      </w:r>
    </w:p>
    <w:p w14:paraId="257F077A" w14:textId="77777777" w:rsidR="005B60B6" w:rsidRPr="005B60B6" w:rsidRDefault="005B60B6" w:rsidP="005B60B6">
      <w:pPr>
        <w:pStyle w:val="Default"/>
        <w:numPr>
          <w:ilvl w:val="0"/>
          <w:numId w:val="22"/>
        </w:numPr>
        <w:rPr>
          <w:color w:val="000000" w:themeColor="text1"/>
          <w:sz w:val="22"/>
          <w:szCs w:val="22"/>
        </w:rPr>
      </w:pPr>
      <w:r w:rsidRPr="005B60B6">
        <w:rPr>
          <w:color w:val="000000" w:themeColor="text1"/>
          <w:sz w:val="22"/>
          <w:szCs w:val="22"/>
        </w:rPr>
        <w:t>Right hand drive.</w:t>
      </w:r>
    </w:p>
    <w:p w14:paraId="154EA2E6" w14:textId="77777777" w:rsidR="005B60B6" w:rsidRPr="005B60B6" w:rsidRDefault="005B60B6" w:rsidP="005B60B6">
      <w:pPr>
        <w:pStyle w:val="Default"/>
        <w:numPr>
          <w:ilvl w:val="0"/>
          <w:numId w:val="22"/>
        </w:numPr>
        <w:rPr>
          <w:color w:val="000000" w:themeColor="text1"/>
          <w:sz w:val="22"/>
          <w:szCs w:val="22"/>
        </w:rPr>
      </w:pPr>
      <w:r w:rsidRPr="005B60B6">
        <w:rPr>
          <w:color w:val="000000" w:themeColor="text1"/>
          <w:sz w:val="22"/>
          <w:szCs w:val="22"/>
        </w:rPr>
        <w:lastRenderedPageBreak/>
        <w:t>Front and rear air suspension.</w:t>
      </w:r>
    </w:p>
    <w:p w14:paraId="04CC014A" w14:textId="77777777" w:rsidR="005B60B6" w:rsidRPr="005B60B6" w:rsidRDefault="005B60B6" w:rsidP="005B60B6">
      <w:pPr>
        <w:pStyle w:val="Default"/>
        <w:numPr>
          <w:ilvl w:val="0"/>
          <w:numId w:val="22"/>
        </w:numPr>
        <w:rPr>
          <w:color w:val="000000" w:themeColor="text1"/>
          <w:sz w:val="22"/>
          <w:szCs w:val="22"/>
        </w:rPr>
      </w:pPr>
      <w:r w:rsidRPr="005B60B6">
        <w:rPr>
          <w:color w:val="000000" w:themeColor="text1"/>
          <w:sz w:val="22"/>
          <w:szCs w:val="22"/>
        </w:rPr>
        <w:t>Night heater.</w:t>
      </w:r>
    </w:p>
    <w:p w14:paraId="215A1C0C" w14:textId="77777777" w:rsidR="005B60B6" w:rsidRPr="005B60B6" w:rsidRDefault="005B60B6" w:rsidP="005B60B6">
      <w:pPr>
        <w:pStyle w:val="Default"/>
        <w:numPr>
          <w:ilvl w:val="0"/>
          <w:numId w:val="22"/>
        </w:numPr>
        <w:rPr>
          <w:color w:val="000000" w:themeColor="text1"/>
          <w:sz w:val="22"/>
          <w:szCs w:val="22"/>
        </w:rPr>
      </w:pPr>
      <w:r w:rsidRPr="005B60B6">
        <w:rPr>
          <w:color w:val="000000" w:themeColor="text1"/>
          <w:sz w:val="22"/>
          <w:szCs w:val="22"/>
        </w:rPr>
        <w:t>Park brake with auto apply functionality – auto activates when either driver’s door is opened, or ignition is switched off.</w:t>
      </w:r>
    </w:p>
    <w:p w14:paraId="18F2B9A0" w14:textId="77777777" w:rsidR="005B60B6" w:rsidRPr="005B60B6" w:rsidRDefault="005B60B6" w:rsidP="005B60B6">
      <w:pPr>
        <w:pStyle w:val="Default"/>
        <w:numPr>
          <w:ilvl w:val="0"/>
          <w:numId w:val="22"/>
        </w:numPr>
        <w:rPr>
          <w:color w:val="000000" w:themeColor="text1"/>
          <w:sz w:val="22"/>
          <w:szCs w:val="22"/>
        </w:rPr>
      </w:pPr>
      <w:r w:rsidRPr="005B60B6">
        <w:rPr>
          <w:color w:val="000000" w:themeColor="text1"/>
          <w:sz w:val="22"/>
          <w:szCs w:val="22"/>
        </w:rPr>
        <w:t>Pull out dashboard table.</w:t>
      </w:r>
    </w:p>
    <w:p w14:paraId="32C7EA9F" w14:textId="77777777" w:rsidR="005B60B6" w:rsidRPr="005B60B6" w:rsidRDefault="005B60B6" w:rsidP="005B60B6">
      <w:pPr>
        <w:pStyle w:val="Default"/>
        <w:numPr>
          <w:ilvl w:val="0"/>
          <w:numId w:val="22"/>
        </w:numPr>
        <w:tabs>
          <w:tab w:val="left" w:pos="8625"/>
        </w:tabs>
        <w:rPr>
          <w:color w:val="000000" w:themeColor="text1"/>
          <w:sz w:val="22"/>
          <w:szCs w:val="22"/>
        </w:rPr>
      </w:pPr>
      <w:r w:rsidRPr="005B60B6">
        <w:rPr>
          <w:color w:val="000000" w:themeColor="text1"/>
          <w:sz w:val="22"/>
          <w:szCs w:val="22"/>
        </w:rPr>
        <w:t>Roller blind to driver’s window.</w:t>
      </w:r>
      <w:r w:rsidRPr="005B60B6">
        <w:rPr>
          <w:color w:val="000000" w:themeColor="text1"/>
          <w:sz w:val="22"/>
          <w:szCs w:val="22"/>
        </w:rPr>
        <w:tab/>
      </w:r>
    </w:p>
    <w:p w14:paraId="3A8091C8" w14:textId="77777777" w:rsidR="005B60B6" w:rsidRPr="005B60B6" w:rsidRDefault="005B60B6" w:rsidP="005B60B6">
      <w:pPr>
        <w:pStyle w:val="Default"/>
        <w:numPr>
          <w:ilvl w:val="0"/>
          <w:numId w:val="22"/>
        </w:numPr>
        <w:rPr>
          <w:color w:val="000000" w:themeColor="text1"/>
          <w:sz w:val="22"/>
          <w:szCs w:val="22"/>
        </w:rPr>
      </w:pPr>
      <w:r w:rsidRPr="005B60B6">
        <w:rPr>
          <w:color w:val="000000" w:themeColor="text1"/>
          <w:sz w:val="22"/>
          <w:szCs w:val="22"/>
        </w:rPr>
        <w:t>Air suspended drivers’ seat, comfort air, high backed seat. With arm rests.</w:t>
      </w:r>
    </w:p>
    <w:p w14:paraId="71656C16" w14:textId="77777777" w:rsidR="005B60B6" w:rsidRPr="005B60B6" w:rsidRDefault="005B60B6" w:rsidP="005B60B6">
      <w:pPr>
        <w:pStyle w:val="Default"/>
        <w:numPr>
          <w:ilvl w:val="0"/>
          <w:numId w:val="22"/>
        </w:numPr>
        <w:rPr>
          <w:color w:val="000000" w:themeColor="text1"/>
          <w:sz w:val="22"/>
          <w:szCs w:val="22"/>
        </w:rPr>
      </w:pPr>
      <w:r w:rsidRPr="005B60B6">
        <w:rPr>
          <w:color w:val="000000" w:themeColor="text1"/>
          <w:sz w:val="22"/>
          <w:szCs w:val="22"/>
        </w:rPr>
        <w:t>High backed basic passenger seat.</w:t>
      </w:r>
    </w:p>
    <w:p w14:paraId="5AF07E4D" w14:textId="77777777" w:rsidR="005B60B6" w:rsidRPr="005B60B6" w:rsidRDefault="005B60B6" w:rsidP="005B60B6">
      <w:pPr>
        <w:pStyle w:val="Default"/>
        <w:numPr>
          <w:ilvl w:val="0"/>
          <w:numId w:val="22"/>
        </w:numPr>
        <w:rPr>
          <w:color w:val="000000" w:themeColor="text1"/>
          <w:sz w:val="22"/>
          <w:szCs w:val="22"/>
        </w:rPr>
      </w:pPr>
      <w:r w:rsidRPr="005B60B6">
        <w:rPr>
          <w:color w:val="000000" w:themeColor="text1"/>
          <w:sz w:val="22"/>
          <w:szCs w:val="22"/>
        </w:rPr>
        <w:t>Seat belt in red to enable visual seat belt check from outside the cab.</w:t>
      </w:r>
    </w:p>
    <w:p w14:paraId="572A48FB" w14:textId="77777777" w:rsidR="005B60B6" w:rsidRPr="005B60B6" w:rsidRDefault="005B60B6" w:rsidP="005B60B6">
      <w:pPr>
        <w:pStyle w:val="Default"/>
        <w:numPr>
          <w:ilvl w:val="0"/>
          <w:numId w:val="22"/>
        </w:numPr>
        <w:rPr>
          <w:color w:val="000000" w:themeColor="text1"/>
          <w:sz w:val="22"/>
          <w:szCs w:val="22"/>
        </w:rPr>
      </w:pPr>
      <w:r w:rsidRPr="005B60B6">
        <w:rPr>
          <w:color w:val="000000" w:themeColor="text1"/>
          <w:sz w:val="22"/>
          <w:szCs w:val="22"/>
        </w:rPr>
        <w:t>Storage box on the engine tunnel.</w:t>
      </w:r>
    </w:p>
    <w:p w14:paraId="0C3EAC70" w14:textId="77777777" w:rsidR="005B60B6" w:rsidRPr="005B60B6" w:rsidRDefault="005B60B6" w:rsidP="005B60B6">
      <w:pPr>
        <w:pStyle w:val="Default"/>
        <w:numPr>
          <w:ilvl w:val="0"/>
          <w:numId w:val="22"/>
        </w:numPr>
        <w:rPr>
          <w:color w:val="000000" w:themeColor="text1"/>
          <w:sz w:val="22"/>
          <w:szCs w:val="22"/>
        </w:rPr>
      </w:pPr>
      <w:r w:rsidRPr="005B60B6">
        <w:rPr>
          <w:color w:val="000000" w:themeColor="text1"/>
          <w:sz w:val="22"/>
          <w:szCs w:val="22"/>
        </w:rPr>
        <w:t>Automatic temperature control and air conditioning.</w:t>
      </w:r>
    </w:p>
    <w:p w14:paraId="5B6A03B3" w14:textId="77777777" w:rsidR="005B60B6" w:rsidRPr="005B60B6" w:rsidRDefault="005B60B6" w:rsidP="005B60B6">
      <w:pPr>
        <w:pStyle w:val="Default"/>
        <w:numPr>
          <w:ilvl w:val="0"/>
          <w:numId w:val="22"/>
        </w:numPr>
        <w:rPr>
          <w:color w:val="000000" w:themeColor="text1"/>
          <w:sz w:val="22"/>
          <w:szCs w:val="22"/>
        </w:rPr>
      </w:pPr>
      <w:r w:rsidRPr="005B60B6">
        <w:rPr>
          <w:color w:val="000000" w:themeColor="text1"/>
          <w:sz w:val="22"/>
          <w:szCs w:val="22"/>
        </w:rPr>
        <w:t>Pollen filter.</w:t>
      </w:r>
    </w:p>
    <w:p w14:paraId="0D1CE104" w14:textId="77777777" w:rsidR="005B60B6" w:rsidRPr="005B60B6" w:rsidRDefault="005B60B6" w:rsidP="005B60B6">
      <w:pPr>
        <w:pStyle w:val="Default"/>
        <w:numPr>
          <w:ilvl w:val="0"/>
          <w:numId w:val="22"/>
        </w:numPr>
        <w:rPr>
          <w:color w:val="000000" w:themeColor="text1"/>
          <w:sz w:val="22"/>
          <w:szCs w:val="22"/>
        </w:rPr>
      </w:pPr>
      <w:r w:rsidRPr="005B60B6">
        <w:rPr>
          <w:color w:val="000000" w:themeColor="text1"/>
          <w:sz w:val="22"/>
          <w:szCs w:val="22"/>
        </w:rPr>
        <w:t>Glass roof hatch with manual control.</w:t>
      </w:r>
    </w:p>
    <w:p w14:paraId="27F11B04" w14:textId="77777777" w:rsidR="005B60B6" w:rsidRPr="005B60B6" w:rsidRDefault="005B60B6" w:rsidP="005B60B6">
      <w:pPr>
        <w:pStyle w:val="Default"/>
        <w:numPr>
          <w:ilvl w:val="0"/>
          <w:numId w:val="22"/>
        </w:numPr>
        <w:rPr>
          <w:color w:val="000000" w:themeColor="text1"/>
          <w:sz w:val="22"/>
          <w:szCs w:val="22"/>
        </w:rPr>
      </w:pPr>
      <w:r w:rsidRPr="005B60B6">
        <w:rPr>
          <w:color w:val="000000" w:themeColor="text1"/>
          <w:sz w:val="22"/>
          <w:szCs w:val="22"/>
        </w:rPr>
        <w:t>Electric window openers.</w:t>
      </w:r>
    </w:p>
    <w:p w14:paraId="67A623A5" w14:textId="77777777" w:rsidR="005B60B6" w:rsidRPr="005B60B6" w:rsidRDefault="005B60B6" w:rsidP="005B60B6">
      <w:pPr>
        <w:pStyle w:val="Default"/>
        <w:numPr>
          <w:ilvl w:val="0"/>
          <w:numId w:val="22"/>
        </w:numPr>
        <w:rPr>
          <w:color w:val="000000" w:themeColor="text1"/>
          <w:sz w:val="22"/>
          <w:szCs w:val="22"/>
        </w:rPr>
      </w:pPr>
      <w:r w:rsidRPr="005B60B6">
        <w:rPr>
          <w:color w:val="000000" w:themeColor="text1"/>
          <w:sz w:val="22"/>
          <w:szCs w:val="22"/>
        </w:rPr>
        <w:t>Accessory power supply 12V/20A and 2 x 24V/15A.</w:t>
      </w:r>
    </w:p>
    <w:p w14:paraId="6BB25DCF" w14:textId="77777777" w:rsidR="005B60B6" w:rsidRPr="005B60B6" w:rsidRDefault="005B60B6" w:rsidP="005B60B6">
      <w:pPr>
        <w:pStyle w:val="Default"/>
        <w:numPr>
          <w:ilvl w:val="0"/>
          <w:numId w:val="22"/>
        </w:numPr>
        <w:rPr>
          <w:color w:val="000000" w:themeColor="text1"/>
          <w:sz w:val="22"/>
          <w:szCs w:val="22"/>
        </w:rPr>
      </w:pPr>
      <w:r w:rsidRPr="005B60B6">
        <w:rPr>
          <w:color w:val="000000" w:themeColor="text1"/>
          <w:sz w:val="22"/>
          <w:szCs w:val="22"/>
        </w:rPr>
        <w:t>Converter 24V to 12V 20A 240W.</w:t>
      </w:r>
    </w:p>
    <w:p w14:paraId="34C5CB7B" w14:textId="77777777" w:rsidR="005B60B6" w:rsidRPr="005B60B6" w:rsidRDefault="005B60B6" w:rsidP="005B60B6">
      <w:pPr>
        <w:pStyle w:val="Default"/>
        <w:numPr>
          <w:ilvl w:val="0"/>
          <w:numId w:val="22"/>
        </w:numPr>
        <w:rPr>
          <w:color w:val="000000" w:themeColor="text1"/>
          <w:sz w:val="22"/>
          <w:szCs w:val="22"/>
        </w:rPr>
      </w:pPr>
      <w:r w:rsidRPr="005B60B6">
        <w:rPr>
          <w:color w:val="000000" w:themeColor="text1"/>
          <w:sz w:val="22"/>
          <w:szCs w:val="22"/>
        </w:rPr>
        <w:t>ECAS remote control with illuminated buttons for preset chassis height.</w:t>
      </w:r>
    </w:p>
    <w:p w14:paraId="231BFC23" w14:textId="77777777" w:rsidR="005B60B6" w:rsidRPr="005B60B6" w:rsidRDefault="005B60B6" w:rsidP="005B60B6">
      <w:pPr>
        <w:pStyle w:val="Default"/>
        <w:numPr>
          <w:ilvl w:val="0"/>
          <w:numId w:val="22"/>
        </w:numPr>
        <w:rPr>
          <w:color w:val="000000" w:themeColor="text1"/>
          <w:sz w:val="22"/>
          <w:szCs w:val="22"/>
        </w:rPr>
      </w:pPr>
      <w:r w:rsidRPr="005B60B6">
        <w:rPr>
          <w:color w:val="000000" w:themeColor="text1"/>
          <w:sz w:val="22"/>
          <w:szCs w:val="22"/>
        </w:rPr>
        <w:t>Anti-siphon device.</w:t>
      </w:r>
    </w:p>
    <w:p w14:paraId="03A48503" w14:textId="77777777" w:rsidR="005B60B6" w:rsidRPr="005B60B6" w:rsidRDefault="005B60B6" w:rsidP="005B60B6">
      <w:pPr>
        <w:pStyle w:val="Default"/>
        <w:rPr>
          <w:b/>
          <w:bCs/>
          <w:color w:val="000000" w:themeColor="text1"/>
          <w:sz w:val="22"/>
          <w:szCs w:val="22"/>
        </w:rPr>
      </w:pPr>
    </w:p>
    <w:p w14:paraId="598F83B4" w14:textId="77777777" w:rsidR="005B60B6" w:rsidRPr="005B60B6" w:rsidRDefault="005B60B6" w:rsidP="005B60B6">
      <w:pPr>
        <w:pStyle w:val="Default"/>
        <w:rPr>
          <w:b/>
          <w:bCs/>
          <w:color w:val="000000" w:themeColor="text1"/>
          <w:sz w:val="22"/>
          <w:szCs w:val="22"/>
        </w:rPr>
      </w:pPr>
      <w:r w:rsidRPr="005B60B6">
        <w:rPr>
          <w:b/>
          <w:bCs/>
          <w:color w:val="000000" w:themeColor="text1"/>
          <w:sz w:val="22"/>
          <w:szCs w:val="22"/>
        </w:rPr>
        <w:t>Communication &amp; Driving Management</w:t>
      </w:r>
    </w:p>
    <w:p w14:paraId="71BC7265" w14:textId="77777777" w:rsidR="005B60B6" w:rsidRPr="005B60B6" w:rsidRDefault="005B60B6" w:rsidP="005B60B6">
      <w:pPr>
        <w:pStyle w:val="Default"/>
        <w:numPr>
          <w:ilvl w:val="0"/>
          <w:numId w:val="23"/>
        </w:numPr>
        <w:rPr>
          <w:color w:val="000000" w:themeColor="text1"/>
          <w:sz w:val="22"/>
          <w:szCs w:val="22"/>
        </w:rPr>
      </w:pPr>
      <w:r w:rsidRPr="005B60B6">
        <w:rPr>
          <w:color w:val="000000" w:themeColor="text1"/>
          <w:sz w:val="22"/>
          <w:szCs w:val="22"/>
        </w:rPr>
        <w:t>Universal FMS connector.</w:t>
      </w:r>
    </w:p>
    <w:p w14:paraId="657D7D02" w14:textId="77777777" w:rsidR="005B60B6" w:rsidRPr="005B60B6" w:rsidRDefault="005B60B6" w:rsidP="005B60B6">
      <w:pPr>
        <w:pStyle w:val="Default"/>
        <w:numPr>
          <w:ilvl w:val="0"/>
          <w:numId w:val="23"/>
        </w:numPr>
        <w:rPr>
          <w:color w:val="000000" w:themeColor="text1"/>
          <w:sz w:val="22"/>
          <w:szCs w:val="22"/>
        </w:rPr>
      </w:pPr>
      <w:r w:rsidRPr="005B60B6">
        <w:rPr>
          <w:color w:val="000000" w:themeColor="text1"/>
          <w:sz w:val="22"/>
          <w:szCs w:val="22"/>
        </w:rPr>
        <w:t>Digital smart tachograph compliant to EU annex 1C tachograph regulation.</w:t>
      </w:r>
    </w:p>
    <w:p w14:paraId="1A319A5C" w14:textId="77777777" w:rsidR="005B60B6" w:rsidRPr="005B60B6" w:rsidRDefault="005B60B6" w:rsidP="005B60B6">
      <w:pPr>
        <w:pStyle w:val="Default"/>
        <w:numPr>
          <w:ilvl w:val="0"/>
          <w:numId w:val="23"/>
        </w:numPr>
        <w:rPr>
          <w:color w:val="000000" w:themeColor="text1"/>
          <w:sz w:val="22"/>
          <w:szCs w:val="22"/>
        </w:rPr>
      </w:pPr>
      <w:r w:rsidRPr="005B60B6">
        <w:rPr>
          <w:color w:val="000000" w:themeColor="text1"/>
          <w:sz w:val="22"/>
          <w:szCs w:val="22"/>
        </w:rPr>
        <w:t>Speedometer with main scale in MPH and secondary in KMH.</w:t>
      </w:r>
    </w:p>
    <w:p w14:paraId="7BFB6CB9" w14:textId="77777777" w:rsidR="005B60B6" w:rsidRPr="005B60B6" w:rsidRDefault="005B60B6" w:rsidP="005B60B6">
      <w:pPr>
        <w:pStyle w:val="Default"/>
        <w:numPr>
          <w:ilvl w:val="0"/>
          <w:numId w:val="23"/>
        </w:numPr>
        <w:rPr>
          <w:color w:val="000000" w:themeColor="text1"/>
          <w:sz w:val="22"/>
          <w:szCs w:val="22"/>
        </w:rPr>
      </w:pPr>
      <w:r w:rsidRPr="005B60B6">
        <w:rPr>
          <w:color w:val="000000" w:themeColor="text1"/>
          <w:sz w:val="22"/>
          <w:szCs w:val="22"/>
        </w:rPr>
        <w:t>Speed limiter setting for cruise control.</w:t>
      </w:r>
    </w:p>
    <w:p w14:paraId="7786E2F9" w14:textId="77777777" w:rsidR="005B60B6" w:rsidRPr="005B60B6" w:rsidRDefault="005B60B6" w:rsidP="005B60B6">
      <w:pPr>
        <w:pStyle w:val="Default"/>
        <w:numPr>
          <w:ilvl w:val="0"/>
          <w:numId w:val="23"/>
        </w:numPr>
        <w:rPr>
          <w:color w:val="000000" w:themeColor="text1"/>
          <w:sz w:val="22"/>
          <w:szCs w:val="22"/>
        </w:rPr>
      </w:pPr>
      <w:r w:rsidRPr="005B60B6">
        <w:rPr>
          <w:color w:val="000000" w:themeColor="text1"/>
          <w:sz w:val="22"/>
          <w:szCs w:val="22"/>
        </w:rPr>
        <w:t>Radio/USB player 2 speaker system.</w:t>
      </w:r>
    </w:p>
    <w:p w14:paraId="0CBE6EB5" w14:textId="77777777" w:rsidR="005B60B6" w:rsidRPr="005B60B6" w:rsidRDefault="005B60B6" w:rsidP="005B60B6">
      <w:pPr>
        <w:pStyle w:val="Default"/>
        <w:numPr>
          <w:ilvl w:val="0"/>
          <w:numId w:val="23"/>
        </w:numPr>
        <w:rPr>
          <w:color w:val="000000" w:themeColor="text1"/>
          <w:sz w:val="22"/>
          <w:szCs w:val="22"/>
        </w:rPr>
      </w:pPr>
      <w:r w:rsidRPr="005B60B6">
        <w:rPr>
          <w:color w:val="000000" w:themeColor="text1"/>
          <w:sz w:val="22"/>
          <w:szCs w:val="22"/>
        </w:rPr>
        <w:t>Standard aerial.</w:t>
      </w:r>
    </w:p>
    <w:p w14:paraId="00A9E029" w14:textId="77777777" w:rsidR="005B60B6" w:rsidRPr="005B60B6" w:rsidRDefault="005B60B6" w:rsidP="005B60B6">
      <w:pPr>
        <w:pStyle w:val="Default"/>
        <w:numPr>
          <w:ilvl w:val="0"/>
          <w:numId w:val="23"/>
        </w:numPr>
        <w:rPr>
          <w:color w:val="000000" w:themeColor="text1"/>
          <w:sz w:val="22"/>
          <w:szCs w:val="22"/>
        </w:rPr>
      </w:pPr>
      <w:r w:rsidRPr="005B60B6">
        <w:rPr>
          <w:color w:val="000000" w:themeColor="text1"/>
          <w:sz w:val="22"/>
          <w:szCs w:val="22"/>
        </w:rPr>
        <w:t>ACC (adaptive cruise control) FCW (forward collision warning) AEBS-3, AEBS (advanced emergency braking system) with ACC a set distance to the traffic ahead can be maintained, safety systems FCW &amp; AEBS assist in avoiding or mitigating the impact of an impending rear-end collision by alerting the driver and activating the brakes if necessary.</w:t>
      </w:r>
    </w:p>
    <w:p w14:paraId="10094689" w14:textId="77777777" w:rsidR="005B60B6" w:rsidRPr="005B60B6" w:rsidRDefault="005B60B6" w:rsidP="005B60B6">
      <w:pPr>
        <w:pStyle w:val="Default"/>
        <w:numPr>
          <w:ilvl w:val="0"/>
          <w:numId w:val="23"/>
        </w:numPr>
        <w:rPr>
          <w:color w:val="000000" w:themeColor="text1"/>
          <w:sz w:val="22"/>
          <w:szCs w:val="22"/>
        </w:rPr>
      </w:pPr>
      <w:r w:rsidRPr="005B60B6">
        <w:rPr>
          <w:color w:val="000000" w:themeColor="text1"/>
          <w:sz w:val="22"/>
          <w:szCs w:val="22"/>
        </w:rPr>
        <w:t>DPA (driver performance assistant) interactive programme to support the driver in achieving the most cost-effective driving style, the DPA information is shown on the 5-inch full colour TFT display in the instrument panel.</w:t>
      </w:r>
    </w:p>
    <w:p w14:paraId="4EE3ADBE" w14:textId="77777777" w:rsidR="005B60B6" w:rsidRPr="005B60B6" w:rsidRDefault="005B60B6" w:rsidP="005B60B6">
      <w:pPr>
        <w:pStyle w:val="Default"/>
        <w:numPr>
          <w:ilvl w:val="0"/>
          <w:numId w:val="23"/>
        </w:numPr>
        <w:rPr>
          <w:color w:val="000000" w:themeColor="text1"/>
          <w:sz w:val="22"/>
          <w:szCs w:val="22"/>
        </w:rPr>
      </w:pPr>
      <w:r w:rsidRPr="005B60B6">
        <w:rPr>
          <w:color w:val="000000" w:themeColor="text1"/>
          <w:sz w:val="22"/>
          <w:szCs w:val="22"/>
        </w:rPr>
        <w:t>Lane departure warning system to prevent inadvertent lane changes due to driver fatigue or distraction and to form an effective driving aid in low visibility conditions.</w:t>
      </w:r>
    </w:p>
    <w:p w14:paraId="0F8D2B4E" w14:textId="77777777" w:rsidR="005B60B6" w:rsidRPr="005B60B6" w:rsidRDefault="005B60B6" w:rsidP="005B60B6">
      <w:pPr>
        <w:pStyle w:val="Default"/>
        <w:numPr>
          <w:ilvl w:val="0"/>
          <w:numId w:val="23"/>
        </w:numPr>
        <w:rPr>
          <w:color w:val="000000" w:themeColor="text1"/>
          <w:sz w:val="22"/>
          <w:szCs w:val="22"/>
        </w:rPr>
      </w:pPr>
      <w:r w:rsidRPr="005B60B6">
        <w:rPr>
          <w:color w:val="000000" w:themeColor="text1"/>
          <w:sz w:val="22"/>
          <w:szCs w:val="22"/>
        </w:rPr>
        <w:t>VSC (vehicle stability control) to enhance the active driving safety, improved directional stability, understeer, oversteer, jack-knifing and additional roll-over safety.</w:t>
      </w:r>
    </w:p>
    <w:p w14:paraId="35C2FFE4" w14:textId="77777777" w:rsidR="005B60B6" w:rsidRPr="005B60B6" w:rsidRDefault="005B60B6" w:rsidP="005B60B6">
      <w:pPr>
        <w:pStyle w:val="Default"/>
        <w:numPr>
          <w:ilvl w:val="0"/>
          <w:numId w:val="23"/>
        </w:numPr>
        <w:rPr>
          <w:color w:val="000000" w:themeColor="text1"/>
          <w:sz w:val="22"/>
          <w:szCs w:val="22"/>
        </w:rPr>
      </w:pPr>
      <w:r w:rsidRPr="005B60B6">
        <w:rPr>
          <w:color w:val="000000" w:themeColor="text1"/>
          <w:sz w:val="22"/>
          <w:szCs w:val="22"/>
        </w:rPr>
        <w:t>Acoustic reverse warning with override switch.</w:t>
      </w:r>
    </w:p>
    <w:p w14:paraId="14DF9C48" w14:textId="77777777" w:rsidR="005B60B6" w:rsidRPr="005B60B6" w:rsidRDefault="005B60B6" w:rsidP="005B60B6">
      <w:pPr>
        <w:pStyle w:val="Default"/>
        <w:numPr>
          <w:ilvl w:val="0"/>
          <w:numId w:val="23"/>
        </w:numPr>
        <w:rPr>
          <w:color w:val="000000" w:themeColor="text1"/>
          <w:sz w:val="22"/>
          <w:szCs w:val="22"/>
        </w:rPr>
      </w:pPr>
      <w:r w:rsidRPr="005B60B6">
        <w:rPr>
          <w:color w:val="000000" w:themeColor="text1"/>
          <w:sz w:val="22"/>
          <w:szCs w:val="22"/>
        </w:rPr>
        <w:t>Basic engine immobiliser.</w:t>
      </w:r>
    </w:p>
    <w:p w14:paraId="617B3073" w14:textId="77777777" w:rsidR="005B60B6" w:rsidRPr="005B60B6" w:rsidRDefault="005B60B6" w:rsidP="005B60B6">
      <w:pPr>
        <w:pStyle w:val="Default"/>
        <w:rPr>
          <w:color w:val="000000" w:themeColor="text1"/>
          <w:sz w:val="22"/>
          <w:szCs w:val="22"/>
        </w:rPr>
      </w:pPr>
    </w:p>
    <w:p w14:paraId="4DFE91C1" w14:textId="77777777" w:rsidR="005B60B6" w:rsidRPr="005B60B6" w:rsidRDefault="005B60B6" w:rsidP="005B60B6">
      <w:pPr>
        <w:pStyle w:val="Default"/>
        <w:rPr>
          <w:b/>
          <w:bCs/>
          <w:color w:val="000000" w:themeColor="text1"/>
          <w:sz w:val="22"/>
          <w:szCs w:val="22"/>
        </w:rPr>
      </w:pPr>
      <w:r w:rsidRPr="005B60B6">
        <w:rPr>
          <w:b/>
          <w:bCs/>
          <w:color w:val="000000" w:themeColor="text1"/>
          <w:sz w:val="22"/>
          <w:szCs w:val="22"/>
        </w:rPr>
        <w:t>Suspension and Axles</w:t>
      </w:r>
    </w:p>
    <w:p w14:paraId="3A2A7B1F" w14:textId="77777777" w:rsidR="005B60B6" w:rsidRPr="005B60B6" w:rsidRDefault="005B60B6" w:rsidP="005B60B6">
      <w:pPr>
        <w:pStyle w:val="Default"/>
        <w:rPr>
          <w:b/>
          <w:bCs/>
          <w:color w:val="000000" w:themeColor="text1"/>
          <w:sz w:val="22"/>
          <w:szCs w:val="22"/>
        </w:rPr>
      </w:pPr>
      <w:r w:rsidRPr="005B60B6">
        <w:rPr>
          <w:b/>
          <w:bCs/>
          <w:color w:val="000000" w:themeColor="text1"/>
          <w:sz w:val="22"/>
          <w:szCs w:val="22"/>
        </w:rPr>
        <w:t>Single chassis driving height position standard height</w:t>
      </w:r>
    </w:p>
    <w:p w14:paraId="0AC21E38" w14:textId="77777777" w:rsidR="005B60B6" w:rsidRPr="005B60B6" w:rsidRDefault="005B60B6" w:rsidP="005B60B6">
      <w:pPr>
        <w:pStyle w:val="Default"/>
        <w:numPr>
          <w:ilvl w:val="0"/>
          <w:numId w:val="34"/>
        </w:numPr>
        <w:rPr>
          <w:color w:val="000000" w:themeColor="text1"/>
          <w:sz w:val="22"/>
          <w:szCs w:val="22"/>
        </w:rPr>
      </w:pPr>
      <w:r w:rsidRPr="005B60B6">
        <w:rPr>
          <w:color w:val="000000" w:themeColor="text1"/>
          <w:sz w:val="22"/>
          <w:szCs w:val="22"/>
        </w:rPr>
        <w:t>Front air suspension 8.00t 161n</w:t>
      </w:r>
    </w:p>
    <w:p w14:paraId="540E0889" w14:textId="77777777" w:rsidR="005B60B6" w:rsidRPr="005B60B6" w:rsidRDefault="005B60B6" w:rsidP="005B60B6">
      <w:pPr>
        <w:pStyle w:val="Default"/>
        <w:numPr>
          <w:ilvl w:val="0"/>
          <w:numId w:val="34"/>
        </w:numPr>
        <w:rPr>
          <w:color w:val="000000" w:themeColor="text1"/>
          <w:sz w:val="22"/>
          <w:szCs w:val="22"/>
        </w:rPr>
      </w:pPr>
      <w:r w:rsidRPr="005B60B6">
        <w:rPr>
          <w:color w:val="000000" w:themeColor="text1"/>
          <w:sz w:val="22"/>
          <w:szCs w:val="22"/>
        </w:rPr>
        <w:t>Front axle tyre size 315/70R22.5 Wheel size 22.5 x 9.00</w:t>
      </w:r>
    </w:p>
    <w:p w14:paraId="396A4078" w14:textId="77777777" w:rsidR="005B60B6" w:rsidRPr="005B60B6" w:rsidRDefault="005B60B6" w:rsidP="005B60B6">
      <w:pPr>
        <w:pStyle w:val="Default"/>
        <w:numPr>
          <w:ilvl w:val="0"/>
          <w:numId w:val="34"/>
        </w:numPr>
        <w:rPr>
          <w:color w:val="000000" w:themeColor="text1"/>
          <w:sz w:val="22"/>
          <w:szCs w:val="22"/>
        </w:rPr>
      </w:pPr>
      <w:r w:rsidRPr="005B60B6">
        <w:rPr>
          <w:color w:val="000000" w:themeColor="text1"/>
          <w:sz w:val="22"/>
          <w:szCs w:val="22"/>
        </w:rPr>
        <w:t>Rear axle air suspension.</w:t>
      </w:r>
    </w:p>
    <w:p w14:paraId="3C38071F" w14:textId="77777777" w:rsidR="005B60B6" w:rsidRPr="005B60B6" w:rsidRDefault="005B60B6" w:rsidP="005B60B6">
      <w:pPr>
        <w:pStyle w:val="Default"/>
        <w:numPr>
          <w:ilvl w:val="0"/>
          <w:numId w:val="34"/>
        </w:numPr>
        <w:rPr>
          <w:color w:val="000000" w:themeColor="text1"/>
          <w:sz w:val="22"/>
          <w:szCs w:val="22"/>
        </w:rPr>
      </w:pPr>
      <w:r w:rsidRPr="005B60B6">
        <w:rPr>
          <w:color w:val="000000" w:themeColor="text1"/>
          <w:sz w:val="22"/>
          <w:szCs w:val="22"/>
        </w:rPr>
        <w:t>Rear axle tyre size 315/60R22.5 Wheel size 22.2 x 9.00</w:t>
      </w:r>
    </w:p>
    <w:p w14:paraId="4C760DB2" w14:textId="77777777" w:rsidR="005B60B6" w:rsidRPr="005B60B6" w:rsidRDefault="005B60B6" w:rsidP="005B60B6">
      <w:pPr>
        <w:pStyle w:val="Default"/>
        <w:rPr>
          <w:color w:val="000000" w:themeColor="text1"/>
          <w:sz w:val="22"/>
          <w:szCs w:val="22"/>
        </w:rPr>
      </w:pPr>
    </w:p>
    <w:p w14:paraId="67F852E8" w14:textId="77777777" w:rsidR="005B60B6" w:rsidRPr="005B60B6" w:rsidRDefault="005B60B6" w:rsidP="005B60B6">
      <w:pPr>
        <w:pStyle w:val="Default"/>
        <w:rPr>
          <w:color w:val="000000" w:themeColor="text1"/>
          <w:sz w:val="22"/>
          <w:szCs w:val="22"/>
        </w:rPr>
      </w:pPr>
    </w:p>
    <w:p w14:paraId="3C91880A" w14:textId="77777777" w:rsidR="005B60B6" w:rsidRPr="005B60B6" w:rsidRDefault="005B60B6" w:rsidP="005B60B6">
      <w:pPr>
        <w:pStyle w:val="Default"/>
        <w:rPr>
          <w:color w:val="000000" w:themeColor="text1"/>
          <w:sz w:val="22"/>
          <w:szCs w:val="22"/>
        </w:rPr>
      </w:pPr>
    </w:p>
    <w:p w14:paraId="361CC7D7" w14:textId="77777777" w:rsidR="005B60B6" w:rsidRPr="005B60B6" w:rsidRDefault="005B60B6" w:rsidP="005B60B6">
      <w:pPr>
        <w:pStyle w:val="Default"/>
        <w:numPr>
          <w:ilvl w:val="0"/>
          <w:numId w:val="35"/>
        </w:numPr>
        <w:rPr>
          <w:color w:val="000000" w:themeColor="text1"/>
          <w:sz w:val="22"/>
          <w:szCs w:val="22"/>
        </w:rPr>
      </w:pPr>
      <w:r w:rsidRPr="005B60B6">
        <w:rPr>
          <w:color w:val="000000" w:themeColor="text1"/>
          <w:sz w:val="22"/>
          <w:szCs w:val="22"/>
        </w:rPr>
        <w:lastRenderedPageBreak/>
        <w:t>Single reduction driven rear axle type SR1344 with adjustable electronically controlled 4-bellow air suspension, including shock absorbers and stabiliser max load 13.0 tonnes mechanical differential lock.</w:t>
      </w:r>
    </w:p>
    <w:p w14:paraId="092B65A4" w14:textId="77777777" w:rsidR="005B60B6" w:rsidRPr="005B60B6" w:rsidRDefault="005B60B6" w:rsidP="005B60B6">
      <w:pPr>
        <w:pStyle w:val="Default"/>
        <w:numPr>
          <w:ilvl w:val="0"/>
          <w:numId w:val="35"/>
        </w:numPr>
        <w:rPr>
          <w:color w:val="000000" w:themeColor="text1"/>
          <w:sz w:val="22"/>
          <w:szCs w:val="22"/>
        </w:rPr>
      </w:pPr>
      <w:r w:rsidRPr="005B60B6">
        <w:rPr>
          <w:color w:val="000000" w:themeColor="text1"/>
          <w:sz w:val="22"/>
          <w:szCs w:val="22"/>
        </w:rPr>
        <w:t xml:space="preserve">Rear suspension execution with </w:t>
      </w:r>
      <w:proofErr w:type="spellStart"/>
      <w:r w:rsidRPr="005B60B6">
        <w:rPr>
          <w:color w:val="000000" w:themeColor="text1"/>
          <w:sz w:val="22"/>
          <w:szCs w:val="22"/>
        </w:rPr>
        <w:t>stabilink</w:t>
      </w:r>
      <w:proofErr w:type="spellEnd"/>
      <w:r w:rsidRPr="005B60B6">
        <w:rPr>
          <w:color w:val="000000" w:themeColor="text1"/>
          <w:sz w:val="22"/>
          <w:szCs w:val="22"/>
        </w:rPr>
        <w:t xml:space="preserve"> integrated axle guidance and stabiliser function.</w:t>
      </w:r>
    </w:p>
    <w:p w14:paraId="16F52C34" w14:textId="77777777" w:rsidR="005B60B6" w:rsidRPr="005B60B6" w:rsidRDefault="005B60B6" w:rsidP="005B60B6">
      <w:pPr>
        <w:pStyle w:val="Default"/>
        <w:rPr>
          <w:color w:val="000000" w:themeColor="text1"/>
          <w:sz w:val="22"/>
          <w:szCs w:val="22"/>
        </w:rPr>
      </w:pPr>
    </w:p>
    <w:p w14:paraId="56AD73D9" w14:textId="77777777" w:rsidR="005B60B6" w:rsidRPr="005B60B6" w:rsidRDefault="005B60B6" w:rsidP="005B60B6">
      <w:pPr>
        <w:pStyle w:val="Default"/>
        <w:rPr>
          <w:color w:val="000000" w:themeColor="text1"/>
          <w:sz w:val="22"/>
          <w:szCs w:val="22"/>
        </w:rPr>
      </w:pPr>
      <w:r w:rsidRPr="005B60B6">
        <w:rPr>
          <w:b/>
          <w:bCs/>
          <w:color w:val="000000" w:themeColor="text1"/>
          <w:sz w:val="22"/>
          <w:szCs w:val="22"/>
        </w:rPr>
        <w:t xml:space="preserve">Brake System </w:t>
      </w:r>
    </w:p>
    <w:p w14:paraId="57422512" w14:textId="77777777" w:rsidR="005B60B6" w:rsidRPr="005B60B6" w:rsidRDefault="005B60B6" w:rsidP="005B60B6">
      <w:pPr>
        <w:pStyle w:val="Default"/>
        <w:numPr>
          <w:ilvl w:val="0"/>
          <w:numId w:val="24"/>
        </w:numPr>
        <w:rPr>
          <w:color w:val="000000" w:themeColor="text1"/>
          <w:sz w:val="22"/>
          <w:szCs w:val="22"/>
        </w:rPr>
      </w:pPr>
      <w:r w:rsidRPr="005B60B6">
        <w:rPr>
          <w:color w:val="000000" w:themeColor="text1"/>
          <w:sz w:val="22"/>
          <w:szCs w:val="22"/>
        </w:rPr>
        <w:t xml:space="preserve">Ventilated disc brakes front and rear. Dual circuit air system with electronic control (EBS). </w:t>
      </w:r>
    </w:p>
    <w:p w14:paraId="1F950A31" w14:textId="77777777" w:rsidR="005B60B6" w:rsidRPr="005B60B6" w:rsidRDefault="005B60B6" w:rsidP="005B60B6">
      <w:pPr>
        <w:pStyle w:val="Default"/>
        <w:numPr>
          <w:ilvl w:val="0"/>
          <w:numId w:val="24"/>
        </w:numPr>
        <w:rPr>
          <w:color w:val="000000" w:themeColor="text1"/>
          <w:sz w:val="22"/>
          <w:szCs w:val="22"/>
        </w:rPr>
      </w:pPr>
      <w:r w:rsidRPr="005B60B6">
        <w:rPr>
          <w:color w:val="000000" w:themeColor="text1"/>
          <w:sz w:val="22"/>
          <w:szCs w:val="22"/>
        </w:rPr>
        <w:t>Twin cylinder air compressor with heated dryer and economy mode.</w:t>
      </w:r>
    </w:p>
    <w:p w14:paraId="33B4CDCC" w14:textId="77777777" w:rsidR="005B60B6" w:rsidRPr="005B60B6" w:rsidRDefault="005B60B6" w:rsidP="005B60B6">
      <w:pPr>
        <w:pStyle w:val="Default"/>
        <w:rPr>
          <w:b/>
          <w:bCs/>
          <w:color w:val="000000" w:themeColor="text1"/>
          <w:sz w:val="22"/>
          <w:szCs w:val="22"/>
        </w:rPr>
      </w:pPr>
    </w:p>
    <w:p w14:paraId="3A47D657" w14:textId="77777777" w:rsidR="005B60B6" w:rsidRPr="005B60B6" w:rsidRDefault="005B60B6" w:rsidP="005B60B6">
      <w:pPr>
        <w:pStyle w:val="Default"/>
        <w:rPr>
          <w:b/>
          <w:bCs/>
          <w:color w:val="000000" w:themeColor="text1"/>
          <w:sz w:val="22"/>
          <w:szCs w:val="22"/>
        </w:rPr>
      </w:pPr>
      <w:r w:rsidRPr="005B60B6">
        <w:rPr>
          <w:b/>
          <w:bCs/>
          <w:color w:val="000000" w:themeColor="text1"/>
          <w:sz w:val="22"/>
          <w:szCs w:val="22"/>
        </w:rPr>
        <w:t>Chassis</w:t>
      </w:r>
    </w:p>
    <w:p w14:paraId="70F6892A" w14:textId="77777777" w:rsidR="005B60B6" w:rsidRPr="005B60B6" w:rsidRDefault="005B60B6" w:rsidP="005B60B6">
      <w:pPr>
        <w:pStyle w:val="Default"/>
        <w:numPr>
          <w:ilvl w:val="0"/>
          <w:numId w:val="25"/>
        </w:numPr>
        <w:rPr>
          <w:color w:val="000000" w:themeColor="text1"/>
          <w:sz w:val="22"/>
          <w:szCs w:val="22"/>
        </w:rPr>
      </w:pPr>
      <w:r w:rsidRPr="005B60B6">
        <w:rPr>
          <w:color w:val="000000" w:themeColor="text1"/>
          <w:sz w:val="22"/>
          <w:szCs w:val="22"/>
        </w:rPr>
        <w:t>Wheelbase 4.9m rear overhang 2.15m.</w:t>
      </w:r>
    </w:p>
    <w:p w14:paraId="3CF90DFD" w14:textId="77777777" w:rsidR="005B60B6" w:rsidRPr="005B60B6" w:rsidRDefault="005B60B6" w:rsidP="005B60B6">
      <w:pPr>
        <w:pStyle w:val="Default"/>
        <w:numPr>
          <w:ilvl w:val="0"/>
          <w:numId w:val="25"/>
        </w:numPr>
        <w:rPr>
          <w:color w:val="000000" w:themeColor="text1"/>
          <w:sz w:val="22"/>
          <w:szCs w:val="22"/>
        </w:rPr>
      </w:pPr>
      <w:r w:rsidRPr="005B60B6">
        <w:rPr>
          <w:color w:val="000000" w:themeColor="text1"/>
          <w:sz w:val="22"/>
          <w:szCs w:val="22"/>
        </w:rPr>
        <w:t>Side member height 260mm thickness 7.0mm no inner reinforcement.</w:t>
      </w:r>
    </w:p>
    <w:p w14:paraId="399A74F5" w14:textId="77777777" w:rsidR="005B60B6" w:rsidRPr="005B60B6" w:rsidRDefault="005B60B6" w:rsidP="005B60B6">
      <w:pPr>
        <w:pStyle w:val="Default"/>
        <w:numPr>
          <w:ilvl w:val="0"/>
          <w:numId w:val="25"/>
        </w:numPr>
        <w:rPr>
          <w:color w:val="000000" w:themeColor="text1"/>
          <w:sz w:val="22"/>
          <w:szCs w:val="22"/>
        </w:rPr>
      </w:pPr>
      <w:r w:rsidRPr="005B60B6">
        <w:rPr>
          <w:color w:val="000000" w:themeColor="text1"/>
          <w:sz w:val="22"/>
          <w:szCs w:val="22"/>
        </w:rPr>
        <w:t>Standard location of chassis components.</w:t>
      </w:r>
    </w:p>
    <w:p w14:paraId="7585B0DE" w14:textId="77777777" w:rsidR="005B60B6" w:rsidRPr="005B60B6" w:rsidRDefault="005B60B6" w:rsidP="005B60B6">
      <w:pPr>
        <w:pStyle w:val="Default"/>
        <w:numPr>
          <w:ilvl w:val="0"/>
          <w:numId w:val="25"/>
        </w:numPr>
        <w:rPr>
          <w:color w:val="000000" w:themeColor="text1"/>
          <w:sz w:val="22"/>
          <w:szCs w:val="22"/>
        </w:rPr>
      </w:pPr>
      <w:r w:rsidRPr="005B60B6">
        <w:rPr>
          <w:color w:val="000000" w:themeColor="text1"/>
          <w:sz w:val="22"/>
          <w:szCs w:val="22"/>
        </w:rPr>
        <w:t>Horizontal exhaust discharge at the side of the DPF/SCR unit via a low exhaust diffuser.</w:t>
      </w:r>
    </w:p>
    <w:p w14:paraId="24DF3AFF" w14:textId="77777777" w:rsidR="005B60B6" w:rsidRPr="005B60B6" w:rsidRDefault="005B60B6" w:rsidP="005B60B6">
      <w:pPr>
        <w:pStyle w:val="Default"/>
        <w:numPr>
          <w:ilvl w:val="0"/>
          <w:numId w:val="25"/>
        </w:numPr>
        <w:rPr>
          <w:color w:val="000000" w:themeColor="text1"/>
          <w:sz w:val="22"/>
          <w:szCs w:val="22"/>
        </w:rPr>
      </w:pPr>
      <w:r w:rsidRPr="005B60B6">
        <w:rPr>
          <w:color w:val="000000" w:themeColor="text1"/>
          <w:sz w:val="22"/>
          <w:szCs w:val="22"/>
        </w:rPr>
        <w:t>EAS unit positioned at the righthand side of the chassis.</w:t>
      </w:r>
    </w:p>
    <w:p w14:paraId="22E71657" w14:textId="77777777" w:rsidR="005B60B6" w:rsidRPr="005B60B6" w:rsidRDefault="005B60B6" w:rsidP="005B60B6">
      <w:pPr>
        <w:pStyle w:val="Default"/>
        <w:numPr>
          <w:ilvl w:val="0"/>
          <w:numId w:val="25"/>
        </w:numPr>
        <w:rPr>
          <w:color w:val="000000" w:themeColor="text1"/>
          <w:sz w:val="22"/>
          <w:szCs w:val="22"/>
        </w:rPr>
      </w:pPr>
      <w:r w:rsidRPr="005B60B6">
        <w:rPr>
          <w:color w:val="000000" w:themeColor="text1"/>
          <w:sz w:val="22"/>
          <w:szCs w:val="22"/>
        </w:rPr>
        <w:t>Horizontal battery box at the left-hand side.</w:t>
      </w:r>
    </w:p>
    <w:p w14:paraId="1650C8F2" w14:textId="77777777" w:rsidR="005B60B6" w:rsidRPr="005B60B6" w:rsidRDefault="005B60B6" w:rsidP="005B60B6">
      <w:pPr>
        <w:pStyle w:val="Default"/>
        <w:numPr>
          <w:ilvl w:val="0"/>
          <w:numId w:val="25"/>
        </w:numPr>
        <w:rPr>
          <w:color w:val="000000" w:themeColor="text1"/>
          <w:sz w:val="22"/>
          <w:szCs w:val="22"/>
        </w:rPr>
      </w:pPr>
      <w:r w:rsidRPr="005B60B6">
        <w:rPr>
          <w:color w:val="000000" w:themeColor="text1"/>
          <w:sz w:val="22"/>
          <w:szCs w:val="22"/>
        </w:rPr>
        <w:t>No spare wheel carrier.</w:t>
      </w:r>
    </w:p>
    <w:p w14:paraId="3439AE60" w14:textId="77777777" w:rsidR="005B60B6" w:rsidRPr="005B60B6" w:rsidRDefault="005B60B6" w:rsidP="005B60B6">
      <w:pPr>
        <w:pStyle w:val="Default"/>
        <w:numPr>
          <w:ilvl w:val="0"/>
          <w:numId w:val="25"/>
        </w:numPr>
        <w:rPr>
          <w:color w:val="000000" w:themeColor="text1"/>
          <w:sz w:val="22"/>
          <w:szCs w:val="22"/>
        </w:rPr>
      </w:pPr>
      <w:r w:rsidRPr="005B60B6">
        <w:rPr>
          <w:color w:val="000000" w:themeColor="text1"/>
          <w:sz w:val="22"/>
          <w:szCs w:val="22"/>
        </w:rPr>
        <w:t>Steel air tanks.</w:t>
      </w:r>
    </w:p>
    <w:p w14:paraId="23E37723" w14:textId="77777777" w:rsidR="005B60B6" w:rsidRPr="005B60B6" w:rsidRDefault="005B60B6" w:rsidP="005B60B6">
      <w:pPr>
        <w:pStyle w:val="Default"/>
        <w:numPr>
          <w:ilvl w:val="0"/>
          <w:numId w:val="25"/>
        </w:numPr>
        <w:rPr>
          <w:color w:val="000000" w:themeColor="text1"/>
          <w:sz w:val="22"/>
          <w:szCs w:val="22"/>
        </w:rPr>
      </w:pPr>
      <w:r w:rsidRPr="005B60B6">
        <w:rPr>
          <w:color w:val="000000" w:themeColor="text1"/>
          <w:sz w:val="22"/>
          <w:szCs w:val="22"/>
        </w:rPr>
        <w:t>Aluminium fuel tank 430 litres height 620mm.</w:t>
      </w:r>
    </w:p>
    <w:p w14:paraId="685E4085" w14:textId="77777777" w:rsidR="005B60B6" w:rsidRPr="005B60B6" w:rsidRDefault="005B60B6" w:rsidP="005B60B6">
      <w:pPr>
        <w:pStyle w:val="Default"/>
        <w:numPr>
          <w:ilvl w:val="0"/>
          <w:numId w:val="25"/>
        </w:numPr>
        <w:rPr>
          <w:color w:val="000000" w:themeColor="text1"/>
          <w:sz w:val="22"/>
          <w:szCs w:val="22"/>
        </w:rPr>
      </w:pPr>
      <w:r w:rsidRPr="005B60B6">
        <w:rPr>
          <w:color w:val="000000" w:themeColor="text1"/>
          <w:sz w:val="22"/>
          <w:szCs w:val="22"/>
        </w:rPr>
        <w:t>Fuel tank on the left-hand side of the chassis.</w:t>
      </w:r>
    </w:p>
    <w:p w14:paraId="02DE211C" w14:textId="77777777" w:rsidR="005B60B6" w:rsidRPr="005B60B6" w:rsidRDefault="005B60B6" w:rsidP="005B60B6">
      <w:pPr>
        <w:pStyle w:val="Default"/>
        <w:numPr>
          <w:ilvl w:val="0"/>
          <w:numId w:val="25"/>
        </w:numPr>
        <w:rPr>
          <w:color w:val="000000" w:themeColor="text1"/>
          <w:sz w:val="22"/>
          <w:szCs w:val="22"/>
        </w:rPr>
      </w:pPr>
      <w:r w:rsidRPr="005B60B6">
        <w:rPr>
          <w:color w:val="000000" w:themeColor="text1"/>
          <w:sz w:val="22"/>
          <w:szCs w:val="22"/>
        </w:rPr>
        <w:t>45 litre ad-blue tank positioned on the left-hand side of the chassis.</w:t>
      </w:r>
    </w:p>
    <w:p w14:paraId="1EA8ED24" w14:textId="77777777" w:rsidR="005B60B6" w:rsidRPr="005B60B6" w:rsidRDefault="005B60B6" w:rsidP="005B60B6">
      <w:pPr>
        <w:pStyle w:val="Default"/>
        <w:numPr>
          <w:ilvl w:val="0"/>
          <w:numId w:val="25"/>
        </w:numPr>
        <w:rPr>
          <w:color w:val="000000" w:themeColor="text1"/>
          <w:sz w:val="22"/>
          <w:szCs w:val="22"/>
        </w:rPr>
      </w:pPr>
      <w:r w:rsidRPr="005B60B6">
        <w:rPr>
          <w:color w:val="000000" w:themeColor="text1"/>
          <w:sz w:val="22"/>
          <w:szCs w:val="22"/>
        </w:rPr>
        <w:t>FUP (front underrun protection) according to current legislation.</w:t>
      </w:r>
    </w:p>
    <w:p w14:paraId="519E39DF" w14:textId="77777777" w:rsidR="005B60B6" w:rsidRPr="005B60B6" w:rsidRDefault="005B60B6" w:rsidP="005B60B6">
      <w:pPr>
        <w:pStyle w:val="Default"/>
        <w:numPr>
          <w:ilvl w:val="0"/>
          <w:numId w:val="25"/>
        </w:numPr>
        <w:rPr>
          <w:color w:val="000000" w:themeColor="text1"/>
          <w:sz w:val="22"/>
          <w:szCs w:val="22"/>
        </w:rPr>
      </w:pPr>
      <w:r w:rsidRPr="005B60B6">
        <w:rPr>
          <w:color w:val="000000" w:themeColor="text1"/>
          <w:sz w:val="22"/>
          <w:szCs w:val="22"/>
        </w:rPr>
        <w:t>Spray suppression mudguards according to current legislation.</w:t>
      </w:r>
    </w:p>
    <w:p w14:paraId="3E1F0EE8" w14:textId="77777777" w:rsidR="005B60B6" w:rsidRPr="005B60B6" w:rsidRDefault="005B60B6" w:rsidP="005B60B6">
      <w:pPr>
        <w:pStyle w:val="Default"/>
        <w:numPr>
          <w:ilvl w:val="0"/>
          <w:numId w:val="25"/>
        </w:numPr>
        <w:rPr>
          <w:color w:val="000000" w:themeColor="text1"/>
          <w:sz w:val="22"/>
          <w:szCs w:val="22"/>
        </w:rPr>
      </w:pPr>
      <w:r w:rsidRPr="005B60B6">
        <w:rPr>
          <w:color w:val="000000" w:themeColor="text1"/>
          <w:sz w:val="22"/>
          <w:szCs w:val="22"/>
        </w:rPr>
        <w:t>Temporary rear light brackets.</w:t>
      </w:r>
    </w:p>
    <w:p w14:paraId="488BAD87" w14:textId="77777777" w:rsidR="005B60B6" w:rsidRPr="005B60B6" w:rsidRDefault="005B60B6" w:rsidP="005B60B6">
      <w:pPr>
        <w:pStyle w:val="Default"/>
        <w:numPr>
          <w:ilvl w:val="0"/>
          <w:numId w:val="25"/>
        </w:numPr>
        <w:rPr>
          <w:color w:val="000000" w:themeColor="text1"/>
          <w:sz w:val="22"/>
          <w:szCs w:val="22"/>
        </w:rPr>
      </w:pPr>
      <w:r w:rsidRPr="005B60B6">
        <w:rPr>
          <w:color w:val="000000" w:themeColor="text1"/>
          <w:sz w:val="22"/>
          <w:szCs w:val="22"/>
        </w:rPr>
        <w:t>Rear light units.</w:t>
      </w:r>
    </w:p>
    <w:p w14:paraId="318CE651" w14:textId="77777777" w:rsidR="005B60B6" w:rsidRPr="005B60B6" w:rsidRDefault="005B60B6" w:rsidP="005B60B6">
      <w:pPr>
        <w:pStyle w:val="Default"/>
        <w:numPr>
          <w:ilvl w:val="0"/>
          <w:numId w:val="25"/>
        </w:numPr>
        <w:rPr>
          <w:color w:val="000000" w:themeColor="text1"/>
          <w:sz w:val="22"/>
          <w:szCs w:val="22"/>
        </w:rPr>
      </w:pPr>
      <w:r w:rsidRPr="005B60B6">
        <w:rPr>
          <w:color w:val="000000" w:themeColor="text1"/>
          <w:sz w:val="22"/>
          <w:szCs w:val="22"/>
        </w:rPr>
        <w:t>Type plate related drawbar application up to the allowable GCM.</w:t>
      </w:r>
    </w:p>
    <w:p w14:paraId="056C75D7" w14:textId="77777777" w:rsidR="005B60B6" w:rsidRPr="005B60B6" w:rsidRDefault="005B60B6" w:rsidP="005B60B6">
      <w:pPr>
        <w:pStyle w:val="Default"/>
        <w:rPr>
          <w:b/>
          <w:bCs/>
          <w:color w:val="000000" w:themeColor="text1"/>
          <w:sz w:val="22"/>
          <w:szCs w:val="22"/>
        </w:rPr>
      </w:pPr>
    </w:p>
    <w:p w14:paraId="2CF1665D" w14:textId="77777777" w:rsidR="005B60B6" w:rsidRPr="005B60B6" w:rsidRDefault="005B60B6" w:rsidP="005B60B6">
      <w:pPr>
        <w:pStyle w:val="Default"/>
        <w:rPr>
          <w:b/>
          <w:bCs/>
          <w:color w:val="000000" w:themeColor="text1"/>
          <w:sz w:val="22"/>
          <w:szCs w:val="22"/>
        </w:rPr>
      </w:pPr>
      <w:r w:rsidRPr="005B60B6">
        <w:rPr>
          <w:b/>
          <w:bCs/>
          <w:color w:val="000000" w:themeColor="text1"/>
          <w:sz w:val="22"/>
          <w:szCs w:val="22"/>
        </w:rPr>
        <w:t>Drawbar &amp; Trailer Equipment</w:t>
      </w:r>
    </w:p>
    <w:p w14:paraId="43F0CC89" w14:textId="77777777" w:rsidR="005B60B6" w:rsidRPr="005B60B6" w:rsidRDefault="005B60B6" w:rsidP="005B60B6">
      <w:pPr>
        <w:pStyle w:val="Default"/>
        <w:numPr>
          <w:ilvl w:val="0"/>
          <w:numId w:val="26"/>
        </w:numPr>
        <w:rPr>
          <w:color w:val="000000" w:themeColor="text1"/>
          <w:sz w:val="22"/>
          <w:szCs w:val="22"/>
        </w:rPr>
      </w:pPr>
      <w:r w:rsidRPr="005B60B6">
        <w:rPr>
          <w:color w:val="000000" w:themeColor="text1"/>
          <w:sz w:val="22"/>
          <w:szCs w:val="22"/>
        </w:rPr>
        <w:t>Drawbar cross member D- value 137kn, Dc-value 92kn, V -value 40kn.</w:t>
      </w:r>
    </w:p>
    <w:p w14:paraId="07E379F1" w14:textId="77777777" w:rsidR="005B60B6" w:rsidRPr="005B60B6" w:rsidRDefault="005B60B6" w:rsidP="005B60B6">
      <w:pPr>
        <w:pStyle w:val="Default"/>
        <w:numPr>
          <w:ilvl w:val="0"/>
          <w:numId w:val="26"/>
        </w:numPr>
        <w:rPr>
          <w:color w:val="000000" w:themeColor="text1"/>
          <w:sz w:val="22"/>
          <w:szCs w:val="22"/>
        </w:rPr>
      </w:pPr>
      <w:r w:rsidRPr="005B60B6">
        <w:rPr>
          <w:color w:val="000000" w:themeColor="text1"/>
          <w:sz w:val="22"/>
          <w:szCs w:val="22"/>
        </w:rPr>
        <w:t>Pneumatic trailer connection with C-type couplings.</w:t>
      </w:r>
    </w:p>
    <w:p w14:paraId="3CC9C1AE" w14:textId="77777777" w:rsidR="005B60B6" w:rsidRPr="005B60B6" w:rsidRDefault="005B60B6" w:rsidP="005B60B6">
      <w:pPr>
        <w:pStyle w:val="Default"/>
        <w:numPr>
          <w:ilvl w:val="0"/>
          <w:numId w:val="26"/>
        </w:numPr>
        <w:rPr>
          <w:color w:val="000000" w:themeColor="text1"/>
          <w:sz w:val="22"/>
          <w:szCs w:val="22"/>
        </w:rPr>
      </w:pPr>
      <w:r w:rsidRPr="005B60B6">
        <w:rPr>
          <w:color w:val="000000" w:themeColor="text1"/>
          <w:sz w:val="22"/>
          <w:szCs w:val="22"/>
        </w:rPr>
        <w:t>Electric trailer connection 24vwith two 7-pin sockets.</w:t>
      </w:r>
    </w:p>
    <w:p w14:paraId="231813B8" w14:textId="77777777" w:rsidR="005B60B6" w:rsidRPr="005B60B6" w:rsidRDefault="005B60B6" w:rsidP="005B60B6">
      <w:pPr>
        <w:pStyle w:val="Default"/>
        <w:numPr>
          <w:ilvl w:val="0"/>
          <w:numId w:val="26"/>
        </w:numPr>
        <w:rPr>
          <w:color w:val="000000" w:themeColor="text1"/>
          <w:sz w:val="22"/>
          <w:szCs w:val="22"/>
        </w:rPr>
      </w:pPr>
      <w:r w:rsidRPr="005B60B6">
        <w:rPr>
          <w:color w:val="000000" w:themeColor="text1"/>
          <w:sz w:val="22"/>
          <w:szCs w:val="22"/>
        </w:rPr>
        <w:t>Additional 7 pin-socket is mounted to connect EBS system of the semi-trailer, lighting/accessory &amp; EBS cables with 7-pin connectors at each end.</w:t>
      </w:r>
    </w:p>
    <w:p w14:paraId="6DB935B6" w14:textId="77777777" w:rsidR="005B60B6" w:rsidRPr="005B60B6" w:rsidRDefault="005B60B6" w:rsidP="005B60B6">
      <w:pPr>
        <w:pStyle w:val="Default"/>
        <w:numPr>
          <w:ilvl w:val="0"/>
          <w:numId w:val="26"/>
        </w:numPr>
        <w:rPr>
          <w:color w:val="000000" w:themeColor="text1"/>
          <w:sz w:val="22"/>
          <w:szCs w:val="22"/>
        </w:rPr>
      </w:pPr>
      <w:r w:rsidRPr="005B60B6">
        <w:rPr>
          <w:color w:val="000000" w:themeColor="text1"/>
          <w:sz w:val="22"/>
          <w:szCs w:val="22"/>
        </w:rPr>
        <w:t>Application connector for body functions on the cab front bulkhead (01A) electric signals for cab tilt locked and engine running.</w:t>
      </w:r>
    </w:p>
    <w:p w14:paraId="754E65F9" w14:textId="77777777" w:rsidR="005B60B6" w:rsidRPr="005B60B6" w:rsidRDefault="005B60B6" w:rsidP="005B60B6">
      <w:pPr>
        <w:pStyle w:val="Default"/>
        <w:numPr>
          <w:ilvl w:val="0"/>
          <w:numId w:val="26"/>
        </w:numPr>
        <w:rPr>
          <w:color w:val="000000" w:themeColor="text1"/>
          <w:sz w:val="22"/>
          <w:szCs w:val="22"/>
        </w:rPr>
      </w:pPr>
      <w:r w:rsidRPr="005B60B6">
        <w:rPr>
          <w:color w:val="000000" w:themeColor="text1"/>
          <w:sz w:val="22"/>
          <w:szCs w:val="22"/>
        </w:rPr>
        <w:t>Power supply 24v before and after contact, spare wiring to the dashboard.</w:t>
      </w:r>
    </w:p>
    <w:p w14:paraId="5BAB0029" w14:textId="77777777" w:rsidR="005B60B6" w:rsidRPr="005B60B6" w:rsidRDefault="005B60B6" w:rsidP="005B60B6">
      <w:pPr>
        <w:pStyle w:val="Default"/>
        <w:numPr>
          <w:ilvl w:val="0"/>
          <w:numId w:val="26"/>
        </w:numPr>
        <w:rPr>
          <w:color w:val="000000" w:themeColor="text1"/>
          <w:sz w:val="22"/>
          <w:szCs w:val="22"/>
        </w:rPr>
      </w:pPr>
      <w:r w:rsidRPr="005B60B6">
        <w:rPr>
          <w:color w:val="000000" w:themeColor="text1"/>
          <w:sz w:val="22"/>
          <w:szCs w:val="22"/>
        </w:rPr>
        <w:t>Chassis frame prepared for standard applications.</w:t>
      </w:r>
    </w:p>
    <w:p w14:paraId="4A3204BA" w14:textId="77777777" w:rsidR="005B60B6" w:rsidRPr="005B60B6" w:rsidRDefault="005B60B6" w:rsidP="005B60B6">
      <w:pPr>
        <w:pStyle w:val="Default"/>
        <w:numPr>
          <w:ilvl w:val="0"/>
          <w:numId w:val="26"/>
        </w:numPr>
        <w:rPr>
          <w:color w:val="000000" w:themeColor="text1"/>
          <w:sz w:val="22"/>
          <w:szCs w:val="22"/>
        </w:rPr>
      </w:pPr>
      <w:r w:rsidRPr="005B60B6">
        <w:rPr>
          <w:color w:val="000000" w:themeColor="text1"/>
          <w:sz w:val="22"/>
          <w:szCs w:val="22"/>
        </w:rPr>
        <w:t>Body attachment BAM 1with consoles type B.</w:t>
      </w:r>
    </w:p>
    <w:p w14:paraId="7BEC399F" w14:textId="77777777" w:rsidR="005B60B6" w:rsidRPr="005B60B6" w:rsidRDefault="005B60B6" w:rsidP="005B60B6">
      <w:pPr>
        <w:pStyle w:val="ListParagraph"/>
        <w:numPr>
          <w:ilvl w:val="0"/>
          <w:numId w:val="26"/>
        </w:numPr>
        <w:pBdr>
          <w:top w:val="none" w:sz="0" w:space="0" w:color="auto"/>
          <w:left w:val="none" w:sz="0" w:space="0" w:color="auto"/>
          <w:bottom w:val="none" w:sz="0" w:space="0" w:color="auto"/>
          <w:right w:val="none" w:sz="0" w:space="0" w:color="auto"/>
          <w:between w:val="none" w:sz="0" w:space="0" w:color="auto"/>
        </w:pBdr>
        <w:rPr>
          <w:color w:val="000000" w:themeColor="text1"/>
        </w:rPr>
      </w:pPr>
      <w:r w:rsidRPr="005B60B6">
        <w:rPr>
          <w:color w:val="000000" w:themeColor="text1"/>
        </w:rPr>
        <w:t>VBG coupling air electrical connections to rear of chassis for drawbar operation related max GCM 57000kg.</w:t>
      </w:r>
    </w:p>
    <w:p w14:paraId="306B71BD" w14:textId="77777777" w:rsidR="005B60B6" w:rsidRPr="005B60B6" w:rsidRDefault="005B60B6" w:rsidP="005B60B6">
      <w:pPr>
        <w:pStyle w:val="Default"/>
        <w:rPr>
          <w:color w:val="000000" w:themeColor="text1"/>
          <w:sz w:val="22"/>
          <w:szCs w:val="22"/>
        </w:rPr>
      </w:pPr>
    </w:p>
    <w:p w14:paraId="24F72592" w14:textId="77777777" w:rsidR="005B60B6" w:rsidRPr="005B60B6" w:rsidRDefault="005B60B6" w:rsidP="005B60B6">
      <w:pPr>
        <w:pStyle w:val="Default"/>
        <w:rPr>
          <w:b/>
          <w:bCs/>
          <w:color w:val="000000" w:themeColor="text1"/>
          <w:sz w:val="22"/>
          <w:szCs w:val="22"/>
        </w:rPr>
      </w:pPr>
      <w:r w:rsidRPr="005B60B6">
        <w:rPr>
          <w:b/>
          <w:bCs/>
          <w:color w:val="000000" w:themeColor="text1"/>
          <w:sz w:val="22"/>
          <w:szCs w:val="22"/>
        </w:rPr>
        <w:t>Electrical Power Supply</w:t>
      </w:r>
    </w:p>
    <w:p w14:paraId="38691793" w14:textId="77777777" w:rsidR="005B60B6" w:rsidRPr="005B60B6" w:rsidRDefault="005B60B6" w:rsidP="005B60B6">
      <w:pPr>
        <w:pStyle w:val="Default"/>
        <w:numPr>
          <w:ilvl w:val="0"/>
          <w:numId w:val="27"/>
        </w:numPr>
        <w:rPr>
          <w:color w:val="000000" w:themeColor="text1"/>
          <w:sz w:val="22"/>
          <w:szCs w:val="22"/>
        </w:rPr>
      </w:pPr>
      <w:r w:rsidRPr="005B60B6">
        <w:rPr>
          <w:color w:val="000000" w:themeColor="text1"/>
          <w:sz w:val="22"/>
          <w:szCs w:val="22"/>
        </w:rPr>
        <w:t>Alternator 120A.</w:t>
      </w:r>
    </w:p>
    <w:p w14:paraId="32BA2B75" w14:textId="77777777" w:rsidR="005B60B6" w:rsidRPr="005B60B6" w:rsidRDefault="005B60B6" w:rsidP="005B60B6">
      <w:pPr>
        <w:pStyle w:val="Default"/>
        <w:numPr>
          <w:ilvl w:val="0"/>
          <w:numId w:val="27"/>
        </w:numPr>
        <w:rPr>
          <w:color w:val="000000" w:themeColor="text1"/>
          <w:sz w:val="22"/>
          <w:szCs w:val="22"/>
        </w:rPr>
      </w:pPr>
      <w:r w:rsidRPr="005B60B6">
        <w:rPr>
          <w:color w:val="000000" w:themeColor="text1"/>
          <w:sz w:val="22"/>
          <w:szCs w:val="22"/>
        </w:rPr>
        <w:t>Two x 230ah batteries.</w:t>
      </w:r>
    </w:p>
    <w:p w14:paraId="2B22052A" w14:textId="77777777" w:rsidR="005B60B6" w:rsidRPr="005B60B6" w:rsidRDefault="005B60B6" w:rsidP="005B60B6">
      <w:pPr>
        <w:pStyle w:val="Default"/>
        <w:rPr>
          <w:color w:val="000000" w:themeColor="text1"/>
          <w:sz w:val="22"/>
          <w:szCs w:val="22"/>
        </w:rPr>
      </w:pPr>
    </w:p>
    <w:p w14:paraId="532CF80B" w14:textId="77777777" w:rsidR="005B60B6" w:rsidRPr="005B60B6" w:rsidRDefault="005B60B6" w:rsidP="005B60B6">
      <w:pPr>
        <w:pStyle w:val="Default"/>
        <w:rPr>
          <w:b/>
          <w:bCs/>
          <w:color w:val="000000" w:themeColor="text1"/>
          <w:sz w:val="22"/>
          <w:szCs w:val="22"/>
        </w:rPr>
      </w:pPr>
      <w:r w:rsidRPr="005B60B6">
        <w:rPr>
          <w:b/>
          <w:bCs/>
          <w:color w:val="000000" w:themeColor="text1"/>
          <w:sz w:val="22"/>
          <w:szCs w:val="22"/>
        </w:rPr>
        <w:t>GVM &amp; GCM</w:t>
      </w:r>
    </w:p>
    <w:p w14:paraId="7F34AB63" w14:textId="77777777" w:rsidR="005B60B6" w:rsidRPr="005B60B6" w:rsidRDefault="005B60B6" w:rsidP="005B60B6">
      <w:pPr>
        <w:pStyle w:val="Default"/>
        <w:numPr>
          <w:ilvl w:val="0"/>
          <w:numId w:val="28"/>
        </w:numPr>
        <w:rPr>
          <w:color w:val="000000" w:themeColor="text1"/>
          <w:sz w:val="22"/>
          <w:szCs w:val="22"/>
        </w:rPr>
      </w:pPr>
      <w:r w:rsidRPr="005B60B6">
        <w:rPr>
          <w:color w:val="000000" w:themeColor="text1"/>
          <w:sz w:val="22"/>
          <w:szCs w:val="22"/>
        </w:rPr>
        <w:t>Chassis weight related technical GVM max 20500kg.</w:t>
      </w:r>
    </w:p>
    <w:p w14:paraId="229FFCA9" w14:textId="77777777" w:rsidR="005B60B6" w:rsidRPr="005B60B6" w:rsidRDefault="005B60B6" w:rsidP="005B60B6">
      <w:pPr>
        <w:pStyle w:val="Default"/>
        <w:numPr>
          <w:ilvl w:val="0"/>
          <w:numId w:val="28"/>
        </w:numPr>
        <w:rPr>
          <w:color w:val="000000" w:themeColor="text1"/>
          <w:sz w:val="22"/>
          <w:szCs w:val="22"/>
        </w:rPr>
      </w:pPr>
      <w:r w:rsidRPr="005B60B6">
        <w:rPr>
          <w:color w:val="000000" w:themeColor="text1"/>
          <w:sz w:val="22"/>
          <w:szCs w:val="22"/>
        </w:rPr>
        <w:t>Drawbar related GCM 57.000kg.</w:t>
      </w:r>
    </w:p>
    <w:p w14:paraId="6EACB76F" w14:textId="77777777" w:rsidR="005B60B6" w:rsidRPr="005B60B6" w:rsidRDefault="005B60B6" w:rsidP="005B60B6">
      <w:pPr>
        <w:pStyle w:val="Default"/>
        <w:numPr>
          <w:ilvl w:val="0"/>
          <w:numId w:val="28"/>
        </w:numPr>
        <w:rPr>
          <w:color w:val="000000" w:themeColor="text1"/>
          <w:sz w:val="22"/>
          <w:szCs w:val="22"/>
        </w:rPr>
      </w:pPr>
      <w:r w:rsidRPr="005B60B6">
        <w:rPr>
          <w:color w:val="000000" w:themeColor="text1"/>
          <w:sz w:val="22"/>
          <w:szCs w:val="22"/>
        </w:rPr>
        <w:lastRenderedPageBreak/>
        <w:t>Drive line related max GCM 44000kg class 2.</w:t>
      </w:r>
    </w:p>
    <w:p w14:paraId="73060792" w14:textId="77777777" w:rsidR="005B60B6" w:rsidRPr="005B60B6" w:rsidRDefault="005B60B6" w:rsidP="005B60B6">
      <w:pPr>
        <w:pStyle w:val="Default"/>
        <w:numPr>
          <w:ilvl w:val="0"/>
          <w:numId w:val="28"/>
        </w:numPr>
        <w:rPr>
          <w:color w:val="000000" w:themeColor="text1"/>
          <w:sz w:val="22"/>
          <w:szCs w:val="22"/>
        </w:rPr>
      </w:pPr>
      <w:r w:rsidRPr="005B60B6">
        <w:rPr>
          <w:color w:val="000000" w:themeColor="text1"/>
          <w:sz w:val="22"/>
          <w:szCs w:val="22"/>
        </w:rPr>
        <w:t>Type plated standard.</w:t>
      </w:r>
    </w:p>
    <w:p w14:paraId="1D95F4B9" w14:textId="77777777" w:rsidR="005B60B6" w:rsidRPr="005B60B6" w:rsidRDefault="005B60B6" w:rsidP="005B60B6">
      <w:pPr>
        <w:pStyle w:val="Default"/>
        <w:rPr>
          <w:b/>
          <w:bCs/>
          <w:color w:val="000000" w:themeColor="text1"/>
          <w:sz w:val="22"/>
          <w:szCs w:val="22"/>
        </w:rPr>
      </w:pPr>
    </w:p>
    <w:p w14:paraId="1CDA2F7B" w14:textId="77777777" w:rsidR="005B60B6" w:rsidRPr="005B60B6" w:rsidRDefault="005B60B6" w:rsidP="005B60B6">
      <w:pPr>
        <w:pStyle w:val="Default"/>
        <w:rPr>
          <w:b/>
          <w:bCs/>
          <w:color w:val="000000" w:themeColor="text1"/>
          <w:sz w:val="22"/>
          <w:szCs w:val="22"/>
        </w:rPr>
      </w:pPr>
      <w:r w:rsidRPr="005B60B6">
        <w:rPr>
          <w:b/>
          <w:bCs/>
          <w:color w:val="000000" w:themeColor="text1"/>
          <w:sz w:val="22"/>
          <w:szCs w:val="22"/>
        </w:rPr>
        <w:t>Application Conditions</w:t>
      </w:r>
    </w:p>
    <w:p w14:paraId="795C4617" w14:textId="77777777" w:rsidR="005B60B6" w:rsidRPr="005B60B6" w:rsidRDefault="005B60B6" w:rsidP="005B60B6">
      <w:pPr>
        <w:pStyle w:val="Default"/>
        <w:numPr>
          <w:ilvl w:val="0"/>
          <w:numId w:val="29"/>
        </w:numPr>
        <w:rPr>
          <w:color w:val="000000" w:themeColor="text1"/>
          <w:sz w:val="22"/>
          <w:szCs w:val="22"/>
        </w:rPr>
      </w:pPr>
      <w:r w:rsidRPr="005B60B6">
        <w:rPr>
          <w:color w:val="000000" w:themeColor="text1"/>
          <w:sz w:val="22"/>
          <w:szCs w:val="22"/>
        </w:rPr>
        <w:t>Standard noise level.</w:t>
      </w:r>
    </w:p>
    <w:p w14:paraId="63F9DA56" w14:textId="77777777" w:rsidR="005B60B6" w:rsidRPr="005B60B6" w:rsidRDefault="005B60B6" w:rsidP="005B60B6">
      <w:pPr>
        <w:pStyle w:val="Default"/>
        <w:numPr>
          <w:ilvl w:val="0"/>
          <w:numId w:val="29"/>
        </w:numPr>
        <w:rPr>
          <w:color w:val="000000" w:themeColor="text1"/>
          <w:sz w:val="22"/>
          <w:szCs w:val="22"/>
        </w:rPr>
      </w:pPr>
      <w:r w:rsidRPr="005B60B6">
        <w:rPr>
          <w:color w:val="000000" w:themeColor="text1"/>
          <w:sz w:val="22"/>
          <w:szCs w:val="22"/>
        </w:rPr>
        <w:t>Maximum ambient temperature 38 degrees.</w:t>
      </w:r>
    </w:p>
    <w:p w14:paraId="033A0A5C" w14:textId="77777777" w:rsidR="005B60B6" w:rsidRPr="005B60B6" w:rsidRDefault="005B60B6" w:rsidP="005B60B6">
      <w:pPr>
        <w:pStyle w:val="Default"/>
        <w:numPr>
          <w:ilvl w:val="0"/>
          <w:numId w:val="29"/>
        </w:numPr>
        <w:rPr>
          <w:color w:val="000000" w:themeColor="text1"/>
          <w:sz w:val="22"/>
          <w:szCs w:val="22"/>
        </w:rPr>
      </w:pPr>
      <w:r w:rsidRPr="005B60B6">
        <w:rPr>
          <w:color w:val="000000" w:themeColor="text1"/>
          <w:sz w:val="22"/>
          <w:szCs w:val="22"/>
        </w:rPr>
        <w:t>Air intake on the cab roof.</w:t>
      </w:r>
    </w:p>
    <w:p w14:paraId="64AC1B39" w14:textId="77777777" w:rsidR="005B60B6" w:rsidRPr="005B60B6" w:rsidRDefault="005B60B6" w:rsidP="005B60B6">
      <w:pPr>
        <w:pStyle w:val="Default"/>
        <w:rPr>
          <w:b/>
          <w:bCs/>
          <w:color w:val="000000" w:themeColor="text1"/>
          <w:sz w:val="22"/>
          <w:szCs w:val="22"/>
        </w:rPr>
      </w:pPr>
    </w:p>
    <w:p w14:paraId="399D5591" w14:textId="77777777" w:rsidR="005B60B6" w:rsidRPr="005B60B6" w:rsidRDefault="005B60B6" w:rsidP="005B60B6">
      <w:pPr>
        <w:pStyle w:val="Default"/>
        <w:rPr>
          <w:b/>
          <w:bCs/>
          <w:color w:val="000000" w:themeColor="text1"/>
          <w:sz w:val="22"/>
          <w:szCs w:val="22"/>
        </w:rPr>
      </w:pPr>
      <w:r w:rsidRPr="005B60B6">
        <w:rPr>
          <w:b/>
          <w:bCs/>
          <w:color w:val="000000" w:themeColor="text1"/>
          <w:sz w:val="22"/>
          <w:szCs w:val="22"/>
        </w:rPr>
        <w:t>Service &amp; Maintenance</w:t>
      </w:r>
    </w:p>
    <w:p w14:paraId="63E86FD2" w14:textId="77777777" w:rsidR="005B60B6" w:rsidRPr="005B60B6" w:rsidRDefault="005B60B6" w:rsidP="005B60B6">
      <w:pPr>
        <w:pStyle w:val="Default"/>
        <w:numPr>
          <w:ilvl w:val="0"/>
          <w:numId w:val="30"/>
        </w:numPr>
        <w:rPr>
          <w:color w:val="000000" w:themeColor="text1"/>
          <w:sz w:val="22"/>
          <w:szCs w:val="22"/>
        </w:rPr>
      </w:pPr>
      <w:r w:rsidRPr="005B60B6">
        <w:rPr>
          <w:color w:val="000000" w:themeColor="text1"/>
          <w:sz w:val="22"/>
          <w:szCs w:val="22"/>
        </w:rPr>
        <w:t>Warranty plus 2-year vehicle &amp; 3-year drive line takes care of all warrantable repairs on the vehicle for 2 years and on the drive line for a third year, together with associated breakdown coverage.</w:t>
      </w:r>
    </w:p>
    <w:p w14:paraId="6716A474" w14:textId="77777777" w:rsidR="005B60B6" w:rsidRPr="005B60B6" w:rsidRDefault="005B60B6" w:rsidP="005B60B6">
      <w:pPr>
        <w:pStyle w:val="Default"/>
        <w:numPr>
          <w:ilvl w:val="0"/>
          <w:numId w:val="30"/>
        </w:numPr>
        <w:rPr>
          <w:color w:val="000000" w:themeColor="text1"/>
          <w:sz w:val="22"/>
          <w:szCs w:val="22"/>
        </w:rPr>
      </w:pPr>
      <w:r w:rsidRPr="005B60B6">
        <w:rPr>
          <w:color w:val="000000" w:themeColor="text1"/>
          <w:sz w:val="22"/>
          <w:szCs w:val="22"/>
        </w:rPr>
        <w:t>Extended service interval, engine equipped with larger fuel filter and additional centrifugal bypass oil filter.</w:t>
      </w:r>
    </w:p>
    <w:p w14:paraId="6AAFD5D2" w14:textId="77777777" w:rsidR="005B60B6" w:rsidRPr="005B60B6" w:rsidRDefault="005B60B6" w:rsidP="005B60B6">
      <w:pPr>
        <w:pStyle w:val="Default"/>
        <w:rPr>
          <w:color w:val="000000" w:themeColor="text1"/>
          <w:sz w:val="22"/>
          <w:szCs w:val="22"/>
        </w:rPr>
      </w:pPr>
    </w:p>
    <w:p w14:paraId="76AAD7C4" w14:textId="77777777" w:rsidR="005B60B6" w:rsidRPr="005B60B6" w:rsidRDefault="005B60B6" w:rsidP="005B60B6">
      <w:pPr>
        <w:pStyle w:val="Default"/>
        <w:rPr>
          <w:b/>
          <w:bCs/>
          <w:color w:val="000000" w:themeColor="text1"/>
          <w:sz w:val="22"/>
          <w:szCs w:val="22"/>
        </w:rPr>
      </w:pPr>
      <w:r w:rsidRPr="005B60B6">
        <w:rPr>
          <w:b/>
          <w:bCs/>
          <w:color w:val="000000" w:themeColor="text1"/>
          <w:sz w:val="22"/>
          <w:szCs w:val="22"/>
        </w:rPr>
        <w:t>Vehicle Delivery</w:t>
      </w:r>
    </w:p>
    <w:p w14:paraId="13246B6C" w14:textId="77777777" w:rsidR="005B60B6" w:rsidRPr="005B60B6" w:rsidRDefault="005B60B6" w:rsidP="005B60B6">
      <w:pPr>
        <w:pStyle w:val="Default"/>
        <w:numPr>
          <w:ilvl w:val="0"/>
          <w:numId w:val="31"/>
        </w:numPr>
        <w:rPr>
          <w:color w:val="000000" w:themeColor="text1"/>
          <w:sz w:val="22"/>
          <w:szCs w:val="22"/>
        </w:rPr>
      </w:pPr>
      <w:r w:rsidRPr="005B60B6">
        <w:rPr>
          <w:color w:val="000000" w:themeColor="text1"/>
          <w:sz w:val="22"/>
          <w:szCs w:val="22"/>
        </w:rPr>
        <w:t>Whole vehicle type approval.</w:t>
      </w:r>
    </w:p>
    <w:p w14:paraId="7739D364" w14:textId="77777777" w:rsidR="005B60B6" w:rsidRPr="005B60B6" w:rsidRDefault="005B60B6" w:rsidP="005B60B6">
      <w:pPr>
        <w:pStyle w:val="Default"/>
        <w:numPr>
          <w:ilvl w:val="0"/>
          <w:numId w:val="31"/>
        </w:numPr>
        <w:rPr>
          <w:color w:val="000000" w:themeColor="text1"/>
          <w:sz w:val="22"/>
          <w:szCs w:val="22"/>
        </w:rPr>
      </w:pPr>
      <w:r w:rsidRPr="005B60B6">
        <w:rPr>
          <w:color w:val="000000" w:themeColor="text1"/>
          <w:sz w:val="22"/>
          <w:szCs w:val="22"/>
        </w:rPr>
        <w:t>Minimum toolkit consisting of cab tilt bar.</w:t>
      </w:r>
    </w:p>
    <w:p w14:paraId="006F9646" w14:textId="77777777" w:rsidR="005B60B6" w:rsidRPr="005B60B6" w:rsidRDefault="005B60B6" w:rsidP="005B60B6">
      <w:pPr>
        <w:pStyle w:val="Default"/>
        <w:numPr>
          <w:ilvl w:val="0"/>
          <w:numId w:val="31"/>
        </w:numPr>
        <w:rPr>
          <w:color w:val="000000" w:themeColor="text1"/>
          <w:sz w:val="22"/>
          <w:szCs w:val="22"/>
        </w:rPr>
      </w:pPr>
      <w:r w:rsidRPr="005B60B6">
        <w:rPr>
          <w:color w:val="000000" w:themeColor="text1"/>
          <w:sz w:val="22"/>
          <w:szCs w:val="22"/>
        </w:rPr>
        <w:t>Vehicle delivery to Fleet Engineering, Branston, Burton on Trent, Staffs, DE14 3EG.</w:t>
      </w:r>
    </w:p>
    <w:p w14:paraId="53E4A11E" w14:textId="77777777" w:rsidR="005B60B6" w:rsidRPr="005B60B6" w:rsidRDefault="005B60B6" w:rsidP="005B60B6">
      <w:pPr>
        <w:pStyle w:val="Default"/>
        <w:numPr>
          <w:ilvl w:val="0"/>
          <w:numId w:val="31"/>
        </w:numPr>
        <w:rPr>
          <w:color w:val="000000" w:themeColor="text1"/>
          <w:sz w:val="22"/>
          <w:szCs w:val="22"/>
        </w:rPr>
      </w:pPr>
      <w:r w:rsidRPr="005B60B6">
        <w:rPr>
          <w:color w:val="000000" w:themeColor="text1"/>
          <w:sz w:val="22"/>
          <w:szCs w:val="22"/>
        </w:rPr>
        <w:t>Delivery must be completed by 1</w:t>
      </w:r>
      <w:r w:rsidRPr="005B60B6">
        <w:rPr>
          <w:color w:val="000000" w:themeColor="text1"/>
          <w:sz w:val="22"/>
          <w:szCs w:val="22"/>
          <w:vertAlign w:val="superscript"/>
        </w:rPr>
        <w:t>st</w:t>
      </w:r>
      <w:r w:rsidRPr="005B60B6">
        <w:rPr>
          <w:color w:val="000000" w:themeColor="text1"/>
          <w:sz w:val="22"/>
          <w:szCs w:val="22"/>
        </w:rPr>
        <w:t xml:space="preserve"> March 2025.</w:t>
      </w:r>
    </w:p>
    <w:p w14:paraId="0505E3C1" w14:textId="77777777" w:rsidR="005B60B6" w:rsidRPr="005B60B6" w:rsidRDefault="005B60B6" w:rsidP="005B60B6">
      <w:pPr>
        <w:pStyle w:val="Default"/>
        <w:rPr>
          <w:color w:val="000000" w:themeColor="text1"/>
          <w:sz w:val="22"/>
          <w:szCs w:val="22"/>
        </w:rPr>
      </w:pPr>
      <w:r w:rsidRPr="005B60B6">
        <w:rPr>
          <w:color w:val="000000" w:themeColor="text1"/>
          <w:sz w:val="22"/>
          <w:szCs w:val="22"/>
        </w:rPr>
        <w:t xml:space="preserve"> </w:t>
      </w:r>
    </w:p>
    <w:p w14:paraId="4DFF189D" w14:textId="77777777" w:rsidR="005B60B6" w:rsidRPr="005B60B6" w:rsidRDefault="005B60B6" w:rsidP="005B60B6">
      <w:pPr>
        <w:pStyle w:val="Default"/>
        <w:rPr>
          <w:b/>
          <w:bCs/>
          <w:color w:val="000000" w:themeColor="text1"/>
          <w:sz w:val="22"/>
          <w:szCs w:val="22"/>
        </w:rPr>
      </w:pPr>
      <w:r w:rsidRPr="005B60B6">
        <w:rPr>
          <w:b/>
          <w:bCs/>
          <w:color w:val="000000" w:themeColor="text1"/>
          <w:sz w:val="22"/>
          <w:szCs w:val="22"/>
        </w:rPr>
        <w:t xml:space="preserve">General Equipment </w:t>
      </w:r>
    </w:p>
    <w:p w14:paraId="4E600D09" w14:textId="77777777" w:rsidR="005B60B6" w:rsidRPr="005B60B6" w:rsidRDefault="005B60B6" w:rsidP="005B60B6">
      <w:pPr>
        <w:pStyle w:val="Default"/>
        <w:numPr>
          <w:ilvl w:val="0"/>
          <w:numId w:val="32"/>
        </w:numPr>
        <w:rPr>
          <w:color w:val="000000" w:themeColor="text1"/>
          <w:sz w:val="22"/>
          <w:szCs w:val="22"/>
        </w:rPr>
      </w:pPr>
      <w:r w:rsidRPr="005B60B6">
        <w:rPr>
          <w:color w:val="000000" w:themeColor="text1"/>
          <w:sz w:val="22"/>
          <w:szCs w:val="22"/>
        </w:rPr>
        <w:t>No roof air deflector.</w:t>
      </w:r>
    </w:p>
    <w:p w14:paraId="55E0EF7B" w14:textId="77777777" w:rsidR="005B60B6" w:rsidRPr="005B60B6" w:rsidRDefault="005B60B6" w:rsidP="005B60B6">
      <w:pPr>
        <w:pStyle w:val="Default"/>
        <w:numPr>
          <w:ilvl w:val="0"/>
          <w:numId w:val="32"/>
        </w:numPr>
        <w:rPr>
          <w:color w:val="000000" w:themeColor="text1"/>
          <w:sz w:val="22"/>
          <w:szCs w:val="22"/>
        </w:rPr>
      </w:pPr>
      <w:r w:rsidRPr="005B60B6">
        <w:rPr>
          <w:color w:val="000000" w:themeColor="text1"/>
          <w:sz w:val="22"/>
          <w:szCs w:val="22"/>
        </w:rPr>
        <w:t>No side collars.</w:t>
      </w:r>
    </w:p>
    <w:p w14:paraId="31501A06" w14:textId="77777777" w:rsidR="005B60B6" w:rsidRPr="005B60B6" w:rsidRDefault="005B60B6" w:rsidP="005B60B6">
      <w:pPr>
        <w:pStyle w:val="Default"/>
        <w:rPr>
          <w:color w:val="000000" w:themeColor="text1"/>
          <w:sz w:val="22"/>
          <w:szCs w:val="22"/>
        </w:rPr>
      </w:pPr>
    </w:p>
    <w:p w14:paraId="690337F0" w14:textId="77777777" w:rsidR="005B60B6" w:rsidRPr="005B60B6" w:rsidRDefault="005B60B6" w:rsidP="005B60B6">
      <w:pPr>
        <w:pStyle w:val="Default"/>
        <w:rPr>
          <w:color w:val="000000" w:themeColor="text1"/>
          <w:sz w:val="22"/>
          <w:szCs w:val="22"/>
        </w:rPr>
      </w:pPr>
      <w:r w:rsidRPr="005B60B6">
        <w:rPr>
          <w:b/>
          <w:bCs/>
          <w:color w:val="000000" w:themeColor="text1"/>
          <w:sz w:val="22"/>
          <w:szCs w:val="22"/>
        </w:rPr>
        <w:t xml:space="preserve">Additional Specification Required </w:t>
      </w:r>
    </w:p>
    <w:p w14:paraId="3B85D146" w14:textId="77777777" w:rsidR="005B60B6" w:rsidRPr="005B60B6" w:rsidRDefault="005B60B6" w:rsidP="005B60B6">
      <w:pPr>
        <w:pStyle w:val="Default"/>
        <w:numPr>
          <w:ilvl w:val="0"/>
          <w:numId w:val="33"/>
        </w:numPr>
        <w:rPr>
          <w:color w:val="000000" w:themeColor="text1"/>
          <w:sz w:val="22"/>
          <w:szCs w:val="22"/>
        </w:rPr>
      </w:pPr>
      <w:r w:rsidRPr="005B60B6">
        <w:rPr>
          <w:color w:val="000000" w:themeColor="text1"/>
          <w:sz w:val="22"/>
          <w:szCs w:val="22"/>
        </w:rPr>
        <w:t>Night heater.</w:t>
      </w:r>
    </w:p>
    <w:p w14:paraId="17BA312A" w14:textId="77777777" w:rsidR="005B60B6" w:rsidRPr="005B60B6" w:rsidRDefault="005B60B6" w:rsidP="005B60B6">
      <w:pPr>
        <w:pStyle w:val="Default"/>
        <w:numPr>
          <w:ilvl w:val="0"/>
          <w:numId w:val="33"/>
        </w:numPr>
        <w:rPr>
          <w:color w:val="000000" w:themeColor="text1"/>
          <w:sz w:val="22"/>
          <w:szCs w:val="22"/>
        </w:rPr>
      </w:pPr>
      <w:r w:rsidRPr="005B60B6">
        <w:rPr>
          <w:color w:val="000000" w:themeColor="text1"/>
          <w:sz w:val="22"/>
          <w:szCs w:val="22"/>
        </w:rPr>
        <w:t>Anti-siphon device.</w:t>
      </w:r>
    </w:p>
    <w:p w14:paraId="5CFCDDB7" w14:textId="77777777" w:rsidR="005B60B6" w:rsidRPr="005B60B6" w:rsidRDefault="005B60B6" w:rsidP="005B60B6">
      <w:pPr>
        <w:pStyle w:val="Default"/>
        <w:numPr>
          <w:ilvl w:val="0"/>
          <w:numId w:val="33"/>
        </w:numPr>
        <w:rPr>
          <w:color w:val="000000" w:themeColor="text1"/>
          <w:sz w:val="22"/>
          <w:szCs w:val="22"/>
        </w:rPr>
      </w:pPr>
      <w:r w:rsidRPr="005B60B6">
        <w:rPr>
          <w:color w:val="000000" w:themeColor="text1"/>
          <w:sz w:val="22"/>
          <w:szCs w:val="22"/>
        </w:rPr>
        <w:t>Infotainment System2.</w:t>
      </w:r>
    </w:p>
    <w:p w14:paraId="6BD29DEE" w14:textId="77777777" w:rsidR="005B60B6" w:rsidRPr="005B60B6" w:rsidRDefault="005B60B6" w:rsidP="005B60B6">
      <w:pPr>
        <w:pStyle w:val="Default"/>
        <w:numPr>
          <w:ilvl w:val="0"/>
          <w:numId w:val="33"/>
        </w:numPr>
        <w:rPr>
          <w:color w:val="000000" w:themeColor="text1"/>
          <w:sz w:val="22"/>
          <w:szCs w:val="22"/>
        </w:rPr>
      </w:pPr>
      <w:r w:rsidRPr="005B60B6">
        <w:rPr>
          <w:color w:val="000000" w:themeColor="text1"/>
          <w:sz w:val="22"/>
          <w:szCs w:val="22"/>
        </w:rPr>
        <w:t>Park brake electro-pneumatic3.</w:t>
      </w:r>
    </w:p>
    <w:p w14:paraId="0A01953F" w14:textId="77777777" w:rsidR="005B60B6" w:rsidRPr="005B60B6" w:rsidRDefault="005B60B6" w:rsidP="005B60B6">
      <w:pPr>
        <w:pStyle w:val="Default"/>
        <w:numPr>
          <w:ilvl w:val="0"/>
          <w:numId w:val="33"/>
        </w:numPr>
        <w:rPr>
          <w:color w:val="000000" w:themeColor="text1"/>
          <w:sz w:val="22"/>
          <w:szCs w:val="22"/>
        </w:rPr>
      </w:pPr>
      <w:r w:rsidRPr="005B60B6">
        <w:rPr>
          <w:color w:val="000000" w:themeColor="text1"/>
          <w:sz w:val="22"/>
          <w:szCs w:val="22"/>
        </w:rPr>
        <w:t xml:space="preserve">Reverse warning device with isolation switch. </w:t>
      </w:r>
    </w:p>
    <w:p w14:paraId="79C74702" w14:textId="77777777" w:rsidR="005B60B6" w:rsidRPr="005B60B6" w:rsidRDefault="005B60B6" w:rsidP="005B60B6">
      <w:pPr>
        <w:pStyle w:val="Default"/>
        <w:numPr>
          <w:ilvl w:val="0"/>
          <w:numId w:val="33"/>
        </w:numPr>
        <w:rPr>
          <w:color w:val="000000" w:themeColor="text1"/>
          <w:sz w:val="22"/>
          <w:szCs w:val="22"/>
        </w:rPr>
      </w:pPr>
      <w:r w:rsidRPr="005B60B6">
        <w:rPr>
          <w:color w:val="000000" w:themeColor="text1"/>
          <w:sz w:val="22"/>
          <w:szCs w:val="22"/>
        </w:rPr>
        <w:t>Number plate backing to carry number plate (universal component book ref AO200).</w:t>
      </w:r>
    </w:p>
    <w:p w14:paraId="6CFC0F9C" w14:textId="77777777" w:rsidR="005B60B6" w:rsidRPr="005B60B6" w:rsidRDefault="005B60B6" w:rsidP="005B60B6">
      <w:pPr>
        <w:pStyle w:val="Default"/>
        <w:numPr>
          <w:ilvl w:val="0"/>
          <w:numId w:val="33"/>
        </w:numPr>
        <w:rPr>
          <w:sz w:val="22"/>
          <w:szCs w:val="22"/>
        </w:rPr>
      </w:pPr>
      <w:r w:rsidRPr="005B60B6">
        <w:rPr>
          <w:sz w:val="22"/>
          <w:szCs w:val="22"/>
        </w:rPr>
        <w:t>Square number plate for trailer.</w:t>
      </w:r>
    </w:p>
    <w:p w14:paraId="1CEFC57E" w14:textId="77777777" w:rsidR="005B60B6" w:rsidRPr="005B60B6" w:rsidRDefault="005B60B6" w:rsidP="005B60B6">
      <w:pPr>
        <w:pStyle w:val="Default"/>
        <w:numPr>
          <w:ilvl w:val="0"/>
          <w:numId w:val="33"/>
        </w:numPr>
        <w:rPr>
          <w:sz w:val="22"/>
          <w:szCs w:val="22"/>
        </w:rPr>
      </w:pPr>
      <w:r w:rsidRPr="005B60B6">
        <w:rPr>
          <w:sz w:val="22"/>
          <w:szCs w:val="22"/>
        </w:rPr>
        <w:t>Wheel nut loose indicators.</w:t>
      </w:r>
    </w:p>
    <w:p w14:paraId="357822F4" w14:textId="77777777" w:rsidR="005B60B6" w:rsidRPr="005B60B6" w:rsidRDefault="005B60B6" w:rsidP="005B60B6">
      <w:pPr>
        <w:pStyle w:val="Default"/>
        <w:numPr>
          <w:ilvl w:val="0"/>
          <w:numId w:val="33"/>
        </w:numPr>
        <w:rPr>
          <w:sz w:val="22"/>
          <w:szCs w:val="22"/>
        </w:rPr>
      </w:pPr>
      <w:r w:rsidRPr="005B60B6">
        <w:rPr>
          <w:sz w:val="22"/>
          <w:szCs w:val="22"/>
        </w:rPr>
        <w:t>Anderson plug cover.</w:t>
      </w:r>
    </w:p>
    <w:p w14:paraId="5CE1BC9C" w14:textId="77777777" w:rsidR="005B60B6" w:rsidRPr="005B60B6" w:rsidRDefault="005B60B6" w:rsidP="005B60B6">
      <w:pPr>
        <w:pStyle w:val="Default"/>
        <w:numPr>
          <w:ilvl w:val="0"/>
          <w:numId w:val="33"/>
        </w:numPr>
        <w:rPr>
          <w:sz w:val="22"/>
          <w:szCs w:val="22"/>
        </w:rPr>
      </w:pPr>
      <w:r w:rsidRPr="005B60B6">
        <w:rPr>
          <w:sz w:val="22"/>
          <w:szCs w:val="22"/>
        </w:rPr>
        <w:t xml:space="preserve">Demount straight lift chassis frame installation incorporating twist locks to secure our demount boxes with plunger contact switches that show a red light in the cab if any of the twist locks are engaged. </w:t>
      </w:r>
    </w:p>
    <w:p w14:paraId="5B0DA1EF" w14:textId="77777777" w:rsidR="005B60B6" w:rsidRPr="005B60B6" w:rsidRDefault="005B60B6" w:rsidP="005B60B6">
      <w:pPr>
        <w:pStyle w:val="Default"/>
        <w:rPr>
          <w:sz w:val="22"/>
          <w:szCs w:val="22"/>
        </w:rPr>
      </w:pPr>
    </w:p>
    <w:p w14:paraId="350A31EE" w14:textId="77777777" w:rsidR="005B60B6" w:rsidRPr="005B60B6" w:rsidRDefault="005B60B6" w:rsidP="00973C17">
      <w:pPr>
        <w:spacing w:line="240" w:lineRule="auto"/>
        <w:ind w:left="0"/>
        <w:rPr>
          <w:b/>
          <w:bCs/>
        </w:rPr>
      </w:pPr>
      <w:r w:rsidRPr="005B60B6">
        <w:rPr>
          <w:b/>
          <w:bCs/>
        </w:rPr>
        <w:t xml:space="preserve">Key Performance Indicator </w:t>
      </w:r>
    </w:p>
    <w:p w14:paraId="632A44B6" w14:textId="77777777" w:rsidR="005B60B6" w:rsidRPr="005B60B6" w:rsidRDefault="005B60B6" w:rsidP="005B60B6">
      <w:pPr>
        <w:pStyle w:val="ListParagraph"/>
        <w:numPr>
          <w:ilvl w:val="0"/>
          <w:numId w:val="36"/>
        </w:numPr>
        <w:pBdr>
          <w:top w:val="none" w:sz="0" w:space="0" w:color="auto"/>
          <w:left w:val="none" w:sz="0" w:space="0" w:color="auto"/>
          <w:bottom w:val="none" w:sz="0" w:space="0" w:color="auto"/>
          <w:right w:val="none" w:sz="0" w:space="0" w:color="auto"/>
          <w:between w:val="none" w:sz="0" w:space="0" w:color="auto"/>
        </w:pBdr>
        <w:spacing w:line="240" w:lineRule="auto"/>
        <w:jc w:val="both"/>
      </w:pPr>
      <w:r w:rsidRPr="005B60B6">
        <w:t>The successful Supplier must meet the lead time they provide in their response to technical criterion number 2. The service level threshold will be 100%.</w:t>
      </w:r>
    </w:p>
    <w:p w14:paraId="29F5A02E" w14:textId="77777777" w:rsidR="005B60B6" w:rsidRDefault="005B60B6" w:rsidP="005B60B6">
      <w:pPr>
        <w:ind w:left="0"/>
      </w:pPr>
    </w:p>
    <w:p w14:paraId="77882437" w14:textId="00D23D49" w:rsidR="00220502" w:rsidRDefault="00220502">
      <w:r>
        <w:br w:type="page"/>
      </w:r>
    </w:p>
    <w:p w14:paraId="1C85CDAC" w14:textId="77777777" w:rsidR="005B60B6" w:rsidRDefault="005B60B6" w:rsidP="00220502">
      <w:pPr>
        <w:ind w:left="0"/>
      </w:pPr>
    </w:p>
    <w:p w14:paraId="2149E47C" w14:textId="13AAAC67" w:rsidR="00220502" w:rsidRPr="00220502" w:rsidRDefault="005B60B6" w:rsidP="00220502">
      <w:pPr>
        <w:ind w:left="0"/>
        <w:rPr>
          <w:b/>
          <w:bCs/>
          <w:u w:val="single"/>
        </w:rPr>
      </w:pPr>
      <w:r w:rsidRPr="00220502">
        <w:rPr>
          <w:b/>
          <w:bCs/>
          <w:u w:val="single"/>
        </w:rPr>
        <w:t xml:space="preserve">Appendix 2: </w:t>
      </w:r>
      <w:r w:rsidR="00973C17">
        <w:rPr>
          <w:b/>
          <w:bCs/>
          <w:u w:val="single"/>
        </w:rPr>
        <w:t xml:space="preserve">Supplier’s </w:t>
      </w:r>
      <w:r w:rsidRPr="00220502">
        <w:rPr>
          <w:b/>
          <w:bCs/>
          <w:u w:val="single"/>
        </w:rPr>
        <w:t>Tender Submission</w:t>
      </w:r>
    </w:p>
    <w:p w14:paraId="2ACF3D7E" w14:textId="4687E7DC" w:rsidR="00220502" w:rsidRPr="00220502" w:rsidRDefault="0041553E" w:rsidP="0041553E">
      <w:pPr>
        <w:ind w:left="0"/>
        <w:rPr>
          <w:b/>
        </w:rPr>
      </w:pPr>
      <w:r w:rsidRPr="0041553E">
        <w:rPr>
          <w:b/>
          <w:highlight w:val="yellow"/>
        </w:rPr>
        <w:t>REDACTED – COMMERCIALLY SENSITIVE INFORMATION AND PERSONAL DATA</w:t>
      </w:r>
    </w:p>
    <w:p w14:paraId="7E17879B" w14:textId="77777777" w:rsidR="00220502" w:rsidRDefault="00220502" w:rsidP="005B60B6">
      <w:pPr>
        <w:ind w:left="0"/>
        <w:rPr>
          <w:b/>
          <w:bCs/>
          <w:u w:val="single"/>
        </w:rPr>
      </w:pPr>
    </w:p>
    <w:p w14:paraId="56791D7F" w14:textId="7F6D62E1" w:rsidR="0041553E" w:rsidRDefault="0041553E">
      <w:pPr>
        <w:rPr>
          <w:b/>
          <w:bCs/>
          <w:u w:val="single"/>
        </w:rPr>
      </w:pPr>
      <w:r>
        <w:rPr>
          <w:b/>
          <w:bCs/>
          <w:u w:val="single"/>
        </w:rPr>
        <w:br w:type="page"/>
      </w:r>
    </w:p>
    <w:p w14:paraId="22775876" w14:textId="77777777" w:rsidR="0041553E" w:rsidRDefault="0041553E" w:rsidP="005B60B6">
      <w:pPr>
        <w:ind w:left="0"/>
        <w:rPr>
          <w:b/>
          <w:bCs/>
          <w:u w:val="single"/>
        </w:rPr>
      </w:pPr>
    </w:p>
    <w:p w14:paraId="1908FDC1" w14:textId="03EF338D" w:rsidR="005B60B6" w:rsidRDefault="005B60B6" w:rsidP="005B60B6">
      <w:pPr>
        <w:keepNext/>
        <w:spacing w:after="200" w:line="360" w:lineRule="auto"/>
        <w:ind w:left="851" w:hanging="851"/>
        <w:contextualSpacing w:val="0"/>
        <w:rPr>
          <w:b/>
        </w:rPr>
      </w:pPr>
      <w:r>
        <w:rPr>
          <w:b/>
        </w:rPr>
        <w:t>IN WITNESS of which this Agreement has been duly executed by the Parties</w:t>
      </w:r>
    </w:p>
    <w:tbl>
      <w:tblPr>
        <w:tblStyle w:val="a4"/>
        <w:tblW w:w="8882"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43"/>
        <w:gridCol w:w="3118"/>
        <w:gridCol w:w="1621"/>
      </w:tblGrid>
      <w:tr w:rsidR="005B60B6" w14:paraId="25646657" w14:textId="77777777" w:rsidTr="00BF5003">
        <w:trPr>
          <w:trHeight w:val="1460"/>
        </w:trPr>
        <w:tc>
          <w:tcPr>
            <w:tcW w:w="4143" w:type="dxa"/>
          </w:tcPr>
          <w:p w14:paraId="08FB8CCB" w14:textId="7A03296F" w:rsidR="005B60B6" w:rsidRPr="0041553E" w:rsidRDefault="0041553E" w:rsidP="00BF5003">
            <w:pPr>
              <w:spacing w:before="240" w:after="240" w:line="276" w:lineRule="auto"/>
              <w:ind w:left="0" w:hanging="360"/>
              <w:contextualSpacing w:val="0"/>
              <w:rPr>
                <w:b/>
              </w:rPr>
            </w:pPr>
            <w:r w:rsidRPr="0041553E">
              <w:rPr>
                <w:b/>
              </w:rPr>
              <w:t xml:space="preserve">D   </w:t>
            </w:r>
            <w:r w:rsidRPr="0041553E">
              <w:rPr>
                <w:b/>
                <w:highlight w:val="yellow"/>
              </w:rPr>
              <w:t>REDACTED – PERSONAL DATA</w:t>
            </w:r>
          </w:p>
        </w:tc>
        <w:tc>
          <w:tcPr>
            <w:tcW w:w="3118" w:type="dxa"/>
          </w:tcPr>
          <w:p w14:paraId="3554EA4A" w14:textId="3689936A" w:rsidR="005B60B6" w:rsidRPr="0041553E" w:rsidRDefault="0041553E" w:rsidP="00BF5003">
            <w:pPr>
              <w:spacing w:before="240" w:after="240" w:line="276" w:lineRule="auto"/>
              <w:ind w:left="0" w:hanging="360"/>
              <w:contextualSpacing w:val="0"/>
              <w:rPr>
                <w:b/>
              </w:rPr>
            </w:pPr>
            <w:r w:rsidRPr="0041553E">
              <w:rPr>
                <w:b/>
              </w:rPr>
              <w:t xml:space="preserve">      </w:t>
            </w:r>
            <w:r w:rsidRPr="0041553E">
              <w:rPr>
                <w:b/>
                <w:highlight w:val="yellow"/>
              </w:rPr>
              <w:t>REDACTED – PERSONAL DATA</w:t>
            </w:r>
          </w:p>
        </w:tc>
        <w:tc>
          <w:tcPr>
            <w:tcW w:w="1621" w:type="dxa"/>
          </w:tcPr>
          <w:p w14:paraId="15ACE89C" w14:textId="1EFF9AB3" w:rsidR="005B60B6" w:rsidRPr="0041553E" w:rsidRDefault="0041553E" w:rsidP="0041553E">
            <w:pPr>
              <w:spacing w:before="240" w:after="240" w:line="276" w:lineRule="auto"/>
              <w:ind w:left="0" w:hanging="360"/>
              <w:contextualSpacing w:val="0"/>
              <w:rPr>
                <w:b/>
              </w:rPr>
            </w:pPr>
            <w:r w:rsidRPr="0041553E">
              <w:rPr>
                <w:b/>
              </w:rPr>
              <w:t xml:space="preserve">     </w:t>
            </w:r>
            <w:r>
              <w:rPr>
                <w:b/>
              </w:rPr>
              <w:t xml:space="preserve"> </w:t>
            </w:r>
            <w:r w:rsidRPr="0041553E">
              <w:rPr>
                <w:b/>
                <w:highlight w:val="yellow"/>
              </w:rPr>
              <w:t>REDACTED – PERSONAL DATA</w:t>
            </w:r>
          </w:p>
        </w:tc>
      </w:tr>
      <w:tr w:rsidR="005B60B6" w14:paraId="35893DE8" w14:textId="77777777" w:rsidTr="00BF5003">
        <w:trPr>
          <w:trHeight w:val="320"/>
        </w:trPr>
        <w:tc>
          <w:tcPr>
            <w:tcW w:w="4143" w:type="dxa"/>
            <w:vAlign w:val="center"/>
          </w:tcPr>
          <w:p w14:paraId="17B6DDE4" w14:textId="77777777" w:rsidR="005B60B6" w:rsidRDefault="005B60B6" w:rsidP="00BF5003">
            <w:pPr>
              <w:ind w:left="0"/>
              <w:contextualSpacing w:val="0"/>
            </w:pPr>
            <w:r>
              <w:rPr>
                <w:b/>
              </w:rPr>
              <w:t>Authorised Signatory (Customer)</w:t>
            </w:r>
          </w:p>
        </w:tc>
        <w:tc>
          <w:tcPr>
            <w:tcW w:w="3118" w:type="dxa"/>
            <w:vAlign w:val="center"/>
          </w:tcPr>
          <w:p w14:paraId="5D6B35D7" w14:textId="77777777" w:rsidR="005B60B6" w:rsidRDefault="005B60B6" w:rsidP="00BF5003">
            <w:pPr>
              <w:ind w:left="0"/>
              <w:contextualSpacing w:val="0"/>
            </w:pPr>
            <w:r>
              <w:rPr>
                <w:b/>
              </w:rPr>
              <w:t>Print Name</w:t>
            </w:r>
          </w:p>
        </w:tc>
        <w:tc>
          <w:tcPr>
            <w:tcW w:w="1621" w:type="dxa"/>
            <w:vAlign w:val="center"/>
          </w:tcPr>
          <w:p w14:paraId="74FD53EA" w14:textId="77777777" w:rsidR="005B60B6" w:rsidRPr="0041553E" w:rsidRDefault="005B60B6" w:rsidP="0041553E">
            <w:pPr>
              <w:ind w:left="0"/>
              <w:contextualSpacing w:val="0"/>
            </w:pPr>
            <w:r w:rsidRPr="0041553E">
              <w:rPr>
                <w:b/>
              </w:rPr>
              <w:t>Date</w:t>
            </w:r>
          </w:p>
        </w:tc>
      </w:tr>
      <w:tr w:rsidR="005B60B6" w14:paraId="37CAECC6" w14:textId="77777777" w:rsidTr="00BF5003">
        <w:trPr>
          <w:trHeight w:val="1480"/>
        </w:trPr>
        <w:tc>
          <w:tcPr>
            <w:tcW w:w="4143" w:type="dxa"/>
            <w:vAlign w:val="center"/>
          </w:tcPr>
          <w:p w14:paraId="6D18B788" w14:textId="236BB1DD" w:rsidR="005B60B6" w:rsidRDefault="0041553E" w:rsidP="00BF5003">
            <w:pPr>
              <w:ind w:left="0"/>
              <w:contextualSpacing w:val="0"/>
            </w:pPr>
            <w:r w:rsidRPr="0041553E">
              <w:rPr>
                <w:b/>
                <w:highlight w:val="yellow"/>
              </w:rPr>
              <w:t>REDACTED – PERSONAL DATA</w:t>
            </w:r>
          </w:p>
        </w:tc>
        <w:tc>
          <w:tcPr>
            <w:tcW w:w="3118" w:type="dxa"/>
            <w:vAlign w:val="center"/>
          </w:tcPr>
          <w:p w14:paraId="6845DCD5" w14:textId="1FA39B43" w:rsidR="005B60B6" w:rsidRDefault="0041553E" w:rsidP="00BF5003">
            <w:pPr>
              <w:ind w:left="0"/>
              <w:contextualSpacing w:val="0"/>
            </w:pPr>
            <w:r w:rsidRPr="0041553E">
              <w:rPr>
                <w:b/>
                <w:highlight w:val="yellow"/>
              </w:rPr>
              <w:t>REDACTED – PERSONAL DATA</w:t>
            </w:r>
          </w:p>
        </w:tc>
        <w:tc>
          <w:tcPr>
            <w:tcW w:w="1621" w:type="dxa"/>
            <w:vAlign w:val="center"/>
          </w:tcPr>
          <w:p w14:paraId="5B35BE1B" w14:textId="7DED2A43" w:rsidR="005B60B6" w:rsidRPr="0041553E" w:rsidRDefault="0041553E" w:rsidP="0041553E">
            <w:pPr>
              <w:ind w:left="0"/>
              <w:contextualSpacing w:val="0"/>
            </w:pPr>
            <w:r w:rsidRPr="0041553E">
              <w:rPr>
                <w:b/>
                <w:highlight w:val="yellow"/>
              </w:rPr>
              <w:t>REDACTED – PERSONAL DATA</w:t>
            </w:r>
          </w:p>
        </w:tc>
      </w:tr>
      <w:tr w:rsidR="005B60B6" w14:paraId="0CFB19D6" w14:textId="77777777" w:rsidTr="00BF5003">
        <w:trPr>
          <w:trHeight w:val="300"/>
        </w:trPr>
        <w:tc>
          <w:tcPr>
            <w:tcW w:w="4143" w:type="dxa"/>
            <w:vAlign w:val="center"/>
          </w:tcPr>
          <w:p w14:paraId="7EEA2F08" w14:textId="77777777" w:rsidR="005B60B6" w:rsidRDefault="005B60B6" w:rsidP="00BF5003">
            <w:pPr>
              <w:ind w:left="0"/>
              <w:contextualSpacing w:val="0"/>
            </w:pPr>
            <w:r>
              <w:rPr>
                <w:b/>
              </w:rPr>
              <w:t>Authorised Signatory (Supplier)</w:t>
            </w:r>
          </w:p>
        </w:tc>
        <w:tc>
          <w:tcPr>
            <w:tcW w:w="3118" w:type="dxa"/>
            <w:vAlign w:val="center"/>
          </w:tcPr>
          <w:p w14:paraId="791B5491" w14:textId="77777777" w:rsidR="005B60B6" w:rsidRDefault="005B60B6" w:rsidP="00BF5003">
            <w:pPr>
              <w:ind w:left="0"/>
              <w:contextualSpacing w:val="0"/>
            </w:pPr>
            <w:r>
              <w:rPr>
                <w:b/>
              </w:rPr>
              <w:t>Print Name</w:t>
            </w:r>
          </w:p>
        </w:tc>
        <w:tc>
          <w:tcPr>
            <w:tcW w:w="1621" w:type="dxa"/>
            <w:vAlign w:val="center"/>
          </w:tcPr>
          <w:p w14:paraId="288838E3" w14:textId="77777777" w:rsidR="005B60B6" w:rsidRDefault="005B60B6" w:rsidP="00BF5003">
            <w:pPr>
              <w:ind w:left="0"/>
              <w:contextualSpacing w:val="0"/>
            </w:pPr>
            <w:r>
              <w:rPr>
                <w:b/>
              </w:rPr>
              <w:t>Date</w:t>
            </w:r>
          </w:p>
        </w:tc>
      </w:tr>
      <w:tr w:rsidR="005B60B6" w14:paraId="36455629" w14:textId="77777777" w:rsidTr="00BF5003">
        <w:trPr>
          <w:trHeight w:val="1480"/>
        </w:trPr>
        <w:tc>
          <w:tcPr>
            <w:tcW w:w="4143" w:type="dxa"/>
            <w:vAlign w:val="center"/>
          </w:tcPr>
          <w:p w14:paraId="181AD128" w14:textId="2830680E" w:rsidR="005B60B6" w:rsidRDefault="0041553E" w:rsidP="00BF5003">
            <w:pPr>
              <w:ind w:left="0"/>
              <w:contextualSpacing w:val="0"/>
            </w:pPr>
            <w:r w:rsidRPr="0041553E">
              <w:rPr>
                <w:b/>
                <w:highlight w:val="yellow"/>
              </w:rPr>
              <w:t>REDACTED – PERSONAL DATA</w:t>
            </w:r>
          </w:p>
        </w:tc>
        <w:tc>
          <w:tcPr>
            <w:tcW w:w="3118" w:type="dxa"/>
            <w:vAlign w:val="center"/>
          </w:tcPr>
          <w:p w14:paraId="57D697AA" w14:textId="18384169" w:rsidR="005B60B6" w:rsidRDefault="005B60B6" w:rsidP="00BF5003">
            <w:pPr>
              <w:ind w:left="0"/>
              <w:contextualSpacing w:val="0"/>
            </w:pPr>
          </w:p>
        </w:tc>
        <w:tc>
          <w:tcPr>
            <w:tcW w:w="1621" w:type="dxa"/>
            <w:vAlign w:val="center"/>
          </w:tcPr>
          <w:p w14:paraId="5E852E12" w14:textId="77777777" w:rsidR="005B60B6" w:rsidRDefault="005B60B6" w:rsidP="00BF5003">
            <w:pPr>
              <w:ind w:left="0"/>
              <w:contextualSpacing w:val="0"/>
            </w:pPr>
          </w:p>
        </w:tc>
      </w:tr>
      <w:tr w:rsidR="005B60B6" w14:paraId="3712A04E" w14:textId="77777777" w:rsidTr="00BF5003">
        <w:trPr>
          <w:trHeight w:val="340"/>
        </w:trPr>
        <w:tc>
          <w:tcPr>
            <w:tcW w:w="4143" w:type="dxa"/>
            <w:vAlign w:val="center"/>
          </w:tcPr>
          <w:p w14:paraId="1D0732C5" w14:textId="77777777" w:rsidR="005B60B6" w:rsidRDefault="005B60B6" w:rsidP="00BF5003">
            <w:pPr>
              <w:ind w:left="0"/>
              <w:contextualSpacing w:val="0"/>
            </w:pPr>
            <w:r>
              <w:rPr>
                <w:b/>
              </w:rPr>
              <w:t>Supplier Name (Print)</w:t>
            </w:r>
          </w:p>
        </w:tc>
        <w:tc>
          <w:tcPr>
            <w:tcW w:w="3118" w:type="dxa"/>
            <w:vAlign w:val="center"/>
          </w:tcPr>
          <w:p w14:paraId="38337B2B" w14:textId="77777777" w:rsidR="005B60B6" w:rsidRDefault="005B60B6" w:rsidP="00BF5003">
            <w:pPr>
              <w:ind w:left="0"/>
              <w:contextualSpacing w:val="0"/>
            </w:pPr>
          </w:p>
        </w:tc>
        <w:tc>
          <w:tcPr>
            <w:tcW w:w="1621" w:type="dxa"/>
            <w:vAlign w:val="center"/>
          </w:tcPr>
          <w:p w14:paraId="2A090507" w14:textId="77777777" w:rsidR="005B60B6" w:rsidRDefault="005B60B6" w:rsidP="00BF5003">
            <w:pPr>
              <w:ind w:left="0"/>
              <w:contextualSpacing w:val="0"/>
            </w:pPr>
          </w:p>
        </w:tc>
      </w:tr>
    </w:tbl>
    <w:p w14:paraId="609CA41B" w14:textId="77777777" w:rsidR="005B60B6" w:rsidRDefault="005B60B6" w:rsidP="005B60B6">
      <w:pPr>
        <w:pStyle w:val="Heading1"/>
        <w:ind w:left="0" w:firstLine="0"/>
        <w:contextualSpacing w:val="0"/>
        <w:rPr>
          <w:b w:val="0"/>
          <w:sz w:val="28"/>
          <w:szCs w:val="28"/>
        </w:rPr>
      </w:pPr>
    </w:p>
    <w:p w14:paraId="021FCD06" w14:textId="7221560D" w:rsidR="005B60B6" w:rsidRPr="005B60B6" w:rsidRDefault="005B60B6" w:rsidP="005B60B6">
      <w:pPr>
        <w:ind w:left="0"/>
        <w:rPr>
          <w:rFonts w:ascii="Arial Bold" w:eastAsia="Arial Bold" w:hAnsi="Arial Bold" w:cs="Arial Bold"/>
          <w:b/>
          <w:sz w:val="24"/>
          <w:szCs w:val="24"/>
        </w:rPr>
      </w:pPr>
    </w:p>
    <w:sectPr w:rsidR="005B60B6" w:rsidRPr="005B60B6" w:rsidSect="00611B3E">
      <w:headerReference w:type="default" r:id="rId11"/>
      <w:footerReference w:type="default" r:id="rId12"/>
      <w:pgSz w:w="11906" w:h="16838"/>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D04BCF" w14:textId="77777777" w:rsidR="00F84B2C" w:rsidRDefault="00F84B2C">
      <w:pPr>
        <w:spacing w:line="240" w:lineRule="auto"/>
      </w:pPr>
      <w:r>
        <w:separator/>
      </w:r>
    </w:p>
  </w:endnote>
  <w:endnote w:type="continuationSeparator" w:id="0">
    <w:p w14:paraId="3EBCE364" w14:textId="77777777" w:rsidR="00F84B2C" w:rsidRDefault="00F84B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0F86BD" w14:textId="77777777" w:rsidR="00F84B2C" w:rsidRDefault="00F84B2C">
    <w:pPr>
      <w:tabs>
        <w:tab w:val="center" w:pos="4513"/>
        <w:tab w:val="right" w:pos="9026"/>
      </w:tabs>
      <w:spacing w:after="708" w:line="240" w:lineRule="auto"/>
      <w:ind w:left="0"/>
      <w:contextualSpacing w:val="0"/>
    </w:pPr>
    <w:r>
      <w:fldChar w:fldCharType="begin"/>
    </w:r>
    <w:r>
      <w:instrText>PAGE</w:instrText>
    </w:r>
    <w:r>
      <w:fldChar w:fldCharType="separate"/>
    </w:r>
    <w:r>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89E5B2" w14:textId="77777777" w:rsidR="00F84B2C" w:rsidRDefault="00F84B2C">
      <w:pPr>
        <w:spacing w:line="240" w:lineRule="auto"/>
      </w:pPr>
      <w:r>
        <w:separator/>
      </w:r>
    </w:p>
  </w:footnote>
  <w:footnote w:type="continuationSeparator" w:id="0">
    <w:p w14:paraId="627152AD" w14:textId="77777777" w:rsidR="00F84B2C" w:rsidRDefault="00F84B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1308B2" w14:textId="5A537FC4" w:rsidR="00F84B2C" w:rsidRDefault="00F84B2C">
    <w:pPr>
      <w:tabs>
        <w:tab w:val="left" w:pos="6630"/>
      </w:tabs>
      <w:spacing w:before="708" w:line="240" w:lineRule="auto"/>
      <w:ind w:left="0"/>
      <w:contextualSpacing w:val="0"/>
    </w:pPr>
    <w:r>
      <w:t>NEPO &amp; TPPL Supply of HGVs Framework Agreement</w:t>
    </w:r>
    <w:r>
      <w:tab/>
    </w:r>
  </w:p>
  <w:p w14:paraId="1741490B" w14:textId="12298145" w:rsidR="00F84B2C" w:rsidRDefault="00F84B2C">
    <w:pPr>
      <w:tabs>
        <w:tab w:val="center" w:pos="4513"/>
        <w:tab w:val="right" w:pos="9026"/>
      </w:tabs>
      <w:spacing w:line="240" w:lineRule="auto"/>
      <w:ind w:left="0"/>
      <w:contextualSpacing w:val="0"/>
    </w:pPr>
    <w:r>
      <w:t>NEPO224</w:t>
    </w:r>
  </w:p>
  <w:p w14:paraId="3E9BDD33" w14:textId="77777777" w:rsidR="00F84B2C" w:rsidRDefault="00F84B2C">
    <w:pPr>
      <w:tabs>
        <w:tab w:val="center" w:pos="4513"/>
        <w:tab w:val="right" w:pos="9026"/>
      </w:tabs>
      <w:spacing w:line="240" w:lineRule="auto"/>
      <w:contextualSpacing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6031C"/>
    <w:multiLevelType w:val="multilevel"/>
    <w:tmpl w:val="104477A0"/>
    <w:lvl w:ilvl="0">
      <w:start w:val="1"/>
      <w:numFmt w:val="decimal"/>
      <w:lvlText w:val="%1."/>
      <w:lvlJc w:val="left"/>
      <w:pPr>
        <w:ind w:left="360" w:hanging="360"/>
      </w:pPr>
      <w:rPr>
        <w:b w:val="0"/>
        <w:vertAlign w:val="baseline"/>
      </w:rPr>
    </w:lvl>
    <w:lvl w:ilvl="1">
      <w:start w:val="1"/>
      <w:numFmt w:val="decimal"/>
      <w:lvlText w:val="%1.%2."/>
      <w:lvlJc w:val="left"/>
      <w:pPr>
        <w:ind w:left="792" w:hanging="432"/>
      </w:pPr>
      <w:rPr>
        <w:sz w:val="22"/>
        <w:szCs w:val="22"/>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sz w:val="22"/>
        <w:szCs w:val="22"/>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 w15:restartNumberingAfterBreak="0">
    <w:nsid w:val="03FB63C3"/>
    <w:multiLevelType w:val="hybridMultilevel"/>
    <w:tmpl w:val="E0C6A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023D85"/>
    <w:multiLevelType w:val="multilevel"/>
    <w:tmpl w:val="CD0C005E"/>
    <w:lvl w:ilvl="0">
      <w:start w:val="1"/>
      <w:numFmt w:val="decimal"/>
      <w:pStyle w:val="Agreementheader"/>
      <w:lvlText w:val="%1."/>
      <w:lvlJc w:val="left"/>
      <w:pPr>
        <w:ind w:left="360" w:hanging="360"/>
      </w:pPr>
      <w:rPr>
        <w:vertAlign w:val="baseline"/>
      </w:rPr>
    </w:lvl>
    <w:lvl w:ilvl="1">
      <w:start w:val="1"/>
      <w:numFmt w:val="decimal"/>
      <w:pStyle w:val="Agreementlevel1"/>
      <w:lvlText w:val="%1.%2."/>
      <w:lvlJc w:val="left"/>
      <w:pPr>
        <w:ind w:left="792" w:hanging="432"/>
      </w:pPr>
      <w:rPr>
        <w:vertAlign w:val="baseline"/>
      </w:rPr>
    </w:lvl>
    <w:lvl w:ilvl="2">
      <w:start w:val="1"/>
      <w:numFmt w:val="decimal"/>
      <w:pStyle w:val="Agreementlevel2"/>
      <w:lvlText w:val="%1.%2.%3."/>
      <w:lvlJc w:val="left"/>
      <w:pPr>
        <w:ind w:left="1224" w:hanging="504"/>
      </w:pPr>
      <w:rPr>
        <w:vertAlign w:val="baseline"/>
      </w:rPr>
    </w:lvl>
    <w:lvl w:ilvl="3">
      <w:start w:val="1"/>
      <w:numFmt w:val="decimal"/>
      <w:pStyle w:val="Agreementlevel3"/>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 w15:restartNumberingAfterBreak="0">
    <w:nsid w:val="0D907EE1"/>
    <w:multiLevelType w:val="multilevel"/>
    <w:tmpl w:val="B6CAF7C6"/>
    <w:lvl w:ilvl="0">
      <w:start w:val="1"/>
      <w:numFmt w:val="lowerLetter"/>
      <w:lvlText w:val="%1)"/>
      <w:lvlJc w:val="left"/>
      <w:pPr>
        <w:ind w:left="927" w:hanging="36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4" w15:restartNumberingAfterBreak="0">
    <w:nsid w:val="1359774D"/>
    <w:multiLevelType w:val="hybridMultilevel"/>
    <w:tmpl w:val="24A07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5F60B7"/>
    <w:multiLevelType w:val="hybridMultilevel"/>
    <w:tmpl w:val="36AEF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852584"/>
    <w:multiLevelType w:val="hybridMultilevel"/>
    <w:tmpl w:val="EB6C4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7B220E"/>
    <w:multiLevelType w:val="multilevel"/>
    <w:tmpl w:val="465EDAA0"/>
    <w:lvl w:ilvl="0">
      <w:start w:val="1"/>
      <w:numFmt w:val="decimal"/>
      <w:lvlText w:val="%1"/>
      <w:lvlJc w:val="left"/>
      <w:pPr>
        <w:ind w:left="170" w:hanging="170"/>
      </w:pPr>
      <w:rPr>
        <w:rFonts w:ascii="Arial" w:eastAsia="Arial" w:hAnsi="Arial" w:cs="Arial"/>
        <w:sz w:val="22"/>
        <w:szCs w:val="22"/>
        <w:vertAlign w:val="baseline"/>
      </w:rPr>
    </w:lvl>
    <w:lvl w:ilvl="1">
      <w:start w:val="1"/>
      <w:numFmt w:val="lowerLetter"/>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8" w15:restartNumberingAfterBreak="0">
    <w:nsid w:val="2D706726"/>
    <w:multiLevelType w:val="multilevel"/>
    <w:tmpl w:val="6680917E"/>
    <w:lvl w:ilvl="0">
      <w:start w:val="1"/>
      <w:numFmt w:val="decimal"/>
      <w:lvlText w:val="%1"/>
      <w:lvlJc w:val="left"/>
      <w:pPr>
        <w:ind w:left="851" w:hanging="851"/>
      </w:pPr>
      <w:rPr>
        <w:b/>
        <w:vertAlign w:val="baseline"/>
      </w:rPr>
    </w:lvl>
    <w:lvl w:ilvl="1">
      <w:start w:val="1"/>
      <w:numFmt w:val="decimal"/>
      <w:lvlText w:val="%1.%2"/>
      <w:lvlJc w:val="left"/>
      <w:pPr>
        <w:ind w:left="993" w:hanging="851"/>
      </w:pPr>
      <w:rPr>
        <w:b w:val="0"/>
        <w:sz w:val="22"/>
        <w:szCs w:val="22"/>
        <w:vertAlign w:val="baseline"/>
      </w:rPr>
    </w:lvl>
    <w:lvl w:ilvl="2">
      <w:start w:val="1"/>
      <w:numFmt w:val="decimal"/>
      <w:lvlText w:val="%1.%2.%3"/>
      <w:lvlJc w:val="left"/>
      <w:pPr>
        <w:ind w:left="1751" w:hanging="851"/>
      </w:pPr>
      <w:rPr>
        <w:b w:val="0"/>
        <w:sz w:val="22"/>
        <w:szCs w:val="22"/>
        <w:vertAlign w:val="baseline"/>
      </w:rPr>
    </w:lvl>
    <w:lvl w:ilvl="3">
      <w:start w:val="1"/>
      <w:numFmt w:val="decimal"/>
      <w:lvlText w:val="%1.%2.%3.%4"/>
      <w:lvlJc w:val="left"/>
      <w:pPr>
        <w:ind w:left="851" w:hanging="851"/>
      </w:pPr>
      <w:rPr>
        <w:vertAlign w:val="baseline"/>
      </w:rPr>
    </w:lvl>
    <w:lvl w:ilvl="4">
      <w:start w:val="1"/>
      <w:numFmt w:val="lowerLetter"/>
      <w:lvlText w:val="(%5)"/>
      <w:lvlJc w:val="left"/>
      <w:pPr>
        <w:ind w:left="1418" w:hanging="566"/>
      </w:pPr>
      <w:rPr>
        <w:vertAlign w:val="baseline"/>
      </w:rPr>
    </w:lvl>
    <w:lvl w:ilvl="5">
      <w:start w:val="1"/>
      <w:numFmt w:val="lowerRoman"/>
      <w:lvlText w:val="(%6)"/>
      <w:lvlJc w:val="left"/>
      <w:pPr>
        <w:ind w:left="1843" w:hanging="425"/>
      </w:pPr>
      <w:rPr>
        <w:vertAlign w:val="baseline"/>
      </w:rPr>
    </w:lvl>
    <w:lvl w:ilvl="6">
      <w:start w:val="1"/>
      <w:numFmt w:val="upperLetter"/>
      <w:lvlText w:val="(%7)"/>
      <w:lvlJc w:val="left"/>
      <w:pPr>
        <w:ind w:left="2268" w:hanging="425"/>
      </w:pPr>
      <w:rPr>
        <w:vertAlign w:val="baseline"/>
      </w:rPr>
    </w:lvl>
    <w:lvl w:ilvl="7">
      <w:start w:val="1"/>
      <w:numFmt w:val="upperRoman"/>
      <w:lvlText w:val="%8)"/>
      <w:lvlJc w:val="left"/>
      <w:pPr>
        <w:ind w:left="2693" w:hanging="425"/>
      </w:pPr>
      <w:rPr>
        <w:vertAlign w:val="baseline"/>
      </w:rPr>
    </w:lvl>
    <w:lvl w:ilvl="8">
      <w:start w:val="1"/>
      <w:numFmt w:val="decimal"/>
      <w:lvlText w:val=""/>
      <w:lvlJc w:val="left"/>
      <w:pPr>
        <w:ind w:left="0" w:firstLine="0"/>
      </w:pPr>
      <w:rPr>
        <w:vertAlign w:val="baseline"/>
      </w:rPr>
    </w:lvl>
  </w:abstractNum>
  <w:abstractNum w:abstractNumId="9" w15:restartNumberingAfterBreak="0">
    <w:nsid w:val="330453F5"/>
    <w:multiLevelType w:val="multilevel"/>
    <w:tmpl w:val="6922CFDC"/>
    <w:lvl w:ilvl="0">
      <w:start w:val="9"/>
      <w:numFmt w:val="decimal"/>
      <w:lvlText w:val="%1."/>
      <w:lvlJc w:val="left"/>
      <w:pPr>
        <w:ind w:left="360" w:hanging="360"/>
      </w:pPr>
    </w:lvl>
    <w:lvl w:ilvl="1">
      <w:start w:val="1"/>
      <w:numFmt w:val="decimal"/>
      <w:lvlText w:val="%2."/>
      <w:lvlJc w:val="left"/>
      <w:pPr>
        <w:ind w:left="858" w:hanging="432"/>
      </w:pPr>
      <w:rPr>
        <w:b w:val="0"/>
        <w:i w:val="0"/>
        <w:smallCaps w:val="0"/>
        <w:strike w:val="0"/>
        <w:color w:val="000000"/>
        <w:sz w:val="20"/>
        <w:szCs w:val="20"/>
        <w:u w:val="none"/>
        <w:vertAlign w:val="baseline"/>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89738DB"/>
    <w:multiLevelType w:val="hybridMultilevel"/>
    <w:tmpl w:val="DD048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253922"/>
    <w:multiLevelType w:val="hybridMultilevel"/>
    <w:tmpl w:val="EFE27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8F5C5A"/>
    <w:multiLevelType w:val="hybridMultilevel"/>
    <w:tmpl w:val="420C1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E04917"/>
    <w:multiLevelType w:val="multilevel"/>
    <w:tmpl w:val="6680917E"/>
    <w:lvl w:ilvl="0">
      <w:start w:val="1"/>
      <w:numFmt w:val="decimal"/>
      <w:lvlText w:val="%1"/>
      <w:lvlJc w:val="left"/>
      <w:pPr>
        <w:ind w:left="851" w:hanging="851"/>
      </w:pPr>
      <w:rPr>
        <w:b/>
        <w:vertAlign w:val="baseline"/>
      </w:rPr>
    </w:lvl>
    <w:lvl w:ilvl="1">
      <w:start w:val="1"/>
      <w:numFmt w:val="decimal"/>
      <w:lvlText w:val="%1.%2"/>
      <w:lvlJc w:val="left"/>
      <w:pPr>
        <w:ind w:left="993" w:hanging="851"/>
      </w:pPr>
      <w:rPr>
        <w:b w:val="0"/>
        <w:sz w:val="22"/>
        <w:szCs w:val="22"/>
        <w:vertAlign w:val="baseline"/>
      </w:rPr>
    </w:lvl>
    <w:lvl w:ilvl="2">
      <w:start w:val="1"/>
      <w:numFmt w:val="decimal"/>
      <w:lvlText w:val="%1.%2.%3"/>
      <w:lvlJc w:val="left"/>
      <w:pPr>
        <w:ind w:left="1751" w:hanging="851"/>
      </w:pPr>
      <w:rPr>
        <w:b w:val="0"/>
        <w:sz w:val="22"/>
        <w:szCs w:val="22"/>
        <w:vertAlign w:val="baseline"/>
      </w:rPr>
    </w:lvl>
    <w:lvl w:ilvl="3">
      <w:start w:val="1"/>
      <w:numFmt w:val="decimal"/>
      <w:lvlText w:val="%1.%2.%3.%4"/>
      <w:lvlJc w:val="left"/>
      <w:pPr>
        <w:ind w:left="851" w:hanging="851"/>
      </w:pPr>
      <w:rPr>
        <w:vertAlign w:val="baseline"/>
      </w:rPr>
    </w:lvl>
    <w:lvl w:ilvl="4">
      <w:start w:val="1"/>
      <w:numFmt w:val="lowerLetter"/>
      <w:lvlText w:val="(%5)"/>
      <w:lvlJc w:val="left"/>
      <w:pPr>
        <w:ind w:left="1418" w:hanging="566"/>
      </w:pPr>
      <w:rPr>
        <w:vertAlign w:val="baseline"/>
      </w:rPr>
    </w:lvl>
    <w:lvl w:ilvl="5">
      <w:start w:val="1"/>
      <w:numFmt w:val="lowerRoman"/>
      <w:lvlText w:val="(%6)"/>
      <w:lvlJc w:val="left"/>
      <w:pPr>
        <w:ind w:left="1843" w:hanging="425"/>
      </w:pPr>
      <w:rPr>
        <w:vertAlign w:val="baseline"/>
      </w:rPr>
    </w:lvl>
    <w:lvl w:ilvl="6">
      <w:start w:val="1"/>
      <w:numFmt w:val="upperLetter"/>
      <w:lvlText w:val="(%7)"/>
      <w:lvlJc w:val="left"/>
      <w:pPr>
        <w:ind w:left="2268" w:hanging="425"/>
      </w:pPr>
      <w:rPr>
        <w:vertAlign w:val="baseline"/>
      </w:rPr>
    </w:lvl>
    <w:lvl w:ilvl="7">
      <w:start w:val="1"/>
      <w:numFmt w:val="upperRoman"/>
      <w:lvlText w:val="%8)"/>
      <w:lvlJc w:val="left"/>
      <w:pPr>
        <w:ind w:left="2693" w:hanging="425"/>
      </w:pPr>
      <w:rPr>
        <w:vertAlign w:val="baseline"/>
      </w:rPr>
    </w:lvl>
    <w:lvl w:ilvl="8">
      <w:start w:val="1"/>
      <w:numFmt w:val="decimal"/>
      <w:lvlText w:val=""/>
      <w:lvlJc w:val="left"/>
      <w:pPr>
        <w:ind w:left="0" w:firstLine="0"/>
      </w:pPr>
      <w:rPr>
        <w:vertAlign w:val="baseline"/>
      </w:rPr>
    </w:lvl>
  </w:abstractNum>
  <w:abstractNum w:abstractNumId="14" w15:restartNumberingAfterBreak="0">
    <w:nsid w:val="43C23088"/>
    <w:multiLevelType w:val="multilevel"/>
    <w:tmpl w:val="1A74514C"/>
    <w:lvl w:ilvl="0">
      <w:start w:val="1"/>
      <w:numFmt w:val="decimal"/>
      <w:lvlText w:val="%1"/>
      <w:lvlJc w:val="left"/>
      <w:pPr>
        <w:ind w:left="170" w:hanging="170"/>
      </w:pPr>
      <w:rPr>
        <w:rFonts w:ascii="Arial" w:eastAsia="Arial" w:hAnsi="Arial" w:cs="Arial"/>
        <w:sz w:val="22"/>
        <w:szCs w:val="22"/>
        <w:vertAlign w:val="baseline"/>
      </w:rPr>
    </w:lvl>
    <w:lvl w:ilvl="1">
      <w:start w:val="1"/>
      <w:numFmt w:val="lowerLetter"/>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15" w15:restartNumberingAfterBreak="0">
    <w:nsid w:val="4AF56B7A"/>
    <w:multiLevelType w:val="hybridMultilevel"/>
    <w:tmpl w:val="0DB40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8D7707"/>
    <w:multiLevelType w:val="multilevel"/>
    <w:tmpl w:val="2B68BB9A"/>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7" w15:restartNumberingAfterBreak="0">
    <w:nsid w:val="4FE849F3"/>
    <w:multiLevelType w:val="hybridMultilevel"/>
    <w:tmpl w:val="7BD64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634D2C"/>
    <w:multiLevelType w:val="multilevel"/>
    <w:tmpl w:val="BC7C9744"/>
    <w:lvl w:ilvl="0">
      <w:start w:val="9"/>
      <w:numFmt w:val="decimal"/>
      <w:lvlText w:val="%1."/>
      <w:lvlJc w:val="left"/>
      <w:pPr>
        <w:ind w:left="360" w:hanging="360"/>
      </w:pPr>
      <w:rPr>
        <w:vertAlign w:val="baseline"/>
      </w:rPr>
    </w:lvl>
    <w:lvl w:ilvl="1">
      <w:start w:val="1"/>
      <w:numFmt w:val="decimal"/>
      <w:lvlText w:val="%2."/>
      <w:lvlJc w:val="left"/>
      <w:pPr>
        <w:ind w:left="858" w:hanging="432"/>
      </w:pPr>
      <w:rPr>
        <w:b w:val="0"/>
        <w:i w:val="0"/>
        <w:smallCaps w:val="0"/>
        <w:strike w:val="0"/>
        <w:color w:val="000000"/>
        <w:sz w:val="20"/>
        <w:szCs w:val="20"/>
        <w:u w:val="none"/>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9" w15:restartNumberingAfterBreak="0">
    <w:nsid w:val="5B5934D8"/>
    <w:multiLevelType w:val="multilevel"/>
    <w:tmpl w:val="AD424B44"/>
    <w:lvl w:ilvl="0">
      <w:start w:val="18"/>
      <w:numFmt w:val="decimal"/>
      <w:pStyle w:val="Level1Heading"/>
      <w:lvlText w:val="%1"/>
      <w:lvlJc w:val="left"/>
      <w:pPr>
        <w:ind w:left="851" w:hanging="851"/>
      </w:pPr>
      <w:rPr>
        <w:rFonts w:hint="default"/>
        <w:b/>
      </w:rPr>
    </w:lvl>
    <w:lvl w:ilvl="1">
      <w:start w:val="1"/>
      <w:numFmt w:val="decimal"/>
      <w:pStyle w:val="Level2Heading"/>
      <w:lvlText w:val="%1.%2"/>
      <w:lvlJc w:val="left"/>
      <w:pPr>
        <w:tabs>
          <w:tab w:val="num" w:pos="993"/>
        </w:tabs>
        <w:ind w:left="993" w:hanging="851"/>
      </w:pPr>
      <w:rPr>
        <w:rFonts w:hint="default"/>
        <w:b w:val="0"/>
        <w:sz w:val="22"/>
        <w:szCs w:val="22"/>
      </w:rPr>
    </w:lvl>
    <w:lvl w:ilvl="2">
      <w:start w:val="1"/>
      <w:numFmt w:val="decimal"/>
      <w:pStyle w:val="Level3Number"/>
      <w:lvlText w:val="%1.%2.%3"/>
      <w:lvlJc w:val="left"/>
      <w:pPr>
        <w:tabs>
          <w:tab w:val="num" w:pos="1751"/>
        </w:tabs>
        <w:ind w:left="1751" w:hanging="851"/>
      </w:pPr>
      <w:rPr>
        <w:rFonts w:hint="default"/>
        <w:b w:val="0"/>
        <w:sz w:val="22"/>
        <w:szCs w:val="22"/>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20" w15:restartNumberingAfterBreak="0">
    <w:nsid w:val="5BE65F6E"/>
    <w:multiLevelType w:val="hybridMultilevel"/>
    <w:tmpl w:val="B2FC0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F17E46"/>
    <w:multiLevelType w:val="multilevel"/>
    <w:tmpl w:val="30743202"/>
    <w:lvl w:ilvl="0">
      <w:start w:val="1"/>
      <w:numFmt w:val="decimal"/>
      <w:pStyle w:val="ITT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F754F06"/>
    <w:multiLevelType w:val="hybridMultilevel"/>
    <w:tmpl w:val="A2DE8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B20B3C"/>
    <w:multiLevelType w:val="hybridMultilevel"/>
    <w:tmpl w:val="70DAD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3C19B3"/>
    <w:multiLevelType w:val="hybridMultilevel"/>
    <w:tmpl w:val="2A183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992E99"/>
    <w:multiLevelType w:val="hybridMultilevel"/>
    <w:tmpl w:val="D60AC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27" w15:restartNumberingAfterBreak="0">
    <w:nsid w:val="6C6A6216"/>
    <w:multiLevelType w:val="hybridMultilevel"/>
    <w:tmpl w:val="664E4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4A0BF6"/>
    <w:multiLevelType w:val="hybridMultilevel"/>
    <w:tmpl w:val="36D86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EF42B0"/>
    <w:multiLevelType w:val="multilevel"/>
    <w:tmpl w:val="D0223816"/>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0" w15:restartNumberingAfterBreak="0">
    <w:nsid w:val="6EAA441C"/>
    <w:multiLevelType w:val="multilevel"/>
    <w:tmpl w:val="56B49AF0"/>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11450E5"/>
    <w:multiLevelType w:val="hybridMultilevel"/>
    <w:tmpl w:val="6B66C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AA0C19"/>
    <w:multiLevelType w:val="multilevel"/>
    <w:tmpl w:val="6680917E"/>
    <w:lvl w:ilvl="0">
      <w:start w:val="1"/>
      <w:numFmt w:val="decimal"/>
      <w:lvlText w:val="%1"/>
      <w:lvlJc w:val="left"/>
      <w:pPr>
        <w:ind w:left="851" w:hanging="851"/>
      </w:pPr>
      <w:rPr>
        <w:b/>
        <w:vertAlign w:val="baseline"/>
      </w:rPr>
    </w:lvl>
    <w:lvl w:ilvl="1">
      <w:start w:val="1"/>
      <w:numFmt w:val="decimal"/>
      <w:lvlText w:val="%1.%2"/>
      <w:lvlJc w:val="left"/>
      <w:pPr>
        <w:ind w:left="993" w:hanging="851"/>
      </w:pPr>
      <w:rPr>
        <w:b w:val="0"/>
        <w:sz w:val="22"/>
        <w:szCs w:val="22"/>
        <w:vertAlign w:val="baseline"/>
      </w:rPr>
    </w:lvl>
    <w:lvl w:ilvl="2">
      <w:start w:val="1"/>
      <w:numFmt w:val="decimal"/>
      <w:lvlText w:val="%1.%2.%3"/>
      <w:lvlJc w:val="left"/>
      <w:pPr>
        <w:ind w:left="1751" w:hanging="851"/>
      </w:pPr>
      <w:rPr>
        <w:b w:val="0"/>
        <w:sz w:val="22"/>
        <w:szCs w:val="22"/>
        <w:vertAlign w:val="baseline"/>
      </w:rPr>
    </w:lvl>
    <w:lvl w:ilvl="3">
      <w:start w:val="1"/>
      <w:numFmt w:val="decimal"/>
      <w:lvlText w:val="%1.%2.%3.%4"/>
      <w:lvlJc w:val="left"/>
      <w:pPr>
        <w:ind w:left="851" w:hanging="851"/>
      </w:pPr>
      <w:rPr>
        <w:vertAlign w:val="baseline"/>
      </w:rPr>
    </w:lvl>
    <w:lvl w:ilvl="4">
      <w:start w:val="1"/>
      <w:numFmt w:val="lowerLetter"/>
      <w:lvlText w:val="(%5)"/>
      <w:lvlJc w:val="left"/>
      <w:pPr>
        <w:ind w:left="1418" w:hanging="566"/>
      </w:pPr>
      <w:rPr>
        <w:vertAlign w:val="baseline"/>
      </w:rPr>
    </w:lvl>
    <w:lvl w:ilvl="5">
      <w:start w:val="1"/>
      <w:numFmt w:val="lowerRoman"/>
      <w:lvlText w:val="(%6)"/>
      <w:lvlJc w:val="left"/>
      <w:pPr>
        <w:ind w:left="1843" w:hanging="425"/>
      </w:pPr>
      <w:rPr>
        <w:vertAlign w:val="baseline"/>
      </w:rPr>
    </w:lvl>
    <w:lvl w:ilvl="6">
      <w:start w:val="1"/>
      <w:numFmt w:val="upperLetter"/>
      <w:lvlText w:val="(%7)"/>
      <w:lvlJc w:val="left"/>
      <w:pPr>
        <w:ind w:left="2268" w:hanging="425"/>
      </w:pPr>
      <w:rPr>
        <w:vertAlign w:val="baseline"/>
      </w:rPr>
    </w:lvl>
    <w:lvl w:ilvl="7">
      <w:start w:val="1"/>
      <w:numFmt w:val="upperRoman"/>
      <w:lvlText w:val="%8)"/>
      <w:lvlJc w:val="left"/>
      <w:pPr>
        <w:ind w:left="2693" w:hanging="425"/>
      </w:pPr>
      <w:rPr>
        <w:vertAlign w:val="baseline"/>
      </w:rPr>
    </w:lvl>
    <w:lvl w:ilvl="8">
      <w:start w:val="1"/>
      <w:numFmt w:val="decimal"/>
      <w:lvlText w:val=""/>
      <w:lvlJc w:val="left"/>
      <w:pPr>
        <w:ind w:left="0" w:firstLine="0"/>
      </w:pPr>
      <w:rPr>
        <w:vertAlign w:val="baseline"/>
      </w:rPr>
    </w:lvl>
  </w:abstractNum>
  <w:abstractNum w:abstractNumId="33" w15:restartNumberingAfterBreak="0">
    <w:nsid w:val="7BC03E81"/>
    <w:multiLevelType w:val="hybridMultilevel"/>
    <w:tmpl w:val="22EE7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125377"/>
    <w:multiLevelType w:val="multilevel"/>
    <w:tmpl w:val="72303A5E"/>
    <w:lvl w:ilvl="0">
      <w:start w:val="1"/>
      <w:numFmt w:val="decimal"/>
      <w:lvlText w:val="%1"/>
      <w:lvlJc w:val="left"/>
      <w:pPr>
        <w:ind w:left="1353" w:hanging="35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07279364">
    <w:abstractNumId w:val="14"/>
  </w:num>
  <w:num w:numId="2" w16cid:durableId="1979528860">
    <w:abstractNumId w:val="7"/>
  </w:num>
  <w:num w:numId="3" w16cid:durableId="1594432958">
    <w:abstractNumId w:val="18"/>
  </w:num>
  <w:num w:numId="4" w16cid:durableId="1059129319">
    <w:abstractNumId w:val="16"/>
  </w:num>
  <w:num w:numId="5" w16cid:durableId="1769349663">
    <w:abstractNumId w:val="13"/>
  </w:num>
  <w:num w:numId="6" w16cid:durableId="946078636">
    <w:abstractNumId w:val="3"/>
  </w:num>
  <w:num w:numId="7" w16cid:durableId="1092429928">
    <w:abstractNumId w:val="2"/>
  </w:num>
  <w:num w:numId="8" w16cid:durableId="673268704">
    <w:abstractNumId w:val="0"/>
  </w:num>
  <w:num w:numId="9" w16cid:durableId="13645509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06264653">
    <w:abstractNumId w:val="8"/>
  </w:num>
  <w:num w:numId="11" w16cid:durableId="1336542526">
    <w:abstractNumId w:val="32"/>
  </w:num>
  <w:num w:numId="12" w16cid:durableId="940991558">
    <w:abstractNumId w:val="9"/>
  </w:num>
  <w:num w:numId="13" w16cid:durableId="222106126">
    <w:abstractNumId w:val="34"/>
  </w:num>
  <w:num w:numId="14" w16cid:durableId="39671810">
    <w:abstractNumId w:val="30"/>
  </w:num>
  <w:num w:numId="15" w16cid:durableId="1038161022">
    <w:abstractNumId w:val="21"/>
  </w:num>
  <w:num w:numId="16" w16cid:durableId="1561558211">
    <w:abstractNumId w:val="19"/>
  </w:num>
  <w:num w:numId="17" w16cid:durableId="1969124984">
    <w:abstractNumId w:val="26"/>
  </w:num>
  <w:num w:numId="18" w16cid:durableId="2059275794">
    <w:abstractNumId w:val="29"/>
  </w:num>
  <w:num w:numId="19" w16cid:durableId="477302624">
    <w:abstractNumId w:val="19"/>
  </w:num>
  <w:num w:numId="20" w16cid:durableId="1027175940">
    <w:abstractNumId w:val="15"/>
  </w:num>
  <w:num w:numId="21" w16cid:durableId="626008807">
    <w:abstractNumId w:val="6"/>
  </w:num>
  <w:num w:numId="22" w16cid:durableId="1193032759">
    <w:abstractNumId w:val="11"/>
  </w:num>
  <w:num w:numId="23" w16cid:durableId="77411340">
    <w:abstractNumId w:val="20"/>
  </w:num>
  <w:num w:numId="24" w16cid:durableId="1543902048">
    <w:abstractNumId w:val="27"/>
  </w:num>
  <w:num w:numId="25" w16cid:durableId="949118525">
    <w:abstractNumId w:val="28"/>
  </w:num>
  <w:num w:numId="26" w16cid:durableId="475413805">
    <w:abstractNumId w:val="10"/>
  </w:num>
  <w:num w:numId="27" w16cid:durableId="931202012">
    <w:abstractNumId w:val="17"/>
  </w:num>
  <w:num w:numId="28" w16cid:durableId="305818641">
    <w:abstractNumId w:val="4"/>
  </w:num>
  <w:num w:numId="29" w16cid:durableId="580410416">
    <w:abstractNumId w:val="31"/>
  </w:num>
  <w:num w:numId="30" w16cid:durableId="2035500595">
    <w:abstractNumId w:val="24"/>
  </w:num>
  <w:num w:numId="31" w16cid:durableId="668871210">
    <w:abstractNumId w:val="12"/>
  </w:num>
  <w:num w:numId="32" w16cid:durableId="177236374">
    <w:abstractNumId w:val="22"/>
  </w:num>
  <w:num w:numId="33" w16cid:durableId="1996377405">
    <w:abstractNumId w:val="23"/>
  </w:num>
  <w:num w:numId="34" w16cid:durableId="986661992">
    <w:abstractNumId w:val="1"/>
  </w:num>
  <w:num w:numId="35" w16cid:durableId="1202936156">
    <w:abstractNumId w:val="25"/>
  </w:num>
  <w:num w:numId="36" w16cid:durableId="1498417886">
    <w:abstractNumId w:val="5"/>
  </w:num>
  <w:num w:numId="37" w16cid:durableId="195127477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E30"/>
    <w:rsid w:val="00022A82"/>
    <w:rsid w:val="00023618"/>
    <w:rsid w:val="00053A0C"/>
    <w:rsid w:val="00094CED"/>
    <w:rsid w:val="00137AEA"/>
    <w:rsid w:val="001750CD"/>
    <w:rsid w:val="001D0D2A"/>
    <w:rsid w:val="001D4860"/>
    <w:rsid w:val="001F2152"/>
    <w:rsid w:val="00215392"/>
    <w:rsid w:val="00220502"/>
    <w:rsid w:val="00244249"/>
    <w:rsid w:val="00293FA3"/>
    <w:rsid w:val="002B3B5B"/>
    <w:rsid w:val="00304F86"/>
    <w:rsid w:val="003657F3"/>
    <w:rsid w:val="003770B9"/>
    <w:rsid w:val="0041553E"/>
    <w:rsid w:val="00465AA0"/>
    <w:rsid w:val="004C3C44"/>
    <w:rsid w:val="004C5EDB"/>
    <w:rsid w:val="004E01D4"/>
    <w:rsid w:val="004E0EA2"/>
    <w:rsid w:val="00507468"/>
    <w:rsid w:val="00522285"/>
    <w:rsid w:val="005334F2"/>
    <w:rsid w:val="00561278"/>
    <w:rsid w:val="00576F85"/>
    <w:rsid w:val="005A41FC"/>
    <w:rsid w:val="005B60B6"/>
    <w:rsid w:val="00611B3E"/>
    <w:rsid w:val="0061266B"/>
    <w:rsid w:val="00682D37"/>
    <w:rsid w:val="006C45FC"/>
    <w:rsid w:val="0072674E"/>
    <w:rsid w:val="00732146"/>
    <w:rsid w:val="00765744"/>
    <w:rsid w:val="00765C3F"/>
    <w:rsid w:val="00787FAC"/>
    <w:rsid w:val="007C4554"/>
    <w:rsid w:val="008157D8"/>
    <w:rsid w:val="00824878"/>
    <w:rsid w:val="00843D36"/>
    <w:rsid w:val="00854252"/>
    <w:rsid w:val="008657C7"/>
    <w:rsid w:val="008978EB"/>
    <w:rsid w:val="008C4740"/>
    <w:rsid w:val="00903C6E"/>
    <w:rsid w:val="00907CC0"/>
    <w:rsid w:val="00962C47"/>
    <w:rsid w:val="00973C17"/>
    <w:rsid w:val="0097410C"/>
    <w:rsid w:val="009F4578"/>
    <w:rsid w:val="00A077B4"/>
    <w:rsid w:val="00A33AD2"/>
    <w:rsid w:val="00A50495"/>
    <w:rsid w:val="00A7309D"/>
    <w:rsid w:val="00A84350"/>
    <w:rsid w:val="00A921E2"/>
    <w:rsid w:val="00AC3398"/>
    <w:rsid w:val="00AC64C6"/>
    <w:rsid w:val="00AD690F"/>
    <w:rsid w:val="00B213F9"/>
    <w:rsid w:val="00B24DF2"/>
    <w:rsid w:val="00B4518B"/>
    <w:rsid w:val="00B512AC"/>
    <w:rsid w:val="00B6072A"/>
    <w:rsid w:val="00B74D74"/>
    <w:rsid w:val="00B83D91"/>
    <w:rsid w:val="00B93726"/>
    <w:rsid w:val="00B94372"/>
    <w:rsid w:val="00BD0E16"/>
    <w:rsid w:val="00BE1E88"/>
    <w:rsid w:val="00BF1F54"/>
    <w:rsid w:val="00C01D2D"/>
    <w:rsid w:val="00C302B5"/>
    <w:rsid w:val="00C329B6"/>
    <w:rsid w:val="00C53845"/>
    <w:rsid w:val="00C96CC8"/>
    <w:rsid w:val="00CA344A"/>
    <w:rsid w:val="00CB07CD"/>
    <w:rsid w:val="00CB2A33"/>
    <w:rsid w:val="00CC0C3F"/>
    <w:rsid w:val="00CC1E30"/>
    <w:rsid w:val="00D006DF"/>
    <w:rsid w:val="00D335B5"/>
    <w:rsid w:val="00D545FB"/>
    <w:rsid w:val="00D852B0"/>
    <w:rsid w:val="00D855F7"/>
    <w:rsid w:val="00DA1999"/>
    <w:rsid w:val="00DA7646"/>
    <w:rsid w:val="00E008E4"/>
    <w:rsid w:val="00E161A4"/>
    <w:rsid w:val="00E17A9F"/>
    <w:rsid w:val="00E20565"/>
    <w:rsid w:val="00E3394D"/>
    <w:rsid w:val="00E7533C"/>
    <w:rsid w:val="00E95E1B"/>
    <w:rsid w:val="00EA17D1"/>
    <w:rsid w:val="00EB0D3C"/>
    <w:rsid w:val="00F1044C"/>
    <w:rsid w:val="00F20935"/>
    <w:rsid w:val="00F737AD"/>
    <w:rsid w:val="00F84B2C"/>
    <w:rsid w:val="00F879DB"/>
    <w:rsid w:val="00FA7D7B"/>
    <w:rsid w:val="00FB1B5E"/>
    <w:rsid w:val="00FD28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EB532"/>
  <w15:docId w15:val="{E3CB2A7D-B794-462A-914E-C76CBFC61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color w:val="000000"/>
        <w:sz w:val="22"/>
        <w:szCs w:val="22"/>
        <w:lang w:val="en-GB" w:eastAsia="en-GB" w:bidi="ar-SA"/>
      </w:rPr>
    </w:rPrDefault>
    <w:pPrDefault>
      <w:pPr>
        <w:pBdr>
          <w:top w:val="nil"/>
          <w:left w:val="nil"/>
          <w:bottom w:val="nil"/>
          <w:right w:val="nil"/>
          <w:between w:val="nil"/>
        </w:pBdr>
        <w:spacing w:line="259" w:lineRule="auto"/>
        <w:ind w:left="567"/>
        <w:contextualSpacing/>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ind w:hanging="360"/>
      <w:jc w:val="both"/>
      <w:outlineLvl w:val="0"/>
    </w:pPr>
    <w:rPr>
      <w:rFonts w:ascii="Arial Bold" w:eastAsia="Arial Bold" w:hAnsi="Arial Bold" w:cs="Arial Bold"/>
      <w:b/>
      <w:sz w:val="24"/>
      <w:szCs w:val="24"/>
    </w:rPr>
  </w:style>
  <w:style w:type="paragraph" w:styleId="Heading2">
    <w:name w:val="heading 2"/>
    <w:basedOn w:val="Normal"/>
    <w:next w:val="Normal"/>
    <w:pPr>
      <w:keepNext/>
      <w:spacing w:before="240" w:after="60"/>
      <w:outlineLvl w:val="1"/>
    </w:pPr>
    <w:rPr>
      <w:rFonts w:ascii="Calibri" w:eastAsia="Calibri" w:hAnsi="Calibri" w:cs="Calibri"/>
      <w:b/>
      <w:i/>
      <w:sz w:val="28"/>
      <w:szCs w:val="2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spacing w:before="240" w:after="60"/>
      <w:outlineLvl w:val="5"/>
    </w:pPr>
    <w:rPr>
      <w:rFonts w:ascii="Calibri" w:eastAsia="Calibri" w:hAnsi="Calibri" w:cs="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top w:w="85" w:type="dxa"/>
        <w:left w:w="90" w:type="dxa"/>
        <w:bottom w:w="85" w:type="dxa"/>
        <w:right w:w="60" w:type="dxa"/>
      </w:tblCellMar>
    </w:tblPr>
  </w:style>
  <w:style w:type="table" w:customStyle="1" w:styleId="a2">
    <w:basedOn w:val="TableNormal"/>
    <w:tblPr>
      <w:tblStyleRowBandSize w:val="1"/>
      <w:tblStyleColBandSize w:val="1"/>
      <w:tblCellMar>
        <w:top w:w="85" w:type="dxa"/>
        <w:left w:w="90" w:type="dxa"/>
        <w:bottom w:w="85" w:type="dxa"/>
        <w:right w:w="60" w:type="dxa"/>
      </w:tblCellMar>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11B3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1B3E"/>
    <w:rPr>
      <w:rFonts w:ascii="Segoe UI" w:hAnsi="Segoe UI" w:cs="Segoe UI"/>
      <w:sz w:val="18"/>
      <w:szCs w:val="18"/>
    </w:rPr>
  </w:style>
  <w:style w:type="paragraph" w:customStyle="1" w:styleId="Agreementlevel1">
    <w:name w:val="Agreement level 1"/>
    <w:basedOn w:val="Normal"/>
    <w:link w:val="Agreementlevel1Char"/>
    <w:qFormat/>
    <w:rsid w:val="00611B3E"/>
    <w:pPr>
      <w:numPr>
        <w:ilvl w:val="1"/>
        <w:numId w:val="7"/>
      </w:numPr>
      <w:spacing w:after="120" w:line="276" w:lineRule="auto"/>
      <w:ind w:left="993" w:hanging="636"/>
      <w:contextualSpacing w:val="0"/>
      <w:jc w:val="both"/>
    </w:pPr>
  </w:style>
  <w:style w:type="paragraph" w:customStyle="1" w:styleId="Agreementlevel2">
    <w:name w:val="Agreement level 2"/>
    <w:basedOn w:val="Normal"/>
    <w:link w:val="Agreementlevel2Char"/>
    <w:qFormat/>
    <w:rsid w:val="00611B3E"/>
    <w:pPr>
      <w:numPr>
        <w:ilvl w:val="2"/>
        <w:numId w:val="7"/>
      </w:numPr>
      <w:spacing w:after="120" w:line="276" w:lineRule="auto"/>
      <w:ind w:left="1560" w:hanging="840"/>
      <w:contextualSpacing w:val="0"/>
      <w:jc w:val="both"/>
    </w:pPr>
  </w:style>
  <w:style w:type="character" w:customStyle="1" w:styleId="Agreementlevel1Char">
    <w:name w:val="Agreement level 1 Char"/>
    <w:basedOn w:val="DefaultParagraphFont"/>
    <w:link w:val="Agreementlevel1"/>
    <w:rsid w:val="00611B3E"/>
  </w:style>
  <w:style w:type="paragraph" w:customStyle="1" w:styleId="Agreementheader">
    <w:name w:val="Agreement header"/>
    <w:basedOn w:val="Normal"/>
    <w:link w:val="AgreementheaderChar"/>
    <w:qFormat/>
    <w:rsid w:val="00611B3E"/>
    <w:pPr>
      <w:numPr>
        <w:numId w:val="7"/>
      </w:numPr>
      <w:spacing w:before="120" w:after="120" w:line="276" w:lineRule="auto"/>
      <w:ind w:left="357" w:hanging="357"/>
    </w:pPr>
    <w:rPr>
      <w:b/>
    </w:rPr>
  </w:style>
  <w:style w:type="character" w:customStyle="1" w:styleId="Agreementlevel2Char">
    <w:name w:val="Agreement level 2 Char"/>
    <w:basedOn w:val="DefaultParagraphFont"/>
    <w:link w:val="Agreementlevel2"/>
    <w:rsid w:val="00611B3E"/>
  </w:style>
  <w:style w:type="paragraph" w:customStyle="1" w:styleId="Agreementlevel3">
    <w:name w:val="Agreement level 3"/>
    <w:basedOn w:val="Normal"/>
    <w:link w:val="Agreementlevel3Char"/>
    <w:qFormat/>
    <w:rsid w:val="00B6072A"/>
    <w:pPr>
      <w:numPr>
        <w:ilvl w:val="3"/>
        <w:numId w:val="7"/>
      </w:numPr>
      <w:spacing w:after="120"/>
      <w:ind w:left="2126" w:hanging="1049"/>
      <w:contextualSpacing w:val="0"/>
      <w:jc w:val="both"/>
    </w:pPr>
  </w:style>
  <w:style w:type="character" w:customStyle="1" w:styleId="AgreementheaderChar">
    <w:name w:val="Agreement header Char"/>
    <w:basedOn w:val="DefaultParagraphFont"/>
    <w:link w:val="Agreementheader"/>
    <w:rsid w:val="00611B3E"/>
    <w:rPr>
      <w:b/>
    </w:rPr>
  </w:style>
  <w:style w:type="paragraph" w:styleId="ListParagraph">
    <w:name w:val="List Paragraph"/>
    <w:basedOn w:val="Normal"/>
    <w:link w:val="ListParagraphChar"/>
    <w:uiPriority w:val="34"/>
    <w:qFormat/>
    <w:rsid w:val="004E0EA2"/>
    <w:pPr>
      <w:ind w:left="720"/>
    </w:pPr>
  </w:style>
  <w:style w:type="character" w:customStyle="1" w:styleId="Agreementlevel3Char">
    <w:name w:val="Agreement level 3 Char"/>
    <w:basedOn w:val="DefaultParagraphFont"/>
    <w:link w:val="Agreementlevel3"/>
    <w:rsid w:val="00B6072A"/>
  </w:style>
  <w:style w:type="paragraph" w:styleId="CommentSubject">
    <w:name w:val="annotation subject"/>
    <w:basedOn w:val="CommentText"/>
    <w:next w:val="CommentText"/>
    <w:link w:val="CommentSubjectChar"/>
    <w:uiPriority w:val="99"/>
    <w:semiHidden/>
    <w:unhideWhenUsed/>
    <w:rsid w:val="00FB1B5E"/>
    <w:rPr>
      <w:b/>
      <w:bCs/>
    </w:rPr>
  </w:style>
  <w:style w:type="character" w:customStyle="1" w:styleId="CommentSubjectChar">
    <w:name w:val="Comment Subject Char"/>
    <w:basedOn w:val="CommentTextChar"/>
    <w:link w:val="CommentSubject"/>
    <w:uiPriority w:val="99"/>
    <w:semiHidden/>
    <w:rsid w:val="00FB1B5E"/>
    <w:rPr>
      <w:b/>
      <w:bCs/>
      <w:sz w:val="20"/>
      <w:szCs w:val="20"/>
    </w:rPr>
  </w:style>
  <w:style w:type="paragraph" w:customStyle="1" w:styleId="ITTHeading1">
    <w:name w:val="ITT Heading 1"/>
    <w:basedOn w:val="Normal"/>
    <w:qFormat/>
    <w:rsid w:val="00AD690F"/>
    <w:pPr>
      <w:keepNext/>
      <w:numPr>
        <w:numId w:val="15"/>
      </w:numPr>
      <w:spacing w:line="276" w:lineRule="auto"/>
      <w:contextualSpacing w:val="0"/>
      <w:jc w:val="both"/>
    </w:pPr>
    <w:rPr>
      <w:b/>
      <w:sz w:val="32"/>
      <w:szCs w:val="32"/>
    </w:rPr>
  </w:style>
  <w:style w:type="paragraph" w:styleId="Header">
    <w:name w:val="header"/>
    <w:basedOn w:val="Normal"/>
    <w:link w:val="HeaderChar"/>
    <w:uiPriority w:val="99"/>
    <w:unhideWhenUsed/>
    <w:rsid w:val="008978EB"/>
    <w:pPr>
      <w:tabs>
        <w:tab w:val="center" w:pos="4513"/>
        <w:tab w:val="right" w:pos="9026"/>
      </w:tabs>
      <w:spacing w:line="240" w:lineRule="auto"/>
    </w:pPr>
  </w:style>
  <w:style w:type="character" w:customStyle="1" w:styleId="HeaderChar">
    <w:name w:val="Header Char"/>
    <w:basedOn w:val="DefaultParagraphFont"/>
    <w:link w:val="Header"/>
    <w:uiPriority w:val="99"/>
    <w:rsid w:val="008978EB"/>
  </w:style>
  <w:style w:type="paragraph" w:styleId="Footer">
    <w:name w:val="footer"/>
    <w:basedOn w:val="Normal"/>
    <w:link w:val="FooterChar"/>
    <w:uiPriority w:val="99"/>
    <w:unhideWhenUsed/>
    <w:rsid w:val="008978EB"/>
    <w:pPr>
      <w:tabs>
        <w:tab w:val="center" w:pos="4513"/>
        <w:tab w:val="right" w:pos="9026"/>
      </w:tabs>
      <w:spacing w:line="240" w:lineRule="auto"/>
    </w:pPr>
  </w:style>
  <w:style w:type="character" w:customStyle="1" w:styleId="FooterChar">
    <w:name w:val="Footer Char"/>
    <w:basedOn w:val="DefaultParagraphFont"/>
    <w:link w:val="Footer"/>
    <w:uiPriority w:val="99"/>
    <w:rsid w:val="008978EB"/>
  </w:style>
  <w:style w:type="paragraph" w:customStyle="1" w:styleId="Level1Heading">
    <w:name w:val="Level 1 Heading"/>
    <w:basedOn w:val="BodyText"/>
    <w:next w:val="Normal"/>
    <w:rsid w:val="00FA7D7B"/>
    <w:pPr>
      <w:keepNext/>
      <w:numPr>
        <w:numId w:val="16"/>
      </w:numPr>
      <w:pBdr>
        <w:top w:val="none" w:sz="0" w:space="0" w:color="auto"/>
        <w:left w:val="none" w:sz="0" w:space="0" w:color="auto"/>
        <w:bottom w:val="none" w:sz="0" w:space="0" w:color="auto"/>
        <w:right w:val="none" w:sz="0" w:space="0" w:color="auto"/>
        <w:between w:val="none" w:sz="0" w:space="0" w:color="auto"/>
      </w:pBdr>
      <w:spacing w:before="360" w:after="200" w:line="360" w:lineRule="auto"/>
      <w:contextualSpacing w:val="0"/>
      <w:outlineLvl w:val="0"/>
    </w:pPr>
    <w:rPr>
      <w:rFonts w:eastAsia="Times New Roman" w:cs="Times New Roman"/>
      <w:b/>
      <w:color w:val="auto"/>
      <w:szCs w:val="20"/>
      <w:lang w:eastAsia="en-US"/>
    </w:rPr>
  </w:style>
  <w:style w:type="paragraph" w:customStyle="1" w:styleId="Level2Heading">
    <w:name w:val="Level 2 Heading"/>
    <w:basedOn w:val="BodyText"/>
    <w:next w:val="BodyText2"/>
    <w:rsid w:val="00FA7D7B"/>
    <w:pPr>
      <w:keepNext/>
      <w:numPr>
        <w:ilvl w:val="1"/>
        <w:numId w:val="16"/>
      </w:numPr>
      <w:pBdr>
        <w:top w:val="none" w:sz="0" w:space="0" w:color="auto"/>
        <w:left w:val="none" w:sz="0" w:space="0" w:color="auto"/>
        <w:bottom w:val="none" w:sz="0" w:space="0" w:color="auto"/>
        <w:right w:val="none" w:sz="0" w:space="0" w:color="auto"/>
        <w:between w:val="none" w:sz="0" w:space="0" w:color="auto"/>
      </w:pBdr>
      <w:spacing w:before="360" w:after="200" w:line="360" w:lineRule="auto"/>
      <w:contextualSpacing w:val="0"/>
      <w:outlineLvl w:val="1"/>
    </w:pPr>
    <w:rPr>
      <w:rFonts w:eastAsia="Times New Roman" w:cs="Times New Roman"/>
      <w:b/>
      <w:color w:val="auto"/>
      <w:sz w:val="20"/>
      <w:szCs w:val="20"/>
    </w:rPr>
  </w:style>
  <w:style w:type="paragraph" w:customStyle="1" w:styleId="Level3Number">
    <w:name w:val="Level 3 Number"/>
    <w:basedOn w:val="BodyText"/>
    <w:rsid w:val="00FA7D7B"/>
    <w:pPr>
      <w:numPr>
        <w:ilvl w:val="2"/>
        <w:numId w:val="16"/>
      </w:numPr>
      <w:pBdr>
        <w:top w:val="none" w:sz="0" w:space="0" w:color="auto"/>
        <w:left w:val="none" w:sz="0" w:space="0" w:color="auto"/>
        <w:bottom w:val="none" w:sz="0" w:space="0" w:color="auto"/>
        <w:right w:val="none" w:sz="0" w:space="0" w:color="auto"/>
        <w:between w:val="none" w:sz="0" w:space="0" w:color="auto"/>
      </w:pBdr>
      <w:spacing w:before="360" w:after="200" w:line="360" w:lineRule="auto"/>
      <w:contextualSpacing w:val="0"/>
    </w:pPr>
    <w:rPr>
      <w:rFonts w:eastAsia="Times New Roman" w:cs="Times New Roman"/>
      <w:color w:val="auto"/>
      <w:sz w:val="20"/>
      <w:szCs w:val="20"/>
      <w:lang w:eastAsia="en-US"/>
    </w:rPr>
  </w:style>
  <w:style w:type="paragraph" w:customStyle="1" w:styleId="Level4Number">
    <w:name w:val="Level 4 Number"/>
    <w:basedOn w:val="BodyText"/>
    <w:rsid w:val="00FA7D7B"/>
    <w:pPr>
      <w:numPr>
        <w:ilvl w:val="3"/>
        <w:numId w:val="16"/>
      </w:numPr>
      <w:pBdr>
        <w:top w:val="none" w:sz="0" w:space="0" w:color="auto"/>
        <w:left w:val="none" w:sz="0" w:space="0" w:color="auto"/>
        <w:bottom w:val="none" w:sz="0" w:space="0" w:color="auto"/>
        <w:right w:val="none" w:sz="0" w:space="0" w:color="auto"/>
        <w:between w:val="none" w:sz="0" w:space="0" w:color="auto"/>
      </w:pBdr>
      <w:spacing w:before="360" w:after="200" w:line="360" w:lineRule="auto"/>
      <w:contextualSpacing w:val="0"/>
    </w:pPr>
    <w:rPr>
      <w:rFonts w:eastAsia="Times New Roman" w:cs="Times New Roman"/>
      <w:color w:val="auto"/>
      <w:sz w:val="20"/>
      <w:szCs w:val="20"/>
      <w:lang w:eastAsia="en-US"/>
    </w:rPr>
  </w:style>
  <w:style w:type="paragraph" w:customStyle="1" w:styleId="Level5Number">
    <w:name w:val="Level 5 Number"/>
    <w:basedOn w:val="BodyText"/>
    <w:rsid w:val="00FA7D7B"/>
    <w:pPr>
      <w:numPr>
        <w:ilvl w:val="4"/>
        <w:numId w:val="16"/>
      </w:numPr>
      <w:pBdr>
        <w:top w:val="none" w:sz="0" w:space="0" w:color="auto"/>
        <w:left w:val="none" w:sz="0" w:space="0" w:color="auto"/>
        <w:bottom w:val="none" w:sz="0" w:space="0" w:color="auto"/>
        <w:right w:val="none" w:sz="0" w:space="0" w:color="auto"/>
        <w:between w:val="none" w:sz="0" w:space="0" w:color="auto"/>
      </w:pBdr>
      <w:spacing w:after="240" w:line="360" w:lineRule="auto"/>
      <w:contextualSpacing w:val="0"/>
    </w:pPr>
    <w:rPr>
      <w:rFonts w:eastAsia="Times New Roman" w:cs="Times New Roman"/>
      <w:color w:val="auto"/>
      <w:sz w:val="20"/>
      <w:szCs w:val="20"/>
      <w:lang w:eastAsia="en-US"/>
    </w:rPr>
  </w:style>
  <w:style w:type="paragraph" w:customStyle="1" w:styleId="Level6Number">
    <w:name w:val="Level 6 Number"/>
    <w:basedOn w:val="BodyText"/>
    <w:rsid w:val="00FA7D7B"/>
    <w:pPr>
      <w:numPr>
        <w:ilvl w:val="5"/>
        <w:numId w:val="16"/>
      </w:numPr>
      <w:pBdr>
        <w:top w:val="none" w:sz="0" w:space="0" w:color="auto"/>
        <w:left w:val="none" w:sz="0" w:space="0" w:color="auto"/>
        <w:bottom w:val="none" w:sz="0" w:space="0" w:color="auto"/>
        <w:right w:val="none" w:sz="0" w:space="0" w:color="auto"/>
        <w:between w:val="none" w:sz="0" w:space="0" w:color="auto"/>
      </w:pBdr>
      <w:spacing w:after="240" w:line="360" w:lineRule="auto"/>
      <w:contextualSpacing w:val="0"/>
    </w:pPr>
    <w:rPr>
      <w:rFonts w:eastAsia="Times New Roman" w:cs="Times New Roman"/>
      <w:color w:val="auto"/>
      <w:sz w:val="20"/>
      <w:szCs w:val="20"/>
      <w:lang w:eastAsia="en-US"/>
    </w:rPr>
  </w:style>
  <w:style w:type="paragraph" w:customStyle="1" w:styleId="Level7Number">
    <w:name w:val="Level 7 Number"/>
    <w:basedOn w:val="BodyText"/>
    <w:rsid w:val="00FA7D7B"/>
    <w:pPr>
      <w:numPr>
        <w:ilvl w:val="6"/>
        <w:numId w:val="16"/>
      </w:numPr>
      <w:pBdr>
        <w:top w:val="none" w:sz="0" w:space="0" w:color="auto"/>
        <w:left w:val="none" w:sz="0" w:space="0" w:color="auto"/>
        <w:bottom w:val="none" w:sz="0" w:space="0" w:color="auto"/>
        <w:right w:val="none" w:sz="0" w:space="0" w:color="auto"/>
        <w:between w:val="none" w:sz="0" w:space="0" w:color="auto"/>
      </w:pBdr>
      <w:spacing w:after="240" w:line="360" w:lineRule="auto"/>
      <w:contextualSpacing w:val="0"/>
    </w:pPr>
    <w:rPr>
      <w:rFonts w:eastAsia="Times New Roman" w:cs="Times New Roman"/>
      <w:color w:val="auto"/>
      <w:sz w:val="20"/>
      <w:szCs w:val="20"/>
      <w:lang w:eastAsia="en-US"/>
    </w:rPr>
  </w:style>
  <w:style w:type="paragraph" w:customStyle="1" w:styleId="Level8Number">
    <w:name w:val="Level 8 Number"/>
    <w:basedOn w:val="BodyText"/>
    <w:rsid w:val="00FA7D7B"/>
    <w:pPr>
      <w:numPr>
        <w:ilvl w:val="7"/>
        <w:numId w:val="16"/>
      </w:numPr>
      <w:pBdr>
        <w:top w:val="none" w:sz="0" w:space="0" w:color="auto"/>
        <w:left w:val="none" w:sz="0" w:space="0" w:color="auto"/>
        <w:bottom w:val="none" w:sz="0" w:space="0" w:color="auto"/>
        <w:right w:val="none" w:sz="0" w:space="0" w:color="auto"/>
        <w:between w:val="none" w:sz="0" w:space="0" w:color="auto"/>
      </w:pBdr>
      <w:spacing w:after="240" w:line="360" w:lineRule="auto"/>
      <w:contextualSpacing w:val="0"/>
    </w:pPr>
    <w:rPr>
      <w:rFonts w:eastAsia="Times New Roman" w:cs="Times New Roman"/>
      <w:color w:val="auto"/>
      <w:sz w:val="20"/>
      <w:szCs w:val="20"/>
      <w:lang w:eastAsia="en-US"/>
    </w:rPr>
  </w:style>
  <w:style w:type="paragraph" w:styleId="BodyText">
    <w:name w:val="Body Text"/>
    <w:basedOn w:val="Normal"/>
    <w:link w:val="BodyTextChar"/>
    <w:uiPriority w:val="99"/>
    <w:semiHidden/>
    <w:unhideWhenUsed/>
    <w:rsid w:val="00FA7D7B"/>
    <w:pPr>
      <w:spacing w:after="120"/>
    </w:pPr>
  </w:style>
  <w:style w:type="character" w:customStyle="1" w:styleId="BodyTextChar">
    <w:name w:val="Body Text Char"/>
    <w:basedOn w:val="DefaultParagraphFont"/>
    <w:link w:val="BodyText"/>
    <w:uiPriority w:val="99"/>
    <w:semiHidden/>
    <w:rsid w:val="00FA7D7B"/>
  </w:style>
  <w:style w:type="paragraph" w:styleId="BodyText2">
    <w:name w:val="Body Text 2"/>
    <w:basedOn w:val="Normal"/>
    <w:link w:val="BodyText2Char"/>
    <w:uiPriority w:val="99"/>
    <w:semiHidden/>
    <w:unhideWhenUsed/>
    <w:rsid w:val="00FA7D7B"/>
    <w:pPr>
      <w:spacing w:after="120" w:line="480" w:lineRule="auto"/>
    </w:pPr>
  </w:style>
  <w:style w:type="character" w:customStyle="1" w:styleId="BodyText2Char">
    <w:name w:val="Body Text 2 Char"/>
    <w:basedOn w:val="DefaultParagraphFont"/>
    <w:link w:val="BodyText2"/>
    <w:uiPriority w:val="99"/>
    <w:semiHidden/>
    <w:rsid w:val="00FA7D7B"/>
  </w:style>
  <w:style w:type="paragraph" w:customStyle="1" w:styleId="Background1">
    <w:name w:val="Background 1"/>
    <w:basedOn w:val="BodyText"/>
    <w:rsid w:val="00FA7D7B"/>
    <w:pPr>
      <w:numPr>
        <w:ilvl w:val="2"/>
        <w:numId w:val="17"/>
      </w:numPr>
      <w:pBdr>
        <w:top w:val="none" w:sz="0" w:space="0" w:color="auto"/>
        <w:left w:val="none" w:sz="0" w:space="0" w:color="auto"/>
        <w:bottom w:val="none" w:sz="0" w:space="0" w:color="auto"/>
        <w:right w:val="none" w:sz="0" w:space="0" w:color="auto"/>
        <w:between w:val="none" w:sz="0" w:space="0" w:color="auto"/>
      </w:pBdr>
      <w:spacing w:after="240" w:line="360" w:lineRule="auto"/>
      <w:contextualSpacing w:val="0"/>
    </w:pPr>
    <w:rPr>
      <w:rFonts w:eastAsia="Times New Roman" w:cs="Times New Roman"/>
      <w:color w:val="auto"/>
      <w:sz w:val="20"/>
      <w:szCs w:val="20"/>
      <w:lang w:eastAsia="en-US"/>
    </w:rPr>
  </w:style>
  <w:style w:type="paragraph" w:customStyle="1" w:styleId="Background2">
    <w:name w:val="Background 2"/>
    <w:basedOn w:val="BodyText"/>
    <w:rsid w:val="00FA7D7B"/>
    <w:pPr>
      <w:numPr>
        <w:ilvl w:val="3"/>
        <w:numId w:val="17"/>
      </w:numPr>
      <w:pBdr>
        <w:top w:val="none" w:sz="0" w:space="0" w:color="auto"/>
        <w:left w:val="none" w:sz="0" w:space="0" w:color="auto"/>
        <w:bottom w:val="none" w:sz="0" w:space="0" w:color="auto"/>
        <w:right w:val="none" w:sz="0" w:space="0" w:color="auto"/>
        <w:between w:val="none" w:sz="0" w:space="0" w:color="auto"/>
      </w:pBdr>
      <w:spacing w:after="240" w:line="360" w:lineRule="auto"/>
      <w:contextualSpacing w:val="0"/>
    </w:pPr>
    <w:rPr>
      <w:rFonts w:eastAsia="Times New Roman" w:cs="Times New Roman"/>
      <w:color w:val="auto"/>
      <w:sz w:val="20"/>
      <w:szCs w:val="20"/>
      <w:lang w:eastAsia="en-US"/>
    </w:rPr>
  </w:style>
  <w:style w:type="paragraph" w:customStyle="1" w:styleId="Introheading">
    <w:name w:val="Intro heading"/>
    <w:basedOn w:val="BodyText"/>
    <w:next w:val="BodyText"/>
    <w:rsid w:val="00FA7D7B"/>
    <w:pPr>
      <w:keepNext/>
      <w:numPr>
        <w:numId w:val="17"/>
      </w:numPr>
      <w:pBdr>
        <w:top w:val="none" w:sz="0" w:space="0" w:color="auto"/>
        <w:left w:val="none" w:sz="0" w:space="0" w:color="auto"/>
        <w:bottom w:val="none" w:sz="0" w:space="0" w:color="auto"/>
        <w:right w:val="none" w:sz="0" w:space="0" w:color="auto"/>
        <w:between w:val="none" w:sz="0" w:space="0" w:color="auto"/>
      </w:pBdr>
      <w:spacing w:after="240" w:line="360" w:lineRule="auto"/>
      <w:contextualSpacing w:val="0"/>
    </w:pPr>
    <w:rPr>
      <w:rFonts w:eastAsia="Times New Roman" w:cs="Times New Roman"/>
      <w:b/>
      <w:color w:val="auto"/>
      <w:sz w:val="20"/>
      <w:szCs w:val="20"/>
      <w:lang w:eastAsia="en-US"/>
    </w:rPr>
  </w:style>
  <w:style w:type="paragraph" w:customStyle="1" w:styleId="Parties1">
    <w:name w:val="Parties 1"/>
    <w:basedOn w:val="BodyText"/>
    <w:rsid w:val="00FA7D7B"/>
    <w:pPr>
      <w:numPr>
        <w:ilvl w:val="1"/>
        <w:numId w:val="17"/>
      </w:numPr>
      <w:pBdr>
        <w:top w:val="none" w:sz="0" w:space="0" w:color="auto"/>
        <w:left w:val="none" w:sz="0" w:space="0" w:color="auto"/>
        <w:bottom w:val="none" w:sz="0" w:space="0" w:color="auto"/>
        <w:right w:val="none" w:sz="0" w:space="0" w:color="auto"/>
        <w:between w:val="none" w:sz="0" w:space="0" w:color="auto"/>
      </w:pBdr>
      <w:spacing w:after="240" w:line="360" w:lineRule="auto"/>
      <w:contextualSpacing w:val="0"/>
    </w:pPr>
    <w:rPr>
      <w:rFonts w:eastAsia="Times New Roman" w:cs="Times New Roman"/>
      <w:color w:val="auto"/>
      <w:sz w:val="20"/>
      <w:szCs w:val="20"/>
      <w:lang w:eastAsia="en-US"/>
    </w:rPr>
  </w:style>
  <w:style w:type="table" w:customStyle="1" w:styleId="13">
    <w:name w:val="13"/>
    <w:basedOn w:val="TableNormal"/>
    <w:rsid w:val="005A41FC"/>
    <w:pPr>
      <w:spacing w:line="276" w:lineRule="auto"/>
      <w:ind w:left="0"/>
      <w:contextualSpacing w:val="0"/>
      <w:jc w:val="both"/>
    </w:pPr>
    <w:rPr>
      <w:sz w:val="20"/>
      <w:szCs w:val="20"/>
    </w:rPr>
    <w:tblPr>
      <w:tblStyleRowBandSize w:val="1"/>
      <w:tblStyleColBandSize w:val="1"/>
      <w:tblCellMar>
        <w:top w:w="85" w:type="dxa"/>
        <w:left w:w="90" w:type="dxa"/>
        <w:bottom w:w="85" w:type="dxa"/>
        <w:right w:w="60" w:type="dxa"/>
      </w:tblCellMar>
    </w:tblPr>
  </w:style>
  <w:style w:type="paragraph" w:customStyle="1" w:styleId="Default">
    <w:name w:val="Default"/>
    <w:rsid w:val="005B60B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0"/>
      <w:contextualSpacing w:val="0"/>
    </w:pPr>
    <w:rPr>
      <w:rFonts w:eastAsiaTheme="minorHAnsi"/>
      <w:sz w:val="24"/>
      <w:szCs w:val="24"/>
      <w:lang w:eastAsia="en-US"/>
      <w14:ligatures w14:val="standardContextual"/>
    </w:rPr>
  </w:style>
  <w:style w:type="character" w:customStyle="1" w:styleId="ListParagraphChar">
    <w:name w:val="List Paragraph Char"/>
    <w:link w:val="ListParagraph"/>
    <w:uiPriority w:val="34"/>
    <w:locked/>
    <w:rsid w:val="005B60B6"/>
  </w:style>
  <w:style w:type="table" w:styleId="TableGrid">
    <w:name w:val="Table Grid"/>
    <w:basedOn w:val="TableNormal"/>
    <w:rsid w:val="00220502"/>
    <w:pPr>
      <w:pBdr>
        <w:top w:val="none" w:sz="0" w:space="0" w:color="auto"/>
        <w:left w:val="none" w:sz="0" w:space="0" w:color="auto"/>
        <w:bottom w:val="none" w:sz="0" w:space="0" w:color="auto"/>
        <w:right w:val="none" w:sz="0" w:space="0" w:color="auto"/>
        <w:between w:val="none" w:sz="0" w:space="0" w:color="auto"/>
      </w:pBdr>
      <w:spacing w:line="240" w:lineRule="auto"/>
      <w:ind w:left="0"/>
      <w:contextualSpacing w:val="0"/>
    </w:pPr>
    <w:rPr>
      <w:rFonts w:asciiTheme="minorHAnsi" w:eastAsiaTheme="minorHAnsi" w:hAnsiTheme="minorHAnsi" w:cstheme="minorBidi"/>
      <w:color w:val="404040" w:themeColor="text1" w:themeTint="BF"/>
      <w:sz w:val="18"/>
      <w:szCs w:val="18"/>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05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2056161">
      <w:bodyDiv w:val="1"/>
      <w:marLeft w:val="0"/>
      <w:marRight w:val="0"/>
      <w:marTop w:val="0"/>
      <w:marBottom w:val="0"/>
      <w:divBdr>
        <w:top w:val="none" w:sz="0" w:space="0" w:color="auto"/>
        <w:left w:val="none" w:sz="0" w:space="0" w:color="auto"/>
        <w:bottom w:val="none" w:sz="0" w:space="0" w:color="auto"/>
        <w:right w:val="none" w:sz="0" w:space="0" w:color="auto"/>
      </w:divBdr>
    </w:div>
    <w:div w:id="14336261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82BE697F07944A82289CE0ABDFFA4F" ma:contentTypeVersion="13" ma:contentTypeDescription="Create a new document." ma:contentTypeScope="" ma:versionID="aedaf42b9e4ce97e687ff7999e3baac3">
  <xsd:schema xmlns:xsd="http://www.w3.org/2001/XMLSchema" xmlns:xs="http://www.w3.org/2001/XMLSchema" xmlns:p="http://schemas.microsoft.com/office/2006/metadata/properties" xmlns:ns3="aa7d687c-5e8b-4987-ae7c-e0025d8eec49" xmlns:ns4="6e90af3f-50c0-4fe9-8b2a-9776f6dd2fa8" targetNamespace="http://schemas.microsoft.com/office/2006/metadata/properties" ma:root="true" ma:fieldsID="11a443285553be8dbc77c779c290a47b" ns3:_="" ns4:_="">
    <xsd:import namespace="aa7d687c-5e8b-4987-ae7c-e0025d8eec49"/>
    <xsd:import namespace="6e90af3f-50c0-4fe9-8b2a-9776f6dd2fa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7d687c-5e8b-4987-ae7c-e0025d8eec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90af3f-50c0-4fe9-8b2a-9776f6dd2fa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657BE-EEF8-4B77-B495-129BA9EC6169}">
  <ds:schemaRefs>
    <ds:schemaRef ds:uri="6e90af3f-50c0-4fe9-8b2a-9776f6dd2fa8"/>
    <ds:schemaRef ds:uri="http://www.w3.org/XML/1998/namespace"/>
    <ds:schemaRef ds:uri="http://purl.org/dc/terms/"/>
    <ds:schemaRef ds:uri="http://schemas.openxmlformats.org/package/2006/metadata/core-properties"/>
    <ds:schemaRef ds:uri="http://purl.org/dc/dcmitype/"/>
    <ds:schemaRef ds:uri="http://schemas.microsoft.com/office/2006/metadata/properties"/>
    <ds:schemaRef ds:uri="http://schemas.microsoft.com/office/2006/documentManagement/types"/>
    <ds:schemaRef ds:uri="http://schemas.microsoft.com/office/infopath/2007/PartnerControls"/>
    <ds:schemaRef ds:uri="aa7d687c-5e8b-4987-ae7c-e0025d8eec49"/>
    <ds:schemaRef ds:uri="http://purl.org/dc/elements/1.1/"/>
  </ds:schemaRefs>
</ds:datastoreItem>
</file>

<file path=customXml/itemProps2.xml><?xml version="1.0" encoding="utf-8"?>
<ds:datastoreItem xmlns:ds="http://schemas.openxmlformats.org/officeDocument/2006/customXml" ds:itemID="{7D5550D7-5E26-4D16-8D74-9A2DB22968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7d687c-5e8b-4987-ae7c-e0025d8eec49"/>
    <ds:schemaRef ds:uri="6e90af3f-50c0-4fe9-8b2a-9776f6dd2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F52DEF-D649-45E1-888E-92F554CE3A67}">
  <ds:schemaRefs>
    <ds:schemaRef ds:uri="http://schemas.microsoft.com/sharepoint/v3/contenttype/forms"/>
  </ds:schemaRefs>
</ds:datastoreItem>
</file>

<file path=customXml/itemProps4.xml><?xml version="1.0" encoding="utf-8"?>
<ds:datastoreItem xmlns:ds="http://schemas.openxmlformats.org/officeDocument/2006/customXml" ds:itemID="{0D565B91-418E-4B0D-808E-4E318AE0B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29</Pages>
  <Words>9252</Words>
  <Characters>52741</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 Williams</dc:creator>
  <cp:lastModifiedBy>Fay, Asha</cp:lastModifiedBy>
  <cp:revision>6</cp:revision>
  <cp:lastPrinted>2017-09-11T15:48:00Z</cp:lastPrinted>
  <dcterms:created xsi:type="dcterms:W3CDTF">2021-02-18T10:50:00Z</dcterms:created>
  <dcterms:modified xsi:type="dcterms:W3CDTF">2025-01-08T11:21:00Z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0x0101008482BE697F07944A82289CE0ABDFFA4F</vt:lpwstr>
  </property>
</Properties>
</file>