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DPS Schedule 6 (Order Form Template and Order Schedules)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Order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REFERENCE:</w:t>
        <w:tab/>
        <w:tab/>
        <w:t xml:space="preserve">715683455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BUYER:</w:t>
        <w:tab/>
        <w:tab/>
        <w:tab/>
        <w:t xml:space="preserve">Ministry of Defence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 ADDRESS</w:t>
        <w:tab/>
        <w:tab/>
        <w:tab/>
        <w:t xml:space="preserve">Defence Academy, Shrivenham, SN6 8LA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SUPPLIER: </w:t>
        <w:tab/>
        <w:tab/>
        <w:tab/>
        <w:t xml:space="preserve">Language Services Direct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Lower Ground, Trident House, Webber St, London SE1 8QW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REGISTRATION NUMBER: </w:t>
        <w:tab/>
        <w:t xml:space="preserve">TBC at Contract Award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DUNS NUMBER:       </w:t>
        <w:tab/>
        <w:tab/>
        <w:t xml:space="preserve">TBC at Contract Award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DPS SUPPLIER REGISTRATION SERVICE ID: TBC at Contract Award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is for the provision of the Deliverables and dated 14 Oct 2025.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It’s issued under the DPS Contract with the reference number CCLL25A01 for The Provision of English Language Training.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7"/>
        </w:tabs>
        <w:spacing w:line="246" w:lineRule="auto"/>
        <w:ind w:left="2880" w:hanging="28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7"/>
        </w:tabs>
        <w:spacing w:line="246" w:lineRule="auto"/>
        <w:ind w:left="2880" w:hanging="28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Service: Bespoke Training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7"/>
        </w:tabs>
        <w:spacing w:line="246" w:lineRule="auto"/>
        <w:ind w:left="2880" w:hanging="28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Learning Categories: Languages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INCORPORATED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RM6219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RM6219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8 (Guarantee) </w:t>
        <w:tab/>
        <w:tab/>
        <w:tab/>
        <w:tab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9 (Minimum Standards of Reliability)</w:t>
        <w:tab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715683455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4 (Order Tender)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5 (Pricing Details)</w:t>
        <w:tab/>
        <w:tab/>
        <w:tab/>
        <w:t xml:space="preserve">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7 (Key Supplier Staff)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 Schedule 8 (Business Continuity and Disaster Recovery)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9 (Security)</w:t>
        <w:tab/>
        <w:tab/>
        <w:t xml:space="preserve"> </w:t>
        <w:tab/>
        <w:tab/>
        <w:t xml:space="preserve">  </w:t>
        <w:tab/>
        <w:t xml:space="preserve">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10 (Exit Management) </w:t>
        <w:tab/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14 (Service Levels) </w:t>
        <w:tab/>
        <w:tab/>
        <w:tab/>
        <w:tab/>
        <w:t xml:space="preserve">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15 (Order Contract Management) </w:t>
        <w:tab/>
        <w:tab/>
        <w:t xml:space="preserve">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17 (MOD Terms)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20 (Order Specification)</w:t>
        <w:tab/>
        <w:tab/>
        <w:tab/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SPECIAL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Special Terms are incorporated into this Order Contract: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936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[None]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START DATE:</w:t>
        <w:tab/>
        <w:tab/>
        <w:tab/>
        <w:t xml:space="preserve">01 Apr 2026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EXPIRY DATE: </w:t>
        <w:tab/>
        <w:tab/>
        <w:tab/>
        <w:t xml:space="preserve">31 Mar 2028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INITIAL PERIOD:</w:t>
        <w:tab/>
        <w:tab/>
        <w:tab/>
        <w:t xml:space="preserve">24 Months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OPTIONS: </w:t>
        <w:tab/>
        <w:tab/>
        <w:tab/>
        <w:tab/>
        <w:tab/>
        <w:t xml:space="preserve">YES 1+1 Option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See details in 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MAXIMUM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limitation of liability for this Order Contract is stated in Clause 11.2 of the Core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Estimated Year 1 Charges used to calculate liability in the first Contract Year is £537,789.43 (ex VAT)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CHARGES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See details in 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REIMBURSABLE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PAYMENT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Contracting, Purchasing &amp; Finance System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BUYER’S INVOICE ADDRESS: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BUYER’S ENVIRONMENTAL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JSP 418 –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Management of Environment Protection in Defence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JSP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816 –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Defence Environmental Management 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BUYER’S SECURITY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TBC at Contract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SUPPLIER’S AUTHORISED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accordance with Attachment 3 – Statement of Requirement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 accordance with Attachment 3 – Statement of Requirement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KEY SUBCONTRACTOR(S)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E-AUCTIONS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COMMERCIALLY SENSITIVE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Supplier’s Commercially Sensitive Information in accordance with DPS Joint Schedule 4. 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Pricing Envelope indefinitely</w:t>
        <w:br w:type="textWrapping"/>
        <w:t xml:space="preserve">Technical Envelope indefinitely</w:t>
        <w:br w:type="textWrapping"/>
        <w:t xml:space="preserve">Names, identities and contact information of staff indefinitely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SERVICE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Service Credits will accrue in accordance with Order Schedule 14 (Service Levels).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Service Credit Cap is: the cost of the service for the period being billed.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Service Period is: one Month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Critical Service Level Failure is: stated throughout Attachment 3 – Statement of Requirement and Appendix D: Key Performance Indicators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57"/>
        </w:tabs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ADDITIONAL INSURANCES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GUARANTEE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6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SOCIAL VALUE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Supplier agrees, in providing the Deliverables and performing its obligations under the Order Contract, that it will comply with the social value commitments in Order Schedule 4 (Order Tender)]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Layout w:type="fixed"/>
        <w:tblLook w:val="0000"/>
      </w:tblPr>
      <w:tblGrid>
        <w:gridCol w:w="1526"/>
        <w:gridCol w:w="2981"/>
        <w:gridCol w:w="1555"/>
        <w:gridCol w:w="3108"/>
        <w:tblGridChange w:id="0">
          <w:tblGrid>
            <w:gridCol w:w="1526"/>
            <w:gridCol w:w="2981"/>
            <w:gridCol w:w="1555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95b3d7" w:space="0" w:sz="4" w:val="single"/>
              <w:left w:color="000000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DPS Ref: RM</w:t>
      <w:tab/>
      <w:t xml:space="preserve">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Model Version: v1.3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bCs w:val="0"/>
        <w:sz w:val="24"/>
        <w:szCs w:val="24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  <w:bCs w:val="0"/>
        <w:sz w:val="24"/>
        <w:szCs w:val="24"/>
      </w:rPr>
    </w:lvl>
    <w:lvl w:ilvl="2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bCs w:val="0"/>
        <w:sz w:val="24"/>
        <w:szCs w:val="24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  <w:bCs w:val="0"/>
        <w:sz w:val="24"/>
        <w:szCs w:val="24"/>
      </w:rPr>
    </w:lvl>
    <w:lvl w:ilvl="2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tandard" w:customStyle="1">
    <w:name w:val="Standard"/>
    <w:pPr>
      <w:suppressAutoHyphens w:val="1"/>
      <w:spacing w:after="200" w:line="276" w:lineRule="auto"/>
    </w:pPr>
    <w:rPr>
      <w:rFonts w:cs="Times New Roman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11table" w:customStyle="1">
    <w:name w:val="1.1 table"/>
    <w:basedOn w:val="Normal"/>
    <w:rPr>
      <w:rFonts w:eastAsia="STZhongsong"/>
      <w:b w:val="1"/>
    </w:rPr>
  </w:style>
  <w:style w:type="paragraph" w:styleId="MarginText" w:customStyle="1">
    <w:name w:val="Margin Text"/>
    <w:basedOn w:val="Normal"/>
    <w:pPr>
      <w:keepNext w:val="1"/>
      <w:spacing w:after="120" w:before="240"/>
      <w:ind w:left="142"/>
      <w:jc w:val="both"/>
    </w:pPr>
    <w:rPr>
      <w:rFonts w:ascii="Arial" w:cs="Arial" w:eastAsia="STZhongsong" w:hAnsi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styleId="GPSL2NumberedBoldHeading" w:customStyle="1">
    <w:name w:val="GPS L2 Numbered Bold Heading"/>
    <w:basedOn w:val="Normal"/>
    <w:pPr>
      <w:tabs>
        <w:tab w:val="left" w:pos="2628"/>
      </w:tabs>
      <w:spacing w:after="120" w:before="120"/>
      <w:ind w:left="1494" w:hanging="218"/>
      <w:jc w:val="both"/>
    </w:pPr>
    <w:rPr>
      <w:rFonts w:cs="Arial" w:eastAsia="Times New Roman"/>
      <w:b w:val="1"/>
    </w:rPr>
  </w:style>
  <w:style w:type="paragraph" w:styleId="BalloonText">
    <w:name w:val="Balloon Text"/>
    <w:basedOn w:val="Normal"/>
    <w:rPr>
      <w:rFonts w:ascii="Tahoma" w:cs="Tahoma" w:eastAsia="Tahoma" w:hAnsi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 w:val="1"/>
      <w:bCs w:val="1"/>
    </w:rPr>
  </w:style>
  <w:style w:type="paragraph" w:styleId="Revision">
    <w:name w:val="Revision"/>
    <w:pPr>
      <w:suppressAutoHyphens w:val="1"/>
    </w:pPr>
    <w:rPr>
      <w:rFonts w:cs="Times New Roman"/>
    </w:rPr>
  </w:style>
  <w:style w:type="paragraph" w:styleId="GPSL1CLAUSEHEADING" w:customStyle="1">
    <w:name w:val="GPS L1 CLAUSE HEADING"/>
    <w:basedOn w:val="Normal"/>
    <w:next w:val="Standard"/>
    <w:pPr>
      <w:tabs>
        <w:tab w:val="left" w:pos="0"/>
      </w:tabs>
      <w:spacing w:after="240" w:before="240"/>
      <w:jc w:val="both"/>
      <w:outlineLvl w:val="1"/>
    </w:pPr>
    <w:rPr>
      <w:rFonts w:ascii="Arial Bold" w:cs="Arial" w:eastAsia="STZhongsong" w:hAnsi="Arial Bold"/>
      <w:b w:val="1"/>
      <w:caps w:val="1"/>
    </w:rPr>
  </w:style>
  <w:style w:type="paragraph" w:styleId="GPSL2numberedclause" w:customStyle="1">
    <w:name w:val="GPS L2 numbered clause"/>
    <w:basedOn w:val="Normal"/>
    <w:pPr>
      <w:tabs>
        <w:tab w:val="left" w:pos="1134"/>
      </w:tabs>
      <w:spacing w:after="120" w:before="120"/>
      <w:jc w:val="both"/>
    </w:pPr>
    <w:rPr>
      <w:rFonts w:cs="Arial" w:eastAsia="Times New Roman"/>
    </w:rPr>
  </w:style>
  <w:style w:type="paragraph" w:styleId="GPSL3numberedclause" w:customStyle="1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styleId="GPSL6numbered" w:customStyle="1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styleId="GPSL2Numbered" w:customStyle="1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styleId="GPSL1SCHEDULEHeading" w:customStyle="1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cs="Calibri" w:eastAsia="Calibri" w:hAnsi="Calibri"/>
    </w:rPr>
  </w:style>
  <w:style w:type="character" w:styleId="HeaderChar" w:customStyle="1">
    <w:name w:val="Header Char"/>
    <w:basedOn w:val="DefaultParagraphFont"/>
  </w:style>
  <w:style w:type="character" w:styleId="FooterChar" w:customStyle="1">
    <w:name w:val="Footer Char"/>
    <w:basedOn w:val="DefaultParagraphFont"/>
  </w:style>
  <w:style w:type="character" w:styleId="Emphasis">
    <w:name w:val="Emphasis"/>
    <w:basedOn w:val="DefaultParagraphFont"/>
    <w:rPr>
      <w:i w:val="1"/>
      <w:iCs w:val="1"/>
    </w:rPr>
  </w:style>
  <w:style w:type="character" w:styleId="11tableChar" w:customStyle="1">
    <w:name w:val="1.1 table Char"/>
    <w:rPr>
      <w:rFonts w:ascii="Calibri" w:cs="Times New Roman" w:eastAsia="STZhongsong" w:hAnsi="Calibri"/>
      <w:b w:val="1"/>
      <w:lang w:eastAsia="zh-CN"/>
    </w:rPr>
  </w:style>
  <w:style w:type="character" w:styleId="MarginTextChar" w:customStyle="1">
    <w:name w:val="Margin Text Char"/>
    <w:rPr>
      <w:rFonts w:ascii="Arial" w:cs="Times New Roman" w:eastAsia="STZhongsong" w:hAnsi="Arial"/>
      <w:sz w:val="18"/>
      <w:szCs w:val="18"/>
      <w:lang w:eastAsia="zh-CN"/>
    </w:rPr>
  </w:style>
  <w:style w:type="character" w:styleId="BalloonTextChar" w:customStyle="1">
    <w:name w:val="Balloon Text Char"/>
    <w:basedOn w:val="DefaultParagraphFont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CommentTextChar" w:customStyle="1">
    <w:name w:val="Comment Text Char"/>
    <w:basedOn w:val="DefaultParagraphFont"/>
    <w:rPr>
      <w:rFonts w:ascii="Calibri" w:cs="Times New Roman" w:eastAsia="Calibri" w:hAnsi="Calibri"/>
      <w:sz w:val="20"/>
      <w:szCs w:val="20"/>
    </w:rPr>
  </w:style>
  <w:style w:type="character" w:styleId="CommentSubjectChar" w:customStyle="1">
    <w:name w:val="Comment Subject Char"/>
    <w:basedOn w:val="CommentTextChar"/>
    <w:rPr>
      <w:rFonts w:ascii="Calibri" w:cs="Times New Roman" w:eastAsia="Calibri" w:hAnsi="Calibri"/>
      <w:b w:val="1"/>
      <w:bCs w:val="1"/>
      <w:sz w:val="20"/>
      <w:szCs w:val="20"/>
    </w:rPr>
  </w:style>
  <w:style w:type="character" w:styleId="GPSL3numberedclauseChar" w:customStyle="1">
    <w:name w:val="GPS L3 numbered clause Char"/>
    <w:rPr>
      <w:rFonts w:ascii="Calibri" w:cs="Arial" w:eastAsia="Times New Roman" w:hAnsi="Calibri"/>
      <w:lang w:eastAsia="zh-CN"/>
    </w:rPr>
  </w:style>
  <w:style w:type="character" w:styleId="GPSL2NumberedChar" w:customStyle="1">
    <w:name w:val="GPS L2 Numbered Char"/>
    <w:rPr>
      <w:rFonts w:ascii="Calibri" w:cs="Arial" w:eastAsia="Times New Roman" w:hAnsi="Calibri"/>
      <w:lang w:eastAsia="zh-CN"/>
    </w:rPr>
  </w:style>
  <w:style w:type="character" w:styleId="GPSL1SCHEDULEHeadingChar" w:customStyle="1">
    <w:name w:val="GPS L1 SCHEDULE Heading Char"/>
    <w:rPr>
      <w:rFonts w:ascii="Calibri" w:cs="Arial" w:eastAsia="STZhongsong" w:hAnsi="Calibri"/>
      <w:b w:val="1"/>
      <w:caps w:val="1"/>
      <w:lang w:eastAsia="zh-CN"/>
    </w:rPr>
  </w:style>
  <w:style w:type="character" w:styleId="ListLabel1" w:customStyle="1">
    <w:name w:val="ListLabel 1"/>
    <w:rPr>
      <w:rFonts w:ascii="Arial" w:cs="Noto Sans Symbols" w:eastAsia="Noto Sans Symbols" w:hAnsi="Arial"/>
      <w:b w:val="0"/>
      <w:sz w:val="24"/>
    </w:rPr>
  </w:style>
  <w:style w:type="character" w:styleId="ListLabel2" w:customStyle="1">
    <w:name w:val="ListLabel 2"/>
    <w:rPr>
      <w:rFonts w:ascii="Arial" w:cs="Courier New" w:eastAsia="Courier New" w:hAnsi="Arial"/>
      <w:b w:val="0"/>
      <w:sz w:val="24"/>
    </w:rPr>
  </w:style>
  <w:style w:type="character" w:styleId="ListLabel3" w:customStyle="1">
    <w:name w:val="ListLabel 3"/>
    <w:rPr>
      <w:rFonts w:cs="Noto Sans Symbols" w:eastAsia="Noto Sans Symbols"/>
    </w:rPr>
  </w:style>
  <w:style w:type="character" w:styleId="ListLabel4" w:customStyle="1">
    <w:name w:val="ListLabel 4"/>
    <w:rPr>
      <w:rFonts w:cs="Noto Sans Symbols" w:eastAsia="Noto Sans Symbols"/>
    </w:rPr>
  </w:style>
  <w:style w:type="character" w:styleId="ListLabel5" w:customStyle="1">
    <w:name w:val="ListLabel 5"/>
    <w:rPr>
      <w:rFonts w:cs="Courier New" w:eastAsia="Courier New"/>
    </w:rPr>
  </w:style>
  <w:style w:type="character" w:styleId="ListLabel6" w:customStyle="1">
    <w:name w:val="ListLabel 6"/>
    <w:rPr>
      <w:rFonts w:cs="Noto Sans Symbols" w:eastAsia="Noto Sans Symbols"/>
    </w:rPr>
  </w:style>
  <w:style w:type="character" w:styleId="ListLabel7" w:customStyle="1">
    <w:name w:val="ListLabel 7"/>
    <w:rPr>
      <w:rFonts w:cs="Noto Sans Symbols" w:eastAsia="Noto Sans Symbols"/>
    </w:rPr>
  </w:style>
  <w:style w:type="character" w:styleId="ListLabel8" w:customStyle="1">
    <w:name w:val="ListLabel 8"/>
    <w:rPr>
      <w:rFonts w:cs="Courier New" w:eastAsia="Courier New"/>
    </w:rPr>
  </w:style>
  <w:style w:type="character" w:styleId="ListLabel9" w:customStyle="1">
    <w:name w:val="ListLabel 9"/>
    <w:rPr>
      <w:rFonts w:cs="Noto Sans Symbols" w:eastAsia="Noto Sans Symbols"/>
    </w:rPr>
  </w:style>
  <w:style w:type="character" w:styleId="ListLabel10" w:customStyle="1">
    <w:name w:val="ListLabel 10"/>
    <w:rPr>
      <w:rFonts w:ascii="Arial" w:cs="Noto Sans Symbols" w:eastAsia="Noto Sans Symbols" w:hAnsi="Arial"/>
      <w:b w:val="0"/>
      <w:sz w:val="24"/>
    </w:rPr>
  </w:style>
  <w:style w:type="character" w:styleId="ListLabel11" w:customStyle="1">
    <w:name w:val="ListLabel 11"/>
    <w:rPr>
      <w:rFonts w:cs="Courier New" w:eastAsia="Courier New"/>
    </w:rPr>
  </w:style>
  <w:style w:type="character" w:styleId="ListLabel12" w:customStyle="1">
    <w:name w:val="ListLabel 12"/>
    <w:rPr>
      <w:rFonts w:cs="Noto Sans Symbols" w:eastAsia="Noto Sans Symbols"/>
    </w:rPr>
  </w:style>
  <w:style w:type="character" w:styleId="ListLabel13" w:customStyle="1">
    <w:name w:val="ListLabel 13"/>
    <w:rPr>
      <w:rFonts w:cs="Noto Sans Symbols" w:eastAsia="Noto Sans Symbols"/>
    </w:rPr>
  </w:style>
  <w:style w:type="character" w:styleId="ListLabel14" w:customStyle="1">
    <w:name w:val="ListLabel 14"/>
    <w:rPr>
      <w:rFonts w:cs="Courier New" w:eastAsia="Courier New"/>
    </w:rPr>
  </w:style>
  <w:style w:type="character" w:styleId="ListLabel15" w:customStyle="1">
    <w:name w:val="ListLabel 15"/>
    <w:rPr>
      <w:rFonts w:cs="Noto Sans Symbols" w:eastAsia="Noto Sans Symbols"/>
    </w:rPr>
  </w:style>
  <w:style w:type="character" w:styleId="ListLabel16" w:customStyle="1">
    <w:name w:val="ListLabel 16"/>
    <w:rPr>
      <w:rFonts w:cs="Noto Sans Symbols" w:eastAsia="Noto Sans Symbols"/>
    </w:rPr>
  </w:style>
  <w:style w:type="character" w:styleId="ListLabel17" w:customStyle="1">
    <w:name w:val="ListLabel 17"/>
    <w:rPr>
      <w:rFonts w:cs="Courier New" w:eastAsia="Courier New"/>
    </w:rPr>
  </w:style>
  <w:style w:type="character" w:styleId="ListLabel18" w:customStyle="1">
    <w:name w:val="ListLabel 18"/>
    <w:rPr>
      <w:rFonts w:cs="Noto Sans Symbols" w:eastAsia="Noto Sans Symbol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color="auto" w:fill="e1dfdd" w:val="clear"/>
    </w:rPr>
  </w:style>
  <w:style w:type="numbering" w:styleId="NoList1" w:customStyle="1">
    <w:name w:val="No List_1"/>
    <w:basedOn w:val="NoList"/>
  </w:style>
  <w:style w:type="numbering" w:styleId="LFO9" w:customStyle="1">
    <w:name w:val="LFO9"/>
    <w:basedOn w:val="NoList"/>
  </w:style>
  <w:style w:type="numbering" w:styleId="WWNum1" w:customStyle="1">
    <w:name w:val="WWNum1"/>
    <w:basedOn w:val="NoList"/>
  </w:style>
  <w:style w:type="numbering" w:styleId="WWNum2" w:customStyle="1">
    <w:name w:val="WWNum2"/>
    <w:basedOn w:val="NoList"/>
  </w:style>
  <w:style w:type="numbering" w:styleId="WWNum3" w:customStyle="1">
    <w:name w:val="WWNum3"/>
    <w:basedOn w:val="NoList"/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jsp-418-mod-corporate-environmental-protection-manual" TargetMode="External"/><Relationship Id="rId8" Type="http://schemas.openxmlformats.org/officeDocument/2006/relationships/hyperlink" Target="https://www.gov.uk/government/publications/defence-environmental-management-system-framework-jsp-81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6nWYNI0VVTU/3kYUhv9hA04uA==">CgMxLjAyCGguZ2pkZ3hzOAByITFDM3dGcXRDeFoxdmFSd3FwcGpSSGwzZmNQWFV6QTVDXw==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2026-01-15T10:15:00Z</dcterms:created>
  <dc:creator>Hannah Edwards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2025-12-02T14:41:16Z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3263e55a-96ea-4869-b617-8192e9373904</vt:lpwstr>
  </property>
  <property fmtid="{D5CDD505-2E9C-101B-9397-08002B2CF9AE}" pid="9" name="MSIP_Label_d8a60473-494b-4586-a1bb-b0e663054676_ContentBits">
    <vt:lpwstr>0</vt:lpwstr>
  </property>
  <property fmtid="{D5CDD505-2E9C-101B-9397-08002B2CF9AE}" pid="10" name="MSIP_Label_d8a60473-494b-4586-a1bb-b0e663054676_Tag">
    <vt:lpwstr>10, 0, 1, 1</vt:lpwstr>
  </property>
  <property fmtid="{D5CDD505-2E9C-101B-9397-08002B2CF9AE}" pid="11" name="ContentTypeId">
    <vt:lpwstr>0x010100AF0C9732ECA10B48848579D5007D43C7</vt:lpwstr>
  </property>
  <property fmtid="{D5CDD505-2E9C-101B-9397-08002B2CF9AE}" pid="12" name="docLang">
    <vt:lpwstr>en</vt:lpwstr>
  </property>
  <property fmtid="{D5CDD505-2E9C-101B-9397-08002B2CF9AE}" pid="13" name="MediaServiceImageTags">
    <vt:lpwstr/>
  </property>
</Properties>
</file>