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242D0" w:rsidP="004242D0" w:rsidRDefault="004242D0" w14:paraId="0D3409AC" w14:textId="77777777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93E89D" wp14:editId="102DFB7D">
            <wp:extent cx="1643791" cy="79057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26" cy="7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956FA" w:rsidR="00212607" w:rsidP="004242D0" w:rsidRDefault="004956FA" w14:paraId="02735F2F" w14:textId="4F15AA53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:rsidRPr="00C52140" w:rsidR="00D869E7" w:rsidP="00C52140" w:rsidRDefault="00D869E7" w14:paraId="66441D72" w14:textId="166C8FB8">
      <w:pPr>
        <w:jc w:val="center"/>
        <w:rPr>
          <w:b/>
          <w:bCs/>
          <w:sz w:val="36"/>
          <w:szCs w:val="36"/>
        </w:rPr>
      </w:pPr>
      <w:r w:rsidRPr="63137BC2">
        <w:rPr>
          <w:b/>
          <w:bCs/>
          <w:sz w:val="36"/>
          <w:szCs w:val="36"/>
        </w:rPr>
        <w:t>Request for Quotation</w:t>
      </w:r>
    </w:p>
    <w:p w:rsidR="63137BC2" w:rsidP="63137BC2" w:rsidRDefault="63137BC2" w14:paraId="0E36C1F7" w14:textId="7C1BAD61">
      <w:pPr>
        <w:jc w:val="center"/>
      </w:pPr>
      <w:r w:rsidRPr="63137BC2">
        <w:rPr>
          <w:b/>
          <w:bCs/>
          <w:color w:val="0070C0"/>
          <w:sz w:val="28"/>
          <w:szCs w:val="28"/>
        </w:rPr>
        <w:t xml:space="preserve">Rail Training Support Services </w:t>
      </w:r>
    </w:p>
    <w:p w:rsidR="00D869E7" w:rsidP="004956FA" w:rsidRDefault="00D869E7" w14:paraId="6857A925" w14:textId="0600D706">
      <w:pPr>
        <w:rPr>
          <w:b/>
          <w:bCs/>
        </w:rPr>
      </w:pPr>
    </w:p>
    <w:p w:rsidR="00D869E7" w:rsidP="004956FA" w:rsidRDefault="00D869E7" w14:paraId="05DC225B" w14:textId="17E7A3CC">
      <w:pPr>
        <w:rPr>
          <w:b/>
          <w:bCs/>
        </w:rPr>
      </w:pPr>
      <w:r w:rsidRPr="63137BC2">
        <w:rPr>
          <w:b/>
          <w:bCs/>
        </w:rPr>
        <w:t>Issue Date</w:t>
      </w:r>
      <w:r w:rsidRPr="63137BC2" w:rsidR="00164829">
        <w:rPr>
          <w:b/>
          <w:bCs/>
        </w:rPr>
        <w:t xml:space="preserve">  </w:t>
      </w:r>
      <w:r>
        <w:tab/>
      </w:r>
      <w:r>
        <w:tab/>
      </w:r>
      <w:r w:rsidR="006B5BEA">
        <w:t>2</w:t>
      </w:r>
      <w:r w:rsidR="00571AD8">
        <w:t xml:space="preserve">4 </w:t>
      </w:r>
      <w:r w:rsidR="00756128">
        <w:t xml:space="preserve"> June </w:t>
      </w:r>
      <w:r w:rsidRPr="63137BC2" w:rsidR="00164829">
        <w:rPr>
          <w:b/>
          <w:bCs/>
        </w:rPr>
        <w:t>202</w:t>
      </w:r>
      <w:r w:rsidR="00756128">
        <w:rPr>
          <w:b/>
          <w:bCs/>
        </w:rPr>
        <w:t>4</w:t>
      </w:r>
    </w:p>
    <w:p w:rsidR="0072295E" w:rsidP="004956FA" w:rsidRDefault="00D869E7" w14:paraId="0DAE406A" w14:textId="1CF9342C">
      <w:pPr>
        <w:rPr>
          <w:b/>
          <w:bCs/>
        </w:rPr>
      </w:pPr>
      <w:r w:rsidRPr="63137BC2">
        <w:rPr>
          <w:b/>
          <w:bCs/>
        </w:rPr>
        <w:t>Closing Date</w:t>
      </w:r>
      <w:r>
        <w:tab/>
      </w:r>
      <w:r>
        <w:tab/>
      </w:r>
      <w:r w:rsidR="005E5F7A">
        <w:t xml:space="preserve">2 August </w:t>
      </w:r>
      <w:r w:rsidR="00756128">
        <w:t xml:space="preserve"> </w:t>
      </w:r>
      <w:r w:rsidRPr="63137BC2" w:rsidR="0072295E">
        <w:rPr>
          <w:b/>
          <w:bCs/>
        </w:rPr>
        <w:t>202</w:t>
      </w:r>
      <w:r w:rsidR="00756128">
        <w:rPr>
          <w:b/>
          <w:bCs/>
        </w:rPr>
        <w:t>4</w:t>
      </w:r>
      <w:r w:rsidRPr="63137BC2" w:rsidR="00C4554A">
        <w:rPr>
          <w:b/>
          <w:bCs/>
        </w:rPr>
        <w:t xml:space="preserve"> </w:t>
      </w:r>
      <w:r>
        <w:tab/>
      </w:r>
      <w:r w:rsidRPr="63137BC2" w:rsidR="00C4554A">
        <w:rPr>
          <w:b/>
          <w:bCs/>
        </w:rPr>
        <w:t>Noon</w:t>
      </w:r>
    </w:p>
    <w:p w:rsidR="00D77BEF" w:rsidP="004956FA" w:rsidRDefault="0072295E" w14:paraId="0298EDB2" w14:textId="6983B3B8">
      <w:pPr>
        <w:rPr>
          <w:b/>
          <w:bCs/>
        </w:rPr>
      </w:pPr>
      <w:r w:rsidRPr="63137BC2">
        <w:rPr>
          <w:b/>
          <w:bCs/>
        </w:rPr>
        <w:t xml:space="preserve">Contract </w:t>
      </w:r>
      <w:r w:rsidRPr="63137BC2" w:rsidR="00D77BEF">
        <w:rPr>
          <w:b/>
          <w:bCs/>
        </w:rPr>
        <w:t>Award</w:t>
      </w:r>
      <w:r>
        <w:tab/>
      </w:r>
      <w:r>
        <w:tab/>
      </w:r>
      <w:r w:rsidRPr="63137BC2" w:rsidR="00D77BEF">
        <w:rPr>
          <w:b/>
          <w:bCs/>
        </w:rPr>
        <w:t>2</w:t>
      </w:r>
      <w:r w:rsidR="007F0D18">
        <w:rPr>
          <w:b/>
          <w:bCs/>
        </w:rPr>
        <w:t>3</w:t>
      </w:r>
      <w:r w:rsidRPr="007F0D18" w:rsidR="007F0D18">
        <w:rPr>
          <w:b/>
          <w:bCs/>
          <w:vertAlign w:val="superscript"/>
        </w:rPr>
        <w:t>rd</w:t>
      </w:r>
      <w:r w:rsidR="007F0D18">
        <w:rPr>
          <w:b/>
          <w:bCs/>
        </w:rPr>
        <w:t xml:space="preserve"> </w:t>
      </w:r>
      <w:r w:rsidRPr="63137BC2" w:rsidR="00D77BEF">
        <w:rPr>
          <w:b/>
          <w:bCs/>
        </w:rPr>
        <w:t>August 2022</w:t>
      </w:r>
    </w:p>
    <w:p w:rsidR="00D77BEF" w:rsidP="004956FA" w:rsidRDefault="00D77BEF" w14:paraId="0DAB8294" w14:textId="4418B90C">
      <w:pPr>
        <w:rPr>
          <w:b/>
          <w:bCs/>
        </w:rPr>
      </w:pPr>
      <w:r w:rsidRPr="63137BC2">
        <w:rPr>
          <w:b/>
          <w:bCs/>
        </w:rPr>
        <w:t>Contract Start Date</w:t>
      </w:r>
      <w:r>
        <w:tab/>
      </w:r>
      <w:r w:rsidR="00E97E6D">
        <w:rPr>
          <w:b/>
          <w:bCs/>
        </w:rPr>
        <w:t>9</w:t>
      </w:r>
      <w:r w:rsidRPr="00E97E6D" w:rsidR="00E97E6D">
        <w:rPr>
          <w:b/>
          <w:bCs/>
          <w:vertAlign w:val="superscript"/>
        </w:rPr>
        <w:t>th</w:t>
      </w:r>
      <w:r w:rsidR="00E97E6D">
        <w:rPr>
          <w:b/>
          <w:bCs/>
        </w:rPr>
        <w:t xml:space="preserve"> </w:t>
      </w:r>
      <w:r w:rsidR="00756128">
        <w:rPr>
          <w:b/>
          <w:bCs/>
        </w:rPr>
        <w:t xml:space="preserve">September </w:t>
      </w:r>
      <w:r w:rsidRPr="63137BC2">
        <w:rPr>
          <w:b/>
          <w:bCs/>
        </w:rPr>
        <w:t xml:space="preserve"> 202</w:t>
      </w:r>
      <w:r w:rsidR="00756128">
        <w:rPr>
          <w:b/>
          <w:bCs/>
        </w:rPr>
        <w:t>4</w:t>
      </w:r>
    </w:p>
    <w:p w:rsidRPr="00047B06" w:rsidR="00AB1829" w:rsidP="00220C7A" w:rsidRDefault="00D77BEF" w14:paraId="125A9147" w14:textId="6C3680A5">
      <w:pPr>
        <w:ind w:left="2160" w:hanging="2160"/>
        <w:rPr>
          <w:b/>
          <w:bCs/>
        </w:rPr>
      </w:pPr>
      <w:r w:rsidRPr="63137BC2">
        <w:rPr>
          <w:b/>
          <w:bCs/>
        </w:rPr>
        <w:t xml:space="preserve">Contract Duration </w:t>
      </w:r>
      <w:r>
        <w:tab/>
      </w:r>
      <w:r w:rsidRPr="63137BC2" w:rsidR="007A2E80">
        <w:rPr>
          <w:b/>
          <w:bCs/>
        </w:rPr>
        <w:t>12 months with the ability to extend for a further 12 months (total 24  months)</w:t>
      </w:r>
      <w:r w:rsidRPr="63137BC2" w:rsidR="00C52140">
        <w:rPr>
          <w:b/>
          <w:bCs/>
        </w:rPr>
        <w:t>.</w:t>
      </w:r>
    </w:p>
    <w:p w:rsidRPr="00047B06" w:rsidR="00AD7BA0" w:rsidP="007A2E80" w:rsidRDefault="00AD7BA0" w14:paraId="44918DFC" w14:textId="64EDD257">
      <w:pPr>
        <w:ind w:left="2160" w:hanging="2160"/>
        <w:rPr>
          <w:b/>
          <w:bCs/>
        </w:rPr>
      </w:pPr>
      <w:r w:rsidRPr="00047B06">
        <w:rPr>
          <w:b/>
          <w:bCs/>
        </w:rPr>
        <w:t xml:space="preserve">Value of Contract </w:t>
      </w:r>
      <w:r w:rsidRPr="00047B06">
        <w:rPr>
          <w:b/>
          <w:bCs/>
        </w:rPr>
        <w:tab/>
      </w:r>
      <w:r w:rsidRPr="00047B06" w:rsidR="00C61853">
        <w:rPr>
          <w:b/>
          <w:bCs/>
        </w:rPr>
        <w:t xml:space="preserve">Year 1 </w:t>
      </w:r>
      <w:r w:rsidRPr="00047B06">
        <w:rPr>
          <w:b/>
          <w:bCs/>
        </w:rPr>
        <w:tab/>
      </w:r>
      <w:r w:rsidRPr="00047B06">
        <w:rPr>
          <w:b/>
          <w:bCs/>
        </w:rPr>
        <w:tab/>
      </w:r>
      <w:r w:rsidRPr="00047B06" w:rsidR="00C61853">
        <w:rPr>
          <w:b/>
          <w:bCs/>
        </w:rPr>
        <w:t>£</w:t>
      </w:r>
      <w:r w:rsidRPr="00047B06" w:rsidR="00756128">
        <w:rPr>
          <w:b/>
          <w:bCs/>
        </w:rPr>
        <w:t>325,000</w:t>
      </w:r>
    </w:p>
    <w:p w:rsidRPr="00047B06" w:rsidR="00C61853" w:rsidP="00C61853" w:rsidRDefault="00C61853" w14:paraId="159FE448" w14:textId="1A9C336E">
      <w:pPr>
        <w:ind w:left="2160"/>
        <w:rPr>
          <w:b/>
          <w:bCs/>
        </w:rPr>
      </w:pPr>
      <w:r w:rsidRPr="00047B06">
        <w:rPr>
          <w:b/>
          <w:bCs/>
        </w:rPr>
        <w:t xml:space="preserve">Year 2 </w:t>
      </w:r>
      <w:r w:rsidRPr="00047B06">
        <w:rPr>
          <w:b/>
          <w:bCs/>
        </w:rPr>
        <w:tab/>
      </w:r>
      <w:r w:rsidRPr="00047B06">
        <w:rPr>
          <w:b/>
          <w:bCs/>
        </w:rPr>
        <w:tab/>
      </w:r>
      <w:r w:rsidRPr="00047B06">
        <w:rPr>
          <w:b/>
          <w:bCs/>
        </w:rPr>
        <w:t>£</w:t>
      </w:r>
      <w:r w:rsidRPr="00047B06" w:rsidR="00756128">
        <w:rPr>
          <w:b/>
          <w:bCs/>
        </w:rPr>
        <w:t>325</w:t>
      </w:r>
      <w:r w:rsidRPr="00047B06">
        <w:rPr>
          <w:b/>
          <w:bCs/>
        </w:rPr>
        <w:t>,</w:t>
      </w:r>
      <w:r w:rsidRPr="00047B06" w:rsidR="00756128">
        <w:rPr>
          <w:b/>
          <w:bCs/>
        </w:rPr>
        <w:t>0</w:t>
      </w:r>
      <w:r w:rsidRPr="00047B06">
        <w:rPr>
          <w:b/>
          <w:bCs/>
        </w:rPr>
        <w:t>00</w:t>
      </w:r>
    </w:p>
    <w:p w:rsidR="00D869E7" w:rsidP="00220C7A" w:rsidRDefault="00C61853" w14:paraId="15ADC21F" w14:textId="79645D09">
      <w:pPr>
        <w:ind w:left="3600" w:hanging="1440"/>
        <w:rPr>
          <w:b/>
          <w:bCs/>
        </w:rPr>
      </w:pPr>
      <w:r w:rsidRPr="00047B06">
        <w:rPr>
          <w:b/>
          <w:bCs/>
        </w:rPr>
        <w:t>Total Max</w:t>
      </w:r>
      <w:r w:rsidRPr="00047B06">
        <w:rPr>
          <w:b/>
          <w:bCs/>
        </w:rPr>
        <w:tab/>
      </w:r>
      <w:r w:rsidRPr="00047B06" w:rsidR="00756128">
        <w:rPr>
          <w:b/>
          <w:bCs/>
        </w:rPr>
        <w:t>650</w:t>
      </w:r>
      <w:r w:rsidRPr="00047B06" w:rsidR="008A3D6C">
        <w:rPr>
          <w:b/>
          <w:bCs/>
        </w:rPr>
        <w:t xml:space="preserve">,000K  </w:t>
      </w:r>
      <w:r w:rsidRPr="00047B06" w:rsidR="008A3D6C">
        <w:rPr>
          <w:b/>
          <w:bCs/>
          <w:sz w:val="20"/>
          <w:szCs w:val="20"/>
        </w:rPr>
        <w:t>(</w:t>
      </w:r>
      <w:r w:rsidRPr="00047B06" w:rsidR="00AB1829">
        <w:rPr>
          <w:b/>
          <w:bCs/>
          <w:sz w:val="20"/>
          <w:szCs w:val="20"/>
        </w:rPr>
        <w:t>All</w:t>
      </w:r>
      <w:r w:rsidRPr="63137BC2" w:rsidR="00AB1829">
        <w:rPr>
          <w:sz w:val="20"/>
          <w:szCs w:val="20"/>
        </w:rPr>
        <w:t xml:space="preserve"> amounts </w:t>
      </w:r>
      <w:r w:rsidRPr="63137BC2" w:rsidR="008A3D6C">
        <w:rPr>
          <w:sz w:val="20"/>
          <w:szCs w:val="20"/>
        </w:rPr>
        <w:t>Inclusive of VAT and Disbursements)</w:t>
      </w:r>
      <w:r w:rsidRPr="63137BC2" w:rsidR="008A3D6C">
        <w:rPr>
          <w:b/>
          <w:bCs/>
        </w:rPr>
        <w:t xml:space="preserve"> </w:t>
      </w:r>
    </w:p>
    <w:p w:rsidR="00D869E7" w:rsidP="004956FA" w:rsidRDefault="00D869E7" w14:paraId="12974705" w14:textId="2FDB98CB">
      <w:pPr>
        <w:rPr>
          <w:b/>
          <w:bCs/>
        </w:rPr>
      </w:pPr>
      <w:r>
        <w:rPr>
          <w:b/>
          <w:bCs/>
        </w:rPr>
        <w:t>Contact</w:t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hyperlink w:history="1" r:id="rId9">
        <w:r w:rsidRPr="00075B78" w:rsidR="000B61F4">
          <w:rPr>
            <w:rStyle w:val="Hyperlink"/>
            <w:b/>
            <w:bCs/>
          </w:rPr>
          <w:t>Stephen.belling@bmet.ac.uk</w:t>
        </w:r>
      </w:hyperlink>
    </w:p>
    <w:p w:rsidR="000B61F4" w:rsidP="000B0463" w:rsidRDefault="000B61F4" w14:paraId="0A96E850" w14:textId="636F51DF">
      <w:pPr>
        <w:ind w:left="2160" w:hanging="2160"/>
        <w:rPr>
          <w:b/>
          <w:bCs/>
        </w:rPr>
      </w:pPr>
      <w:proofErr w:type="gramStart"/>
      <w:r>
        <w:rPr>
          <w:b/>
          <w:bCs/>
        </w:rPr>
        <w:t>Submission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 xml:space="preserve">Please submit </w:t>
      </w:r>
      <w:r w:rsidR="00C4554A">
        <w:rPr>
          <w:b/>
          <w:bCs/>
        </w:rPr>
        <w:t xml:space="preserve">quotations to Stephen Belling </w:t>
      </w:r>
      <w:r w:rsidR="000B0463">
        <w:rPr>
          <w:b/>
          <w:bCs/>
        </w:rPr>
        <w:t xml:space="preserve">via email to </w:t>
      </w:r>
      <w:hyperlink w:history="1" r:id="rId10">
        <w:r w:rsidRPr="00075B78" w:rsidR="000B0463">
          <w:rPr>
            <w:rStyle w:val="Hyperlink"/>
            <w:b/>
            <w:bCs/>
          </w:rPr>
          <w:t>Stephen.belling@bmet.ac.uk</w:t>
        </w:r>
      </w:hyperlink>
      <w:r w:rsidR="000B0463">
        <w:rPr>
          <w:b/>
          <w:bCs/>
        </w:rPr>
        <w:t xml:space="preserve"> including </w:t>
      </w:r>
    </w:p>
    <w:p w:rsidR="000B0463" w:rsidP="000B0463" w:rsidRDefault="0039357F" w14:paraId="40A4B539" w14:textId="0501D13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Completed Quotation Form</w:t>
      </w:r>
    </w:p>
    <w:p w:rsidRPr="000B0463" w:rsidR="0039357F" w:rsidP="000B0463" w:rsidRDefault="0039357F" w14:paraId="17DFD3A8" w14:textId="242D185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Completed PQQ and Due Diligence Check List </w:t>
      </w:r>
    </w:p>
    <w:p w:rsidR="00307734" w:rsidP="21EA289B" w:rsidRDefault="21EA289B" w14:paraId="4B3DFB0D" w14:textId="5A09E32D">
      <w:pPr>
        <w:rPr>
          <w:b/>
          <w:bCs/>
        </w:rPr>
      </w:pPr>
      <w:r w:rsidRPr="21EA289B">
        <w:rPr>
          <w:b/>
          <w:bCs/>
        </w:rPr>
        <w:t xml:space="preserve">Subject Heading in Email should </w:t>
      </w:r>
      <w:proofErr w:type="gramStart"/>
      <w:r w:rsidRPr="21EA289B">
        <w:rPr>
          <w:b/>
          <w:bCs/>
        </w:rPr>
        <w:t>read</w:t>
      </w:r>
      <w:proofErr w:type="gramEnd"/>
    </w:p>
    <w:p w:rsidR="00307734" w:rsidP="21EA289B" w:rsidRDefault="21EA289B" w14:paraId="3E2BDCED" w14:textId="63F238DE">
      <w:pPr>
        <w:ind w:left="1440" w:firstLine="720"/>
        <w:rPr>
          <w:b/>
          <w:bCs/>
          <w:color w:val="0070C0"/>
        </w:rPr>
      </w:pPr>
      <w:r w:rsidRPr="63137BC2">
        <w:rPr>
          <w:b/>
          <w:bCs/>
          <w:color w:val="0070C0"/>
        </w:rPr>
        <w:t xml:space="preserve"> “Rail Training Support Services” </w:t>
      </w:r>
    </w:p>
    <w:p w:rsidR="00C17AA8" w:rsidP="004956FA" w:rsidRDefault="00C17AA8" w14:paraId="3B76C6A5" w14:textId="0F8971DA">
      <w:pPr>
        <w:rPr>
          <w:b/>
          <w:bCs/>
        </w:rPr>
      </w:pPr>
      <w:r>
        <w:rPr>
          <w:b/>
          <w:bCs/>
        </w:rPr>
        <w:t xml:space="preserve">Background Information </w:t>
      </w:r>
    </w:p>
    <w:p w:rsidRPr="00965F64" w:rsidR="00DD2E40" w:rsidP="004956FA" w:rsidRDefault="00307734" w14:paraId="71514BA0" w14:textId="1B65D7AD">
      <w:r>
        <w:t xml:space="preserve">Birmingham </w:t>
      </w:r>
      <w:r w:rsidR="008457FE">
        <w:t>Metropolitan</w:t>
      </w:r>
      <w:r w:rsidR="004956FA">
        <w:t xml:space="preserve"> </w:t>
      </w:r>
      <w:r w:rsidR="003B7166">
        <w:t>C</w:t>
      </w:r>
      <w:r w:rsidR="004956FA">
        <w:t>ollege</w:t>
      </w:r>
      <w:r w:rsidR="003B7166">
        <w:t xml:space="preserve"> (“BMet”)</w:t>
      </w:r>
      <w:r w:rsidR="004956FA">
        <w:t xml:space="preserve"> is a large further education college situated over 3 main sites and </w:t>
      </w:r>
      <w:r w:rsidR="00047B06">
        <w:t>1 satellite</w:t>
      </w:r>
      <w:r w:rsidR="004956FA">
        <w:t xml:space="preserve"> location across Birmingham.  The college </w:t>
      </w:r>
      <w:r w:rsidR="007360A0">
        <w:t xml:space="preserve">serves approximately 12000 </w:t>
      </w:r>
      <w:r w:rsidR="00F9025A">
        <w:t xml:space="preserve">learners across the West Midlands </w:t>
      </w:r>
      <w:r w:rsidR="00655872">
        <w:t xml:space="preserve">helping them to achieve their learning objectives and </w:t>
      </w:r>
      <w:r w:rsidR="006E7590">
        <w:t xml:space="preserve">secure </w:t>
      </w:r>
      <w:r w:rsidRPr="00965F64" w:rsidR="006E7590">
        <w:t xml:space="preserve">employment. </w:t>
      </w:r>
    </w:p>
    <w:p w:rsidR="001E5457" w:rsidP="63137BC2" w:rsidRDefault="63137BC2" w14:paraId="4C706B83" w14:textId="63FB12EB">
      <w:r w:rsidRPr="00965F64">
        <w:t xml:space="preserve">BMet offers Level 2 Rail Track Maintenance Programme which comprises qualification 600/1076/9 or 601/0198/2 and is anticipating up to </w:t>
      </w:r>
      <w:r w:rsidRPr="00965F64" w:rsidR="00325CF0">
        <w:t>25</w:t>
      </w:r>
      <w:r w:rsidRPr="00965F64" w:rsidR="00965F64">
        <w:t xml:space="preserve">6 </w:t>
      </w:r>
      <w:r w:rsidRPr="00965F64">
        <w:t xml:space="preserve"> students during the next academic year</w:t>
      </w:r>
      <w:r w:rsidRPr="00965F64" w:rsidR="008625F7">
        <w:t>.</w:t>
      </w:r>
    </w:p>
    <w:p w:rsidR="001E5457" w:rsidP="63137BC2" w:rsidRDefault="63137BC2" w14:paraId="2C8E203E" w14:textId="0159231A">
      <w:r>
        <w:t xml:space="preserve">To enhance opportunities available to learners and fill gaps in its expert provision BMet is looking to subcontract the following in respect of its learners: </w:t>
      </w:r>
    </w:p>
    <w:p w:rsidR="001E5457" w:rsidP="63137BC2" w:rsidRDefault="63137BC2" w14:paraId="5EB2B59F" w14:textId="6F332F4D">
      <w:pPr>
        <w:pStyle w:val="ListParagraph"/>
        <w:numPr>
          <w:ilvl w:val="0"/>
          <w:numId w:val="1"/>
        </w:numPr>
      </w:pPr>
      <w:r>
        <w:t>Drug and Alcohol Testing and General Medicals required by the Rail industry</w:t>
      </w:r>
      <w:r w:rsidR="005F5C32">
        <w:t>.</w:t>
      </w:r>
    </w:p>
    <w:p w:rsidR="001E5457" w:rsidP="63137BC2" w:rsidRDefault="63137BC2" w14:paraId="5C8F1B37" w14:textId="19AA868D">
      <w:pPr>
        <w:pStyle w:val="ListParagraph"/>
        <w:numPr>
          <w:ilvl w:val="0"/>
          <w:numId w:val="1"/>
        </w:numPr>
      </w:pPr>
      <w:r>
        <w:t>Employment sponsorship</w:t>
      </w:r>
      <w:r w:rsidR="005F5C32">
        <w:t xml:space="preserve"> and first shift.</w:t>
      </w:r>
    </w:p>
    <w:p w:rsidR="001E5457" w:rsidP="63137BC2" w:rsidRDefault="63137BC2" w14:paraId="6DB440F3" w14:textId="53A44222">
      <w:pPr>
        <w:pStyle w:val="ListParagraph"/>
        <w:numPr>
          <w:ilvl w:val="0"/>
          <w:numId w:val="1"/>
        </w:numPr>
      </w:pPr>
      <w:r>
        <w:t>E- Learning in advance of Personal Track Safety Assessments</w:t>
      </w:r>
      <w:r w:rsidR="005F5C32">
        <w:t>.</w:t>
      </w:r>
    </w:p>
    <w:p w:rsidR="001E5457" w:rsidP="63137BC2" w:rsidRDefault="63137BC2" w14:paraId="4105323C" w14:textId="2D97DC8B">
      <w:pPr>
        <w:pStyle w:val="ListParagraph"/>
        <w:numPr>
          <w:ilvl w:val="0"/>
          <w:numId w:val="1"/>
        </w:numPr>
      </w:pPr>
      <w:r>
        <w:t xml:space="preserve">Personal Track Safety Assessments. </w:t>
      </w:r>
    </w:p>
    <w:p w:rsidR="001E5457" w:rsidP="004956FA" w:rsidRDefault="002933F6" w14:paraId="24FC7B85" w14:textId="0AB7C811">
      <w:r>
        <w:t>T</w:t>
      </w:r>
      <w:r w:rsidR="00220C5F">
        <w:t xml:space="preserve">o comply with </w:t>
      </w:r>
      <w:r w:rsidR="00200DA6">
        <w:t>the terms</w:t>
      </w:r>
      <w:r w:rsidR="00220C5F">
        <w:t xml:space="preserve"> and conditions of Funding Agreements </w:t>
      </w:r>
      <w:proofErr w:type="gramStart"/>
      <w:r w:rsidR="00EF3C35">
        <w:t>entered into</w:t>
      </w:r>
      <w:proofErr w:type="gramEnd"/>
      <w:r w:rsidR="00EF3C35">
        <w:t xml:space="preserve"> by </w:t>
      </w:r>
      <w:r w:rsidR="007772CE">
        <w:t>BMet</w:t>
      </w:r>
      <w:r w:rsidR="00EF3C35">
        <w:t xml:space="preserve"> with the Education and Skills Funding Agency and The West Midlands Combined Authority, </w:t>
      </w:r>
      <w:r w:rsidR="002356D9">
        <w:t xml:space="preserve">BMet </w:t>
      </w:r>
      <w:r w:rsidR="007772CE">
        <w:t xml:space="preserve">is required to undertake a robust </w:t>
      </w:r>
      <w:r w:rsidR="007371B6">
        <w:t>due diligence exercise and enter into a detailed subcontract agreement.</w:t>
      </w:r>
    </w:p>
    <w:p w:rsidR="00AD7BA0" w:rsidP="004956FA" w:rsidRDefault="00AD7BA0" w14:paraId="23CF2405" w14:textId="2683AA39">
      <w:r w:rsidR="00AD7BA0">
        <w:rPr/>
        <w:t>BMet reserves the right not to award a contract.</w:t>
      </w:r>
    </w:p>
    <w:p w:rsidR="6C4168F2" w:rsidP="771FB9CE" w:rsidRDefault="6C4168F2" w14:paraId="2A15B110" w14:textId="6FBE3296">
      <w:pPr>
        <w:pStyle w:val="Normal"/>
      </w:pPr>
      <w:r w:rsidR="6C4168F2">
        <w:rPr/>
        <w:t xml:space="preserve">If it an interview is </w:t>
      </w:r>
      <w:r w:rsidR="6C4168F2">
        <w:rPr/>
        <w:t>deemed</w:t>
      </w:r>
      <w:r w:rsidR="6C4168F2">
        <w:rPr/>
        <w:t xml:space="preserve"> necessary after a review of tender submissions, interviews will be held on Monday 19</w:t>
      </w:r>
      <w:r w:rsidRPr="771FB9CE" w:rsidR="6C4168F2">
        <w:rPr>
          <w:vertAlign w:val="superscript"/>
        </w:rPr>
        <w:t>th</w:t>
      </w:r>
      <w:r w:rsidR="6C4168F2">
        <w:rPr/>
        <w:t xml:space="preserve"> August 2024 </w:t>
      </w:r>
      <w:r w:rsidR="6C4168F2">
        <w:rPr/>
        <w:t xml:space="preserve">between 10 am and 2.00 pm </w:t>
      </w:r>
    </w:p>
    <w:p w:rsidR="005224F8" w:rsidP="004956FA" w:rsidRDefault="00C17AA8" w14:paraId="03235118" w14:textId="5659F21C">
      <w:r>
        <w:t xml:space="preserve">Interested parties are </w:t>
      </w:r>
      <w:r w:rsidR="002356D9">
        <w:t xml:space="preserve">therefore </w:t>
      </w:r>
      <w:r>
        <w:t>required to</w:t>
      </w:r>
      <w:r w:rsidR="00674F73">
        <w:t xml:space="preserve"> complete</w:t>
      </w:r>
      <w:r w:rsidR="005224F8">
        <w:t xml:space="preserve">: </w:t>
      </w:r>
    </w:p>
    <w:p w:rsidR="005224F8" w:rsidP="005224F8" w:rsidRDefault="001E5457" w14:paraId="51825290" w14:textId="38568B2C">
      <w:pPr>
        <w:pStyle w:val="ListParagraph"/>
        <w:numPr>
          <w:ilvl w:val="0"/>
          <w:numId w:val="3"/>
        </w:numPr>
      </w:pPr>
      <w:r>
        <w:t>T</w:t>
      </w:r>
      <w:r w:rsidR="005224F8">
        <w:t xml:space="preserve">he Quotation Form </w:t>
      </w:r>
    </w:p>
    <w:p w:rsidR="005224F8" w:rsidP="005224F8" w:rsidRDefault="005224F8" w14:paraId="25B2BCFD" w14:textId="683F650F">
      <w:pPr>
        <w:pStyle w:val="ListParagraph"/>
        <w:numPr>
          <w:ilvl w:val="0"/>
          <w:numId w:val="3"/>
        </w:numPr>
      </w:pPr>
      <w:r>
        <w:t xml:space="preserve">The PQQ and Due Diligence </w:t>
      </w:r>
      <w:r w:rsidR="00EA52AD">
        <w:t>Form</w:t>
      </w:r>
      <w:r>
        <w:t xml:space="preserve"> </w:t>
      </w:r>
    </w:p>
    <w:p w:rsidRPr="00DD2E40" w:rsidR="00E136F1" w:rsidP="00E136F1" w:rsidRDefault="00E136F1" w14:paraId="646ED23B" w14:textId="6D9AE46B">
      <w:pPr>
        <w:rPr>
          <w:b/>
          <w:bCs/>
        </w:rPr>
      </w:pPr>
      <w:r w:rsidRPr="00DD2E40">
        <w:rPr>
          <w:b/>
          <w:bCs/>
        </w:rPr>
        <w:t xml:space="preserve">Scoring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552"/>
      </w:tblGrid>
      <w:tr w:rsidR="00123521" w:rsidTr="63137BC2" w14:paraId="7F3B7C03" w14:textId="77777777">
        <w:tc>
          <w:tcPr>
            <w:tcW w:w="3539" w:type="dxa"/>
            <w:shd w:val="clear" w:color="auto" w:fill="BFBFBF" w:themeFill="background1" w:themeFillShade="BF"/>
          </w:tcPr>
          <w:p w:rsidR="00123521" w:rsidP="00DF1B84" w:rsidRDefault="00E136F1" w14:paraId="0698EB65" w14:textId="0E56350F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23521">
              <w:rPr>
                <w:b/>
                <w:bCs/>
              </w:rPr>
              <w:t>riteria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23521" w:rsidP="00DF1B84" w:rsidRDefault="00BE4BE7" w14:paraId="1961F1E3" w14:textId="71B2E564">
            <w:pPr>
              <w:rPr>
                <w:b/>
                <w:bCs/>
              </w:rPr>
            </w:pPr>
            <w:r>
              <w:rPr>
                <w:b/>
                <w:bCs/>
              </w:rPr>
              <w:t>Reference Document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23521" w:rsidP="00DF1B84" w:rsidRDefault="00123521" w14:paraId="338B39F7" w14:textId="0F7F15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%Weighting </w:t>
            </w:r>
          </w:p>
        </w:tc>
      </w:tr>
      <w:tr w:rsidR="00CA42EE" w:rsidTr="63137BC2" w14:paraId="4F2A6CB4" w14:textId="77777777">
        <w:tc>
          <w:tcPr>
            <w:tcW w:w="3539" w:type="dxa"/>
            <w:shd w:val="clear" w:color="auto" w:fill="auto"/>
          </w:tcPr>
          <w:p w:rsidR="00CA42EE" w:rsidRDefault="00CA42EE" w14:paraId="69D82C76" w14:textId="1233E97E">
            <w:r>
              <w:t xml:space="preserve">PQQ and Due Diligence Check </w:t>
            </w:r>
          </w:p>
        </w:tc>
        <w:tc>
          <w:tcPr>
            <w:tcW w:w="2552" w:type="dxa"/>
            <w:shd w:val="clear" w:color="auto" w:fill="auto"/>
          </w:tcPr>
          <w:p w:rsidRPr="00DD2E40" w:rsidR="00CA42EE" w:rsidP="619DA67F" w:rsidRDefault="00DD2E40" w14:paraId="252E9E42" w14:textId="10837646">
            <w:r w:rsidRPr="00DD2E40">
              <w:t>PQQ and Due Diligence Form</w:t>
            </w:r>
          </w:p>
        </w:tc>
        <w:tc>
          <w:tcPr>
            <w:tcW w:w="2552" w:type="dxa"/>
            <w:shd w:val="clear" w:color="auto" w:fill="auto"/>
          </w:tcPr>
          <w:p w:rsidRPr="00DD2E40" w:rsidR="00CA42EE" w:rsidP="619DA67F" w:rsidRDefault="006B6A72" w14:paraId="087A1954" w14:textId="4ADAD859">
            <w:r w:rsidRPr="00DD2E40">
              <w:t xml:space="preserve">Pass/ Fail </w:t>
            </w:r>
          </w:p>
        </w:tc>
      </w:tr>
      <w:tr w:rsidR="00AD7BA0" w:rsidTr="63137BC2" w14:paraId="0077C16A" w14:textId="77777777">
        <w:tc>
          <w:tcPr>
            <w:tcW w:w="3539" w:type="dxa"/>
          </w:tcPr>
          <w:p w:rsidRPr="00122214" w:rsidR="00AD7BA0" w:rsidP="63137BC2" w:rsidRDefault="63137BC2" w14:paraId="02FC0C3A" w14:textId="17979D49">
            <w:pPr>
              <w:spacing w:line="259" w:lineRule="auto"/>
            </w:pPr>
            <w:r>
              <w:t>Price</w:t>
            </w:r>
          </w:p>
        </w:tc>
        <w:tc>
          <w:tcPr>
            <w:tcW w:w="2552" w:type="dxa"/>
            <w:vMerge w:val="restart"/>
          </w:tcPr>
          <w:p w:rsidRPr="00DD2E40" w:rsidR="00AD7BA0" w:rsidP="00DF1B84" w:rsidRDefault="00AD7BA0" w14:paraId="52AD71EB" w14:textId="77777777"/>
          <w:p w:rsidRPr="00DD2E40" w:rsidR="00AD7BA0" w:rsidP="00DF1B84" w:rsidRDefault="00AD7BA0" w14:paraId="4F5EC003" w14:textId="78B8554D">
            <w:r w:rsidRPr="00DD2E40">
              <w:t xml:space="preserve">The Quotation Form </w:t>
            </w:r>
          </w:p>
        </w:tc>
        <w:tc>
          <w:tcPr>
            <w:tcW w:w="2552" w:type="dxa"/>
          </w:tcPr>
          <w:p w:rsidRPr="00DD2E40" w:rsidR="00AD7BA0" w:rsidP="00DF1B84" w:rsidRDefault="00367E5E" w14:paraId="1A6DC6FE" w14:textId="7243B2B1">
            <w:r>
              <w:t>6</w:t>
            </w:r>
            <w:r w:rsidR="63137BC2">
              <w:t>0%</w:t>
            </w:r>
          </w:p>
        </w:tc>
      </w:tr>
      <w:tr w:rsidR="00AD7BA0" w:rsidTr="63137BC2" w14:paraId="4C6036AA" w14:textId="77777777">
        <w:tc>
          <w:tcPr>
            <w:tcW w:w="3539" w:type="dxa"/>
          </w:tcPr>
          <w:p w:rsidRPr="00122214" w:rsidR="00AD7BA0" w:rsidP="00DF1B84" w:rsidRDefault="63137BC2" w14:paraId="0D43C066" w14:textId="4A3D7649">
            <w:r>
              <w:t xml:space="preserve">Quality </w:t>
            </w:r>
          </w:p>
        </w:tc>
        <w:tc>
          <w:tcPr>
            <w:tcW w:w="2552" w:type="dxa"/>
            <w:vMerge/>
          </w:tcPr>
          <w:p w:rsidRPr="00DD2E40" w:rsidR="00AD7BA0" w:rsidP="00DF1B84" w:rsidRDefault="00AD7BA0" w14:paraId="12244A3E" w14:textId="15703EB4"/>
        </w:tc>
        <w:tc>
          <w:tcPr>
            <w:tcW w:w="2552" w:type="dxa"/>
          </w:tcPr>
          <w:p w:rsidRPr="00DD2E40" w:rsidR="00AD7BA0" w:rsidP="00DF1B84" w:rsidRDefault="00AD7BA0" w14:paraId="7B38C811" w14:textId="791318C8">
            <w:r>
              <w:t>15%</w:t>
            </w:r>
          </w:p>
        </w:tc>
      </w:tr>
      <w:tr w:rsidR="00AD7BA0" w:rsidTr="63137BC2" w14:paraId="10A7CCA1" w14:textId="77777777">
        <w:tc>
          <w:tcPr>
            <w:tcW w:w="3539" w:type="dxa"/>
          </w:tcPr>
          <w:p w:rsidRPr="00122214" w:rsidR="00AD7BA0" w:rsidP="00DF1B84" w:rsidRDefault="63137BC2" w14:paraId="221DEB01" w14:textId="6EB829F4">
            <w:r>
              <w:t xml:space="preserve">Experience </w:t>
            </w:r>
          </w:p>
        </w:tc>
        <w:tc>
          <w:tcPr>
            <w:tcW w:w="2552" w:type="dxa"/>
            <w:vMerge/>
          </w:tcPr>
          <w:p w:rsidRPr="00DD2E40" w:rsidR="00AD7BA0" w:rsidP="00DF1B84" w:rsidRDefault="00AD7BA0" w14:paraId="7DFD616C" w14:textId="77777777"/>
        </w:tc>
        <w:tc>
          <w:tcPr>
            <w:tcW w:w="2552" w:type="dxa"/>
          </w:tcPr>
          <w:p w:rsidRPr="00DD2E40" w:rsidR="00AD7BA0" w:rsidP="00DF1B84" w:rsidRDefault="00AD7BA0" w14:paraId="70CD57A2" w14:textId="049AABAB">
            <w:r>
              <w:t>15 %</w:t>
            </w:r>
          </w:p>
        </w:tc>
      </w:tr>
      <w:tr w:rsidR="005E63D1" w:rsidTr="63137BC2" w14:paraId="4A8CA170" w14:textId="77777777">
        <w:tc>
          <w:tcPr>
            <w:tcW w:w="3539" w:type="dxa"/>
          </w:tcPr>
          <w:p w:rsidR="005E63D1" w:rsidP="00DF1B84" w:rsidRDefault="005E63D1" w14:paraId="59DA8110" w14:textId="325F04D0">
            <w:r>
              <w:t>Sustainability &amp; Social Value</w:t>
            </w:r>
          </w:p>
        </w:tc>
        <w:tc>
          <w:tcPr>
            <w:tcW w:w="2552" w:type="dxa"/>
          </w:tcPr>
          <w:p w:rsidRPr="00DD2E40" w:rsidR="005E63D1" w:rsidP="00DF1B84" w:rsidRDefault="005E63D1" w14:paraId="2E9625F2" w14:textId="77777777"/>
        </w:tc>
        <w:tc>
          <w:tcPr>
            <w:tcW w:w="2552" w:type="dxa"/>
          </w:tcPr>
          <w:p w:rsidR="005E63D1" w:rsidP="00DF1B84" w:rsidRDefault="00367E5E" w14:paraId="513A744D" w14:textId="45E520A4">
            <w:r>
              <w:t xml:space="preserve">10% </w:t>
            </w:r>
          </w:p>
        </w:tc>
      </w:tr>
    </w:tbl>
    <w:p w:rsidR="771FB9CE" w:rsidP="771FB9CE" w:rsidRDefault="771FB9CE" w14:noSpellErr="1" w14:paraId="09CA0C97" w14:textId="62DAD87C">
      <w:pPr>
        <w:pStyle w:val="Normal"/>
      </w:pPr>
    </w:p>
    <w:p w:rsidRPr="003B7166" w:rsidR="00C17AA8" w:rsidP="004956FA" w:rsidRDefault="00674F73" w14:paraId="7D7E4D75" w14:textId="1FF36878">
      <w:pPr>
        <w:rPr>
          <w:b/>
          <w:bCs/>
        </w:rPr>
      </w:pPr>
      <w:r w:rsidRPr="003B7166">
        <w:rPr>
          <w:b/>
          <w:bCs/>
        </w:rPr>
        <w:t>Link Documents</w:t>
      </w:r>
    </w:p>
    <w:p w:rsidR="00674F73" w:rsidP="00674F73" w:rsidRDefault="00674F73" w14:paraId="25052AD0" w14:textId="3AA15F45">
      <w:pPr>
        <w:pStyle w:val="ListParagraph"/>
        <w:numPr>
          <w:ilvl w:val="0"/>
          <w:numId w:val="4"/>
        </w:numPr>
      </w:pPr>
      <w:r>
        <w:t xml:space="preserve">The Quotation Form </w:t>
      </w:r>
    </w:p>
    <w:p w:rsidR="00674F73" w:rsidP="00674F73" w:rsidRDefault="00674F73" w14:paraId="5BD0A298" w14:textId="2D11F7EB">
      <w:pPr>
        <w:pStyle w:val="ListParagraph"/>
        <w:numPr>
          <w:ilvl w:val="0"/>
          <w:numId w:val="4"/>
        </w:numPr>
      </w:pPr>
      <w:r>
        <w:t>The PQQ and Due Diligence Form</w:t>
      </w:r>
    </w:p>
    <w:p w:rsidR="00E136F1" w:rsidP="00E136F1" w:rsidRDefault="00674F73" w14:paraId="4595D9AC" w14:textId="26037D00">
      <w:pPr>
        <w:pStyle w:val="ListParagraph"/>
        <w:numPr>
          <w:ilvl w:val="0"/>
          <w:numId w:val="4"/>
        </w:numPr>
      </w:pPr>
      <w:r>
        <w:t xml:space="preserve">The </w:t>
      </w:r>
      <w:r w:rsidR="003B7166">
        <w:t xml:space="preserve">Form of </w:t>
      </w:r>
      <w:r>
        <w:t xml:space="preserve">Subcontract </w:t>
      </w:r>
    </w:p>
    <w:p w:rsidRPr="004956FA" w:rsidR="00E136F1" w:rsidP="00E136F1" w:rsidRDefault="00E136F1" w14:paraId="6EDF3DBE" w14:textId="77777777"/>
    <w:p w:rsidR="004242D0" w:rsidRDefault="004242D0" w14:paraId="7B194F42" w14:textId="77777777">
      <w:pPr>
        <w:rPr>
          <w:b/>
          <w:bCs/>
        </w:rPr>
      </w:pPr>
    </w:p>
    <w:p w:rsidR="00F05345" w:rsidRDefault="00F05345" w14:paraId="207EC0D7" w14:textId="18EF4E2B">
      <w:pPr>
        <w:rPr>
          <w:b/>
          <w:bCs/>
        </w:rPr>
      </w:pPr>
    </w:p>
    <w:p w:rsidRPr="00D0582B" w:rsidR="00E54D64" w:rsidRDefault="00E54D64" w14:paraId="1C08B33F" w14:textId="77777777">
      <w:pPr>
        <w:rPr>
          <w:b/>
          <w:bCs/>
        </w:rPr>
      </w:pPr>
    </w:p>
    <w:sectPr w:rsidRPr="00D0582B" w:rsidR="00E54D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319"/>
    <w:multiLevelType w:val="hybridMultilevel"/>
    <w:tmpl w:val="1DAA6430"/>
    <w:lvl w:ilvl="0" w:tplc="1E32D3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31072F"/>
    <w:multiLevelType w:val="hybridMultilevel"/>
    <w:tmpl w:val="778EE2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85222A"/>
    <w:multiLevelType w:val="hybridMultilevel"/>
    <w:tmpl w:val="07B4D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E9DDB"/>
    <w:multiLevelType w:val="hybridMultilevel"/>
    <w:tmpl w:val="24808834"/>
    <w:lvl w:ilvl="0" w:tplc="AC2C869C">
      <w:start w:val="1"/>
      <w:numFmt w:val="decimal"/>
      <w:lvlText w:val="%1."/>
      <w:lvlJc w:val="left"/>
      <w:pPr>
        <w:ind w:left="720" w:hanging="360"/>
      </w:pPr>
    </w:lvl>
    <w:lvl w:ilvl="1" w:tplc="6E66A64E">
      <w:start w:val="1"/>
      <w:numFmt w:val="lowerLetter"/>
      <w:lvlText w:val="%2."/>
      <w:lvlJc w:val="left"/>
      <w:pPr>
        <w:ind w:left="1440" w:hanging="360"/>
      </w:pPr>
    </w:lvl>
    <w:lvl w:ilvl="2" w:tplc="9690A216">
      <w:start w:val="1"/>
      <w:numFmt w:val="lowerRoman"/>
      <w:lvlText w:val="%3."/>
      <w:lvlJc w:val="right"/>
      <w:pPr>
        <w:ind w:left="2160" w:hanging="180"/>
      </w:pPr>
    </w:lvl>
    <w:lvl w:ilvl="3" w:tplc="9348BF40">
      <w:start w:val="1"/>
      <w:numFmt w:val="decimal"/>
      <w:lvlText w:val="%4."/>
      <w:lvlJc w:val="left"/>
      <w:pPr>
        <w:ind w:left="2880" w:hanging="360"/>
      </w:pPr>
    </w:lvl>
    <w:lvl w:ilvl="4" w:tplc="A95CD802">
      <w:start w:val="1"/>
      <w:numFmt w:val="lowerLetter"/>
      <w:lvlText w:val="%5."/>
      <w:lvlJc w:val="left"/>
      <w:pPr>
        <w:ind w:left="3600" w:hanging="360"/>
      </w:pPr>
    </w:lvl>
    <w:lvl w:ilvl="5" w:tplc="56C42A22">
      <w:start w:val="1"/>
      <w:numFmt w:val="lowerRoman"/>
      <w:lvlText w:val="%6."/>
      <w:lvlJc w:val="right"/>
      <w:pPr>
        <w:ind w:left="4320" w:hanging="180"/>
      </w:pPr>
    </w:lvl>
    <w:lvl w:ilvl="6" w:tplc="DED4F866">
      <w:start w:val="1"/>
      <w:numFmt w:val="decimal"/>
      <w:lvlText w:val="%7."/>
      <w:lvlJc w:val="left"/>
      <w:pPr>
        <w:ind w:left="5040" w:hanging="360"/>
      </w:pPr>
    </w:lvl>
    <w:lvl w:ilvl="7" w:tplc="EAB84A92">
      <w:start w:val="1"/>
      <w:numFmt w:val="lowerLetter"/>
      <w:lvlText w:val="%8."/>
      <w:lvlJc w:val="left"/>
      <w:pPr>
        <w:ind w:left="5760" w:hanging="360"/>
      </w:pPr>
    </w:lvl>
    <w:lvl w:ilvl="8" w:tplc="32646C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F7746"/>
    <w:multiLevelType w:val="hybridMultilevel"/>
    <w:tmpl w:val="49465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39921">
    <w:abstractNumId w:val="3"/>
  </w:num>
  <w:num w:numId="2" w16cid:durableId="2115518394">
    <w:abstractNumId w:val="1"/>
  </w:num>
  <w:num w:numId="3" w16cid:durableId="721101405">
    <w:abstractNumId w:val="4"/>
  </w:num>
  <w:num w:numId="4" w16cid:durableId="1679964197">
    <w:abstractNumId w:val="2"/>
  </w:num>
  <w:num w:numId="5" w16cid:durableId="33588660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FA"/>
    <w:rsid w:val="00004066"/>
    <w:rsid w:val="00014000"/>
    <w:rsid w:val="00035190"/>
    <w:rsid w:val="00047B06"/>
    <w:rsid w:val="0009241D"/>
    <w:rsid w:val="000960D9"/>
    <w:rsid w:val="000A65DA"/>
    <w:rsid w:val="000B044C"/>
    <w:rsid w:val="000B0463"/>
    <w:rsid w:val="000B61F4"/>
    <w:rsid w:val="00117B0D"/>
    <w:rsid w:val="00122214"/>
    <w:rsid w:val="00123521"/>
    <w:rsid w:val="0013461F"/>
    <w:rsid w:val="00150545"/>
    <w:rsid w:val="00163460"/>
    <w:rsid w:val="00164829"/>
    <w:rsid w:val="00193AEC"/>
    <w:rsid w:val="001A7015"/>
    <w:rsid w:val="001C4DCD"/>
    <w:rsid w:val="001C6C5B"/>
    <w:rsid w:val="001E5457"/>
    <w:rsid w:val="001E66E9"/>
    <w:rsid w:val="00200DA6"/>
    <w:rsid w:val="00212257"/>
    <w:rsid w:val="00220066"/>
    <w:rsid w:val="00220C5F"/>
    <w:rsid w:val="00220C7A"/>
    <w:rsid w:val="002356D9"/>
    <w:rsid w:val="002654EB"/>
    <w:rsid w:val="00275A6E"/>
    <w:rsid w:val="00282F30"/>
    <w:rsid w:val="00285036"/>
    <w:rsid w:val="002933F6"/>
    <w:rsid w:val="002B555E"/>
    <w:rsid w:val="002C0B49"/>
    <w:rsid w:val="002D1BED"/>
    <w:rsid w:val="002E6B14"/>
    <w:rsid w:val="00307734"/>
    <w:rsid w:val="00325CF0"/>
    <w:rsid w:val="00367E5E"/>
    <w:rsid w:val="0037300C"/>
    <w:rsid w:val="0039143B"/>
    <w:rsid w:val="0039357F"/>
    <w:rsid w:val="003A43A1"/>
    <w:rsid w:val="003B7166"/>
    <w:rsid w:val="003D262F"/>
    <w:rsid w:val="004242D0"/>
    <w:rsid w:val="00442AEC"/>
    <w:rsid w:val="00445D83"/>
    <w:rsid w:val="00494FAD"/>
    <w:rsid w:val="004956FA"/>
    <w:rsid w:val="004A43DD"/>
    <w:rsid w:val="004C35AC"/>
    <w:rsid w:val="00515E3F"/>
    <w:rsid w:val="005224F8"/>
    <w:rsid w:val="005578C5"/>
    <w:rsid w:val="00565C05"/>
    <w:rsid w:val="00571AD8"/>
    <w:rsid w:val="00592B7A"/>
    <w:rsid w:val="005A4392"/>
    <w:rsid w:val="005B75AC"/>
    <w:rsid w:val="005D6363"/>
    <w:rsid w:val="005E5F7A"/>
    <w:rsid w:val="005E63D1"/>
    <w:rsid w:val="005F5C32"/>
    <w:rsid w:val="006133D1"/>
    <w:rsid w:val="006405C1"/>
    <w:rsid w:val="006540D4"/>
    <w:rsid w:val="00655872"/>
    <w:rsid w:val="00674F73"/>
    <w:rsid w:val="006900C6"/>
    <w:rsid w:val="006B5BEA"/>
    <w:rsid w:val="006B6A72"/>
    <w:rsid w:val="006E7590"/>
    <w:rsid w:val="00721FBD"/>
    <w:rsid w:val="0072295E"/>
    <w:rsid w:val="007360A0"/>
    <w:rsid w:val="007371B6"/>
    <w:rsid w:val="00743555"/>
    <w:rsid w:val="00753307"/>
    <w:rsid w:val="00756128"/>
    <w:rsid w:val="007772CE"/>
    <w:rsid w:val="007A2E80"/>
    <w:rsid w:val="007B2524"/>
    <w:rsid w:val="007C4D31"/>
    <w:rsid w:val="007E78AA"/>
    <w:rsid w:val="007F0D18"/>
    <w:rsid w:val="00806355"/>
    <w:rsid w:val="008223E8"/>
    <w:rsid w:val="00835DAE"/>
    <w:rsid w:val="0084449E"/>
    <w:rsid w:val="008457FE"/>
    <w:rsid w:val="00855B0D"/>
    <w:rsid w:val="008625F7"/>
    <w:rsid w:val="008703B2"/>
    <w:rsid w:val="00875944"/>
    <w:rsid w:val="00895CC5"/>
    <w:rsid w:val="008A3D6C"/>
    <w:rsid w:val="008B1A6B"/>
    <w:rsid w:val="009279D4"/>
    <w:rsid w:val="0094217C"/>
    <w:rsid w:val="00965F64"/>
    <w:rsid w:val="009707BD"/>
    <w:rsid w:val="009800F9"/>
    <w:rsid w:val="009803C7"/>
    <w:rsid w:val="009B57E1"/>
    <w:rsid w:val="009D7073"/>
    <w:rsid w:val="009F2A9A"/>
    <w:rsid w:val="00A04B27"/>
    <w:rsid w:val="00A35A4A"/>
    <w:rsid w:val="00A44D89"/>
    <w:rsid w:val="00AB1829"/>
    <w:rsid w:val="00AB187A"/>
    <w:rsid w:val="00AD7BA0"/>
    <w:rsid w:val="00B02062"/>
    <w:rsid w:val="00B61A25"/>
    <w:rsid w:val="00BD26A9"/>
    <w:rsid w:val="00BE4BE7"/>
    <w:rsid w:val="00BF5C51"/>
    <w:rsid w:val="00BF608F"/>
    <w:rsid w:val="00C120E2"/>
    <w:rsid w:val="00C17AA8"/>
    <w:rsid w:val="00C269A6"/>
    <w:rsid w:val="00C37132"/>
    <w:rsid w:val="00C4554A"/>
    <w:rsid w:val="00C52140"/>
    <w:rsid w:val="00C56814"/>
    <w:rsid w:val="00C61853"/>
    <w:rsid w:val="00C656D0"/>
    <w:rsid w:val="00C77DD0"/>
    <w:rsid w:val="00C910F3"/>
    <w:rsid w:val="00C9393B"/>
    <w:rsid w:val="00C969B3"/>
    <w:rsid w:val="00CA42EE"/>
    <w:rsid w:val="00CA4366"/>
    <w:rsid w:val="00CD1EDF"/>
    <w:rsid w:val="00CE160A"/>
    <w:rsid w:val="00CE22EE"/>
    <w:rsid w:val="00D0582B"/>
    <w:rsid w:val="00D13825"/>
    <w:rsid w:val="00D210A7"/>
    <w:rsid w:val="00D41B23"/>
    <w:rsid w:val="00D77BEF"/>
    <w:rsid w:val="00D77EB1"/>
    <w:rsid w:val="00D869E7"/>
    <w:rsid w:val="00DA4917"/>
    <w:rsid w:val="00DC6DF0"/>
    <w:rsid w:val="00DD2E40"/>
    <w:rsid w:val="00E136F1"/>
    <w:rsid w:val="00E21B33"/>
    <w:rsid w:val="00E42A7E"/>
    <w:rsid w:val="00E525E2"/>
    <w:rsid w:val="00E54D64"/>
    <w:rsid w:val="00E56580"/>
    <w:rsid w:val="00E56D0C"/>
    <w:rsid w:val="00E72F9E"/>
    <w:rsid w:val="00E931A6"/>
    <w:rsid w:val="00E970D2"/>
    <w:rsid w:val="00E97E6D"/>
    <w:rsid w:val="00EA24AE"/>
    <w:rsid w:val="00EA52AD"/>
    <w:rsid w:val="00EE623E"/>
    <w:rsid w:val="00EF3C35"/>
    <w:rsid w:val="00F05345"/>
    <w:rsid w:val="00F11E09"/>
    <w:rsid w:val="00F429D1"/>
    <w:rsid w:val="00F50F00"/>
    <w:rsid w:val="00F61600"/>
    <w:rsid w:val="00F82F18"/>
    <w:rsid w:val="00F9025A"/>
    <w:rsid w:val="00FC2503"/>
    <w:rsid w:val="00FC6A21"/>
    <w:rsid w:val="03B67934"/>
    <w:rsid w:val="0A6954D2"/>
    <w:rsid w:val="0D80137D"/>
    <w:rsid w:val="0E2F76F9"/>
    <w:rsid w:val="1FB9FC4D"/>
    <w:rsid w:val="202D8455"/>
    <w:rsid w:val="21EA289B"/>
    <w:rsid w:val="26293DD1"/>
    <w:rsid w:val="2C63F9EF"/>
    <w:rsid w:val="35E0145A"/>
    <w:rsid w:val="36BAD729"/>
    <w:rsid w:val="406964F7"/>
    <w:rsid w:val="4170D96B"/>
    <w:rsid w:val="44A87A2D"/>
    <w:rsid w:val="47E01AEF"/>
    <w:rsid w:val="4941F71D"/>
    <w:rsid w:val="4A6FAE43"/>
    <w:rsid w:val="4D6F054F"/>
    <w:rsid w:val="5623593C"/>
    <w:rsid w:val="5A4BDDDA"/>
    <w:rsid w:val="5CB93F4E"/>
    <w:rsid w:val="619DA67F"/>
    <w:rsid w:val="63137BC2"/>
    <w:rsid w:val="6BEA1875"/>
    <w:rsid w:val="6C268B61"/>
    <w:rsid w:val="6C4168F2"/>
    <w:rsid w:val="70F9FC84"/>
    <w:rsid w:val="76692DD4"/>
    <w:rsid w:val="771FB9CE"/>
    <w:rsid w:val="78D08903"/>
    <w:rsid w:val="7AD9C4E6"/>
    <w:rsid w:val="7CD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C094"/>
  <w15:chartTrackingRefBased/>
  <w15:docId w15:val="{49895EC1-7F06-44C5-88DB-425AABD198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FA"/>
    <w:pPr>
      <w:ind w:left="720"/>
      <w:contextualSpacing/>
    </w:pPr>
  </w:style>
  <w:style w:type="table" w:styleId="TableGrid">
    <w:name w:val="Table Grid"/>
    <w:basedOn w:val="TableNormal"/>
    <w:uiPriority w:val="39"/>
    <w:rsid w:val="00D058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F6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Stephen.belling@bmet.ac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Stephen.belling@bmet.ac.uk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2fa5-a2e5-41c2-b3f7-2d071d7e40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7" ma:contentTypeDescription="Create a new document." ma:contentTypeScope="" ma:versionID="5325a1a2c336ff4b0dd230423f6e5315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7a877412dbb03f151917c7c1ada61f1e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9AE5A-835E-45DB-9B64-1513F565038A}">
  <ds:schemaRefs>
    <ds:schemaRef ds:uri="http://schemas.microsoft.com/office/2006/metadata/properties"/>
    <ds:schemaRef ds:uri="http://schemas.microsoft.com/office/infopath/2007/PartnerControls"/>
    <ds:schemaRef ds:uri="3b382fa5-a2e5-41c2-b3f7-2d071d7e40d8"/>
  </ds:schemaRefs>
</ds:datastoreItem>
</file>

<file path=customXml/itemProps2.xml><?xml version="1.0" encoding="utf-8"?>
<ds:datastoreItem xmlns:ds="http://schemas.openxmlformats.org/officeDocument/2006/customXml" ds:itemID="{7976894E-F906-4C69-BD33-6D20D7A9F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1DC3E-9578-4CF5-BD51-EAE839DEA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Jones</dc:creator>
  <keywords/>
  <dc:description/>
  <lastModifiedBy>Stephen Belling</lastModifiedBy>
  <revision>17</revision>
  <dcterms:created xsi:type="dcterms:W3CDTF">2024-06-17T09:50:00.0000000Z</dcterms:created>
  <dcterms:modified xsi:type="dcterms:W3CDTF">2024-06-21T14:18:09.8243775Z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