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OJEU Contract Notice reserved rights for Crown Commercial Service Framework Agreement Procurement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heading=h.gjdgxs" w:id="0"/>
      <w:bookmarkEnd w:id="0"/>
      <w:r w:rsidDel="00000000" w:rsidR="00000000" w:rsidRPr="00000000">
        <w:rPr>
          <w:rtl w:val="0"/>
        </w:rPr>
        <w:t xml:space="preserve">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rsidR="00000000" w:rsidDel="00000000" w:rsidP="00000000" w:rsidRDefault="00000000" w:rsidRPr="00000000" w14:paraId="0000000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E397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ZjTA/3TpozIhtoSXN9MV+Ih18A==">AMUW2mX+tmg76Gt4YpRBWiZmKnPziblylJdCqtaQpLFJP6/nGoRj9OtqEc0l1ZnK0YFKfbPg7A5+4WqeqSGGp8QrBW3B1Faenl1qr2/By1s5Ug56O3OpgsVTLs+2h9XNBSJf5yIxKMxn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2017-04-24T11:55:00Z</dcterms:created>
  <dc:creator>Jo Molyneux</dc:creator>
</cp:coreProperties>
</file>