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FA7A" w14:textId="77777777" w:rsidR="003654B4" w:rsidRDefault="00F14C0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36B0865" w14:textId="77777777" w:rsidR="003654B4" w:rsidRDefault="003654B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3C2DB7A6"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0EB348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 xml:space="preserve">In this Schedule, the following words shall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3654B4" w14:paraId="4B66ABB3" w14:textId="77777777" w:rsidTr="118FA93F">
        <w:tc>
          <w:tcPr>
            <w:tcW w:w="2263" w:type="dxa"/>
          </w:tcPr>
          <w:p w14:paraId="1A4B9F27" w14:textId="77777777" w:rsidR="003654B4" w:rsidRDefault="00F14C0A">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622548CC" w14:textId="3FA2FE4B" w:rsidR="003654B4" w:rsidRDefault="00F14C0A" w:rsidP="118FA93F">
            <w:pPr>
              <w:keepNext/>
              <w:pBdr>
                <w:top w:val="nil"/>
                <w:left w:val="nil"/>
                <w:bottom w:val="nil"/>
                <w:right w:val="nil"/>
                <w:between w:val="nil"/>
              </w:pBdr>
              <w:spacing w:after="220"/>
              <w:jc w:val="both"/>
              <w:rPr>
                <w:rFonts w:ascii="Arial" w:eastAsia="Arial" w:hAnsi="Arial" w:cs="Arial"/>
                <w:b/>
                <w:bCs/>
                <w:sz w:val="24"/>
                <w:szCs w:val="24"/>
              </w:rPr>
            </w:pPr>
            <w:r w:rsidRPr="118FA93F">
              <w:rPr>
                <w:rFonts w:ascii="Arial" w:eastAsia="Arial" w:hAnsi="Arial" w:cs="Arial"/>
                <w:sz w:val="24"/>
                <w:szCs w:val="24"/>
              </w:rPr>
              <w:t xml:space="preserve">all directors, officers, employees, agents, consultants and suppliers of the Processor and/or of any </w:t>
            </w:r>
            <w:r w:rsidR="763265C1" w:rsidRPr="118FA93F">
              <w:rPr>
                <w:rFonts w:ascii="Arial" w:eastAsia="Arial" w:hAnsi="Arial" w:cs="Arial"/>
                <w:sz w:val="24"/>
                <w:szCs w:val="24"/>
              </w:rPr>
              <w:t>Sub-processor</w:t>
            </w:r>
            <w:r w:rsidRPr="118FA93F">
              <w:rPr>
                <w:rFonts w:ascii="Arial" w:eastAsia="Arial" w:hAnsi="Arial" w:cs="Arial"/>
                <w:sz w:val="24"/>
                <w:szCs w:val="24"/>
              </w:rPr>
              <w:t xml:space="preserve"> engaged in the performance of its obligations under a Contract;</w:t>
            </w:r>
          </w:p>
        </w:tc>
      </w:tr>
    </w:tbl>
    <w:p w14:paraId="3CD5D9F4"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3173D01"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D8C479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9A48D21"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68C71A2E"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394445D5"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B37BE2B" w14:textId="77777777" w:rsidR="003654B4" w:rsidRDefault="00F14C0A">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74873D87"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3504FF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3B17999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36CACF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B3498E2"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BD9FA6E"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3469301E"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4267C6C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22420FB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5B60F11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and shall not Process the Personal Data for any other purpose,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310EAA05"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1A9D5C68"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21EECC6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6124AEAF"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74E67E8"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75F5248B"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w:t>
      </w:r>
    </w:p>
    <w:p w14:paraId="5887CC9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Personnel do not Process Personal Data except in accordance with the Contract (and </w:t>
      </w:r>
      <w:proofErr w:type="gramStart"/>
      <w:r>
        <w:rPr>
          <w:rFonts w:ascii="Arial" w:eastAsia="Arial" w:hAnsi="Arial" w:cs="Arial"/>
          <w:sz w:val="24"/>
          <w:szCs w:val="24"/>
        </w:rPr>
        <w:t>in particular Annex</w:t>
      </w:r>
      <w:proofErr w:type="gramEnd"/>
      <w:r>
        <w:rPr>
          <w:rFonts w:ascii="Arial" w:eastAsia="Arial" w:hAnsi="Arial" w:cs="Arial"/>
          <w:sz w:val="24"/>
          <w:szCs w:val="24"/>
        </w:rPr>
        <w:t xml:space="preserve"> 1</w:t>
      </w:r>
      <w:r>
        <w:rPr>
          <w:rFonts w:ascii="Arial" w:eastAsia="Arial" w:hAnsi="Arial" w:cs="Arial"/>
          <w:i/>
          <w:sz w:val="24"/>
          <w:szCs w:val="24"/>
        </w:rPr>
        <w:t xml:space="preserve"> (Processing Personal Data</w:t>
      </w:r>
      <w:r>
        <w:rPr>
          <w:rFonts w:ascii="Arial" w:eastAsia="Arial" w:hAnsi="Arial" w:cs="Arial"/>
          <w:sz w:val="24"/>
          <w:szCs w:val="24"/>
        </w:rPr>
        <w:t>));</w:t>
      </w:r>
    </w:p>
    <w:p w14:paraId="6CC0FD32"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42BE4B6B"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19602336"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18339235"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D7CA897" w14:textId="77777777" w:rsidR="003654B4" w:rsidRDefault="00F14C0A">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have undergone adequate training in the use, care, protection and handling of Personal Data; </w:t>
      </w:r>
    </w:p>
    <w:p w14:paraId="025C583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2BB0E1AA"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the destination country has been recognised as adequate by the UK Government in accordance with Article 45 UK GDPR or section 74 of the DPA 2018;</w:t>
      </w:r>
    </w:p>
    <w:p w14:paraId="3BCE0CA1"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Controller or the Processor has provided appropriate safeguards in relation to the transfer (whether in accordance with UK GDPR Article 46 or section 75 DPA 2018) as determined by the Controller;</w:t>
      </w:r>
    </w:p>
    <w:p w14:paraId="6AC74D1C"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7AE61617"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7EA7859" w14:textId="77777777" w:rsidR="003654B4" w:rsidRDefault="00F14C0A">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2917E23F" w14:textId="77777777" w:rsidR="003654B4" w:rsidRDefault="00F14C0A">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144F64A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44D5255F"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40078B06"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receives a Data Subject Access Request (or purported Data Subject Access Request);</w:t>
      </w:r>
    </w:p>
    <w:p w14:paraId="7C6D330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44B892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60DA8A7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AFDFDF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D05FD86"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29DBC803"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6F94D5C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3BD955EF"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1BC27F6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Legislation; </w:t>
      </w:r>
    </w:p>
    <w:p w14:paraId="0F9D5FA4"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236AE149"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Data Loss </w:t>
      </w:r>
      <w:proofErr w:type="gramStart"/>
      <w:r>
        <w:rPr>
          <w:rFonts w:ascii="Arial" w:eastAsia="Arial" w:hAnsi="Arial" w:cs="Arial"/>
          <w:sz w:val="24"/>
          <w:szCs w:val="24"/>
        </w:rPr>
        <w:t>Event;  and</w:t>
      </w:r>
      <w:proofErr w:type="gramEnd"/>
      <w:r>
        <w:rPr>
          <w:rFonts w:ascii="Arial" w:eastAsia="Arial" w:hAnsi="Arial" w:cs="Arial"/>
          <w:sz w:val="24"/>
          <w:szCs w:val="24"/>
        </w:rPr>
        <w:t>/or</w:t>
      </w:r>
    </w:p>
    <w:p w14:paraId="565164A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B8FC1F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5113CB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2153B285"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2F450F7"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determines that the Processing is likely to result in a risk to the rights and freedoms of Data Subjects.</w:t>
      </w:r>
    </w:p>
    <w:p w14:paraId="11D2D37F"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600878B7"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00BEC8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247EE8E4"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3B93C7C"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(such consent may be withheld or subject to such conditions as the Controller considers fit at the Controller’s absolute discretion); </w:t>
      </w:r>
    </w:p>
    <w:p w14:paraId="645229BA"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3F17A5C1" w14:textId="77777777" w:rsidR="003654B4" w:rsidRDefault="00F14C0A">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93EA725"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39EFB9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5270F8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68B5396"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2A12550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1C555FA4" w14:textId="77777777" w:rsidR="003654B4" w:rsidRDefault="00F14C0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14:paraId="1242C57D"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69EF4A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B1C4C8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7B10181"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C93949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4B95AAB"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5D85A45"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80BBE30"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558C2F52"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E004E9A"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CD466C6"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B77AB73"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8F91573"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76B898DE" w14:textId="77777777" w:rsidR="003654B4" w:rsidRDefault="00F14C0A">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2CD706A" w14:textId="77777777" w:rsidR="003654B4" w:rsidRDefault="00F14C0A">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E5E5E69"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4558BC0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Event; </w:t>
      </w:r>
    </w:p>
    <w:p w14:paraId="78336416"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6939B9F"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7C617E0" w14:textId="77777777" w:rsidR="003654B4" w:rsidRDefault="00F14C0A">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158EC28C"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0CA23FE"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5D3846B" w14:textId="77777777" w:rsidR="003654B4" w:rsidRDefault="00F14C0A">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 to 28 of this Joint Schedule 11.</w:t>
      </w:r>
    </w:p>
    <w:p w14:paraId="1E8BB8BE" w14:textId="77777777" w:rsidR="003654B4" w:rsidRDefault="003654B4">
      <w:pPr>
        <w:pBdr>
          <w:top w:val="nil"/>
          <w:left w:val="nil"/>
          <w:bottom w:val="nil"/>
          <w:right w:val="nil"/>
          <w:between w:val="nil"/>
        </w:pBdr>
        <w:spacing w:before="280" w:after="120"/>
        <w:ind w:left="709"/>
        <w:rPr>
          <w:rFonts w:ascii="Arial" w:eastAsia="Arial" w:hAnsi="Arial" w:cs="Arial"/>
          <w:sz w:val="24"/>
          <w:szCs w:val="24"/>
        </w:rPr>
      </w:pPr>
    </w:p>
    <w:p w14:paraId="713B0984" w14:textId="77777777" w:rsidR="00334231" w:rsidRDefault="00F14C0A" w:rsidP="00334231">
      <w:pPr>
        <w:pStyle w:val="Heading2"/>
        <w:spacing w:before="0" w:after="240"/>
        <w:ind w:left="709" w:hanging="709"/>
        <w:rPr>
          <w:rFonts w:ascii="Arial" w:eastAsia="Arial" w:hAnsi="Arial" w:cs="Arial"/>
          <w:b w:val="0"/>
          <w:sz w:val="24"/>
          <w:szCs w:val="24"/>
        </w:rPr>
      </w:pPr>
      <w:r>
        <w:br w:type="page"/>
      </w:r>
      <w:r w:rsidR="00334231">
        <w:rPr>
          <w:rFonts w:ascii="Arial" w:eastAsia="Arial" w:hAnsi="Arial" w:cs="Arial"/>
          <w:b w:val="0"/>
          <w:sz w:val="24"/>
          <w:szCs w:val="24"/>
        </w:rPr>
        <w:lastRenderedPageBreak/>
        <w:t xml:space="preserve"> </w:t>
      </w:r>
      <w:r w:rsidR="00334231">
        <w:rPr>
          <w:rFonts w:ascii="Arial" w:eastAsia="Arial" w:hAnsi="Arial" w:cs="Arial"/>
          <w:sz w:val="24"/>
          <w:szCs w:val="24"/>
        </w:rPr>
        <w:t>Annex 1 - Processing Personal Data (Lot 1-7 Authority &amp; Supplier</w:t>
      </w:r>
      <w:r w:rsidR="00E1549D">
        <w:rPr>
          <w:rFonts w:ascii="Arial" w:eastAsia="Arial" w:hAnsi="Arial" w:cs="Arial"/>
          <w:sz w:val="24"/>
          <w:szCs w:val="24"/>
        </w:rPr>
        <w:t>, Call-Off Contract</w:t>
      </w:r>
      <w:r w:rsidR="00334231">
        <w:rPr>
          <w:rFonts w:ascii="Arial" w:eastAsia="Arial" w:hAnsi="Arial" w:cs="Arial"/>
          <w:sz w:val="24"/>
          <w:szCs w:val="24"/>
        </w:rPr>
        <w:t>)</w:t>
      </w:r>
    </w:p>
    <w:p w14:paraId="00E90B83" w14:textId="77777777" w:rsidR="00334231" w:rsidRDefault="00334231" w:rsidP="00334231">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76B4C21" w14:textId="5FE2B1EF" w:rsidR="00334231" w:rsidRDefault="00334231" w:rsidP="0033423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471A3A" w:rsidRPr="00471A3A">
        <w:rPr>
          <w:rFonts w:ascii="Arial" w:eastAsia="Arial" w:hAnsi="Arial" w:cs="Arial"/>
          <w:sz w:val="24"/>
          <w:szCs w:val="24"/>
          <w:highlight w:val="black"/>
        </w:rPr>
        <w:t>Redacted under FOI Act 2000</w:t>
      </w:r>
      <w:r w:rsidR="00471A3A">
        <w:rPr>
          <w:rFonts w:ascii="Arial" w:eastAsia="Arial" w:hAnsi="Arial" w:cs="Arial"/>
          <w:sz w:val="24"/>
          <w:szCs w:val="24"/>
        </w:rPr>
        <w:t>;</w:t>
      </w:r>
    </w:p>
    <w:p w14:paraId="3A542F8F" w14:textId="70E964AD" w:rsidR="00334231" w:rsidRPr="00C502F0" w:rsidRDefault="00334231" w:rsidP="00334231">
      <w:pPr>
        <w:keepNext/>
        <w:numPr>
          <w:ilvl w:val="3"/>
          <w:numId w:val="6"/>
        </w:numPr>
        <w:spacing w:after="0" w:line="240" w:lineRule="auto"/>
        <w:jc w:val="both"/>
        <w:rPr>
          <w:rFonts w:ascii="Arial" w:eastAsia="Arial" w:hAnsi="Arial" w:cs="Arial"/>
          <w:sz w:val="24"/>
          <w:szCs w:val="24"/>
          <w:highlight w:val="black"/>
        </w:rPr>
      </w:pPr>
      <w:r w:rsidRPr="2D449A53">
        <w:rPr>
          <w:rFonts w:ascii="Arial" w:eastAsia="Arial" w:hAnsi="Arial" w:cs="Arial"/>
          <w:sz w:val="24"/>
          <w:szCs w:val="24"/>
        </w:rPr>
        <w:t xml:space="preserve">The contact details of the Supplier’s Data Protection Officer are: </w:t>
      </w:r>
      <w:r w:rsidR="00471A3A" w:rsidRPr="00C502F0">
        <w:rPr>
          <w:rFonts w:ascii="Arial" w:eastAsia="Arial" w:hAnsi="Arial" w:cs="Arial"/>
          <w:sz w:val="24"/>
          <w:szCs w:val="24"/>
          <w:highlight w:val="black"/>
        </w:rPr>
        <w:t>Redacted under FOI Act 2000</w:t>
      </w:r>
      <w:r w:rsidR="00C502F0" w:rsidRPr="00C502F0">
        <w:rPr>
          <w:rFonts w:ascii="Arial" w:eastAsia="Arial" w:hAnsi="Arial" w:cs="Arial"/>
          <w:sz w:val="24"/>
          <w:szCs w:val="24"/>
          <w:highlight w:val="black"/>
        </w:rPr>
        <w:t>.</w:t>
      </w:r>
    </w:p>
    <w:p w14:paraId="4AB14E50" w14:textId="77777777" w:rsidR="00334231" w:rsidRDefault="00334231" w:rsidP="00334231">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F162EA1" w14:textId="77777777" w:rsidR="00334231" w:rsidRPr="00F05720" w:rsidRDefault="00334231" w:rsidP="00F05720">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16F0C8C7" w14:textId="77777777" w:rsidTr="00F14C0A">
        <w:trPr>
          <w:trHeight w:val="700"/>
        </w:trPr>
        <w:tc>
          <w:tcPr>
            <w:tcW w:w="2263" w:type="dxa"/>
            <w:shd w:val="clear" w:color="auto" w:fill="BFBFBF"/>
            <w:vAlign w:val="center"/>
          </w:tcPr>
          <w:p w14:paraId="6107889D"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910DCBA"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4824FA15" w14:textId="77777777" w:rsidTr="00F14C0A">
        <w:trPr>
          <w:trHeight w:val="1620"/>
        </w:trPr>
        <w:tc>
          <w:tcPr>
            <w:tcW w:w="2263" w:type="dxa"/>
            <w:shd w:val="clear" w:color="auto" w:fill="auto"/>
          </w:tcPr>
          <w:p w14:paraId="2E5341DA"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B120D94" w14:textId="7992C44D" w:rsidR="00334231" w:rsidRDefault="00334231" w:rsidP="00F14C0A">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69534AA8" w14:textId="77777777" w:rsidR="009A278B" w:rsidRDefault="009A278B" w:rsidP="00F14C0A">
            <w:pPr>
              <w:rPr>
                <w:rFonts w:ascii="Arial" w:eastAsia="Arial" w:hAnsi="Arial" w:cs="Arial"/>
                <w:b/>
                <w:sz w:val="24"/>
                <w:szCs w:val="24"/>
              </w:rPr>
            </w:pPr>
          </w:p>
          <w:p w14:paraId="44C466AA" w14:textId="5EE06DF3" w:rsidR="00334231" w:rsidRPr="009A278B" w:rsidRDefault="007E6D47" w:rsidP="009A278B">
            <w:pPr>
              <w:pStyle w:val="ListParagraph"/>
              <w:numPr>
                <w:ilvl w:val="0"/>
                <w:numId w:val="37"/>
              </w:numPr>
              <w:rPr>
                <w:rFonts w:ascii="Arial" w:eastAsia="Arial" w:hAnsi="Arial" w:cs="Arial"/>
                <w:sz w:val="24"/>
                <w:szCs w:val="24"/>
              </w:rPr>
            </w:pPr>
            <w:r w:rsidRPr="009A278B">
              <w:rPr>
                <w:rFonts w:ascii="Arial" w:eastAsia="Arial" w:hAnsi="Arial" w:cs="Arial"/>
                <w:sz w:val="24"/>
                <w:szCs w:val="24"/>
              </w:rPr>
              <w:t>Not Applicable</w:t>
            </w:r>
          </w:p>
          <w:p w14:paraId="17AB31B5" w14:textId="77777777" w:rsidR="009A278B" w:rsidRDefault="009A278B" w:rsidP="00F14C0A">
            <w:pPr>
              <w:rPr>
                <w:rFonts w:ascii="Arial" w:eastAsia="Arial" w:hAnsi="Arial" w:cs="Arial"/>
                <w:sz w:val="24"/>
                <w:szCs w:val="24"/>
                <w:highlight w:val="yellow"/>
              </w:rPr>
            </w:pPr>
          </w:p>
          <w:p w14:paraId="3DA36259" w14:textId="77777777" w:rsidR="00334231" w:rsidRDefault="00334231" w:rsidP="00F14C0A">
            <w:pPr>
              <w:rPr>
                <w:rFonts w:ascii="Arial" w:eastAsia="Arial" w:hAnsi="Arial" w:cs="Arial"/>
                <w:b/>
                <w:sz w:val="24"/>
                <w:szCs w:val="24"/>
              </w:rPr>
            </w:pPr>
            <w:r>
              <w:rPr>
                <w:rFonts w:ascii="Arial" w:eastAsia="Arial" w:hAnsi="Arial" w:cs="Arial"/>
                <w:b/>
                <w:sz w:val="24"/>
                <w:szCs w:val="24"/>
              </w:rPr>
              <w:t>The Parties are Joint Controllers</w:t>
            </w:r>
          </w:p>
          <w:p w14:paraId="29910FEC" w14:textId="77777777" w:rsidR="00E7305D" w:rsidRDefault="00E7305D" w:rsidP="00F14C0A">
            <w:pPr>
              <w:rPr>
                <w:rFonts w:ascii="Arial" w:eastAsia="Arial" w:hAnsi="Arial" w:cs="Arial"/>
                <w:b/>
                <w:sz w:val="24"/>
                <w:szCs w:val="24"/>
              </w:rPr>
            </w:pPr>
          </w:p>
          <w:p w14:paraId="0E55CBC3" w14:textId="175ADE69" w:rsidR="00E7305D" w:rsidRPr="00E7305D" w:rsidRDefault="00E7305D" w:rsidP="00E7305D">
            <w:pPr>
              <w:pStyle w:val="ListParagraph"/>
              <w:numPr>
                <w:ilvl w:val="0"/>
                <w:numId w:val="37"/>
              </w:numPr>
              <w:rPr>
                <w:rFonts w:ascii="Arial" w:eastAsia="Arial" w:hAnsi="Arial" w:cs="Arial"/>
                <w:bCs/>
                <w:sz w:val="24"/>
                <w:szCs w:val="24"/>
              </w:rPr>
            </w:pPr>
            <w:r w:rsidRPr="00E7305D">
              <w:rPr>
                <w:rFonts w:ascii="Arial" w:eastAsia="Arial" w:hAnsi="Arial" w:cs="Arial"/>
                <w:bCs/>
                <w:sz w:val="24"/>
                <w:szCs w:val="24"/>
              </w:rPr>
              <w:t>Not Applicable</w:t>
            </w:r>
          </w:p>
          <w:p w14:paraId="6C4C0887" w14:textId="77777777" w:rsidR="00334231" w:rsidRDefault="00334231" w:rsidP="00F14C0A">
            <w:pPr>
              <w:rPr>
                <w:rFonts w:ascii="Arial" w:eastAsia="Arial" w:hAnsi="Arial" w:cs="Arial"/>
                <w:i/>
                <w:sz w:val="24"/>
                <w:szCs w:val="24"/>
              </w:rPr>
            </w:pPr>
          </w:p>
          <w:p w14:paraId="3BF01562" w14:textId="77777777" w:rsidR="00334231" w:rsidRDefault="00334231" w:rsidP="00F14C0A">
            <w:pPr>
              <w:rPr>
                <w:rFonts w:ascii="Arial" w:eastAsia="Arial" w:hAnsi="Arial" w:cs="Arial"/>
                <w:b/>
                <w:sz w:val="24"/>
                <w:szCs w:val="24"/>
              </w:rPr>
            </w:pPr>
            <w:r>
              <w:rPr>
                <w:rFonts w:ascii="Arial" w:eastAsia="Arial" w:hAnsi="Arial" w:cs="Arial"/>
                <w:b/>
                <w:sz w:val="24"/>
                <w:szCs w:val="24"/>
              </w:rPr>
              <w:t>The Parties are Independent Controllers of Personal Data</w:t>
            </w:r>
          </w:p>
          <w:p w14:paraId="047131A3" w14:textId="77777777" w:rsidR="00334231" w:rsidRDefault="00334231" w:rsidP="00F14C0A">
            <w:pPr>
              <w:rPr>
                <w:rFonts w:ascii="Arial" w:eastAsia="Arial" w:hAnsi="Arial" w:cs="Arial"/>
                <w:b/>
                <w:i/>
                <w:sz w:val="24"/>
                <w:szCs w:val="24"/>
                <w:highlight w:val="yellow"/>
              </w:rPr>
            </w:pPr>
          </w:p>
          <w:p w14:paraId="0589F650" w14:textId="77777777" w:rsidR="00334231" w:rsidRDefault="00334231" w:rsidP="00F14C0A">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and in accordance with paragraph 18 in respect of:</w:t>
            </w:r>
          </w:p>
          <w:p w14:paraId="18BB021A" w14:textId="77777777" w:rsidR="00334231" w:rsidRDefault="00334231" w:rsidP="00F14C0A">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594C6B46" w14:textId="77777777" w:rsidR="00334231" w:rsidRDefault="00334231" w:rsidP="00F14C0A">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AB2604C" w14:textId="77777777" w:rsidR="00334231" w:rsidRDefault="00334231" w:rsidP="00D25D63">
            <w:pPr>
              <w:rPr>
                <w:rFonts w:ascii="Arial" w:eastAsia="Arial" w:hAnsi="Arial" w:cs="Arial"/>
                <w:sz w:val="24"/>
                <w:szCs w:val="24"/>
              </w:rPr>
            </w:pPr>
          </w:p>
        </w:tc>
      </w:tr>
      <w:tr w:rsidR="00334231" w14:paraId="4193A5C6" w14:textId="77777777" w:rsidTr="00F14C0A">
        <w:trPr>
          <w:trHeight w:val="1460"/>
        </w:trPr>
        <w:tc>
          <w:tcPr>
            <w:tcW w:w="2263" w:type="dxa"/>
            <w:shd w:val="clear" w:color="auto" w:fill="auto"/>
          </w:tcPr>
          <w:p w14:paraId="26B0FBB7"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EB56FEC" w14:textId="6154B09F" w:rsidR="00334231" w:rsidRDefault="001C2376" w:rsidP="00F14C0A">
            <w:pPr>
              <w:rPr>
                <w:rFonts w:ascii="Arial" w:eastAsia="Arial" w:hAnsi="Arial" w:cs="Arial"/>
                <w:sz w:val="24"/>
                <w:szCs w:val="24"/>
              </w:rPr>
            </w:pPr>
            <w:r>
              <w:rPr>
                <w:rFonts w:ascii="Arial" w:eastAsia="Arial" w:hAnsi="Arial" w:cs="Arial"/>
                <w:i/>
                <w:sz w:val="24"/>
                <w:szCs w:val="24"/>
              </w:rPr>
              <w:t>For the full d</w:t>
            </w:r>
            <w:r w:rsidR="00D25D63">
              <w:rPr>
                <w:rFonts w:ascii="Arial" w:eastAsia="Arial" w:hAnsi="Arial" w:cs="Arial"/>
                <w:i/>
                <w:sz w:val="24"/>
                <w:szCs w:val="24"/>
              </w:rPr>
              <w:t>uration of the Contract.</w:t>
            </w:r>
          </w:p>
        </w:tc>
      </w:tr>
      <w:tr w:rsidR="00334231" w14:paraId="2D6AFE7C" w14:textId="77777777" w:rsidTr="00F14C0A">
        <w:trPr>
          <w:trHeight w:val="1520"/>
        </w:trPr>
        <w:tc>
          <w:tcPr>
            <w:tcW w:w="2263" w:type="dxa"/>
            <w:shd w:val="clear" w:color="auto" w:fill="auto"/>
          </w:tcPr>
          <w:p w14:paraId="584B6C47" w14:textId="77777777" w:rsidR="00334231" w:rsidRDefault="00334231" w:rsidP="00F14C0A">
            <w:pPr>
              <w:rPr>
                <w:rFonts w:ascii="Arial" w:eastAsia="Arial" w:hAnsi="Arial" w:cs="Arial"/>
                <w:sz w:val="24"/>
                <w:szCs w:val="24"/>
              </w:rPr>
            </w:pPr>
            <w:r>
              <w:rPr>
                <w:rFonts w:ascii="Arial" w:eastAsia="Arial" w:hAnsi="Arial" w:cs="Arial"/>
                <w:sz w:val="24"/>
                <w:szCs w:val="24"/>
              </w:rPr>
              <w:lastRenderedPageBreak/>
              <w:t>Nature and purposes of the Processing</w:t>
            </w:r>
          </w:p>
        </w:tc>
        <w:tc>
          <w:tcPr>
            <w:tcW w:w="7423" w:type="dxa"/>
            <w:shd w:val="clear" w:color="auto" w:fill="auto"/>
          </w:tcPr>
          <w:p w14:paraId="749AB16C" w14:textId="77777777" w:rsidR="00334231" w:rsidRDefault="00D37DA3" w:rsidP="00F14C0A">
            <w:pPr>
              <w:rPr>
                <w:rFonts w:ascii="Arial" w:eastAsia="Arial" w:hAnsi="Arial" w:cs="Arial"/>
                <w:sz w:val="24"/>
                <w:szCs w:val="24"/>
              </w:rPr>
            </w:pPr>
            <w:r>
              <w:rPr>
                <w:rFonts w:ascii="Arial" w:eastAsia="Arial" w:hAnsi="Arial" w:cs="Arial"/>
                <w:sz w:val="24"/>
                <w:szCs w:val="24"/>
              </w:rPr>
              <w:t xml:space="preserve">Both parties acknowledge </w:t>
            </w:r>
            <w:r w:rsidR="00374B73">
              <w:rPr>
                <w:rFonts w:ascii="Arial" w:eastAsia="Arial" w:hAnsi="Arial" w:cs="Arial"/>
                <w:sz w:val="24"/>
                <w:szCs w:val="24"/>
              </w:rPr>
              <w:t xml:space="preserve">that there is no processing of </w:t>
            </w:r>
            <w:r w:rsidR="00631B0E">
              <w:rPr>
                <w:rFonts w:ascii="Arial" w:eastAsia="Arial" w:hAnsi="Arial" w:cs="Arial"/>
                <w:sz w:val="24"/>
                <w:szCs w:val="24"/>
              </w:rPr>
              <w:t>Personal Data associated with</w:t>
            </w:r>
            <w:r w:rsidR="00C8715F">
              <w:rPr>
                <w:rFonts w:ascii="Arial" w:eastAsia="Arial" w:hAnsi="Arial" w:cs="Arial"/>
                <w:sz w:val="24"/>
                <w:szCs w:val="24"/>
              </w:rPr>
              <w:t>,</w:t>
            </w:r>
            <w:r w:rsidR="00631B0E">
              <w:rPr>
                <w:rFonts w:ascii="Arial" w:eastAsia="Arial" w:hAnsi="Arial" w:cs="Arial"/>
                <w:sz w:val="24"/>
                <w:szCs w:val="24"/>
              </w:rPr>
              <w:t xml:space="preserve"> </w:t>
            </w:r>
            <w:r w:rsidR="00C8715F">
              <w:rPr>
                <w:rFonts w:ascii="Arial" w:eastAsia="Arial" w:hAnsi="Arial" w:cs="Arial"/>
                <w:sz w:val="24"/>
                <w:szCs w:val="24"/>
              </w:rPr>
              <w:t xml:space="preserve">or intrinsic to, the performance of the Contract. </w:t>
            </w:r>
            <w:r w:rsidR="0026714E">
              <w:rPr>
                <w:rFonts w:ascii="Arial" w:eastAsia="Arial" w:hAnsi="Arial" w:cs="Arial"/>
                <w:sz w:val="24"/>
                <w:szCs w:val="24"/>
              </w:rPr>
              <w:t xml:space="preserve">The incidental exchange of Personal Data for </w:t>
            </w:r>
            <w:r w:rsidR="009F22AD">
              <w:rPr>
                <w:rFonts w:ascii="Arial" w:eastAsia="Arial" w:hAnsi="Arial" w:cs="Arial"/>
                <w:sz w:val="24"/>
                <w:szCs w:val="24"/>
              </w:rPr>
              <w:t xml:space="preserve">the purpose of the communication to give effect to </w:t>
            </w:r>
            <w:r w:rsidR="002A1589">
              <w:rPr>
                <w:rFonts w:ascii="Arial" w:eastAsia="Arial" w:hAnsi="Arial" w:cs="Arial"/>
                <w:sz w:val="24"/>
                <w:szCs w:val="24"/>
              </w:rPr>
              <w:t xml:space="preserve">the Contract or the business relationship is not considered processing </w:t>
            </w:r>
            <w:r w:rsidR="00BF050D">
              <w:rPr>
                <w:rFonts w:ascii="Arial" w:eastAsia="Arial" w:hAnsi="Arial" w:cs="Arial"/>
                <w:sz w:val="24"/>
                <w:szCs w:val="24"/>
              </w:rPr>
              <w:t>of Personal Data by eit</w:t>
            </w:r>
            <w:r w:rsidR="00E510A7">
              <w:rPr>
                <w:rFonts w:ascii="Arial" w:eastAsia="Arial" w:hAnsi="Arial" w:cs="Arial"/>
                <w:sz w:val="24"/>
                <w:szCs w:val="24"/>
              </w:rPr>
              <w:t>her party on behalf of the other.</w:t>
            </w:r>
          </w:p>
          <w:p w14:paraId="190D7ADF" w14:textId="77777777" w:rsidR="00E510A7" w:rsidRDefault="00E510A7" w:rsidP="00F14C0A">
            <w:pPr>
              <w:rPr>
                <w:rFonts w:ascii="Arial" w:eastAsia="Arial" w:hAnsi="Arial" w:cs="Arial"/>
                <w:sz w:val="24"/>
                <w:szCs w:val="24"/>
              </w:rPr>
            </w:pPr>
          </w:p>
          <w:p w14:paraId="25E3C0DF" w14:textId="15BD27FC" w:rsidR="00E510A7" w:rsidRDefault="00E510A7" w:rsidP="00F14C0A">
            <w:pPr>
              <w:rPr>
                <w:rFonts w:ascii="Arial" w:eastAsia="Arial" w:hAnsi="Arial" w:cs="Arial"/>
                <w:sz w:val="24"/>
                <w:szCs w:val="24"/>
              </w:rPr>
            </w:pPr>
            <w:r>
              <w:rPr>
                <w:rFonts w:ascii="Arial" w:eastAsia="Arial" w:hAnsi="Arial" w:cs="Arial"/>
                <w:sz w:val="24"/>
                <w:szCs w:val="24"/>
              </w:rPr>
              <w:t xml:space="preserve">The Supplier shall notify the Authority </w:t>
            </w:r>
            <w:r w:rsidR="0056511B">
              <w:rPr>
                <w:rFonts w:ascii="Arial" w:eastAsia="Arial" w:hAnsi="Arial" w:cs="Arial"/>
                <w:sz w:val="24"/>
                <w:szCs w:val="24"/>
              </w:rPr>
              <w:t xml:space="preserve">promptly if it considers that </w:t>
            </w:r>
            <w:r w:rsidR="0023369B">
              <w:rPr>
                <w:rFonts w:ascii="Arial" w:eastAsia="Arial" w:hAnsi="Arial" w:cs="Arial"/>
                <w:sz w:val="24"/>
                <w:szCs w:val="24"/>
              </w:rPr>
              <w:t xml:space="preserve">any of the Authority’s instructions obligate the Supplier to take on </w:t>
            </w:r>
            <w:r w:rsidR="00226F7B">
              <w:rPr>
                <w:rFonts w:ascii="Arial" w:eastAsia="Arial" w:hAnsi="Arial" w:cs="Arial"/>
                <w:sz w:val="24"/>
                <w:szCs w:val="24"/>
              </w:rPr>
              <w:t>the role of processor under the Data Protection legislation.</w:t>
            </w:r>
          </w:p>
        </w:tc>
      </w:tr>
      <w:tr w:rsidR="00334231" w14:paraId="7466029F" w14:textId="77777777" w:rsidTr="00F14C0A">
        <w:trPr>
          <w:trHeight w:val="1400"/>
        </w:trPr>
        <w:tc>
          <w:tcPr>
            <w:tcW w:w="2263" w:type="dxa"/>
            <w:shd w:val="clear" w:color="auto" w:fill="auto"/>
          </w:tcPr>
          <w:p w14:paraId="7CB19BDB"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44B52555" w14:textId="32A568EC" w:rsidR="00334231" w:rsidRDefault="00662526" w:rsidP="00F14C0A">
            <w:pPr>
              <w:rPr>
                <w:rFonts w:ascii="Arial" w:eastAsia="Arial" w:hAnsi="Arial" w:cs="Arial"/>
                <w:sz w:val="24"/>
                <w:szCs w:val="24"/>
              </w:rPr>
            </w:pPr>
            <w:r>
              <w:rPr>
                <w:rFonts w:ascii="Arial" w:eastAsia="Arial" w:hAnsi="Arial" w:cs="Arial"/>
                <w:sz w:val="24"/>
                <w:szCs w:val="24"/>
              </w:rPr>
              <w:t>N/A</w:t>
            </w:r>
          </w:p>
        </w:tc>
      </w:tr>
      <w:tr w:rsidR="00334231" w14:paraId="6E9B9425" w14:textId="77777777" w:rsidTr="00F14C0A">
        <w:trPr>
          <w:trHeight w:val="1560"/>
        </w:trPr>
        <w:tc>
          <w:tcPr>
            <w:tcW w:w="2263" w:type="dxa"/>
            <w:shd w:val="clear" w:color="auto" w:fill="auto"/>
          </w:tcPr>
          <w:p w14:paraId="087F7850" w14:textId="77777777" w:rsidR="00334231" w:rsidRDefault="00334231" w:rsidP="00F14C0A">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D3753EE" w14:textId="77777777" w:rsidR="00334231" w:rsidRDefault="00334231" w:rsidP="00F14C0A">
            <w:pPr>
              <w:rPr>
                <w:rFonts w:ascii="Arial" w:eastAsia="Arial" w:hAnsi="Arial" w:cs="Arial"/>
                <w:sz w:val="24"/>
                <w:szCs w:val="24"/>
              </w:rPr>
            </w:pPr>
            <w:r>
              <w:rPr>
                <w:rFonts w:ascii="Arial" w:eastAsia="Arial" w:hAnsi="Arial" w:cs="Arial"/>
                <w:i/>
                <w:sz w:val="24"/>
                <w:szCs w:val="24"/>
              </w:rPr>
              <w:t xml:space="preserve">[Examples </w:t>
            </w:r>
            <w:proofErr w:type="gramStart"/>
            <w:r>
              <w:rPr>
                <w:rFonts w:ascii="Arial" w:eastAsia="Arial" w:hAnsi="Arial" w:cs="Arial"/>
                <w:i/>
                <w:sz w:val="24"/>
                <w:szCs w:val="24"/>
              </w:rPr>
              <w:t>include:</w:t>
            </w:r>
            <w:proofErr w:type="gramEnd"/>
            <w:r>
              <w:rPr>
                <w:rFonts w:ascii="Arial" w:eastAsia="Arial" w:hAnsi="Arial" w:cs="Arial"/>
                <w:i/>
                <w:sz w:val="24"/>
                <w:szCs w:val="24"/>
              </w:rPr>
              <w:t xml:space="preserv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334231" w14:paraId="45CE1A47" w14:textId="77777777" w:rsidTr="00F14C0A">
        <w:trPr>
          <w:trHeight w:val="1560"/>
        </w:trPr>
        <w:tc>
          <w:tcPr>
            <w:tcW w:w="2263" w:type="dxa"/>
            <w:shd w:val="clear" w:color="auto" w:fill="auto"/>
          </w:tcPr>
          <w:p w14:paraId="618F429B"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4FFB1531" w14:textId="77777777" w:rsidR="00334231" w:rsidRDefault="00334231" w:rsidP="00F14C0A">
            <w:pPr>
              <w:rPr>
                <w:rFonts w:ascii="Arial" w:eastAsia="Arial" w:hAnsi="Arial" w:cs="Arial"/>
                <w:i/>
                <w:sz w:val="24"/>
                <w:szCs w:val="24"/>
              </w:rPr>
            </w:pPr>
            <w:r>
              <w:rPr>
                <w:rFonts w:ascii="Arial" w:eastAsia="Arial" w:hAnsi="Arial" w:cs="Arial"/>
                <w:i/>
                <w:sz w:val="24"/>
                <w:szCs w:val="24"/>
              </w:rPr>
              <w:t>[Explain where geographically personal data may be stored or</w:t>
            </w:r>
          </w:p>
          <w:p w14:paraId="6E68CD51" w14:textId="77777777" w:rsidR="00334231" w:rsidRDefault="00334231" w:rsidP="00F14C0A">
            <w:pPr>
              <w:rPr>
                <w:rFonts w:ascii="Arial" w:eastAsia="Arial" w:hAnsi="Arial" w:cs="Arial"/>
                <w:i/>
                <w:sz w:val="24"/>
                <w:szCs w:val="24"/>
              </w:rPr>
            </w:pPr>
            <w:r>
              <w:rPr>
                <w:rFonts w:ascii="Arial" w:eastAsia="Arial" w:hAnsi="Arial" w:cs="Arial"/>
                <w:i/>
                <w:sz w:val="24"/>
                <w:szCs w:val="24"/>
              </w:rPr>
              <w:t>accessed from. Explain the legal gateway you are relying on to</w:t>
            </w:r>
          </w:p>
          <w:p w14:paraId="4599986F" w14:textId="77777777" w:rsidR="00334231" w:rsidRDefault="00334231" w:rsidP="00F14C0A">
            <w:pPr>
              <w:rPr>
                <w:rFonts w:ascii="Arial" w:eastAsia="Arial" w:hAnsi="Arial" w:cs="Arial"/>
                <w:i/>
                <w:sz w:val="24"/>
                <w:szCs w:val="24"/>
              </w:rPr>
            </w:pPr>
            <w:r>
              <w:rPr>
                <w:rFonts w:ascii="Arial" w:eastAsia="Arial" w:hAnsi="Arial" w:cs="Arial"/>
                <w:i/>
                <w:sz w:val="24"/>
                <w:szCs w:val="24"/>
              </w:rPr>
              <w:t>export the data e.g. adequacy decision, EU SCCs, UK IDTA.</w:t>
            </w:r>
          </w:p>
          <w:p w14:paraId="3079A57B" w14:textId="77777777" w:rsidR="00334231" w:rsidRDefault="00334231" w:rsidP="00F14C0A">
            <w:pPr>
              <w:rPr>
                <w:rFonts w:ascii="Arial" w:eastAsia="Arial" w:hAnsi="Arial" w:cs="Arial"/>
                <w:i/>
                <w:sz w:val="24"/>
                <w:szCs w:val="24"/>
              </w:rPr>
            </w:pPr>
            <w:r>
              <w:rPr>
                <w:rFonts w:ascii="Arial" w:eastAsia="Arial" w:hAnsi="Arial" w:cs="Arial"/>
                <w:i/>
                <w:sz w:val="24"/>
                <w:szCs w:val="24"/>
              </w:rPr>
              <w:t>Annex any SCCs or IDTA to this contract]</w:t>
            </w:r>
          </w:p>
        </w:tc>
      </w:tr>
      <w:tr w:rsidR="00334231" w14:paraId="4E975E39" w14:textId="77777777" w:rsidTr="00F14C0A">
        <w:trPr>
          <w:trHeight w:val="1660"/>
        </w:trPr>
        <w:tc>
          <w:tcPr>
            <w:tcW w:w="2263" w:type="dxa"/>
            <w:shd w:val="clear" w:color="auto" w:fill="auto"/>
          </w:tcPr>
          <w:p w14:paraId="0ED2F149"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D7F28AE"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24866AA" w14:textId="77777777" w:rsidR="00334231" w:rsidRDefault="00334231" w:rsidP="00F14C0A">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2006A213" w14:textId="77777777" w:rsidR="00334231" w:rsidRDefault="00334231" w:rsidP="00334231">
      <w:pPr>
        <w:rPr>
          <w:rFonts w:ascii="Arial" w:eastAsia="Arial" w:hAnsi="Arial" w:cs="Arial"/>
          <w:b/>
          <w:sz w:val="24"/>
          <w:szCs w:val="24"/>
        </w:rPr>
      </w:pPr>
    </w:p>
    <w:p w14:paraId="398485EC" w14:textId="77777777" w:rsidR="00334231" w:rsidRDefault="00334231" w:rsidP="00334231">
      <w:pPr>
        <w:rPr>
          <w:rFonts w:ascii="Arial" w:eastAsia="Arial" w:hAnsi="Arial" w:cs="Arial"/>
          <w:b/>
          <w:sz w:val="24"/>
          <w:szCs w:val="24"/>
        </w:rPr>
      </w:pPr>
    </w:p>
    <w:p w14:paraId="2C129277" w14:textId="77777777" w:rsidR="00F05720" w:rsidRDefault="00F05720" w:rsidP="00334231">
      <w:pPr>
        <w:rPr>
          <w:rFonts w:ascii="Arial" w:eastAsia="Arial" w:hAnsi="Arial" w:cs="Arial"/>
          <w:b/>
          <w:sz w:val="24"/>
          <w:szCs w:val="24"/>
        </w:rPr>
      </w:pPr>
    </w:p>
    <w:p w14:paraId="5F89B000" w14:textId="77777777" w:rsidR="00F05720" w:rsidRDefault="00F05720" w:rsidP="00334231">
      <w:pPr>
        <w:rPr>
          <w:rFonts w:ascii="Arial" w:eastAsia="Arial" w:hAnsi="Arial" w:cs="Arial"/>
          <w:b/>
          <w:sz w:val="24"/>
          <w:szCs w:val="24"/>
        </w:rPr>
      </w:pPr>
    </w:p>
    <w:p w14:paraId="4031E8DC" w14:textId="77777777" w:rsidR="00F05720" w:rsidRDefault="00F05720" w:rsidP="00334231">
      <w:pPr>
        <w:rPr>
          <w:rFonts w:ascii="Arial" w:eastAsia="Arial" w:hAnsi="Arial" w:cs="Arial"/>
          <w:b/>
          <w:sz w:val="24"/>
          <w:szCs w:val="24"/>
        </w:rPr>
      </w:pPr>
    </w:p>
    <w:p w14:paraId="55BF193C" w14:textId="77777777" w:rsidR="00F05720" w:rsidRDefault="00F05720" w:rsidP="00334231">
      <w:pPr>
        <w:rPr>
          <w:rFonts w:ascii="Arial" w:eastAsia="Arial" w:hAnsi="Arial" w:cs="Arial"/>
          <w:b/>
          <w:sz w:val="24"/>
          <w:szCs w:val="24"/>
        </w:rPr>
      </w:pPr>
    </w:p>
    <w:p w14:paraId="5A3E2325" w14:textId="77777777" w:rsidR="00334231" w:rsidRPr="00334231" w:rsidRDefault="00334231" w:rsidP="00334231">
      <w:pPr>
        <w:pStyle w:val="Heading2"/>
        <w:spacing w:before="0" w:after="240"/>
        <w:rPr>
          <w:rFonts w:ascii="Arial" w:eastAsia="Arial" w:hAnsi="Arial" w:cs="Arial"/>
          <w:b w:val="0"/>
          <w:sz w:val="24"/>
          <w:szCs w:val="24"/>
        </w:rPr>
      </w:pPr>
      <w:r>
        <w:rPr>
          <w:rFonts w:ascii="Arial" w:eastAsia="Arial" w:hAnsi="Arial" w:cs="Arial"/>
          <w:sz w:val="24"/>
          <w:szCs w:val="24"/>
        </w:rPr>
        <w:lastRenderedPageBreak/>
        <w:t>Annex 1 - Processing Personal Data (CCS &amp; Supplier</w:t>
      </w:r>
      <w:r w:rsidR="00E1549D">
        <w:rPr>
          <w:rFonts w:ascii="Arial" w:eastAsia="Arial" w:hAnsi="Arial" w:cs="Arial"/>
          <w:sz w:val="24"/>
          <w:szCs w:val="24"/>
        </w:rPr>
        <w:t>, Framework Contract</w:t>
      </w:r>
      <w:r>
        <w:rPr>
          <w:rFonts w:ascii="Arial" w:eastAsia="Arial" w:hAnsi="Arial" w:cs="Arial"/>
          <w:sz w:val="24"/>
          <w:szCs w:val="24"/>
        </w:rPr>
        <w:t>)</w:t>
      </w: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34231" w14:paraId="53B03F72" w14:textId="77777777" w:rsidTr="00F14C0A">
        <w:trPr>
          <w:trHeight w:val="700"/>
        </w:trPr>
        <w:tc>
          <w:tcPr>
            <w:tcW w:w="2263" w:type="dxa"/>
            <w:shd w:val="clear" w:color="auto" w:fill="BFBFBF"/>
            <w:vAlign w:val="center"/>
          </w:tcPr>
          <w:p w14:paraId="1CD730D0" w14:textId="77777777" w:rsidR="00334231" w:rsidRDefault="00334231" w:rsidP="00F14C0A">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6786466" w14:textId="77777777" w:rsidR="00334231" w:rsidRDefault="00334231" w:rsidP="00F14C0A">
            <w:pPr>
              <w:jc w:val="center"/>
              <w:rPr>
                <w:rFonts w:ascii="Arial" w:eastAsia="Arial" w:hAnsi="Arial" w:cs="Arial"/>
                <w:b/>
                <w:sz w:val="24"/>
                <w:szCs w:val="24"/>
              </w:rPr>
            </w:pPr>
            <w:r>
              <w:rPr>
                <w:rFonts w:ascii="Arial" w:eastAsia="Arial" w:hAnsi="Arial" w:cs="Arial"/>
                <w:b/>
                <w:sz w:val="24"/>
                <w:szCs w:val="24"/>
              </w:rPr>
              <w:t>Details</w:t>
            </w:r>
          </w:p>
        </w:tc>
      </w:tr>
      <w:tr w:rsidR="00334231" w14:paraId="524ABE18" w14:textId="77777777" w:rsidTr="00F14C0A">
        <w:trPr>
          <w:trHeight w:val="1620"/>
        </w:trPr>
        <w:tc>
          <w:tcPr>
            <w:tcW w:w="2263" w:type="dxa"/>
            <w:shd w:val="clear" w:color="auto" w:fill="auto"/>
          </w:tcPr>
          <w:p w14:paraId="2B7EE091" w14:textId="77777777" w:rsidR="00334231" w:rsidRDefault="00334231" w:rsidP="00F14C0A">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3D79E096" w14:textId="12321419" w:rsidR="00334231" w:rsidRDefault="00334231" w:rsidP="00F14C0A">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w:t>
            </w:r>
            <w:r w:rsidR="00254BA7">
              <w:rPr>
                <w:rFonts w:ascii="Arial" w:eastAsia="Arial" w:hAnsi="Arial" w:cs="Arial"/>
                <w:b/>
                <w:sz w:val="24"/>
                <w:szCs w:val="24"/>
              </w:rPr>
              <w:t xml:space="preserve">the </w:t>
            </w:r>
            <w:r>
              <w:rPr>
                <w:rFonts w:ascii="Arial" w:eastAsia="Arial" w:hAnsi="Arial" w:cs="Arial"/>
                <w:b/>
                <w:sz w:val="24"/>
                <w:szCs w:val="24"/>
              </w:rPr>
              <w:t>Processor</w:t>
            </w:r>
          </w:p>
          <w:p w14:paraId="07A9A008" w14:textId="77777777" w:rsidR="00334231" w:rsidRDefault="00334231" w:rsidP="00F14C0A">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following Personal Data:</w:t>
            </w:r>
          </w:p>
          <w:p w14:paraId="116CF59A" w14:textId="77777777" w:rsidR="00334231" w:rsidRDefault="00334231" w:rsidP="00F14C0A">
            <w:pPr>
              <w:rPr>
                <w:rFonts w:ascii="Arial" w:eastAsia="Arial" w:hAnsi="Arial" w:cs="Arial"/>
                <w:sz w:val="24"/>
                <w:szCs w:val="24"/>
              </w:rPr>
            </w:pPr>
          </w:p>
          <w:p w14:paraId="1C16CC3F" w14:textId="77777777" w:rsidR="003B6C14" w:rsidRPr="003B6C14" w:rsidRDefault="003B6C14" w:rsidP="003B6C14">
            <w:pPr>
              <w:pStyle w:val="ListParagraph"/>
              <w:numPr>
                <w:ilvl w:val="0"/>
                <w:numId w:val="36"/>
              </w:numPr>
              <w:spacing w:after="160" w:line="259" w:lineRule="auto"/>
              <w:rPr>
                <w:rFonts w:ascii="Arial" w:eastAsia="Times New Roman" w:hAnsi="Arial" w:cs="Arial"/>
                <w:sz w:val="24"/>
                <w:szCs w:val="24"/>
              </w:rPr>
            </w:pPr>
            <w:r w:rsidRPr="003B6C14">
              <w:rPr>
                <w:rFonts w:ascii="Arial" w:eastAsia="Times New Roman" w:hAnsi="Arial" w:cs="Arial"/>
                <w:sz w:val="24"/>
                <w:szCs w:val="24"/>
              </w:rPr>
              <w:t>Any Personal Data for effective communication between the Authority and the Supplier.</w:t>
            </w:r>
          </w:p>
          <w:p w14:paraId="31A64250" w14:textId="77777777" w:rsidR="00334231" w:rsidRPr="003B6C14" w:rsidRDefault="003B6C14" w:rsidP="003B6C14">
            <w:pPr>
              <w:pStyle w:val="ListParagraph"/>
              <w:numPr>
                <w:ilvl w:val="0"/>
                <w:numId w:val="36"/>
              </w:numPr>
              <w:pBdr>
                <w:top w:val="nil"/>
                <w:left w:val="nil"/>
                <w:bottom w:val="nil"/>
                <w:right w:val="nil"/>
                <w:between w:val="nil"/>
              </w:pBdr>
              <w:jc w:val="both"/>
              <w:rPr>
                <w:rFonts w:ascii="Arial" w:eastAsia="Arial" w:hAnsi="Arial" w:cs="Arial"/>
                <w:i/>
                <w:sz w:val="24"/>
                <w:szCs w:val="24"/>
              </w:rPr>
            </w:pPr>
            <w:r w:rsidRPr="003B6C14">
              <w:rPr>
                <w:rFonts w:ascii="Arial" w:eastAsia="Times New Roman" w:hAnsi="Arial" w:cs="Arial"/>
                <w:sz w:val="24"/>
                <w:szCs w:val="24"/>
              </w:rPr>
              <w:t xml:space="preserve">Any Personal Data for maintaining full and accurate records of the </w:t>
            </w:r>
            <w:r>
              <w:rPr>
                <w:rFonts w:ascii="Arial" w:eastAsia="Times New Roman" w:hAnsi="Arial" w:cs="Arial"/>
                <w:sz w:val="24"/>
                <w:szCs w:val="24"/>
              </w:rPr>
              <w:t>Framework Contract.</w:t>
            </w:r>
          </w:p>
        </w:tc>
      </w:tr>
      <w:tr w:rsidR="00334231" w14:paraId="25CA4537" w14:textId="77777777" w:rsidTr="00F14C0A">
        <w:trPr>
          <w:trHeight w:val="1620"/>
        </w:trPr>
        <w:tc>
          <w:tcPr>
            <w:tcW w:w="2263" w:type="dxa"/>
            <w:shd w:val="clear" w:color="auto" w:fill="auto"/>
          </w:tcPr>
          <w:p w14:paraId="186B800E" w14:textId="77777777" w:rsidR="00334231" w:rsidRDefault="00334231" w:rsidP="00F14C0A">
            <w:pPr>
              <w:rPr>
                <w:rFonts w:ascii="Arial" w:eastAsia="Arial" w:hAnsi="Arial" w:cs="Arial"/>
                <w:sz w:val="24"/>
                <w:szCs w:val="24"/>
              </w:rPr>
            </w:pPr>
            <w:r>
              <w:rPr>
                <w:rFonts w:ascii="Arial" w:eastAsia="Arial" w:hAnsi="Arial" w:cs="Arial"/>
                <w:sz w:val="24"/>
                <w:szCs w:val="24"/>
              </w:rPr>
              <w:t>Subject matter of the Processing</w:t>
            </w:r>
          </w:p>
        </w:tc>
        <w:tc>
          <w:tcPr>
            <w:tcW w:w="7423" w:type="dxa"/>
            <w:shd w:val="clear" w:color="auto" w:fill="auto"/>
          </w:tcPr>
          <w:p w14:paraId="6F1C4AB0" w14:textId="77777777" w:rsidR="00334231" w:rsidRPr="003B6C14" w:rsidRDefault="00334231" w:rsidP="00F14C0A">
            <w:pPr>
              <w:rPr>
                <w:rFonts w:ascii="Arial" w:eastAsia="Arial" w:hAnsi="Arial" w:cs="Arial"/>
                <w:sz w:val="24"/>
                <w:szCs w:val="24"/>
              </w:rPr>
            </w:pPr>
            <w:r w:rsidRPr="003B6C14">
              <w:rPr>
                <w:rFonts w:ascii="Arial" w:eastAsia="Arial" w:hAnsi="Arial" w:cs="Arial"/>
                <w:sz w:val="24"/>
                <w:szCs w:val="24"/>
              </w:rPr>
              <w:t xml:space="preserve">The processing is needed </w:t>
            </w:r>
            <w:proofErr w:type="gramStart"/>
            <w:r w:rsidRPr="003B6C14">
              <w:rPr>
                <w:rFonts w:ascii="Arial" w:eastAsia="Arial" w:hAnsi="Arial" w:cs="Arial"/>
                <w:sz w:val="24"/>
                <w:szCs w:val="24"/>
              </w:rPr>
              <w:t>in order to</w:t>
            </w:r>
            <w:proofErr w:type="gramEnd"/>
            <w:r w:rsidRPr="003B6C14">
              <w:rPr>
                <w:rFonts w:ascii="Arial" w:eastAsia="Arial" w:hAnsi="Arial" w:cs="Arial"/>
                <w:sz w:val="24"/>
                <w:szCs w:val="24"/>
              </w:rPr>
              <w:t xml:space="preserve"> ensure that the</w:t>
            </w:r>
          </w:p>
          <w:p w14:paraId="2B6A2538" w14:textId="77777777" w:rsidR="00334231" w:rsidRPr="003B6C14" w:rsidRDefault="00334231" w:rsidP="003B6C14">
            <w:pPr>
              <w:rPr>
                <w:rFonts w:ascii="Arial" w:eastAsia="Arial" w:hAnsi="Arial" w:cs="Arial"/>
                <w:sz w:val="24"/>
                <w:szCs w:val="24"/>
              </w:rPr>
            </w:pPr>
            <w:r w:rsidRPr="003B6C14">
              <w:rPr>
                <w:rFonts w:ascii="Arial" w:eastAsia="Arial" w:hAnsi="Arial" w:cs="Arial"/>
                <w:sz w:val="24"/>
                <w:szCs w:val="24"/>
              </w:rPr>
              <w:t xml:space="preserve">Processor can effectively </w:t>
            </w:r>
            <w:r w:rsidR="003B6C14" w:rsidRPr="003B6C14">
              <w:rPr>
                <w:rFonts w:ascii="Arial" w:eastAsia="Arial" w:hAnsi="Arial" w:cs="Arial"/>
                <w:sz w:val="24"/>
                <w:szCs w:val="24"/>
              </w:rPr>
              <w:t xml:space="preserve">maintain and </w:t>
            </w:r>
            <w:r w:rsidRPr="003B6C14">
              <w:rPr>
                <w:rFonts w:ascii="Arial" w:eastAsia="Arial" w:hAnsi="Arial" w:cs="Arial"/>
                <w:sz w:val="24"/>
                <w:szCs w:val="24"/>
              </w:rPr>
              <w:t xml:space="preserve">deliver </w:t>
            </w:r>
            <w:r w:rsidR="003B6C14" w:rsidRPr="003B6C14">
              <w:rPr>
                <w:rFonts w:ascii="Arial" w:eastAsia="Arial" w:hAnsi="Arial" w:cs="Arial"/>
                <w:sz w:val="24"/>
                <w:szCs w:val="24"/>
              </w:rPr>
              <w:t>its obligations under the Framework Contract.</w:t>
            </w:r>
          </w:p>
          <w:p w14:paraId="2222A2BF" w14:textId="77777777" w:rsidR="00334231" w:rsidRDefault="00334231" w:rsidP="00F14C0A">
            <w:pPr>
              <w:rPr>
                <w:rFonts w:ascii="Arial" w:eastAsia="Arial" w:hAnsi="Arial" w:cs="Arial"/>
                <w:sz w:val="24"/>
                <w:szCs w:val="24"/>
              </w:rPr>
            </w:pPr>
          </w:p>
        </w:tc>
      </w:tr>
      <w:tr w:rsidR="00334231" w14:paraId="0C3595D2" w14:textId="77777777" w:rsidTr="00F14C0A">
        <w:trPr>
          <w:trHeight w:val="1460"/>
        </w:trPr>
        <w:tc>
          <w:tcPr>
            <w:tcW w:w="2263" w:type="dxa"/>
            <w:shd w:val="clear" w:color="auto" w:fill="auto"/>
          </w:tcPr>
          <w:p w14:paraId="5BCE21ED" w14:textId="77777777" w:rsidR="00334231" w:rsidRDefault="00334231" w:rsidP="00F14C0A">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DF85DDD" w14:textId="77777777" w:rsidR="003B6C14" w:rsidRPr="003B6C14" w:rsidRDefault="0040071A" w:rsidP="00F14C0A">
            <w:pPr>
              <w:rPr>
                <w:rFonts w:ascii="Arial" w:hAnsi="Arial" w:cs="Arial"/>
                <w:sz w:val="24"/>
                <w:szCs w:val="24"/>
                <w:highlight w:val="magenta"/>
              </w:rPr>
            </w:pPr>
            <w:r w:rsidRPr="00BE3670">
              <w:rPr>
                <w:rFonts w:ascii="Arial" w:hAnsi="Arial" w:cs="Arial"/>
                <w:sz w:val="24"/>
                <w:szCs w:val="24"/>
              </w:rPr>
              <w:t>Up to 7 years after the expiry or termination of the Framework Contract</w:t>
            </w:r>
            <w:r w:rsidR="003B6C14" w:rsidRPr="00BE3670">
              <w:rPr>
                <w:rFonts w:ascii="Arial" w:hAnsi="Arial" w:cs="Arial"/>
                <w:sz w:val="24"/>
                <w:szCs w:val="24"/>
              </w:rPr>
              <w:t xml:space="preserve"> unless longer retention is required by Law or the terms of any Call-Off Contract arising hereunder.</w:t>
            </w:r>
          </w:p>
        </w:tc>
      </w:tr>
      <w:tr w:rsidR="00334231" w14:paraId="7E0F5B5E" w14:textId="77777777" w:rsidTr="00F14C0A">
        <w:trPr>
          <w:trHeight w:val="1520"/>
        </w:trPr>
        <w:tc>
          <w:tcPr>
            <w:tcW w:w="2263" w:type="dxa"/>
            <w:shd w:val="clear" w:color="auto" w:fill="auto"/>
          </w:tcPr>
          <w:p w14:paraId="7EC1450B" w14:textId="77777777" w:rsidR="00334231" w:rsidRDefault="00334231" w:rsidP="00F14C0A">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5782BA32" w14:textId="77777777" w:rsidR="0040071A" w:rsidRDefault="0040071A" w:rsidP="0040071A">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r w:rsidR="00E1549D">
              <w:rPr>
                <w:rFonts w:ascii="Arial" w:hAnsi="Arial" w:cs="Arial"/>
                <w:sz w:val="24"/>
                <w:szCs w:val="24"/>
              </w:rPr>
              <w:t>;</w:t>
            </w:r>
          </w:p>
          <w:p w14:paraId="4D2DEC1A" w14:textId="77777777" w:rsidR="0040071A" w:rsidRPr="0040071A" w:rsidRDefault="0040071A" w:rsidP="0040071A">
            <w:pPr>
              <w:rPr>
                <w:rFonts w:ascii="Arial" w:hAnsi="Arial" w:cs="Arial"/>
                <w:sz w:val="24"/>
                <w:szCs w:val="24"/>
              </w:rPr>
            </w:pPr>
          </w:p>
          <w:p w14:paraId="75C77669" w14:textId="77777777" w:rsidR="0040071A" w:rsidRPr="00F05720" w:rsidRDefault="0040071A" w:rsidP="00F05720">
            <w:pPr>
              <w:pStyle w:val="ListParagraph"/>
              <w:numPr>
                <w:ilvl w:val="0"/>
                <w:numId w:val="26"/>
              </w:numPr>
              <w:spacing w:after="160" w:line="259" w:lineRule="auto"/>
              <w:rPr>
                <w:rFonts w:ascii="Arial" w:eastAsia="Times New Roman" w:hAnsi="Arial" w:cs="Arial"/>
                <w:sz w:val="24"/>
                <w:szCs w:val="24"/>
              </w:rPr>
            </w:pPr>
            <w:r w:rsidRPr="00F05720">
              <w:rPr>
                <w:rFonts w:ascii="Arial" w:eastAsia="Times New Roman" w:hAnsi="Arial" w:cs="Arial"/>
                <w:sz w:val="24"/>
                <w:szCs w:val="24"/>
              </w:rPr>
              <w:t>Ensuring effective communication between the Supplier and CSS</w:t>
            </w:r>
            <w:r w:rsidR="00E1549D">
              <w:rPr>
                <w:rFonts w:ascii="Arial" w:eastAsia="Times New Roman" w:hAnsi="Arial" w:cs="Arial"/>
                <w:sz w:val="24"/>
                <w:szCs w:val="24"/>
              </w:rPr>
              <w:t>.</w:t>
            </w:r>
          </w:p>
          <w:p w14:paraId="0016999A" w14:textId="77777777" w:rsidR="00334231" w:rsidRPr="00F05720" w:rsidRDefault="0040071A" w:rsidP="00F05720">
            <w:pPr>
              <w:pStyle w:val="ListParagraph"/>
              <w:numPr>
                <w:ilvl w:val="0"/>
                <w:numId w:val="26"/>
              </w:numPr>
              <w:spacing w:after="160" w:line="259" w:lineRule="auto"/>
              <w:rPr>
                <w:rFonts w:ascii="Arial" w:eastAsia="Arial" w:hAnsi="Arial" w:cs="Arial"/>
                <w:sz w:val="24"/>
                <w:szCs w:val="24"/>
              </w:rPr>
            </w:pPr>
            <w:r w:rsidRPr="00F05720">
              <w:rPr>
                <w:rFonts w:ascii="Arial" w:eastAsia="Times New Roman" w:hAnsi="Arial" w:cs="Arial"/>
                <w:sz w:val="24"/>
                <w:szCs w:val="24"/>
              </w:rPr>
              <w:t xml:space="preserve">Maintaining full and accurate records of every Call-Off Contract arising under the Framework </w:t>
            </w:r>
            <w:r w:rsidR="00E1549D">
              <w:rPr>
                <w:rFonts w:ascii="Arial" w:eastAsia="Times New Roman" w:hAnsi="Arial" w:cs="Arial"/>
                <w:sz w:val="24"/>
                <w:szCs w:val="24"/>
              </w:rPr>
              <w:t>Contract</w:t>
            </w:r>
            <w:r w:rsidRPr="00F05720">
              <w:rPr>
                <w:rFonts w:ascii="Arial" w:eastAsia="Times New Roman" w:hAnsi="Arial" w:cs="Arial"/>
                <w:sz w:val="24"/>
                <w:szCs w:val="24"/>
              </w:rPr>
              <w:t xml:space="preserve"> in accordance with Core Terms </w:t>
            </w:r>
            <w:r w:rsidRPr="00E1549D">
              <w:rPr>
                <w:rFonts w:ascii="Arial" w:eastAsia="Times New Roman" w:hAnsi="Arial" w:cs="Arial"/>
                <w:sz w:val="24"/>
                <w:szCs w:val="24"/>
              </w:rPr>
              <w:t xml:space="preserve">Clause </w:t>
            </w:r>
            <w:r w:rsidR="00E1549D">
              <w:rPr>
                <w:rFonts w:ascii="Arial" w:eastAsia="Times New Roman" w:hAnsi="Arial" w:cs="Arial"/>
                <w:sz w:val="24"/>
                <w:szCs w:val="24"/>
              </w:rPr>
              <w:t>6</w:t>
            </w:r>
            <w:r w:rsidRPr="00E1549D">
              <w:rPr>
                <w:rFonts w:ascii="Arial" w:eastAsia="Times New Roman" w:hAnsi="Arial" w:cs="Arial"/>
                <w:sz w:val="24"/>
                <w:szCs w:val="24"/>
              </w:rPr>
              <w:t xml:space="preserve"> (Record Keeping and Reporting)</w:t>
            </w:r>
            <w:r w:rsidR="00E1549D">
              <w:rPr>
                <w:rFonts w:ascii="Arial" w:eastAsia="Times New Roman" w:hAnsi="Arial" w:cs="Arial"/>
                <w:sz w:val="24"/>
                <w:szCs w:val="24"/>
              </w:rPr>
              <w:t>.</w:t>
            </w:r>
          </w:p>
        </w:tc>
      </w:tr>
      <w:tr w:rsidR="00334231" w14:paraId="5F5CCF1F" w14:textId="77777777" w:rsidTr="00F14C0A">
        <w:trPr>
          <w:trHeight w:val="1400"/>
        </w:trPr>
        <w:tc>
          <w:tcPr>
            <w:tcW w:w="2263" w:type="dxa"/>
            <w:shd w:val="clear" w:color="auto" w:fill="auto"/>
          </w:tcPr>
          <w:p w14:paraId="2E312EB8" w14:textId="77777777" w:rsidR="00334231" w:rsidRDefault="00334231" w:rsidP="00F14C0A">
            <w:pPr>
              <w:rPr>
                <w:rFonts w:ascii="Arial" w:eastAsia="Arial" w:hAnsi="Arial" w:cs="Arial"/>
                <w:sz w:val="24"/>
                <w:szCs w:val="24"/>
              </w:rPr>
            </w:pPr>
            <w:r>
              <w:rPr>
                <w:rFonts w:ascii="Arial" w:eastAsia="Arial" w:hAnsi="Arial" w:cs="Arial"/>
                <w:sz w:val="24"/>
                <w:szCs w:val="24"/>
              </w:rPr>
              <w:t>Type of Personal Data being Processed</w:t>
            </w:r>
          </w:p>
        </w:tc>
        <w:tc>
          <w:tcPr>
            <w:tcW w:w="7423" w:type="dxa"/>
            <w:shd w:val="clear" w:color="auto" w:fill="auto"/>
          </w:tcPr>
          <w:p w14:paraId="2FDA1CFD" w14:textId="77777777" w:rsidR="0040071A" w:rsidRPr="009D5A8C" w:rsidRDefault="0040071A"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5D96EF13"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0040071A"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xml:space="preserve"> and communications with, CSS staff concerned with management of the Framework Contract</w:t>
            </w:r>
            <w:r>
              <w:rPr>
                <w:rFonts w:ascii="Arial" w:eastAsia="Times New Roman" w:hAnsi="Arial" w:cs="Arial"/>
                <w:sz w:val="24"/>
                <w:szCs w:val="24"/>
              </w:rPr>
              <w:t>.</w:t>
            </w:r>
          </w:p>
          <w:p w14:paraId="025E8B97"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Pr="00F05720">
              <w:rPr>
                <w:rFonts w:ascii="Arial" w:eastAsia="Times New Roman" w:hAnsi="Arial" w:cs="Arial"/>
                <w:sz w:val="24"/>
                <w:szCs w:val="24"/>
              </w:rPr>
              <w:t xml:space="preserve"> </w:t>
            </w:r>
            <w:r w:rsidR="0040071A" w:rsidRPr="00F05720">
              <w:rPr>
                <w:rFonts w:ascii="Arial" w:eastAsia="Times New Roman" w:hAnsi="Arial" w:cs="Arial"/>
                <w:sz w:val="24"/>
                <w:szCs w:val="24"/>
              </w:rPr>
              <w:t>and communications with, Buyer staff concerned with award and management of Call-Off Contracts awarded under the Framework Contract</w:t>
            </w:r>
            <w:r>
              <w:rPr>
                <w:rFonts w:ascii="Arial" w:eastAsia="Times New Roman" w:hAnsi="Arial" w:cs="Arial"/>
                <w:sz w:val="24"/>
                <w:szCs w:val="24"/>
              </w:rPr>
              <w:t>.</w:t>
            </w:r>
          </w:p>
          <w:p w14:paraId="001DD19D" w14:textId="77777777" w:rsidR="0040071A" w:rsidRPr="00F05720" w:rsidRDefault="00E1549D" w:rsidP="00F05720">
            <w:pPr>
              <w:pStyle w:val="ListParagraph"/>
              <w:numPr>
                <w:ilvl w:val="0"/>
                <w:numId w:val="27"/>
              </w:numPr>
              <w:spacing w:after="160" w:line="259" w:lineRule="auto"/>
              <w:rPr>
                <w:rFonts w:ascii="Arial" w:eastAsia="Times New Roman" w:hAnsi="Arial" w:cs="Arial"/>
                <w:sz w:val="24"/>
                <w:szCs w:val="24"/>
              </w:rPr>
            </w:pPr>
            <w:r>
              <w:rPr>
                <w:rFonts w:ascii="Arial" w:eastAsia="Times New Roman" w:hAnsi="Arial" w:cs="Arial"/>
                <w:sz w:val="24"/>
                <w:szCs w:val="24"/>
              </w:rPr>
              <w:lastRenderedPageBreak/>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and communications with, Sub-contractor staff concerned with fulfilment of the Supplier’s obligations arising from this Framework Contract</w:t>
            </w:r>
            <w:r>
              <w:rPr>
                <w:rFonts w:ascii="Arial" w:eastAsia="Times New Roman" w:hAnsi="Arial" w:cs="Arial"/>
                <w:sz w:val="24"/>
                <w:szCs w:val="24"/>
              </w:rPr>
              <w:t>.</w:t>
            </w:r>
          </w:p>
          <w:p w14:paraId="12FF1888" w14:textId="77777777" w:rsidR="00334231" w:rsidRPr="00F05720" w:rsidRDefault="00E1549D" w:rsidP="00F05720">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Names</w:t>
            </w:r>
            <w:r w:rsidRPr="00F05720">
              <w:rPr>
                <w:rFonts w:ascii="Arial" w:eastAsia="Times New Roman" w:hAnsi="Arial" w:cs="Arial"/>
                <w:sz w:val="24"/>
                <w:szCs w:val="24"/>
              </w:rPr>
              <w:t>,</w:t>
            </w:r>
            <w:r>
              <w:rPr>
                <w:rFonts w:ascii="Arial" w:eastAsia="Times New Roman" w:hAnsi="Arial" w:cs="Arial"/>
                <w:sz w:val="24"/>
                <w:szCs w:val="24"/>
              </w:rPr>
              <w:t xml:space="preserve"> email addresses, telephone numbers</w:t>
            </w:r>
            <w:r w:rsidR="0040071A" w:rsidRPr="00F05720">
              <w:rPr>
                <w:rFonts w:ascii="Arial" w:eastAsia="Times New Roman" w:hAnsi="Arial" w:cs="Arial"/>
                <w:sz w:val="24"/>
                <w:szCs w:val="24"/>
              </w:rPr>
              <w:t xml:space="preserve"> and communications with Supplier staff concerned with management of the Framework Contract</w:t>
            </w:r>
            <w:r>
              <w:rPr>
                <w:rFonts w:ascii="Arial" w:eastAsia="Times New Roman" w:hAnsi="Arial" w:cs="Arial"/>
                <w:sz w:val="24"/>
                <w:szCs w:val="24"/>
              </w:rPr>
              <w:t>.</w:t>
            </w:r>
          </w:p>
        </w:tc>
      </w:tr>
      <w:tr w:rsidR="00334231" w14:paraId="4088ACE9" w14:textId="77777777" w:rsidTr="00F14C0A">
        <w:trPr>
          <w:trHeight w:val="1560"/>
        </w:trPr>
        <w:tc>
          <w:tcPr>
            <w:tcW w:w="2263" w:type="dxa"/>
            <w:shd w:val="clear" w:color="auto" w:fill="auto"/>
          </w:tcPr>
          <w:p w14:paraId="0682D146" w14:textId="77777777" w:rsidR="00334231" w:rsidRDefault="00334231" w:rsidP="00F14C0A">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63A32B51" w14:textId="77777777" w:rsidR="0040071A" w:rsidRPr="009D5A8C" w:rsidRDefault="0040071A" w:rsidP="0040071A">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05C1A7CF"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CSS staff concerned with management of the Framework Contract</w:t>
            </w:r>
            <w:r w:rsidR="00E1549D">
              <w:rPr>
                <w:rFonts w:ascii="Arial" w:eastAsia="Times New Roman" w:hAnsi="Arial" w:cs="Arial"/>
                <w:sz w:val="24"/>
                <w:szCs w:val="24"/>
              </w:rPr>
              <w:t>.</w:t>
            </w:r>
          </w:p>
          <w:p w14:paraId="714F5A75"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Buyer staff concerned with award and management of Call-Off Contracts awarded under the Framework Contract</w:t>
            </w:r>
            <w:r w:rsidR="00E1549D">
              <w:rPr>
                <w:rFonts w:ascii="Arial" w:eastAsia="Times New Roman" w:hAnsi="Arial" w:cs="Arial"/>
                <w:sz w:val="24"/>
                <w:szCs w:val="24"/>
              </w:rPr>
              <w:t>.</w:t>
            </w:r>
          </w:p>
          <w:p w14:paraId="0C4E256E" w14:textId="77777777" w:rsidR="0040071A" w:rsidRPr="00F05720" w:rsidRDefault="0040071A" w:rsidP="00F05720">
            <w:pPr>
              <w:pStyle w:val="ListParagraph"/>
              <w:numPr>
                <w:ilvl w:val="0"/>
                <w:numId w:val="28"/>
              </w:numPr>
              <w:spacing w:after="160" w:line="259" w:lineRule="auto"/>
              <w:rPr>
                <w:rFonts w:ascii="Arial" w:eastAsia="Times New Roman" w:hAnsi="Arial" w:cs="Arial"/>
                <w:sz w:val="24"/>
                <w:szCs w:val="24"/>
              </w:rPr>
            </w:pPr>
            <w:r w:rsidRPr="00F05720">
              <w:rPr>
                <w:rFonts w:ascii="Arial" w:eastAsia="Times New Roman" w:hAnsi="Arial" w:cs="Arial"/>
                <w:sz w:val="24"/>
                <w:szCs w:val="24"/>
              </w:rPr>
              <w:t>Sub-contractor staff concerned with fulfilment of the Supplier’s obligations arising from this Framework Contract</w:t>
            </w:r>
            <w:r w:rsidR="00E1549D">
              <w:rPr>
                <w:rFonts w:ascii="Arial" w:eastAsia="Times New Roman" w:hAnsi="Arial" w:cs="Arial"/>
                <w:sz w:val="24"/>
                <w:szCs w:val="24"/>
              </w:rPr>
              <w:t>.</w:t>
            </w:r>
          </w:p>
          <w:p w14:paraId="2CFEA83B" w14:textId="77777777" w:rsidR="00334231" w:rsidRPr="00F05720" w:rsidRDefault="0040071A" w:rsidP="00F05720">
            <w:pPr>
              <w:pStyle w:val="ListParagraph"/>
              <w:numPr>
                <w:ilvl w:val="0"/>
                <w:numId w:val="28"/>
              </w:numPr>
              <w:rPr>
                <w:rFonts w:ascii="Arial" w:eastAsia="Arial" w:hAnsi="Arial" w:cs="Arial"/>
                <w:sz w:val="24"/>
                <w:szCs w:val="24"/>
              </w:rPr>
            </w:pPr>
            <w:r w:rsidRPr="00F05720">
              <w:rPr>
                <w:rFonts w:ascii="Arial" w:eastAsia="Times New Roman" w:hAnsi="Arial" w:cs="Arial"/>
                <w:sz w:val="24"/>
                <w:szCs w:val="24"/>
              </w:rPr>
              <w:t>Supplier staff concerned with fulfilment of the Supplier’s obligations arising under this Framework Contract</w:t>
            </w:r>
            <w:r w:rsidR="00E1549D">
              <w:rPr>
                <w:rFonts w:ascii="Arial" w:eastAsia="Times New Roman" w:hAnsi="Arial" w:cs="Arial"/>
                <w:sz w:val="24"/>
                <w:szCs w:val="24"/>
              </w:rPr>
              <w:t>.</w:t>
            </w:r>
          </w:p>
        </w:tc>
      </w:tr>
      <w:tr w:rsidR="00334231" w14:paraId="32FA907D" w14:textId="77777777" w:rsidTr="00F14C0A">
        <w:trPr>
          <w:trHeight w:val="1560"/>
        </w:trPr>
        <w:tc>
          <w:tcPr>
            <w:tcW w:w="2263" w:type="dxa"/>
            <w:shd w:val="clear" w:color="auto" w:fill="auto"/>
          </w:tcPr>
          <w:p w14:paraId="565E3970" w14:textId="77777777" w:rsidR="00334231" w:rsidRDefault="00334231" w:rsidP="00F14C0A">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14:paraId="424F8E45" w14:textId="77777777" w:rsidR="00BE3670" w:rsidRDefault="0040071A" w:rsidP="00BE3670">
            <w:pPr>
              <w:pStyle w:val="ListParagraph"/>
              <w:numPr>
                <w:ilvl w:val="0"/>
                <w:numId w:val="29"/>
              </w:numPr>
              <w:pBdr>
                <w:top w:val="nil"/>
                <w:left w:val="nil"/>
                <w:bottom w:val="nil"/>
                <w:right w:val="nil"/>
                <w:between w:val="nil"/>
              </w:pBdr>
              <w:spacing w:after="160" w:line="259" w:lineRule="auto"/>
              <w:rPr>
                <w:rFonts w:ascii="Arial" w:eastAsia="Times New Roman" w:hAnsi="Arial" w:cs="Arial"/>
                <w:sz w:val="24"/>
                <w:szCs w:val="24"/>
              </w:rPr>
            </w:pPr>
            <w:r w:rsidRPr="00F05720">
              <w:rPr>
                <w:rFonts w:ascii="Arial" w:eastAsia="Times New Roman" w:hAnsi="Arial" w:cs="Arial"/>
                <w:sz w:val="24"/>
                <w:szCs w:val="24"/>
              </w:rPr>
              <w:t>The Supplier shall provide CCS with a statement of the physical location where data will be stored, processed and managed.  </w:t>
            </w:r>
          </w:p>
          <w:p w14:paraId="6893EB09" w14:textId="7676B01F" w:rsidR="0040071A" w:rsidRPr="00BE3670" w:rsidRDefault="00BE3670" w:rsidP="00BE3670">
            <w:pPr>
              <w:pStyle w:val="ListParagraph"/>
              <w:numPr>
                <w:ilvl w:val="0"/>
                <w:numId w:val="29"/>
              </w:numPr>
              <w:pBdr>
                <w:top w:val="nil"/>
                <w:left w:val="nil"/>
                <w:bottom w:val="nil"/>
                <w:right w:val="nil"/>
                <w:between w:val="nil"/>
              </w:pBdr>
              <w:spacing w:after="160" w:line="259" w:lineRule="auto"/>
              <w:rPr>
                <w:rFonts w:ascii="Arial" w:eastAsia="Times New Roman" w:hAnsi="Arial" w:cs="Arial"/>
                <w:sz w:val="24"/>
                <w:szCs w:val="24"/>
              </w:rPr>
            </w:pPr>
            <w:r w:rsidRPr="00BE3670">
              <w:rPr>
                <w:rFonts w:ascii="Arial" w:eastAsia="Arial" w:hAnsi="Arial" w:cs="Arial"/>
                <w:sz w:val="24"/>
                <w:szCs w:val="24"/>
              </w:rPr>
              <w:t>The Supplier will not transfer any Personal Data outside of the European Economic Area (EEA) without the prior written consent of the Authority.</w:t>
            </w:r>
          </w:p>
          <w:p w14:paraId="0DACA31F" w14:textId="77777777" w:rsidR="00334231" w:rsidRDefault="00334231" w:rsidP="0040071A">
            <w:pPr>
              <w:rPr>
                <w:rFonts w:ascii="Arial" w:eastAsia="Arial" w:hAnsi="Arial" w:cs="Arial"/>
                <w:i/>
                <w:sz w:val="24"/>
                <w:szCs w:val="24"/>
              </w:rPr>
            </w:pPr>
          </w:p>
        </w:tc>
      </w:tr>
      <w:tr w:rsidR="00334231" w14:paraId="5F211CB0" w14:textId="77777777" w:rsidTr="00F14C0A">
        <w:trPr>
          <w:trHeight w:val="1660"/>
        </w:trPr>
        <w:tc>
          <w:tcPr>
            <w:tcW w:w="2263" w:type="dxa"/>
            <w:shd w:val="clear" w:color="auto" w:fill="auto"/>
          </w:tcPr>
          <w:p w14:paraId="5185D60A" w14:textId="77777777" w:rsidR="00334231" w:rsidRDefault="00334231" w:rsidP="00F14C0A">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671142E" w14:textId="77777777" w:rsidR="00334231" w:rsidRDefault="00334231" w:rsidP="00F14C0A">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B1FD453" w14:textId="77777777" w:rsidR="00334231" w:rsidRDefault="0040071A" w:rsidP="00F14C0A">
            <w:pPr>
              <w:rPr>
                <w:rFonts w:ascii="Arial" w:eastAsia="Arial" w:hAnsi="Arial" w:cs="Arial"/>
                <w:sz w:val="24"/>
                <w:szCs w:val="24"/>
              </w:rPr>
            </w:pPr>
            <w:r w:rsidRPr="00E1549D">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456700B" w14:textId="77777777" w:rsidR="00334231" w:rsidRDefault="00334231">
      <w:pPr>
        <w:rPr>
          <w:rFonts w:ascii="Arial" w:eastAsia="Arial" w:hAnsi="Arial" w:cs="Arial"/>
          <w:b/>
          <w:sz w:val="24"/>
          <w:szCs w:val="24"/>
        </w:rPr>
      </w:pPr>
      <w:r>
        <w:br w:type="page"/>
      </w:r>
    </w:p>
    <w:p w14:paraId="5315233F" w14:textId="77777777" w:rsidR="003654B4" w:rsidRDefault="00F14C0A">
      <w:pPr>
        <w:rPr>
          <w:rFonts w:ascii="Arial" w:eastAsia="Arial" w:hAnsi="Arial" w:cs="Arial"/>
          <w:b/>
          <w:sz w:val="24"/>
          <w:szCs w:val="24"/>
        </w:rPr>
      </w:pPr>
      <w:r>
        <w:rPr>
          <w:rFonts w:ascii="Arial" w:eastAsia="Arial" w:hAnsi="Arial" w:cs="Arial"/>
          <w:b/>
          <w:sz w:val="24"/>
          <w:szCs w:val="24"/>
        </w:rPr>
        <w:lastRenderedPageBreak/>
        <w:t>Annex 2 – Security</w:t>
      </w:r>
    </w:p>
    <w:p w14:paraId="6CF60C23"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222222"/>
          <w:sz w:val="24"/>
          <w:szCs w:val="24"/>
        </w:rPr>
        <w:t xml:space="preserve">The technical security requirements set out below provide an indication of the types of security measures that might be considered, </w:t>
      </w:r>
      <w:proofErr w:type="gramStart"/>
      <w:r>
        <w:rPr>
          <w:rFonts w:ascii="Arial" w:eastAsia="Arial" w:hAnsi="Arial" w:cs="Arial"/>
          <w:color w:val="222222"/>
          <w:sz w:val="24"/>
          <w:szCs w:val="24"/>
        </w:rPr>
        <w:t>in order to</w:t>
      </w:r>
      <w:proofErr w:type="gramEnd"/>
      <w:r>
        <w:rPr>
          <w:rFonts w:ascii="Arial" w:eastAsia="Arial" w:hAnsi="Arial" w:cs="Arial"/>
          <w:color w:val="222222"/>
          <w:sz w:val="24"/>
          <w:szCs w:val="24"/>
        </w:rPr>
        <w:t xml:space="preserve"> protect Personal Data. </w:t>
      </w:r>
      <w:r>
        <w:rPr>
          <w:rFonts w:ascii="Arial" w:eastAsia="Arial" w:hAnsi="Arial" w:cs="Arial"/>
          <w:color w:val="000000"/>
          <w:sz w:val="24"/>
          <w:szCs w:val="24"/>
        </w:rPr>
        <w:t>More, or less,</w:t>
      </w:r>
      <w:r>
        <w:rPr>
          <w:rFonts w:ascii="Arial" w:eastAsia="Arial" w:hAnsi="Arial" w:cs="Arial"/>
          <w:color w:val="222222"/>
          <w:sz w:val="24"/>
          <w:szCs w:val="24"/>
        </w:rPr>
        <w:t xml:space="preserve"> </w:t>
      </w:r>
      <w:r>
        <w:rPr>
          <w:rFonts w:ascii="Arial" w:eastAsia="Arial" w:hAnsi="Arial" w:cs="Arial"/>
          <w:color w:val="000000"/>
          <w:sz w:val="24"/>
          <w:szCs w:val="24"/>
        </w:rPr>
        <w:t>measures may be appropriate depending on the subject matter of the contract, but the overall</w:t>
      </w:r>
      <w:r>
        <w:rPr>
          <w:rFonts w:ascii="Arial" w:eastAsia="Arial" w:hAnsi="Arial" w:cs="Arial"/>
          <w:color w:val="222222"/>
          <w:sz w:val="24"/>
          <w:szCs w:val="24"/>
        </w:rPr>
        <w:t xml:space="preserve"> </w:t>
      </w:r>
      <w:r>
        <w:rPr>
          <w:rFonts w:ascii="Arial" w:eastAsia="Arial" w:hAnsi="Arial" w:cs="Arial"/>
          <w:color w:val="000000"/>
          <w:sz w:val="24"/>
          <w:szCs w:val="24"/>
        </w:rPr>
        <w:t>approach must be proportionate. The technical requirements must also be compliant with</w:t>
      </w:r>
      <w:r>
        <w:rPr>
          <w:rFonts w:ascii="Arial" w:eastAsia="Arial" w:hAnsi="Arial" w:cs="Arial"/>
          <w:color w:val="222222"/>
          <w:sz w:val="24"/>
          <w:szCs w:val="24"/>
        </w:rPr>
        <w:t xml:space="preserve"> </w:t>
      </w:r>
      <w:r>
        <w:rPr>
          <w:rFonts w:ascii="Arial" w:eastAsia="Arial" w:hAnsi="Arial" w:cs="Arial"/>
          <w:color w:val="000000"/>
          <w:sz w:val="24"/>
          <w:szCs w:val="24"/>
        </w:rPr>
        <w:t>legislative and regulatory obligations for content and data, such as UK GDPR.</w:t>
      </w:r>
      <w:r>
        <w:rPr>
          <w:rFonts w:ascii="Arial" w:eastAsia="Arial" w:hAnsi="Arial" w:cs="Arial"/>
          <w:color w:val="222222"/>
          <w:sz w:val="24"/>
          <w:szCs w:val="24"/>
        </w:rPr>
        <w:t xml:space="preserve"> </w:t>
      </w:r>
      <w:r>
        <w:rPr>
          <w:rFonts w:ascii="Arial" w:eastAsia="Arial" w:hAnsi="Arial" w:cs="Arial"/>
          <w:color w:val="000000"/>
          <w:sz w:val="24"/>
          <w:szCs w:val="24"/>
        </w:rPr>
        <w:t>The example technical security requirements set out here are intended to supplement, not</w:t>
      </w:r>
      <w:r>
        <w:rPr>
          <w:rFonts w:ascii="Arial" w:eastAsia="Arial" w:hAnsi="Arial" w:cs="Arial"/>
          <w:color w:val="222222"/>
          <w:sz w:val="24"/>
          <w:szCs w:val="24"/>
        </w:rPr>
        <w:t xml:space="preserve"> </w:t>
      </w:r>
      <w:r>
        <w:rPr>
          <w:rFonts w:ascii="Arial" w:eastAsia="Arial" w:hAnsi="Arial" w:cs="Arial"/>
          <w:color w:val="000000"/>
          <w:sz w:val="24"/>
          <w:szCs w:val="24"/>
        </w:rPr>
        <w:t>replace, security schedules that will detail the total contractual security obligations and</w:t>
      </w:r>
      <w:r>
        <w:rPr>
          <w:rFonts w:ascii="Arial" w:eastAsia="Arial" w:hAnsi="Arial" w:cs="Arial"/>
          <w:color w:val="222222"/>
          <w:sz w:val="24"/>
          <w:szCs w:val="24"/>
        </w:rPr>
        <w:t xml:space="preserve"> </w:t>
      </w:r>
      <w:r>
        <w:rPr>
          <w:rFonts w:ascii="Arial" w:eastAsia="Arial" w:hAnsi="Arial" w:cs="Arial"/>
          <w:color w:val="000000"/>
          <w:sz w:val="24"/>
          <w:szCs w:val="24"/>
        </w:rPr>
        <w:t>requirements that the Processor (i.e. a supplier) will be held to account to deliver under</w:t>
      </w:r>
      <w:r>
        <w:rPr>
          <w:rFonts w:ascii="Arial" w:eastAsia="Arial" w:hAnsi="Arial" w:cs="Arial"/>
          <w:color w:val="222222"/>
          <w:sz w:val="24"/>
          <w:szCs w:val="24"/>
        </w:rPr>
        <w:t xml:space="preserve"> </w:t>
      </w:r>
      <w:r>
        <w:rPr>
          <w:rFonts w:ascii="Arial" w:eastAsia="Arial" w:hAnsi="Arial" w:cs="Arial"/>
          <w:color w:val="000000"/>
          <w:sz w:val="24"/>
          <w:szCs w:val="24"/>
        </w:rPr>
        <w:t>contract. Processors are also required to ensure sufficient ‘flow-down’ of legislative and</w:t>
      </w:r>
      <w:r>
        <w:rPr>
          <w:rFonts w:ascii="Arial" w:eastAsia="Arial" w:hAnsi="Arial" w:cs="Arial"/>
          <w:color w:val="222222"/>
          <w:sz w:val="24"/>
          <w:szCs w:val="24"/>
        </w:rPr>
        <w:t xml:space="preserve"> </w:t>
      </w:r>
      <w:r>
        <w:rPr>
          <w:rFonts w:ascii="Arial" w:eastAsia="Arial" w:hAnsi="Arial" w:cs="Arial"/>
          <w:color w:val="000000"/>
          <w:sz w:val="24"/>
          <w:szCs w:val="24"/>
        </w:rPr>
        <w:t xml:space="preserve">regulatory obligations to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Sub-processors.</w:t>
      </w:r>
    </w:p>
    <w:p w14:paraId="363C9C44" w14:textId="77777777" w:rsidR="003654B4" w:rsidRDefault="003654B4">
      <w:pPr>
        <w:spacing w:after="0" w:line="240" w:lineRule="auto"/>
        <w:rPr>
          <w:rFonts w:ascii="Arial" w:eastAsia="Arial" w:hAnsi="Arial" w:cs="Arial"/>
          <w:color w:val="222222"/>
          <w:sz w:val="24"/>
          <w:szCs w:val="24"/>
        </w:rPr>
      </w:pPr>
    </w:p>
    <w:p w14:paraId="4E43B8C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External Certifications e.g. </w:t>
      </w:r>
      <w:r>
        <w:rPr>
          <w:rFonts w:ascii="Arial" w:eastAsia="Arial" w:hAnsi="Arial" w:cs="Arial"/>
          <w:color w:val="000000"/>
          <w:sz w:val="24"/>
          <w:szCs w:val="24"/>
        </w:rPr>
        <w:t>Buyers should ensure that Suppliers hold at least Cyber</w:t>
      </w:r>
    </w:p>
    <w:p w14:paraId="1715004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Essentials certification and ISO 27001:2013 certification if proportionate to the service being procured.</w:t>
      </w:r>
    </w:p>
    <w:p w14:paraId="1BB8E7BC" w14:textId="77777777" w:rsidR="003654B4" w:rsidRDefault="003654B4">
      <w:pPr>
        <w:spacing w:after="0" w:line="240" w:lineRule="auto"/>
        <w:rPr>
          <w:rFonts w:ascii="Arial" w:eastAsia="Arial" w:hAnsi="Arial" w:cs="Arial"/>
          <w:color w:val="000000"/>
          <w:sz w:val="24"/>
          <w:szCs w:val="24"/>
        </w:rPr>
      </w:pPr>
    </w:p>
    <w:p w14:paraId="1F9ECA6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Risk Assessment e.g. </w:t>
      </w:r>
      <w:r>
        <w:rPr>
          <w:rFonts w:ascii="Arial" w:eastAsia="Arial" w:hAnsi="Arial" w:cs="Arial"/>
          <w:color w:val="000000"/>
          <w:sz w:val="24"/>
          <w:szCs w:val="24"/>
        </w:rPr>
        <w:t>Supplier should perform a technical information risk assessment on the service supplied and be able to demonstrate what controls are in place to address those risks.</w:t>
      </w:r>
    </w:p>
    <w:p w14:paraId="29C78040" w14:textId="77777777" w:rsidR="003654B4" w:rsidRDefault="003654B4">
      <w:pPr>
        <w:spacing w:after="0" w:line="240" w:lineRule="auto"/>
        <w:rPr>
          <w:rFonts w:ascii="Arial" w:eastAsia="Arial" w:hAnsi="Arial" w:cs="Arial"/>
          <w:color w:val="000000"/>
          <w:sz w:val="24"/>
          <w:szCs w:val="24"/>
        </w:rPr>
      </w:pPr>
    </w:p>
    <w:p w14:paraId="658FDEE1" w14:textId="411770FF"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Security Classification of Information e.g. </w:t>
      </w:r>
      <w:r>
        <w:rPr>
          <w:rFonts w:ascii="Arial" w:eastAsia="Arial" w:hAnsi="Arial" w:cs="Arial"/>
          <w:color w:val="000000"/>
          <w:sz w:val="24"/>
          <w:szCs w:val="24"/>
        </w:rPr>
        <w:t>If the provision of the Services requires the Supplier to Process Authority/Buyer Data which is classified as OFFICIAL,</w:t>
      </w:r>
      <w:r w:rsidR="007451F8">
        <w:rPr>
          <w:rFonts w:ascii="Arial" w:eastAsia="Arial" w:hAnsi="Arial" w:cs="Arial"/>
          <w:color w:val="000000"/>
          <w:sz w:val="24"/>
          <w:szCs w:val="24"/>
        </w:rPr>
        <w:t xml:space="preserve"> </w:t>
      </w:r>
      <w:r>
        <w:rPr>
          <w:rFonts w:ascii="Arial" w:eastAsia="Arial" w:hAnsi="Arial" w:cs="Arial"/>
          <w:color w:val="000000"/>
          <w:sz w:val="24"/>
          <w:szCs w:val="24"/>
        </w:rPr>
        <w:t xml:space="preserve">OFFICIAL-SENSITIVE or Personal Data, the Supplier shall implement such additional measures as agreed with the Authority/Buyer from time to time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ensure that such information is safeguarded in accordance with the applicable legislative and regulatory obligations.</w:t>
      </w:r>
    </w:p>
    <w:p w14:paraId="5B665074" w14:textId="77777777" w:rsidR="003654B4" w:rsidRDefault="003654B4">
      <w:pPr>
        <w:spacing w:after="0" w:line="240" w:lineRule="auto"/>
        <w:rPr>
          <w:rFonts w:ascii="Arial" w:eastAsia="Arial" w:hAnsi="Arial" w:cs="Arial"/>
          <w:color w:val="000000"/>
          <w:sz w:val="24"/>
          <w:szCs w:val="24"/>
        </w:rPr>
      </w:pPr>
    </w:p>
    <w:p w14:paraId="7F294F7F" w14:textId="77777777" w:rsidR="003654B4" w:rsidRDefault="00F14C0A">
      <w:pPr>
        <w:spacing w:after="0" w:line="240" w:lineRule="auto"/>
        <w:rPr>
          <w:rFonts w:ascii="Arial" w:eastAsia="Arial" w:hAnsi="Arial" w:cs="Arial"/>
          <w:b/>
          <w:color w:val="000000"/>
          <w:sz w:val="24"/>
          <w:szCs w:val="24"/>
        </w:rPr>
      </w:pPr>
      <w:r>
        <w:rPr>
          <w:rFonts w:ascii="Arial" w:eastAsia="Arial" w:hAnsi="Arial" w:cs="Arial"/>
          <w:b/>
          <w:color w:val="000000"/>
          <w:sz w:val="24"/>
          <w:szCs w:val="24"/>
        </w:rPr>
        <w:t>End User Devices e.g.</w:t>
      </w:r>
    </w:p>
    <w:p w14:paraId="6EDBC7C6" w14:textId="77777777" w:rsidR="003654B4" w:rsidRDefault="00F14C0A">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008BF4E3" w14:textId="77777777" w:rsidR="003654B4" w:rsidRDefault="00F14C0A">
      <w:pPr>
        <w:numPr>
          <w:ilvl w:val="0"/>
          <w:numId w:val="1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11">
        <w:r>
          <w:rPr>
            <w:rFonts w:ascii="Arial" w:eastAsia="Arial" w:hAnsi="Arial" w:cs="Arial"/>
            <w:color w:val="0000FF"/>
            <w:u w:val="single"/>
          </w:rPr>
          <w:t>https://www.ncsc.gov.uk/guidance/end-user-device-security</w:t>
        </w:r>
      </w:hyperlink>
      <w:r>
        <w:rPr>
          <w:rFonts w:ascii="Arial" w:eastAsia="Arial" w:hAnsi="Arial" w:cs="Arial"/>
          <w:color w:val="000000"/>
          <w:sz w:val="24"/>
          <w:szCs w:val="24"/>
        </w:rPr>
        <w:t>.</w:t>
      </w:r>
    </w:p>
    <w:p w14:paraId="143E68FB" w14:textId="77777777" w:rsidR="003654B4" w:rsidRDefault="003654B4">
      <w:pPr>
        <w:pBdr>
          <w:top w:val="nil"/>
          <w:left w:val="nil"/>
          <w:bottom w:val="nil"/>
          <w:right w:val="nil"/>
          <w:between w:val="nil"/>
        </w:pBdr>
        <w:spacing w:after="0" w:line="240" w:lineRule="auto"/>
        <w:ind w:left="720"/>
        <w:rPr>
          <w:rFonts w:ascii="Arial" w:eastAsia="Arial" w:hAnsi="Arial" w:cs="Arial"/>
          <w:color w:val="000000"/>
          <w:sz w:val="24"/>
          <w:szCs w:val="24"/>
        </w:rPr>
      </w:pPr>
    </w:p>
    <w:p w14:paraId="394E27B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Testing e.g. </w:t>
      </w:r>
      <w:r>
        <w:rPr>
          <w:rFonts w:ascii="Arial" w:eastAsia="Arial"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0656AE94" w14:textId="77777777" w:rsidR="003654B4" w:rsidRDefault="003654B4">
      <w:pPr>
        <w:spacing w:after="0" w:line="240" w:lineRule="auto"/>
        <w:rPr>
          <w:rFonts w:ascii="Arial" w:eastAsia="Arial" w:hAnsi="Arial" w:cs="Arial"/>
          <w:color w:val="000000"/>
          <w:sz w:val="24"/>
          <w:szCs w:val="24"/>
        </w:rPr>
      </w:pPr>
    </w:p>
    <w:p w14:paraId="46740EC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Networking e.g. </w:t>
      </w:r>
      <w:r>
        <w:rPr>
          <w:rFonts w:ascii="Arial" w:eastAsia="Arial" w:hAnsi="Arial" w:cs="Arial"/>
          <w:color w:val="000000"/>
          <w:sz w:val="24"/>
          <w:szCs w:val="24"/>
        </w:rPr>
        <w:t xml:space="preserve">The Supplier shall ensure that any Authority/Buyer Data which it causes to be transmitted over any public network (including the Internet, mobile </w:t>
      </w:r>
      <w:r>
        <w:rPr>
          <w:rFonts w:ascii="Arial" w:eastAsia="Arial" w:hAnsi="Arial" w:cs="Arial"/>
          <w:color w:val="000000"/>
          <w:sz w:val="24"/>
          <w:szCs w:val="24"/>
        </w:rPr>
        <w:lastRenderedPageBreak/>
        <w:t>networks or un-protected enterprise network) or to a mobile device shall be encrypted when transmitted.</w:t>
      </w:r>
    </w:p>
    <w:p w14:paraId="6D67A5CF" w14:textId="77777777" w:rsidR="003654B4" w:rsidRDefault="003654B4">
      <w:pPr>
        <w:spacing w:after="0" w:line="240" w:lineRule="auto"/>
        <w:rPr>
          <w:rFonts w:ascii="Arial" w:eastAsia="Arial" w:hAnsi="Arial" w:cs="Arial"/>
          <w:color w:val="000000"/>
          <w:sz w:val="24"/>
          <w:szCs w:val="24"/>
        </w:rPr>
      </w:pPr>
    </w:p>
    <w:p w14:paraId="3C50D4E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Personnel Security e.g. </w:t>
      </w:r>
      <w:r>
        <w:rPr>
          <w:rFonts w:ascii="Arial" w:eastAsia="Arial"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0404B8E7"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verification of the individual's employment history; verification of the individual's criminal record. The Supplier maybe required to implement additional security vetting for some roles.</w:t>
      </w:r>
    </w:p>
    <w:p w14:paraId="4436299E" w14:textId="77777777" w:rsidR="003654B4" w:rsidRDefault="003654B4">
      <w:pPr>
        <w:spacing w:after="0" w:line="240" w:lineRule="auto"/>
        <w:rPr>
          <w:rFonts w:ascii="Arial" w:eastAsia="Arial" w:hAnsi="Arial" w:cs="Arial"/>
          <w:color w:val="000000"/>
          <w:sz w:val="24"/>
          <w:szCs w:val="24"/>
        </w:rPr>
      </w:pPr>
    </w:p>
    <w:p w14:paraId="6CE778F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Identity, Authentication and Access Control e.g. </w:t>
      </w:r>
      <w:r>
        <w:rPr>
          <w:rFonts w:ascii="Arial" w:eastAsia="Arial"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0718DBDA" w14:textId="77777777" w:rsidR="003654B4" w:rsidRDefault="003654B4">
      <w:pPr>
        <w:spacing w:after="0" w:line="240" w:lineRule="auto"/>
        <w:rPr>
          <w:rFonts w:ascii="Arial" w:eastAsia="Arial" w:hAnsi="Arial" w:cs="Arial"/>
          <w:color w:val="000000"/>
          <w:sz w:val="24"/>
          <w:szCs w:val="24"/>
        </w:rPr>
      </w:pPr>
    </w:p>
    <w:p w14:paraId="5FB6E32E"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Data Destruction/Deletion e.g. </w:t>
      </w:r>
      <w:r>
        <w:rPr>
          <w:rFonts w:ascii="Arial" w:eastAsia="Arial" w:hAnsi="Arial" w:cs="Arial"/>
          <w:color w:val="000000"/>
          <w:sz w:val="24"/>
          <w:szCs w:val="24"/>
        </w:rPr>
        <w:t xml:space="preserve">The Supplier must be able to demonstrate they can supply a copy of all data on request or at termination of the </w:t>
      </w:r>
      <w:proofErr w:type="gramStart"/>
      <w:r>
        <w:rPr>
          <w:rFonts w:ascii="Arial" w:eastAsia="Arial" w:hAnsi="Arial" w:cs="Arial"/>
          <w:color w:val="000000"/>
          <w:sz w:val="24"/>
          <w:szCs w:val="24"/>
        </w:rPr>
        <w:t>service, and</w:t>
      </w:r>
      <w:proofErr w:type="gramEnd"/>
      <w:r>
        <w:rPr>
          <w:rFonts w:ascii="Arial" w:eastAsia="Arial" w:hAnsi="Arial" w:cs="Arial"/>
          <w:color w:val="000000"/>
          <w:sz w:val="24"/>
          <w:szCs w:val="24"/>
        </w:rPr>
        <w:t xml:space="preserve"> must be able to securely erase or destroy all data and media that the Authority/Buyer data has been stored and processed on.</w:t>
      </w:r>
    </w:p>
    <w:p w14:paraId="06364344" w14:textId="77777777" w:rsidR="003654B4" w:rsidRDefault="003654B4">
      <w:pPr>
        <w:spacing w:after="0" w:line="240" w:lineRule="auto"/>
        <w:rPr>
          <w:rFonts w:ascii="Arial" w:eastAsia="Arial" w:hAnsi="Arial" w:cs="Arial"/>
          <w:b/>
          <w:color w:val="000000"/>
          <w:sz w:val="24"/>
          <w:szCs w:val="24"/>
        </w:rPr>
      </w:pPr>
    </w:p>
    <w:p w14:paraId="6ABF3C3A"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Audit and Protective Monitoring e.g. </w:t>
      </w:r>
      <w:r>
        <w:rPr>
          <w:rFonts w:ascii="Arial" w:eastAsia="Arial"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45766392" w14:textId="77777777" w:rsidR="003654B4" w:rsidRDefault="003654B4">
      <w:pPr>
        <w:spacing w:after="0" w:line="240" w:lineRule="auto"/>
        <w:rPr>
          <w:rFonts w:ascii="Arial" w:eastAsia="Arial" w:hAnsi="Arial" w:cs="Arial"/>
          <w:color w:val="000000"/>
          <w:sz w:val="24"/>
          <w:szCs w:val="24"/>
        </w:rPr>
      </w:pPr>
    </w:p>
    <w:p w14:paraId="69D6C475"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Location of Authority/Buyer Data e.g. </w:t>
      </w:r>
      <w:r>
        <w:rPr>
          <w:rFonts w:ascii="Arial" w:eastAsia="Arial"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color w:val="000000"/>
          <w:sz w:val="24"/>
          <w:szCs w:val="24"/>
        </w:rPr>
        <w:t>contractors</w:t>
      </w:r>
      <w:proofErr w:type="gramEnd"/>
      <w:r>
        <w:rPr>
          <w:rFonts w:ascii="Arial" w:eastAsia="Arial" w:hAnsi="Arial" w:cs="Arial"/>
          <w:color w:val="000000"/>
          <w:sz w:val="24"/>
          <w:szCs w:val="24"/>
        </w:rPr>
        <w:t xml:space="preserve"> process Authority/Buyer Data without the Authority/Buyer's prior written consent which may be subject to conditions.</w:t>
      </w:r>
    </w:p>
    <w:p w14:paraId="6F3BB656" w14:textId="77777777" w:rsidR="003654B4" w:rsidRDefault="003654B4">
      <w:pPr>
        <w:spacing w:after="0" w:line="240" w:lineRule="auto"/>
        <w:rPr>
          <w:rFonts w:ascii="Arial" w:eastAsia="Arial" w:hAnsi="Arial" w:cs="Arial"/>
          <w:color w:val="000000"/>
          <w:sz w:val="24"/>
          <w:szCs w:val="24"/>
        </w:rPr>
      </w:pPr>
    </w:p>
    <w:p w14:paraId="60CEE86B"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Vulnerabilities and Corrective Action e.g. </w:t>
      </w:r>
      <w:r>
        <w:rPr>
          <w:rFonts w:ascii="Arial" w:eastAsia="Arial" w:hAnsi="Arial" w:cs="Arial"/>
          <w:color w:val="000000"/>
          <w:sz w:val="24"/>
          <w:szCs w:val="24"/>
        </w:rPr>
        <w:t>Suppliers shall procure and implement security patches to vulnerabilities in accordance with the timescales specified in the NCSC Cloud Security Principle 5.</w:t>
      </w:r>
    </w:p>
    <w:p w14:paraId="7CB72F5A" w14:textId="77777777" w:rsidR="003654B4" w:rsidRDefault="003654B4">
      <w:pPr>
        <w:spacing w:after="0" w:line="240" w:lineRule="auto"/>
        <w:rPr>
          <w:rFonts w:ascii="Arial" w:eastAsia="Arial" w:hAnsi="Arial" w:cs="Arial"/>
          <w:color w:val="000000"/>
          <w:sz w:val="24"/>
          <w:szCs w:val="24"/>
        </w:rPr>
      </w:pPr>
    </w:p>
    <w:p w14:paraId="1AA091C6" w14:textId="77777777" w:rsidR="003654B4" w:rsidRDefault="00F14C0A">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Suppliers must ensure that all COTS Software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COTS Software be kept up to date such that all Supplier COTS Software and Third Party COTS Software are always in mainstream support.</w:t>
      </w:r>
    </w:p>
    <w:p w14:paraId="1D0518FF" w14:textId="77777777" w:rsidR="003654B4" w:rsidRDefault="003654B4">
      <w:pPr>
        <w:spacing w:after="0" w:line="240" w:lineRule="auto"/>
        <w:rPr>
          <w:rFonts w:ascii="Arial" w:eastAsia="Arial" w:hAnsi="Arial" w:cs="Arial"/>
          <w:color w:val="000000"/>
          <w:sz w:val="24"/>
          <w:szCs w:val="24"/>
        </w:rPr>
      </w:pPr>
    </w:p>
    <w:p w14:paraId="679CADB9" w14:textId="77777777" w:rsidR="003654B4" w:rsidRDefault="00F14C0A">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Secure Architecture e.g. </w:t>
      </w:r>
      <w:r>
        <w:rPr>
          <w:rFonts w:ascii="Arial" w:eastAsia="Arial" w:hAnsi="Arial" w:cs="Arial"/>
          <w:color w:val="000000"/>
          <w:sz w:val="24"/>
          <w:szCs w:val="24"/>
        </w:rPr>
        <w:t>Suppliers should design the service in accordance with:</w:t>
      </w:r>
    </w:p>
    <w:p w14:paraId="00C1902A" w14:textId="77777777" w:rsidR="003654B4" w:rsidRDefault="00F14C0A">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NCSC "</w:t>
      </w:r>
      <w:r>
        <w:rPr>
          <w:rFonts w:ascii="Arial" w:eastAsia="Arial" w:hAnsi="Arial" w:cs="Arial"/>
          <w:color w:val="1155CD"/>
          <w:sz w:val="24"/>
          <w:szCs w:val="24"/>
        </w:rPr>
        <w:t>Security Design Principles for Digital Services</w:t>
      </w:r>
      <w:r>
        <w:rPr>
          <w:rFonts w:ascii="Arial" w:eastAsia="Arial" w:hAnsi="Arial" w:cs="Arial"/>
          <w:color w:val="000000"/>
          <w:sz w:val="24"/>
          <w:szCs w:val="24"/>
        </w:rPr>
        <w:t>"</w:t>
      </w:r>
    </w:p>
    <w:p w14:paraId="1CC45BB3" w14:textId="77777777" w:rsidR="003654B4" w:rsidRDefault="00F14C0A">
      <w:pPr>
        <w:numPr>
          <w:ilvl w:val="0"/>
          <w:numId w:val="1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NCSC "</w:t>
      </w:r>
      <w:r>
        <w:rPr>
          <w:rFonts w:ascii="Arial" w:eastAsia="Arial" w:hAnsi="Arial" w:cs="Arial"/>
          <w:color w:val="1155CD"/>
          <w:sz w:val="24"/>
          <w:szCs w:val="24"/>
        </w:rPr>
        <w:t>Bulk Data Principles</w:t>
      </w:r>
      <w:r>
        <w:rPr>
          <w:rFonts w:ascii="Arial" w:eastAsia="Arial" w:hAnsi="Arial" w:cs="Arial"/>
          <w:color w:val="000000"/>
          <w:sz w:val="24"/>
          <w:szCs w:val="24"/>
        </w:rPr>
        <w:t>"</w:t>
      </w:r>
    </w:p>
    <w:p w14:paraId="33FE9D99" w14:textId="77777777" w:rsidR="003654B4" w:rsidRDefault="00F14C0A">
      <w:pPr>
        <w:numPr>
          <w:ilvl w:val="0"/>
          <w:numId w:val="15"/>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NSCS "</w:t>
      </w:r>
      <w:r>
        <w:rPr>
          <w:rFonts w:ascii="Arial" w:eastAsia="Arial" w:hAnsi="Arial" w:cs="Arial"/>
          <w:color w:val="1155CD"/>
          <w:sz w:val="24"/>
          <w:szCs w:val="24"/>
        </w:rPr>
        <w:t>Cloud Security Principles</w:t>
      </w:r>
      <w:r>
        <w:rPr>
          <w:rFonts w:ascii="Arial" w:eastAsia="Arial" w:hAnsi="Arial" w:cs="Arial"/>
          <w:color w:val="000000"/>
          <w:sz w:val="24"/>
          <w:szCs w:val="24"/>
        </w:rPr>
        <w:t>"</w:t>
      </w:r>
    </w:p>
    <w:p w14:paraId="49F0C512" w14:textId="77777777" w:rsidR="003654B4" w:rsidRDefault="003654B4">
      <w:pPr>
        <w:rPr>
          <w:rFonts w:ascii="Arial" w:eastAsia="Arial" w:hAnsi="Arial" w:cs="Arial"/>
          <w:b/>
          <w:sz w:val="24"/>
          <w:szCs w:val="24"/>
        </w:rPr>
      </w:pPr>
    </w:p>
    <w:p w14:paraId="34C51480" w14:textId="77777777" w:rsidR="003654B4" w:rsidRDefault="003654B4">
      <w:pPr>
        <w:rPr>
          <w:rFonts w:ascii="Arial" w:eastAsia="Arial" w:hAnsi="Arial" w:cs="Arial"/>
          <w:b/>
          <w:sz w:val="24"/>
          <w:szCs w:val="24"/>
        </w:rPr>
      </w:pPr>
    </w:p>
    <w:p w14:paraId="07B04347" w14:textId="77777777" w:rsidR="003654B4" w:rsidRDefault="003654B4">
      <w:pPr>
        <w:rPr>
          <w:rFonts w:ascii="Arial" w:eastAsia="Arial" w:hAnsi="Arial" w:cs="Arial"/>
          <w:b/>
          <w:sz w:val="24"/>
          <w:szCs w:val="24"/>
        </w:rPr>
      </w:pPr>
    </w:p>
    <w:p w14:paraId="1011A6EE" w14:textId="77777777" w:rsidR="003654B4" w:rsidRDefault="003654B4">
      <w:pPr>
        <w:rPr>
          <w:rFonts w:ascii="Arial" w:eastAsia="Arial" w:hAnsi="Arial" w:cs="Arial"/>
          <w:b/>
          <w:sz w:val="24"/>
          <w:szCs w:val="24"/>
        </w:rPr>
      </w:pPr>
    </w:p>
    <w:p w14:paraId="103DAB6A" w14:textId="77777777" w:rsidR="003654B4" w:rsidRDefault="003654B4">
      <w:pPr>
        <w:rPr>
          <w:rFonts w:ascii="Arial" w:eastAsia="Arial" w:hAnsi="Arial" w:cs="Arial"/>
          <w:b/>
          <w:sz w:val="24"/>
          <w:szCs w:val="24"/>
        </w:rPr>
      </w:pPr>
    </w:p>
    <w:p w14:paraId="28E5C8C4" w14:textId="77777777" w:rsidR="003654B4" w:rsidRDefault="003654B4">
      <w:pPr>
        <w:rPr>
          <w:rFonts w:ascii="Arial" w:eastAsia="Arial" w:hAnsi="Arial" w:cs="Arial"/>
          <w:b/>
          <w:sz w:val="24"/>
          <w:szCs w:val="24"/>
        </w:rPr>
      </w:pPr>
    </w:p>
    <w:p w14:paraId="1253D714" w14:textId="77777777" w:rsidR="003654B4" w:rsidRDefault="003654B4">
      <w:pPr>
        <w:rPr>
          <w:rFonts w:ascii="Arial" w:eastAsia="Arial" w:hAnsi="Arial" w:cs="Arial"/>
          <w:b/>
          <w:sz w:val="24"/>
          <w:szCs w:val="24"/>
        </w:rPr>
      </w:pPr>
    </w:p>
    <w:p w14:paraId="356EE5DF" w14:textId="77777777" w:rsidR="003654B4" w:rsidRDefault="003654B4">
      <w:pPr>
        <w:rPr>
          <w:rFonts w:ascii="Arial" w:eastAsia="Arial" w:hAnsi="Arial" w:cs="Arial"/>
          <w:b/>
          <w:sz w:val="24"/>
          <w:szCs w:val="24"/>
        </w:rPr>
      </w:pPr>
    </w:p>
    <w:p w14:paraId="7A755A0D" w14:textId="77777777" w:rsidR="003654B4" w:rsidRDefault="003654B4">
      <w:pPr>
        <w:rPr>
          <w:rFonts w:ascii="Arial" w:eastAsia="Arial" w:hAnsi="Arial" w:cs="Arial"/>
          <w:b/>
          <w:sz w:val="24"/>
          <w:szCs w:val="24"/>
        </w:rPr>
      </w:pPr>
    </w:p>
    <w:p w14:paraId="030C8DDA" w14:textId="77777777" w:rsidR="003654B4" w:rsidRDefault="003654B4">
      <w:pPr>
        <w:rPr>
          <w:rFonts w:ascii="Arial" w:eastAsia="Arial" w:hAnsi="Arial" w:cs="Arial"/>
          <w:b/>
          <w:sz w:val="24"/>
          <w:szCs w:val="24"/>
        </w:rPr>
      </w:pPr>
    </w:p>
    <w:p w14:paraId="13AA91AE" w14:textId="77777777" w:rsidR="003654B4" w:rsidRDefault="003654B4">
      <w:pPr>
        <w:rPr>
          <w:rFonts w:ascii="Arial" w:eastAsia="Arial" w:hAnsi="Arial" w:cs="Arial"/>
          <w:b/>
          <w:sz w:val="24"/>
          <w:szCs w:val="24"/>
        </w:rPr>
      </w:pPr>
    </w:p>
    <w:p w14:paraId="11A37D82" w14:textId="77777777" w:rsidR="003654B4" w:rsidRDefault="003654B4">
      <w:pPr>
        <w:rPr>
          <w:rFonts w:ascii="Arial" w:eastAsia="Arial" w:hAnsi="Arial" w:cs="Arial"/>
          <w:b/>
          <w:sz w:val="24"/>
          <w:szCs w:val="24"/>
        </w:rPr>
      </w:pPr>
    </w:p>
    <w:p w14:paraId="48129EAC" w14:textId="77777777" w:rsidR="003654B4" w:rsidRDefault="003654B4">
      <w:pPr>
        <w:rPr>
          <w:rFonts w:ascii="Arial" w:eastAsia="Arial" w:hAnsi="Arial" w:cs="Arial"/>
          <w:b/>
          <w:sz w:val="24"/>
          <w:szCs w:val="24"/>
        </w:rPr>
      </w:pPr>
    </w:p>
    <w:p w14:paraId="0D5DFA0A" w14:textId="77777777" w:rsidR="003654B4" w:rsidRDefault="003654B4">
      <w:pPr>
        <w:rPr>
          <w:rFonts w:ascii="Arial" w:eastAsia="Arial" w:hAnsi="Arial" w:cs="Arial"/>
          <w:b/>
          <w:sz w:val="24"/>
          <w:szCs w:val="24"/>
        </w:rPr>
      </w:pPr>
    </w:p>
    <w:p w14:paraId="694E0508" w14:textId="77777777" w:rsidR="003654B4" w:rsidRDefault="003654B4">
      <w:pPr>
        <w:rPr>
          <w:rFonts w:ascii="Arial" w:eastAsia="Arial" w:hAnsi="Arial" w:cs="Arial"/>
          <w:b/>
          <w:sz w:val="24"/>
          <w:szCs w:val="24"/>
        </w:rPr>
      </w:pPr>
    </w:p>
    <w:p w14:paraId="7123F4F8" w14:textId="77777777" w:rsidR="003654B4" w:rsidRDefault="003654B4">
      <w:pPr>
        <w:rPr>
          <w:rFonts w:ascii="Arial" w:eastAsia="Arial" w:hAnsi="Arial" w:cs="Arial"/>
          <w:b/>
          <w:sz w:val="24"/>
          <w:szCs w:val="24"/>
        </w:rPr>
      </w:pPr>
    </w:p>
    <w:p w14:paraId="0B79D1F9" w14:textId="77777777" w:rsidR="003654B4" w:rsidRDefault="003654B4">
      <w:pPr>
        <w:rPr>
          <w:rFonts w:ascii="Arial" w:eastAsia="Arial" w:hAnsi="Arial" w:cs="Arial"/>
          <w:b/>
          <w:sz w:val="24"/>
          <w:szCs w:val="24"/>
        </w:rPr>
      </w:pPr>
    </w:p>
    <w:p w14:paraId="5B78E4F1" w14:textId="77777777" w:rsidR="003654B4" w:rsidRDefault="003654B4">
      <w:pPr>
        <w:rPr>
          <w:rFonts w:ascii="Arial" w:eastAsia="Arial" w:hAnsi="Arial" w:cs="Arial"/>
          <w:b/>
          <w:sz w:val="24"/>
          <w:szCs w:val="24"/>
        </w:rPr>
      </w:pPr>
    </w:p>
    <w:p w14:paraId="47F3E730" w14:textId="77777777" w:rsidR="003654B4" w:rsidRDefault="003654B4">
      <w:pPr>
        <w:rPr>
          <w:rFonts w:ascii="Arial" w:eastAsia="Arial" w:hAnsi="Arial" w:cs="Arial"/>
          <w:b/>
          <w:sz w:val="24"/>
          <w:szCs w:val="24"/>
        </w:rPr>
      </w:pPr>
    </w:p>
    <w:p w14:paraId="72F8FD04" w14:textId="77777777" w:rsidR="003654B4" w:rsidRDefault="003654B4">
      <w:pPr>
        <w:rPr>
          <w:rFonts w:ascii="Arial" w:eastAsia="Arial" w:hAnsi="Arial" w:cs="Arial"/>
          <w:b/>
          <w:sz w:val="24"/>
          <w:szCs w:val="24"/>
        </w:rPr>
      </w:pPr>
    </w:p>
    <w:p w14:paraId="550F87D3" w14:textId="77777777" w:rsidR="003654B4" w:rsidRDefault="003654B4">
      <w:pPr>
        <w:rPr>
          <w:rFonts w:ascii="Arial" w:eastAsia="Arial" w:hAnsi="Arial" w:cs="Arial"/>
          <w:b/>
          <w:sz w:val="24"/>
          <w:szCs w:val="24"/>
        </w:rPr>
      </w:pPr>
    </w:p>
    <w:p w14:paraId="4FDA8FC7" w14:textId="77777777" w:rsidR="003654B4" w:rsidRDefault="003654B4">
      <w:pPr>
        <w:rPr>
          <w:rFonts w:ascii="Arial" w:eastAsia="Arial" w:hAnsi="Arial" w:cs="Arial"/>
          <w:b/>
          <w:sz w:val="24"/>
          <w:szCs w:val="24"/>
        </w:rPr>
      </w:pPr>
    </w:p>
    <w:p w14:paraId="0ECAB53D" w14:textId="77777777" w:rsidR="003654B4" w:rsidRDefault="003654B4">
      <w:pPr>
        <w:rPr>
          <w:rFonts w:ascii="Arial" w:eastAsia="Arial" w:hAnsi="Arial" w:cs="Arial"/>
          <w:b/>
          <w:sz w:val="24"/>
          <w:szCs w:val="24"/>
        </w:rPr>
      </w:pPr>
    </w:p>
    <w:p w14:paraId="1197A6E0" w14:textId="77777777" w:rsidR="003654B4" w:rsidRDefault="003654B4">
      <w:pPr>
        <w:rPr>
          <w:rFonts w:ascii="Arial" w:eastAsia="Arial" w:hAnsi="Arial" w:cs="Arial"/>
          <w:b/>
          <w:sz w:val="24"/>
          <w:szCs w:val="24"/>
        </w:rPr>
      </w:pPr>
    </w:p>
    <w:p w14:paraId="07993739" w14:textId="77777777" w:rsidR="007451F8" w:rsidRDefault="007451F8">
      <w:pPr>
        <w:rPr>
          <w:rFonts w:ascii="Arial" w:eastAsia="Arial" w:hAnsi="Arial" w:cs="Arial"/>
          <w:b/>
          <w:sz w:val="24"/>
          <w:szCs w:val="24"/>
        </w:rPr>
      </w:pPr>
    </w:p>
    <w:p w14:paraId="01E99E52" w14:textId="3B56AF8B" w:rsidR="003654B4" w:rsidRDefault="00F14C0A">
      <w:pPr>
        <w:rPr>
          <w:rFonts w:ascii="Arial" w:eastAsia="Arial" w:hAnsi="Arial" w:cs="Arial"/>
          <w:sz w:val="24"/>
          <w:szCs w:val="24"/>
        </w:rPr>
      </w:pPr>
      <w:r>
        <w:rPr>
          <w:rFonts w:ascii="Arial" w:eastAsia="Arial" w:hAnsi="Arial" w:cs="Arial"/>
          <w:b/>
          <w:sz w:val="24"/>
          <w:szCs w:val="24"/>
        </w:rPr>
        <w:lastRenderedPageBreak/>
        <w:t>Annex 3 - Joint Controller Agreement</w:t>
      </w:r>
    </w:p>
    <w:p w14:paraId="7A6B5314" w14:textId="77777777" w:rsidR="003654B4" w:rsidRDefault="00F14C0A">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25F1551" w14:textId="77777777" w:rsidR="003654B4" w:rsidRDefault="00F14C0A">
      <w:pPr>
        <w:keepNext/>
        <w:rPr>
          <w:rFonts w:ascii="Arial" w:eastAsia="Arial" w:hAnsi="Arial" w:cs="Arial"/>
          <w:sz w:val="24"/>
          <w:szCs w:val="24"/>
        </w:rPr>
      </w:pPr>
      <w:bookmarkStart w:id="15" w:name="_heading=h.gjdgxs" w:colFirst="0" w:colLast="0"/>
      <w:bookmarkEnd w:id="15"/>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3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14C16FF6" w14:textId="43A6225C" w:rsidR="003654B4" w:rsidRDefault="00F14C0A">
      <w:pPr>
        <w:keepNext/>
        <w:rPr>
          <w:rFonts w:ascii="Arial" w:eastAsia="Arial" w:hAnsi="Arial" w:cs="Arial"/>
          <w:sz w:val="24"/>
          <w:szCs w:val="24"/>
        </w:rPr>
      </w:pPr>
      <w:r w:rsidRPr="2D449A53">
        <w:rPr>
          <w:rFonts w:ascii="Arial" w:eastAsia="Arial" w:hAnsi="Arial" w:cs="Arial"/>
          <w:sz w:val="24"/>
          <w:szCs w:val="24"/>
          <w:highlight w:val="white"/>
        </w:rPr>
        <w:t xml:space="preserve">1.2 The Parties agree that the </w:t>
      </w:r>
      <w:r w:rsidRPr="2D449A53">
        <w:rPr>
          <w:rFonts w:ascii="Arial" w:eastAsia="Arial" w:hAnsi="Arial" w:cs="Arial"/>
          <w:sz w:val="24"/>
          <w:szCs w:val="24"/>
        </w:rPr>
        <w:t xml:space="preserve">Supplier/Relevant Authority: </w:t>
      </w:r>
    </w:p>
    <w:p w14:paraId="5BF0F84D"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46727AD6"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0DF4DEB"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1BCF29D" w14:textId="77777777" w:rsidR="003654B4" w:rsidRDefault="00F14C0A" w:rsidP="003B6C14">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8B41407" w14:textId="2DB60D91" w:rsidR="003654B4" w:rsidRDefault="00F14C0A" w:rsidP="2D449A53">
      <w:pPr>
        <w:numPr>
          <w:ilvl w:val="2"/>
          <w:numId w:val="36"/>
        </w:numPr>
        <w:pBdr>
          <w:top w:val="nil"/>
          <w:left w:val="nil"/>
          <w:bottom w:val="nil"/>
          <w:right w:val="nil"/>
          <w:between w:val="nil"/>
        </w:pBdr>
        <w:spacing w:before="280" w:after="120" w:line="240" w:lineRule="auto"/>
        <w:jc w:val="both"/>
        <w:rPr>
          <w:rFonts w:ascii="Arial" w:eastAsia="Arial" w:hAnsi="Arial" w:cs="Arial"/>
          <w:sz w:val="24"/>
          <w:szCs w:val="24"/>
        </w:rPr>
      </w:pPr>
      <w:r w:rsidRPr="2D449A53">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w:t>
      </w:r>
      <w:proofErr w:type="gramStart"/>
      <w:r w:rsidRPr="2D449A53">
        <w:rPr>
          <w:rFonts w:ascii="Arial" w:eastAsia="Arial" w:hAnsi="Arial" w:cs="Arial"/>
          <w:sz w:val="24"/>
          <w:szCs w:val="24"/>
        </w:rPr>
        <w:t>all of</w:t>
      </w:r>
      <w:proofErr w:type="gramEnd"/>
      <w:r w:rsidRPr="2D449A53">
        <w:rPr>
          <w:rFonts w:ascii="Arial" w:eastAsia="Arial" w:hAnsi="Arial" w:cs="Arial"/>
          <w:sz w:val="24"/>
          <w:szCs w:val="24"/>
        </w:rPr>
        <w:t xml:space="preserve"> its public facing services and marketing).</w:t>
      </w:r>
    </w:p>
    <w:p w14:paraId="3F7123B7" w14:textId="77777777" w:rsidR="003654B4" w:rsidRDefault="00F14C0A">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CA36AE1" w14:textId="77777777" w:rsidR="00BC5E6D" w:rsidRDefault="00BC5E6D">
      <w:pPr>
        <w:rPr>
          <w:rFonts w:ascii="Arial" w:eastAsia="Arial" w:hAnsi="Arial" w:cs="Arial"/>
          <w:sz w:val="24"/>
          <w:szCs w:val="24"/>
        </w:rPr>
      </w:pPr>
    </w:p>
    <w:p w14:paraId="727405C9"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Undertakings of both Parties</w:t>
      </w:r>
    </w:p>
    <w:p w14:paraId="680ED5D8"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C2EB9FB" w14:textId="4241C42E"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00D770E8">
        <w:rPr>
          <w:rFonts w:ascii="Arial" w:eastAsia="Arial" w:hAnsi="Arial" w:cs="Arial"/>
          <w:sz w:val="24"/>
          <w:szCs w:val="24"/>
        </w:rPr>
        <w:t>12</w:t>
      </w:r>
      <w:r>
        <w:rPr>
          <w:rFonts w:ascii="Arial" w:eastAsia="Arial" w:hAnsi="Arial" w:cs="Arial"/>
          <w:sz w:val="24"/>
          <w:szCs w:val="24"/>
        </w:rPr>
        <w:t xml:space="preserve"> months on:</w:t>
      </w:r>
    </w:p>
    <w:p w14:paraId="47A184F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1A77973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78F18A8C"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55D0E13"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DF1DA6D"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0255542E" w14:textId="77777777" w:rsidR="003654B4" w:rsidRDefault="00F14C0A">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E8B0E41"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57AE872A"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D8445E6" w14:textId="77777777" w:rsidR="003654B4" w:rsidRDefault="00F14C0A">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67A7B1F"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13D223B0"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lastRenderedPageBreak/>
        <w:t>ensure that at all times</w:t>
      </w:r>
      <w:proofErr w:type="gramEnd"/>
      <w:r>
        <w:rPr>
          <w:rFonts w:ascii="Arial" w:eastAsia="Arial" w:hAnsi="Arial" w:cs="Arial"/>
          <w:sz w:val="24"/>
          <w:szCs w:val="24"/>
        </w:rP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FAFDF17"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190E727D"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3 (Joint Controller Agreement) and those in respect of Confidential Information; </w:t>
      </w:r>
    </w:p>
    <w:p w14:paraId="5A4AE612"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s="Arial"/>
          <w:sz w:val="24"/>
          <w:szCs w:val="24"/>
        </w:rPr>
        <w:t>the that</w:t>
      </w:r>
      <w:proofErr w:type="gramEnd"/>
      <w:r>
        <w:rPr>
          <w:rFonts w:ascii="Arial" w:eastAsia="Arial" w:hAnsi="Arial" w:cs="Arial"/>
          <w:sz w:val="24"/>
          <w:szCs w:val="24"/>
        </w:rPr>
        <w:t xml:space="preserve"> Party would not be permitted to do so; and</w:t>
      </w:r>
    </w:p>
    <w:p w14:paraId="06693761"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D7E3ADD"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Data Loss Event having taken account of the:</w:t>
      </w:r>
    </w:p>
    <w:p w14:paraId="3EA4F3B9"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926C5F7"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Data Loss Event;</w:t>
      </w:r>
    </w:p>
    <w:p w14:paraId="3F8572B1"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D8DC198" w14:textId="77777777" w:rsidR="003654B4" w:rsidRDefault="00F14C0A">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248E77E"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1E5AF9C" w14:textId="77777777" w:rsidR="003654B4" w:rsidRDefault="00F14C0A">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Data Loss Event. </w:t>
      </w:r>
    </w:p>
    <w:p w14:paraId="638E9730"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04AEA06"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Data Protection Breach</w:t>
      </w:r>
    </w:p>
    <w:p w14:paraId="0500D401"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BD1EC87" w14:textId="77777777" w:rsidR="003654B4" w:rsidRDefault="00F14C0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Data Loss Event under the Data Protection Legislation; and</w:t>
      </w:r>
    </w:p>
    <w:p w14:paraId="0F6BB96F" w14:textId="77777777" w:rsidR="003654B4" w:rsidRDefault="00F14C0A">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32B58841"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Data Loss Event and its cause, containing and recovering the compromised Personal Data and compliance with the applicable guidance;</w:t>
      </w:r>
    </w:p>
    <w:p w14:paraId="7938F08A"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Data Loss Event;</w:t>
      </w:r>
    </w:p>
    <w:p w14:paraId="1870D08D"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Data Loss Event; and/or</w:t>
      </w:r>
    </w:p>
    <w:p w14:paraId="3AFD72C9" w14:textId="77777777" w:rsidR="003654B4" w:rsidRDefault="00F14C0A">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Data Loss Event, with complete information relating to the Data Loss Event, including, without limitation, the information set out in Clause 3.2.</w:t>
      </w:r>
    </w:p>
    <w:p w14:paraId="28296063"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p>
    <w:p w14:paraId="566387DC"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Data Loss Event; </w:t>
      </w:r>
    </w:p>
    <w:p w14:paraId="435FF137"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52B5B334"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FA8C522"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289F6AC4"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measures taken or proposed to be taken to address the Data Loss Event; and</w:t>
      </w:r>
    </w:p>
    <w:p w14:paraId="06CFAAA3" w14:textId="77777777" w:rsidR="003654B4" w:rsidRDefault="00F14C0A">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Data Loss Event.</w:t>
      </w:r>
    </w:p>
    <w:p w14:paraId="67D1E2FD"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79FDF174"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1E24DE69" w14:textId="77777777" w:rsidR="003654B4" w:rsidRDefault="00F14C0A">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3 and the Data Protection Legislation; and/or</w:t>
      </w:r>
    </w:p>
    <w:p w14:paraId="077531F2" w14:textId="77777777" w:rsidR="003654B4" w:rsidRDefault="00F14C0A">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609D58D"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2524463"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19164C5B"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077BEFFE"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8B287D7" w14:textId="77777777" w:rsidR="003654B4" w:rsidRDefault="00F14C0A">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4120F29" w14:textId="77777777" w:rsidR="003654B4" w:rsidRDefault="003654B4">
      <w:pPr>
        <w:pBdr>
          <w:top w:val="nil"/>
          <w:left w:val="nil"/>
          <w:bottom w:val="nil"/>
          <w:right w:val="nil"/>
          <w:between w:val="nil"/>
        </w:pBdr>
        <w:spacing w:after="80"/>
        <w:ind w:left="11"/>
        <w:rPr>
          <w:rFonts w:ascii="Arial" w:eastAsia="Arial" w:hAnsi="Arial" w:cs="Arial"/>
          <w:sz w:val="24"/>
          <w:szCs w:val="24"/>
        </w:rPr>
      </w:pPr>
    </w:p>
    <w:p w14:paraId="33DC5962" w14:textId="77777777" w:rsidR="003654B4" w:rsidRDefault="00F14C0A">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75DD500" w14:textId="77777777" w:rsidR="003654B4" w:rsidRDefault="003654B4">
      <w:pPr>
        <w:keepNext/>
        <w:rPr>
          <w:rFonts w:ascii="Arial" w:eastAsia="Arial" w:hAnsi="Arial" w:cs="Arial"/>
          <w:sz w:val="24"/>
          <w:szCs w:val="24"/>
        </w:rPr>
      </w:pPr>
    </w:p>
    <w:p w14:paraId="55C13704"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068825F" w14:textId="77777777" w:rsidR="003654B4" w:rsidRDefault="00F14C0A">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45E6241"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sidRPr="41ECB7D0">
        <w:rPr>
          <w:rFonts w:ascii="Arial" w:eastAsia="Arial" w:hAnsi="Arial" w:cs="Arial"/>
          <w:b/>
          <w:color w:val="000000" w:themeColor="text1"/>
          <w:sz w:val="24"/>
          <w:szCs w:val="24"/>
        </w:rPr>
        <w:lastRenderedPageBreak/>
        <w:t>Liabilities for Data Protection Breach</w:t>
      </w:r>
    </w:p>
    <w:p w14:paraId="7E1CB138"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Data Loss Event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2DC7B179"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Data Loss Event, in that it is caused </w:t>
      </w:r>
      <w:proofErr w:type="gramStart"/>
      <w:r>
        <w:rPr>
          <w:rFonts w:ascii="Arial" w:eastAsia="Arial" w:hAnsi="Arial" w:cs="Arial"/>
          <w:sz w:val="24"/>
          <w:szCs w:val="24"/>
        </w:rPr>
        <w:t>as a result of</w:t>
      </w:r>
      <w:proofErr w:type="gramEnd"/>
      <w:r>
        <w:rPr>
          <w:rFonts w:ascii="Arial" w:eastAsia="Arial" w:hAnsi="Arial" w:cs="Arial"/>
          <w:sz w:val="24"/>
          <w:szCs w:val="24"/>
        </w:rPr>
        <w:t xml:space="preserve">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Data Loss Event.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Data Loss Event; </w:t>
      </w:r>
    </w:p>
    <w:p w14:paraId="60F039CF"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14:paraId="7AE6A5A5" w14:textId="77777777" w:rsidR="003654B4" w:rsidRDefault="00F14C0A">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do not agree such apportionment then such Dispute shall be referred to the Dispute Resolution Procedure set out in Clause 34 of the Core Terms (Resolving disputes). </w:t>
      </w:r>
    </w:p>
    <w:p w14:paraId="7D6D96E9"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14:paraId="70435F1B"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respect of any losses, cost claims or expenses incurred by either Party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 Data Loss Event (the “Claim Losses”):</w:t>
      </w:r>
    </w:p>
    <w:p w14:paraId="63A46F64"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Data Loss Event, then the Relevant Authority shall be responsible for the Claim Losses;</w:t>
      </w:r>
    </w:p>
    <w:p w14:paraId="36522E6A"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if the Supplier is responsible for the relevant Data Loss Event, then the Supplier shall be responsible for the Claim Losses: and</w:t>
      </w:r>
    </w:p>
    <w:p w14:paraId="09CB5F3E" w14:textId="77777777" w:rsidR="003654B4" w:rsidRDefault="00F14C0A">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Data Loss Event is unclear, then the Relevant Authority and the Supplier shall be responsible for the Claim Losses equally. </w:t>
      </w:r>
    </w:p>
    <w:p w14:paraId="5A1192FB"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6F408FA2"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14:paraId="1AD31BA3"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2FD7F157" w14:textId="77777777" w:rsidR="003654B4" w:rsidRDefault="00F14C0A">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3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A526822"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6718572" w14:textId="77777777" w:rsidR="003654B4" w:rsidRDefault="00F14C0A" w:rsidP="0040071A">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C191685" w14:textId="77777777" w:rsidR="003654B4" w:rsidRDefault="00F14C0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0981B753" w14:textId="77777777" w:rsidR="003654B4" w:rsidRDefault="00F14C0A">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506297CF" w14:textId="77777777" w:rsidR="003654B4" w:rsidRDefault="003654B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166C3ED" w14:textId="77777777" w:rsidR="003654B4" w:rsidRDefault="00F14C0A" w:rsidP="0040071A">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E77523D" w14:textId="77777777" w:rsidR="003654B4" w:rsidRDefault="00F14C0A">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129A9A72" w14:textId="77777777" w:rsidR="003654B4" w:rsidRDefault="003654B4">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023C84D" w14:textId="77777777" w:rsidR="003654B4" w:rsidRDefault="003654B4">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3654B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1D0B" w14:textId="77777777" w:rsidR="00AF38A1" w:rsidRDefault="00AF38A1">
      <w:pPr>
        <w:spacing w:after="0" w:line="240" w:lineRule="auto"/>
      </w:pPr>
      <w:r>
        <w:separator/>
      </w:r>
    </w:p>
  </w:endnote>
  <w:endnote w:type="continuationSeparator" w:id="0">
    <w:p w14:paraId="5CDF023F" w14:textId="77777777" w:rsidR="00AF38A1" w:rsidRDefault="00AF38A1">
      <w:pPr>
        <w:spacing w:after="0" w:line="240" w:lineRule="auto"/>
      </w:pPr>
      <w:r>
        <w:continuationSeparator/>
      </w:r>
    </w:p>
  </w:endnote>
  <w:endnote w:type="continuationNotice" w:id="1">
    <w:p w14:paraId="51E3C1CE" w14:textId="77777777" w:rsidR="00AF38A1" w:rsidRDefault="00AF3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EB4"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p>
  <w:p w14:paraId="2522EB53"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r>
      <w:rPr>
        <w:color w:val="000000"/>
      </w:rPr>
      <w:t>76698071.1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4F72" w14:textId="77777777" w:rsidR="00F14C0A" w:rsidRDefault="00F14C0A">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RM6098                                           </w:t>
    </w:r>
  </w:p>
  <w:p w14:paraId="3954CE03"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5701DD6" w14:textId="77777777" w:rsidR="00F14C0A" w:rsidRDefault="00F14C0A">
    <w:pPr>
      <w:spacing w:after="0"/>
    </w:pPr>
    <w:r>
      <w:rPr>
        <w:rFonts w:ascii="Arial" w:eastAsia="Arial" w:hAnsi="Arial" w:cs="Arial"/>
        <w:sz w:val="20"/>
        <w:szCs w:val="20"/>
      </w:rPr>
      <w:t>Model Version: v4.6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39355EED" w14:textId="77777777" w:rsidR="00F14C0A" w:rsidRDefault="00F14C0A">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4DB4" w14:textId="77777777" w:rsidR="00F14C0A" w:rsidRDefault="00F14C0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C4AC6FB"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BC08E29" w14:textId="77777777" w:rsidR="00F14C0A" w:rsidRDefault="00F14C0A">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751A81D9" w14:textId="77777777" w:rsidR="00F14C0A" w:rsidRDefault="00F14C0A">
    <w:pPr>
      <w:spacing w:after="0"/>
    </w:pPr>
    <w:r>
      <w:t>76698071.1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9061" w14:textId="77777777" w:rsidR="00AF38A1" w:rsidRDefault="00AF38A1">
      <w:pPr>
        <w:spacing w:after="0" w:line="240" w:lineRule="auto"/>
      </w:pPr>
      <w:r>
        <w:separator/>
      </w:r>
    </w:p>
  </w:footnote>
  <w:footnote w:type="continuationSeparator" w:id="0">
    <w:p w14:paraId="2346BCFC" w14:textId="77777777" w:rsidR="00AF38A1" w:rsidRDefault="00AF38A1">
      <w:pPr>
        <w:spacing w:after="0" w:line="240" w:lineRule="auto"/>
      </w:pPr>
      <w:r>
        <w:continuationSeparator/>
      </w:r>
    </w:p>
  </w:footnote>
  <w:footnote w:type="continuationNotice" w:id="1">
    <w:p w14:paraId="2A682316" w14:textId="77777777" w:rsidR="00AF38A1" w:rsidRDefault="00AF3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3B78"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518E"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7C0B5F11" w14:textId="77777777" w:rsidR="00F14C0A" w:rsidRDefault="00F14C0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8C76" w14:textId="77777777" w:rsidR="00F14C0A" w:rsidRDefault="00F14C0A">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BBFCFEB" wp14:editId="58983320">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064"/>
    <w:multiLevelType w:val="multilevel"/>
    <w:tmpl w:val="ED8A4C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1FA01E1"/>
    <w:multiLevelType w:val="hybridMultilevel"/>
    <w:tmpl w:val="26C26D10"/>
    <w:lvl w:ilvl="0" w:tplc="01B029C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13C05"/>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C23DE2"/>
    <w:multiLevelType w:val="hybridMultilevel"/>
    <w:tmpl w:val="7E7A7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E0443"/>
    <w:multiLevelType w:val="hybridMultilevel"/>
    <w:tmpl w:val="60481148"/>
    <w:lvl w:ilvl="0" w:tplc="44D87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87D9F"/>
    <w:multiLevelType w:val="multilevel"/>
    <w:tmpl w:val="1C74E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6118A"/>
    <w:multiLevelType w:val="multilevel"/>
    <w:tmpl w:val="F6FA59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D3C36FC"/>
    <w:multiLevelType w:val="multilevel"/>
    <w:tmpl w:val="3FD8AA6C"/>
    <w:lvl w:ilvl="0">
      <w:start w:val="1"/>
      <w:numFmt w:val="decimal"/>
      <w:pStyle w:val="ListBullet"/>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3FE79D5"/>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6D1286"/>
    <w:multiLevelType w:val="multilevel"/>
    <w:tmpl w:val="9454E7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2945097E"/>
    <w:multiLevelType w:val="multilevel"/>
    <w:tmpl w:val="D1765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29E97B0F"/>
    <w:multiLevelType w:val="multilevel"/>
    <w:tmpl w:val="72B89D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D7EB7"/>
    <w:multiLevelType w:val="multilevel"/>
    <w:tmpl w:val="05026F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314B4AAE"/>
    <w:multiLevelType w:val="hybridMultilevel"/>
    <w:tmpl w:val="B9683BEE"/>
    <w:lvl w:ilvl="0" w:tplc="1A9AF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1337A"/>
    <w:multiLevelType w:val="multilevel"/>
    <w:tmpl w:val="05CA94B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33114F67"/>
    <w:multiLevelType w:val="multilevel"/>
    <w:tmpl w:val="EB1E97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35F82D32"/>
    <w:multiLevelType w:val="multilevel"/>
    <w:tmpl w:val="144E4806"/>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4A5739"/>
    <w:multiLevelType w:val="hybridMultilevel"/>
    <w:tmpl w:val="4358EAB6"/>
    <w:lvl w:ilvl="0" w:tplc="5358C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75DE1"/>
    <w:multiLevelType w:val="hybridMultilevel"/>
    <w:tmpl w:val="74A44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D34736"/>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281FD5"/>
    <w:multiLevelType w:val="multilevel"/>
    <w:tmpl w:val="E98C4D8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371A57"/>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D07C80"/>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EE1014"/>
    <w:multiLevelType w:val="multilevel"/>
    <w:tmpl w:val="E7DEC2F4"/>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2873D8B"/>
    <w:multiLevelType w:val="multilevel"/>
    <w:tmpl w:val="70DC0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A170D4"/>
    <w:multiLevelType w:val="hybridMultilevel"/>
    <w:tmpl w:val="E90E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E5DF4"/>
    <w:multiLevelType w:val="multilevel"/>
    <w:tmpl w:val="89282C0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8414CD"/>
    <w:multiLevelType w:val="multilevel"/>
    <w:tmpl w:val="7A00C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444B8E"/>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185558"/>
    <w:multiLevelType w:val="multilevel"/>
    <w:tmpl w:val="64DCBC18"/>
    <w:lvl w:ilvl="0">
      <w:start w:val="1"/>
      <w:numFmt w:val="decimal"/>
      <w:lvlText w:val="%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E0483B"/>
    <w:multiLevelType w:val="multilevel"/>
    <w:tmpl w:val="6CFEB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6A952DFB"/>
    <w:multiLevelType w:val="hybridMultilevel"/>
    <w:tmpl w:val="CCDEDF00"/>
    <w:lvl w:ilvl="0" w:tplc="216C8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334018">
    <w:abstractNumId w:val="35"/>
  </w:num>
  <w:num w:numId="2" w16cid:durableId="2106684766">
    <w:abstractNumId w:val="16"/>
  </w:num>
  <w:num w:numId="3" w16cid:durableId="1652975522">
    <w:abstractNumId w:val="28"/>
  </w:num>
  <w:num w:numId="4" w16cid:durableId="930554236">
    <w:abstractNumId w:val="7"/>
  </w:num>
  <w:num w:numId="5" w16cid:durableId="1102338891">
    <w:abstractNumId w:val="14"/>
  </w:num>
  <w:num w:numId="6" w16cid:durableId="1451701622">
    <w:abstractNumId w:val="10"/>
  </w:num>
  <w:num w:numId="7" w16cid:durableId="691422529">
    <w:abstractNumId w:val="31"/>
  </w:num>
  <w:num w:numId="8" w16cid:durableId="532615037">
    <w:abstractNumId w:val="11"/>
  </w:num>
  <w:num w:numId="9" w16cid:durableId="1201938750">
    <w:abstractNumId w:val="17"/>
  </w:num>
  <w:num w:numId="10" w16cid:durableId="1484083559">
    <w:abstractNumId w:val="12"/>
  </w:num>
  <w:num w:numId="11" w16cid:durableId="35663422">
    <w:abstractNumId w:val="8"/>
  </w:num>
  <w:num w:numId="12" w16cid:durableId="1837256828">
    <w:abstractNumId w:val="0"/>
  </w:num>
  <w:num w:numId="13" w16cid:durableId="1460878102">
    <w:abstractNumId w:val="34"/>
  </w:num>
  <w:num w:numId="14" w16cid:durableId="1280796824">
    <w:abstractNumId w:val="27"/>
  </w:num>
  <w:num w:numId="15" w16cid:durableId="569774545">
    <w:abstractNumId w:val="22"/>
  </w:num>
  <w:num w:numId="16" w16cid:durableId="1328555730">
    <w:abstractNumId w:val="2"/>
  </w:num>
  <w:num w:numId="17" w16cid:durableId="428505647">
    <w:abstractNumId w:val="3"/>
  </w:num>
  <w:num w:numId="18" w16cid:durableId="1492715206">
    <w:abstractNumId w:val="9"/>
  </w:num>
  <w:num w:numId="19" w16cid:durableId="1053389022">
    <w:abstractNumId w:val="5"/>
  </w:num>
  <w:num w:numId="20" w16cid:durableId="1584726580">
    <w:abstractNumId w:val="13"/>
  </w:num>
  <w:num w:numId="21" w16cid:durableId="1405952969">
    <w:abstractNumId w:val="30"/>
  </w:num>
  <w:num w:numId="22" w16cid:durableId="554662180">
    <w:abstractNumId w:val="26"/>
  </w:num>
  <w:num w:numId="23" w16cid:durableId="1227643572">
    <w:abstractNumId w:val="20"/>
  </w:num>
  <w:num w:numId="24" w16cid:durableId="300230249">
    <w:abstractNumId w:val="18"/>
  </w:num>
  <w:num w:numId="25" w16cid:durableId="607589920">
    <w:abstractNumId w:val="24"/>
  </w:num>
  <w:num w:numId="26" w16cid:durableId="1819803998">
    <w:abstractNumId w:val="4"/>
  </w:num>
  <w:num w:numId="27" w16cid:durableId="1050688593">
    <w:abstractNumId w:val="32"/>
  </w:num>
  <w:num w:numId="28" w16cid:durableId="33504014">
    <w:abstractNumId w:val="33"/>
  </w:num>
  <w:num w:numId="29" w16cid:durableId="490608805">
    <w:abstractNumId w:val="21"/>
  </w:num>
  <w:num w:numId="30" w16cid:durableId="962926603">
    <w:abstractNumId w:val="23"/>
  </w:num>
  <w:num w:numId="31" w16cid:durableId="2128044885">
    <w:abstractNumId w:val="25"/>
  </w:num>
  <w:num w:numId="32" w16cid:durableId="2043361106">
    <w:abstractNumId w:val="15"/>
  </w:num>
  <w:num w:numId="33" w16cid:durableId="474028415">
    <w:abstractNumId w:val="1"/>
  </w:num>
  <w:num w:numId="34" w16cid:durableId="1477649685">
    <w:abstractNumId w:val="36"/>
  </w:num>
  <w:num w:numId="35" w16cid:durableId="665548043">
    <w:abstractNumId w:val="19"/>
  </w:num>
  <w:num w:numId="36" w16cid:durableId="1057708034">
    <w:abstractNumId w:val="6"/>
  </w:num>
  <w:num w:numId="37" w16cid:durableId="21175522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B4"/>
    <w:rsid w:val="00022AF1"/>
    <w:rsid w:val="00025F2D"/>
    <w:rsid w:val="000B7C11"/>
    <w:rsid w:val="000D43A0"/>
    <w:rsid w:val="00176691"/>
    <w:rsid w:val="001C2376"/>
    <w:rsid w:val="00226F7B"/>
    <w:rsid w:val="0023369B"/>
    <w:rsid w:val="00254BA7"/>
    <w:rsid w:val="0026714E"/>
    <w:rsid w:val="002A1589"/>
    <w:rsid w:val="002C5832"/>
    <w:rsid w:val="00334231"/>
    <w:rsid w:val="00351CC8"/>
    <w:rsid w:val="003654B4"/>
    <w:rsid w:val="00374B73"/>
    <w:rsid w:val="0038427F"/>
    <w:rsid w:val="003B6C14"/>
    <w:rsid w:val="0040071A"/>
    <w:rsid w:val="00471A3A"/>
    <w:rsid w:val="00471FAC"/>
    <w:rsid w:val="0056511B"/>
    <w:rsid w:val="00631B0E"/>
    <w:rsid w:val="00662526"/>
    <w:rsid w:val="0071135D"/>
    <w:rsid w:val="007451F8"/>
    <w:rsid w:val="007575FD"/>
    <w:rsid w:val="007E6D47"/>
    <w:rsid w:val="008175EC"/>
    <w:rsid w:val="008472E6"/>
    <w:rsid w:val="00863931"/>
    <w:rsid w:val="00952852"/>
    <w:rsid w:val="009A278B"/>
    <w:rsid w:val="009F22AD"/>
    <w:rsid w:val="009F3679"/>
    <w:rsid w:val="00A25F06"/>
    <w:rsid w:val="00A83704"/>
    <w:rsid w:val="00AE09B1"/>
    <w:rsid w:val="00AF38A1"/>
    <w:rsid w:val="00BC5E6D"/>
    <w:rsid w:val="00BE3670"/>
    <w:rsid w:val="00BF050D"/>
    <w:rsid w:val="00C310B5"/>
    <w:rsid w:val="00C46EDD"/>
    <w:rsid w:val="00C502F0"/>
    <w:rsid w:val="00C8715F"/>
    <w:rsid w:val="00CB3C19"/>
    <w:rsid w:val="00D25D63"/>
    <w:rsid w:val="00D37DA3"/>
    <w:rsid w:val="00D770E8"/>
    <w:rsid w:val="00DE6BDA"/>
    <w:rsid w:val="00E1549D"/>
    <w:rsid w:val="00E510A7"/>
    <w:rsid w:val="00E7305D"/>
    <w:rsid w:val="00E87E1A"/>
    <w:rsid w:val="00F05720"/>
    <w:rsid w:val="00F14C0A"/>
    <w:rsid w:val="00F57111"/>
    <w:rsid w:val="00F76F36"/>
    <w:rsid w:val="00F77D4A"/>
    <w:rsid w:val="00FD10D8"/>
    <w:rsid w:val="0AD7AFD1"/>
    <w:rsid w:val="118FA93F"/>
    <w:rsid w:val="2D449A53"/>
    <w:rsid w:val="41ECB7D0"/>
    <w:rsid w:val="68A8C912"/>
    <w:rsid w:val="76326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E8A8"/>
  <w15:docId w15:val="{8FE7615F-448B-474C-B435-495542F5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81AF7"/>
    <w:rPr>
      <w:color w:val="605E5C"/>
      <w:shd w:val="clear" w:color="auto" w:fill="E1DFDD"/>
    </w:r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ListBullet">
    <w:name w:val="List Bullet"/>
    <w:basedOn w:val="Normal"/>
    <w:rsid w:val="0040071A"/>
    <w:pPr>
      <w:numPr>
        <w:numId w:val="18"/>
      </w:numPr>
      <w:overflowPunct w:val="0"/>
      <w:autoSpaceDE w:val="0"/>
      <w:spacing w:after="240" w:line="360" w:lineRule="auto"/>
      <w:jc w:val="both"/>
    </w:pPr>
    <w:rPr>
      <w:rFonts w:ascii="Times New Roman" w:eastAsia="Times New Roman" w:hAnsi="Times New Roman"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end-user-device-secur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nBMaGnlwRoAeecpERnqnOsRbCQ==">AMUW2mVD+ZPCGrn6cx0jxb6jmtSSmnwcmRlMJ1++TkbxqpIZfwr99gQ247KbKppUPE7fOksaTkznH48paZjrYayFxxfxHtwhoLhB8ptYPcW1V1sj1atYFif5PYYZF7OEibNlc8V0Vv4Mm5uhAxG7fo9yIoafQ3R5wf9IOyX2ZVQBviPYAa+Vp+vchg7qdWgeQhgbZkF1aw1Qo+vNMjj4p6QybcGKdUSrfjuNL76fbsTs0WHbn5QKS5ygl2lwSSZWV5NeCKIpLlhSebhb4579U4F2zNQULaMW6ykp6jaJxN+B1BhzixpTvyG7T8s8w/x0U9CAN8L4gTL3TFvDBL0HzdMlZnhJplP1Ck+0y2F2+wny8tRZdLf4q8GeoX+7HxdwgrwHE6yIOWRGn/vGrTgKGJe4Eopj7gLnxg==</go:docsCustomData>
</go:gDocsCustomXmlDataStorage>
</file>

<file path=customXml/itemProps1.xml><?xml version="1.0" encoding="utf-8"?>
<ds:datastoreItem xmlns:ds="http://schemas.openxmlformats.org/officeDocument/2006/customXml" ds:itemID="{A05FE599-63ED-4F02-9BD1-6E607EFE919A}">
  <ds:schemaRefs>
    <ds:schemaRef ds:uri="e2b35971-f043-4b2c-90be-32503d656b9c"/>
    <ds:schemaRef ds:uri="http://schemas.microsoft.com/office/2006/documentManagement/types"/>
    <ds:schemaRef ds:uri="http://purl.org/dc/elements/1.1/"/>
    <ds:schemaRef ds:uri="04738c6d-ecc8-46f1-821f-82e308eab3d9"/>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4A703A5-F395-468F-AFD5-BECAEBE1DE1D}">
  <ds:schemaRefs>
    <ds:schemaRef ds:uri="http://schemas.microsoft.com/sharepoint/v3/contenttype/forms"/>
  </ds:schemaRefs>
</ds:datastoreItem>
</file>

<file path=customXml/itemProps3.xml><?xml version="1.0" encoding="utf-8"?>
<ds:datastoreItem xmlns:ds="http://schemas.openxmlformats.org/officeDocument/2006/customXml" ds:itemID="{E9ABD729-8422-4E83-BEA9-C9B26466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6646</Words>
  <Characters>37885</Characters>
  <Application>Microsoft Office Word</Application>
  <DocSecurity>0</DocSecurity>
  <Lines>315</Lines>
  <Paragraphs>88</Paragraphs>
  <ScaleCrop>false</ScaleCrop>
  <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Chapman, David Mr (UKStratCom DD-CM-SW-SCO-10)</cp:lastModifiedBy>
  <cp:revision>37</cp:revision>
  <dcterms:created xsi:type="dcterms:W3CDTF">2025-05-19T09:24:00Z</dcterms:created>
  <dcterms:modified xsi:type="dcterms:W3CDTF">2025-09-16T12:36:00Z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76698071.1</vt:lpwstr>
  </property>
  <property fmtid="{D5CDD505-2E9C-101B-9397-08002B2CF9AE}" pid="4" name="MSIP_Label_d8a60473-494b-4586-a1bb-b0e663054676_Enabled">
    <vt:lpwstr>true</vt:lpwstr>
  </property>
  <property fmtid="{D5CDD505-2E9C-101B-9397-08002B2CF9AE}" pid="5" name="MSIP_Label_d8a60473-494b-4586-a1bb-b0e663054676_SetDate">
    <vt:lpwstr>2025-05-19T09:08:11Z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4357e112-fe3f-4ac1-a8c1-7a3410f31820</vt:lpwstr>
  </property>
  <property fmtid="{D5CDD505-2E9C-101B-9397-08002B2CF9AE}" pid="10" name="MSIP_Label_d8a60473-494b-4586-a1bb-b0e663054676_ContentBits">
    <vt:lpwstr>0</vt:lpwstr>
  </property>
  <property fmtid="{D5CDD505-2E9C-101B-9397-08002B2CF9AE}" pid="11" name="ContentTypeId">
    <vt:lpwstr>0x010100DFC963FEBEAFFD439F1407C2DB1A7594</vt:lpwstr>
  </property>
  <property fmtid="{D5CDD505-2E9C-101B-9397-08002B2CF9AE}" pid="12" name="MediaServiceImageTags">
    <vt:lpwstr/>
  </property>
  <property fmtid="{D5CDD505-2E9C-101B-9397-08002B2CF9AE}" pid="13" name="Order">
    <vt:r8>6640100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