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58140" w14:textId="6359FFAD" w:rsidR="00027229" w:rsidRPr="00906DE5" w:rsidRDefault="561D946C" w:rsidP="75F63C35">
      <w:pPr>
        <w:pStyle w:val="Title"/>
        <w:rPr>
          <w:rFonts w:ascii="Arial" w:hAnsi="Arial" w:cs="Arial"/>
          <w:b/>
          <w:bCs/>
          <w:sz w:val="24"/>
          <w:szCs w:val="24"/>
        </w:rPr>
      </w:pPr>
      <w:r w:rsidRPr="561D946C">
        <w:rPr>
          <w:rFonts w:ascii="Arial" w:hAnsi="Arial" w:cs="Arial"/>
          <w:b/>
          <w:bCs/>
          <w:sz w:val="24"/>
          <w:szCs w:val="24"/>
        </w:rPr>
        <w:t>Prior Information Notice questionnaire (PIN) – Defence Science &amp; Technology Futures Collaborative Construct (FCC)</w:t>
      </w:r>
    </w:p>
    <w:p w14:paraId="07DE4C28" w14:textId="47F2207E" w:rsidR="608DA8B8" w:rsidRDefault="608DA8B8" w:rsidP="561D946C"/>
    <w:p w14:paraId="14005527" w14:textId="54424170" w:rsidR="608DA8B8" w:rsidRDefault="561D946C" w:rsidP="561D946C">
      <w:pPr>
        <w:rPr>
          <w:rFonts w:ascii="Arial" w:hAnsi="Arial" w:cs="Arial"/>
          <w:b/>
          <w:bCs/>
          <w:i/>
          <w:iCs/>
          <w:sz w:val="24"/>
          <w:szCs w:val="24"/>
        </w:rPr>
      </w:pPr>
      <w:r w:rsidRPr="561D946C">
        <w:rPr>
          <w:rFonts w:ascii="Arial" w:hAnsi="Arial" w:cs="Arial"/>
          <w:b/>
          <w:bCs/>
          <w:i/>
          <w:iCs/>
          <w:sz w:val="24"/>
          <w:szCs w:val="24"/>
        </w:rPr>
        <w:t>The future matters to defence. Dstl is exploring how to invest £100 million over the next 10 years to revitalise research that helps us understand the full potential of global science and technology.</w:t>
      </w:r>
    </w:p>
    <w:p w14:paraId="62D640D2" w14:textId="0B88150E" w:rsidR="00CC56A2" w:rsidRPr="00906DE5" w:rsidRDefault="432F1F66" w:rsidP="008D5A25">
      <w:pPr>
        <w:pStyle w:val="Heading1"/>
        <w:rPr>
          <w:rFonts w:ascii="Arial" w:hAnsi="Arial" w:cs="Arial"/>
          <w:sz w:val="24"/>
          <w:szCs w:val="24"/>
        </w:rPr>
      </w:pPr>
      <w:r w:rsidRPr="432F1F66">
        <w:rPr>
          <w:rFonts w:ascii="Arial" w:hAnsi="Arial" w:cs="Arial"/>
          <w:sz w:val="24"/>
          <w:szCs w:val="24"/>
        </w:rPr>
        <w:t>Purpose</w:t>
      </w:r>
    </w:p>
    <w:p w14:paraId="5919F559" w14:textId="147A5FA3" w:rsidR="00CC56A2" w:rsidRPr="00906DE5" w:rsidRDefault="03055D71" w:rsidP="03055D71">
      <w:pPr>
        <w:jc w:val="both"/>
        <w:rPr>
          <w:rFonts w:ascii="Arial" w:hAnsi="Arial" w:cs="Arial"/>
          <w:sz w:val="24"/>
          <w:szCs w:val="24"/>
        </w:rPr>
      </w:pPr>
      <w:r w:rsidRPr="03055D71">
        <w:rPr>
          <w:rFonts w:ascii="Arial" w:hAnsi="Arial" w:cs="Arial"/>
          <w:sz w:val="24"/>
          <w:szCs w:val="24"/>
        </w:rPr>
        <w:t>The purpose of the PIN is to:</w:t>
      </w:r>
    </w:p>
    <w:p w14:paraId="21694592" w14:textId="1E544478" w:rsidR="003C0C48" w:rsidRPr="00906DE5" w:rsidRDefault="561D946C" w:rsidP="03055D71">
      <w:pPr>
        <w:pStyle w:val="ListParagraph"/>
        <w:numPr>
          <w:ilvl w:val="0"/>
          <w:numId w:val="18"/>
        </w:numPr>
        <w:jc w:val="both"/>
        <w:rPr>
          <w:rFonts w:ascii="Arial" w:hAnsi="Arial" w:cs="Arial"/>
          <w:sz w:val="24"/>
          <w:szCs w:val="24"/>
        </w:rPr>
      </w:pPr>
      <w:r w:rsidRPr="561D946C">
        <w:rPr>
          <w:rFonts w:ascii="Arial" w:hAnsi="Arial" w:cs="Arial"/>
          <w:sz w:val="24"/>
          <w:szCs w:val="24"/>
        </w:rPr>
        <w:t>share information on Dstl’s current thinking regarding FCC design, operations and governance;</w:t>
      </w:r>
    </w:p>
    <w:p w14:paraId="76B69D69" w14:textId="06FD66B0" w:rsidR="00CC56A2" w:rsidRPr="00B637DA" w:rsidRDefault="561D946C" w:rsidP="03055D71">
      <w:pPr>
        <w:pStyle w:val="ListParagraph"/>
        <w:numPr>
          <w:ilvl w:val="0"/>
          <w:numId w:val="18"/>
        </w:numPr>
        <w:jc w:val="both"/>
        <w:rPr>
          <w:rFonts w:ascii="Arial" w:hAnsi="Arial" w:cs="Arial"/>
          <w:sz w:val="24"/>
          <w:szCs w:val="24"/>
        </w:rPr>
      </w:pPr>
      <w:r w:rsidRPr="561D946C">
        <w:rPr>
          <w:rFonts w:ascii="Arial" w:hAnsi="Arial" w:cs="Arial"/>
          <w:sz w:val="24"/>
          <w:szCs w:val="24"/>
        </w:rPr>
        <w:t>obtain views and feedback from the market, including responses to the questions detailed in this document and</w:t>
      </w:r>
    </w:p>
    <w:p w14:paraId="3C558813" w14:textId="70322FB8" w:rsidR="00F760BB" w:rsidRPr="00906DE5" w:rsidRDefault="561D946C" w:rsidP="03055D71">
      <w:pPr>
        <w:pStyle w:val="ListParagraph"/>
        <w:numPr>
          <w:ilvl w:val="0"/>
          <w:numId w:val="18"/>
        </w:numPr>
        <w:jc w:val="both"/>
        <w:rPr>
          <w:rFonts w:ascii="Arial" w:hAnsi="Arial" w:cs="Arial"/>
          <w:sz w:val="24"/>
          <w:szCs w:val="24"/>
        </w:rPr>
      </w:pPr>
      <w:proofErr w:type="gramStart"/>
      <w:r w:rsidRPr="561D946C">
        <w:rPr>
          <w:rFonts w:ascii="Arial" w:hAnsi="Arial" w:cs="Arial"/>
          <w:sz w:val="24"/>
          <w:szCs w:val="24"/>
        </w:rPr>
        <w:t>use</w:t>
      </w:r>
      <w:proofErr w:type="gramEnd"/>
      <w:r w:rsidRPr="561D946C">
        <w:rPr>
          <w:rFonts w:ascii="Arial" w:hAnsi="Arial" w:cs="Arial"/>
          <w:sz w:val="24"/>
          <w:szCs w:val="24"/>
        </w:rPr>
        <w:t xml:space="preserve"> the feedback and information to inform and support the development of Dstl’s future Business Cases and Procurement strategy.</w:t>
      </w:r>
    </w:p>
    <w:p w14:paraId="183CB1BA" w14:textId="18289B73" w:rsidR="00CC56A2" w:rsidRPr="00906DE5" w:rsidRDefault="561D946C" w:rsidP="008B5B5C">
      <w:pPr>
        <w:jc w:val="both"/>
        <w:rPr>
          <w:rFonts w:ascii="Arial" w:hAnsi="Arial" w:cs="Arial"/>
          <w:sz w:val="24"/>
          <w:szCs w:val="24"/>
        </w:rPr>
      </w:pPr>
      <w:r w:rsidRPr="561D946C">
        <w:rPr>
          <w:rFonts w:ascii="Arial" w:hAnsi="Arial" w:cs="Arial"/>
          <w:sz w:val="24"/>
          <w:szCs w:val="24"/>
        </w:rPr>
        <w:t xml:space="preserve">This PIN is not a request for a full proposal or bid nor </w:t>
      </w:r>
      <w:proofErr w:type="gramStart"/>
      <w:r w:rsidRPr="561D946C">
        <w:rPr>
          <w:rFonts w:ascii="Arial" w:hAnsi="Arial" w:cs="Arial"/>
          <w:sz w:val="24"/>
          <w:szCs w:val="24"/>
        </w:rPr>
        <w:t>should it be taken</w:t>
      </w:r>
      <w:proofErr w:type="gramEnd"/>
      <w:r w:rsidRPr="561D946C">
        <w:rPr>
          <w:rFonts w:ascii="Arial" w:hAnsi="Arial" w:cs="Arial"/>
          <w:sz w:val="24"/>
          <w:szCs w:val="24"/>
        </w:rPr>
        <w:t xml:space="preserve"> to be a call for competition, it is purely to obtain information from early engagement with the market.</w:t>
      </w:r>
    </w:p>
    <w:p w14:paraId="7DAF0EA9" w14:textId="4C55D01D" w:rsidR="00F32170" w:rsidRPr="00906DE5" w:rsidRDefault="561D946C" w:rsidP="03055D71">
      <w:pPr>
        <w:pStyle w:val="Heading1"/>
        <w:jc w:val="both"/>
        <w:rPr>
          <w:rFonts w:ascii="Arial" w:hAnsi="Arial" w:cs="Arial"/>
          <w:sz w:val="24"/>
          <w:szCs w:val="24"/>
        </w:rPr>
      </w:pPr>
      <w:r w:rsidRPr="561D946C">
        <w:rPr>
          <w:rFonts w:ascii="Arial" w:hAnsi="Arial" w:cs="Arial"/>
          <w:sz w:val="24"/>
          <w:szCs w:val="24"/>
        </w:rPr>
        <w:t>Background</w:t>
      </w:r>
    </w:p>
    <w:p w14:paraId="4182F1D8" w14:textId="2DD6CA88" w:rsidR="00906DE5" w:rsidRPr="00906DE5" w:rsidRDefault="561D946C" w:rsidP="03055D71">
      <w:pPr>
        <w:jc w:val="both"/>
        <w:rPr>
          <w:rFonts w:ascii="Arial" w:hAnsi="Arial" w:cs="Arial"/>
          <w:sz w:val="24"/>
          <w:szCs w:val="24"/>
        </w:rPr>
      </w:pPr>
      <w:r w:rsidRPr="561D946C">
        <w:rPr>
          <w:rFonts w:ascii="Arial" w:hAnsi="Arial" w:cs="Arial"/>
          <w:sz w:val="24"/>
          <w:szCs w:val="24"/>
        </w:rPr>
        <w:t xml:space="preserve">Dstl are considering the need for a new service delivery construct, predominantly (but not exclusively) to support the Defence Science and Technology Futures (DSTF) Programme. </w:t>
      </w:r>
    </w:p>
    <w:p w14:paraId="7F79BB8D" w14:textId="12EFC79C" w:rsidR="00906DE5" w:rsidRPr="00906DE5" w:rsidRDefault="23D71A80" w:rsidP="00906DE5">
      <w:pPr>
        <w:jc w:val="both"/>
        <w:rPr>
          <w:rFonts w:ascii="Arial" w:hAnsi="Arial" w:cs="Arial"/>
          <w:color w:val="0B0C0C"/>
          <w:sz w:val="24"/>
          <w:szCs w:val="24"/>
        </w:rPr>
      </w:pPr>
      <w:r w:rsidRPr="23D71A80">
        <w:rPr>
          <w:rFonts w:ascii="Arial" w:hAnsi="Arial" w:cs="Arial"/>
          <w:sz w:val="24"/>
          <w:szCs w:val="24"/>
        </w:rPr>
        <w:t>DSTF’s vision is that d</w:t>
      </w:r>
      <w:r w:rsidRPr="23D71A80">
        <w:rPr>
          <w:rFonts w:ascii="Arial" w:hAnsi="Arial" w:cs="Arial"/>
          <w:color w:val="0B0C0C"/>
          <w:sz w:val="24"/>
          <w:szCs w:val="24"/>
        </w:rPr>
        <w:t>efence is better prepared for the future (typically looking 20 years, or further, ahead) through revitalised investment in science and technology futures activity to:</w:t>
      </w:r>
    </w:p>
    <w:p w14:paraId="0EE7E53E" w14:textId="05D26597" w:rsidR="00906DE5" w:rsidRPr="00906DE5" w:rsidRDefault="608DA8B8" w:rsidP="00906DE5">
      <w:pPr>
        <w:pStyle w:val="ListParagraph"/>
        <w:numPr>
          <w:ilvl w:val="0"/>
          <w:numId w:val="33"/>
        </w:numPr>
        <w:jc w:val="both"/>
        <w:rPr>
          <w:rFonts w:ascii="Arial" w:hAnsi="Arial" w:cs="Arial"/>
          <w:color w:val="0B0C0C"/>
          <w:sz w:val="24"/>
          <w:szCs w:val="24"/>
        </w:rPr>
      </w:pPr>
      <w:r w:rsidRPr="608DA8B8">
        <w:rPr>
          <w:rFonts w:ascii="Arial" w:hAnsi="Arial" w:cs="Arial"/>
          <w:color w:val="0B0C0C"/>
          <w:sz w:val="24"/>
          <w:szCs w:val="24"/>
        </w:rPr>
        <w:t>identify possible new science and technology with potential to revolutionise future operations;</w:t>
      </w:r>
    </w:p>
    <w:p w14:paraId="08DFD646" w14:textId="70AE424F" w:rsidR="00906DE5" w:rsidRPr="00906DE5" w:rsidRDefault="03055D71" w:rsidP="00906DE5">
      <w:pPr>
        <w:pStyle w:val="ListParagraph"/>
        <w:numPr>
          <w:ilvl w:val="0"/>
          <w:numId w:val="33"/>
        </w:numPr>
        <w:jc w:val="both"/>
        <w:rPr>
          <w:rFonts w:ascii="Arial" w:hAnsi="Arial" w:cs="Arial"/>
          <w:color w:val="0B0C0C"/>
          <w:sz w:val="24"/>
          <w:szCs w:val="24"/>
        </w:rPr>
      </w:pPr>
      <w:r w:rsidRPr="03055D71">
        <w:rPr>
          <w:rFonts w:ascii="Arial" w:hAnsi="Arial" w:cs="Arial"/>
          <w:color w:val="0B0C0C"/>
          <w:sz w:val="24"/>
          <w:szCs w:val="24"/>
        </w:rPr>
        <w:t>establish, mature and rapidly test options and</w:t>
      </w:r>
    </w:p>
    <w:p w14:paraId="4DA0844C" w14:textId="167B538D" w:rsidR="00906DE5" w:rsidRPr="00906DE5" w:rsidRDefault="608DA8B8" w:rsidP="00906DE5">
      <w:pPr>
        <w:pStyle w:val="ListParagraph"/>
        <w:numPr>
          <w:ilvl w:val="0"/>
          <w:numId w:val="33"/>
        </w:numPr>
        <w:jc w:val="both"/>
        <w:rPr>
          <w:rFonts w:ascii="Arial" w:hAnsi="Arial" w:cs="Arial"/>
          <w:color w:val="0B0C0C"/>
          <w:sz w:val="24"/>
          <w:szCs w:val="24"/>
        </w:rPr>
      </w:pPr>
      <w:proofErr w:type="gramStart"/>
      <w:r w:rsidRPr="608DA8B8">
        <w:rPr>
          <w:rFonts w:ascii="Arial" w:hAnsi="Arial" w:cs="Arial"/>
          <w:color w:val="0B0C0C"/>
          <w:sz w:val="24"/>
          <w:szCs w:val="24"/>
        </w:rPr>
        <w:t>translate</w:t>
      </w:r>
      <w:proofErr w:type="gramEnd"/>
      <w:r w:rsidRPr="608DA8B8">
        <w:rPr>
          <w:rFonts w:ascii="Arial" w:hAnsi="Arial" w:cs="Arial"/>
          <w:color w:val="0B0C0C"/>
          <w:sz w:val="24"/>
          <w:szCs w:val="24"/>
        </w:rPr>
        <w:t xml:space="preserve"> and promote emerging insights to optimise exploitation of science and technology.</w:t>
      </w:r>
    </w:p>
    <w:p w14:paraId="2200234A" w14:textId="250DB909" w:rsidR="00906DE5" w:rsidRPr="00906DE5" w:rsidRDefault="00691E27" w:rsidP="2545F29F">
      <w:pPr>
        <w:pStyle w:val="NormalWeb"/>
        <w:shd w:val="clear" w:color="auto" w:fill="FFFFFF" w:themeFill="background1"/>
        <w:spacing w:before="300" w:beforeAutospacing="0" w:after="300" w:afterAutospacing="0"/>
        <w:jc w:val="both"/>
        <w:rPr>
          <w:rFonts w:ascii="Arial" w:hAnsi="Arial" w:cs="Arial"/>
          <w:color w:val="0B0C0C"/>
        </w:rPr>
      </w:pPr>
      <w:r w:rsidRPr="00691E27">
        <w:rPr>
          <w:rFonts w:ascii="Arial" w:hAnsi="Arial" w:cs="Arial"/>
          <w:color w:val="0B0C0C"/>
        </w:rPr>
        <w:t xml:space="preserve">As well as influencing key </w:t>
      </w:r>
      <w:proofErr w:type="gramStart"/>
      <w:r w:rsidRPr="00691E27">
        <w:rPr>
          <w:rFonts w:ascii="Arial" w:hAnsi="Arial" w:cs="Arial"/>
          <w:color w:val="0B0C0C"/>
        </w:rPr>
        <w:t>decision making</w:t>
      </w:r>
      <w:proofErr w:type="gramEnd"/>
      <w:r w:rsidRPr="00691E27">
        <w:rPr>
          <w:rFonts w:ascii="Arial" w:hAnsi="Arial" w:cs="Arial"/>
          <w:color w:val="0B0C0C"/>
        </w:rPr>
        <w:t xml:space="preserve"> across defence, DSTF provides the stimulus for making changes to MOD’s research portfolio that takes account of emerging and disruptive science and technology, identifying areas worthy of further exploration. The programme offers a consistent source of advice to defence, on how promising science and technology could </w:t>
      </w:r>
      <w:proofErr w:type="gramStart"/>
      <w:r w:rsidRPr="00691E27">
        <w:rPr>
          <w:rFonts w:ascii="Arial" w:hAnsi="Arial" w:cs="Arial"/>
          <w:color w:val="0B0C0C"/>
        </w:rPr>
        <w:t>impact</w:t>
      </w:r>
      <w:proofErr w:type="gramEnd"/>
      <w:r w:rsidRPr="00691E27">
        <w:rPr>
          <w:rFonts w:ascii="Arial" w:hAnsi="Arial" w:cs="Arial"/>
          <w:color w:val="0B0C0C"/>
        </w:rPr>
        <w:t xml:space="preserve"> on, and be utilised by, defence and the implications that might arise from doing, or not doing so.</w:t>
      </w:r>
    </w:p>
    <w:p w14:paraId="69283A17" w14:textId="4A494124" w:rsidR="561D946C" w:rsidRDefault="561D946C">
      <w:r>
        <w:br w:type="page"/>
      </w:r>
    </w:p>
    <w:p w14:paraId="4FFA5387" w14:textId="2D4C9C49" w:rsidR="561D946C" w:rsidRDefault="561D946C" w:rsidP="561D946C">
      <w:pPr>
        <w:pStyle w:val="NormalWeb"/>
        <w:shd w:val="clear" w:color="auto" w:fill="FFFFFF" w:themeFill="background1"/>
        <w:spacing w:before="300" w:beforeAutospacing="0" w:after="300" w:afterAutospacing="0"/>
        <w:jc w:val="both"/>
        <w:rPr>
          <w:rFonts w:ascii="Arial" w:hAnsi="Arial" w:cs="Arial"/>
          <w:color w:val="0B0C0C"/>
        </w:rPr>
      </w:pPr>
    </w:p>
    <w:p w14:paraId="0D728842" w14:textId="6AE7977B" w:rsidR="008D5A25" w:rsidRPr="00906DE5" w:rsidRDefault="5BB49BBD" w:rsidP="008D5A25">
      <w:pPr>
        <w:pStyle w:val="Heading1"/>
        <w:rPr>
          <w:rFonts w:ascii="Arial" w:hAnsi="Arial" w:cs="Arial"/>
          <w:sz w:val="24"/>
          <w:szCs w:val="24"/>
        </w:rPr>
      </w:pPr>
      <w:r w:rsidRPr="5BB49BBD">
        <w:rPr>
          <w:rFonts w:ascii="Arial" w:hAnsi="Arial" w:cs="Arial"/>
          <w:sz w:val="24"/>
          <w:szCs w:val="24"/>
        </w:rPr>
        <w:t>Scope of the FCC</w:t>
      </w:r>
    </w:p>
    <w:p w14:paraId="1163744A" w14:textId="5CC29F17" w:rsidR="008D5A25" w:rsidRPr="00906DE5" w:rsidRDefault="561D946C" w:rsidP="03055D71">
      <w:pPr>
        <w:jc w:val="both"/>
        <w:rPr>
          <w:rFonts w:ascii="Arial" w:hAnsi="Arial" w:cs="Arial"/>
          <w:sz w:val="24"/>
          <w:szCs w:val="24"/>
        </w:rPr>
      </w:pPr>
      <w:r w:rsidRPr="561D946C">
        <w:rPr>
          <w:rFonts w:ascii="Arial" w:hAnsi="Arial" w:cs="Arial"/>
          <w:sz w:val="24"/>
          <w:szCs w:val="24"/>
        </w:rPr>
        <w:t xml:space="preserve">Dstl seeks to establish, develop and maintain a collaborative approach that will provide capacity and capability to service DSTF. </w:t>
      </w:r>
    </w:p>
    <w:p w14:paraId="31750262" w14:textId="5290DAA2" w:rsidR="00CE2AC0" w:rsidRDefault="23D71A80" w:rsidP="608DA8B8">
      <w:pPr>
        <w:jc w:val="both"/>
        <w:rPr>
          <w:rFonts w:ascii="Arial" w:hAnsi="Arial" w:cs="Arial"/>
          <w:sz w:val="24"/>
          <w:szCs w:val="24"/>
        </w:rPr>
      </w:pPr>
      <w:r w:rsidRPr="23D71A80">
        <w:rPr>
          <w:rFonts w:ascii="Arial" w:hAnsi="Arial" w:cs="Arial"/>
          <w:sz w:val="24"/>
          <w:szCs w:val="24"/>
        </w:rPr>
        <w:t xml:space="preserve">An initial visualisation of the system </w:t>
      </w:r>
      <w:proofErr w:type="gramStart"/>
      <w:r w:rsidRPr="23D71A80">
        <w:rPr>
          <w:rFonts w:ascii="Arial" w:hAnsi="Arial" w:cs="Arial"/>
          <w:sz w:val="24"/>
          <w:szCs w:val="24"/>
        </w:rPr>
        <w:t>is provided</w:t>
      </w:r>
      <w:proofErr w:type="gramEnd"/>
      <w:r w:rsidRPr="23D71A80">
        <w:rPr>
          <w:rFonts w:ascii="Arial" w:hAnsi="Arial" w:cs="Arial"/>
          <w:sz w:val="24"/>
          <w:szCs w:val="24"/>
        </w:rPr>
        <w:t xml:space="preserve"> in Figure 1. This shows (within the dark blue line) the proposed boundary for the FCC along with the current thinking about governance, key dependencies and interactions. At this stage, Dstl is open to ideas from the market about how the service </w:t>
      </w:r>
      <w:proofErr w:type="gramStart"/>
      <w:r w:rsidRPr="23D71A80">
        <w:rPr>
          <w:rFonts w:ascii="Arial" w:hAnsi="Arial" w:cs="Arial"/>
          <w:sz w:val="24"/>
          <w:szCs w:val="24"/>
        </w:rPr>
        <w:t>will be delivered</w:t>
      </w:r>
      <w:proofErr w:type="gramEnd"/>
      <w:r w:rsidRPr="23D71A80">
        <w:rPr>
          <w:rFonts w:ascii="Arial" w:hAnsi="Arial" w:cs="Arial"/>
          <w:sz w:val="24"/>
          <w:szCs w:val="24"/>
        </w:rPr>
        <w:t xml:space="preserve">. Dstl will be the core collaborative and decision-making partner. </w:t>
      </w:r>
    </w:p>
    <w:p w14:paraId="6AC5984D" w14:textId="6947D37E" w:rsidR="00CE2AC0" w:rsidRPr="00CE2AC0" w:rsidRDefault="00CE2AC0" w:rsidP="1630D753">
      <w:pPr>
        <w:jc w:val="center"/>
        <w:rPr>
          <w:rFonts w:ascii="Arial" w:hAnsi="Arial" w:cs="Arial"/>
          <w:sz w:val="24"/>
          <w:szCs w:val="24"/>
        </w:rPr>
      </w:pPr>
      <w:r>
        <w:rPr>
          <w:noProof/>
          <w:lang w:eastAsia="en-GB"/>
        </w:rPr>
        <w:drawing>
          <wp:inline distT="0" distB="0" distL="0" distR="0" wp14:anchorId="0397BCF8" wp14:editId="6843849A">
            <wp:extent cx="5734050" cy="3225403"/>
            <wp:effectExtent l="0" t="0" r="0" b="0"/>
            <wp:docPr id="1153020155" name="Picture 115302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34050" cy="3225403"/>
                    </a:xfrm>
                    <a:prstGeom prst="rect">
                      <a:avLst/>
                    </a:prstGeom>
                  </pic:spPr>
                </pic:pic>
              </a:graphicData>
            </a:graphic>
          </wp:inline>
        </w:drawing>
      </w:r>
      <w:r w:rsidR="1630D753" w:rsidRPr="1630D753">
        <w:rPr>
          <w:rFonts w:ascii="Arial" w:hAnsi="Arial" w:cs="Arial"/>
          <w:sz w:val="24"/>
          <w:szCs w:val="24"/>
        </w:rPr>
        <w:t>Figure 1</w:t>
      </w:r>
    </w:p>
    <w:p w14:paraId="24EBECAB" w14:textId="76A5D308" w:rsidR="00CE2AC0" w:rsidRPr="00CE2AC0" w:rsidRDefault="561D946C" w:rsidP="13CBF60B">
      <w:pPr>
        <w:jc w:val="center"/>
        <w:rPr>
          <w:rFonts w:ascii="Arial" w:hAnsi="Arial" w:cs="Arial"/>
          <w:sz w:val="24"/>
          <w:szCs w:val="24"/>
        </w:rPr>
      </w:pPr>
      <w:r w:rsidRPr="561D946C">
        <w:rPr>
          <w:rFonts w:ascii="Arial" w:hAnsi="Arial" w:cs="Arial"/>
          <w:sz w:val="24"/>
          <w:szCs w:val="24"/>
        </w:rPr>
        <w:t xml:space="preserve">Elements of service delivery </w:t>
      </w:r>
    </w:p>
    <w:p w14:paraId="77FF1C1C" w14:textId="38E47C52" w:rsidR="00CE2AC0" w:rsidRDefault="561D946C" w:rsidP="00CE2AC0">
      <w:pPr>
        <w:pStyle w:val="Heading1"/>
        <w:rPr>
          <w:rFonts w:ascii="Arial" w:hAnsi="Arial" w:cs="Arial"/>
          <w:sz w:val="24"/>
          <w:szCs w:val="24"/>
        </w:rPr>
      </w:pPr>
      <w:r w:rsidRPr="561D946C">
        <w:rPr>
          <w:rFonts w:ascii="Arial" w:hAnsi="Arial" w:cs="Arial"/>
          <w:sz w:val="24"/>
          <w:szCs w:val="24"/>
        </w:rPr>
        <w:t>Description of the FCC</w:t>
      </w:r>
    </w:p>
    <w:p w14:paraId="48B681F6" w14:textId="72369CCD" w:rsidR="00E23480" w:rsidRDefault="268A15D5" w:rsidP="03055D71">
      <w:pPr>
        <w:jc w:val="both"/>
        <w:rPr>
          <w:rFonts w:ascii="Arial" w:hAnsi="Arial" w:cs="Arial"/>
          <w:sz w:val="24"/>
          <w:szCs w:val="24"/>
        </w:rPr>
      </w:pPr>
      <w:r w:rsidRPr="268A15D5">
        <w:rPr>
          <w:rFonts w:ascii="Arial" w:hAnsi="Arial" w:cs="Arial"/>
          <w:sz w:val="24"/>
          <w:szCs w:val="24"/>
        </w:rPr>
        <w:t xml:space="preserve">The intent is to invest over a period of up to 10 years, starting around </w:t>
      </w:r>
      <w:proofErr w:type="gramStart"/>
      <w:r w:rsidRPr="268A15D5">
        <w:rPr>
          <w:rFonts w:ascii="Arial" w:hAnsi="Arial" w:cs="Arial"/>
          <w:sz w:val="24"/>
          <w:szCs w:val="24"/>
        </w:rPr>
        <w:t>Autumn</w:t>
      </w:r>
      <w:proofErr w:type="gramEnd"/>
      <w:r w:rsidRPr="268A15D5">
        <w:rPr>
          <w:rFonts w:ascii="Arial" w:hAnsi="Arial" w:cs="Arial"/>
          <w:sz w:val="24"/>
          <w:szCs w:val="24"/>
        </w:rPr>
        <w:t xml:space="preserve"> 2024, in order to develop an enduring breadth and depth of capacity and capability via a service delivery mechanism. This </w:t>
      </w:r>
      <w:proofErr w:type="gramStart"/>
      <w:r w:rsidRPr="268A15D5">
        <w:rPr>
          <w:rFonts w:ascii="Arial" w:hAnsi="Arial" w:cs="Arial"/>
          <w:sz w:val="24"/>
          <w:szCs w:val="24"/>
        </w:rPr>
        <w:t>will be led by a service provider and enabled by access, via the FCC, to a diverse range of subject matter experts</w:t>
      </w:r>
      <w:proofErr w:type="gramEnd"/>
      <w:r w:rsidRPr="268A15D5">
        <w:rPr>
          <w:rFonts w:ascii="Arial" w:hAnsi="Arial" w:cs="Arial"/>
          <w:sz w:val="24"/>
          <w:szCs w:val="24"/>
        </w:rPr>
        <w:t>.</w:t>
      </w:r>
    </w:p>
    <w:p w14:paraId="50A7B2EA" w14:textId="3AD67EE9" w:rsidR="42D976E4" w:rsidRDefault="1630D753" w:rsidP="42D976E4">
      <w:pPr>
        <w:jc w:val="both"/>
        <w:rPr>
          <w:rFonts w:ascii="Arial" w:hAnsi="Arial" w:cs="Arial"/>
          <w:sz w:val="24"/>
          <w:szCs w:val="24"/>
        </w:rPr>
      </w:pPr>
      <w:r w:rsidRPr="1630D753">
        <w:rPr>
          <w:rFonts w:ascii="Arial" w:hAnsi="Arial" w:cs="Arial"/>
          <w:sz w:val="24"/>
          <w:szCs w:val="24"/>
        </w:rPr>
        <w:t xml:space="preserve">The first 12 months will </w:t>
      </w:r>
      <w:proofErr w:type="gramStart"/>
      <w:r w:rsidRPr="1630D753">
        <w:rPr>
          <w:rFonts w:ascii="Arial" w:hAnsi="Arial" w:cs="Arial"/>
          <w:sz w:val="24"/>
          <w:szCs w:val="24"/>
        </w:rPr>
        <w:t>be focused</w:t>
      </w:r>
      <w:proofErr w:type="gramEnd"/>
      <w:r w:rsidRPr="1630D753">
        <w:rPr>
          <w:rFonts w:ascii="Arial" w:hAnsi="Arial" w:cs="Arial"/>
          <w:sz w:val="24"/>
          <w:szCs w:val="24"/>
        </w:rPr>
        <w:t xml:space="preserve"> on a managed transition from existing delivery mechanisms and will be constrained to DSTF funding, estimated to be up to £5M. Subsequent years would see a build up to an annual estimated funding of between £9M and £13M depending on the value of additional funding from outside DSTF. </w:t>
      </w:r>
    </w:p>
    <w:p w14:paraId="3A56CE59" w14:textId="03C15E0E" w:rsidR="00E23480" w:rsidRDefault="23D71A80" w:rsidP="03055D71">
      <w:pPr>
        <w:jc w:val="both"/>
        <w:rPr>
          <w:rFonts w:ascii="Arial" w:hAnsi="Arial" w:cs="Arial"/>
          <w:sz w:val="24"/>
          <w:szCs w:val="24"/>
        </w:rPr>
      </w:pPr>
      <w:r w:rsidRPr="23D71A80">
        <w:rPr>
          <w:rFonts w:ascii="Arial" w:hAnsi="Arial" w:cs="Arial"/>
          <w:sz w:val="24"/>
          <w:szCs w:val="24"/>
        </w:rPr>
        <w:t xml:space="preserve">There is an additional expectation that the service delivered will be available to users outside DSTF, including other defence science and technology programmes delivered by Dstl, other parts of defence, and extending into Partners </w:t>
      </w:r>
      <w:proofErr w:type="gramStart"/>
      <w:r w:rsidRPr="23D71A80">
        <w:rPr>
          <w:rFonts w:ascii="Arial" w:hAnsi="Arial" w:cs="Arial"/>
          <w:sz w:val="24"/>
          <w:szCs w:val="24"/>
        </w:rPr>
        <w:t>Across</w:t>
      </w:r>
      <w:proofErr w:type="gramEnd"/>
      <w:r w:rsidRPr="23D71A80">
        <w:rPr>
          <w:rFonts w:ascii="Arial" w:hAnsi="Arial" w:cs="Arial"/>
          <w:sz w:val="24"/>
          <w:szCs w:val="24"/>
        </w:rPr>
        <w:t xml:space="preserve"> Government on occasion. Though the service will be limited to UK Government-based users, outputs from the work </w:t>
      </w:r>
      <w:proofErr w:type="gramStart"/>
      <w:r w:rsidRPr="23D71A80">
        <w:rPr>
          <w:rFonts w:ascii="Arial" w:hAnsi="Arial" w:cs="Arial"/>
          <w:sz w:val="24"/>
          <w:szCs w:val="24"/>
        </w:rPr>
        <w:t>may be shared</w:t>
      </w:r>
      <w:proofErr w:type="gramEnd"/>
      <w:r w:rsidRPr="23D71A80">
        <w:rPr>
          <w:rFonts w:ascii="Arial" w:hAnsi="Arial" w:cs="Arial"/>
          <w:sz w:val="24"/>
          <w:szCs w:val="24"/>
        </w:rPr>
        <w:t xml:space="preserve"> with the UK’s allies.</w:t>
      </w:r>
    </w:p>
    <w:p w14:paraId="43B82B38" w14:textId="71BD6414" w:rsidR="57CB90F9" w:rsidRDefault="23D71A80" w:rsidP="13CBF60B">
      <w:pPr>
        <w:jc w:val="both"/>
        <w:rPr>
          <w:rFonts w:ascii="Arial" w:hAnsi="Arial" w:cs="Arial"/>
          <w:sz w:val="24"/>
          <w:szCs w:val="24"/>
        </w:rPr>
      </w:pPr>
      <w:r w:rsidRPr="23D71A80">
        <w:rPr>
          <w:rFonts w:ascii="Arial" w:hAnsi="Arial" w:cs="Arial"/>
          <w:sz w:val="24"/>
          <w:szCs w:val="24"/>
        </w:rPr>
        <w:lastRenderedPageBreak/>
        <w:t xml:space="preserve">The progress and direction of the FCC </w:t>
      </w:r>
      <w:proofErr w:type="gramStart"/>
      <w:r w:rsidRPr="23D71A80">
        <w:rPr>
          <w:rFonts w:ascii="Arial" w:hAnsi="Arial" w:cs="Arial"/>
          <w:sz w:val="24"/>
          <w:szCs w:val="24"/>
        </w:rPr>
        <w:t>will be reviewed</w:t>
      </w:r>
      <w:proofErr w:type="gramEnd"/>
      <w:r w:rsidRPr="23D71A80">
        <w:rPr>
          <w:rFonts w:ascii="Arial" w:hAnsi="Arial" w:cs="Arial"/>
          <w:sz w:val="24"/>
          <w:szCs w:val="24"/>
        </w:rPr>
        <w:t xml:space="preserve"> regularly, at least annually, and on a three-year cycle, which will be aligned with the refresh periods for DSTF. There is an expectation of the need to veer and haul between the elements of service delivery (described below) over the duration of the commitment.</w:t>
      </w:r>
    </w:p>
    <w:p w14:paraId="74C0C1F7" w14:textId="15A8FFAA" w:rsidR="608DA8B8" w:rsidRDefault="268A15D5" w:rsidP="268A15D5">
      <w:pPr>
        <w:pStyle w:val="Heading2"/>
        <w:jc w:val="both"/>
        <w:rPr>
          <w:rFonts w:ascii="Arial" w:eastAsia="Arial" w:hAnsi="Arial" w:cs="Arial"/>
          <w:color w:val="auto"/>
          <w:sz w:val="24"/>
          <w:szCs w:val="24"/>
        </w:rPr>
      </w:pPr>
      <w:r w:rsidRPr="268A15D5">
        <w:rPr>
          <w:rFonts w:ascii="Arial" w:eastAsia="Arial" w:hAnsi="Arial" w:cs="Arial"/>
          <w:sz w:val="24"/>
          <w:szCs w:val="24"/>
        </w:rPr>
        <w:t>The Elements of Service Delivery (</w:t>
      </w:r>
      <w:r w:rsidRPr="268A15D5">
        <w:rPr>
          <w:rFonts w:ascii="Arial" w:eastAsia="Arial" w:hAnsi="Arial" w:cs="Arial"/>
          <w:color w:val="auto"/>
          <w:sz w:val="24"/>
          <w:szCs w:val="24"/>
        </w:rPr>
        <w:t>to be read alongside Figure 1)</w:t>
      </w:r>
    </w:p>
    <w:p w14:paraId="31EF4717" w14:textId="493543AB" w:rsidR="008D5A25" w:rsidRPr="00906DE5" w:rsidRDefault="00691E27" w:rsidP="561D946C">
      <w:pPr>
        <w:pStyle w:val="ListParagraph"/>
        <w:numPr>
          <w:ilvl w:val="0"/>
          <w:numId w:val="2"/>
        </w:numPr>
        <w:jc w:val="both"/>
        <w:rPr>
          <w:rFonts w:ascii="Arial" w:hAnsi="Arial" w:cs="Arial"/>
          <w:sz w:val="24"/>
          <w:szCs w:val="24"/>
        </w:rPr>
      </w:pPr>
      <w:r w:rsidRPr="00691E27">
        <w:rPr>
          <w:rFonts w:ascii="Arial" w:eastAsia="Arial" w:hAnsi="Arial" w:cs="Arial"/>
          <w:sz w:val="24"/>
          <w:szCs w:val="24"/>
        </w:rPr>
        <w:t xml:space="preserve">Scanning </w:t>
      </w:r>
      <w:r w:rsidRPr="00691E27">
        <w:rPr>
          <w:rFonts w:ascii="Arial" w:hAnsi="Arial" w:cs="Arial"/>
          <w:sz w:val="24"/>
          <w:szCs w:val="24"/>
        </w:rPr>
        <w:t xml:space="preserve">the Science and Technology Horizon - creating Opportunities to exploit science and technology by scanning the broadest possible horizon to identify things which may </w:t>
      </w:r>
      <w:proofErr w:type="gramStart"/>
      <w:r w:rsidRPr="00691E27">
        <w:rPr>
          <w:rFonts w:ascii="Arial" w:hAnsi="Arial" w:cs="Arial"/>
          <w:sz w:val="24"/>
          <w:szCs w:val="24"/>
        </w:rPr>
        <w:t>impact on</w:t>
      </w:r>
      <w:proofErr w:type="gramEnd"/>
      <w:r w:rsidRPr="00691E27">
        <w:rPr>
          <w:rFonts w:ascii="Arial" w:hAnsi="Arial" w:cs="Arial"/>
          <w:sz w:val="24"/>
          <w:szCs w:val="24"/>
        </w:rPr>
        <w:t xml:space="preserve"> the way defence operates in the future.</w:t>
      </w:r>
    </w:p>
    <w:p w14:paraId="775061F0" w14:textId="16D8123C" w:rsidR="57CB90F9" w:rsidRDefault="00691E27" w:rsidP="561D946C">
      <w:pPr>
        <w:pStyle w:val="ListParagraph"/>
        <w:numPr>
          <w:ilvl w:val="0"/>
          <w:numId w:val="2"/>
        </w:numPr>
        <w:jc w:val="both"/>
        <w:rPr>
          <w:rFonts w:ascii="Arial" w:hAnsi="Arial" w:cs="Arial"/>
          <w:sz w:val="24"/>
          <w:szCs w:val="24"/>
        </w:rPr>
      </w:pPr>
      <w:r w:rsidRPr="00691E27">
        <w:rPr>
          <w:rFonts w:ascii="Arial" w:hAnsi="Arial" w:cs="Arial"/>
          <w:sz w:val="24"/>
          <w:szCs w:val="24"/>
        </w:rPr>
        <w:t>Exploring Opportunities and generating Ideas - creating Options</w:t>
      </w:r>
      <w:r w:rsidRPr="00691E27">
        <w:rPr>
          <w:rFonts w:ascii="Arial" w:eastAsia="Arial" w:hAnsi="Arial" w:cs="Arial"/>
          <w:sz w:val="24"/>
          <w:szCs w:val="24"/>
        </w:rPr>
        <w:t xml:space="preserve"> (which could be, but not limited to science or technology concepts)</w:t>
      </w:r>
      <w:r w:rsidRPr="00691E27">
        <w:rPr>
          <w:rFonts w:ascii="Arial" w:hAnsi="Arial" w:cs="Arial"/>
          <w:sz w:val="24"/>
          <w:szCs w:val="24"/>
        </w:rPr>
        <w:t xml:space="preserve"> that present the most significant risks or prospects for defence to make positive change.</w:t>
      </w:r>
    </w:p>
    <w:p w14:paraId="6473A743" w14:textId="263685B1" w:rsidR="57CB90F9" w:rsidRDefault="00691E27" w:rsidP="1630D753">
      <w:pPr>
        <w:pStyle w:val="ListParagraph"/>
        <w:numPr>
          <w:ilvl w:val="0"/>
          <w:numId w:val="2"/>
        </w:numPr>
        <w:jc w:val="both"/>
        <w:rPr>
          <w:rFonts w:ascii="Arial" w:eastAsia="Arial" w:hAnsi="Arial" w:cs="Arial"/>
          <w:sz w:val="24"/>
          <w:szCs w:val="24"/>
        </w:rPr>
      </w:pPr>
      <w:r w:rsidRPr="00691E27">
        <w:rPr>
          <w:rFonts w:ascii="Arial" w:eastAsia="Arial" w:hAnsi="Arial" w:cs="Arial"/>
          <w:sz w:val="24"/>
          <w:szCs w:val="24"/>
        </w:rPr>
        <w:t>Developing, maturing and conducting fundamental scientific research and novel technology development to test Options  - with a view to informing Foresight analysts, creating Propositions (the business cases we need to catalyse change) for exploitation by defence strategists, policy makers, long-term planners and other research programmes;</w:t>
      </w:r>
    </w:p>
    <w:p w14:paraId="26D97DBB" w14:textId="799254ED" w:rsidR="008D5A25" w:rsidRPr="00906DE5" w:rsidRDefault="1630D753" w:rsidP="1630D753">
      <w:pPr>
        <w:pStyle w:val="ListParagraph"/>
        <w:numPr>
          <w:ilvl w:val="0"/>
          <w:numId w:val="2"/>
        </w:numPr>
        <w:jc w:val="both"/>
        <w:rPr>
          <w:rFonts w:ascii="Arial" w:eastAsia="Arial" w:hAnsi="Arial" w:cs="Arial"/>
          <w:sz w:val="24"/>
          <w:szCs w:val="24"/>
        </w:rPr>
      </w:pPr>
      <w:r w:rsidRPr="1630D753">
        <w:rPr>
          <w:rFonts w:ascii="Arial" w:eastAsia="Arial" w:hAnsi="Arial" w:cs="Arial"/>
          <w:sz w:val="24"/>
          <w:szCs w:val="24"/>
        </w:rPr>
        <w:t>Developing, Maintaining and Evolving the Network - maintaining a broad Network of expertise which can be rapidly accessed as a service on demand to work alongside Dstl throughout this process and focus on specialist technical aspects of individual Options as they are developed and tested;</w:t>
      </w:r>
    </w:p>
    <w:p w14:paraId="46A001F9" w14:textId="21FD0542" w:rsidR="008D5A25" w:rsidRPr="00906DE5" w:rsidRDefault="1630D753" w:rsidP="561D946C">
      <w:pPr>
        <w:pStyle w:val="ListParagraph"/>
        <w:numPr>
          <w:ilvl w:val="0"/>
          <w:numId w:val="2"/>
        </w:numPr>
        <w:jc w:val="both"/>
        <w:rPr>
          <w:rFonts w:ascii="Arial" w:hAnsi="Arial" w:cs="Arial"/>
          <w:sz w:val="24"/>
          <w:szCs w:val="24"/>
        </w:rPr>
      </w:pPr>
      <w:r w:rsidRPr="1630D753">
        <w:rPr>
          <w:rFonts w:ascii="Arial" w:hAnsi="Arial" w:cs="Arial"/>
          <w:sz w:val="24"/>
          <w:szCs w:val="24"/>
        </w:rPr>
        <w:t xml:space="preserve">Building Capability and Capacity - a core expectation will be that the Service Delivery Lead will build an enduring </w:t>
      </w:r>
      <w:r w:rsidR="00A92C1E">
        <w:rPr>
          <w:rFonts w:ascii="Arial" w:hAnsi="Arial" w:cs="Arial"/>
          <w:sz w:val="24"/>
          <w:szCs w:val="24"/>
        </w:rPr>
        <w:t xml:space="preserve">Capacity to operate at pace, </w:t>
      </w:r>
      <w:r w:rsidRPr="1630D753">
        <w:rPr>
          <w:rFonts w:ascii="Arial" w:hAnsi="Arial" w:cs="Arial"/>
          <w:sz w:val="24"/>
          <w:szCs w:val="24"/>
        </w:rPr>
        <w:t xml:space="preserve">with agility </w:t>
      </w:r>
      <w:r w:rsidR="00A92C1E">
        <w:rPr>
          <w:rFonts w:ascii="Arial" w:hAnsi="Arial" w:cs="Arial"/>
          <w:sz w:val="24"/>
          <w:szCs w:val="24"/>
        </w:rPr>
        <w:t>to</w:t>
      </w:r>
      <w:bookmarkStart w:id="0" w:name="_GoBack"/>
      <w:bookmarkEnd w:id="0"/>
      <w:r w:rsidRPr="1630D753">
        <w:rPr>
          <w:rFonts w:ascii="Arial" w:hAnsi="Arial" w:cs="Arial"/>
          <w:sz w:val="24"/>
          <w:szCs w:val="24"/>
        </w:rPr>
        <w:t xml:space="preserve"> grow the Capability. This will operate across as full as practicable a scope of global science and technology. </w:t>
      </w:r>
    </w:p>
    <w:p w14:paraId="6F8F3B4A" w14:textId="2F83B8CC" w:rsidR="57CB90F9" w:rsidRDefault="268A15D5" w:rsidP="57CB90F9">
      <w:pPr>
        <w:jc w:val="both"/>
        <w:rPr>
          <w:rFonts w:ascii="Arial" w:hAnsi="Arial" w:cs="Arial"/>
          <w:sz w:val="24"/>
          <w:szCs w:val="24"/>
        </w:rPr>
      </w:pPr>
      <w:r w:rsidRPr="268A15D5">
        <w:rPr>
          <w:rFonts w:ascii="Arial" w:hAnsi="Arial" w:cs="Arial"/>
          <w:sz w:val="24"/>
          <w:szCs w:val="24"/>
        </w:rPr>
        <w:t>Exploitation of Opportunities, Options and Propositions is expected at all stages of Service Delivery, by engaging with diverse stakeholders both within and, if required, outside defence.</w:t>
      </w:r>
    </w:p>
    <w:p w14:paraId="6DD0FFE4" w14:textId="274CE7F0" w:rsidR="008D5A25" w:rsidRPr="00906DE5" w:rsidRDefault="561D946C" w:rsidP="151EDA53">
      <w:pPr>
        <w:pStyle w:val="Heading2"/>
        <w:rPr>
          <w:rFonts w:ascii="Arial" w:hAnsi="Arial" w:cs="Arial"/>
          <w:sz w:val="24"/>
          <w:szCs w:val="24"/>
        </w:rPr>
      </w:pPr>
      <w:r w:rsidRPr="561D946C">
        <w:rPr>
          <w:rFonts w:ascii="Arial" w:hAnsi="Arial" w:cs="Arial"/>
          <w:sz w:val="24"/>
          <w:szCs w:val="24"/>
        </w:rPr>
        <w:t xml:space="preserve">Governance </w:t>
      </w:r>
    </w:p>
    <w:p w14:paraId="366AC19F" w14:textId="049589C8" w:rsidR="008D5A25" w:rsidRPr="00906DE5" w:rsidRDefault="00691E27" w:rsidP="561D946C">
      <w:pPr>
        <w:jc w:val="both"/>
        <w:rPr>
          <w:rFonts w:ascii="Arial" w:hAnsi="Arial" w:cs="Arial"/>
          <w:sz w:val="24"/>
          <w:szCs w:val="24"/>
        </w:rPr>
      </w:pPr>
      <w:proofErr w:type="gramStart"/>
      <w:r w:rsidRPr="00691E27">
        <w:rPr>
          <w:rFonts w:ascii="Arial" w:hAnsi="Arial" w:cs="Arial"/>
          <w:sz w:val="24"/>
          <w:szCs w:val="24"/>
        </w:rPr>
        <w:t>Decision making</w:t>
      </w:r>
      <w:proofErr w:type="gramEnd"/>
      <w:r w:rsidRPr="00691E27">
        <w:rPr>
          <w:rFonts w:ascii="Arial" w:hAnsi="Arial" w:cs="Arial"/>
          <w:sz w:val="24"/>
          <w:szCs w:val="24"/>
        </w:rPr>
        <w:t xml:space="preserve"> and governance will be provided by a Management Team drawn from Dstl (covering contract and project management; technical and contextual advice) and the Contractor (covering service delivery, network, and exploitation management). This Team will be guided by strategic direction from DSTF and have </w:t>
      </w:r>
      <w:proofErr w:type="gramStart"/>
      <w:r w:rsidRPr="00691E27">
        <w:rPr>
          <w:rFonts w:ascii="Arial" w:hAnsi="Arial" w:cs="Arial"/>
          <w:sz w:val="24"/>
          <w:szCs w:val="24"/>
        </w:rPr>
        <w:t>day to day</w:t>
      </w:r>
      <w:proofErr w:type="gramEnd"/>
      <w:r w:rsidRPr="00691E27">
        <w:rPr>
          <w:rFonts w:ascii="Arial" w:hAnsi="Arial" w:cs="Arial"/>
          <w:sz w:val="24"/>
          <w:szCs w:val="24"/>
        </w:rPr>
        <w:t xml:space="preserve"> responsibility to set the pace, scope and volume of outputs required. The service delivery </w:t>
      </w:r>
      <w:proofErr w:type="gramStart"/>
      <w:r w:rsidRPr="00691E27">
        <w:rPr>
          <w:rFonts w:ascii="Arial" w:hAnsi="Arial" w:cs="Arial"/>
          <w:sz w:val="24"/>
          <w:szCs w:val="24"/>
        </w:rPr>
        <w:t>will be based</w:t>
      </w:r>
      <w:proofErr w:type="gramEnd"/>
      <w:r w:rsidRPr="00691E27">
        <w:rPr>
          <w:rFonts w:ascii="Arial" w:hAnsi="Arial" w:cs="Arial"/>
          <w:sz w:val="24"/>
          <w:szCs w:val="24"/>
        </w:rPr>
        <w:t xml:space="preserve"> on collaborative best practice, requiring trust and a willingness to learn and fail between members of the Management Team.</w:t>
      </w:r>
    </w:p>
    <w:p w14:paraId="0BF4CFBC" w14:textId="42FB3C78" w:rsidR="008D5A25" w:rsidRPr="00906DE5" w:rsidRDefault="23D71A80" w:rsidP="03055D71">
      <w:pPr>
        <w:jc w:val="both"/>
        <w:rPr>
          <w:rFonts w:ascii="Arial" w:hAnsi="Arial" w:cs="Arial"/>
          <w:sz w:val="24"/>
          <w:szCs w:val="24"/>
        </w:rPr>
      </w:pPr>
      <w:r w:rsidRPr="23D71A80">
        <w:rPr>
          <w:rFonts w:ascii="Arial" w:hAnsi="Arial" w:cs="Arial"/>
          <w:sz w:val="24"/>
          <w:szCs w:val="24"/>
        </w:rPr>
        <w:t xml:space="preserve">Initial thinking on the critical success factors is that service delivery </w:t>
      </w:r>
      <w:proofErr w:type="gramStart"/>
      <w:r w:rsidRPr="23D71A80">
        <w:rPr>
          <w:rFonts w:ascii="Arial" w:hAnsi="Arial" w:cs="Arial"/>
          <w:sz w:val="24"/>
          <w:szCs w:val="24"/>
        </w:rPr>
        <w:t>will be incentivised</w:t>
      </w:r>
      <w:proofErr w:type="gramEnd"/>
      <w:r w:rsidRPr="23D71A80">
        <w:rPr>
          <w:rFonts w:ascii="Arial" w:hAnsi="Arial" w:cs="Arial"/>
          <w:sz w:val="24"/>
          <w:szCs w:val="24"/>
        </w:rPr>
        <w:t xml:space="preserve"> via:</w:t>
      </w:r>
    </w:p>
    <w:p w14:paraId="722944C4" w14:textId="5700A3E9" w:rsidR="561D946C" w:rsidRDefault="23D71A80" w:rsidP="23D71A80">
      <w:pPr>
        <w:pStyle w:val="ListParagraph"/>
        <w:numPr>
          <w:ilvl w:val="0"/>
          <w:numId w:val="1"/>
        </w:numPr>
        <w:jc w:val="both"/>
        <w:rPr>
          <w:rFonts w:ascii="Arial" w:hAnsi="Arial" w:cs="Arial"/>
          <w:sz w:val="24"/>
          <w:szCs w:val="24"/>
        </w:rPr>
      </w:pPr>
      <w:r w:rsidRPr="23D71A80">
        <w:rPr>
          <w:rFonts w:ascii="Arial" w:hAnsi="Arial" w:cs="Arial"/>
          <w:sz w:val="24"/>
          <w:szCs w:val="24"/>
        </w:rPr>
        <w:t>Value for money;</w:t>
      </w:r>
    </w:p>
    <w:p w14:paraId="0C46A504" w14:textId="7C281FE6" w:rsidR="561D946C" w:rsidRDefault="23D71A80" w:rsidP="23D71A80">
      <w:pPr>
        <w:pStyle w:val="ListParagraph"/>
        <w:numPr>
          <w:ilvl w:val="0"/>
          <w:numId w:val="1"/>
        </w:numPr>
        <w:jc w:val="both"/>
        <w:rPr>
          <w:rFonts w:ascii="Arial" w:hAnsi="Arial" w:cs="Arial"/>
          <w:sz w:val="24"/>
          <w:szCs w:val="24"/>
        </w:rPr>
      </w:pPr>
      <w:r w:rsidRPr="23D71A80">
        <w:rPr>
          <w:rFonts w:ascii="Arial" w:hAnsi="Arial" w:cs="Arial"/>
          <w:sz w:val="24"/>
          <w:szCs w:val="24"/>
        </w:rPr>
        <w:t>Influence on defence decision makers;</w:t>
      </w:r>
    </w:p>
    <w:p w14:paraId="52EBD1E7" w14:textId="53671368" w:rsidR="561D946C" w:rsidRDefault="23D71A80" w:rsidP="23D71A80">
      <w:pPr>
        <w:pStyle w:val="ListParagraph"/>
        <w:numPr>
          <w:ilvl w:val="0"/>
          <w:numId w:val="1"/>
        </w:numPr>
        <w:jc w:val="both"/>
        <w:rPr>
          <w:rFonts w:ascii="Arial" w:hAnsi="Arial" w:cs="Arial"/>
          <w:sz w:val="24"/>
          <w:szCs w:val="24"/>
        </w:rPr>
      </w:pPr>
      <w:r w:rsidRPr="23D71A80">
        <w:rPr>
          <w:rFonts w:ascii="Arial" w:hAnsi="Arial" w:cs="Arial"/>
          <w:sz w:val="24"/>
          <w:szCs w:val="24"/>
        </w:rPr>
        <w:t>Pace, volume and agility of delivery of outputs;</w:t>
      </w:r>
    </w:p>
    <w:p w14:paraId="5B299A24" w14:textId="1DB8FE45" w:rsidR="561D946C" w:rsidRDefault="00691E27" w:rsidP="00691E27">
      <w:pPr>
        <w:pStyle w:val="ListParagraph"/>
        <w:numPr>
          <w:ilvl w:val="0"/>
          <w:numId w:val="1"/>
        </w:numPr>
        <w:jc w:val="both"/>
        <w:rPr>
          <w:rFonts w:ascii="Arial" w:hAnsi="Arial" w:cs="Arial"/>
          <w:sz w:val="24"/>
          <w:szCs w:val="24"/>
        </w:rPr>
      </w:pPr>
      <w:r w:rsidRPr="00691E27">
        <w:rPr>
          <w:rFonts w:ascii="Arial" w:hAnsi="Arial" w:cs="Arial"/>
          <w:sz w:val="24"/>
          <w:szCs w:val="24"/>
        </w:rPr>
        <w:t>Creating and exploiting knowledge and</w:t>
      </w:r>
    </w:p>
    <w:p w14:paraId="2F8E1E25" w14:textId="280EB772" w:rsidR="561D946C" w:rsidRDefault="00691E27" w:rsidP="00691E27">
      <w:pPr>
        <w:pStyle w:val="ListParagraph"/>
        <w:numPr>
          <w:ilvl w:val="0"/>
          <w:numId w:val="1"/>
        </w:numPr>
        <w:jc w:val="both"/>
        <w:rPr>
          <w:rFonts w:ascii="Arial" w:hAnsi="Arial" w:cs="Arial"/>
          <w:sz w:val="24"/>
          <w:szCs w:val="24"/>
        </w:rPr>
      </w:pPr>
      <w:r w:rsidRPr="00691E27">
        <w:rPr>
          <w:rFonts w:ascii="Arial" w:hAnsi="Arial" w:cs="Arial"/>
          <w:sz w:val="24"/>
          <w:szCs w:val="24"/>
        </w:rPr>
        <w:t>Improvement of the research capacity and capability.</w:t>
      </w:r>
    </w:p>
    <w:p w14:paraId="66A5308D" w14:textId="51524B73" w:rsidR="008D5A25" w:rsidRPr="00906DE5" w:rsidRDefault="00691E27" w:rsidP="00691E27">
      <w:pPr>
        <w:pStyle w:val="ListParagraph"/>
        <w:numPr>
          <w:ilvl w:val="0"/>
          <w:numId w:val="1"/>
        </w:numPr>
        <w:jc w:val="both"/>
        <w:rPr>
          <w:rFonts w:ascii="Arial" w:hAnsi="Arial" w:cs="Arial"/>
          <w:sz w:val="24"/>
          <w:szCs w:val="24"/>
        </w:rPr>
      </w:pPr>
      <w:r w:rsidRPr="00691E27">
        <w:rPr>
          <w:rFonts w:ascii="Arial" w:hAnsi="Arial" w:cs="Arial"/>
          <w:sz w:val="24"/>
          <w:szCs w:val="24"/>
        </w:rPr>
        <w:t>Knowledge, Information and Data Management and Intellectual Property (IP) Management</w:t>
      </w:r>
    </w:p>
    <w:p w14:paraId="5636404E" w14:textId="6A761398" w:rsidR="008D5A25" w:rsidRPr="00906DE5" w:rsidRDefault="1630D753" w:rsidP="03055D71">
      <w:pPr>
        <w:jc w:val="both"/>
        <w:rPr>
          <w:rFonts w:ascii="Arial" w:hAnsi="Arial" w:cs="Arial"/>
          <w:sz w:val="24"/>
          <w:szCs w:val="24"/>
          <w:lang w:val="en"/>
        </w:rPr>
      </w:pPr>
      <w:r w:rsidRPr="1630D753">
        <w:rPr>
          <w:rFonts w:ascii="Arial" w:hAnsi="Arial" w:cs="Arial"/>
          <w:sz w:val="24"/>
          <w:szCs w:val="24"/>
          <w:lang w:val="en"/>
        </w:rPr>
        <w:t xml:space="preserve">Figure </w:t>
      </w:r>
      <w:proofErr w:type="gramStart"/>
      <w:r w:rsidRPr="1630D753">
        <w:rPr>
          <w:rFonts w:ascii="Arial" w:hAnsi="Arial" w:cs="Arial"/>
          <w:sz w:val="24"/>
          <w:szCs w:val="24"/>
          <w:lang w:val="en"/>
        </w:rPr>
        <w:t>1</w:t>
      </w:r>
      <w:proofErr w:type="gramEnd"/>
      <w:r w:rsidRPr="1630D753">
        <w:rPr>
          <w:rFonts w:ascii="Arial" w:hAnsi="Arial" w:cs="Arial"/>
          <w:sz w:val="24"/>
          <w:szCs w:val="24"/>
          <w:lang w:val="en"/>
        </w:rPr>
        <w:t xml:space="preserve"> introduces the “Information Store and Analytics” as a core element of supporting functionality of the FCC. Dstl are actively developing tools and approaches that support best practice knowledge, data and information management that may contribute to the functionality of the Information Store and Analytics. The FCC </w:t>
      </w:r>
      <w:proofErr w:type="gramStart"/>
      <w:r w:rsidRPr="1630D753">
        <w:rPr>
          <w:rFonts w:ascii="Arial" w:hAnsi="Arial" w:cs="Arial"/>
          <w:sz w:val="24"/>
          <w:szCs w:val="24"/>
          <w:lang w:val="en"/>
        </w:rPr>
        <w:t>will be expected</w:t>
      </w:r>
      <w:proofErr w:type="gramEnd"/>
      <w:r w:rsidRPr="1630D753">
        <w:rPr>
          <w:rFonts w:ascii="Arial" w:hAnsi="Arial" w:cs="Arial"/>
          <w:sz w:val="24"/>
          <w:szCs w:val="24"/>
          <w:lang w:val="en"/>
        </w:rPr>
        <w:t xml:space="preserve"> to contribute to, and draw material from, the Information Store and Analytics alongside any of their own existing tools and techniques.</w:t>
      </w:r>
    </w:p>
    <w:p w14:paraId="702FD937" w14:textId="37E21B73" w:rsidR="008D5A25" w:rsidRPr="00906DE5" w:rsidRDefault="03055D71" w:rsidP="03055D71">
      <w:pPr>
        <w:jc w:val="both"/>
        <w:rPr>
          <w:rFonts w:ascii="Arial" w:hAnsi="Arial" w:cs="Arial"/>
          <w:sz w:val="24"/>
          <w:szCs w:val="24"/>
        </w:rPr>
      </w:pPr>
      <w:r w:rsidRPr="03055D71">
        <w:rPr>
          <w:rFonts w:ascii="Arial" w:hAnsi="Arial" w:cs="Arial"/>
          <w:sz w:val="24"/>
          <w:szCs w:val="24"/>
          <w:lang w:val="en"/>
        </w:rPr>
        <w:t xml:space="preserve">The FCC will comply with appropriate MOD IP policy. Operating within a collaborative environment has the potential to require some bespoke IP conditions </w:t>
      </w:r>
      <w:proofErr w:type="gramStart"/>
      <w:r w:rsidRPr="03055D71">
        <w:rPr>
          <w:rFonts w:ascii="Arial" w:hAnsi="Arial" w:cs="Arial"/>
          <w:sz w:val="24"/>
          <w:szCs w:val="24"/>
          <w:lang w:val="en"/>
        </w:rPr>
        <w:t>being applied</w:t>
      </w:r>
      <w:proofErr w:type="gramEnd"/>
      <w:r w:rsidRPr="03055D71">
        <w:rPr>
          <w:rFonts w:ascii="Arial" w:hAnsi="Arial" w:cs="Arial"/>
          <w:sz w:val="24"/>
          <w:szCs w:val="24"/>
          <w:lang w:val="en"/>
        </w:rPr>
        <w:t>.</w:t>
      </w:r>
      <w:r w:rsidRPr="03055D71">
        <w:rPr>
          <w:rFonts w:ascii="Arial" w:hAnsi="Arial" w:cs="Arial"/>
          <w:sz w:val="24"/>
          <w:szCs w:val="24"/>
        </w:rPr>
        <w:t xml:space="preserve"> </w:t>
      </w:r>
    </w:p>
    <w:p w14:paraId="27982B16" w14:textId="35A51A0C" w:rsidR="008D5A25" w:rsidRPr="00906DE5" w:rsidRDefault="03055D71" w:rsidP="151EDA53">
      <w:pPr>
        <w:pStyle w:val="Heading2"/>
        <w:rPr>
          <w:rFonts w:ascii="Arial" w:hAnsi="Arial" w:cs="Arial"/>
          <w:sz w:val="24"/>
          <w:szCs w:val="24"/>
        </w:rPr>
      </w:pPr>
      <w:r w:rsidRPr="03055D71">
        <w:rPr>
          <w:rFonts w:ascii="Arial" w:hAnsi="Arial" w:cs="Arial"/>
          <w:sz w:val="24"/>
          <w:szCs w:val="24"/>
        </w:rPr>
        <w:t xml:space="preserve">Embedded and supporting Dstl roles </w:t>
      </w:r>
    </w:p>
    <w:p w14:paraId="32CFEA7E" w14:textId="468CD3E8" w:rsidR="008D5A25" w:rsidRPr="00906DE5" w:rsidRDefault="151EDA53" w:rsidP="151EDA53">
      <w:pPr>
        <w:jc w:val="both"/>
        <w:rPr>
          <w:rFonts w:ascii="Arial" w:hAnsi="Arial" w:cs="Arial"/>
          <w:sz w:val="24"/>
          <w:szCs w:val="24"/>
        </w:rPr>
      </w:pPr>
      <w:r w:rsidRPr="151EDA53">
        <w:rPr>
          <w:rFonts w:ascii="Arial" w:hAnsi="Arial" w:cs="Arial"/>
          <w:sz w:val="24"/>
          <w:szCs w:val="24"/>
        </w:rPr>
        <w:t xml:space="preserve">Dstl will initially provide three specific roles into the FCC, all of which </w:t>
      </w:r>
      <w:proofErr w:type="gramStart"/>
      <w:r w:rsidRPr="151EDA53">
        <w:rPr>
          <w:rFonts w:ascii="Arial" w:hAnsi="Arial" w:cs="Arial"/>
          <w:sz w:val="24"/>
          <w:szCs w:val="24"/>
        </w:rPr>
        <w:t>are expected</w:t>
      </w:r>
      <w:proofErr w:type="gramEnd"/>
      <w:r w:rsidRPr="151EDA53">
        <w:rPr>
          <w:rFonts w:ascii="Arial" w:hAnsi="Arial" w:cs="Arial"/>
          <w:sz w:val="24"/>
          <w:szCs w:val="24"/>
        </w:rPr>
        <w:t xml:space="preserve"> to mature and adapt over time:</w:t>
      </w:r>
    </w:p>
    <w:p w14:paraId="5AB4E30F" w14:textId="16464BF8" w:rsidR="008D5A25" w:rsidRPr="00906DE5" w:rsidRDefault="1630D753" w:rsidP="561D946C">
      <w:pPr>
        <w:pStyle w:val="ListParagraph"/>
        <w:numPr>
          <w:ilvl w:val="0"/>
          <w:numId w:val="3"/>
        </w:numPr>
        <w:jc w:val="both"/>
        <w:rPr>
          <w:rFonts w:ascii="Arial" w:hAnsi="Arial" w:cs="Arial"/>
          <w:sz w:val="24"/>
          <w:szCs w:val="24"/>
        </w:rPr>
      </w:pPr>
      <w:r w:rsidRPr="1630D753">
        <w:rPr>
          <w:rFonts w:ascii="Arial" w:hAnsi="Arial" w:cs="Arial"/>
          <w:sz w:val="24"/>
          <w:szCs w:val="24"/>
        </w:rPr>
        <w:t>Technical Partners will provide assurance that material passing into and out of the Information Store and Analytics is fit for purpose.</w:t>
      </w:r>
    </w:p>
    <w:p w14:paraId="36C684BC" w14:textId="765F8080" w:rsidR="008D5A25" w:rsidRPr="00906DE5" w:rsidRDefault="561D946C" w:rsidP="561D946C">
      <w:pPr>
        <w:pStyle w:val="ListParagraph"/>
        <w:numPr>
          <w:ilvl w:val="0"/>
          <w:numId w:val="3"/>
        </w:numPr>
        <w:jc w:val="both"/>
        <w:rPr>
          <w:rFonts w:ascii="Arial" w:hAnsi="Arial" w:cs="Arial"/>
          <w:sz w:val="24"/>
          <w:szCs w:val="24"/>
        </w:rPr>
      </w:pPr>
      <w:r w:rsidRPr="561D946C">
        <w:rPr>
          <w:rFonts w:ascii="Arial" w:hAnsi="Arial" w:cs="Arial"/>
          <w:sz w:val="24"/>
          <w:szCs w:val="24"/>
        </w:rPr>
        <w:t>Lead Technical Reviewers will provide assurance that outputs are exploitable and fit for purpose.</w:t>
      </w:r>
    </w:p>
    <w:p w14:paraId="4224BDB2" w14:textId="124E6CC3" w:rsidR="008D5A25" w:rsidRPr="00906DE5" w:rsidRDefault="268A15D5" w:rsidP="561D946C">
      <w:pPr>
        <w:pStyle w:val="ListParagraph"/>
        <w:numPr>
          <w:ilvl w:val="0"/>
          <w:numId w:val="3"/>
        </w:numPr>
        <w:jc w:val="both"/>
        <w:rPr>
          <w:rFonts w:ascii="Arial" w:hAnsi="Arial" w:cs="Arial"/>
          <w:sz w:val="24"/>
          <w:szCs w:val="24"/>
        </w:rPr>
      </w:pPr>
      <w:r w:rsidRPr="268A15D5">
        <w:rPr>
          <w:rFonts w:ascii="Arial" w:hAnsi="Arial" w:cs="Arial"/>
          <w:sz w:val="24"/>
          <w:szCs w:val="24"/>
        </w:rPr>
        <w:t xml:space="preserve">Collaborative Partners </w:t>
      </w:r>
      <w:proofErr w:type="gramStart"/>
      <w:r w:rsidRPr="268A15D5">
        <w:rPr>
          <w:rFonts w:ascii="Arial" w:hAnsi="Arial" w:cs="Arial"/>
          <w:sz w:val="24"/>
          <w:szCs w:val="24"/>
        </w:rPr>
        <w:t>will be embedded</w:t>
      </w:r>
      <w:proofErr w:type="gramEnd"/>
      <w:r w:rsidRPr="268A15D5">
        <w:rPr>
          <w:rFonts w:ascii="Arial" w:hAnsi="Arial" w:cs="Arial"/>
          <w:sz w:val="24"/>
          <w:szCs w:val="24"/>
        </w:rPr>
        <w:t xml:space="preserve"> into elements of the service and will form an integral part of Service Delivery, whilst also ensuring context, decision-making criteria and specialist knowledge are appropriately considered. </w:t>
      </w:r>
    </w:p>
    <w:p w14:paraId="4420C971" w14:textId="6652E1A8" w:rsidR="00CB1009" w:rsidRPr="00906DE5" w:rsidRDefault="561D946C" w:rsidP="561D946C">
      <w:pPr>
        <w:pStyle w:val="Heading2"/>
        <w:rPr>
          <w:rFonts w:ascii="Arial" w:hAnsi="Arial" w:cs="Arial"/>
          <w:sz w:val="24"/>
          <w:szCs w:val="24"/>
        </w:rPr>
      </w:pPr>
      <w:r w:rsidRPr="561D946C">
        <w:rPr>
          <w:rFonts w:ascii="Arial" w:hAnsi="Arial" w:cs="Arial"/>
          <w:sz w:val="24"/>
          <w:szCs w:val="24"/>
        </w:rPr>
        <w:t>Phasing of transition</w:t>
      </w:r>
    </w:p>
    <w:p w14:paraId="5943CEEC" w14:textId="44595AA0" w:rsidR="00CB1009" w:rsidRPr="00906DE5" w:rsidRDefault="23D71A80" w:rsidP="23D71A80">
      <w:pPr>
        <w:jc w:val="both"/>
        <w:rPr>
          <w:rFonts w:ascii="Arial" w:hAnsi="Arial" w:cs="Arial"/>
          <w:sz w:val="24"/>
          <w:szCs w:val="24"/>
          <w:lang w:val="en"/>
        </w:rPr>
      </w:pPr>
      <w:r w:rsidRPr="23D71A80">
        <w:rPr>
          <w:rFonts w:ascii="Arial" w:hAnsi="Arial" w:cs="Arial"/>
          <w:sz w:val="24"/>
          <w:szCs w:val="24"/>
          <w:lang w:val="en"/>
        </w:rPr>
        <w:t xml:space="preserve">A phased transition from how DSTF currently operates </w:t>
      </w:r>
      <w:proofErr w:type="gramStart"/>
      <w:r w:rsidRPr="23D71A80">
        <w:rPr>
          <w:rFonts w:ascii="Arial" w:hAnsi="Arial" w:cs="Arial"/>
          <w:sz w:val="24"/>
          <w:szCs w:val="24"/>
          <w:lang w:val="en"/>
        </w:rPr>
        <w:t>is expected</w:t>
      </w:r>
      <w:proofErr w:type="gramEnd"/>
      <w:r w:rsidRPr="23D71A80">
        <w:rPr>
          <w:rFonts w:ascii="Arial" w:hAnsi="Arial" w:cs="Arial"/>
          <w:sz w:val="24"/>
          <w:szCs w:val="24"/>
          <w:lang w:val="en"/>
        </w:rPr>
        <w:t xml:space="preserve"> to accommodate the elements of service delivery provided by the FCC. It </w:t>
      </w:r>
      <w:proofErr w:type="gramStart"/>
      <w:r w:rsidRPr="23D71A80">
        <w:rPr>
          <w:rFonts w:ascii="Arial" w:hAnsi="Arial" w:cs="Arial"/>
          <w:sz w:val="24"/>
          <w:szCs w:val="24"/>
          <w:lang w:val="en"/>
        </w:rPr>
        <w:t>is expected</w:t>
      </w:r>
      <w:proofErr w:type="gramEnd"/>
      <w:r w:rsidRPr="23D71A80">
        <w:rPr>
          <w:rFonts w:ascii="Arial" w:hAnsi="Arial" w:cs="Arial"/>
          <w:sz w:val="24"/>
          <w:szCs w:val="24"/>
          <w:lang w:val="en"/>
        </w:rPr>
        <w:t xml:space="preserve"> that the period of transition may last up to 12 months and require the FCC to establish an initial Network and focus in the first instance on testing Options and generating Propositions.</w:t>
      </w:r>
    </w:p>
    <w:p w14:paraId="1EF3290F" w14:textId="66F0C88D" w:rsidR="00CB1009" w:rsidRPr="00906DE5" w:rsidRDefault="4242AD3C" w:rsidP="00D36368">
      <w:r>
        <w:br w:type="page"/>
      </w:r>
    </w:p>
    <w:p w14:paraId="10DA5D4C" w14:textId="7EED610D" w:rsidR="00CB1009" w:rsidRPr="00906DE5" w:rsidRDefault="561D946C" w:rsidP="561D946C">
      <w:pPr>
        <w:pStyle w:val="Heading1"/>
        <w:spacing w:before="0" w:after="160"/>
        <w:rPr>
          <w:rFonts w:ascii="Arial" w:hAnsi="Arial" w:cs="Arial"/>
          <w:sz w:val="24"/>
          <w:szCs w:val="24"/>
        </w:rPr>
      </w:pPr>
      <w:r w:rsidRPr="561D946C">
        <w:rPr>
          <w:rFonts w:ascii="Arial" w:hAnsi="Arial" w:cs="Arial"/>
          <w:sz w:val="24"/>
          <w:szCs w:val="24"/>
        </w:rPr>
        <w:t>Prior Information Notice Questionnaire</w:t>
      </w:r>
    </w:p>
    <w:p w14:paraId="0D55360F" w14:textId="07D17A83" w:rsidR="00CB1009" w:rsidRPr="00906DE5" w:rsidRDefault="23D71A80" w:rsidP="23D71A80">
      <w:pPr>
        <w:pStyle w:val="Heading1"/>
        <w:spacing w:before="0" w:after="160"/>
        <w:jc w:val="both"/>
        <w:rPr>
          <w:rFonts w:ascii="Arial" w:hAnsi="Arial" w:cs="Arial"/>
          <w:color w:val="auto"/>
          <w:sz w:val="24"/>
          <w:szCs w:val="24"/>
        </w:rPr>
      </w:pPr>
      <w:r w:rsidRPr="23D71A80">
        <w:rPr>
          <w:rFonts w:ascii="Arial" w:hAnsi="Arial" w:cs="Arial"/>
          <w:color w:val="auto"/>
          <w:sz w:val="24"/>
          <w:szCs w:val="24"/>
        </w:rPr>
        <w:t>Please complete the below questionnaire and provide information, which Dstl may seek to clarify and discuss further to support our understanding and inform the future development of the Business Case and Procurement Strategy. Please keep answers brief, a maximum of 2 paragraphs with explanation(s) and suggestion(s) where appropriate.</w:t>
      </w:r>
    </w:p>
    <w:tbl>
      <w:tblPr>
        <w:tblStyle w:val="TableGrid"/>
        <w:tblW w:w="0" w:type="auto"/>
        <w:tblLook w:val="04A0" w:firstRow="1" w:lastRow="0" w:firstColumn="1" w:lastColumn="0" w:noHBand="0" w:noVBand="1"/>
      </w:tblPr>
      <w:tblGrid>
        <w:gridCol w:w="4508"/>
        <w:gridCol w:w="4508"/>
      </w:tblGrid>
      <w:tr w:rsidR="00CB1009" w:rsidRPr="00906DE5" w14:paraId="26C1D87E" w14:textId="77777777" w:rsidTr="23D71A80">
        <w:tc>
          <w:tcPr>
            <w:tcW w:w="4508" w:type="dxa"/>
          </w:tcPr>
          <w:p w14:paraId="68B1D2B8" w14:textId="05A83CCE" w:rsidR="00CB1009" w:rsidRPr="00906DE5" w:rsidRDefault="00CB1009" w:rsidP="00CB1009">
            <w:pPr>
              <w:rPr>
                <w:rFonts w:ascii="Arial" w:hAnsi="Arial" w:cs="Arial"/>
                <w:b/>
                <w:sz w:val="24"/>
                <w:szCs w:val="24"/>
              </w:rPr>
            </w:pPr>
            <w:r w:rsidRPr="00906DE5">
              <w:rPr>
                <w:rFonts w:ascii="Arial" w:hAnsi="Arial" w:cs="Arial"/>
                <w:b/>
                <w:sz w:val="24"/>
                <w:szCs w:val="24"/>
              </w:rPr>
              <w:t>Organisation name</w:t>
            </w:r>
          </w:p>
        </w:tc>
        <w:tc>
          <w:tcPr>
            <w:tcW w:w="4508" w:type="dxa"/>
          </w:tcPr>
          <w:p w14:paraId="08EDD2EF" w14:textId="1463E780" w:rsidR="00CB1009" w:rsidRPr="00906DE5" w:rsidRDefault="00CB1009" w:rsidP="00CB1009">
            <w:pPr>
              <w:rPr>
                <w:rFonts w:ascii="Arial" w:hAnsi="Arial" w:cs="Arial"/>
                <w:sz w:val="24"/>
                <w:szCs w:val="24"/>
              </w:rPr>
            </w:pPr>
          </w:p>
        </w:tc>
      </w:tr>
      <w:tr w:rsidR="00CB1009" w:rsidRPr="00906DE5" w14:paraId="672406C1" w14:textId="77777777" w:rsidTr="23D71A80">
        <w:tc>
          <w:tcPr>
            <w:tcW w:w="4508" w:type="dxa"/>
          </w:tcPr>
          <w:p w14:paraId="759B200E" w14:textId="11EAB33E" w:rsidR="00CB1009" w:rsidRPr="00906DE5" w:rsidRDefault="13CBF60B" w:rsidP="4242AD3C">
            <w:pPr>
              <w:rPr>
                <w:rFonts w:ascii="Arial" w:hAnsi="Arial" w:cs="Arial"/>
                <w:b/>
                <w:bCs/>
                <w:sz w:val="24"/>
                <w:szCs w:val="24"/>
              </w:rPr>
            </w:pPr>
            <w:r w:rsidRPr="13CBF60B">
              <w:rPr>
                <w:rFonts w:ascii="Arial" w:hAnsi="Arial" w:cs="Arial"/>
                <w:b/>
                <w:bCs/>
                <w:sz w:val="24"/>
                <w:szCs w:val="24"/>
              </w:rPr>
              <w:t>POC name and email contact details</w:t>
            </w:r>
          </w:p>
        </w:tc>
        <w:tc>
          <w:tcPr>
            <w:tcW w:w="4508" w:type="dxa"/>
          </w:tcPr>
          <w:p w14:paraId="5B29A176" w14:textId="77777777" w:rsidR="00CB1009" w:rsidRPr="00906DE5" w:rsidRDefault="00CB1009" w:rsidP="00CB1009">
            <w:pPr>
              <w:rPr>
                <w:rFonts w:ascii="Arial" w:hAnsi="Arial" w:cs="Arial"/>
                <w:sz w:val="24"/>
                <w:szCs w:val="24"/>
              </w:rPr>
            </w:pPr>
          </w:p>
        </w:tc>
      </w:tr>
      <w:tr w:rsidR="00CB1009" w:rsidRPr="00906DE5" w14:paraId="74727949" w14:textId="77777777" w:rsidTr="23D71A80">
        <w:tc>
          <w:tcPr>
            <w:tcW w:w="9016" w:type="dxa"/>
            <w:gridSpan w:val="2"/>
          </w:tcPr>
          <w:p w14:paraId="2E42AF64" w14:textId="6D2E5A01" w:rsidR="00CB1009" w:rsidRPr="00906DE5" w:rsidRDefault="561D946C" w:rsidP="42D976E4">
            <w:pPr>
              <w:rPr>
                <w:rFonts w:ascii="Arial" w:hAnsi="Arial" w:cs="Arial"/>
                <w:b/>
                <w:bCs/>
                <w:sz w:val="24"/>
                <w:szCs w:val="24"/>
              </w:rPr>
            </w:pPr>
            <w:r w:rsidRPr="561D946C">
              <w:rPr>
                <w:rFonts w:ascii="Arial" w:hAnsi="Arial" w:cs="Arial"/>
                <w:b/>
                <w:bCs/>
                <w:sz w:val="24"/>
                <w:szCs w:val="24"/>
              </w:rPr>
              <w:t>Overall viability</w:t>
            </w:r>
          </w:p>
          <w:p w14:paraId="07CA3C28" w14:textId="2BACAB2D" w:rsidR="00CB1009" w:rsidRPr="00906DE5" w:rsidRDefault="561D946C" w:rsidP="00CB1009">
            <w:pPr>
              <w:rPr>
                <w:rFonts w:ascii="Arial" w:hAnsi="Arial" w:cs="Arial"/>
                <w:sz w:val="24"/>
                <w:szCs w:val="24"/>
              </w:rPr>
            </w:pPr>
            <w:r w:rsidRPr="561D946C">
              <w:rPr>
                <w:rFonts w:ascii="Arial" w:hAnsi="Arial" w:cs="Arial"/>
                <w:sz w:val="24"/>
                <w:szCs w:val="24"/>
              </w:rPr>
              <w:t xml:space="preserve">What are the challenges identified to the viability of this approach over the anticipated </w:t>
            </w:r>
            <w:proofErr w:type="gramStart"/>
            <w:r w:rsidRPr="561D946C">
              <w:rPr>
                <w:rFonts w:ascii="Arial" w:hAnsi="Arial" w:cs="Arial"/>
                <w:sz w:val="24"/>
                <w:szCs w:val="24"/>
              </w:rPr>
              <w:t>time frame</w:t>
            </w:r>
            <w:proofErr w:type="gramEnd"/>
            <w:r w:rsidRPr="561D946C">
              <w:rPr>
                <w:rFonts w:ascii="Arial" w:hAnsi="Arial" w:cs="Arial"/>
                <w:sz w:val="24"/>
                <w:szCs w:val="24"/>
              </w:rPr>
              <w:t xml:space="preserve">? Please share your rationale. </w:t>
            </w:r>
          </w:p>
        </w:tc>
      </w:tr>
      <w:tr w:rsidR="00CB1009" w:rsidRPr="00906DE5" w14:paraId="00689579" w14:textId="77777777" w:rsidTr="23D71A80">
        <w:tc>
          <w:tcPr>
            <w:tcW w:w="9016" w:type="dxa"/>
            <w:gridSpan w:val="2"/>
          </w:tcPr>
          <w:p w14:paraId="2DFC75EF" w14:textId="4DAB339F" w:rsidR="00CB1009" w:rsidRPr="00906DE5" w:rsidRDefault="268A15D5" w:rsidP="42D976E4">
            <w:pPr>
              <w:rPr>
                <w:rFonts w:ascii="Arial" w:hAnsi="Arial" w:cs="Arial"/>
                <w:b/>
                <w:bCs/>
                <w:sz w:val="24"/>
                <w:szCs w:val="24"/>
              </w:rPr>
            </w:pPr>
            <w:r w:rsidRPr="268A15D5">
              <w:rPr>
                <w:rFonts w:ascii="Arial" w:hAnsi="Arial" w:cs="Arial"/>
                <w:b/>
                <w:bCs/>
                <w:sz w:val="24"/>
                <w:szCs w:val="24"/>
              </w:rPr>
              <w:t>Challenges to delivery</w:t>
            </w:r>
          </w:p>
          <w:p w14:paraId="7EA0F875" w14:textId="1AD40B6E" w:rsidR="00CB1009" w:rsidRPr="00906DE5" w:rsidRDefault="268A15D5" w:rsidP="00CB1009">
            <w:pPr>
              <w:rPr>
                <w:rFonts w:ascii="Arial" w:hAnsi="Arial" w:cs="Arial"/>
                <w:sz w:val="24"/>
                <w:szCs w:val="24"/>
              </w:rPr>
            </w:pPr>
            <w:r w:rsidRPr="268A15D5">
              <w:rPr>
                <w:rFonts w:ascii="Arial" w:hAnsi="Arial" w:cs="Arial"/>
                <w:sz w:val="24"/>
                <w:szCs w:val="24"/>
              </w:rPr>
              <w:t>Do you perceive any challenges to delivery, risks or issues with the proposed design and operation? Please share your rationale.</w:t>
            </w:r>
          </w:p>
        </w:tc>
      </w:tr>
      <w:tr w:rsidR="00CB1009" w:rsidRPr="00906DE5" w14:paraId="3B53AC01" w14:textId="77777777" w:rsidTr="23D71A80">
        <w:tc>
          <w:tcPr>
            <w:tcW w:w="9016" w:type="dxa"/>
            <w:gridSpan w:val="2"/>
          </w:tcPr>
          <w:p w14:paraId="506794B0" w14:textId="21281B81" w:rsidR="00CB1009" w:rsidRPr="00906DE5" w:rsidRDefault="561D946C" w:rsidP="42D976E4">
            <w:pPr>
              <w:rPr>
                <w:rFonts w:ascii="Arial" w:hAnsi="Arial" w:cs="Arial"/>
                <w:sz w:val="24"/>
                <w:szCs w:val="24"/>
              </w:rPr>
            </w:pPr>
            <w:r w:rsidRPr="561D946C">
              <w:rPr>
                <w:rFonts w:ascii="Arial" w:hAnsi="Arial" w:cs="Arial"/>
                <w:b/>
                <w:bCs/>
                <w:sz w:val="24"/>
                <w:szCs w:val="24"/>
              </w:rPr>
              <w:t>Reducing barriers to entry</w:t>
            </w:r>
          </w:p>
          <w:p w14:paraId="3B94176E" w14:textId="3690EECA" w:rsidR="00CB1009" w:rsidRPr="00906DE5" w:rsidRDefault="561D946C" w:rsidP="00CB1009">
            <w:pPr>
              <w:rPr>
                <w:rFonts w:ascii="Arial" w:hAnsi="Arial" w:cs="Arial"/>
                <w:sz w:val="24"/>
                <w:szCs w:val="24"/>
              </w:rPr>
            </w:pPr>
            <w:r w:rsidRPr="561D946C">
              <w:rPr>
                <w:rFonts w:ascii="Arial" w:hAnsi="Arial" w:cs="Arial"/>
                <w:sz w:val="24"/>
                <w:szCs w:val="24"/>
              </w:rPr>
              <w:t xml:space="preserve">What would you consider </w:t>
            </w:r>
            <w:proofErr w:type="gramStart"/>
            <w:r w:rsidRPr="561D946C">
              <w:rPr>
                <w:rFonts w:ascii="Arial" w:hAnsi="Arial" w:cs="Arial"/>
                <w:sz w:val="24"/>
                <w:szCs w:val="24"/>
              </w:rPr>
              <w:t>to be barriers</w:t>
            </w:r>
            <w:proofErr w:type="gramEnd"/>
            <w:r w:rsidRPr="561D946C">
              <w:rPr>
                <w:rFonts w:ascii="Arial" w:hAnsi="Arial" w:cs="Arial"/>
                <w:sz w:val="24"/>
                <w:szCs w:val="24"/>
              </w:rPr>
              <w:t xml:space="preserve"> to entry from the perspective of either a Service Provider or a Supplier within the Supply Chain?</w:t>
            </w:r>
          </w:p>
        </w:tc>
      </w:tr>
      <w:tr w:rsidR="001E6266" w:rsidRPr="00906DE5" w14:paraId="62908116" w14:textId="77777777" w:rsidTr="23D71A80">
        <w:tc>
          <w:tcPr>
            <w:tcW w:w="9016" w:type="dxa"/>
            <w:gridSpan w:val="2"/>
          </w:tcPr>
          <w:p w14:paraId="17905456" w14:textId="03B769C2" w:rsidR="001E6266" w:rsidRDefault="561D946C" w:rsidP="42D976E4">
            <w:pPr>
              <w:rPr>
                <w:rFonts w:ascii="Arial" w:hAnsi="Arial" w:cs="Arial"/>
                <w:b/>
                <w:bCs/>
                <w:sz w:val="24"/>
                <w:szCs w:val="24"/>
              </w:rPr>
            </w:pPr>
            <w:r w:rsidRPr="561D946C">
              <w:rPr>
                <w:rFonts w:ascii="Arial" w:hAnsi="Arial" w:cs="Arial"/>
                <w:b/>
                <w:bCs/>
                <w:sz w:val="24"/>
                <w:szCs w:val="24"/>
              </w:rPr>
              <w:t>Boundaries</w:t>
            </w:r>
          </w:p>
          <w:p w14:paraId="42D78EDD" w14:textId="2D40BFA2" w:rsidR="00EE6728" w:rsidRPr="00F14104" w:rsidRDefault="268A15D5" w:rsidP="001E6266">
            <w:pPr>
              <w:rPr>
                <w:rFonts w:ascii="Arial" w:hAnsi="Arial" w:cs="Arial"/>
                <w:sz w:val="24"/>
                <w:szCs w:val="24"/>
              </w:rPr>
            </w:pPr>
            <w:r w:rsidRPr="268A15D5">
              <w:rPr>
                <w:rFonts w:ascii="Arial" w:hAnsi="Arial" w:cs="Arial"/>
                <w:sz w:val="24"/>
                <w:szCs w:val="24"/>
              </w:rPr>
              <w:t xml:space="preserve">Please state your views about where the boundaries of the FCC </w:t>
            </w:r>
            <w:proofErr w:type="gramStart"/>
            <w:r w:rsidRPr="268A15D5">
              <w:rPr>
                <w:rFonts w:ascii="Arial" w:hAnsi="Arial" w:cs="Arial"/>
                <w:sz w:val="24"/>
                <w:szCs w:val="24"/>
              </w:rPr>
              <w:t>have been positioned</w:t>
            </w:r>
            <w:proofErr w:type="gramEnd"/>
            <w:r w:rsidRPr="268A15D5">
              <w:rPr>
                <w:rFonts w:ascii="Arial" w:hAnsi="Arial" w:cs="Arial"/>
                <w:sz w:val="24"/>
                <w:szCs w:val="24"/>
              </w:rPr>
              <w:t>. Would a changed boundary provide a better solution? Please share your rationale.</w:t>
            </w:r>
          </w:p>
        </w:tc>
      </w:tr>
      <w:tr w:rsidR="561D946C" w14:paraId="71836F2C" w14:textId="77777777" w:rsidTr="23D71A80">
        <w:trPr>
          <w:trHeight w:val="300"/>
        </w:trPr>
        <w:tc>
          <w:tcPr>
            <w:tcW w:w="9016" w:type="dxa"/>
            <w:gridSpan w:val="2"/>
          </w:tcPr>
          <w:p w14:paraId="3B69249D" w14:textId="0363FA2C" w:rsidR="561D946C" w:rsidRDefault="561D946C" w:rsidP="561D946C">
            <w:pPr>
              <w:rPr>
                <w:rFonts w:ascii="Arial" w:hAnsi="Arial" w:cs="Arial"/>
                <w:b/>
                <w:bCs/>
                <w:sz w:val="24"/>
                <w:szCs w:val="24"/>
              </w:rPr>
            </w:pPr>
            <w:r w:rsidRPr="561D946C">
              <w:rPr>
                <w:rFonts w:ascii="Arial" w:hAnsi="Arial" w:cs="Arial"/>
                <w:b/>
                <w:bCs/>
                <w:sz w:val="24"/>
                <w:szCs w:val="24"/>
              </w:rPr>
              <w:t>Governance</w:t>
            </w:r>
          </w:p>
          <w:p w14:paraId="1B49BB1B" w14:textId="4E1C7365" w:rsidR="561D946C" w:rsidRDefault="561D946C" w:rsidP="561D946C">
            <w:pPr>
              <w:rPr>
                <w:rFonts w:ascii="Arial" w:hAnsi="Arial" w:cs="Arial"/>
                <w:sz w:val="24"/>
                <w:szCs w:val="24"/>
              </w:rPr>
            </w:pPr>
            <w:r w:rsidRPr="561D946C">
              <w:rPr>
                <w:rFonts w:ascii="Arial" w:hAnsi="Arial" w:cs="Arial"/>
                <w:sz w:val="24"/>
                <w:szCs w:val="24"/>
              </w:rPr>
              <w:t>What challenges and opportunities do you perceive in relation to the proposed approach to governance?</w:t>
            </w:r>
          </w:p>
        </w:tc>
      </w:tr>
      <w:tr w:rsidR="00017441" w:rsidRPr="00906DE5" w14:paraId="50327F0C" w14:textId="77777777" w:rsidTr="23D71A80">
        <w:tc>
          <w:tcPr>
            <w:tcW w:w="9016" w:type="dxa"/>
            <w:gridSpan w:val="2"/>
          </w:tcPr>
          <w:p w14:paraId="3A040AC9" w14:textId="51668F2D" w:rsidR="00533890" w:rsidRDefault="561D946C" w:rsidP="00CB1009">
            <w:pPr>
              <w:rPr>
                <w:rFonts w:ascii="Arial" w:hAnsi="Arial" w:cs="Arial"/>
                <w:sz w:val="24"/>
                <w:szCs w:val="24"/>
              </w:rPr>
            </w:pPr>
            <w:r w:rsidRPr="561D946C">
              <w:rPr>
                <w:rFonts w:ascii="Arial" w:hAnsi="Arial" w:cs="Arial"/>
                <w:b/>
                <w:bCs/>
                <w:sz w:val="24"/>
                <w:szCs w:val="24"/>
              </w:rPr>
              <w:t>Costing options</w:t>
            </w:r>
          </w:p>
          <w:p w14:paraId="48FDEB23" w14:textId="7BE8B79E" w:rsidR="00017441" w:rsidRPr="00906DE5" w:rsidRDefault="23D71A80" w:rsidP="00CB1009">
            <w:pPr>
              <w:rPr>
                <w:rFonts w:ascii="Arial" w:hAnsi="Arial" w:cs="Arial"/>
                <w:sz w:val="24"/>
                <w:szCs w:val="24"/>
              </w:rPr>
            </w:pPr>
            <w:r w:rsidRPr="23D71A80">
              <w:rPr>
                <w:rFonts w:ascii="Arial" w:hAnsi="Arial" w:cs="Arial"/>
                <w:sz w:val="24"/>
                <w:szCs w:val="24"/>
              </w:rPr>
              <w:t xml:space="preserve">What would you consider </w:t>
            </w:r>
            <w:proofErr w:type="gramStart"/>
            <w:r w:rsidRPr="23D71A80">
              <w:rPr>
                <w:rFonts w:ascii="Arial" w:hAnsi="Arial" w:cs="Arial"/>
                <w:sz w:val="24"/>
                <w:szCs w:val="24"/>
              </w:rPr>
              <w:t>to be the</w:t>
            </w:r>
            <w:proofErr w:type="gramEnd"/>
            <w:r w:rsidRPr="23D71A80">
              <w:rPr>
                <w:rFonts w:ascii="Arial" w:hAnsi="Arial" w:cs="Arial"/>
                <w:sz w:val="24"/>
                <w:szCs w:val="24"/>
              </w:rPr>
              <w:t xml:space="preserve"> constraints and risks to; costing the construct, submitting a cost breakdown and overall price, if the requirement progressed to a competitive procurement? </w:t>
            </w:r>
          </w:p>
        </w:tc>
      </w:tr>
      <w:tr w:rsidR="0007618A" w:rsidRPr="00906DE5" w14:paraId="7C0BFCD0" w14:textId="77777777" w:rsidTr="23D71A80">
        <w:tc>
          <w:tcPr>
            <w:tcW w:w="9016" w:type="dxa"/>
            <w:gridSpan w:val="2"/>
          </w:tcPr>
          <w:p w14:paraId="238FA66D" w14:textId="0D4D03D2" w:rsidR="42D976E4" w:rsidRDefault="42D976E4" w:rsidP="42D976E4">
            <w:pPr>
              <w:rPr>
                <w:rFonts w:ascii="Arial" w:hAnsi="Arial" w:cs="Arial"/>
                <w:b/>
                <w:bCs/>
                <w:sz w:val="24"/>
                <w:szCs w:val="24"/>
              </w:rPr>
            </w:pPr>
            <w:r w:rsidRPr="42D976E4">
              <w:rPr>
                <w:rFonts w:ascii="Arial" w:hAnsi="Arial" w:cs="Arial"/>
                <w:b/>
                <w:bCs/>
                <w:sz w:val="24"/>
                <w:szCs w:val="24"/>
              </w:rPr>
              <w:t>Enabling collaboration</w:t>
            </w:r>
          </w:p>
          <w:p w14:paraId="0881F120" w14:textId="5528F579" w:rsidR="00E87665" w:rsidRPr="00906DE5" w:rsidRDefault="561D946C" w:rsidP="00CB1009">
            <w:pPr>
              <w:rPr>
                <w:rFonts w:ascii="Arial" w:hAnsi="Arial" w:cs="Arial"/>
                <w:sz w:val="24"/>
                <w:szCs w:val="24"/>
              </w:rPr>
            </w:pPr>
            <w:r w:rsidRPr="561D946C">
              <w:rPr>
                <w:rFonts w:ascii="Arial" w:hAnsi="Arial" w:cs="Arial"/>
                <w:sz w:val="24"/>
                <w:szCs w:val="24"/>
              </w:rPr>
              <w:t>Please state views about what collaborative enablers need to be present for this type of construct.</w:t>
            </w:r>
          </w:p>
        </w:tc>
      </w:tr>
      <w:tr w:rsidR="000B48A5" w:rsidRPr="00906DE5" w14:paraId="479B3524" w14:textId="77777777" w:rsidTr="23D71A80">
        <w:tc>
          <w:tcPr>
            <w:tcW w:w="9016" w:type="dxa"/>
            <w:gridSpan w:val="2"/>
          </w:tcPr>
          <w:p w14:paraId="3A01A869" w14:textId="2619C28C" w:rsidR="00EE6728" w:rsidRPr="000B48A5" w:rsidRDefault="13CBF60B" w:rsidP="42D976E4">
            <w:pPr>
              <w:rPr>
                <w:rFonts w:ascii="Arial" w:hAnsi="Arial" w:cs="Arial"/>
                <w:b/>
                <w:bCs/>
                <w:sz w:val="24"/>
                <w:szCs w:val="24"/>
              </w:rPr>
            </w:pPr>
            <w:r w:rsidRPr="13CBF60B">
              <w:rPr>
                <w:rFonts w:ascii="Arial" w:hAnsi="Arial" w:cs="Arial"/>
                <w:b/>
                <w:bCs/>
                <w:sz w:val="24"/>
                <w:szCs w:val="24"/>
              </w:rPr>
              <w:t>Likelihood of tender submission</w:t>
            </w:r>
          </w:p>
          <w:p w14:paraId="7821E6AB" w14:textId="7A747E6E" w:rsidR="00EE6728" w:rsidRPr="000B48A5" w:rsidRDefault="561D946C" w:rsidP="00730B03">
            <w:pPr>
              <w:rPr>
                <w:rFonts w:ascii="Arial" w:hAnsi="Arial" w:cs="Arial"/>
                <w:sz w:val="24"/>
                <w:szCs w:val="24"/>
              </w:rPr>
            </w:pPr>
            <w:r w:rsidRPr="561D946C">
              <w:rPr>
                <w:rFonts w:ascii="Arial" w:hAnsi="Arial" w:cs="Arial"/>
                <w:sz w:val="24"/>
                <w:szCs w:val="24"/>
              </w:rPr>
              <w:t xml:space="preserve">Would you be interested in submitting a tender if the FCC requirement progressed to a competitive procurement? If so, please </w:t>
            </w:r>
            <w:proofErr w:type="gramStart"/>
            <w:r w:rsidRPr="561D946C">
              <w:rPr>
                <w:rFonts w:ascii="Arial" w:hAnsi="Arial" w:cs="Arial"/>
                <w:sz w:val="24"/>
                <w:szCs w:val="24"/>
              </w:rPr>
              <w:t>advise</w:t>
            </w:r>
            <w:proofErr w:type="gramEnd"/>
            <w:r w:rsidRPr="561D946C">
              <w:rPr>
                <w:rFonts w:ascii="Arial" w:hAnsi="Arial" w:cs="Arial"/>
                <w:sz w:val="24"/>
                <w:szCs w:val="24"/>
              </w:rPr>
              <w:t xml:space="preserve"> on your potential role (e.g. Service Provider, member of the Supply Chain).</w:t>
            </w:r>
          </w:p>
        </w:tc>
      </w:tr>
      <w:tr w:rsidR="561D946C" w14:paraId="2A913D05" w14:textId="77777777" w:rsidTr="23D71A80">
        <w:trPr>
          <w:trHeight w:val="300"/>
        </w:trPr>
        <w:tc>
          <w:tcPr>
            <w:tcW w:w="9016" w:type="dxa"/>
            <w:gridSpan w:val="2"/>
          </w:tcPr>
          <w:p w14:paraId="6CF13C4F" w14:textId="28FB1A72" w:rsidR="561D946C" w:rsidRDefault="561D946C" w:rsidP="561D946C">
            <w:pPr>
              <w:rPr>
                <w:rFonts w:ascii="Arial" w:hAnsi="Arial" w:cs="Arial"/>
                <w:b/>
                <w:bCs/>
                <w:sz w:val="24"/>
                <w:szCs w:val="24"/>
              </w:rPr>
            </w:pPr>
            <w:r w:rsidRPr="561D946C">
              <w:rPr>
                <w:rFonts w:ascii="Arial" w:hAnsi="Arial" w:cs="Arial"/>
                <w:b/>
                <w:bCs/>
                <w:sz w:val="24"/>
                <w:szCs w:val="24"/>
              </w:rPr>
              <w:t>Any other comments or observations</w:t>
            </w:r>
          </w:p>
          <w:p w14:paraId="193A1A41" w14:textId="7500C44C" w:rsidR="561D946C" w:rsidRDefault="561D946C" w:rsidP="561D946C">
            <w:pPr>
              <w:rPr>
                <w:rFonts w:ascii="Arial" w:hAnsi="Arial" w:cs="Arial"/>
                <w:sz w:val="24"/>
                <w:szCs w:val="24"/>
              </w:rPr>
            </w:pPr>
            <w:r w:rsidRPr="561D946C">
              <w:rPr>
                <w:rFonts w:ascii="Arial" w:hAnsi="Arial" w:cs="Arial"/>
                <w:sz w:val="24"/>
                <w:szCs w:val="24"/>
              </w:rPr>
              <w:t>Please share any additional comments or observations you have including any clarification of detail or intent you would like to see emerge if FCC progresses.</w:t>
            </w:r>
          </w:p>
        </w:tc>
      </w:tr>
    </w:tbl>
    <w:p w14:paraId="33EB80C9" w14:textId="77777777" w:rsidR="001129C9" w:rsidRDefault="001129C9" w:rsidP="561D946C">
      <w:pPr>
        <w:rPr>
          <w:rFonts w:ascii="Arial" w:hAnsi="Arial" w:cs="Arial"/>
          <w:b/>
          <w:bCs/>
          <w:sz w:val="24"/>
          <w:szCs w:val="24"/>
        </w:rPr>
      </w:pPr>
    </w:p>
    <w:p w14:paraId="0555039E" w14:textId="5A1B06EB" w:rsidR="00E87665" w:rsidRPr="00906DE5" w:rsidRDefault="23D71A80" w:rsidP="561D946C">
      <w:pPr>
        <w:rPr>
          <w:rFonts w:ascii="Arial" w:hAnsi="Arial" w:cs="Arial"/>
          <w:b/>
          <w:bCs/>
          <w:sz w:val="24"/>
          <w:szCs w:val="24"/>
        </w:rPr>
      </w:pPr>
      <w:r w:rsidRPr="23D71A80">
        <w:rPr>
          <w:rFonts w:ascii="Arial" w:hAnsi="Arial" w:cs="Arial"/>
          <w:b/>
          <w:bCs/>
          <w:sz w:val="24"/>
          <w:szCs w:val="24"/>
        </w:rPr>
        <w:t xml:space="preserve">Your completed Prior Information Notice Questionnaire </w:t>
      </w:r>
      <w:proofErr w:type="gramStart"/>
      <w:r w:rsidRPr="23D71A80">
        <w:rPr>
          <w:rFonts w:ascii="Arial" w:hAnsi="Arial" w:cs="Arial"/>
          <w:b/>
          <w:bCs/>
          <w:sz w:val="24"/>
          <w:szCs w:val="24"/>
        </w:rPr>
        <w:t>should be returned</w:t>
      </w:r>
      <w:proofErr w:type="gramEnd"/>
      <w:r w:rsidRPr="23D71A80">
        <w:rPr>
          <w:rFonts w:ascii="Arial" w:hAnsi="Arial" w:cs="Arial"/>
          <w:b/>
          <w:bCs/>
          <w:sz w:val="24"/>
          <w:szCs w:val="24"/>
        </w:rPr>
        <w:t xml:space="preserve"> via </w:t>
      </w:r>
      <w:r w:rsidR="001129C9">
        <w:rPr>
          <w:rFonts w:ascii="Arial" w:hAnsi="Arial" w:cs="Arial"/>
          <w:b/>
          <w:bCs/>
          <w:sz w:val="24"/>
          <w:szCs w:val="24"/>
        </w:rPr>
        <w:t>email to jmottram@dstl.gov.uk.</w:t>
      </w:r>
    </w:p>
    <w:p w14:paraId="709D29B8" w14:textId="6555D6C5" w:rsidR="00B761B4" w:rsidRPr="00B761B4" w:rsidRDefault="00B761B4" w:rsidP="769E9799">
      <w:pPr>
        <w:pStyle w:val="Heading1"/>
        <w:rPr>
          <w:rFonts w:ascii="Arial" w:hAnsi="Arial" w:cs="Arial"/>
          <w:sz w:val="24"/>
          <w:szCs w:val="24"/>
        </w:rPr>
      </w:pPr>
    </w:p>
    <w:sectPr w:rsidR="00B761B4" w:rsidRPr="00B761B4">
      <w:headerReference w:type="default" r:id="rId13"/>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5040523" w16cex:dateUtc="2023-12-04T13:15:15.117Z"/>
  <w16cex:commentExtensible w16cex:durableId="3268BBDB" w16cex:dateUtc="2023-11-27T10:54:30.948Z"/>
  <w16cex:commentExtensible w16cex:durableId="265DD5F2" w16cex:dateUtc="2023-12-05T12:17:48.845Z"/>
</w16cex:commentsExtensible>
</file>

<file path=word/commentsIds.xml><?xml version="1.0" encoding="utf-8"?>
<w16cid:commentsIds xmlns:mc="http://schemas.openxmlformats.org/markup-compatibility/2006" xmlns:w16cid="http://schemas.microsoft.com/office/word/2016/wordml/cid" mc:Ignorable="w16cid">
  <w16cid:commentId w16cid:paraId="0B473D02" w16cid:durableId="3268BBDB"/>
  <w16cid:commentId w16cid:paraId="0C7B5D98" w16cid:durableId="35040523"/>
  <w16cid:commentId w16cid:paraId="7CF2A496" w16cid:durableId="265DD5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864A4" w14:textId="77777777" w:rsidR="00017441" w:rsidRDefault="00017441" w:rsidP="00017441">
      <w:pPr>
        <w:spacing w:after="0" w:line="240" w:lineRule="auto"/>
      </w:pPr>
      <w:r>
        <w:separator/>
      </w:r>
    </w:p>
  </w:endnote>
  <w:endnote w:type="continuationSeparator" w:id="0">
    <w:p w14:paraId="4A576958" w14:textId="77777777" w:rsidR="00017441" w:rsidRDefault="00017441" w:rsidP="00017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E8A63" w14:textId="77777777" w:rsidR="00017441" w:rsidRDefault="00017441" w:rsidP="00017441">
      <w:pPr>
        <w:spacing w:after="0" w:line="240" w:lineRule="auto"/>
      </w:pPr>
      <w:r>
        <w:separator/>
      </w:r>
    </w:p>
  </w:footnote>
  <w:footnote w:type="continuationSeparator" w:id="0">
    <w:p w14:paraId="3EC6A777" w14:textId="77777777" w:rsidR="00017441" w:rsidRDefault="00017441" w:rsidP="00017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80B9F" w14:textId="7CB56EE2" w:rsidR="00BE6D8C" w:rsidRDefault="00BE6D8C" w:rsidP="00BE6D8C">
    <w:pPr>
      <w:pStyle w:val="Header"/>
      <w:tabs>
        <w:tab w:val="clear" w:pos="4513"/>
        <w:tab w:val="clear" w:pos="9026"/>
        <w:tab w:val="left" w:pos="2670"/>
      </w:tabs>
      <w:jc w:val="both"/>
    </w:pPr>
    <w:r>
      <w:rPr>
        <w:noProof/>
        <w:lang w:eastAsia="en-GB"/>
      </w:rPr>
      <w:drawing>
        <wp:anchor distT="0" distB="0" distL="114300" distR="114300" simplePos="0" relativeHeight="251659264" behindDoc="0" locked="0" layoutInCell="1" allowOverlap="1" wp14:anchorId="4C61C391" wp14:editId="4743FD51">
          <wp:simplePos x="0" y="0"/>
          <wp:positionH relativeFrom="margin">
            <wp:posOffset>5162550</wp:posOffset>
          </wp:positionH>
          <wp:positionV relativeFrom="paragraph">
            <wp:posOffset>-276860</wp:posOffset>
          </wp:positionV>
          <wp:extent cx="902335" cy="4635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B39F"/>
    <w:multiLevelType w:val="hybridMultilevel"/>
    <w:tmpl w:val="FC2A5A6C"/>
    <w:lvl w:ilvl="0" w:tplc="5942BEAE">
      <w:start w:val="1"/>
      <w:numFmt w:val="bullet"/>
      <w:lvlText w:val=""/>
      <w:lvlJc w:val="left"/>
      <w:pPr>
        <w:ind w:left="720" w:hanging="360"/>
      </w:pPr>
      <w:rPr>
        <w:rFonts w:ascii="Symbol" w:hAnsi="Symbol" w:hint="default"/>
      </w:rPr>
    </w:lvl>
    <w:lvl w:ilvl="1" w:tplc="92544E98">
      <w:start w:val="1"/>
      <w:numFmt w:val="bullet"/>
      <w:lvlText w:val="o"/>
      <w:lvlJc w:val="left"/>
      <w:pPr>
        <w:ind w:left="1440" w:hanging="360"/>
      </w:pPr>
      <w:rPr>
        <w:rFonts w:ascii="Courier New" w:hAnsi="Courier New" w:hint="default"/>
      </w:rPr>
    </w:lvl>
    <w:lvl w:ilvl="2" w:tplc="A5DEBA0E">
      <w:start w:val="1"/>
      <w:numFmt w:val="bullet"/>
      <w:lvlText w:val=""/>
      <w:lvlJc w:val="left"/>
      <w:pPr>
        <w:ind w:left="2160" w:hanging="360"/>
      </w:pPr>
      <w:rPr>
        <w:rFonts w:ascii="Wingdings" w:hAnsi="Wingdings" w:hint="default"/>
      </w:rPr>
    </w:lvl>
    <w:lvl w:ilvl="3" w:tplc="53181E0C">
      <w:start w:val="1"/>
      <w:numFmt w:val="bullet"/>
      <w:lvlText w:val=""/>
      <w:lvlJc w:val="left"/>
      <w:pPr>
        <w:ind w:left="2880" w:hanging="360"/>
      </w:pPr>
      <w:rPr>
        <w:rFonts w:ascii="Symbol" w:hAnsi="Symbol" w:hint="default"/>
      </w:rPr>
    </w:lvl>
    <w:lvl w:ilvl="4" w:tplc="310C058E">
      <w:start w:val="1"/>
      <w:numFmt w:val="bullet"/>
      <w:lvlText w:val="o"/>
      <w:lvlJc w:val="left"/>
      <w:pPr>
        <w:ind w:left="3600" w:hanging="360"/>
      </w:pPr>
      <w:rPr>
        <w:rFonts w:ascii="Courier New" w:hAnsi="Courier New" w:hint="default"/>
      </w:rPr>
    </w:lvl>
    <w:lvl w:ilvl="5" w:tplc="5BFEAD5C">
      <w:start w:val="1"/>
      <w:numFmt w:val="bullet"/>
      <w:lvlText w:val=""/>
      <w:lvlJc w:val="left"/>
      <w:pPr>
        <w:ind w:left="4320" w:hanging="360"/>
      </w:pPr>
      <w:rPr>
        <w:rFonts w:ascii="Wingdings" w:hAnsi="Wingdings" w:hint="default"/>
      </w:rPr>
    </w:lvl>
    <w:lvl w:ilvl="6" w:tplc="2648DB3C">
      <w:start w:val="1"/>
      <w:numFmt w:val="bullet"/>
      <w:lvlText w:val=""/>
      <w:lvlJc w:val="left"/>
      <w:pPr>
        <w:ind w:left="5040" w:hanging="360"/>
      </w:pPr>
      <w:rPr>
        <w:rFonts w:ascii="Symbol" w:hAnsi="Symbol" w:hint="default"/>
      </w:rPr>
    </w:lvl>
    <w:lvl w:ilvl="7" w:tplc="3EC0DDCA">
      <w:start w:val="1"/>
      <w:numFmt w:val="bullet"/>
      <w:lvlText w:val="o"/>
      <w:lvlJc w:val="left"/>
      <w:pPr>
        <w:ind w:left="5760" w:hanging="360"/>
      </w:pPr>
      <w:rPr>
        <w:rFonts w:ascii="Courier New" w:hAnsi="Courier New" w:hint="default"/>
      </w:rPr>
    </w:lvl>
    <w:lvl w:ilvl="8" w:tplc="21C2926C">
      <w:start w:val="1"/>
      <w:numFmt w:val="bullet"/>
      <w:lvlText w:val=""/>
      <w:lvlJc w:val="left"/>
      <w:pPr>
        <w:ind w:left="6480" w:hanging="360"/>
      </w:pPr>
      <w:rPr>
        <w:rFonts w:ascii="Wingdings" w:hAnsi="Wingdings" w:hint="default"/>
      </w:rPr>
    </w:lvl>
  </w:abstractNum>
  <w:abstractNum w:abstractNumId="1" w15:restartNumberingAfterBreak="0">
    <w:nsid w:val="06330072"/>
    <w:multiLevelType w:val="multilevel"/>
    <w:tmpl w:val="C2E07F6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15:restartNumberingAfterBreak="0">
    <w:nsid w:val="07D41238"/>
    <w:multiLevelType w:val="multilevel"/>
    <w:tmpl w:val="C7466D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F47188"/>
    <w:multiLevelType w:val="hybridMultilevel"/>
    <w:tmpl w:val="A1388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C3982"/>
    <w:multiLevelType w:val="multilevel"/>
    <w:tmpl w:val="F0162F08"/>
    <w:lvl w:ilvl="0">
      <w:start w:val="1"/>
      <w:numFmt w:val="lowerLetter"/>
      <w:lvlText w:val="%1)"/>
      <w:lvlJc w:val="left"/>
      <w:pPr>
        <w:tabs>
          <w:tab w:val="num" w:pos="1080"/>
        </w:tabs>
        <w:ind w:left="1080" w:hanging="360"/>
      </w:pPr>
      <w:rPr>
        <w:rFont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19908B18"/>
    <w:multiLevelType w:val="hybridMultilevel"/>
    <w:tmpl w:val="B0AC265C"/>
    <w:lvl w:ilvl="0" w:tplc="15967870">
      <w:start w:val="1"/>
      <w:numFmt w:val="bullet"/>
      <w:lvlText w:val=""/>
      <w:lvlJc w:val="left"/>
      <w:pPr>
        <w:ind w:left="720" w:hanging="360"/>
      </w:pPr>
      <w:rPr>
        <w:rFonts w:ascii="Symbol" w:hAnsi="Symbol" w:hint="default"/>
      </w:rPr>
    </w:lvl>
    <w:lvl w:ilvl="1" w:tplc="E60CEB12">
      <w:start w:val="1"/>
      <w:numFmt w:val="bullet"/>
      <w:lvlText w:val="o"/>
      <w:lvlJc w:val="left"/>
      <w:pPr>
        <w:ind w:left="1440" w:hanging="360"/>
      </w:pPr>
      <w:rPr>
        <w:rFonts w:ascii="Courier New" w:hAnsi="Courier New" w:hint="default"/>
      </w:rPr>
    </w:lvl>
    <w:lvl w:ilvl="2" w:tplc="92983412">
      <w:start w:val="1"/>
      <w:numFmt w:val="bullet"/>
      <w:lvlText w:val=""/>
      <w:lvlJc w:val="left"/>
      <w:pPr>
        <w:ind w:left="2160" w:hanging="360"/>
      </w:pPr>
      <w:rPr>
        <w:rFonts w:ascii="Wingdings" w:hAnsi="Wingdings" w:hint="default"/>
      </w:rPr>
    </w:lvl>
    <w:lvl w:ilvl="3" w:tplc="FF10C36C">
      <w:start w:val="1"/>
      <w:numFmt w:val="bullet"/>
      <w:lvlText w:val=""/>
      <w:lvlJc w:val="left"/>
      <w:pPr>
        <w:ind w:left="2880" w:hanging="360"/>
      </w:pPr>
      <w:rPr>
        <w:rFonts w:ascii="Symbol" w:hAnsi="Symbol" w:hint="default"/>
      </w:rPr>
    </w:lvl>
    <w:lvl w:ilvl="4" w:tplc="AA481186">
      <w:start w:val="1"/>
      <w:numFmt w:val="bullet"/>
      <w:lvlText w:val="o"/>
      <w:lvlJc w:val="left"/>
      <w:pPr>
        <w:ind w:left="3600" w:hanging="360"/>
      </w:pPr>
      <w:rPr>
        <w:rFonts w:ascii="Courier New" w:hAnsi="Courier New" w:hint="default"/>
      </w:rPr>
    </w:lvl>
    <w:lvl w:ilvl="5" w:tplc="BCA44E78">
      <w:start w:val="1"/>
      <w:numFmt w:val="bullet"/>
      <w:lvlText w:val=""/>
      <w:lvlJc w:val="left"/>
      <w:pPr>
        <w:ind w:left="4320" w:hanging="360"/>
      </w:pPr>
      <w:rPr>
        <w:rFonts w:ascii="Wingdings" w:hAnsi="Wingdings" w:hint="default"/>
      </w:rPr>
    </w:lvl>
    <w:lvl w:ilvl="6" w:tplc="E0E0AB8E">
      <w:start w:val="1"/>
      <w:numFmt w:val="bullet"/>
      <w:lvlText w:val=""/>
      <w:lvlJc w:val="left"/>
      <w:pPr>
        <w:ind w:left="5040" w:hanging="360"/>
      </w:pPr>
      <w:rPr>
        <w:rFonts w:ascii="Symbol" w:hAnsi="Symbol" w:hint="default"/>
      </w:rPr>
    </w:lvl>
    <w:lvl w:ilvl="7" w:tplc="E21E420C">
      <w:start w:val="1"/>
      <w:numFmt w:val="bullet"/>
      <w:lvlText w:val="o"/>
      <w:lvlJc w:val="left"/>
      <w:pPr>
        <w:ind w:left="5760" w:hanging="360"/>
      </w:pPr>
      <w:rPr>
        <w:rFonts w:ascii="Courier New" w:hAnsi="Courier New" w:hint="default"/>
      </w:rPr>
    </w:lvl>
    <w:lvl w:ilvl="8" w:tplc="5130ED80">
      <w:start w:val="1"/>
      <w:numFmt w:val="bullet"/>
      <w:lvlText w:val=""/>
      <w:lvlJc w:val="left"/>
      <w:pPr>
        <w:ind w:left="6480" w:hanging="360"/>
      </w:pPr>
      <w:rPr>
        <w:rFonts w:ascii="Wingdings" w:hAnsi="Wingdings" w:hint="default"/>
      </w:rPr>
    </w:lvl>
  </w:abstractNum>
  <w:abstractNum w:abstractNumId="6" w15:restartNumberingAfterBreak="0">
    <w:nsid w:val="199F2291"/>
    <w:multiLevelType w:val="hybridMultilevel"/>
    <w:tmpl w:val="80F49A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A736B5C"/>
    <w:multiLevelType w:val="multilevel"/>
    <w:tmpl w:val="D1ECFAFE"/>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15:restartNumberingAfterBreak="0">
    <w:nsid w:val="1A7437A9"/>
    <w:multiLevelType w:val="hybridMultilevel"/>
    <w:tmpl w:val="D472ADCE"/>
    <w:lvl w:ilvl="0" w:tplc="6700CF48">
      <w:start w:val="1"/>
      <w:numFmt w:val="bullet"/>
      <w:lvlText w:val=""/>
      <w:lvlJc w:val="left"/>
      <w:pPr>
        <w:ind w:left="720" w:hanging="360"/>
      </w:pPr>
      <w:rPr>
        <w:rFonts w:ascii="Symbol" w:hAnsi="Symbol" w:hint="default"/>
      </w:rPr>
    </w:lvl>
    <w:lvl w:ilvl="1" w:tplc="7A42C4DC">
      <w:start w:val="1"/>
      <w:numFmt w:val="bullet"/>
      <w:lvlText w:val="o"/>
      <w:lvlJc w:val="left"/>
      <w:pPr>
        <w:ind w:left="1440" w:hanging="360"/>
      </w:pPr>
      <w:rPr>
        <w:rFonts w:ascii="Courier New" w:hAnsi="Courier New" w:hint="default"/>
      </w:rPr>
    </w:lvl>
    <w:lvl w:ilvl="2" w:tplc="A6B285B4">
      <w:start w:val="1"/>
      <w:numFmt w:val="bullet"/>
      <w:lvlText w:val=""/>
      <w:lvlJc w:val="left"/>
      <w:pPr>
        <w:ind w:left="2160" w:hanging="360"/>
      </w:pPr>
      <w:rPr>
        <w:rFonts w:ascii="Wingdings" w:hAnsi="Wingdings" w:hint="default"/>
      </w:rPr>
    </w:lvl>
    <w:lvl w:ilvl="3" w:tplc="D3342CCA">
      <w:start w:val="1"/>
      <w:numFmt w:val="bullet"/>
      <w:lvlText w:val=""/>
      <w:lvlJc w:val="left"/>
      <w:pPr>
        <w:ind w:left="2880" w:hanging="360"/>
      </w:pPr>
      <w:rPr>
        <w:rFonts w:ascii="Symbol" w:hAnsi="Symbol" w:hint="default"/>
      </w:rPr>
    </w:lvl>
    <w:lvl w:ilvl="4" w:tplc="CECA98DC">
      <w:start w:val="1"/>
      <w:numFmt w:val="bullet"/>
      <w:lvlText w:val="o"/>
      <w:lvlJc w:val="left"/>
      <w:pPr>
        <w:ind w:left="3600" w:hanging="360"/>
      </w:pPr>
      <w:rPr>
        <w:rFonts w:ascii="Courier New" w:hAnsi="Courier New" w:hint="default"/>
      </w:rPr>
    </w:lvl>
    <w:lvl w:ilvl="5" w:tplc="D03C12F0">
      <w:start w:val="1"/>
      <w:numFmt w:val="bullet"/>
      <w:lvlText w:val=""/>
      <w:lvlJc w:val="left"/>
      <w:pPr>
        <w:ind w:left="4320" w:hanging="360"/>
      </w:pPr>
      <w:rPr>
        <w:rFonts w:ascii="Wingdings" w:hAnsi="Wingdings" w:hint="default"/>
      </w:rPr>
    </w:lvl>
    <w:lvl w:ilvl="6" w:tplc="081C5BCA">
      <w:start w:val="1"/>
      <w:numFmt w:val="bullet"/>
      <w:lvlText w:val=""/>
      <w:lvlJc w:val="left"/>
      <w:pPr>
        <w:ind w:left="5040" w:hanging="360"/>
      </w:pPr>
      <w:rPr>
        <w:rFonts w:ascii="Symbol" w:hAnsi="Symbol" w:hint="default"/>
      </w:rPr>
    </w:lvl>
    <w:lvl w:ilvl="7" w:tplc="C868C87A">
      <w:start w:val="1"/>
      <w:numFmt w:val="bullet"/>
      <w:lvlText w:val="o"/>
      <w:lvlJc w:val="left"/>
      <w:pPr>
        <w:ind w:left="5760" w:hanging="360"/>
      </w:pPr>
      <w:rPr>
        <w:rFonts w:ascii="Courier New" w:hAnsi="Courier New" w:hint="default"/>
      </w:rPr>
    </w:lvl>
    <w:lvl w:ilvl="8" w:tplc="7A7ED4D6">
      <w:start w:val="1"/>
      <w:numFmt w:val="bullet"/>
      <w:lvlText w:val=""/>
      <w:lvlJc w:val="left"/>
      <w:pPr>
        <w:ind w:left="6480" w:hanging="360"/>
      </w:pPr>
      <w:rPr>
        <w:rFonts w:ascii="Wingdings" w:hAnsi="Wingdings" w:hint="default"/>
      </w:rPr>
    </w:lvl>
  </w:abstractNum>
  <w:abstractNum w:abstractNumId="9" w15:restartNumberingAfterBreak="0">
    <w:nsid w:val="208C430E"/>
    <w:multiLevelType w:val="hybridMultilevel"/>
    <w:tmpl w:val="422E6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3C3F9F"/>
    <w:multiLevelType w:val="hybridMultilevel"/>
    <w:tmpl w:val="03CCEB22"/>
    <w:lvl w:ilvl="0" w:tplc="AFD4FFBA">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C54814"/>
    <w:multiLevelType w:val="hybridMultilevel"/>
    <w:tmpl w:val="E8243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D2C07"/>
    <w:multiLevelType w:val="multilevel"/>
    <w:tmpl w:val="45D6959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E1699D"/>
    <w:multiLevelType w:val="hybridMultilevel"/>
    <w:tmpl w:val="F83257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F097115"/>
    <w:multiLevelType w:val="hybridMultilevel"/>
    <w:tmpl w:val="A606A972"/>
    <w:lvl w:ilvl="0" w:tplc="63703E9E">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143150"/>
    <w:multiLevelType w:val="hybridMultilevel"/>
    <w:tmpl w:val="177C4E8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6" w15:restartNumberingAfterBreak="0">
    <w:nsid w:val="3F473988"/>
    <w:multiLevelType w:val="hybridMultilevel"/>
    <w:tmpl w:val="9E862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0803BF"/>
    <w:multiLevelType w:val="hybridMultilevel"/>
    <w:tmpl w:val="E836F6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5DA7A2B"/>
    <w:multiLevelType w:val="hybridMultilevel"/>
    <w:tmpl w:val="6C242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0E4AAE"/>
    <w:multiLevelType w:val="hybridMultilevel"/>
    <w:tmpl w:val="5548FAE0"/>
    <w:lvl w:ilvl="0" w:tplc="122EDD1C">
      <w:start w:val="1"/>
      <w:numFmt w:val="decimal"/>
      <w:lvlText w:val="%1."/>
      <w:lvlJc w:val="left"/>
      <w:pPr>
        <w:ind w:left="720" w:hanging="360"/>
      </w:pPr>
    </w:lvl>
    <w:lvl w:ilvl="1" w:tplc="0ECADD30">
      <w:start w:val="1"/>
      <w:numFmt w:val="lowerLetter"/>
      <w:lvlText w:val="%2."/>
      <w:lvlJc w:val="left"/>
      <w:pPr>
        <w:ind w:left="1440" w:hanging="360"/>
      </w:pPr>
    </w:lvl>
    <w:lvl w:ilvl="2" w:tplc="19C0522A">
      <w:start w:val="1"/>
      <w:numFmt w:val="lowerRoman"/>
      <w:lvlText w:val="%3."/>
      <w:lvlJc w:val="right"/>
      <w:pPr>
        <w:ind w:left="2160" w:hanging="180"/>
      </w:pPr>
    </w:lvl>
    <w:lvl w:ilvl="3" w:tplc="AE56A114">
      <w:start w:val="1"/>
      <w:numFmt w:val="decimal"/>
      <w:lvlText w:val="%4."/>
      <w:lvlJc w:val="left"/>
      <w:pPr>
        <w:ind w:left="2880" w:hanging="360"/>
      </w:pPr>
    </w:lvl>
    <w:lvl w:ilvl="4" w:tplc="ED021CC2">
      <w:start w:val="1"/>
      <w:numFmt w:val="lowerLetter"/>
      <w:lvlText w:val="%5."/>
      <w:lvlJc w:val="left"/>
      <w:pPr>
        <w:ind w:left="3600" w:hanging="360"/>
      </w:pPr>
    </w:lvl>
    <w:lvl w:ilvl="5" w:tplc="AF64FA50">
      <w:start w:val="1"/>
      <w:numFmt w:val="lowerRoman"/>
      <w:lvlText w:val="%6."/>
      <w:lvlJc w:val="right"/>
      <w:pPr>
        <w:ind w:left="4320" w:hanging="180"/>
      </w:pPr>
    </w:lvl>
    <w:lvl w:ilvl="6" w:tplc="5BE271D0">
      <w:start w:val="1"/>
      <w:numFmt w:val="decimal"/>
      <w:lvlText w:val="%7."/>
      <w:lvlJc w:val="left"/>
      <w:pPr>
        <w:ind w:left="5040" w:hanging="360"/>
      </w:pPr>
    </w:lvl>
    <w:lvl w:ilvl="7" w:tplc="BEF66D36">
      <w:start w:val="1"/>
      <w:numFmt w:val="lowerLetter"/>
      <w:lvlText w:val="%8."/>
      <w:lvlJc w:val="left"/>
      <w:pPr>
        <w:ind w:left="5760" w:hanging="360"/>
      </w:pPr>
    </w:lvl>
    <w:lvl w:ilvl="8" w:tplc="25F2FDF0">
      <w:start w:val="1"/>
      <w:numFmt w:val="lowerRoman"/>
      <w:lvlText w:val="%9."/>
      <w:lvlJc w:val="right"/>
      <w:pPr>
        <w:ind w:left="6480" w:hanging="180"/>
      </w:pPr>
    </w:lvl>
  </w:abstractNum>
  <w:abstractNum w:abstractNumId="20" w15:restartNumberingAfterBreak="0">
    <w:nsid w:val="4BCB662C"/>
    <w:multiLevelType w:val="hybridMultilevel"/>
    <w:tmpl w:val="D3B0C19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29859D7"/>
    <w:multiLevelType w:val="multilevel"/>
    <w:tmpl w:val="612C52D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E544B3"/>
    <w:multiLevelType w:val="hybridMultilevel"/>
    <w:tmpl w:val="6E065CA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553944D6"/>
    <w:multiLevelType w:val="hybridMultilevel"/>
    <w:tmpl w:val="070A7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BC0591"/>
    <w:multiLevelType w:val="multilevel"/>
    <w:tmpl w:val="7D5245E2"/>
    <w:lvl w:ilvl="0">
      <w:start w:val="1"/>
      <w:numFmt w:val="lowerLetter"/>
      <w:lvlText w:val="%1)"/>
      <w:lvlJc w:val="left"/>
      <w:pPr>
        <w:tabs>
          <w:tab w:val="num" w:pos="1080"/>
        </w:tabs>
        <w:ind w:left="1080" w:hanging="360"/>
      </w:pPr>
      <w:rPr>
        <w:rFont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58394A87"/>
    <w:multiLevelType w:val="multilevel"/>
    <w:tmpl w:val="D376F53C"/>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C07CF5"/>
    <w:multiLevelType w:val="hybridMultilevel"/>
    <w:tmpl w:val="1EAAB476"/>
    <w:lvl w:ilvl="0" w:tplc="2F68FC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F27A92"/>
    <w:multiLevelType w:val="hybridMultilevel"/>
    <w:tmpl w:val="BE2291B2"/>
    <w:lvl w:ilvl="0" w:tplc="29AE5E0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96F231F"/>
    <w:multiLevelType w:val="hybridMultilevel"/>
    <w:tmpl w:val="C79EA13C"/>
    <w:lvl w:ilvl="0" w:tplc="08090001">
      <w:start w:val="1"/>
      <w:numFmt w:val="bullet"/>
      <w:lvlText w:val=""/>
      <w:lvlJc w:val="left"/>
      <w:pPr>
        <w:ind w:left="720" w:hanging="360"/>
      </w:pPr>
      <w:rPr>
        <w:rFonts w:ascii="Symbol" w:hAnsi="Symbol" w:hint="default"/>
      </w:rPr>
    </w:lvl>
    <w:lvl w:ilvl="1" w:tplc="4C06D6B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394626"/>
    <w:multiLevelType w:val="hybridMultilevel"/>
    <w:tmpl w:val="BBCC228A"/>
    <w:lvl w:ilvl="0" w:tplc="FFFFFFFF">
      <w:start w:val="1"/>
      <w:numFmt w:val="decimal"/>
      <w:lvlText w:val="%1."/>
      <w:lvlJc w:val="left"/>
      <w:pPr>
        <w:ind w:left="4046"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F8F174B"/>
    <w:multiLevelType w:val="hybridMultilevel"/>
    <w:tmpl w:val="BE5A0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046536"/>
    <w:multiLevelType w:val="hybridMultilevel"/>
    <w:tmpl w:val="E938CD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60E59D0"/>
    <w:multiLevelType w:val="hybridMultilevel"/>
    <w:tmpl w:val="80DABAF6"/>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C1C042B"/>
    <w:multiLevelType w:val="hybridMultilevel"/>
    <w:tmpl w:val="142C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2"/>
  </w:num>
  <w:num w:numId="5">
    <w:abstractNumId w:val="19"/>
  </w:num>
  <w:num w:numId="6">
    <w:abstractNumId w:val="16"/>
  </w:num>
  <w:num w:numId="7">
    <w:abstractNumId w:val="18"/>
  </w:num>
  <w:num w:numId="8">
    <w:abstractNumId w:val="30"/>
  </w:num>
  <w:num w:numId="9">
    <w:abstractNumId w:val="11"/>
  </w:num>
  <w:num w:numId="10">
    <w:abstractNumId w:val="23"/>
  </w:num>
  <w:num w:numId="11">
    <w:abstractNumId w:val="26"/>
  </w:num>
  <w:num w:numId="12">
    <w:abstractNumId w:val="31"/>
  </w:num>
  <w:num w:numId="13">
    <w:abstractNumId w:val="15"/>
  </w:num>
  <w:num w:numId="14">
    <w:abstractNumId w:val="20"/>
  </w:num>
  <w:num w:numId="15">
    <w:abstractNumId w:val="6"/>
  </w:num>
  <w:num w:numId="16">
    <w:abstractNumId w:val="29"/>
  </w:num>
  <w:num w:numId="17">
    <w:abstractNumId w:val="3"/>
  </w:num>
  <w:num w:numId="18">
    <w:abstractNumId w:val="22"/>
  </w:num>
  <w:num w:numId="19">
    <w:abstractNumId w:val="28"/>
  </w:num>
  <w:num w:numId="20">
    <w:abstractNumId w:val="9"/>
  </w:num>
  <w:num w:numId="21">
    <w:abstractNumId w:val="32"/>
  </w:num>
  <w:num w:numId="22">
    <w:abstractNumId w:val="13"/>
  </w:num>
  <w:num w:numId="23">
    <w:abstractNumId w:val="12"/>
  </w:num>
  <w:num w:numId="24">
    <w:abstractNumId w:val="17"/>
  </w:num>
  <w:num w:numId="25">
    <w:abstractNumId w:val="4"/>
  </w:num>
  <w:num w:numId="26">
    <w:abstractNumId w:val="1"/>
  </w:num>
  <w:num w:numId="27">
    <w:abstractNumId w:val="24"/>
  </w:num>
  <w:num w:numId="28">
    <w:abstractNumId w:val="7"/>
  </w:num>
  <w:num w:numId="29">
    <w:abstractNumId w:val="21"/>
  </w:num>
  <w:num w:numId="30">
    <w:abstractNumId w:val="10"/>
  </w:num>
  <w:num w:numId="31">
    <w:abstractNumId w:val="25"/>
  </w:num>
  <w:num w:numId="32">
    <w:abstractNumId w:val="14"/>
  </w:num>
  <w:num w:numId="33">
    <w:abstractNumId w:val="33"/>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04"/>
    <w:rsid w:val="00002E08"/>
    <w:rsid w:val="00017441"/>
    <w:rsid w:val="0002563A"/>
    <w:rsid w:val="00027229"/>
    <w:rsid w:val="00040FE9"/>
    <w:rsid w:val="00052BBB"/>
    <w:rsid w:val="000608E4"/>
    <w:rsid w:val="00075DE9"/>
    <w:rsid w:val="0007618A"/>
    <w:rsid w:val="00077EDB"/>
    <w:rsid w:val="000A1531"/>
    <w:rsid w:val="000B109F"/>
    <w:rsid w:val="000B48A5"/>
    <w:rsid w:val="000B678C"/>
    <w:rsid w:val="000E5783"/>
    <w:rsid w:val="000E7A29"/>
    <w:rsid w:val="001129C9"/>
    <w:rsid w:val="0015661A"/>
    <w:rsid w:val="00184CB2"/>
    <w:rsid w:val="00195B76"/>
    <w:rsid w:val="001B7AF9"/>
    <w:rsid w:val="001D036E"/>
    <w:rsid w:val="001D0C48"/>
    <w:rsid w:val="001D7FA3"/>
    <w:rsid w:val="001E575D"/>
    <w:rsid w:val="001E5BA7"/>
    <w:rsid w:val="001E6266"/>
    <w:rsid w:val="001E68DB"/>
    <w:rsid w:val="00223AEB"/>
    <w:rsid w:val="00280B1B"/>
    <w:rsid w:val="002C128F"/>
    <w:rsid w:val="002C412E"/>
    <w:rsid w:val="002C6016"/>
    <w:rsid w:val="002D33E4"/>
    <w:rsid w:val="002E4998"/>
    <w:rsid w:val="002F6388"/>
    <w:rsid w:val="00315C00"/>
    <w:rsid w:val="0033329C"/>
    <w:rsid w:val="0034525D"/>
    <w:rsid w:val="00367126"/>
    <w:rsid w:val="00370C0A"/>
    <w:rsid w:val="003812C9"/>
    <w:rsid w:val="0039156A"/>
    <w:rsid w:val="003949E3"/>
    <w:rsid w:val="003A3D9F"/>
    <w:rsid w:val="003C0C48"/>
    <w:rsid w:val="003D4814"/>
    <w:rsid w:val="003D4FF7"/>
    <w:rsid w:val="003D5CC0"/>
    <w:rsid w:val="003E747A"/>
    <w:rsid w:val="003F182D"/>
    <w:rsid w:val="003F6E43"/>
    <w:rsid w:val="003F72B9"/>
    <w:rsid w:val="00416C09"/>
    <w:rsid w:val="004218AC"/>
    <w:rsid w:val="00437D23"/>
    <w:rsid w:val="004624E2"/>
    <w:rsid w:val="00482E58"/>
    <w:rsid w:val="004850C5"/>
    <w:rsid w:val="00485124"/>
    <w:rsid w:val="004B30D7"/>
    <w:rsid w:val="004C5888"/>
    <w:rsid w:val="004E69EB"/>
    <w:rsid w:val="004F45BB"/>
    <w:rsid w:val="005050B4"/>
    <w:rsid w:val="005100CB"/>
    <w:rsid w:val="00516B7D"/>
    <w:rsid w:val="00531A06"/>
    <w:rsid w:val="00533890"/>
    <w:rsid w:val="00555A99"/>
    <w:rsid w:val="00555F43"/>
    <w:rsid w:val="00560683"/>
    <w:rsid w:val="005A7E50"/>
    <w:rsid w:val="005B4967"/>
    <w:rsid w:val="005C23CA"/>
    <w:rsid w:val="005D31D8"/>
    <w:rsid w:val="005F383E"/>
    <w:rsid w:val="005F7216"/>
    <w:rsid w:val="00603B3D"/>
    <w:rsid w:val="00612460"/>
    <w:rsid w:val="00615972"/>
    <w:rsid w:val="006216DE"/>
    <w:rsid w:val="00623B9A"/>
    <w:rsid w:val="0064280E"/>
    <w:rsid w:val="00661818"/>
    <w:rsid w:val="00682EC2"/>
    <w:rsid w:val="00691E27"/>
    <w:rsid w:val="006D0CE8"/>
    <w:rsid w:val="006E12B2"/>
    <w:rsid w:val="006E6DD4"/>
    <w:rsid w:val="00716468"/>
    <w:rsid w:val="007217FB"/>
    <w:rsid w:val="007266DA"/>
    <w:rsid w:val="00730B03"/>
    <w:rsid w:val="00732734"/>
    <w:rsid w:val="007337D7"/>
    <w:rsid w:val="0075564A"/>
    <w:rsid w:val="00765292"/>
    <w:rsid w:val="00773472"/>
    <w:rsid w:val="00780988"/>
    <w:rsid w:val="007811E7"/>
    <w:rsid w:val="00782800"/>
    <w:rsid w:val="007A7C7E"/>
    <w:rsid w:val="007C2229"/>
    <w:rsid w:val="007C3E39"/>
    <w:rsid w:val="007D4BED"/>
    <w:rsid w:val="007E5DB7"/>
    <w:rsid w:val="007F71F6"/>
    <w:rsid w:val="007F733F"/>
    <w:rsid w:val="00813CBF"/>
    <w:rsid w:val="0082360C"/>
    <w:rsid w:val="008279D0"/>
    <w:rsid w:val="008404A3"/>
    <w:rsid w:val="00846FB7"/>
    <w:rsid w:val="008764B4"/>
    <w:rsid w:val="00886608"/>
    <w:rsid w:val="008A676A"/>
    <w:rsid w:val="008B08CF"/>
    <w:rsid w:val="008B5B5C"/>
    <w:rsid w:val="008D5A25"/>
    <w:rsid w:val="008E7194"/>
    <w:rsid w:val="008F1FA6"/>
    <w:rsid w:val="008F2875"/>
    <w:rsid w:val="00906DE5"/>
    <w:rsid w:val="00912044"/>
    <w:rsid w:val="00912D68"/>
    <w:rsid w:val="009132D5"/>
    <w:rsid w:val="009221EA"/>
    <w:rsid w:val="00922862"/>
    <w:rsid w:val="00947258"/>
    <w:rsid w:val="009517CA"/>
    <w:rsid w:val="009628DB"/>
    <w:rsid w:val="00974C3D"/>
    <w:rsid w:val="009776B2"/>
    <w:rsid w:val="009814D9"/>
    <w:rsid w:val="009A2B07"/>
    <w:rsid w:val="009B296A"/>
    <w:rsid w:val="009B5D27"/>
    <w:rsid w:val="009C240F"/>
    <w:rsid w:val="009D4DB5"/>
    <w:rsid w:val="009E6F30"/>
    <w:rsid w:val="009F261D"/>
    <w:rsid w:val="00A13E5A"/>
    <w:rsid w:val="00A2745D"/>
    <w:rsid w:val="00A470AC"/>
    <w:rsid w:val="00A72112"/>
    <w:rsid w:val="00A87743"/>
    <w:rsid w:val="00A92C1E"/>
    <w:rsid w:val="00B108DD"/>
    <w:rsid w:val="00B353B4"/>
    <w:rsid w:val="00B501E4"/>
    <w:rsid w:val="00B52FE4"/>
    <w:rsid w:val="00B57336"/>
    <w:rsid w:val="00B637DA"/>
    <w:rsid w:val="00B708FB"/>
    <w:rsid w:val="00B761B4"/>
    <w:rsid w:val="00B82DCC"/>
    <w:rsid w:val="00BA09CF"/>
    <w:rsid w:val="00BC7E1B"/>
    <w:rsid w:val="00BE1929"/>
    <w:rsid w:val="00BE6D8C"/>
    <w:rsid w:val="00BE7E7A"/>
    <w:rsid w:val="00C031C1"/>
    <w:rsid w:val="00C2227E"/>
    <w:rsid w:val="00C224B2"/>
    <w:rsid w:val="00C4259B"/>
    <w:rsid w:val="00C4534A"/>
    <w:rsid w:val="00C46A8E"/>
    <w:rsid w:val="00C478DD"/>
    <w:rsid w:val="00C50E70"/>
    <w:rsid w:val="00C665E3"/>
    <w:rsid w:val="00C910D9"/>
    <w:rsid w:val="00C9678B"/>
    <w:rsid w:val="00CB1009"/>
    <w:rsid w:val="00CC4BC7"/>
    <w:rsid w:val="00CC56A2"/>
    <w:rsid w:val="00CE2AC0"/>
    <w:rsid w:val="00CF5482"/>
    <w:rsid w:val="00D3254F"/>
    <w:rsid w:val="00D36368"/>
    <w:rsid w:val="00D46E5B"/>
    <w:rsid w:val="00D55BB4"/>
    <w:rsid w:val="00D66070"/>
    <w:rsid w:val="00D71778"/>
    <w:rsid w:val="00D814E4"/>
    <w:rsid w:val="00DA1E8D"/>
    <w:rsid w:val="00DA7C5D"/>
    <w:rsid w:val="00DB1647"/>
    <w:rsid w:val="00DD0AA3"/>
    <w:rsid w:val="00DE58BE"/>
    <w:rsid w:val="00DE5BE3"/>
    <w:rsid w:val="00DF45EE"/>
    <w:rsid w:val="00DF7A92"/>
    <w:rsid w:val="00E13D00"/>
    <w:rsid w:val="00E173F5"/>
    <w:rsid w:val="00E23480"/>
    <w:rsid w:val="00E304A7"/>
    <w:rsid w:val="00E45E66"/>
    <w:rsid w:val="00E5113A"/>
    <w:rsid w:val="00E55D38"/>
    <w:rsid w:val="00E665F7"/>
    <w:rsid w:val="00E72272"/>
    <w:rsid w:val="00E81389"/>
    <w:rsid w:val="00E87665"/>
    <w:rsid w:val="00E929F4"/>
    <w:rsid w:val="00EA346F"/>
    <w:rsid w:val="00EA4538"/>
    <w:rsid w:val="00EB19CE"/>
    <w:rsid w:val="00EB5595"/>
    <w:rsid w:val="00EC2535"/>
    <w:rsid w:val="00ED072E"/>
    <w:rsid w:val="00ED3534"/>
    <w:rsid w:val="00EE6728"/>
    <w:rsid w:val="00EF4C44"/>
    <w:rsid w:val="00F14104"/>
    <w:rsid w:val="00F32170"/>
    <w:rsid w:val="00F46BE8"/>
    <w:rsid w:val="00F51F5B"/>
    <w:rsid w:val="00F56CA1"/>
    <w:rsid w:val="00F607BA"/>
    <w:rsid w:val="00F63B26"/>
    <w:rsid w:val="00F74E04"/>
    <w:rsid w:val="00F760BB"/>
    <w:rsid w:val="00F84327"/>
    <w:rsid w:val="00F96817"/>
    <w:rsid w:val="00FB3009"/>
    <w:rsid w:val="00FC3BE5"/>
    <w:rsid w:val="00FD71D3"/>
    <w:rsid w:val="00FE0132"/>
    <w:rsid w:val="03055D71"/>
    <w:rsid w:val="0318E523"/>
    <w:rsid w:val="0A20DFCD"/>
    <w:rsid w:val="0FB1640D"/>
    <w:rsid w:val="13CBF60B"/>
    <w:rsid w:val="151EDA53"/>
    <w:rsid w:val="1630D753"/>
    <w:rsid w:val="23D71A80"/>
    <w:rsid w:val="2545F29F"/>
    <w:rsid w:val="268A15D5"/>
    <w:rsid w:val="2E9FEA21"/>
    <w:rsid w:val="371A2C0A"/>
    <w:rsid w:val="3D3FEA8E"/>
    <w:rsid w:val="4242AD3C"/>
    <w:rsid w:val="42D976E4"/>
    <w:rsid w:val="432F1F66"/>
    <w:rsid w:val="44D64D9C"/>
    <w:rsid w:val="48ECC1A3"/>
    <w:rsid w:val="4ACBB79C"/>
    <w:rsid w:val="4D90BADC"/>
    <w:rsid w:val="5361FD57"/>
    <w:rsid w:val="561D946C"/>
    <w:rsid w:val="56A139F4"/>
    <w:rsid w:val="57CB90F9"/>
    <w:rsid w:val="5BB49BBD"/>
    <w:rsid w:val="5C00247F"/>
    <w:rsid w:val="608DA8B8"/>
    <w:rsid w:val="6BF5F759"/>
    <w:rsid w:val="6D8F9B86"/>
    <w:rsid w:val="73B0D442"/>
    <w:rsid w:val="754FC397"/>
    <w:rsid w:val="75F63C35"/>
    <w:rsid w:val="769E9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2D4F31E"/>
  <w15:chartTrackingRefBased/>
  <w15:docId w15:val="{BE794EDB-473D-4D23-A32F-522BDEE1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5A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64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06D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61D"/>
    <w:pPr>
      <w:ind w:left="720"/>
      <w:contextualSpacing/>
    </w:pPr>
  </w:style>
  <w:style w:type="character" w:styleId="CommentReference">
    <w:name w:val="annotation reference"/>
    <w:basedOn w:val="DefaultParagraphFont"/>
    <w:uiPriority w:val="99"/>
    <w:semiHidden/>
    <w:unhideWhenUsed/>
    <w:rsid w:val="009F261D"/>
    <w:rPr>
      <w:sz w:val="16"/>
      <w:szCs w:val="16"/>
    </w:rPr>
  </w:style>
  <w:style w:type="paragraph" w:styleId="CommentText">
    <w:name w:val="annotation text"/>
    <w:basedOn w:val="Normal"/>
    <w:link w:val="CommentTextChar"/>
    <w:uiPriority w:val="99"/>
    <w:unhideWhenUsed/>
    <w:rsid w:val="009F261D"/>
    <w:pPr>
      <w:spacing w:line="240" w:lineRule="auto"/>
    </w:pPr>
    <w:rPr>
      <w:sz w:val="20"/>
      <w:szCs w:val="20"/>
    </w:rPr>
  </w:style>
  <w:style w:type="character" w:customStyle="1" w:styleId="CommentTextChar">
    <w:name w:val="Comment Text Char"/>
    <w:basedOn w:val="DefaultParagraphFont"/>
    <w:link w:val="CommentText"/>
    <w:uiPriority w:val="99"/>
    <w:rsid w:val="009F261D"/>
    <w:rPr>
      <w:sz w:val="20"/>
      <w:szCs w:val="20"/>
    </w:rPr>
  </w:style>
  <w:style w:type="paragraph" w:styleId="CommentSubject">
    <w:name w:val="annotation subject"/>
    <w:basedOn w:val="CommentText"/>
    <w:next w:val="CommentText"/>
    <w:link w:val="CommentSubjectChar"/>
    <w:uiPriority w:val="99"/>
    <w:semiHidden/>
    <w:unhideWhenUsed/>
    <w:rsid w:val="009F261D"/>
    <w:rPr>
      <w:b/>
      <w:bCs/>
    </w:rPr>
  </w:style>
  <w:style w:type="character" w:customStyle="1" w:styleId="CommentSubjectChar">
    <w:name w:val="Comment Subject Char"/>
    <w:basedOn w:val="CommentTextChar"/>
    <w:link w:val="CommentSubject"/>
    <w:uiPriority w:val="99"/>
    <w:semiHidden/>
    <w:rsid w:val="009F261D"/>
    <w:rPr>
      <w:b/>
      <w:bCs/>
      <w:sz w:val="20"/>
      <w:szCs w:val="20"/>
    </w:rPr>
  </w:style>
  <w:style w:type="paragraph" w:styleId="BalloonText">
    <w:name w:val="Balloon Text"/>
    <w:basedOn w:val="Normal"/>
    <w:link w:val="BalloonTextChar"/>
    <w:uiPriority w:val="99"/>
    <w:semiHidden/>
    <w:unhideWhenUsed/>
    <w:rsid w:val="009F2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61D"/>
    <w:rPr>
      <w:rFonts w:ascii="Segoe UI" w:hAnsi="Segoe UI" w:cs="Segoe UI"/>
      <w:sz w:val="18"/>
      <w:szCs w:val="18"/>
    </w:rPr>
  </w:style>
  <w:style w:type="paragraph" w:styleId="NormalWeb">
    <w:name w:val="Normal (Web)"/>
    <w:basedOn w:val="Normal"/>
    <w:uiPriority w:val="99"/>
    <w:semiHidden/>
    <w:unhideWhenUsed/>
    <w:rsid w:val="00F46BE8"/>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CB1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5F43"/>
    <w:pPr>
      <w:spacing w:after="0" w:line="240" w:lineRule="auto"/>
    </w:pPr>
  </w:style>
  <w:style w:type="paragraph" w:styleId="PlainText">
    <w:name w:val="Plain Text"/>
    <w:basedOn w:val="Normal"/>
    <w:link w:val="PlainTextChar"/>
    <w:uiPriority w:val="99"/>
    <w:semiHidden/>
    <w:unhideWhenUsed/>
    <w:rsid w:val="00555F4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55F43"/>
    <w:rPr>
      <w:rFonts w:ascii="Calibri" w:hAnsi="Calibri"/>
      <w:szCs w:val="21"/>
    </w:rPr>
  </w:style>
  <w:style w:type="paragraph" w:styleId="FootnoteText">
    <w:name w:val="footnote text"/>
    <w:basedOn w:val="Normal"/>
    <w:link w:val="FootnoteTextChar"/>
    <w:uiPriority w:val="99"/>
    <w:semiHidden/>
    <w:unhideWhenUsed/>
    <w:rsid w:val="000174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7441"/>
    <w:rPr>
      <w:sz w:val="20"/>
      <w:szCs w:val="20"/>
    </w:rPr>
  </w:style>
  <w:style w:type="character" w:styleId="FootnoteReference">
    <w:name w:val="footnote reference"/>
    <w:basedOn w:val="DefaultParagraphFont"/>
    <w:uiPriority w:val="99"/>
    <w:semiHidden/>
    <w:unhideWhenUsed/>
    <w:rsid w:val="00017441"/>
    <w:rPr>
      <w:vertAlign w:val="superscript"/>
    </w:rPr>
  </w:style>
  <w:style w:type="character" w:styleId="Hyperlink">
    <w:name w:val="Hyperlink"/>
    <w:basedOn w:val="DefaultParagraphFont"/>
    <w:uiPriority w:val="99"/>
    <w:unhideWhenUsed/>
    <w:rsid w:val="006E6DD4"/>
    <w:rPr>
      <w:color w:val="0563C1" w:themeColor="hyperlink"/>
      <w:u w:val="single"/>
    </w:rPr>
  </w:style>
  <w:style w:type="paragraph" w:styleId="Header">
    <w:name w:val="header"/>
    <w:basedOn w:val="Normal"/>
    <w:link w:val="HeaderChar"/>
    <w:uiPriority w:val="99"/>
    <w:unhideWhenUsed/>
    <w:rsid w:val="00BE6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D8C"/>
  </w:style>
  <w:style w:type="paragraph" w:styleId="Footer">
    <w:name w:val="footer"/>
    <w:basedOn w:val="Normal"/>
    <w:link w:val="FooterChar"/>
    <w:uiPriority w:val="99"/>
    <w:unhideWhenUsed/>
    <w:rsid w:val="00BE6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D8C"/>
  </w:style>
  <w:style w:type="paragraph" w:customStyle="1" w:styleId="Annexlist">
    <w:name w:val="Annex list"/>
    <w:basedOn w:val="NoSpacing"/>
    <w:qFormat/>
    <w:rsid w:val="008D5A25"/>
    <w:pPr>
      <w:spacing w:after="60"/>
    </w:pPr>
    <w:rPr>
      <w:rFonts w:ascii="Arial" w:hAnsi="Arial"/>
      <w:color w:val="000000" w:themeColor="text1"/>
      <w:sz w:val="24"/>
    </w:rPr>
  </w:style>
  <w:style w:type="paragraph" w:styleId="NoSpacing">
    <w:name w:val="No Spacing"/>
    <w:uiPriority w:val="1"/>
    <w:qFormat/>
    <w:rsid w:val="008D5A25"/>
    <w:pPr>
      <w:spacing w:after="0" w:line="240" w:lineRule="auto"/>
    </w:pPr>
  </w:style>
  <w:style w:type="paragraph" w:styleId="Title">
    <w:name w:val="Title"/>
    <w:basedOn w:val="Normal"/>
    <w:next w:val="Normal"/>
    <w:link w:val="TitleChar"/>
    <w:uiPriority w:val="10"/>
    <w:qFormat/>
    <w:rsid w:val="008D5A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A2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A2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1646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06DE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1284">
      <w:bodyDiv w:val="1"/>
      <w:marLeft w:val="0"/>
      <w:marRight w:val="0"/>
      <w:marTop w:val="0"/>
      <w:marBottom w:val="0"/>
      <w:divBdr>
        <w:top w:val="none" w:sz="0" w:space="0" w:color="auto"/>
        <w:left w:val="none" w:sz="0" w:space="0" w:color="auto"/>
        <w:bottom w:val="none" w:sz="0" w:space="0" w:color="auto"/>
        <w:right w:val="none" w:sz="0" w:space="0" w:color="auto"/>
      </w:divBdr>
    </w:div>
    <w:div w:id="777023189">
      <w:bodyDiv w:val="1"/>
      <w:marLeft w:val="0"/>
      <w:marRight w:val="0"/>
      <w:marTop w:val="0"/>
      <w:marBottom w:val="0"/>
      <w:divBdr>
        <w:top w:val="none" w:sz="0" w:space="0" w:color="auto"/>
        <w:left w:val="none" w:sz="0" w:space="0" w:color="auto"/>
        <w:bottom w:val="none" w:sz="0" w:space="0" w:color="auto"/>
        <w:right w:val="none" w:sz="0" w:space="0" w:color="auto"/>
      </w:divBdr>
    </w:div>
    <w:div w:id="1196312083">
      <w:bodyDiv w:val="1"/>
      <w:marLeft w:val="0"/>
      <w:marRight w:val="0"/>
      <w:marTop w:val="0"/>
      <w:marBottom w:val="0"/>
      <w:divBdr>
        <w:top w:val="none" w:sz="0" w:space="0" w:color="auto"/>
        <w:left w:val="none" w:sz="0" w:space="0" w:color="auto"/>
        <w:bottom w:val="none" w:sz="0" w:space="0" w:color="auto"/>
        <w:right w:val="none" w:sz="0" w:space="0" w:color="auto"/>
      </w:divBdr>
    </w:div>
    <w:div w:id="1215581528">
      <w:bodyDiv w:val="1"/>
      <w:marLeft w:val="0"/>
      <w:marRight w:val="0"/>
      <w:marTop w:val="0"/>
      <w:marBottom w:val="0"/>
      <w:divBdr>
        <w:top w:val="none" w:sz="0" w:space="0" w:color="auto"/>
        <w:left w:val="none" w:sz="0" w:space="0" w:color="auto"/>
        <w:bottom w:val="none" w:sz="0" w:space="0" w:color="auto"/>
        <w:right w:val="none" w:sz="0" w:space="0" w:color="auto"/>
      </w:divBdr>
    </w:div>
    <w:div w:id="1250306278">
      <w:bodyDiv w:val="1"/>
      <w:marLeft w:val="0"/>
      <w:marRight w:val="0"/>
      <w:marTop w:val="0"/>
      <w:marBottom w:val="0"/>
      <w:divBdr>
        <w:top w:val="none" w:sz="0" w:space="0" w:color="auto"/>
        <w:left w:val="none" w:sz="0" w:space="0" w:color="auto"/>
        <w:bottom w:val="none" w:sz="0" w:space="0" w:color="auto"/>
        <w:right w:val="none" w:sz="0" w:space="0" w:color="auto"/>
      </w:divBdr>
    </w:div>
    <w:div w:id="1371414798">
      <w:bodyDiv w:val="1"/>
      <w:marLeft w:val="0"/>
      <w:marRight w:val="0"/>
      <w:marTop w:val="0"/>
      <w:marBottom w:val="0"/>
      <w:divBdr>
        <w:top w:val="none" w:sz="0" w:space="0" w:color="auto"/>
        <w:left w:val="none" w:sz="0" w:space="0" w:color="auto"/>
        <w:bottom w:val="none" w:sz="0" w:space="0" w:color="auto"/>
        <w:right w:val="none" w:sz="0" w:space="0" w:color="auto"/>
      </w:divBdr>
    </w:div>
    <w:div w:id="169372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8cb92e22362a4768"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6e1ea20bdc0d4950"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GM-Programme Plan" ma:contentTypeID="0x010100C77B2577ACA64C44AE2B02CE27644E201F00E82FFB54BBFE484DAD60534FBB694FF1" ma:contentTypeVersion="1" ma:contentTypeDescription="Create a new Programme Plan" ma:contentTypeScope="" ma:versionID="f766a910aa9cb58868f986d9d80e8a33">
  <xsd:schema xmlns:xsd="http://www.w3.org/2001/XMLSchema" xmlns:xs="http://www.w3.org/2001/XMLSchema" xmlns:p="http://schemas.microsoft.com/office/2006/metadata/properties" xmlns:ns2="082424d0-dfa7-4d13-8487-c11149219a40" xmlns:ns3="990664e8-73ef-4ae2-aed3-8e88b1594150" xmlns:ns4="c2b7011f-d9b2-44da-acb4-0a40cd89365a" targetNamespace="http://schemas.microsoft.com/office/2006/metadata/properties" ma:root="true" ma:fieldsID="0e6849d4d897e3d9b8b076d3f38ea4bb" ns2:_="" ns3:_="" ns4:_="">
    <xsd:import namespace="082424d0-dfa7-4d13-8487-c11149219a40"/>
    <xsd:import namespace="990664e8-73ef-4ae2-aed3-8e88b1594150"/>
    <xsd:import namespace="c2b7011f-d9b2-44da-acb4-0a40cd89365a"/>
    <xsd:element name="properties">
      <xsd:complexType>
        <xsd:sequence>
          <xsd:element name="documentManagement">
            <xsd:complexType>
              <xsd:all>
                <xsd:element ref="ns3:ofc07110f38a4932b54d6facdc5c226b" minOccurs="0"/>
                <xsd:element ref="ns2:TaxCatchAll" minOccurs="0"/>
                <xsd:element ref="ns2:TaxCatchAllLabel" minOccurs="0"/>
                <xsd:element ref="ns3:oaf0a968c1e7438aac219b821c69ff98" minOccurs="0"/>
                <xsd:element ref="ns3:l5bd50153f7e40f4808400ba696858ea" minOccurs="0"/>
                <xsd:element ref="ns3:_dlc_DocId" minOccurs="0"/>
                <xsd:element ref="ns3:_dlc_DocIdUrl" minOccurs="0"/>
                <xsd:element ref="ns3:_dlc_DocIdPersistId" minOccurs="0"/>
                <xsd:element ref="ns3:TaxKeywordTaxHTField" minOccurs="0"/>
                <xsd:element ref="ns4:j3902f756d4a4380a7102401bee7888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424d0-dfa7-4d13-8487-c11149219a40"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9ec175ed-a7d9-4018-99f8-256de31e4c82}" ma:internalName="TaxCatchAll" ma:showField="CatchAllData" ma:web="082424d0-dfa7-4d13-8487-c11149219a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ec175ed-a7d9-4018-99f8-256de31e4c82}" ma:internalName="TaxCatchAllLabel" ma:readOnly="true" ma:showField="CatchAllDataLabel" ma:web="082424d0-dfa7-4d13-8487-c11149219a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0664e8-73ef-4ae2-aed3-8e88b1594150" elementFormDefault="qualified">
    <xsd:import namespace="http://schemas.microsoft.com/office/2006/documentManagement/types"/>
    <xsd:import namespace="http://schemas.microsoft.com/office/infopath/2007/PartnerControls"/>
    <xsd:element name="ofc07110f38a4932b54d6facdc5c226b" ma:index="8" ma:taxonomy="true" ma:internalName="ofc07110f38a4932b54d6facdc5c226b" ma:taxonomyFieldName="Classification" ma:displayName="Classification" ma:default="" ma:fieldId="{8fc07110-f38a-4932-b54d-6facdc5c226b}" ma:sspId="3bfd5332-3ddc-474b-b6c3-92464379e3c1" ma:termSetId="f54c61ea-0093-4ff2-807f-d45294083ada" ma:anchorId="00000000-0000-0000-0000-000000000000" ma:open="false" ma:isKeyword="false">
      <xsd:complexType>
        <xsd:sequence>
          <xsd:element ref="pc:Terms" minOccurs="0" maxOccurs="1"/>
        </xsd:sequence>
      </xsd:complexType>
    </xsd:element>
    <xsd:element name="oaf0a968c1e7438aac219b821c69ff98" ma:index="12" nillable="true" ma:taxonomy="true" ma:internalName="oaf0a968c1e7438aac219b821c69ff98" ma:taxonomyFieldName="File_x0020_Plan" ma:displayName="File Plan" ma:readOnly="false" ma:default="2;#101 Programmes|fc4af8d5-cfbc-4f2e-8eca-a3c268d98071" ma:fieldId="{8af0a968-c1e7-438a-ac21-9b821c69ff98}" ma:sspId="3bfd5332-3ddc-474b-b6c3-92464379e3c1" ma:termSetId="d61f8a78-11f6-45ae-bcd2-beaa91c79bae" ma:anchorId="00000000-0000-0000-0000-000000000000" ma:open="false" ma:isKeyword="false">
      <xsd:complexType>
        <xsd:sequence>
          <xsd:element ref="pc:Terms" minOccurs="0" maxOccurs="1"/>
        </xsd:sequence>
      </xsd:complexType>
    </xsd:element>
    <xsd:element name="l5bd50153f7e40f4808400ba696858ea" ma:index="14" ma:taxonomy="true" ma:internalName="l5bd50153f7e40f4808400ba696858ea" ma:taxonomyFieldName="Portfolio_x0020_Identifier" ma:displayName="Portfolio Identifier" ma:default="2;#MFSA|ab997a7e-27a2-4dc3-a157-4508058ef40a" ma:fieldId="{55bd5015-3f7e-40f4-8084-00ba696858ea}" ma:sspId="3bfd5332-3ddc-474b-b6c3-92464379e3c1" ma:termSetId="a16677c8-f670-4b70-a0c8-1c312efc4c46" ma:anchorId="05d6f7d8-93c7-4072-8ebc-02ed344f4f63"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TaxKeywordTaxHTField" ma:index="19" nillable="true" ma:taxonomy="true" ma:internalName="TaxKeywordTaxHTField" ma:taxonomyFieldName="TaxKeyword" ma:displayName="Enterprise Keywords" ma:fieldId="{23f27201-bee3-471e-b2e7-b64fd8b7ca38}" ma:taxonomyMulti="true" ma:sspId="3bfd5332-3ddc-474b-b6c3-92464379e3c1"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b7011f-d9b2-44da-acb4-0a40cd89365a" elementFormDefault="qualified">
    <xsd:import namespace="http://schemas.microsoft.com/office/2006/documentManagement/types"/>
    <xsd:import namespace="http://schemas.microsoft.com/office/infopath/2007/PartnerControls"/>
    <xsd:element name="j3902f756d4a4380a7102401bee78881" ma:index="21" nillable="true" ma:taxonomy="true" ma:internalName="j3902f756d4a4380a7102401bee78881" ma:taxonomyFieldName="Local_x0020_Tags" ma:displayName="Local Tags" ma:default="" ma:fieldId="{33902f75-6d4a-4380-a710-2401bee78881}" ma:taxonomyMulti="true" ma:sspId="3bfd5332-3ddc-474b-b6c3-92464379e3c1" ma:termSetId="fd0973da-68e4-4ada-9ba4-d3c27e704456"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2424d0-dfa7-4d13-8487-c11149219a40">
      <Value>6</Value>
      <Value>5</Value>
      <Value>40</Value>
    </TaxCatchAll>
    <j3902f756d4a4380a7102401bee78881 xmlns="c2b7011f-d9b2-44da-acb4-0a40cd89365a">
      <Terms xmlns="http://schemas.microsoft.com/office/infopath/2007/PartnerControls"/>
    </j3902f756d4a4380a7102401bee78881>
    <l5bd50153f7e40f4808400ba696858ea xmlns="990664e8-73ef-4ae2-aed3-8e88b1594150">
      <Terms xmlns="http://schemas.microsoft.com/office/infopath/2007/PartnerControls">
        <TermInfo xmlns="http://schemas.microsoft.com/office/infopath/2007/PartnerControls">
          <TermName xmlns="http://schemas.microsoft.com/office/infopath/2007/PartnerControls">MFSA</TermName>
          <TermId xmlns="http://schemas.microsoft.com/office/infopath/2007/PartnerControls">ab997a7e-27a2-4dc3-a157-4508058ef40a</TermId>
        </TermInfo>
      </Terms>
    </l5bd50153f7e40f4808400ba696858ea>
    <ofc07110f38a4932b54d6facdc5c226b xmlns="990664e8-73ef-4ae2-aed3-8e88b1594150">
      <Terms xmlns="http://schemas.microsoft.com/office/infopath/2007/PartnerControls">
        <TermInfo xmlns="http://schemas.microsoft.com/office/infopath/2007/PartnerControls">
          <TermName xmlns="http://schemas.microsoft.com/office/infopath/2007/PartnerControls">UK OFFICIAL SENSITIVE COMMERCIAL</TermName>
          <TermId xmlns="http://schemas.microsoft.com/office/infopath/2007/PartnerControls">fc0890be-089f-48d7-8d8b-e66e276d9c87</TermId>
        </TermInfo>
      </Terms>
    </ofc07110f38a4932b54d6facdc5c226b>
    <oaf0a968c1e7438aac219b821c69ff98 xmlns="990664e8-73ef-4ae2-aed3-8e88b1594150">
      <Terms xmlns="http://schemas.microsoft.com/office/infopath/2007/PartnerControls">
        <TermInfo xmlns="http://schemas.microsoft.com/office/infopath/2007/PartnerControls">
          <TermName xmlns="http://schemas.microsoft.com/office/infopath/2007/PartnerControls">101 Programmes</TermName>
          <TermId xmlns="http://schemas.microsoft.com/office/infopath/2007/PartnerControls">fc4af8d5-cfbc-4f2e-8eca-a3c268d98071</TermId>
        </TermInfo>
      </Terms>
    </oaf0a968c1e7438aac219b821c69ff98>
    <TaxKeywordTaxHTField xmlns="990664e8-73ef-4ae2-aed3-8e88b1594150">
      <Terms xmlns="http://schemas.microsoft.com/office/infopath/2007/PartnerControls"/>
    </TaxKeywordTaxHTField>
    <_dlc_DocId xmlns="990664e8-73ef-4ae2-aed3-8e88b1594150">MFSA-199256687-104</_dlc_DocId>
    <_dlc_DocIdUrl xmlns="990664e8-73ef-4ae2-aed3-8e88b1594150">
      <Url>https://delivery.o.dstl.gov.uk/pgm/MFSA/_layouts/15/DocIdRedir.aspx?ID=MFSA-199256687-104</Url>
      <Description>MFSA-199256687-104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F78B3-BE46-4A5C-9DF9-48810433B647}">
  <ds:schemaRefs>
    <ds:schemaRef ds:uri="http://schemas.microsoft.com/sharepoint/v3/contenttype/forms"/>
  </ds:schemaRefs>
</ds:datastoreItem>
</file>

<file path=customXml/itemProps2.xml><?xml version="1.0" encoding="utf-8"?>
<ds:datastoreItem xmlns:ds="http://schemas.openxmlformats.org/officeDocument/2006/customXml" ds:itemID="{87F4CC49-65DE-43B4-8CB0-C29AEA516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424d0-dfa7-4d13-8487-c11149219a40"/>
    <ds:schemaRef ds:uri="990664e8-73ef-4ae2-aed3-8e88b1594150"/>
    <ds:schemaRef ds:uri="c2b7011f-d9b2-44da-acb4-0a40cd893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A1E91-AFFE-4DD5-939F-C403A4A741E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2424d0-dfa7-4d13-8487-c11149219a40"/>
    <ds:schemaRef ds:uri="c2b7011f-d9b2-44da-acb4-0a40cd89365a"/>
    <ds:schemaRef ds:uri="990664e8-73ef-4ae2-aed3-8e88b1594150"/>
    <ds:schemaRef ds:uri="http://www.w3.org/XML/1998/namespace"/>
    <ds:schemaRef ds:uri="http://purl.org/dc/dcmitype/"/>
  </ds:schemaRefs>
</ds:datastoreItem>
</file>

<file path=customXml/itemProps4.xml><?xml version="1.0" encoding="utf-8"?>
<ds:datastoreItem xmlns:ds="http://schemas.openxmlformats.org/officeDocument/2006/customXml" ds:itemID="{DFDA941F-FC6D-4BA0-9980-2F4BF1D83F2A}">
  <ds:schemaRefs>
    <ds:schemaRef ds:uri="http://schemas.microsoft.com/sharepoint/events"/>
  </ds:schemaRefs>
</ds:datastoreItem>
</file>

<file path=customXml/itemProps5.xml><?xml version="1.0" encoding="utf-8"?>
<ds:datastoreItem xmlns:ds="http://schemas.openxmlformats.org/officeDocument/2006/customXml" ds:itemID="{B1364458-D345-4F98-8A57-980E479BA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1512</Words>
  <Characters>8619</Characters>
  <Application>Microsoft Office Word</Application>
  <DocSecurity>0</DocSecurity>
  <Lines>71</Lines>
  <Paragraphs>20</Paragraphs>
  <ScaleCrop>false</ScaleCrop>
  <Company>Authorised Company</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Centres of Excellence Prior Information Notice (PIN) Document</dc:title>
  <dc:subject/>
  <dc:creator>Jones Laura</dc:creator>
  <cp:keywords/>
  <dc:description/>
  <cp:lastModifiedBy>Mottram Jonathan</cp:lastModifiedBy>
  <cp:revision>43</cp:revision>
  <dcterms:created xsi:type="dcterms:W3CDTF">2023-12-01T10:14:00Z</dcterms:created>
  <dcterms:modified xsi:type="dcterms:W3CDTF">2023-12-08T10:59:00Z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0x010100C77B2577ACA64C44AE2B02CE27644E201F00E82FFB54BBFE484DAD60534FBB694FF1</vt:lpwstr>
  </property>
  <property fmtid="{D5CDD505-2E9C-101B-9397-08002B2CF9AE}" pid="3" name="Portfolio Identifier">
    <vt:lpwstr>5;#MFSA|ab997a7e-27a2-4dc3-a157-4508058ef40a</vt:lpwstr>
  </property>
  <property fmtid="{D5CDD505-2E9C-101B-9397-08002B2CF9AE}" pid="4" name="Local Tags">
    <vt:lpwstr/>
  </property>
  <property fmtid="{D5CDD505-2E9C-101B-9397-08002B2CF9AE}" pid="5" name="File Plan">
    <vt:lpwstr>6;#101 Programmes|fc4af8d5-cfbc-4f2e-8eca-a3c268d98071</vt:lpwstr>
  </property>
  <property fmtid="{D5CDD505-2E9C-101B-9397-08002B2CF9AE}" pid="6" name="TaxKeyword">
    <vt:lpwstr/>
  </property>
  <property fmtid="{D5CDD505-2E9C-101B-9397-08002B2CF9AE}" pid="7" name="Classification">
    <vt:lpwstr>40;#UK OFFICIAL SENSITIVE COMMERCIAL|fc0890be-089f-48d7-8d8b-e66e276d9c87</vt:lpwstr>
  </property>
  <property fmtid="{D5CDD505-2E9C-101B-9397-08002B2CF9AE}" pid="8" name="_dlc_DocIdItemGuid">
    <vt:lpwstr>5872cbbe-8c9d-4835-a539-33050afbce0e</vt:lpwstr>
  </property>
  <property fmtid="{D5CDD505-2E9C-101B-9397-08002B2CF9AE}" pid="9" name="URL">
    <vt:lpwstr>, </vt:lpwstr>
  </property>
  <property fmtid="{D5CDD505-2E9C-101B-9397-08002B2CF9AE}" pid="10" name="No Default Available">
    <vt:lpwstr>YOU MUST SELECT A VALID CONTENT TYPE</vt:lpwstr>
  </property>
</Properties>
</file>