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17CEE" w14:textId="77777777" w:rsidR="00984A6B" w:rsidRDefault="00984A6B" w:rsidP="006975A9">
      <w:pPr>
        <w:jc w:val="center"/>
        <w:rPr>
          <w:rFonts w:ascii="Arial" w:hAnsi="Arial" w:cs="Arial"/>
          <w:b/>
          <w:sz w:val="24"/>
          <w:szCs w:val="24"/>
        </w:rPr>
      </w:pPr>
      <w:r w:rsidRPr="00984A6B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F458EE8" wp14:editId="4A881493">
            <wp:simplePos x="0" y="0"/>
            <wp:positionH relativeFrom="column">
              <wp:posOffset>-345653</wp:posOffset>
            </wp:positionH>
            <wp:positionV relativeFrom="paragraph">
              <wp:posOffset>-301276</wp:posOffset>
            </wp:positionV>
            <wp:extent cx="2380589" cy="517984"/>
            <wp:effectExtent l="19050" t="0" r="0" b="0"/>
            <wp:wrapTight wrapText="bothSides">
              <wp:wrapPolygon edited="0">
                <wp:start x="-173" y="0"/>
                <wp:lineTo x="-173" y="20698"/>
                <wp:lineTo x="21588" y="20698"/>
                <wp:lineTo x="21588" y="0"/>
                <wp:lineTo x="-173" y="0"/>
              </wp:wrapPolygon>
            </wp:wrapTight>
            <wp:docPr id="2" name="HomeOffice-Logo" descr="Hom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Office-Logo" descr="Home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D28F41" w14:textId="77777777" w:rsidR="00984A6B" w:rsidRDefault="00984A6B" w:rsidP="006975A9">
      <w:pPr>
        <w:jc w:val="center"/>
        <w:rPr>
          <w:rFonts w:ascii="Arial" w:hAnsi="Arial" w:cs="Arial"/>
          <w:b/>
          <w:sz w:val="24"/>
          <w:szCs w:val="24"/>
        </w:rPr>
      </w:pPr>
    </w:p>
    <w:p w14:paraId="28CE6D75" w14:textId="77777777" w:rsidR="006975A9" w:rsidRDefault="006975A9" w:rsidP="006975A9">
      <w:pPr>
        <w:jc w:val="center"/>
        <w:rPr>
          <w:rFonts w:ascii="Arial" w:hAnsi="Arial" w:cs="Arial"/>
          <w:b/>
          <w:sz w:val="24"/>
          <w:szCs w:val="24"/>
        </w:rPr>
      </w:pPr>
      <w:r w:rsidRPr="006975A9">
        <w:rPr>
          <w:rFonts w:ascii="Arial" w:hAnsi="Arial" w:cs="Arial"/>
          <w:b/>
          <w:sz w:val="24"/>
          <w:szCs w:val="24"/>
        </w:rPr>
        <w:t>PRIOR INFORMATION NOTICE</w:t>
      </w:r>
    </w:p>
    <w:p w14:paraId="1249E7DE" w14:textId="08146D8A" w:rsidR="00AC40A6" w:rsidRPr="006975A9" w:rsidRDefault="001647E9" w:rsidP="006975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DHR READERS </w:t>
      </w:r>
      <w:r w:rsidR="00A02FB7">
        <w:rPr>
          <w:rFonts w:ascii="Arial" w:hAnsi="Arial" w:cs="Arial"/>
          <w:b/>
          <w:sz w:val="24"/>
          <w:szCs w:val="24"/>
        </w:rPr>
        <w:t>SERVICE TO PROVIDE WRITTEN ASSESSMENTS OF DOMESTIC HOMICIDE REVIEWS</w:t>
      </w:r>
    </w:p>
    <w:p w14:paraId="3850DDC5" w14:textId="31F423A2" w:rsidR="00843831" w:rsidRDefault="00FD6CAA" w:rsidP="00FC5A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prior information notice </w:t>
      </w:r>
      <w:r w:rsidR="00A327BE">
        <w:rPr>
          <w:rFonts w:ascii="Arial" w:hAnsi="Arial" w:cs="Arial"/>
          <w:sz w:val="24"/>
          <w:szCs w:val="24"/>
        </w:rPr>
        <w:t xml:space="preserve">(PIN) </w:t>
      </w:r>
      <w:r>
        <w:rPr>
          <w:rFonts w:ascii="Arial" w:hAnsi="Arial" w:cs="Arial"/>
          <w:sz w:val="24"/>
          <w:szCs w:val="24"/>
        </w:rPr>
        <w:t xml:space="preserve">is to </w:t>
      </w:r>
      <w:r w:rsidR="00CE0825">
        <w:rPr>
          <w:rFonts w:ascii="Arial" w:hAnsi="Arial" w:cs="Arial"/>
          <w:sz w:val="24"/>
          <w:szCs w:val="24"/>
        </w:rPr>
        <w:t xml:space="preserve">inform you that </w:t>
      </w:r>
      <w:r w:rsidR="00AC40A6">
        <w:rPr>
          <w:rFonts w:ascii="Arial" w:hAnsi="Arial" w:cs="Arial"/>
          <w:sz w:val="24"/>
          <w:szCs w:val="24"/>
        </w:rPr>
        <w:t xml:space="preserve">the </w:t>
      </w:r>
      <w:r w:rsidR="00FE4969">
        <w:rPr>
          <w:rFonts w:ascii="Arial" w:hAnsi="Arial" w:cs="Arial"/>
          <w:sz w:val="24"/>
          <w:szCs w:val="24"/>
        </w:rPr>
        <w:t xml:space="preserve">UK </w:t>
      </w:r>
      <w:r w:rsidR="00AC40A6">
        <w:rPr>
          <w:rFonts w:ascii="Arial" w:hAnsi="Arial" w:cs="Arial"/>
          <w:sz w:val="24"/>
          <w:szCs w:val="24"/>
        </w:rPr>
        <w:t xml:space="preserve">Home Office </w:t>
      </w:r>
      <w:r w:rsidR="0092060C">
        <w:rPr>
          <w:rFonts w:ascii="Arial" w:hAnsi="Arial" w:cs="Arial"/>
          <w:sz w:val="24"/>
          <w:szCs w:val="24"/>
        </w:rPr>
        <w:t xml:space="preserve">will be </w:t>
      </w:r>
      <w:r w:rsidR="00A02FB7">
        <w:rPr>
          <w:rFonts w:ascii="Arial" w:hAnsi="Arial" w:cs="Arial"/>
          <w:sz w:val="24"/>
          <w:szCs w:val="24"/>
        </w:rPr>
        <w:t xml:space="preserve">tendering for a </w:t>
      </w:r>
      <w:r w:rsidR="001647E9">
        <w:rPr>
          <w:rFonts w:ascii="Arial" w:hAnsi="Arial" w:cs="Arial"/>
          <w:sz w:val="24"/>
          <w:szCs w:val="24"/>
        </w:rPr>
        <w:t xml:space="preserve">‘DHR Readers’ </w:t>
      </w:r>
      <w:r w:rsidR="00A02FB7">
        <w:rPr>
          <w:rFonts w:ascii="Arial" w:hAnsi="Arial" w:cs="Arial"/>
          <w:sz w:val="24"/>
          <w:szCs w:val="24"/>
        </w:rPr>
        <w:t xml:space="preserve">service to provide </w:t>
      </w:r>
      <w:r w:rsidR="001647E9">
        <w:rPr>
          <w:rFonts w:ascii="Arial" w:hAnsi="Arial" w:cs="Arial"/>
          <w:sz w:val="24"/>
          <w:szCs w:val="24"/>
        </w:rPr>
        <w:t xml:space="preserve">regular written assessments of </w:t>
      </w:r>
      <w:hyperlink r:id="rId9" w:history="1">
        <w:r w:rsidR="001647E9" w:rsidRPr="000D6B43">
          <w:rPr>
            <w:rStyle w:val="Hyperlink"/>
            <w:rFonts w:ascii="Arial" w:hAnsi="Arial" w:cs="Arial"/>
            <w:sz w:val="24"/>
            <w:szCs w:val="24"/>
          </w:rPr>
          <w:t>Domestic Homicide R</w:t>
        </w:r>
        <w:r w:rsidR="00A02FB7" w:rsidRPr="000D6B43">
          <w:rPr>
            <w:rStyle w:val="Hyperlink"/>
            <w:rFonts w:ascii="Arial" w:hAnsi="Arial" w:cs="Arial"/>
            <w:sz w:val="24"/>
            <w:szCs w:val="24"/>
          </w:rPr>
          <w:t>eviews</w:t>
        </w:r>
      </w:hyperlink>
      <w:r w:rsidR="00A02FB7">
        <w:rPr>
          <w:rFonts w:ascii="Arial" w:hAnsi="Arial" w:cs="Arial"/>
          <w:sz w:val="24"/>
          <w:szCs w:val="24"/>
        </w:rPr>
        <w:t xml:space="preserve"> (DHRs)</w:t>
      </w:r>
      <w:r w:rsidR="000E5F1E">
        <w:rPr>
          <w:rFonts w:ascii="Arial" w:hAnsi="Arial" w:cs="Arial"/>
          <w:sz w:val="24"/>
          <w:szCs w:val="24"/>
        </w:rPr>
        <w:t xml:space="preserve">.  </w:t>
      </w:r>
    </w:p>
    <w:p w14:paraId="752ECE87" w14:textId="72926B3C" w:rsidR="001647E9" w:rsidRDefault="001647E9" w:rsidP="00FC5A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DHR Readers service will produce written reports as</w:t>
      </w:r>
      <w:r w:rsidR="000F4948">
        <w:rPr>
          <w:rFonts w:ascii="Arial" w:hAnsi="Arial" w:cs="Arial"/>
          <w:sz w:val="24"/>
          <w:szCs w:val="24"/>
        </w:rPr>
        <w:t>sessing the quality of DHRs</w:t>
      </w:r>
      <w:r>
        <w:rPr>
          <w:rFonts w:ascii="Arial" w:hAnsi="Arial" w:cs="Arial"/>
          <w:sz w:val="24"/>
          <w:szCs w:val="24"/>
        </w:rPr>
        <w:t>. These reports will be provided to the Home Office to support the work of the DHR Quality Assurance Panel.</w:t>
      </w:r>
    </w:p>
    <w:p w14:paraId="7A84E949" w14:textId="088EC74B" w:rsidR="001647E9" w:rsidRDefault="001647E9" w:rsidP="001647E9">
      <w:pPr>
        <w:pStyle w:val="Heading2"/>
        <w:numPr>
          <w:ilvl w:val="0"/>
          <w:numId w:val="0"/>
        </w:numPr>
        <w:spacing w:line="276" w:lineRule="auto"/>
        <w:rPr>
          <w:rFonts w:cs="Arial"/>
          <w:sz w:val="24"/>
          <w:szCs w:val="24"/>
        </w:rPr>
      </w:pPr>
      <w:bookmarkStart w:id="0" w:name="_Toc5628092"/>
      <w:bookmarkStart w:id="1" w:name="_Toc5708119"/>
      <w:r>
        <w:rPr>
          <w:rFonts w:cs="Arial"/>
          <w:sz w:val="24"/>
          <w:szCs w:val="24"/>
        </w:rPr>
        <w:t xml:space="preserve">The DHR Readers service will be required to assess approximately 100 DHRs per year (dependent on the number of DHRs submitted to the Home Office). </w:t>
      </w:r>
      <w:r w:rsidR="000D6B43">
        <w:rPr>
          <w:rFonts w:cs="Arial"/>
          <w:sz w:val="24"/>
          <w:szCs w:val="24"/>
        </w:rPr>
        <w:t xml:space="preserve">The DHR Readers service will receive usually 8 or 9 DHRs per month to assess and will be required to provide written assessment reports within 15-21 days of receipt of the DHRs. </w:t>
      </w:r>
      <w:r w:rsidR="005B1260">
        <w:rPr>
          <w:rFonts w:cs="Arial"/>
          <w:sz w:val="24"/>
          <w:szCs w:val="24"/>
        </w:rPr>
        <w:t xml:space="preserve">DHR reports consist of an overview report and an executive summary. Overview reports can be anything from 15 – 150 pages long and executive summaries are usually between 10 to 50 pages. </w:t>
      </w:r>
    </w:p>
    <w:bookmarkEnd w:id="0"/>
    <w:bookmarkEnd w:id="1"/>
    <w:p w14:paraId="79588277" w14:textId="3E405456" w:rsidR="00A02FB7" w:rsidRPr="007265FB" w:rsidRDefault="00A02FB7" w:rsidP="000D6B43">
      <w:pPr>
        <w:pStyle w:val="Heading2"/>
        <w:numPr>
          <w:ilvl w:val="0"/>
          <w:numId w:val="0"/>
        </w:numPr>
        <w:spacing w:line="276" w:lineRule="auto"/>
        <w:ind w:left="720" w:hanging="720"/>
        <w:rPr>
          <w:rFonts w:cs="Arial"/>
          <w:sz w:val="24"/>
          <w:szCs w:val="24"/>
        </w:rPr>
      </w:pPr>
      <w:r w:rsidRPr="007265FB">
        <w:rPr>
          <w:sz w:val="24"/>
          <w:szCs w:val="24"/>
        </w:rPr>
        <w:t xml:space="preserve">The </w:t>
      </w:r>
      <w:r w:rsidR="000D6B43">
        <w:rPr>
          <w:sz w:val="24"/>
          <w:szCs w:val="24"/>
        </w:rPr>
        <w:t xml:space="preserve">written </w:t>
      </w:r>
      <w:r w:rsidRPr="007265FB">
        <w:rPr>
          <w:sz w:val="24"/>
          <w:szCs w:val="24"/>
        </w:rPr>
        <w:t xml:space="preserve">assessment </w:t>
      </w:r>
      <w:r w:rsidR="000D6B43">
        <w:rPr>
          <w:sz w:val="24"/>
          <w:szCs w:val="24"/>
        </w:rPr>
        <w:t xml:space="preserve">report </w:t>
      </w:r>
      <w:r w:rsidRPr="007265FB">
        <w:rPr>
          <w:sz w:val="24"/>
          <w:szCs w:val="24"/>
        </w:rPr>
        <w:t>should include:</w:t>
      </w:r>
    </w:p>
    <w:p w14:paraId="53920158" w14:textId="77777777" w:rsidR="00A02FB7" w:rsidRPr="007265FB" w:rsidRDefault="00A02FB7" w:rsidP="004F7504">
      <w:pPr>
        <w:pStyle w:val="Heading2"/>
        <w:numPr>
          <w:ilvl w:val="0"/>
          <w:numId w:val="10"/>
        </w:numPr>
        <w:overflowPunct w:val="0"/>
        <w:autoSpaceDE w:val="0"/>
        <w:autoSpaceDN w:val="0"/>
        <w:spacing w:after="120" w:line="276" w:lineRule="auto"/>
        <w:textAlignment w:val="baseline"/>
        <w:rPr>
          <w:rFonts w:cs="Arial"/>
          <w:sz w:val="24"/>
          <w:szCs w:val="24"/>
        </w:rPr>
      </w:pPr>
      <w:r w:rsidRPr="007265FB">
        <w:rPr>
          <w:rFonts w:cs="Arial"/>
          <w:sz w:val="24"/>
          <w:szCs w:val="24"/>
        </w:rPr>
        <w:t>a summary of the DHR;</w:t>
      </w:r>
    </w:p>
    <w:p w14:paraId="234A7F63" w14:textId="77777777" w:rsidR="00A02FB7" w:rsidRDefault="00A02FB7" w:rsidP="004F7504">
      <w:pPr>
        <w:pStyle w:val="Heading2"/>
        <w:numPr>
          <w:ilvl w:val="0"/>
          <w:numId w:val="10"/>
        </w:numPr>
        <w:overflowPunct w:val="0"/>
        <w:autoSpaceDE w:val="0"/>
        <w:autoSpaceDN w:val="0"/>
        <w:spacing w:after="120" w:line="276" w:lineRule="auto"/>
        <w:textAlignment w:val="baseline"/>
        <w:rPr>
          <w:rFonts w:cs="Arial"/>
          <w:sz w:val="24"/>
          <w:szCs w:val="24"/>
        </w:rPr>
      </w:pPr>
      <w:r w:rsidRPr="007265FB">
        <w:rPr>
          <w:rFonts w:cs="Arial"/>
          <w:sz w:val="24"/>
          <w:szCs w:val="24"/>
        </w:rPr>
        <w:t>comments on key</w:t>
      </w:r>
      <w:r>
        <w:rPr>
          <w:rFonts w:cs="Arial"/>
          <w:sz w:val="24"/>
          <w:szCs w:val="24"/>
        </w:rPr>
        <w:t xml:space="preserve"> aspects of the review including, for example:</w:t>
      </w:r>
    </w:p>
    <w:p w14:paraId="7C05BA73" w14:textId="77777777" w:rsidR="00A02FB7" w:rsidRDefault="00A02FB7" w:rsidP="000F4948">
      <w:pPr>
        <w:pStyle w:val="Heading2"/>
        <w:numPr>
          <w:ilvl w:val="1"/>
          <w:numId w:val="10"/>
        </w:numPr>
        <w:overflowPunct w:val="0"/>
        <w:autoSpaceDE w:val="0"/>
        <w:autoSpaceDN w:val="0"/>
        <w:spacing w:after="0" w:line="276" w:lineRule="auto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timescales of the review;</w:t>
      </w:r>
    </w:p>
    <w:p w14:paraId="02CEC48B" w14:textId="77777777" w:rsidR="00A02FB7" w:rsidRDefault="00A02FB7" w:rsidP="000F4948">
      <w:pPr>
        <w:pStyle w:val="Heading2"/>
        <w:numPr>
          <w:ilvl w:val="1"/>
          <w:numId w:val="10"/>
        </w:numPr>
        <w:overflowPunct w:val="0"/>
        <w:autoSpaceDE w:val="0"/>
        <w:autoSpaceDN w:val="0"/>
        <w:spacing w:after="0" w:line="276" w:lineRule="auto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scope of the review;</w:t>
      </w:r>
    </w:p>
    <w:p w14:paraId="5156B83A" w14:textId="77777777" w:rsidR="00A02FB7" w:rsidRDefault="00A02FB7" w:rsidP="000F4948">
      <w:pPr>
        <w:pStyle w:val="Heading2"/>
        <w:numPr>
          <w:ilvl w:val="1"/>
          <w:numId w:val="10"/>
        </w:numPr>
        <w:overflowPunct w:val="0"/>
        <w:autoSpaceDE w:val="0"/>
        <w:autoSpaceDN w:val="0"/>
        <w:spacing w:after="0" w:line="276" w:lineRule="auto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DHR panel membership;</w:t>
      </w:r>
    </w:p>
    <w:p w14:paraId="06E6579A" w14:textId="77777777" w:rsidR="00A02FB7" w:rsidRDefault="00A02FB7" w:rsidP="000F4948">
      <w:pPr>
        <w:pStyle w:val="Heading2"/>
        <w:numPr>
          <w:ilvl w:val="1"/>
          <w:numId w:val="10"/>
        </w:numPr>
        <w:overflowPunct w:val="0"/>
        <w:autoSpaceDE w:val="0"/>
        <w:autoSpaceDN w:val="0"/>
        <w:spacing w:after="0" w:line="276" w:lineRule="auto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involvement of family and friends in the review process; and</w:t>
      </w:r>
    </w:p>
    <w:p w14:paraId="4DBB60D9" w14:textId="450A6E19" w:rsidR="00A02FB7" w:rsidRDefault="00A02FB7" w:rsidP="000F4948">
      <w:pPr>
        <w:pStyle w:val="Heading2"/>
        <w:numPr>
          <w:ilvl w:val="1"/>
          <w:numId w:val="10"/>
        </w:numPr>
        <w:overflowPunct w:val="0"/>
        <w:autoSpaceDE w:val="0"/>
        <w:autoSpaceDN w:val="0"/>
        <w:spacing w:after="0" w:line="276" w:lineRule="auto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language and tone of the review.</w:t>
      </w:r>
    </w:p>
    <w:p w14:paraId="3C2E8448" w14:textId="77777777" w:rsidR="000F4948" w:rsidRDefault="000F4948" w:rsidP="000F4948">
      <w:pPr>
        <w:pStyle w:val="Heading2"/>
        <w:numPr>
          <w:ilvl w:val="0"/>
          <w:numId w:val="0"/>
        </w:numPr>
        <w:overflowPunct w:val="0"/>
        <w:autoSpaceDE w:val="0"/>
        <w:autoSpaceDN w:val="0"/>
        <w:spacing w:after="0" w:line="276" w:lineRule="auto"/>
        <w:ind w:left="1440"/>
        <w:textAlignment w:val="baseline"/>
        <w:rPr>
          <w:rFonts w:cs="Arial"/>
          <w:sz w:val="24"/>
          <w:szCs w:val="24"/>
        </w:rPr>
      </w:pPr>
    </w:p>
    <w:p w14:paraId="287F3DA0" w14:textId="77777777" w:rsidR="00A02FB7" w:rsidRDefault="00A02FB7" w:rsidP="004F7504">
      <w:pPr>
        <w:pStyle w:val="Heading2"/>
        <w:numPr>
          <w:ilvl w:val="0"/>
          <w:numId w:val="10"/>
        </w:numPr>
        <w:overflowPunct w:val="0"/>
        <w:autoSpaceDE w:val="0"/>
        <w:autoSpaceDN w:val="0"/>
        <w:spacing w:after="120" w:line="276" w:lineRule="auto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list of the findings of the review;</w:t>
      </w:r>
    </w:p>
    <w:p w14:paraId="346BDFF8" w14:textId="77777777" w:rsidR="00A02FB7" w:rsidRDefault="00A02FB7" w:rsidP="004F7504">
      <w:pPr>
        <w:pStyle w:val="Heading2"/>
        <w:numPr>
          <w:ilvl w:val="0"/>
          <w:numId w:val="10"/>
        </w:numPr>
        <w:overflowPunct w:val="0"/>
        <w:autoSpaceDE w:val="0"/>
        <w:autoSpaceDN w:val="0"/>
        <w:spacing w:after="120" w:line="276" w:lineRule="auto"/>
        <w:textAlignment w:val="baseline"/>
        <w:rPr>
          <w:rFonts w:cs="Arial"/>
          <w:sz w:val="24"/>
          <w:szCs w:val="24"/>
        </w:rPr>
      </w:pPr>
      <w:r w:rsidRPr="00682765">
        <w:rPr>
          <w:rFonts w:cs="Arial"/>
          <w:sz w:val="24"/>
          <w:szCs w:val="24"/>
        </w:rPr>
        <w:t>examp</w:t>
      </w:r>
      <w:r>
        <w:rPr>
          <w:rFonts w:cs="Arial"/>
          <w:sz w:val="24"/>
          <w:szCs w:val="24"/>
        </w:rPr>
        <w:t xml:space="preserve">les of good practice / areas for concern exemplified by the review (for example, if the review deals with a </w:t>
      </w:r>
      <w:proofErr w:type="gramStart"/>
      <w:r>
        <w:rPr>
          <w:rFonts w:cs="Arial"/>
          <w:sz w:val="24"/>
          <w:szCs w:val="24"/>
        </w:rPr>
        <w:t>particular issue</w:t>
      </w:r>
      <w:proofErr w:type="gramEnd"/>
      <w:r>
        <w:rPr>
          <w:rFonts w:cs="Arial"/>
          <w:sz w:val="24"/>
          <w:szCs w:val="24"/>
        </w:rPr>
        <w:t xml:space="preserve"> very well or, conversely, demonstrates concerning practice in how the review was conducted or drafted); and</w:t>
      </w:r>
    </w:p>
    <w:p w14:paraId="297BF374" w14:textId="795A0C7E" w:rsidR="00A02FB7" w:rsidRPr="000F4948" w:rsidRDefault="00A02FB7" w:rsidP="004F7504">
      <w:pPr>
        <w:pStyle w:val="Heading2"/>
        <w:numPr>
          <w:ilvl w:val="0"/>
          <w:numId w:val="10"/>
        </w:numPr>
        <w:overflowPunct w:val="0"/>
        <w:autoSpaceDE w:val="0"/>
        <w:autoSpaceDN w:val="0"/>
        <w:spacing w:after="120" w:line="276" w:lineRule="auto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any </w:t>
      </w:r>
      <w:r w:rsidRPr="00682765">
        <w:rPr>
          <w:rFonts w:cs="Arial"/>
          <w:sz w:val="24"/>
          <w:szCs w:val="24"/>
        </w:rPr>
        <w:t>recommendations for the Q</w:t>
      </w:r>
      <w:r w:rsidR="009A4461">
        <w:rPr>
          <w:rFonts w:cs="Arial"/>
          <w:sz w:val="24"/>
          <w:szCs w:val="24"/>
        </w:rPr>
        <w:t xml:space="preserve">uality Assurance </w:t>
      </w:r>
      <w:r w:rsidRPr="00682765">
        <w:rPr>
          <w:rFonts w:cs="Arial"/>
          <w:sz w:val="24"/>
          <w:szCs w:val="24"/>
        </w:rPr>
        <w:t>panel and</w:t>
      </w:r>
      <w:r>
        <w:rPr>
          <w:rFonts w:cs="Arial"/>
          <w:sz w:val="24"/>
          <w:szCs w:val="24"/>
        </w:rPr>
        <w:t>/or</w:t>
      </w:r>
      <w:r w:rsidRPr="00682765">
        <w:rPr>
          <w:rFonts w:cs="Arial"/>
          <w:sz w:val="24"/>
          <w:szCs w:val="24"/>
        </w:rPr>
        <w:t xml:space="preserve"> national lessons to be highlighted.</w:t>
      </w:r>
    </w:p>
    <w:p w14:paraId="33F2C71A" w14:textId="153896F3" w:rsidR="004F7504" w:rsidRPr="00690EFB" w:rsidRDefault="004F7504" w:rsidP="00C66657">
      <w:pPr>
        <w:rPr>
          <w:rFonts w:ascii="Arial" w:hAnsi="Arial" w:cs="Arial"/>
          <w:sz w:val="24"/>
          <w:szCs w:val="24"/>
        </w:rPr>
      </w:pPr>
      <w:r w:rsidRPr="000F4948">
        <w:rPr>
          <w:rFonts w:ascii="Arial" w:hAnsi="Arial" w:cs="Arial"/>
          <w:sz w:val="24"/>
          <w:szCs w:val="24"/>
        </w:rPr>
        <w:t xml:space="preserve">Bidders will be required to demonstrate their knowledge, experience and expertise in domestic abuse, including </w:t>
      </w:r>
      <w:r w:rsidR="000F4948" w:rsidRPr="000F4948">
        <w:rPr>
          <w:rFonts w:ascii="Arial" w:hAnsi="Arial" w:cs="Arial"/>
          <w:sz w:val="24"/>
          <w:szCs w:val="24"/>
        </w:rPr>
        <w:t xml:space="preserve">DHRs. Bidders should also have experience of reviewing </w:t>
      </w:r>
      <w:r w:rsidR="000F4948" w:rsidRPr="000F4948">
        <w:rPr>
          <w:rFonts w:ascii="Arial" w:hAnsi="Arial" w:cs="Arial"/>
          <w:sz w:val="24"/>
          <w:szCs w:val="24"/>
        </w:rPr>
        <w:lastRenderedPageBreak/>
        <w:t xml:space="preserve">complex material to </w:t>
      </w:r>
      <w:r w:rsidR="000F4948" w:rsidRPr="00690EFB">
        <w:rPr>
          <w:rFonts w:ascii="Arial" w:hAnsi="Arial" w:cs="Arial"/>
          <w:sz w:val="24"/>
          <w:szCs w:val="24"/>
        </w:rPr>
        <w:t>produce high quality, clear and concise assessments within a prescribed timeframe.</w:t>
      </w:r>
    </w:p>
    <w:p w14:paraId="6D7B96C9" w14:textId="682A5126" w:rsidR="00984A6B" w:rsidRPr="00690EFB" w:rsidRDefault="00984A6B" w:rsidP="00C66657">
      <w:pPr>
        <w:rPr>
          <w:rFonts w:ascii="Arial" w:hAnsi="Arial" w:cs="Arial"/>
          <w:b/>
          <w:sz w:val="24"/>
          <w:szCs w:val="24"/>
        </w:rPr>
      </w:pPr>
      <w:r w:rsidRPr="00690EFB">
        <w:rPr>
          <w:rFonts w:ascii="Arial" w:hAnsi="Arial" w:cs="Arial"/>
          <w:b/>
          <w:sz w:val="24"/>
          <w:szCs w:val="24"/>
        </w:rPr>
        <w:t>Next steps</w:t>
      </w:r>
    </w:p>
    <w:p w14:paraId="491AE3CF" w14:textId="3D443283" w:rsidR="00690EFB" w:rsidRDefault="009A4461" w:rsidP="00C66657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690EFB">
        <w:rPr>
          <w:rFonts w:ascii="Arial" w:hAnsi="Arial" w:cs="Arial"/>
          <w:sz w:val="24"/>
          <w:szCs w:val="24"/>
        </w:rPr>
        <w:t>The Home Office will be holdi</w:t>
      </w:r>
      <w:r w:rsidR="00906259">
        <w:rPr>
          <w:rFonts w:ascii="Arial" w:hAnsi="Arial" w:cs="Arial"/>
          <w:sz w:val="24"/>
          <w:szCs w:val="24"/>
        </w:rPr>
        <w:t xml:space="preserve">ng a Market Engagement Event </w:t>
      </w:r>
      <w:r w:rsidRPr="00690EFB">
        <w:rPr>
          <w:rFonts w:ascii="Arial" w:hAnsi="Arial" w:cs="Arial"/>
          <w:sz w:val="24"/>
          <w:szCs w:val="24"/>
        </w:rPr>
        <w:t>to share information</w:t>
      </w:r>
      <w:r w:rsidR="00EC3816" w:rsidRPr="00690EFB">
        <w:rPr>
          <w:rFonts w:ascii="Arial" w:hAnsi="Arial" w:cs="Arial"/>
          <w:sz w:val="24"/>
          <w:szCs w:val="24"/>
        </w:rPr>
        <w:t xml:space="preserve"> and</w:t>
      </w:r>
      <w:r w:rsidRPr="00690EFB">
        <w:rPr>
          <w:rFonts w:ascii="Arial" w:hAnsi="Arial" w:cs="Arial"/>
          <w:sz w:val="24"/>
          <w:szCs w:val="24"/>
        </w:rPr>
        <w:t xml:space="preserve"> </w:t>
      </w:r>
      <w:r w:rsidR="003D1696" w:rsidRPr="00690EFB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EC3816" w:rsidRPr="00690EFB">
        <w:rPr>
          <w:rFonts w:ascii="Arial" w:eastAsia="Times New Roman" w:hAnsi="Arial" w:cs="Arial"/>
          <w:sz w:val="24"/>
          <w:szCs w:val="24"/>
          <w:lang w:eastAsia="en-GB"/>
        </w:rPr>
        <w:t>dentify opportunities and challenges for providers.</w:t>
      </w:r>
      <w:r w:rsidR="00690EF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C5291CB" w14:textId="49996A0F" w:rsidR="00906259" w:rsidRDefault="00906259" w:rsidP="00C66657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Time &amp; Date: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>Wednesday 12</w:t>
      </w:r>
      <w:r w:rsidRPr="00906259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June 2019, 1:30pm to 3:00pm</w:t>
      </w:r>
    </w:p>
    <w:p w14:paraId="1D86A93A" w14:textId="1F8AA94E" w:rsidR="00906259" w:rsidRDefault="00906259" w:rsidP="00906259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906259">
        <w:rPr>
          <w:rFonts w:ascii="Arial" w:hAnsi="Arial" w:cs="Arial"/>
          <w:sz w:val="24"/>
          <w:szCs w:val="24"/>
          <w:lang w:eastAsia="en-GB"/>
        </w:rPr>
        <w:t>Venue:</w:t>
      </w:r>
      <w:r w:rsidRPr="00906259">
        <w:rPr>
          <w:rFonts w:ascii="Arial" w:hAnsi="Arial" w:cs="Arial"/>
          <w:sz w:val="24"/>
          <w:szCs w:val="24"/>
          <w:lang w:eastAsia="en-GB"/>
        </w:rPr>
        <w:tab/>
      </w:r>
      <w:r w:rsidRPr="00906259">
        <w:rPr>
          <w:rFonts w:ascii="Arial" w:hAnsi="Arial" w:cs="Arial"/>
          <w:sz w:val="24"/>
          <w:szCs w:val="24"/>
          <w:lang w:eastAsia="en-GB"/>
        </w:rPr>
        <w:tab/>
        <w:t>Home Office</w:t>
      </w:r>
    </w:p>
    <w:p w14:paraId="258DD04E" w14:textId="6161284F" w:rsidR="00906259" w:rsidRPr="00906259" w:rsidRDefault="00906259" w:rsidP="00906259">
      <w:pPr>
        <w:pStyle w:val="NoSpacing"/>
        <w:ind w:left="1440" w:firstLine="72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Peel Building</w:t>
      </w:r>
    </w:p>
    <w:p w14:paraId="1F93728E" w14:textId="521FE168" w:rsidR="00906259" w:rsidRPr="00906259" w:rsidRDefault="00906259" w:rsidP="00906259">
      <w:pPr>
        <w:pStyle w:val="NoSpacing"/>
        <w:rPr>
          <w:rFonts w:ascii="Arial" w:hAnsi="Arial" w:cs="Arial"/>
          <w:sz w:val="24"/>
          <w:szCs w:val="24"/>
          <w:lang w:eastAsia="en-GB"/>
        </w:rPr>
      </w:pPr>
      <w:r w:rsidRPr="00906259">
        <w:rPr>
          <w:rFonts w:ascii="Arial" w:hAnsi="Arial" w:cs="Arial"/>
          <w:sz w:val="24"/>
          <w:szCs w:val="24"/>
          <w:lang w:eastAsia="en-GB"/>
        </w:rPr>
        <w:tab/>
      </w:r>
      <w:r w:rsidRPr="00906259">
        <w:rPr>
          <w:rFonts w:ascii="Arial" w:hAnsi="Arial" w:cs="Arial"/>
          <w:sz w:val="24"/>
          <w:szCs w:val="24"/>
          <w:lang w:eastAsia="en-GB"/>
        </w:rPr>
        <w:tab/>
      </w:r>
      <w:r w:rsidRPr="00906259">
        <w:rPr>
          <w:rFonts w:ascii="Arial" w:hAnsi="Arial" w:cs="Arial"/>
          <w:sz w:val="24"/>
          <w:szCs w:val="24"/>
          <w:lang w:eastAsia="en-GB"/>
        </w:rPr>
        <w:tab/>
        <w:t>Conference Room 7</w:t>
      </w:r>
    </w:p>
    <w:p w14:paraId="2C1741FA" w14:textId="6FFCB1E8" w:rsidR="00906259" w:rsidRPr="00906259" w:rsidRDefault="00906259" w:rsidP="00906259">
      <w:pPr>
        <w:pStyle w:val="NoSpacing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ab/>
      </w:r>
      <w:r>
        <w:rPr>
          <w:rFonts w:ascii="Arial" w:hAnsi="Arial" w:cs="Arial"/>
          <w:sz w:val="24"/>
          <w:szCs w:val="24"/>
          <w:lang w:eastAsia="en-GB"/>
        </w:rPr>
        <w:tab/>
      </w:r>
      <w:r>
        <w:rPr>
          <w:rFonts w:ascii="Arial" w:hAnsi="Arial" w:cs="Arial"/>
          <w:sz w:val="24"/>
          <w:szCs w:val="24"/>
          <w:lang w:eastAsia="en-GB"/>
        </w:rPr>
        <w:tab/>
        <w:t>2 M</w:t>
      </w:r>
      <w:r w:rsidRPr="00906259">
        <w:rPr>
          <w:rFonts w:ascii="Arial" w:hAnsi="Arial" w:cs="Arial"/>
          <w:sz w:val="24"/>
          <w:szCs w:val="24"/>
          <w:lang w:eastAsia="en-GB"/>
        </w:rPr>
        <w:t>arsham Street</w:t>
      </w:r>
    </w:p>
    <w:p w14:paraId="1F3EA8D8" w14:textId="5ACBACDE" w:rsidR="00906259" w:rsidRDefault="00906259" w:rsidP="00906259">
      <w:pPr>
        <w:pStyle w:val="NoSpacing"/>
        <w:ind w:left="1440" w:firstLine="720"/>
        <w:rPr>
          <w:rFonts w:ascii="Arial" w:hAnsi="Arial" w:cs="Arial"/>
          <w:sz w:val="24"/>
          <w:szCs w:val="24"/>
          <w:lang w:eastAsia="en-GB"/>
        </w:rPr>
      </w:pPr>
      <w:r w:rsidRPr="00906259">
        <w:rPr>
          <w:rFonts w:ascii="Arial" w:hAnsi="Arial" w:cs="Arial"/>
          <w:sz w:val="24"/>
          <w:szCs w:val="24"/>
          <w:lang w:eastAsia="en-GB"/>
        </w:rPr>
        <w:t>London</w:t>
      </w:r>
    </w:p>
    <w:p w14:paraId="52B3A607" w14:textId="7EFBF21A" w:rsidR="00906259" w:rsidRPr="00906259" w:rsidRDefault="00906259" w:rsidP="00906259">
      <w:pPr>
        <w:pStyle w:val="NoSpacing"/>
        <w:ind w:left="1440" w:firstLine="72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SW1P 4DF</w:t>
      </w:r>
    </w:p>
    <w:p w14:paraId="52890BA3" w14:textId="77777777" w:rsidR="00906259" w:rsidRPr="00906259" w:rsidRDefault="00906259" w:rsidP="00C66657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39547F67" w14:textId="0AED2264" w:rsidR="0089394A" w:rsidRPr="00690EFB" w:rsidRDefault="00690EFB" w:rsidP="00C666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C5A1E" w:rsidRPr="00690EFB">
        <w:rPr>
          <w:rFonts w:ascii="Arial" w:hAnsi="Arial" w:cs="Arial"/>
          <w:sz w:val="24"/>
          <w:szCs w:val="24"/>
        </w:rPr>
        <w:t xml:space="preserve">f you are interested in </w:t>
      </w:r>
      <w:r w:rsidR="00EC3816" w:rsidRPr="00690EFB">
        <w:rPr>
          <w:rFonts w:ascii="Arial" w:hAnsi="Arial" w:cs="Arial"/>
          <w:sz w:val="24"/>
          <w:szCs w:val="24"/>
        </w:rPr>
        <w:t xml:space="preserve">attending the Market Engagement event </w:t>
      </w:r>
      <w:r w:rsidR="00FC5A1E" w:rsidRPr="00690EFB">
        <w:rPr>
          <w:rFonts w:ascii="Arial" w:hAnsi="Arial" w:cs="Arial"/>
          <w:sz w:val="24"/>
          <w:szCs w:val="24"/>
        </w:rPr>
        <w:t xml:space="preserve">please </w:t>
      </w:r>
      <w:r w:rsidR="00F07B26" w:rsidRPr="00690EFB">
        <w:rPr>
          <w:rFonts w:ascii="Arial" w:hAnsi="Arial" w:cs="Arial"/>
          <w:sz w:val="24"/>
          <w:szCs w:val="24"/>
        </w:rPr>
        <w:t xml:space="preserve">register your interest by emailing </w:t>
      </w:r>
      <w:r w:rsidR="000F4948" w:rsidRPr="00690EFB">
        <w:rPr>
          <w:rFonts w:ascii="Arial" w:hAnsi="Arial" w:cs="Arial"/>
          <w:sz w:val="24"/>
          <w:szCs w:val="24"/>
        </w:rPr>
        <w:t>the following address</w:t>
      </w:r>
      <w:r w:rsidRPr="00690EF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:</w:t>
      </w:r>
      <w:r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hyperlink r:id="rId10" w:history="1">
        <w:r w:rsidR="00EC3816" w:rsidRPr="00690EFB">
          <w:rPr>
            <w:rStyle w:val="Hyperlink"/>
            <w:rFonts w:ascii="Arial" w:hAnsi="Arial" w:cs="Arial"/>
            <w:color w:val="auto"/>
            <w:sz w:val="24"/>
            <w:szCs w:val="24"/>
          </w:rPr>
          <w:t>CollaborativeProcurement@homeoffice.gov.uk</w:t>
        </w:r>
      </w:hyperlink>
      <w:r w:rsidR="00EC3816" w:rsidRPr="00690EFB">
        <w:rPr>
          <w:rFonts w:ascii="Arial" w:hAnsi="Arial" w:cs="Arial"/>
          <w:sz w:val="24"/>
          <w:szCs w:val="24"/>
        </w:rPr>
        <w:t xml:space="preserve"> by </w:t>
      </w:r>
      <w:r w:rsidR="00F14FA6">
        <w:rPr>
          <w:rFonts w:ascii="Arial" w:hAnsi="Arial" w:cs="Arial"/>
          <w:sz w:val="24"/>
          <w:szCs w:val="24"/>
        </w:rPr>
        <w:t>11</w:t>
      </w:r>
      <w:r w:rsidR="00F14FA6" w:rsidRPr="00F14FA6">
        <w:rPr>
          <w:rFonts w:ascii="Arial" w:hAnsi="Arial" w:cs="Arial"/>
          <w:sz w:val="24"/>
          <w:szCs w:val="24"/>
          <w:vertAlign w:val="superscript"/>
        </w:rPr>
        <w:t>th</w:t>
      </w:r>
      <w:r w:rsidR="00F14FA6">
        <w:rPr>
          <w:rFonts w:ascii="Arial" w:hAnsi="Arial" w:cs="Arial"/>
          <w:sz w:val="24"/>
          <w:szCs w:val="24"/>
        </w:rPr>
        <w:t xml:space="preserve"> June 2019. </w:t>
      </w:r>
      <w:bookmarkStart w:id="2" w:name="_GoBack"/>
      <w:bookmarkEnd w:id="2"/>
      <w:r w:rsidR="00EC3816" w:rsidRPr="00690EFB">
        <w:rPr>
          <w:rFonts w:ascii="Arial" w:hAnsi="Arial" w:cs="Arial"/>
          <w:sz w:val="24"/>
          <w:szCs w:val="24"/>
        </w:rPr>
        <w:t xml:space="preserve"> Please note spaces are limited </w:t>
      </w:r>
      <w:r w:rsidR="003D1696" w:rsidRPr="00690EFB">
        <w:rPr>
          <w:rFonts w:ascii="Arial" w:hAnsi="Arial" w:cs="Arial"/>
          <w:sz w:val="24"/>
          <w:szCs w:val="24"/>
        </w:rPr>
        <w:t xml:space="preserve">to two named contacts per company </w:t>
      </w:r>
      <w:r w:rsidR="00EC3816" w:rsidRPr="00690EFB">
        <w:rPr>
          <w:rFonts w:ascii="Arial" w:hAnsi="Arial" w:cs="Arial"/>
          <w:sz w:val="24"/>
          <w:szCs w:val="24"/>
        </w:rPr>
        <w:t>and a first come first served basis will be applied.</w:t>
      </w:r>
    </w:p>
    <w:p w14:paraId="4A685304" w14:textId="1EECE9AD" w:rsidR="00FC5A1E" w:rsidRPr="00690EFB" w:rsidRDefault="00FC5A1E" w:rsidP="00C66657">
      <w:pPr>
        <w:rPr>
          <w:rFonts w:ascii="Arial" w:hAnsi="Arial" w:cs="Arial"/>
          <w:sz w:val="24"/>
          <w:szCs w:val="24"/>
        </w:rPr>
      </w:pPr>
    </w:p>
    <w:sectPr w:rsidR="00FC5A1E" w:rsidRPr="00690EFB" w:rsidSect="00DC5EE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CB89" w14:textId="77777777" w:rsidR="0067435A" w:rsidRDefault="0067435A" w:rsidP="00E71AD7">
      <w:pPr>
        <w:spacing w:after="0" w:line="240" w:lineRule="auto"/>
      </w:pPr>
      <w:r>
        <w:separator/>
      </w:r>
    </w:p>
  </w:endnote>
  <w:endnote w:type="continuationSeparator" w:id="0">
    <w:p w14:paraId="40410E77" w14:textId="77777777" w:rsidR="0067435A" w:rsidRDefault="0067435A" w:rsidP="00E7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0F218" w14:textId="77777777" w:rsidR="0067435A" w:rsidRDefault="0067435A" w:rsidP="00E71AD7">
      <w:pPr>
        <w:spacing w:after="0" w:line="240" w:lineRule="auto"/>
      </w:pPr>
      <w:r>
        <w:separator/>
      </w:r>
    </w:p>
  </w:footnote>
  <w:footnote w:type="continuationSeparator" w:id="0">
    <w:p w14:paraId="14EAA453" w14:textId="77777777" w:rsidR="0067435A" w:rsidRDefault="0067435A" w:rsidP="00E71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024BA" w14:textId="77777777" w:rsidR="00984A6B" w:rsidRDefault="00984A6B" w:rsidP="00A64B7A">
    <w:pPr>
      <w:pStyle w:val="Header"/>
      <w:jc w:val="center"/>
    </w:pPr>
    <w:r>
      <w:t>Official</w:t>
    </w:r>
  </w:p>
  <w:p w14:paraId="2DCDEF21" w14:textId="77777777" w:rsidR="00984A6B" w:rsidRDefault="00984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4AE"/>
    <w:multiLevelType w:val="hybridMultilevel"/>
    <w:tmpl w:val="C062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874"/>
    <w:multiLevelType w:val="hybridMultilevel"/>
    <w:tmpl w:val="C108E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51A8"/>
    <w:multiLevelType w:val="hybridMultilevel"/>
    <w:tmpl w:val="B6FA3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54B2E"/>
    <w:multiLevelType w:val="hybridMultilevel"/>
    <w:tmpl w:val="D74A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C43F7"/>
    <w:multiLevelType w:val="hybridMultilevel"/>
    <w:tmpl w:val="3330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C1FC6"/>
    <w:multiLevelType w:val="hybridMultilevel"/>
    <w:tmpl w:val="4ACAA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00365"/>
    <w:multiLevelType w:val="multilevel"/>
    <w:tmpl w:val="3496CDD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bullet"/>
      <w:pStyle w:val="Heading3"/>
      <w:lvlText w:val="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535B169C"/>
    <w:multiLevelType w:val="hybridMultilevel"/>
    <w:tmpl w:val="1274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24703"/>
    <w:multiLevelType w:val="multilevel"/>
    <w:tmpl w:val="F89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62CFD"/>
    <w:multiLevelType w:val="hybridMultilevel"/>
    <w:tmpl w:val="404E5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47A37"/>
    <w:multiLevelType w:val="hybridMultilevel"/>
    <w:tmpl w:val="A644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A9"/>
    <w:rsid w:val="00022E7C"/>
    <w:rsid w:val="00040CA2"/>
    <w:rsid w:val="00085C8C"/>
    <w:rsid w:val="00086FAA"/>
    <w:rsid w:val="000A34B3"/>
    <w:rsid w:val="000D4205"/>
    <w:rsid w:val="000D6B43"/>
    <w:rsid w:val="000E5F1E"/>
    <w:rsid w:val="000F4948"/>
    <w:rsid w:val="00134B2E"/>
    <w:rsid w:val="001456D7"/>
    <w:rsid w:val="00156DA2"/>
    <w:rsid w:val="001647E9"/>
    <w:rsid w:val="001B05B1"/>
    <w:rsid w:val="0024146A"/>
    <w:rsid w:val="002830E1"/>
    <w:rsid w:val="00290A0D"/>
    <w:rsid w:val="002E4094"/>
    <w:rsid w:val="0032213F"/>
    <w:rsid w:val="00343E09"/>
    <w:rsid w:val="00373BB7"/>
    <w:rsid w:val="003D1696"/>
    <w:rsid w:val="00476452"/>
    <w:rsid w:val="00491D44"/>
    <w:rsid w:val="004A297A"/>
    <w:rsid w:val="004C30BE"/>
    <w:rsid w:val="004F7504"/>
    <w:rsid w:val="00552718"/>
    <w:rsid w:val="005B1260"/>
    <w:rsid w:val="005D28E8"/>
    <w:rsid w:val="006044E1"/>
    <w:rsid w:val="006146AE"/>
    <w:rsid w:val="006263CE"/>
    <w:rsid w:val="00661372"/>
    <w:rsid w:val="0067435A"/>
    <w:rsid w:val="00690EFB"/>
    <w:rsid w:val="006975A9"/>
    <w:rsid w:val="006B4A43"/>
    <w:rsid w:val="006F61E2"/>
    <w:rsid w:val="00781905"/>
    <w:rsid w:val="007B022A"/>
    <w:rsid w:val="007E64E9"/>
    <w:rsid w:val="007F3F73"/>
    <w:rsid w:val="00833293"/>
    <w:rsid w:val="00843831"/>
    <w:rsid w:val="00851E2D"/>
    <w:rsid w:val="0089394A"/>
    <w:rsid w:val="008E5DDF"/>
    <w:rsid w:val="008F1874"/>
    <w:rsid w:val="008F54D0"/>
    <w:rsid w:val="008F5F08"/>
    <w:rsid w:val="00905720"/>
    <w:rsid w:val="00906259"/>
    <w:rsid w:val="009138B1"/>
    <w:rsid w:val="0092054B"/>
    <w:rsid w:val="0092060C"/>
    <w:rsid w:val="00941C8C"/>
    <w:rsid w:val="00984A6B"/>
    <w:rsid w:val="009A4461"/>
    <w:rsid w:val="009A62E0"/>
    <w:rsid w:val="009B3D21"/>
    <w:rsid w:val="00A02FB7"/>
    <w:rsid w:val="00A26152"/>
    <w:rsid w:val="00A327BE"/>
    <w:rsid w:val="00A64B7A"/>
    <w:rsid w:val="00AC40A6"/>
    <w:rsid w:val="00AE01CE"/>
    <w:rsid w:val="00B04AC6"/>
    <w:rsid w:val="00B239CB"/>
    <w:rsid w:val="00B50277"/>
    <w:rsid w:val="00B51814"/>
    <w:rsid w:val="00BA7AF9"/>
    <w:rsid w:val="00BB06E2"/>
    <w:rsid w:val="00BF3CC6"/>
    <w:rsid w:val="00BF5042"/>
    <w:rsid w:val="00C150AB"/>
    <w:rsid w:val="00C66657"/>
    <w:rsid w:val="00CE0825"/>
    <w:rsid w:val="00D2351E"/>
    <w:rsid w:val="00D625A4"/>
    <w:rsid w:val="00D67583"/>
    <w:rsid w:val="00DC5EE7"/>
    <w:rsid w:val="00E37564"/>
    <w:rsid w:val="00E71AD7"/>
    <w:rsid w:val="00E77E0A"/>
    <w:rsid w:val="00EC3816"/>
    <w:rsid w:val="00EF1CFC"/>
    <w:rsid w:val="00F07B26"/>
    <w:rsid w:val="00F14FA6"/>
    <w:rsid w:val="00F823D3"/>
    <w:rsid w:val="00FA707B"/>
    <w:rsid w:val="00FC5A1E"/>
    <w:rsid w:val="00FD6CAA"/>
    <w:rsid w:val="00FE4969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24AC"/>
  <w15:docId w15:val="{CD2C8BED-0511-4B25-8F8E-ABD0DA3C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EE7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A02FB7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theme="majorBidi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A02FB7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theme="majorBidi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A02FB7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theme="majorBidi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A02FB7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theme="majorBidi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02FB7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theme="majorBidi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02FB7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theme="majorBidi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02FB7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theme="majorBidi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A02FB7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theme="majorBidi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A02FB7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theme="majorBidi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293"/>
    <w:pPr>
      <w:ind w:left="720"/>
      <w:contextualSpacing/>
    </w:pPr>
  </w:style>
  <w:style w:type="table" w:styleId="TableGrid">
    <w:name w:val="Table Grid"/>
    <w:basedOn w:val="TableNormal"/>
    <w:uiPriority w:val="59"/>
    <w:rsid w:val="0024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AD7"/>
  </w:style>
  <w:style w:type="paragraph" w:styleId="Footer">
    <w:name w:val="footer"/>
    <w:basedOn w:val="Normal"/>
    <w:link w:val="FooterChar"/>
    <w:uiPriority w:val="99"/>
    <w:unhideWhenUsed/>
    <w:rsid w:val="00E71A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AD7"/>
  </w:style>
  <w:style w:type="paragraph" w:styleId="FootnoteText">
    <w:name w:val="footnote text"/>
    <w:basedOn w:val="Normal"/>
    <w:link w:val="FootnoteTextChar"/>
    <w:uiPriority w:val="99"/>
    <w:semiHidden/>
    <w:unhideWhenUsed/>
    <w:rsid w:val="00E71A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A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AD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206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0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6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B26"/>
    <w:rPr>
      <w:color w:val="0563C1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A02FB7"/>
    <w:rPr>
      <w:rFonts w:ascii="Arial" w:eastAsia="STZhongsong" w:hAnsi="Arial" w:cstheme="majorBidi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A02FB7"/>
    <w:rPr>
      <w:rFonts w:ascii="Arial" w:eastAsia="STZhongsong" w:hAnsi="Arial" w:cstheme="majorBidi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A02FB7"/>
    <w:rPr>
      <w:rFonts w:ascii="Arial" w:eastAsia="STZhongsong" w:hAnsi="Arial" w:cstheme="majorBidi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A02FB7"/>
    <w:rPr>
      <w:rFonts w:ascii="Arial" w:eastAsia="STZhongsong" w:hAnsi="Arial" w:cstheme="majorBidi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A02FB7"/>
    <w:rPr>
      <w:rFonts w:ascii="Arial" w:eastAsia="STZhongsong" w:hAnsi="Arial" w:cstheme="majorBidi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A02FB7"/>
    <w:rPr>
      <w:rFonts w:ascii="Arial" w:eastAsia="STZhongsong" w:hAnsi="Arial" w:cstheme="majorBidi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A02FB7"/>
    <w:rPr>
      <w:rFonts w:ascii="Arial" w:eastAsia="STZhongsong" w:hAnsi="Arial" w:cstheme="majorBidi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A02FB7"/>
    <w:rPr>
      <w:rFonts w:ascii="Arial" w:eastAsia="STZhongsong" w:hAnsi="Arial" w:cstheme="majorBidi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A02FB7"/>
    <w:rPr>
      <w:rFonts w:ascii="Arial" w:eastAsia="STZhongsong" w:hAnsi="Arial" w:cstheme="majorBidi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647E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06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25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7942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llaborativeProcurement@homeoffic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collections/domestic-homicide-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1FA3-995B-4FAC-AE1F-4E09ABF4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25E000B3</Template>
  <TotalTime>6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</dc:creator>
  <cp:lastModifiedBy>Nigel Prideaux</cp:lastModifiedBy>
  <cp:revision>4</cp:revision>
  <cp:lastPrinted>2018-07-12T13:58:00Z</cp:lastPrinted>
  <dcterms:created xsi:type="dcterms:W3CDTF">2019-05-23T12:26:00Z</dcterms:created>
  <dcterms:modified xsi:type="dcterms:W3CDTF">2019-05-28T13:54:00Z</dcterms:modified>
</cp:coreProperties>
</file>