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AF6C7" w14:textId="77777777" w:rsidR="005817CC" w:rsidRDefault="005817CC">
      <w:pPr>
        <w:rPr>
          <w:rFonts w:ascii="Arial" w:hAnsi="Arial" w:cs="Arial"/>
          <w:b/>
          <w:bCs/>
          <w:sz w:val="32"/>
          <w:szCs w:val="32"/>
          <w:u w:val="single"/>
        </w:rPr>
      </w:pPr>
    </w:p>
    <w:p w14:paraId="5F126381" w14:textId="23A0D313" w:rsidR="005817CC" w:rsidRDefault="005817CC">
      <w:pPr>
        <w:rPr>
          <w:rFonts w:ascii="Arial" w:hAnsi="Arial" w:cs="Arial"/>
          <w:b/>
          <w:bCs/>
          <w:sz w:val="32"/>
          <w:szCs w:val="32"/>
          <w:u w:val="single"/>
        </w:rPr>
      </w:pPr>
    </w:p>
    <w:p w14:paraId="529D9747" w14:textId="77777777" w:rsidR="005817CC" w:rsidRDefault="005817CC">
      <w:pPr>
        <w:rPr>
          <w:rFonts w:ascii="Arial" w:hAnsi="Arial" w:cs="Arial"/>
          <w:b/>
          <w:bCs/>
          <w:sz w:val="32"/>
          <w:szCs w:val="32"/>
          <w:u w:val="single"/>
        </w:rPr>
      </w:pPr>
    </w:p>
    <w:p w14:paraId="46067894" w14:textId="77777777" w:rsidR="005817CC" w:rsidRDefault="005817CC">
      <w:pPr>
        <w:rPr>
          <w:rFonts w:ascii="Arial" w:hAnsi="Arial" w:cs="Arial"/>
          <w:b/>
          <w:bCs/>
          <w:sz w:val="32"/>
          <w:szCs w:val="32"/>
          <w:u w:val="single"/>
        </w:rPr>
      </w:pPr>
    </w:p>
    <w:p w14:paraId="73856FA0" w14:textId="6AD76090" w:rsidR="005817CC" w:rsidRDefault="005817CC">
      <w:pPr>
        <w:rPr>
          <w:rFonts w:ascii="Arial" w:hAnsi="Arial" w:cs="Arial"/>
          <w:b/>
          <w:bCs/>
          <w:sz w:val="32"/>
          <w:szCs w:val="32"/>
          <w:u w:val="single"/>
        </w:rPr>
      </w:pPr>
      <w:r>
        <w:rPr>
          <w:noProof/>
        </w:rPr>
        <w:drawing>
          <wp:inline distT="0" distB="0" distL="0" distR="0" wp14:anchorId="63A0630E" wp14:editId="1B04FBE9">
            <wp:extent cx="3543300" cy="990600"/>
            <wp:effectExtent l="0" t="0" r="0" b="0"/>
            <wp:docPr id="1100250237" name="Picture 1100250237" descr="A blue and red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blue and red text on a black background&#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43300" cy="990600"/>
                    </a:xfrm>
                    <a:prstGeom prst="rect">
                      <a:avLst/>
                    </a:prstGeom>
                    <a:noFill/>
                    <a:ln>
                      <a:noFill/>
                    </a:ln>
                  </pic:spPr>
                </pic:pic>
              </a:graphicData>
            </a:graphic>
          </wp:inline>
        </w:drawing>
      </w:r>
    </w:p>
    <w:p w14:paraId="79A0EC26" w14:textId="77777777" w:rsidR="005817CC" w:rsidRDefault="005817CC">
      <w:pPr>
        <w:rPr>
          <w:rFonts w:ascii="Arial" w:hAnsi="Arial" w:cs="Arial"/>
          <w:b/>
          <w:bCs/>
          <w:sz w:val="32"/>
          <w:szCs w:val="32"/>
          <w:u w:val="single"/>
        </w:rPr>
      </w:pPr>
    </w:p>
    <w:p w14:paraId="1937F022" w14:textId="77777777" w:rsidR="005817CC" w:rsidRDefault="005817CC">
      <w:pPr>
        <w:rPr>
          <w:rFonts w:ascii="Arial" w:hAnsi="Arial" w:cs="Arial"/>
          <w:b/>
          <w:bCs/>
          <w:sz w:val="32"/>
          <w:szCs w:val="32"/>
          <w:u w:val="single"/>
        </w:rPr>
      </w:pPr>
    </w:p>
    <w:p w14:paraId="406D4855" w14:textId="77777777" w:rsidR="005817CC" w:rsidRDefault="005817CC">
      <w:pPr>
        <w:rPr>
          <w:rFonts w:ascii="Arial" w:hAnsi="Arial" w:cs="Arial"/>
          <w:b/>
          <w:bCs/>
          <w:sz w:val="32"/>
          <w:szCs w:val="32"/>
          <w:u w:val="single"/>
        </w:rPr>
      </w:pPr>
    </w:p>
    <w:p w14:paraId="3965E4C5" w14:textId="77777777" w:rsidR="005817CC" w:rsidRDefault="005817CC">
      <w:pPr>
        <w:rPr>
          <w:rFonts w:ascii="Arial" w:hAnsi="Arial" w:cs="Arial"/>
          <w:b/>
          <w:bCs/>
          <w:sz w:val="32"/>
          <w:szCs w:val="32"/>
          <w:u w:val="single"/>
        </w:rPr>
      </w:pPr>
    </w:p>
    <w:p w14:paraId="28C11C09" w14:textId="77777777" w:rsidR="005817CC" w:rsidRDefault="005817CC">
      <w:pPr>
        <w:rPr>
          <w:rFonts w:ascii="Arial" w:hAnsi="Arial" w:cs="Arial"/>
          <w:b/>
          <w:bCs/>
          <w:sz w:val="32"/>
          <w:szCs w:val="32"/>
          <w:u w:val="single"/>
        </w:rPr>
      </w:pPr>
    </w:p>
    <w:p w14:paraId="7BE09756" w14:textId="77777777" w:rsidR="005817CC" w:rsidRDefault="005817CC">
      <w:pPr>
        <w:rPr>
          <w:rFonts w:ascii="Arial" w:hAnsi="Arial" w:cs="Arial"/>
          <w:b/>
          <w:bCs/>
          <w:sz w:val="32"/>
          <w:szCs w:val="32"/>
          <w:u w:val="single"/>
        </w:rPr>
      </w:pPr>
    </w:p>
    <w:p w14:paraId="08987B43" w14:textId="77777777" w:rsidR="005817CC" w:rsidRDefault="005817CC">
      <w:pPr>
        <w:rPr>
          <w:rFonts w:ascii="Arial" w:hAnsi="Arial" w:cs="Arial"/>
          <w:b/>
          <w:bCs/>
          <w:sz w:val="32"/>
          <w:szCs w:val="32"/>
          <w:u w:val="single"/>
        </w:rPr>
      </w:pPr>
    </w:p>
    <w:p w14:paraId="65CF0812" w14:textId="77777777" w:rsidR="005817CC" w:rsidRDefault="00280DB1">
      <w:pPr>
        <w:rPr>
          <w:rFonts w:ascii="Arial" w:hAnsi="Arial" w:cs="Arial"/>
          <w:b/>
          <w:bCs/>
          <w:sz w:val="32"/>
          <w:szCs w:val="32"/>
          <w:u w:val="single"/>
        </w:rPr>
      </w:pPr>
      <w:r w:rsidRPr="008C2328">
        <w:rPr>
          <w:rFonts w:ascii="Arial" w:hAnsi="Arial" w:cs="Arial"/>
          <w:b/>
          <w:bCs/>
          <w:sz w:val="32"/>
          <w:szCs w:val="32"/>
          <w:u w:val="single"/>
        </w:rPr>
        <w:t>UKSA SBRI Additional Guidance</w:t>
      </w:r>
    </w:p>
    <w:p w14:paraId="7FD33556" w14:textId="77777777" w:rsidR="005817CC" w:rsidRDefault="005817CC">
      <w:pPr>
        <w:rPr>
          <w:rFonts w:ascii="Arial" w:hAnsi="Arial" w:cs="Arial"/>
          <w:b/>
          <w:bCs/>
          <w:sz w:val="32"/>
          <w:szCs w:val="32"/>
          <w:u w:val="single"/>
        </w:rPr>
      </w:pPr>
    </w:p>
    <w:p w14:paraId="21667894" w14:textId="77777777" w:rsidR="005817CC" w:rsidRDefault="005817CC">
      <w:pPr>
        <w:rPr>
          <w:rFonts w:ascii="Arial" w:hAnsi="Arial" w:cs="Arial"/>
          <w:b/>
          <w:bCs/>
          <w:sz w:val="32"/>
          <w:szCs w:val="32"/>
          <w:u w:val="single"/>
        </w:rPr>
      </w:pPr>
    </w:p>
    <w:p w14:paraId="0C53AFC7" w14:textId="77777777" w:rsidR="005817CC" w:rsidRDefault="005817CC">
      <w:pPr>
        <w:rPr>
          <w:rFonts w:ascii="Arial" w:hAnsi="Arial" w:cs="Arial"/>
          <w:b/>
          <w:bCs/>
          <w:sz w:val="32"/>
          <w:szCs w:val="32"/>
          <w:u w:val="single"/>
        </w:rPr>
      </w:pPr>
    </w:p>
    <w:p w14:paraId="4F285BE9" w14:textId="77777777" w:rsidR="005817CC" w:rsidRDefault="005817CC">
      <w:pPr>
        <w:rPr>
          <w:rFonts w:ascii="Arial" w:hAnsi="Arial" w:cs="Arial"/>
          <w:b/>
          <w:bCs/>
          <w:sz w:val="32"/>
          <w:szCs w:val="32"/>
          <w:u w:val="single"/>
        </w:rPr>
      </w:pPr>
    </w:p>
    <w:p w14:paraId="6C66F70A" w14:textId="77777777" w:rsidR="005817CC" w:rsidRDefault="005817CC">
      <w:pPr>
        <w:rPr>
          <w:rFonts w:ascii="Arial" w:hAnsi="Arial" w:cs="Arial"/>
          <w:b/>
          <w:bCs/>
          <w:sz w:val="32"/>
          <w:szCs w:val="32"/>
          <w:u w:val="single"/>
        </w:rPr>
      </w:pPr>
    </w:p>
    <w:p w14:paraId="7D283BF8" w14:textId="77777777" w:rsidR="005817CC" w:rsidRDefault="005817CC">
      <w:pPr>
        <w:rPr>
          <w:rFonts w:ascii="Arial" w:hAnsi="Arial" w:cs="Arial"/>
          <w:b/>
          <w:bCs/>
          <w:sz w:val="32"/>
          <w:szCs w:val="32"/>
          <w:u w:val="single"/>
        </w:rPr>
      </w:pPr>
    </w:p>
    <w:p w14:paraId="6D2B597D" w14:textId="77777777" w:rsidR="005817CC" w:rsidRDefault="005817CC">
      <w:pPr>
        <w:rPr>
          <w:rFonts w:ascii="Arial" w:hAnsi="Arial" w:cs="Arial"/>
          <w:b/>
          <w:bCs/>
          <w:sz w:val="32"/>
          <w:szCs w:val="32"/>
          <w:u w:val="single"/>
        </w:rPr>
      </w:pPr>
    </w:p>
    <w:p w14:paraId="1F85AB0C" w14:textId="0B91A31D" w:rsidR="005817CC" w:rsidRDefault="00280DB1">
      <w:pPr>
        <w:rPr>
          <w:rFonts w:ascii="Arial" w:hAnsi="Arial" w:cs="Arial"/>
          <w:b/>
          <w:bCs/>
          <w:sz w:val="32"/>
          <w:szCs w:val="32"/>
          <w:u w:val="single"/>
        </w:rPr>
        <w:sectPr w:rsidR="005817CC">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pPr>
      <w:r w:rsidRPr="008C2328">
        <w:rPr>
          <w:rFonts w:ascii="Arial" w:hAnsi="Arial" w:cs="Arial"/>
          <w:b/>
          <w:bCs/>
          <w:sz w:val="32"/>
          <w:szCs w:val="32"/>
          <w:u w:val="single"/>
        </w:rPr>
        <w:t xml:space="preserve"> </w:t>
      </w:r>
    </w:p>
    <w:sdt>
      <w:sdtPr>
        <w:rPr>
          <w:rFonts w:asciiTheme="minorHAnsi" w:eastAsiaTheme="minorHAnsi" w:hAnsiTheme="minorHAnsi" w:cstheme="minorBidi"/>
          <w:color w:val="auto"/>
          <w:kern w:val="2"/>
          <w:sz w:val="22"/>
          <w:szCs w:val="22"/>
          <w:lang w:eastAsia="en-US"/>
          <w14:ligatures w14:val="standardContextual"/>
        </w:rPr>
        <w:id w:val="-52708359"/>
        <w:docPartObj>
          <w:docPartGallery w:val="Table of Contents"/>
          <w:docPartUnique/>
        </w:docPartObj>
      </w:sdtPr>
      <w:sdtEndPr>
        <w:rPr>
          <w:b/>
          <w:bCs/>
        </w:rPr>
      </w:sdtEndPr>
      <w:sdtContent>
        <w:p w14:paraId="1B5C2D40" w14:textId="48CD1366" w:rsidR="00AB7B61" w:rsidRDefault="00AB7B61">
          <w:pPr>
            <w:pStyle w:val="TOCHeading"/>
          </w:pPr>
          <w:r>
            <w:t>Contents</w:t>
          </w:r>
        </w:p>
        <w:p w14:paraId="3EB6AED4" w14:textId="547E57AA" w:rsidR="00AB7B61" w:rsidRDefault="00AB7B61">
          <w:pPr>
            <w:pStyle w:val="TOC1"/>
            <w:tabs>
              <w:tab w:val="left" w:pos="440"/>
              <w:tab w:val="right" w:leader="dot" w:pos="9016"/>
            </w:tabs>
            <w:rPr>
              <w:noProof/>
            </w:rPr>
          </w:pPr>
          <w:r>
            <w:fldChar w:fldCharType="begin"/>
          </w:r>
          <w:r>
            <w:instrText xml:space="preserve"> TOC \o "1-3" \h \z \u </w:instrText>
          </w:r>
          <w:r>
            <w:fldChar w:fldCharType="separate"/>
          </w:r>
          <w:hyperlink w:anchor="_Toc148625957" w:history="1">
            <w:r w:rsidRPr="001653F8">
              <w:rPr>
                <w:rStyle w:val="Hyperlink"/>
                <w:noProof/>
              </w:rPr>
              <w:t>1.</w:t>
            </w:r>
            <w:r>
              <w:rPr>
                <w:noProof/>
              </w:rPr>
              <w:tab/>
            </w:r>
            <w:r w:rsidRPr="001653F8">
              <w:rPr>
                <w:rStyle w:val="Hyperlink"/>
                <w:noProof/>
              </w:rPr>
              <w:t>How your application is assessed</w:t>
            </w:r>
            <w:r>
              <w:rPr>
                <w:noProof/>
                <w:webHidden/>
              </w:rPr>
              <w:tab/>
            </w:r>
            <w:r>
              <w:rPr>
                <w:noProof/>
                <w:webHidden/>
              </w:rPr>
              <w:fldChar w:fldCharType="begin"/>
            </w:r>
            <w:r>
              <w:rPr>
                <w:noProof/>
                <w:webHidden/>
              </w:rPr>
              <w:instrText xml:space="preserve"> PAGEREF _Toc148625957 \h </w:instrText>
            </w:r>
            <w:r>
              <w:rPr>
                <w:noProof/>
                <w:webHidden/>
              </w:rPr>
            </w:r>
            <w:r>
              <w:rPr>
                <w:noProof/>
                <w:webHidden/>
              </w:rPr>
              <w:fldChar w:fldCharType="separate"/>
            </w:r>
            <w:r>
              <w:rPr>
                <w:noProof/>
                <w:webHidden/>
              </w:rPr>
              <w:t>3</w:t>
            </w:r>
            <w:r>
              <w:rPr>
                <w:noProof/>
                <w:webHidden/>
              </w:rPr>
              <w:fldChar w:fldCharType="end"/>
            </w:r>
          </w:hyperlink>
        </w:p>
        <w:p w14:paraId="015DD0D0" w14:textId="4611E70F" w:rsidR="00AB7B61" w:rsidRDefault="005F05FB">
          <w:pPr>
            <w:pStyle w:val="TOC1"/>
            <w:tabs>
              <w:tab w:val="left" w:pos="440"/>
              <w:tab w:val="right" w:leader="dot" w:pos="9016"/>
            </w:tabs>
            <w:rPr>
              <w:noProof/>
            </w:rPr>
          </w:pPr>
          <w:hyperlink w:anchor="_Toc148625958" w:history="1">
            <w:r w:rsidR="00AB7B61" w:rsidRPr="001653F8">
              <w:rPr>
                <w:rStyle w:val="Hyperlink"/>
                <w:noProof/>
              </w:rPr>
              <w:t>2.</w:t>
            </w:r>
            <w:r w:rsidR="00AB7B61">
              <w:rPr>
                <w:noProof/>
              </w:rPr>
              <w:tab/>
            </w:r>
            <w:r w:rsidR="00AB7B61" w:rsidRPr="001653F8">
              <w:rPr>
                <w:rStyle w:val="Hyperlink"/>
                <w:noProof/>
              </w:rPr>
              <w:t>Standard assessment process</w:t>
            </w:r>
            <w:r w:rsidR="00AB7B61">
              <w:rPr>
                <w:noProof/>
                <w:webHidden/>
              </w:rPr>
              <w:tab/>
            </w:r>
            <w:r w:rsidR="00AB7B61">
              <w:rPr>
                <w:noProof/>
                <w:webHidden/>
              </w:rPr>
              <w:fldChar w:fldCharType="begin"/>
            </w:r>
            <w:r w:rsidR="00AB7B61">
              <w:rPr>
                <w:noProof/>
                <w:webHidden/>
              </w:rPr>
              <w:instrText xml:space="preserve"> PAGEREF _Toc148625958 \h </w:instrText>
            </w:r>
            <w:r w:rsidR="00AB7B61">
              <w:rPr>
                <w:noProof/>
                <w:webHidden/>
              </w:rPr>
            </w:r>
            <w:r w:rsidR="00AB7B61">
              <w:rPr>
                <w:noProof/>
                <w:webHidden/>
              </w:rPr>
              <w:fldChar w:fldCharType="separate"/>
            </w:r>
            <w:r w:rsidR="00AB7B61">
              <w:rPr>
                <w:noProof/>
                <w:webHidden/>
              </w:rPr>
              <w:t>3</w:t>
            </w:r>
            <w:r w:rsidR="00AB7B61">
              <w:rPr>
                <w:noProof/>
                <w:webHidden/>
              </w:rPr>
              <w:fldChar w:fldCharType="end"/>
            </w:r>
          </w:hyperlink>
        </w:p>
        <w:p w14:paraId="07206E38" w14:textId="734C2B2B" w:rsidR="00AB7B61" w:rsidRDefault="005F05FB">
          <w:pPr>
            <w:pStyle w:val="TOC1"/>
            <w:tabs>
              <w:tab w:val="left" w:pos="440"/>
              <w:tab w:val="right" w:leader="dot" w:pos="9016"/>
            </w:tabs>
            <w:rPr>
              <w:noProof/>
            </w:rPr>
          </w:pPr>
          <w:hyperlink w:anchor="_Toc148625959" w:history="1">
            <w:r w:rsidR="00AB7B61" w:rsidRPr="001653F8">
              <w:rPr>
                <w:rStyle w:val="Hyperlink"/>
                <w:noProof/>
              </w:rPr>
              <w:t>3.</w:t>
            </w:r>
            <w:r w:rsidR="00AB7B61">
              <w:rPr>
                <w:noProof/>
              </w:rPr>
              <w:tab/>
            </w:r>
            <w:r w:rsidR="00AB7B61" w:rsidRPr="001653F8">
              <w:rPr>
                <w:rStyle w:val="Hyperlink"/>
                <w:noProof/>
              </w:rPr>
              <w:t>The portfolio approach</w:t>
            </w:r>
            <w:r w:rsidR="00AB7B61">
              <w:rPr>
                <w:noProof/>
                <w:webHidden/>
              </w:rPr>
              <w:tab/>
            </w:r>
            <w:r w:rsidR="00AB7B61">
              <w:rPr>
                <w:noProof/>
                <w:webHidden/>
              </w:rPr>
              <w:fldChar w:fldCharType="begin"/>
            </w:r>
            <w:r w:rsidR="00AB7B61">
              <w:rPr>
                <w:noProof/>
                <w:webHidden/>
              </w:rPr>
              <w:instrText xml:space="preserve"> PAGEREF _Toc148625959 \h </w:instrText>
            </w:r>
            <w:r w:rsidR="00AB7B61">
              <w:rPr>
                <w:noProof/>
                <w:webHidden/>
              </w:rPr>
            </w:r>
            <w:r w:rsidR="00AB7B61">
              <w:rPr>
                <w:noProof/>
                <w:webHidden/>
              </w:rPr>
              <w:fldChar w:fldCharType="separate"/>
            </w:r>
            <w:r w:rsidR="00AB7B61">
              <w:rPr>
                <w:noProof/>
                <w:webHidden/>
              </w:rPr>
              <w:t>4</w:t>
            </w:r>
            <w:r w:rsidR="00AB7B61">
              <w:rPr>
                <w:noProof/>
                <w:webHidden/>
              </w:rPr>
              <w:fldChar w:fldCharType="end"/>
            </w:r>
          </w:hyperlink>
        </w:p>
        <w:p w14:paraId="023105BC" w14:textId="1FE9F36F" w:rsidR="00AB7B61" w:rsidRDefault="005F05FB">
          <w:pPr>
            <w:pStyle w:val="TOC1"/>
            <w:tabs>
              <w:tab w:val="left" w:pos="440"/>
              <w:tab w:val="right" w:leader="dot" w:pos="9016"/>
            </w:tabs>
            <w:rPr>
              <w:noProof/>
            </w:rPr>
          </w:pPr>
          <w:hyperlink w:anchor="_Toc148625960" w:history="1">
            <w:r w:rsidR="00AB7B61" w:rsidRPr="001653F8">
              <w:rPr>
                <w:rStyle w:val="Hyperlink"/>
                <w:noProof/>
              </w:rPr>
              <w:t>4.</w:t>
            </w:r>
            <w:r w:rsidR="00AB7B61">
              <w:rPr>
                <w:noProof/>
              </w:rPr>
              <w:tab/>
            </w:r>
            <w:r w:rsidR="00AB7B61" w:rsidRPr="001653F8">
              <w:rPr>
                <w:rStyle w:val="Hyperlink"/>
                <w:noProof/>
              </w:rPr>
              <w:t>Decisions and feedback</w:t>
            </w:r>
            <w:r w:rsidR="00AB7B61">
              <w:rPr>
                <w:noProof/>
                <w:webHidden/>
              </w:rPr>
              <w:tab/>
            </w:r>
            <w:r w:rsidR="00AB7B61">
              <w:rPr>
                <w:noProof/>
                <w:webHidden/>
              </w:rPr>
              <w:fldChar w:fldCharType="begin"/>
            </w:r>
            <w:r w:rsidR="00AB7B61">
              <w:rPr>
                <w:noProof/>
                <w:webHidden/>
              </w:rPr>
              <w:instrText xml:space="preserve"> PAGEREF _Toc148625960 \h </w:instrText>
            </w:r>
            <w:r w:rsidR="00AB7B61">
              <w:rPr>
                <w:noProof/>
                <w:webHidden/>
              </w:rPr>
            </w:r>
            <w:r w:rsidR="00AB7B61">
              <w:rPr>
                <w:noProof/>
                <w:webHidden/>
              </w:rPr>
              <w:fldChar w:fldCharType="separate"/>
            </w:r>
            <w:r w:rsidR="00AB7B61">
              <w:rPr>
                <w:noProof/>
                <w:webHidden/>
              </w:rPr>
              <w:t>4</w:t>
            </w:r>
            <w:r w:rsidR="00AB7B61">
              <w:rPr>
                <w:noProof/>
                <w:webHidden/>
              </w:rPr>
              <w:fldChar w:fldCharType="end"/>
            </w:r>
          </w:hyperlink>
        </w:p>
        <w:p w14:paraId="2DB59C6E" w14:textId="6B23BF40" w:rsidR="00AB7B61" w:rsidRDefault="005F05FB">
          <w:pPr>
            <w:pStyle w:val="TOC1"/>
            <w:tabs>
              <w:tab w:val="left" w:pos="440"/>
              <w:tab w:val="right" w:leader="dot" w:pos="9016"/>
            </w:tabs>
            <w:rPr>
              <w:noProof/>
            </w:rPr>
          </w:pPr>
          <w:hyperlink w:anchor="_Toc148625961" w:history="1">
            <w:r w:rsidR="00AB7B61" w:rsidRPr="001653F8">
              <w:rPr>
                <w:rStyle w:val="Hyperlink"/>
                <w:noProof/>
              </w:rPr>
              <w:t>5.</w:t>
            </w:r>
            <w:r w:rsidR="00AB7B61">
              <w:rPr>
                <w:noProof/>
              </w:rPr>
              <w:tab/>
            </w:r>
            <w:r w:rsidR="00AB7B61" w:rsidRPr="001653F8">
              <w:rPr>
                <w:rStyle w:val="Hyperlink"/>
                <w:noProof/>
              </w:rPr>
              <w:t>Project Cost Guidance</w:t>
            </w:r>
            <w:r w:rsidR="00AB7B61">
              <w:rPr>
                <w:noProof/>
                <w:webHidden/>
              </w:rPr>
              <w:tab/>
            </w:r>
            <w:r w:rsidR="00AB7B61">
              <w:rPr>
                <w:noProof/>
                <w:webHidden/>
              </w:rPr>
              <w:fldChar w:fldCharType="begin"/>
            </w:r>
            <w:r w:rsidR="00AB7B61">
              <w:rPr>
                <w:noProof/>
                <w:webHidden/>
              </w:rPr>
              <w:instrText xml:space="preserve"> PAGEREF _Toc148625961 \h </w:instrText>
            </w:r>
            <w:r w:rsidR="00AB7B61">
              <w:rPr>
                <w:noProof/>
                <w:webHidden/>
              </w:rPr>
            </w:r>
            <w:r w:rsidR="00AB7B61">
              <w:rPr>
                <w:noProof/>
                <w:webHidden/>
              </w:rPr>
              <w:fldChar w:fldCharType="separate"/>
            </w:r>
            <w:r w:rsidR="00AB7B61">
              <w:rPr>
                <w:noProof/>
                <w:webHidden/>
              </w:rPr>
              <w:t>5</w:t>
            </w:r>
            <w:r w:rsidR="00AB7B61">
              <w:rPr>
                <w:noProof/>
                <w:webHidden/>
              </w:rPr>
              <w:fldChar w:fldCharType="end"/>
            </w:r>
          </w:hyperlink>
        </w:p>
        <w:p w14:paraId="2B3F00B8" w14:textId="33C606AA" w:rsidR="00AB7B61" w:rsidRDefault="005F05FB">
          <w:pPr>
            <w:pStyle w:val="TOC2"/>
            <w:tabs>
              <w:tab w:val="right" w:leader="dot" w:pos="9016"/>
            </w:tabs>
            <w:rPr>
              <w:rFonts w:eastAsiaTheme="minorEastAsia"/>
              <w:noProof/>
              <w:lang w:eastAsia="en-GB"/>
            </w:rPr>
          </w:pPr>
          <w:hyperlink w:anchor="_Toc148625962" w:history="1">
            <w:r w:rsidR="00AB7B61" w:rsidRPr="001653F8">
              <w:rPr>
                <w:rStyle w:val="Hyperlink"/>
                <w:rFonts w:ascii="Arial" w:hAnsi="Arial" w:cs="Arial"/>
                <w:noProof/>
              </w:rPr>
              <w:t>1. Directly incurred costs</w:t>
            </w:r>
            <w:r w:rsidR="00AB7B61">
              <w:rPr>
                <w:noProof/>
                <w:webHidden/>
              </w:rPr>
              <w:tab/>
            </w:r>
            <w:r w:rsidR="00AB7B61">
              <w:rPr>
                <w:noProof/>
                <w:webHidden/>
              </w:rPr>
              <w:fldChar w:fldCharType="begin"/>
            </w:r>
            <w:r w:rsidR="00AB7B61">
              <w:rPr>
                <w:noProof/>
                <w:webHidden/>
              </w:rPr>
              <w:instrText xml:space="preserve"> PAGEREF _Toc148625962 \h </w:instrText>
            </w:r>
            <w:r w:rsidR="00AB7B61">
              <w:rPr>
                <w:noProof/>
                <w:webHidden/>
              </w:rPr>
            </w:r>
            <w:r w:rsidR="00AB7B61">
              <w:rPr>
                <w:noProof/>
                <w:webHidden/>
              </w:rPr>
              <w:fldChar w:fldCharType="separate"/>
            </w:r>
            <w:r w:rsidR="00AB7B61">
              <w:rPr>
                <w:noProof/>
                <w:webHidden/>
              </w:rPr>
              <w:t>5</w:t>
            </w:r>
            <w:r w:rsidR="00AB7B61">
              <w:rPr>
                <w:noProof/>
                <w:webHidden/>
              </w:rPr>
              <w:fldChar w:fldCharType="end"/>
            </w:r>
          </w:hyperlink>
        </w:p>
        <w:p w14:paraId="2B0B5006" w14:textId="1249FAE8" w:rsidR="00AB7B61" w:rsidRDefault="005F05FB">
          <w:pPr>
            <w:pStyle w:val="TOC2"/>
            <w:tabs>
              <w:tab w:val="right" w:leader="dot" w:pos="9016"/>
            </w:tabs>
            <w:rPr>
              <w:rFonts w:eastAsiaTheme="minorEastAsia"/>
              <w:noProof/>
              <w:lang w:eastAsia="en-GB"/>
            </w:rPr>
          </w:pPr>
          <w:hyperlink w:anchor="_Toc148625963" w:history="1">
            <w:r w:rsidR="00AB7B61" w:rsidRPr="001653F8">
              <w:rPr>
                <w:rStyle w:val="Hyperlink"/>
                <w:rFonts w:ascii="Arial" w:hAnsi="Arial" w:cs="Arial"/>
                <w:noProof/>
              </w:rPr>
              <w:t>2. Overhead costs</w:t>
            </w:r>
            <w:r w:rsidR="00AB7B61">
              <w:rPr>
                <w:noProof/>
                <w:webHidden/>
              </w:rPr>
              <w:tab/>
            </w:r>
            <w:r w:rsidR="00AB7B61">
              <w:rPr>
                <w:noProof/>
                <w:webHidden/>
              </w:rPr>
              <w:fldChar w:fldCharType="begin"/>
            </w:r>
            <w:r w:rsidR="00AB7B61">
              <w:rPr>
                <w:noProof/>
                <w:webHidden/>
              </w:rPr>
              <w:instrText xml:space="preserve"> PAGEREF _Toc148625963 \h </w:instrText>
            </w:r>
            <w:r w:rsidR="00AB7B61">
              <w:rPr>
                <w:noProof/>
                <w:webHidden/>
              </w:rPr>
            </w:r>
            <w:r w:rsidR="00AB7B61">
              <w:rPr>
                <w:noProof/>
                <w:webHidden/>
              </w:rPr>
              <w:fldChar w:fldCharType="separate"/>
            </w:r>
            <w:r w:rsidR="00AB7B61">
              <w:rPr>
                <w:noProof/>
                <w:webHidden/>
              </w:rPr>
              <w:t>5</w:t>
            </w:r>
            <w:r w:rsidR="00AB7B61">
              <w:rPr>
                <w:noProof/>
                <w:webHidden/>
              </w:rPr>
              <w:fldChar w:fldCharType="end"/>
            </w:r>
          </w:hyperlink>
        </w:p>
        <w:p w14:paraId="6C09C8B6" w14:textId="57032491" w:rsidR="00AB7B61" w:rsidRDefault="005F05FB">
          <w:pPr>
            <w:pStyle w:val="TOC2"/>
            <w:tabs>
              <w:tab w:val="right" w:leader="dot" w:pos="9016"/>
            </w:tabs>
            <w:rPr>
              <w:rFonts w:eastAsiaTheme="minorEastAsia"/>
              <w:noProof/>
              <w:lang w:eastAsia="en-GB"/>
            </w:rPr>
          </w:pPr>
          <w:hyperlink w:anchor="_Toc148625964" w:history="1">
            <w:r w:rsidR="00AB7B61" w:rsidRPr="001653F8">
              <w:rPr>
                <w:rStyle w:val="Hyperlink"/>
                <w:rFonts w:ascii="Arial" w:hAnsi="Arial" w:cs="Arial"/>
                <w:noProof/>
              </w:rPr>
              <w:t>3. Full economic cost calculations (FEC)</w:t>
            </w:r>
            <w:r w:rsidR="00AB7B61">
              <w:rPr>
                <w:noProof/>
                <w:webHidden/>
              </w:rPr>
              <w:tab/>
            </w:r>
            <w:r w:rsidR="00AB7B61">
              <w:rPr>
                <w:noProof/>
                <w:webHidden/>
              </w:rPr>
              <w:fldChar w:fldCharType="begin"/>
            </w:r>
            <w:r w:rsidR="00AB7B61">
              <w:rPr>
                <w:noProof/>
                <w:webHidden/>
              </w:rPr>
              <w:instrText xml:space="preserve"> PAGEREF _Toc148625964 \h </w:instrText>
            </w:r>
            <w:r w:rsidR="00AB7B61">
              <w:rPr>
                <w:noProof/>
                <w:webHidden/>
              </w:rPr>
            </w:r>
            <w:r w:rsidR="00AB7B61">
              <w:rPr>
                <w:noProof/>
                <w:webHidden/>
              </w:rPr>
              <w:fldChar w:fldCharType="separate"/>
            </w:r>
            <w:r w:rsidR="00AB7B61">
              <w:rPr>
                <w:noProof/>
                <w:webHidden/>
              </w:rPr>
              <w:t>5</w:t>
            </w:r>
            <w:r w:rsidR="00AB7B61">
              <w:rPr>
                <w:noProof/>
                <w:webHidden/>
              </w:rPr>
              <w:fldChar w:fldCharType="end"/>
            </w:r>
          </w:hyperlink>
        </w:p>
        <w:p w14:paraId="4E65DE19" w14:textId="027B415A" w:rsidR="00AB7B61" w:rsidRDefault="005F05FB">
          <w:pPr>
            <w:pStyle w:val="TOC2"/>
            <w:tabs>
              <w:tab w:val="right" w:leader="dot" w:pos="9016"/>
            </w:tabs>
            <w:rPr>
              <w:rFonts w:eastAsiaTheme="minorEastAsia"/>
              <w:noProof/>
              <w:lang w:eastAsia="en-GB"/>
            </w:rPr>
          </w:pPr>
          <w:hyperlink w:anchor="_Toc148625965" w:history="1">
            <w:r w:rsidR="00AB7B61" w:rsidRPr="001653F8">
              <w:rPr>
                <w:rStyle w:val="Hyperlink"/>
                <w:rFonts w:ascii="Arial" w:hAnsi="Arial" w:cs="Arial"/>
                <w:noProof/>
              </w:rPr>
              <w:t>4. VAT</w:t>
            </w:r>
            <w:r w:rsidR="00AB7B61">
              <w:rPr>
                <w:noProof/>
                <w:webHidden/>
              </w:rPr>
              <w:tab/>
            </w:r>
            <w:r w:rsidR="00AB7B61">
              <w:rPr>
                <w:noProof/>
                <w:webHidden/>
              </w:rPr>
              <w:fldChar w:fldCharType="begin"/>
            </w:r>
            <w:r w:rsidR="00AB7B61">
              <w:rPr>
                <w:noProof/>
                <w:webHidden/>
              </w:rPr>
              <w:instrText xml:space="preserve"> PAGEREF _Toc148625965 \h </w:instrText>
            </w:r>
            <w:r w:rsidR="00AB7B61">
              <w:rPr>
                <w:noProof/>
                <w:webHidden/>
              </w:rPr>
            </w:r>
            <w:r w:rsidR="00AB7B61">
              <w:rPr>
                <w:noProof/>
                <w:webHidden/>
              </w:rPr>
              <w:fldChar w:fldCharType="separate"/>
            </w:r>
            <w:r w:rsidR="00AB7B61">
              <w:rPr>
                <w:noProof/>
                <w:webHidden/>
              </w:rPr>
              <w:t>6</w:t>
            </w:r>
            <w:r w:rsidR="00AB7B61">
              <w:rPr>
                <w:noProof/>
                <w:webHidden/>
              </w:rPr>
              <w:fldChar w:fldCharType="end"/>
            </w:r>
          </w:hyperlink>
        </w:p>
        <w:p w14:paraId="3A40B795" w14:textId="4D86D603" w:rsidR="00AB7B61" w:rsidRDefault="00AB7B61">
          <w:r>
            <w:rPr>
              <w:b/>
              <w:bCs/>
            </w:rPr>
            <w:fldChar w:fldCharType="end"/>
          </w:r>
        </w:p>
      </w:sdtContent>
    </w:sdt>
    <w:p w14:paraId="3BC3E17B" w14:textId="6DA42A02" w:rsidR="008A7F00" w:rsidRDefault="008A7F00">
      <w:pPr>
        <w:rPr>
          <w:rFonts w:ascii="Arial" w:hAnsi="Arial" w:cs="Arial"/>
          <w:b/>
          <w:bCs/>
          <w:sz w:val="32"/>
          <w:szCs w:val="32"/>
          <w:u w:val="single"/>
        </w:rPr>
      </w:pPr>
      <w:r>
        <w:rPr>
          <w:rFonts w:ascii="Arial" w:hAnsi="Arial" w:cs="Arial"/>
          <w:b/>
          <w:bCs/>
          <w:sz w:val="32"/>
          <w:szCs w:val="32"/>
          <w:u w:val="single"/>
        </w:rPr>
        <w:br w:type="page"/>
      </w:r>
    </w:p>
    <w:p w14:paraId="5605EC52" w14:textId="6388B1EF" w:rsidR="009323F6" w:rsidRPr="00E21414" w:rsidRDefault="009323F6" w:rsidP="00AB7B61">
      <w:pPr>
        <w:pStyle w:val="Heading1"/>
        <w:numPr>
          <w:ilvl w:val="0"/>
          <w:numId w:val="5"/>
        </w:numPr>
        <w:rPr>
          <w:rFonts w:ascii="Arial" w:hAnsi="Arial" w:cs="Arial"/>
          <w:color w:val="auto"/>
        </w:rPr>
      </w:pPr>
      <w:bookmarkStart w:id="0" w:name="_Toc148625957"/>
      <w:r w:rsidRPr="00E21414">
        <w:rPr>
          <w:rFonts w:ascii="Arial" w:hAnsi="Arial" w:cs="Arial"/>
          <w:color w:val="auto"/>
        </w:rPr>
        <w:lastRenderedPageBreak/>
        <w:t>How your application is assessed</w:t>
      </w:r>
      <w:bookmarkEnd w:id="0"/>
    </w:p>
    <w:p w14:paraId="3C47DAD5" w14:textId="77777777" w:rsidR="009323F6" w:rsidRPr="008C2328" w:rsidRDefault="009323F6" w:rsidP="009323F6">
      <w:pPr>
        <w:rPr>
          <w:rFonts w:ascii="Arial" w:hAnsi="Arial" w:cs="Arial"/>
          <w:sz w:val="24"/>
          <w:szCs w:val="24"/>
        </w:rPr>
      </w:pPr>
      <w:r w:rsidRPr="008C2328">
        <w:rPr>
          <w:rFonts w:ascii="Arial" w:hAnsi="Arial" w:cs="Arial"/>
          <w:sz w:val="24"/>
          <w:szCs w:val="24"/>
        </w:rPr>
        <w:t>The assessment process listed here is the standard approach. Some assessments may vary and some funding may not go through a standard assessment process, but this will be made clear in the specific competition guidance.</w:t>
      </w:r>
    </w:p>
    <w:p w14:paraId="2BA2FD70" w14:textId="77777777" w:rsidR="009323F6" w:rsidRPr="008C2328" w:rsidRDefault="009323F6" w:rsidP="009323F6">
      <w:pPr>
        <w:rPr>
          <w:rFonts w:ascii="Arial" w:hAnsi="Arial" w:cs="Arial"/>
          <w:sz w:val="24"/>
          <w:szCs w:val="24"/>
        </w:rPr>
      </w:pPr>
    </w:p>
    <w:p w14:paraId="34E954C5" w14:textId="13BBBFDE" w:rsidR="009323F6" w:rsidRPr="008C2328" w:rsidRDefault="009323F6" w:rsidP="009323F6">
      <w:pPr>
        <w:rPr>
          <w:rFonts w:ascii="Arial" w:hAnsi="Arial" w:cs="Arial"/>
          <w:sz w:val="24"/>
          <w:szCs w:val="24"/>
        </w:rPr>
      </w:pPr>
      <w:r w:rsidRPr="008C2328">
        <w:rPr>
          <w:rFonts w:ascii="Arial" w:hAnsi="Arial" w:cs="Arial"/>
          <w:sz w:val="24"/>
          <w:szCs w:val="24"/>
        </w:rPr>
        <w:t>After the deadline, applications that meet the competitions eligibility criteria and scope are sent for assessment.</w:t>
      </w:r>
    </w:p>
    <w:p w14:paraId="29FFA53C" w14:textId="6AE9A426" w:rsidR="009323F6" w:rsidRPr="008C2328" w:rsidRDefault="009323F6" w:rsidP="009323F6">
      <w:pPr>
        <w:rPr>
          <w:rFonts w:ascii="Arial" w:hAnsi="Arial" w:cs="Arial"/>
          <w:sz w:val="24"/>
          <w:szCs w:val="24"/>
        </w:rPr>
      </w:pPr>
      <w:r w:rsidRPr="008C2328">
        <w:rPr>
          <w:rFonts w:ascii="Arial" w:hAnsi="Arial" w:cs="Arial"/>
          <w:sz w:val="24"/>
          <w:szCs w:val="24"/>
        </w:rPr>
        <w:t xml:space="preserve">You will be notified if your application is ineligible and we will tell you reasons why. UKSA has the right to declare applications as ineligible. Eligible applications </w:t>
      </w:r>
      <w:r w:rsidR="00280DB1" w:rsidRPr="008C2328">
        <w:rPr>
          <w:rFonts w:ascii="Arial" w:hAnsi="Arial" w:cs="Arial"/>
          <w:sz w:val="24"/>
          <w:szCs w:val="24"/>
        </w:rPr>
        <w:t xml:space="preserve">are assessed by a panel comprised of the Project team </w:t>
      </w:r>
    </w:p>
    <w:p w14:paraId="074EA046" w14:textId="77777777" w:rsidR="009323F6" w:rsidRPr="008C2328" w:rsidRDefault="009323F6" w:rsidP="009323F6">
      <w:pPr>
        <w:rPr>
          <w:rFonts w:ascii="Arial" w:hAnsi="Arial" w:cs="Arial"/>
          <w:sz w:val="24"/>
          <w:szCs w:val="24"/>
        </w:rPr>
      </w:pPr>
    </w:p>
    <w:p w14:paraId="6E674537" w14:textId="77777777" w:rsidR="009323F6" w:rsidRPr="00E21414" w:rsidRDefault="009323F6" w:rsidP="00AB7B61">
      <w:pPr>
        <w:pStyle w:val="Heading1"/>
        <w:numPr>
          <w:ilvl w:val="0"/>
          <w:numId w:val="5"/>
        </w:numPr>
        <w:rPr>
          <w:rFonts w:ascii="Arial" w:hAnsi="Arial" w:cs="Arial"/>
          <w:color w:val="auto"/>
        </w:rPr>
      </w:pPr>
      <w:bookmarkStart w:id="1" w:name="_Toc148625958"/>
      <w:r w:rsidRPr="00E21414">
        <w:rPr>
          <w:rFonts w:ascii="Arial" w:hAnsi="Arial" w:cs="Arial"/>
          <w:color w:val="auto"/>
        </w:rPr>
        <w:t>Standard assessment process</w:t>
      </w:r>
      <w:bookmarkEnd w:id="1"/>
    </w:p>
    <w:p w14:paraId="0AD73A22" w14:textId="77777777" w:rsidR="009323F6" w:rsidRPr="008C2328" w:rsidRDefault="009323F6" w:rsidP="009323F6">
      <w:pPr>
        <w:rPr>
          <w:rFonts w:ascii="Arial" w:hAnsi="Arial" w:cs="Arial"/>
          <w:sz w:val="24"/>
          <w:szCs w:val="24"/>
        </w:rPr>
      </w:pPr>
      <w:r w:rsidRPr="008C2328">
        <w:rPr>
          <w:rFonts w:ascii="Arial" w:hAnsi="Arial" w:cs="Arial"/>
          <w:sz w:val="24"/>
          <w:szCs w:val="24"/>
        </w:rPr>
        <w:t>The standard assessment process applied to most full stage applications is as follows:</w:t>
      </w:r>
    </w:p>
    <w:p w14:paraId="77C44A78" w14:textId="34B86E73" w:rsidR="009323F6" w:rsidRPr="008C2328" w:rsidRDefault="009323F6" w:rsidP="009323F6">
      <w:pPr>
        <w:rPr>
          <w:rFonts w:ascii="Arial" w:hAnsi="Arial" w:cs="Arial"/>
          <w:sz w:val="24"/>
          <w:szCs w:val="24"/>
        </w:rPr>
      </w:pPr>
      <w:r w:rsidRPr="008C2328">
        <w:rPr>
          <w:rFonts w:ascii="Arial" w:hAnsi="Arial" w:cs="Arial"/>
          <w:sz w:val="24"/>
          <w:szCs w:val="24"/>
        </w:rPr>
        <w:t>Each application is assessed by three to five independent assessors.</w:t>
      </w:r>
    </w:p>
    <w:p w14:paraId="4069D687" w14:textId="77777777" w:rsidR="009323F6" w:rsidRPr="008C2328" w:rsidRDefault="009323F6" w:rsidP="009323F6">
      <w:pPr>
        <w:rPr>
          <w:rFonts w:ascii="Arial" w:hAnsi="Arial" w:cs="Arial"/>
          <w:sz w:val="24"/>
          <w:szCs w:val="24"/>
        </w:rPr>
      </w:pPr>
      <w:r w:rsidRPr="008C2328">
        <w:rPr>
          <w:rFonts w:ascii="Arial" w:hAnsi="Arial" w:cs="Arial"/>
          <w:sz w:val="24"/>
          <w:szCs w:val="24"/>
        </w:rPr>
        <w:t>If you have submitted an application for a second time, we cannot guarantee different assessors will assess your application.</w:t>
      </w:r>
    </w:p>
    <w:p w14:paraId="3757D97A" w14:textId="77777777" w:rsidR="009323F6" w:rsidRPr="008C2328" w:rsidRDefault="009323F6" w:rsidP="009323F6">
      <w:pPr>
        <w:rPr>
          <w:rFonts w:ascii="Arial" w:hAnsi="Arial" w:cs="Arial"/>
          <w:sz w:val="24"/>
          <w:szCs w:val="24"/>
        </w:rPr>
      </w:pPr>
      <w:r w:rsidRPr="008C2328">
        <w:rPr>
          <w:rFonts w:ascii="Arial" w:hAnsi="Arial" w:cs="Arial"/>
          <w:sz w:val="24"/>
          <w:szCs w:val="24"/>
        </w:rPr>
        <w:t>Applications are assessed against the stated questions in your competition.</w:t>
      </w:r>
    </w:p>
    <w:p w14:paraId="403EEE65" w14:textId="77777777" w:rsidR="009323F6" w:rsidRPr="008C2328" w:rsidRDefault="009323F6" w:rsidP="009323F6">
      <w:pPr>
        <w:rPr>
          <w:rFonts w:ascii="Arial" w:hAnsi="Arial" w:cs="Arial"/>
          <w:sz w:val="24"/>
          <w:szCs w:val="24"/>
        </w:rPr>
      </w:pPr>
      <w:r w:rsidRPr="008C2328">
        <w:rPr>
          <w:rFonts w:ascii="Arial" w:hAnsi="Arial" w:cs="Arial"/>
          <w:sz w:val="24"/>
          <w:szCs w:val="24"/>
        </w:rPr>
        <w:t>Each individual assessor submits scores for assessed questions with comments for each of these. The assessor comments will form your application feedback.</w:t>
      </w:r>
    </w:p>
    <w:p w14:paraId="494C60B2" w14:textId="77777777" w:rsidR="009323F6" w:rsidRPr="008C2328" w:rsidRDefault="009323F6" w:rsidP="009323F6">
      <w:pPr>
        <w:rPr>
          <w:rFonts w:ascii="Arial" w:hAnsi="Arial" w:cs="Arial"/>
          <w:sz w:val="24"/>
          <w:szCs w:val="24"/>
        </w:rPr>
      </w:pPr>
      <w:r w:rsidRPr="008C2328">
        <w:rPr>
          <w:rFonts w:ascii="Arial" w:hAnsi="Arial" w:cs="Arial"/>
          <w:sz w:val="24"/>
          <w:szCs w:val="24"/>
        </w:rPr>
        <w:t>A report is compiled to identify a ranked order of all applications based on the average of all assessor scores. This is known as the panel sheet.</w:t>
      </w:r>
    </w:p>
    <w:p w14:paraId="12267BDC" w14:textId="524A63BC" w:rsidR="009323F6" w:rsidRPr="008C2328" w:rsidRDefault="009323F6" w:rsidP="009323F6">
      <w:pPr>
        <w:rPr>
          <w:rFonts w:ascii="Arial" w:hAnsi="Arial" w:cs="Arial"/>
          <w:sz w:val="24"/>
          <w:szCs w:val="24"/>
        </w:rPr>
      </w:pPr>
      <w:r w:rsidRPr="008C2328">
        <w:rPr>
          <w:rFonts w:ascii="Arial" w:hAnsi="Arial" w:cs="Arial"/>
          <w:sz w:val="24"/>
          <w:szCs w:val="24"/>
        </w:rPr>
        <w:t>The panel sheet is reviewed and moderated by the UKSA Lead responsible for the competition.</w:t>
      </w:r>
    </w:p>
    <w:p w14:paraId="696A6FAD" w14:textId="6887239E" w:rsidR="009323F6" w:rsidRPr="008C2328" w:rsidRDefault="009323F6" w:rsidP="009323F6">
      <w:pPr>
        <w:rPr>
          <w:rFonts w:ascii="Arial" w:hAnsi="Arial" w:cs="Arial"/>
          <w:sz w:val="24"/>
          <w:szCs w:val="24"/>
        </w:rPr>
      </w:pPr>
      <w:r w:rsidRPr="008C2328">
        <w:rPr>
          <w:rFonts w:ascii="Arial" w:hAnsi="Arial" w:cs="Arial"/>
          <w:sz w:val="24"/>
          <w:szCs w:val="24"/>
        </w:rPr>
        <w:t>Moderation involves checking for any outlying assessor scores, for instance, if one of the scores varies considerably from the other scores provided. If an outlier is found, their score might be removed from your overall score but their feedback comments will remain</w:t>
      </w:r>
      <w:r w:rsidR="00280DB1" w:rsidRPr="008C2328">
        <w:rPr>
          <w:rFonts w:ascii="Arial" w:hAnsi="Arial" w:cs="Arial"/>
          <w:sz w:val="24"/>
          <w:szCs w:val="24"/>
        </w:rPr>
        <w:t>.</w:t>
      </w:r>
    </w:p>
    <w:p w14:paraId="334B2800" w14:textId="581D3B6F" w:rsidR="009323F6" w:rsidRPr="008C2328" w:rsidRDefault="009323F6" w:rsidP="009323F6">
      <w:pPr>
        <w:rPr>
          <w:rFonts w:ascii="Arial" w:hAnsi="Arial" w:cs="Arial"/>
          <w:sz w:val="24"/>
          <w:szCs w:val="24"/>
        </w:rPr>
      </w:pPr>
      <w:r w:rsidRPr="008C2328">
        <w:rPr>
          <w:rFonts w:ascii="Arial" w:hAnsi="Arial" w:cs="Arial"/>
          <w:sz w:val="24"/>
          <w:szCs w:val="24"/>
        </w:rPr>
        <w:t>The highest ranking applications, subject to a minimum quality threshold, are recommended to for funding.</w:t>
      </w:r>
    </w:p>
    <w:p w14:paraId="654A4DE8" w14:textId="1039CA65" w:rsidR="009323F6" w:rsidRPr="008C2328" w:rsidRDefault="009323F6" w:rsidP="009323F6">
      <w:pPr>
        <w:rPr>
          <w:rFonts w:ascii="Arial" w:hAnsi="Arial" w:cs="Arial"/>
          <w:sz w:val="24"/>
          <w:szCs w:val="24"/>
        </w:rPr>
      </w:pPr>
      <w:r w:rsidRPr="008C2328">
        <w:rPr>
          <w:rFonts w:ascii="Arial" w:hAnsi="Arial" w:cs="Arial"/>
          <w:sz w:val="24"/>
          <w:szCs w:val="24"/>
        </w:rPr>
        <w:t xml:space="preserve">The final recommended panel list is presented to </w:t>
      </w:r>
      <w:r w:rsidR="00280DB1" w:rsidRPr="008C2328">
        <w:rPr>
          <w:rFonts w:ascii="Arial" w:hAnsi="Arial" w:cs="Arial"/>
          <w:sz w:val="24"/>
          <w:szCs w:val="24"/>
        </w:rPr>
        <w:t>UKSA directors to</w:t>
      </w:r>
      <w:r w:rsidRPr="008C2328">
        <w:rPr>
          <w:rFonts w:ascii="Arial" w:hAnsi="Arial" w:cs="Arial"/>
          <w:sz w:val="24"/>
          <w:szCs w:val="24"/>
        </w:rPr>
        <w:t xml:space="preserve"> obtain final approval for funding. </w:t>
      </w:r>
    </w:p>
    <w:p w14:paraId="37FAC6F0" w14:textId="581B42CA" w:rsidR="009323F6" w:rsidRPr="008C2328" w:rsidRDefault="009323F6" w:rsidP="009323F6">
      <w:pPr>
        <w:rPr>
          <w:rFonts w:ascii="Arial" w:hAnsi="Arial" w:cs="Arial"/>
          <w:sz w:val="24"/>
          <w:szCs w:val="24"/>
        </w:rPr>
      </w:pPr>
      <w:r w:rsidRPr="008C2328">
        <w:rPr>
          <w:rFonts w:ascii="Arial" w:hAnsi="Arial" w:cs="Arial"/>
          <w:sz w:val="24"/>
          <w:szCs w:val="24"/>
        </w:rPr>
        <w:t>We retain the right to make any decision over scope, and whether a proposal is in or out of scope for a competition. Projects considered out of scope will not be funded.</w:t>
      </w:r>
    </w:p>
    <w:p w14:paraId="2AAEC7F2" w14:textId="77777777" w:rsidR="009323F6" w:rsidRPr="008C2328" w:rsidRDefault="009323F6" w:rsidP="009323F6">
      <w:pPr>
        <w:rPr>
          <w:rFonts w:ascii="Arial" w:hAnsi="Arial" w:cs="Arial"/>
          <w:sz w:val="24"/>
          <w:szCs w:val="24"/>
        </w:rPr>
      </w:pPr>
    </w:p>
    <w:p w14:paraId="33503CFA" w14:textId="77777777" w:rsidR="00280DB1" w:rsidRPr="008C2328" w:rsidRDefault="00280DB1" w:rsidP="009323F6">
      <w:pPr>
        <w:rPr>
          <w:rFonts w:ascii="Arial" w:hAnsi="Arial" w:cs="Arial"/>
          <w:sz w:val="24"/>
          <w:szCs w:val="24"/>
        </w:rPr>
      </w:pPr>
    </w:p>
    <w:p w14:paraId="0E3951D4" w14:textId="5051B4A2" w:rsidR="009323F6" w:rsidRPr="00EC7E03" w:rsidRDefault="009323F6" w:rsidP="00AB7B61">
      <w:pPr>
        <w:pStyle w:val="Heading1"/>
        <w:numPr>
          <w:ilvl w:val="0"/>
          <w:numId w:val="5"/>
        </w:numPr>
        <w:rPr>
          <w:rFonts w:ascii="Arial" w:hAnsi="Arial" w:cs="Arial"/>
          <w:color w:val="auto"/>
        </w:rPr>
      </w:pPr>
      <w:bookmarkStart w:id="2" w:name="_Toc148625959"/>
      <w:r w:rsidRPr="00EC7E03">
        <w:rPr>
          <w:rFonts w:ascii="Arial" w:hAnsi="Arial" w:cs="Arial"/>
          <w:color w:val="auto"/>
        </w:rPr>
        <w:lastRenderedPageBreak/>
        <w:t xml:space="preserve">The portfolio </w:t>
      </w:r>
      <w:r w:rsidR="00AB7B61" w:rsidRPr="00EC7E03">
        <w:rPr>
          <w:rFonts w:ascii="Arial" w:hAnsi="Arial" w:cs="Arial"/>
          <w:color w:val="auto"/>
        </w:rPr>
        <w:t>approach</w:t>
      </w:r>
      <w:bookmarkEnd w:id="2"/>
    </w:p>
    <w:p w14:paraId="0012B6DF" w14:textId="020505A0" w:rsidR="009323F6" w:rsidRPr="008C2328" w:rsidRDefault="009323F6" w:rsidP="009323F6">
      <w:pPr>
        <w:rPr>
          <w:rFonts w:ascii="Arial" w:hAnsi="Arial" w:cs="Arial"/>
          <w:sz w:val="24"/>
          <w:szCs w:val="24"/>
        </w:rPr>
      </w:pPr>
      <w:r w:rsidRPr="008C2328">
        <w:rPr>
          <w:rFonts w:ascii="Arial" w:hAnsi="Arial" w:cs="Arial"/>
          <w:sz w:val="24"/>
          <w:szCs w:val="24"/>
        </w:rPr>
        <w:t>UKSA reserves the right to apply a ‘portfolio’ approach in certain competitions. The portfolio can be spread across a range of:</w:t>
      </w:r>
    </w:p>
    <w:p w14:paraId="68FE3152" w14:textId="77777777" w:rsidR="009323F6" w:rsidRPr="005F05FB" w:rsidRDefault="009323F6" w:rsidP="005F05FB">
      <w:pPr>
        <w:pStyle w:val="ListParagraph"/>
        <w:numPr>
          <w:ilvl w:val="0"/>
          <w:numId w:val="6"/>
        </w:numPr>
        <w:rPr>
          <w:rFonts w:ascii="Arial" w:hAnsi="Arial" w:cs="Arial"/>
          <w:sz w:val="24"/>
          <w:szCs w:val="24"/>
        </w:rPr>
      </w:pPr>
      <w:r w:rsidRPr="005F05FB">
        <w:rPr>
          <w:rFonts w:ascii="Arial" w:hAnsi="Arial" w:cs="Arial"/>
          <w:sz w:val="24"/>
          <w:szCs w:val="24"/>
        </w:rPr>
        <w:t>scope areas</w:t>
      </w:r>
    </w:p>
    <w:p w14:paraId="7AB70C5A" w14:textId="77777777" w:rsidR="009323F6" w:rsidRPr="005F05FB" w:rsidRDefault="009323F6" w:rsidP="005F05FB">
      <w:pPr>
        <w:pStyle w:val="ListParagraph"/>
        <w:numPr>
          <w:ilvl w:val="0"/>
          <w:numId w:val="6"/>
        </w:numPr>
        <w:rPr>
          <w:rFonts w:ascii="Arial" w:hAnsi="Arial" w:cs="Arial"/>
          <w:sz w:val="24"/>
          <w:szCs w:val="24"/>
        </w:rPr>
      </w:pPr>
      <w:r w:rsidRPr="005F05FB">
        <w:rPr>
          <w:rFonts w:ascii="Arial" w:hAnsi="Arial" w:cs="Arial"/>
          <w:sz w:val="24"/>
          <w:szCs w:val="24"/>
        </w:rPr>
        <w:t>categories of research and development</w:t>
      </w:r>
    </w:p>
    <w:p w14:paraId="5B61BFF2" w14:textId="77777777" w:rsidR="009323F6" w:rsidRPr="005F05FB" w:rsidRDefault="009323F6" w:rsidP="005F05FB">
      <w:pPr>
        <w:pStyle w:val="ListParagraph"/>
        <w:numPr>
          <w:ilvl w:val="0"/>
          <w:numId w:val="6"/>
        </w:numPr>
        <w:rPr>
          <w:rFonts w:ascii="Arial" w:hAnsi="Arial" w:cs="Arial"/>
          <w:sz w:val="24"/>
          <w:szCs w:val="24"/>
        </w:rPr>
      </w:pPr>
      <w:r w:rsidRPr="005F05FB">
        <w:rPr>
          <w:rFonts w:ascii="Arial" w:hAnsi="Arial" w:cs="Arial"/>
          <w:sz w:val="24"/>
          <w:szCs w:val="24"/>
        </w:rPr>
        <w:t>project durations</w:t>
      </w:r>
    </w:p>
    <w:p w14:paraId="500D8C71" w14:textId="77777777" w:rsidR="009323F6" w:rsidRPr="005F05FB" w:rsidRDefault="009323F6" w:rsidP="005F05FB">
      <w:pPr>
        <w:pStyle w:val="ListParagraph"/>
        <w:numPr>
          <w:ilvl w:val="0"/>
          <w:numId w:val="6"/>
        </w:numPr>
        <w:rPr>
          <w:rFonts w:ascii="Arial" w:hAnsi="Arial" w:cs="Arial"/>
          <w:sz w:val="24"/>
          <w:szCs w:val="24"/>
        </w:rPr>
      </w:pPr>
      <w:r w:rsidRPr="005F05FB">
        <w:rPr>
          <w:rFonts w:ascii="Arial" w:hAnsi="Arial" w:cs="Arial"/>
          <w:sz w:val="24"/>
          <w:szCs w:val="24"/>
        </w:rPr>
        <w:t>project costs, including demonstrating value for money</w:t>
      </w:r>
    </w:p>
    <w:p w14:paraId="32D1A99D" w14:textId="77777777" w:rsidR="009323F6" w:rsidRPr="005F05FB" w:rsidRDefault="009323F6" w:rsidP="005F05FB">
      <w:pPr>
        <w:pStyle w:val="ListParagraph"/>
        <w:numPr>
          <w:ilvl w:val="0"/>
          <w:numId w:val="6"/>
        </w:numPr>
        <w:rPr>
          <w:rFonts w:ascii="Arial" w:hAnsi="Arial" w:cs="Arial"/>
          <w:sz w:val="24"/>
          <w:szCs w:val="24"/>
        </w:rPr>
      </w:pPr>
      <w:r w:rsidRPr="005F05FB">
        <w:rPr>
          <w:rFonts w:ascii="Arial" w:hAnsi="Arial" w:cs="Arial"/>
          <w:sz w:val="24"/>
          <w:szCs w:val="24"/>
        </w:rPr>
        <w:t>locations.</w:t>
      </w:r>
    </w:p>
    <w:p w14:paraId="3064A85B" w14:textId="03CC45F0" w:rsidR="009323F6" w:rsidRPr="008C2328" w:rsidRDefault="009323F6" w:rsidP="009323F6">
      <w:pPr>
        <w:rPr>
          <w:rFonts w:ascii="Arial" w:hAnsi="Arial" w:cs="Arial"/>
          <w:sz w:val="24"/>
          <w:szCs w:val="24"/>
        </w:rPr>
      </w:pPr>
      <w:r w:rsidRPr="008C2328">
        <w:rPr>
          <w:rFonts w:ascii="Arial" w:hAnsi="Arial" w:cs="Arial"/>
          <w:sz w:val="24"/>
          <w:szCs w:val="24"/>
        </w:rPr>
        <w:t>The ‘portfolio approach’ is used to fit the spend profile of the competition. The programme lead responsible for the competition will make sure that funds are allocated across the strategic areas identified in the scope of the competition. This may mean that a proposal that scores less than yours is successful.</w:t>
      </w:r>
    </w:p>
    <w:p w14:paraId="7B6C640D" w14:textId="77777777" w:rsidR="009323F6" w:rsidRPr="00EC7E03" w:rsidRDefault="009323F6" w:rsidP="00AB7B61">
      <w:pPr>
        <w:pStyle w:val="Heading1"/>
        <w:numPr>
          <w:ilvl w:val="0"/>
          <w:numId w:val="5"/>
        </w:numPr>
        <w:rPr>
          <w:rFonts w:ascii="Arial" w:hAnsi="Arial" w:cs="Arial"/>
          <w:color w:val="auto"/>
        </w:rPr>
      </w:pPr>
      <w:bookmarkStart w:id="3" w:name="_Toc148625960"/>
      <w:r w:rsidRPr="00EC7E03">
        <w:rPr>
          <w:rFonts w:ascii="Arial" w:hAnsi="Arial" w:cs="Arial"/>
          <w:color w:val="auto"/>
        </w:rPr>
        <w:t>Decisions and feedback</w:t>
      </w:r>
      <w:bookmarkEnd w:id="3"/>
    </w:p>
    <w:p w14:paraId="08474E93" w14:textId="77777777" w:rsidR="009323F6" w:rsidRPr="008C2328" w:rsidRDefault="009323F6" w:rsidP="009323F6">
      <w:pPr>
        <w:rPr>
          <w:rFonts w:ascii="Arial" w:hAnsi="Arial" w:cs="Arial"/>
          <w:sz w:val="24"/>
          <w:szCs w:val="24"/>
        </w:rPr>
      </w:pPr>
      <w:r w:rsidRPr="008C2328">
        <w:rPr>
          <w:rFonts w:ascii="Arial" w:hAnsi="Arial" w:cs="Arial"/>
          <w:sz w:val="24"/>
          <w:szCs w:val="24"/>
        </w:rPr>
        <w:t>Once the decisions have been agreed, you are informed of the final decision on your application by email. This decision is final and there is no right of appeal.</w:t>
      </w:r>
    </w:p>
    <w:p w14:paraId="72C6F2C1" w14:textId="5B45A6DB" w:rsidR="009323F6" w:rsidRPr="008C2328" w:rsidRDefault="009323F6" w:rsidP="009323F6">
      <w:pPr>
        <w:rPr>
          <w:rFonts w:ascii="Arial" w:hAnsi="Arial" w:cs="Arial"/>
          <w:sz w:val="24"/>
          <w:szCs w:val="24"/>
        </w:rPr>
      </w:pPr>
      <w:r w:rsidRPr="008C2328">
        <w:rPr>
          <w:rFonts w:ascii="Arial" w:hAnsi="Arial" w:cs="Arial"/>
          <w:sz w:val="24"/>
          <w:szCs w:val="24"/>
        </w:rPr>
        <w:t>Assessor feedback is provided to successful and unsuccessful applicants and is made up of the comments provided by the assessors. Your notification email will state when feedback will be available from if not immediately</w:t>
      </w:r>
      <w:r w:rsidR="0076307E" w:rsidRPr="008C2328">
        <w:rPr>
          <w:rFonts w:ascii="Arial" w:hAnsi="Arial" w:cs="Arial"/>
          <w:sz w:val="24"/>
          <w:szCs w:val="24"/>
        </w:rPr>
        <w:t>.</w:t>
      </w:r>
    </w:p>
    <w:p w14:paraId="6347B025" w14:textId="514CF238" w:rsidR="009323F6" w:rsidRPr="008C2328" w:rsidRDefault="009323F6" w:rsidP="009323F6">
      <w:pPr>
        <w:rPr>
          <w:rFonts w:ascii="Arial" w:hAnsi="Arial" w:cs="Arial"/>
          <w:sz w:val="24"/>
          <w:szCs w:val="24"/>
        </w:rPr>
      </w:pPr>
      <w:r w:rsidRPr="008C2328">
        <w:rPr>
          <w:rFonts w:ascii="Arial" w:hAnsi="Arial" w:cs="Arial"/>
          <w:sz w:val="24"/>
          <w:szCs w:val="24"/>
        </w:rPr>
        <w:t>The assessor feedback is intended to be constructive. Contradiction in your feedback may suggest that your proposal could be clearer or better justified, as well as reflecting the different views of assessors.</w:t>
      </w:r>
      <w:r w:rsidR="00280DB1" w:rsidRPr="008C2328">
        <w:rPr>
          <w:rFonts w:ascii="Arial" w:hAnsi="Arial" w:cs="Arial"/>
          <w:sz w:val="24"/>
          <w:szCs w:val="24"/>
        </w:rPr>
        <w:t xml:space="preserve"> </w:t>
      </w:r>
      <w:r w:rsidRPr="008C2328">
        <w:rPr>
          <w:rFonts w:ascii="Arial" w:hAnsi="Arial" w:cs="Arial"/>
          <w:sz w:val="24"/>
          <w:szCs w:val="24"/>
        </w:rPr>
        <w:t>Your feedback may contain points or comments that you may disagree with. The comments provided will be based on the individual assessors’ interpretation of your project idea.</w:t>
      </w:r>
    </w:p>
    <w:p w14:paraId="60308C75" w14:textId="054E32C9" w:rsidR="009323F6" w:rsidRPr="008C2328" w:rsidRDefault="009323F6" w:rsidP="009323F6">
      <w:pPr>
        <w:rPr>
          <w:rFonts w:ascii="Arial" w:hAnsi="Arial" w:cs="Arial"/>
          <w:sz w:val="24"/>
          <w:szCs w:val="24"/>
        </w:rPr>
      </w:pPr>
      <w:r w:rsidRPr="008C2328">
        <w:rPr>
          <w:rFonts w:ascii="Arial" w:hAnsi="Arial" w:cs="Arial"/>
          <w:sz w:val="24"/>
          <w:szCs w:val="24"/>
        </w:rPr>
        <w:t>No additional feedback will be provided and addressing feedback with the assessors in question is not permitted.</w:t>
      </w:r>
    </w:p>
    <w:p w14:paraId="41895D83" w14:textId="77777777" w:rsidR="009323F6" w:rsidRPr="008C2328" w:rsidRDefault="009323F6" w:rsidP="009323F6">
      <w:pPr>
        <w:rPr>
          <w:rFonts w:ascii="Arial" w:hAnsi="Arial" w:cs="Arial"/>
          <w:sz w:val="24"/>
          <w:szCs w:val="24"/>
        </w:rPr>
      </w:pPr>
      <w:r w:rsidRPr="008C2328">
        <w:rPr>
          <w:rFonts w:ascii="Arial" w:hAnsi="Arial" w:cs="Arial"/>
          <w:sz w:val="24"/>
          <w:szCs w:val="24"/>
        </w:rPr>
        <w:t>You may wish to address assessor feedback in a resubmitted application should you be eligible.</w:t>
      </w:r>
    </w:p>
    <w:p w14:paraId="55D3960B" w14:textId="0FF523D7" w:rsidR="009323F6" w:rsidRPr="008C2328" w:rsidRDefault="009323F6" w:rsidP="009323F6">
      <w:pPr>
        <w:rPr>
          <w:rFonts w:ascii="Arial" w:hAnsi="Arial" w:cs="Arial"/>
          <w:sz w:val="24"/>
          <w:szCs w:val="24"/>
        </w:rPr>
      </w:pPr>
      <w:r w:rsidRPr="008C2328">
        <w:rPr>
          <w:rFonts w:ascii="Arial" w:hAnsi="Arial" w:cs="Arial"/>
          <w:sz w:val="24"/>
          <w:szCs w:val="24"/>
        </w:rPr>
        <w:t>Addressing assessor feedback in a previously submitted application does not guarantee success. The onus is on you to determine whether acting upon feedback will strengthen a decision to resubmit an application.</w:t>
      </w:r>
      <w:r w:rsidR="00280DB1" w:rsidRPr="008C2328">
        <w:rPr>
          <w:rFonts w:ascii="Arial" w:hAnsi="Arial" w:cs="Arial"/>
          <w:sz w:val="24"/>
          <w:szCs w:val="24"/>
        </w:rPr>
        <w:t xml:space="preserve"> </w:t>
      </w:r>
      <w:r w:rsidRPr="008C2328">
        <w:rPr>
          <w:rFonts w:ascii="Arial" w:hAnsi="Arial" w:cs="Arial"/>
          <w:sz w:val="24"/>
          <w:szCs w:val="24"/>
        </w:rPr>
        <w:t xml:space="preserve">There is no right of appeal against the feedback provided. </w:t>
      </w:r>
      <w:r w:rsidR="0076307E" w:rsidRPr="008C2328">
        <w:rPr>
          <w:rFonts w:ascii="Arial" w:hAnsi="Arial" w:cs="Arial"/>
          <w:sz w:val="24"/>
          <w:szCs w:val="24"/>
        </w:rPr>
        <w:t>UKSA</w:t>
      </w:r>
      <w:r w:rsidRPr="008C2328">
        <w:rPr>
          <w:rFonts w:ascii="Arial" w:hAnsi="Arial" w:cs="Arial"/>
          <w:sz w:val="24"/>
          <w:szCs w:val="24"/>
        </w:rPr>
        <w:t xml:space="preserve"> will not enter any discussions or complaints regarding the scientific or technical decision made regarding your application.</w:t>
      </w:r>
    </w:p>
    <w:p w14:paraId="317803E7" w14:textId="56A4225D" w:rsidR="009323F6" w:rsidRPr="008C2328" w:rsidRDefault="009323F6" w:rsidP="009323F6">
      <w:pPr>
        <w:rPr>
          <w:rFonts w:ascii="Arial" w:hAnsi="Arial" w:cs="Arial"/>
          <w:sz w:val="24"/>
          <w:szCs w:val="24"/>
        </w:rPr>
      </w:pPr>
    </w:p>
    <w:p w14:paraId="0331CFB5" w14:textId="77777777" w:rsidR="00C4366E" w:rsidRPr="008C2328" w:rsidRDefault="00C4366E" w:rsidP="00C4366E">
      <w:pPr>
        <w:spacing w:after="0"/>
        <w:rPr>
          <w:rFonts w:ascii="Arial" w:hAnsi="Arial" w:cs="Arial"/>
          <w:sz w:val="24"/>
          <w:szCs w:val="24"/>
        </w:rPr>
      </w:pPr>
    </w:p>
    <w:p w14:paraId="2DE905E9" w14:textId="77777777" w:rsidR="00280DB1" w:rsidRPr="008C2328" w:rsidRDefault="00280DB1" w:rsidP="00C4366E">
      <w:pPr>
        <w:spacing w:after="0"/>
        <w:rPr>
          <w:rFonts w:ascii="Arial" w:hAnsi="Arial" w:cs="Arial"/>
          <w:sz w:val="24"/>
          <w:szCs w:val="24"/>
        </w:rPr>
      </w:pPr>
    </w:p>
    <w:p w14:paraId="5D665F33" w14:textId="77777777" w:rsidR="00280DB1" w:rsidRPr="008C2328" w:rsidRDefault="00280DB1" w:rsidP="00C4366E">
      <w:pPr>
        <w:spacing w:after="0"/>
        <w:rPr>
          <w:rFonts w:ascii="Arial" w:hAnsi="Arial" w:cs="Arial"/>
          <w:sz w:val="24"/>
          <w:szCs w:val="24"/>
        </w:rPr>
      </w:pPr>
    </w:p>
    <w:p w14:paraId="472EA009" w14:textId="77777777" w:rsidR="00280DB1" w:rsidRPr="008C2328" w:rsidRDefault="00280DB1" w:rsidP="00C4366E">
      <w:pPr>
        <w:spacing w:after="0"/>
        <w:rPr>
          <w:rFonts w:ascii="Arial" w:hAnsi="Arial" w:cs="Arial"/>
          <w:sz w:val="24"/>
          <w:szCs w:val="24"/>
        </w:rPr>
      </w:pPr>
    </w:p>
    <w:p w14:paraId="3A9B49F0" w14:textId="77777777" w:rsidR="00280DB1" w:rsidRPr="008C2328" w:rsidRDefault="00280DB1" w:rsidP="00C4366E">
      <w:pPr>
        <w:spacing w:after="0"/>
        <w:rPr>
          <w:rFonts w:ascii="Arial" w:hAnsi="Arial" w:cs="Arial"/>
          <w:sz w:val="24"/>
          <w:szCs w:val="24"/>
        </w:rPr>
      </w:pPr>
    </w:p>
    <w:p w14:paraId="17D449AE" w14:textId="6F00B8F9" w:rsidR="00280DB1" w:rsidRPr="00EC7E03" w:rsidRDefault="00280DB1" w:rsidP="00AB7B61">
      <w:pPr>
        <w:pStyle w:val="Heading1"/>
        <w:numPr>
          <w:ilvl w:val="0"/>
          <w:numId w:val="5"/>
        </w:numPr>
        <w:rPr>
          <w:color w:val="auto"/>
          <w:sz w:val="36"/>
          <w:szCs w:val="36"/>
        </w:rPr>
      </w:pPr>
      <w:bookmarkStart w:id="4" w:name="_Toc148625961"/>
      <w:r w:rsidRPr="00EC7E03">
        <w:rPr>
          <w:color w:val="auto"/>
          <w:sz w:val="36"/>
          <w:szCs w:val="36"/>
        </w:rPr>
        <w:lastRenderedPageBreak/>
        <w:t>Project Cost Guidance</w:t>
      </w:r>
      <w:bookmarkEnd w:id="4"/>
      <w:r w:rsidRPr="00EC7E03">
        <w:rPr>
          <w:color w:val="auto"/>
          <w:sz w:val="36"/>
          <w:szCs w:val="36"/>
        </w:rPr>
        <w:t xml:space="preserve"> </w:t>
      </w:r>
    </w:p>
    <w:p w14:paraId="10413AB8" w14:textId="77777777" w:rsidR="00280DB1" w:rsidRPr="008C2328" w:rsidRDefault="00280DB1" w:rsidP="00280DB1">
      <w:pPr>
        <w:pStyle w:val="NormalWeb"/>
        <w:shd w:val="clear" w:color="auto" w:fill="FFFFFF"/>
        <w:spacing w:before="0" w:beforeAutospacing="0" w:after="300" w:afterAutospacing="0"/>
        <w:rPr>
          <w:rFonts w:ascii="Arial" w:hAnsi="Arial" w:cs="Arial"/>
        </w:rPr>
      </w:pPr>
      <w:r w:rsidRPr="008C2328">
        <w:rPr>
          <w:rFonts w:ascii="Arial" w:hAnsi="Arial" w:cs="Arial"/>
        </w:rPr>
        <w:t>As part of your application you must provide a summary of finances for your organisation and any subcontractors working with you. Assessors will judge the application finances in terms of value for money, such as making sure the proposed cost for effort and deliverables reflects a fair market price.</w:t>
      </w:r>
    </w:p>
    <w:p w14:paraId="31766D4D" w14:textId="77777777" w:rsidR="00280DB1" w:rsidRPr="008C2328" w:rsidRDefault="00280DB1" w:rsidP="00280DB1">
      <w:pPr>
        <w:pStyle w:val="NormalWeb"/>
        <w:shd w:val="clear" w:color="auto" w:fill="FFFFFF"/>
        <w:spacing w:before="0" w:beforeAutospacing="0" w:after="300" w:afterAutospacing="0"/>
        <w:rPr>
          <w:rFonts w:ascii="Arial" w:hAnsi="Arial" w:cs="Arial"/>
        </w:rPr>
      </w:pPr>
      <w:r w:rsidRPr="008C2328">
        <w:rPr>
          <w:rFonts w:ascii="Arial" w:hAnsi="Arial" w:cs="Arial"/>
        </w:rPr>
        <w:t>All costs quoted must reflect actual costs at a ‘fair market value’ and not include profit.</w:t>
      </w:r>
    </w:p>
    <w:p w14:paraId="274BEF40" w14:textId="61E343B0" w:rsidR="00280DB1" w:rsidRPr="004F468F" w:rsidRDefault="006C0E6A" w:rsidP="006C0E6A">
      <w:pPr>
        <w:pStyle w:val="Heading2"/>
        <w:rPr>
          <w:rFonts w:ascii="Arial" w:hAnsi="Arial" w:cs="Arial"/>
          <w:color w:val="auto"/>
          <w:sz w:val="24"/>
          <w:szCs w:val="24"/>
        </w:rPr>
      </w:pPr>
      <w:bookmarkStart w:id="5" w:name="_Toc148625962"/>
      <w:r w:rsidRPr="004F468F">
        <w:rPr>
          <w:rFonts w:ascii="Arial" w:hAnsi="Arial" w:cs="Arial"/>
          <w:color w:val="auto"/>
          <w:sz w:val="24"/>
          <w:szCs w:val="24"/>
        </w:rPr>
        <w:t>5.</w:t>
      </w:r>
      <w:r w:rsidR="00280DB1" w:rsidRPr="004F468F">
        <w:rPr>
          <w:rFonts w:ascii="Arial" w:hAnsi="Arial" w:cs="Arial"/>
          <w:color w:val="auto"/>
          <w:sz w:val="24"/>
          <w:szCs w:val="24"/>
        </w:rPr>
        <w:t>1. Directly incurred costs</w:t>
      </w:r>
      <w:bookmarkEnd w:id="5"/>
    </w:p>
    <w:p w14:paraId="272640A5" w14:textId="77777777" w:rsidR="00280DB1" w:rsidRPr="008C2328" w:rsidRDefault="00280DB1" w:rsidP="00280DB1">
      <w:pPr>
        <w:pStyle w:val="NormalWeb"/>
        <w:shd w:val="clear" w:color="auto" w:fill="FFFFFF"/>
        <w:spacing w:before="0" w:beforeAutospacing="0" w:after="300" w:afterAutospacing="0"/>
        <w:rPr>
          <w:rFonts w:ascii="Arial" w:hAnsi="Arial" w:cs="Arial"/>
        </w:rPr>
      </w:pPr>
      <w:r w:rsidRPr="008C2328">
        <w:rPr>
          <w:rFonts w:ascii="Arial" w:hAnsi="Arial" w:cs="Arial"/>
        </w:rPr>
        <w:t>These are costs specific to the project. They are charged to the project as the amount actually spent. They must be fully supported by an audit record in justification of a claim. They include:</w:t>
      </w:r>
    </w:p>
    <w:p w14:paraId="018ABDFB" w14:textId="77777777" w:rsidR="00280DB1" w:rsidRPr="008C2328" w:rsidRDefault="00280DB1" w:rsidP="00280DB1">
      <w:pPr>
        <w:numPr>
          <w:ilvl w:val="0"/>
          <w:numId w:val="2"/>
        </w:numPr>
        <w:shd w:val="clear" w:color="auto" w:fill="FFFFFF"/>
        <w:spacing w:before="100" w:beforeAutospacing="1" w:after="75" w:line="240" w:lineRule="auto"/>
        <w:rPr>
          <w:rFonts w:ascii="Arial" w:hAnsi="Arial" w:cs="Arial"/>
          <w:sz w:val="24"/>
          <w:szCs w:val="24"/>
        </w:rPr>
      </w:pPr>
      <w:r w:rsidRPr="008C2328">
        <w:rPr>
          <w:rFonts w:ascii="Arial" w:hAnsi="Arial" w:cs="Arial"/>
          <w:sz w:val="24"/>
          <w:szCs w:val="24"/>
        </w:rPr>
        <w:t>labour costs for all those contributing to the project broken down by individual</w:t>
      </w:r>
    </w:p>
    <w:p w14:paraId="42A6F6F6" w14:textId="77777777" w:rsidR="00280DB1" w:rsidRPr="008C2328" w:rsidRDefault="00280DB1" w:rsidP="00280DB1">
      <w:pPr>
        <w:numPr>
          <w:ilvl w:val="0"/>
          <w:numId w:val="2"/>
        </w:numPr>
        <w:shd w:val="clear" w:color="auto" w:fill="FFFFFF"/>
        <w:spacing w:before="100" w:beforeAutospacing="1" w:after="75" w:line="240" w:lineRule="auto"/>
        <w:rPr>
          <w:rFonts w:ascii="Arial" w:hAnsi="Arial" w:cs="Arial"/>
          <w:sz w:val="24"/>
          <w:szCs w:val="24"/>
        </w:rPr>
      </w:pPr>
      <w:r w:rsidRPr="008C2328">
        <w:rPr>
          <w:rFonts w:ascii="Arial" w:hAnsi="Arial" w:cs="Arial"/>
          <w:sz w:val="24"/>
          <w:szCs w:val="24"/>
        </w:rPr>
        <w:t>material costs (including consumables specific to the project)</w:t>
      </w:r>
    </w:p>
    <w:p w14:paraId="1A5D1EBA" w14:textId="77777777" w:rsidR="00280DB1" w:rsidRPr="008C2328" w:rsidRDefault="00280DB1" w:rsidP="00280DB1">
      <w:pPr>
        <w:numPr>
          <w:ilvl w:val="0"/>
          <w:numId w:val="2"/>
        </w:numPr>
        <w:shd w:val="clear" w:color="auto" w:fill="FFFFFF"/>
        <w:spacing w:before="100" w:beforeAutospacing="1" w:after="75" w:line="240" w:lineRule="auto"/>
        <w:rPr>
          <w:rFonts w:ascii="Arial" w:hAnsi="Arial" w:cs="Arial"/>
          <w:sz w:val="24"/>
          <w:szCs w:val="24"/>
        </w:rPr>
      </w:pPr>
      <w:r w:rsidRPr="008C2328">
        <w:rPr>
          <w:rFonts w:ascii="Arial" w:hAnsi="Arial" w:cs="Arial"/>
          <w:sz w:val="24"/>
          <w:szCs w:val="24"/>
        </w:rPr>
        <w:t>capital equipment costs</w:t>
      </w:r>
    </w:p>
    <w:p w14:paraId="01707EF8" w14:textId="77777777" w:rsidR="00280DB1" w:rsidRPr="008C2328" w:rsidRDefault="00280DB1" w:rsidP="00280DB1">
      <w:pPr>
        <w:numPr>
          <w:ilvl w:val="0"/>
          <w:numId w:val="2"/>
        </w:numPr>
        <w:shd w:val="clear" w:color="auto" w:fill="FFFFFF"/>
        <w:spacing w:before="100" w:beforeAutospacing="1" w:after="75" w:line="240" w:lineRule="auto"/>
        <w:rPr>
          <w:rFonts w:ascii="Arial" w:hAnsi="Arial" w:cs="Arial"/>
          <w:sz w:val="24"/>
          <w:szCs w:val="24"/>
        </w:rPr>
      </w:pPr>
      <w:r w:rsidRPr="008C2328">
        <w:rPr>
          <w:rFonts w:ascii="Arial" w:hAnsi="Arial" w:cs="Arial"/>
          <w:sz w:val="24"/>
          <w:szCs w:val="24"/>
        </w:rPr>
        <w:t>sub-contract costs</w:t>
      </w:r>
    </w:p>
    <w:p w14:paraId="53C3A8D0" w14:textId="77777777" w:rsidR="00280DB1" w:rsidRPr="008C2328" w:rsidRDefault="00280DB1" w:rsidP="00280DB1">
      <w:pPr>
        <w:numPr>
          <w:ilvl w:val="0"/>
          <w:numId w:val="2"/>
        </w:numPr>
        <w:shd w:val="clear" w:color="auto" w:fill="FFFFFF"/>
        <w:spacing w:before="100" w:beforeAutospacing="1" w:after="75" w:line="240" w:lineRule="auto"/>
        <w:rPr>
          <w:rFonts w:ascii="Arial" w:hAnsi="Arial" w:cs="Arial"/>
          <w:sz w:val="24"/>
          <w:szCs w:val="24"/>
        </w:rPr>
      </w:pPr>
      <w:r w:rsidRPr="008C2328">
        <w:rPr>
          <w:rFonts w:ascii="Arial" w:hAnsi="Arial" w:cs="Arial"/>
          <w:sz w:val="24"/>
          <w:szCs w:val="24"/>
        </w:rPr>
        <w:t>travel and subsistence</w:t>
      </w:r>
    </w:p>
    <w:p w14:paraId="1A45EA6A" w14:textId="4452DCC7" w:rsidR="00C242A1" w:rsidRDefault="00280DB1" w:rsidP="00C242A1">
      <w:pPr>
        <w:numPr>
          <w:ilvl w:val="0"/>
          <w:numId w:val="2"/>
        </w:numPr>
        <w:shd w:val="clear" w:color="auto" w:fill="FFFFFF"/>
        <w:spacing w:before="100" w:beforeAutospacing="1" w:after="75" w:line="240" w:lineRule="auto"/>
        <w:rPr>
          <w:rFonts w:ascii="Arial" w:hAnsi="Arial" w:cs="Arial"/>
          <w:sz w:val="24"/>
          <w:szCs w:val="24"/>
        </w:rPr>
      </w:pPr>
      <w:r w:rsidRPr="008C2328">
        <w:rPr>
          <w:rFonts w:ascii="Arial" w:hAnsi="Arial" w:cs="Arial"/>
          <w:sz w:val="24"/>
          <w:szCs w:val="24"/>
        </w:rPr>
        <w:t>other costs specifically attributed to the project.</w:t>
      </w:r>
    </w:p>
    <w:p w14:paraId="461090F4" w14:textId="77777777" w:rsidR="00C242A1" w:rsidRPr="00C242A1" w:rsidRDefault="00C242A1" w:rsidP="00C242A1">
      <w:pPr>
        <w:numPr>
          <w:ilvl w:val="0"/>
          <w:numId w:val="2"/>
        </w:numPr>
        <w:shd w:val="clear" w:color="auto" w:fill="FFFFFF"/>
        <w:spacing w:before="100" w:beforeAutospacing="1" w:after="75" w:line="240" w:lineRule="auto"/>
        <w:rPr>
          <w:rFonts w:ascii="Arial" w:hAnsi="Arial" w:cs="Arial"/>
          <w:sz w:val="24"/>
          <w:szCs w:val="24"/>
        </w:rPr>
      </w:pPr>
    </w:p>
    <w:p w14:paraId="62B537DB" w14:textId="42A6B9EF" w:rsidR="00280DB1" w:rsidRPr="008C2328" w:rsidRDefault="00C242A1" w:rsidP="00280DB1">
      <w:pPr>
        <w:pStyle w:val="NormalWeb"/>
        <w:shd w:val="clear" w:color="auto" w:fill="FFFFFF"/>
        <w:spacing w:before="0" w:beforeAutospacing="0" w:after="300" w:afterAutospacing="0"/>
        <w:rPr>
          <w:rFonts w:ascii="Arial" w:hAnsi="Arial" w:cs="Arial"/>
        </w:rPr>
      </w:pPr>
      <w:bookmarkStart w:id="6" w:name="_Toc148625963"/>
      <w:r w:rsidRPr="004F468F">
        <w:rPr>
          <w:rFonts w:ascii="Arial" w:eastAsiaTheme="majorEastAsia" w:hAnsi="Arial" w:cs="Arial"/>
          <w:kern w:val="2"/>
          <w:lang w:eastAsia="en-US"/>
          <w14:ligatures w14:val="standardContextual"/>
        </w:rPr>
        <w:t>5.2 O</w:t>
      </w:r>
      <w:r w:rsidR="00280DB1" w:rsidRPr="004F468F">
        <w:rPr>
          <w:rFonts w:ascii="Arial" w:eastAsiaTheme="majorEastAsia" w:hAnsi="Arial" w:cs="Arial"/>
          <w:kern w:val="2"/>
          <w:lang w:eastAsia="en-US"/>
          <w14:ligatures w14:val="standardContextual"/>
        </w:rPr>
        <w:t>verhead costs</w:t>
      </w:r>
      <w:bookmarkEnd w:id="6"/>
      <w:r w:rsidRPr="007563E5">
        <w:rPr>
          <w:rFonts w:ascii="Arial" w:hAnsi="Arial" w:cs="Arial"/>
          <w:sz w:val="22"/>
          <w:szCs w:val="22"/>
        </w:rPr>
        <w:br/>
      </w:r>
      <w:r w:rsidR="00280DB1" w:rsidRPr="008C2328">
        <w:rPr>
          <w:rFonts w:ascii="Arial" w:hAnsi="Arial" w:cs="Arial"/>
        </w:rPr>
        <w:t>Overhead costs should be charged in proportion to the amount of effort deployed on the project. Calculate them using your own cost rates. They can include:</w:t>
      </w:r>
    </w:p>
    <w:p w14:paraId="5D2CC3FE" w14:textId="77777777" w:rsidR="00280DB1" w:rsidRPr="008C2328" w:rsidRDefault="00280DB1" w:rsidP="00280DB1">
      <w:pPr>
        <w:numPr>
          <w:ilvl w:val="0"/>
          <w:numId w:val="3"/>
        </w:numPr>
        <w:shd w:val="clear" w:color="auto" w:fill="FFFFFF"/>
        <w:spacing w:before="100" w:beforeAutospacing="1" w:after="75" w:line="240" w:lineRule="auto"/>
        <w:rPr>
          <w:rFonts w:ascii="Arial" w:hAnsi="Arial" w:cs="Arial"/>
          <w:sz w:val="24"/>
          <w:szCs w:val="24"/>
        </w:rPr>
      </w:pPr>
      <w:r w:rsidRPr="008C2328">
        <w:rPr>
          <w:rFonts w:ascii="Arial" w:hAnsi="Arial" w:cs="Arial"/>
          <w:sz w:val="24"/>
          <w:szCs w:val="24"/>
        </w:rPr>
        <w:t>general office and basic laboratory consumables</w:t>
      </w:r>
    </w:p>
    <w:p w14:paraId="1967D5A5" w14:textId="77777777" w:rsidR="00280DB1" w:rsidRPr="008C2328" w:rsidRDefault="00280DB1" w:rsidP="00280DB1">
      <w:pPr>
        <w:numPr>
          <w:ilvl w:val="0"/>
          <w:numId w:val="3"/>
        </w:numPr>
        <w:shd w:val="clear" w:color="auto" w:fill="FFFFFF"/>
        <w:spacing w:before="100" w:beforeAutospacing="1" w:after="75" w:line="240" w:lineRule="auto"/>
        <w:rPr>
          <w:rFonts w:ascii="Arial" w:hAnsi="Arial" w:cs="Arial"/>
          <w:sz w:val="24"/>
          <w:szCs w:val="24"/>
        </w:rPr>
      </w:pPr>
      <w:r w:rsidRPr="008C2328">
        <w:rPr>
          <w:rFonts w:ascii="Arial" w:hAnsi="Arial" w:cs="Arial"/>
          <w:sz w:val="24"/>
          <w:szCs w:val="24"/>
        </w:rPr>
        <w:t>library services or learning resources</w:t>
      </w:r>
    </w:p>
    <w:p w14:paraId="3F7BE3C6" w14:textId="77777777" w:rsidR="00280DB1" w:rsidRPr="008C2328" w:rsidRDefault="00280DB1" w:rsidP="00280DB1">
      <w:pPr>
        <w:numPr>
          <w:ilvl w:val="0"/>
          <w:numId w:val="3"/>
        </w:numPr>
        <w:shd w:val="clear" w:color="auto" w:fill="FFFFFF"/>
        <w:spacing w:before="100" w:beforeAutospacing="1" w:after="75" w:line="240" w:lineRule="auto"/>
        <w:rPr>
          <w:rFonts w:ascii="Arial" w:hAnsi="Arial" w:cs="Arial"/>
          <w:sz w:val="24"/>
          <w:szCs w:val="24"/>
        </w:rPr>
      </w:pPr>
      <w:r w:rsidRPr="008C2328">
        <w:rPr>
          <w:rFonts w:ascii="Arial" w:hAnsi="Arial" w:cs="Arial"/>
          <w:sz w:val="24"/>
          <w:szCs w:val="24"/>
        </w:rPr>
        <w:t>administrative tasks</w:t>
      </w:r>
    </w:p>
    <w:p w14:paraId="0EDDEBB0" w14:textId="77777777" w:rsidR="00280DB1" w:rsidRPr="008C2328" w:rsidRDefault="00280DB1" w:rsidP="00280DB1">
      <w:pPr>
        <w:numPr>
          <w:ilvl w:val="0"/>
          <w:numId w:val="3"/>
        </w:numPr>
        <w:shd w:val="clear" w:color="auto" w:fill="FFFFFF"/>
        <w:spacing w:before="100" w:beforeAutospacing="1" w:after="75" w:line="240" w:lineRule="auto"/>
        <w:rPr>
          <w:rFonts w:ascii="Arial" w:hAnsi="Arial" w:cs="Arial"/>
          <w:sz w:val="24"/>
          <w:szCs w:val="24"/>
        </w:rPr>
      </w:pPr>
      <w:r w:rsidRPr="008C2328">
        <w:rPr>
          <w:rFonts w:ascii="Arial" w:hAnsi="Arial" w:cs="Arial"/>
          <w:sz w:val="24"/>
          <w:szCs w:val="24"/>
        </w:rPr>
        <w:t>finance, personnel, public relations and departmental services</w:t>
      </w:r>
    </w:p>
    <w:p w14:paraId="72A780B9" w14:textId="77777777" w:rsidR="00280DB1" w:rsidRPr="008C2328" w:rsidRDefault="00280DB1" w:rsidP="00280DB1">
      <w:pPr>
        <w:numPr>
          <w:ilvl w:val="0"/>
          <w:numId w:val="3"/>
        </w:numPr>
        <w:shd w:val="clear" w:color="auto" w:fill="FFFFFF"/>
        <w:spacing w:before="100" w:beforeAutospacing="1" w:after="75" w:line="240" w:lineRule="auto"/>
        <w:rPr>
          <w:rFonts w:ascii="Arial" w:hAnsi="Arial" w:cs="Arial"/>
          <w:sz w:val="24"/>
          <w:szCs w:val="24"/>
        </w:rPr>
      </w:pPr>
      <w:r w:rsidRPr="008C2328">
        <w:rPr>
          <w:rFonts w:ascii="Arial" w:hAnsi="Arial" w:cs="Arial"/>
          <w:sz w:val="24"/>
          <w:szCs w:val="24"/>
        </w:rPr>
        <w:t>central and distributed computing</w:t>
      </w:r>
    </w:p>
    <w:p w14:paraId="1F02257B" w14:textId="77777777" w:rsidR="00280DB1" w:rsidRPr="008C2328" w:rsidRDefault="00280DB1" w:rsidP="00280DB1">
      <w:pPr>
        <w:numPr>
          <w:ilvl w:val="0"/>
          <w:numId w:val="3"/>
        </w:numPr>
        <w:shd w:val="clear" w:color="auto" w:fill="FFFFFF"/>
        <w:spacing w:before="100" w:beforeAutospacing="1" w:after="75" w:line="240" w:lineRule="auto"/>
        <w:rPr>
          <w:rFonts w:ascii="Arial" w:hAnsi="Arial" w:cs="Arial"/>
          <w:sz w:val="24"/>
          <w:szCs w:val="24"/>
        </w:rPr>
      </w:pPr>
      <w:r w:rsidRPr="008C2328">
        <w:rPr>
          <w:rFonts w:ascii="Arial" w:hAnsi="Arial" w:cs="Arial"/>
          <w:sz w:val="24"/>
          <w:szCs w:val="24"/>
        </w:rPr>
        <w:t>cost of capital employed.</w:t>
      </w:r>
    </w:p>
    <w:p w14:paraId="3064A54B" w14:textId="77777777" w:rsidR="00280DB1" w:rsidRPr="008C2328" w:rsidRDefault="00280DB1" w:rsidP="00280DB1">
      <w:pPr>
        <w:pStyle w:val="NormalWeb"/>
        <w:shd w:val="clear" w:color="auto" w:fill="FFFFFF"/>
        <w:spacing w:before="0" w:beforeAutospacing="0" w:after="300" w:afterAutospacing="0"/>
        <w:rPr>
          <w:rFonts w:ascii="Arial" w:hAnsi="Arial" w:cs="Arial"/>
        </w:rPr>
      </w:pPr>
      <w:r w:rsidRPr="008C2328">
        <w:rPr>
          <w:rFonts w:ascii="Arial" w:hAnsi="Arial" w:cs="Arial"/>
        </w:rPr>
        <w:t>Costs that are considered unreasonable will be rejected.</w:t>
      </w:r>
    </w:p>
    <w:p w14:paraId="2025FE46" w14:textId="77777777" w:rsidR="00280DB1" w:rsidRPr="008C2328" w:rsidRDefault="00280DB1" w:rsidP="00280DB1">
      <w:pPr>
        <w:pStyle w:val="NormalWeb"/>
        <w:shd w:val="clear" w:color="auto" w:fill="FFFFFF"/>
        <w:spacing w:before="0" w:beforeAutospacing="0" w:after="300" w:afterAutospacing="0"/>
        <w:rPr>
          <w:rFonts w:ascii="Arial" w:hAnsi="Arial" w:cs="Arial"/>
        </w:rPr>
      </w:pPr>
      <w:r w:rsidRPr="008C2328">
        <w:rPr>
          <w:rFonts w:ascii="Arial" w:hAnsi="Arial" w:cs="Arial"/>
        </w:rPr>
        <w:t>You could be asked to provide an itemisation of costs and methods of calculation to support your application.</w:t>
      </w:r>
    </w:p>
    <w:p w14:paraId="300AF479" w14:textId="3D051C95" w:rsidR="00280DB1" w:rsidRPr="008C2328" w:rsidRDefault="00C242A1" w:rsidP="00C242A1">
      <w:pPr>
        <w:pStyle w:val="Heading2"/>
        <w:shd w:val="clear" w:color="auto" w:fill="FFFFFF"/>
        <w:spacing w:before="0" w:after="450"/>
        <w:rPr>
          <w:rFonts w:ascii="Arial" w:hAnsi="Arial" w:cs="Arial"/>
        </w:rPr>
      </w:pPr>
      <w:bookmarkStart w:id="7" w:name="_Toc148625964"/>
      <w:r w:rsidRPr="007563E5">
        <w:rPr>
          <w:rFonts w:ascii="Arial" w:hAnsi="Arial" w:cs="Arial"/>
          <w:color w:val="auto"/>
        </w:rPr>
        <w:t>5.</w:t>
      </w:r>
      <w:r w:rsidR="00280DB1" w:rsidRPr="007563E5">
        <w:rPr>
          <w:rFonts w:ascii="Arial" w:hAnsi="Arial" w:cs="Arial"/>
          <w:color w:val="auto"/>
        </w:rPr>
        <w:t>3. Full economic cost calculations (FEC)</w:t>
      </w:r>
      <w:bookmarkEnd w:id="7"/>
      <w:r>
        <w:rPr>
          <w:rFonts w:ascii="Arial" w:hAnsi="Arial" w:cs="Arial"/>
          <w:color w:val="auto"/>
          <w:sz w:val="24"/>
          <w:szCs w:val="24"/>
        </w:rPr>
        <w:br/>
      </w:r>
      <w:r w:rsidR="00280DB1" w:rsidRPr="007563E5">
        <w:rPr>
          <w:rFonts w:ascii="Arial" w:eastAsia="Times New Roman" w:hAnsi="Arial" w:cs="Arial"/>
          <w:color w:val="auto"/>
          <w:kern w:val="0"/>
          <w:sz w:val="24"/>
          <w:szCs w:val="24"/>
          <w:lang w:eastAsia="en-GB"/>
          <w14:ligatures w14:val="none"/>
        </w:rPr>
        <w:t>Full economic cost calculations are not relevant in this context.</w:t>
      </w:r>
    </w:p>
    <w:p w14:paraId="2F51899E" w14:textId="77777777" w:rsidR="00280DB1" w:rsidRPr="008C2328" w:rsidRDefault="00280DB1" w:rsidP="00280DB1">
      <w:pPr>
        <w:pStyle w:val="NormalWeb"/>
        <w:shd w:val="clear" w:color="auto" w:fill="FFFFFF"/>
        <w:spacing w:before="0" w:beforeAutospacing="0" w:after="300" w:afterAutospacing="0"/>
        <w:rPr>
          <w:rFonts w:ascii="Arial" w:hAnsi="Arial" w:cs="Arial"/>
        </w:rPr>
      </w:pPr>
      <w:r w:rsidRPr="008C2328">
        <w:rPr>
          <w:rFonts w:ascii="Arial" w:hAnsi="Arial" w:cs="Arial"/>
        </w:rPr>
        <w:t xml:space="preserve">SBRI is a competitive procurement mechanism and tenders are submitted by a variety of organisations. Whatever calculation you use to arrive at your tender price, your application is assessed against bids from other organisations. You should bear this in mind when calculating your tender price. The assessors will also judge </w:t>
      </w:r>
      <w:r w:rsidRPr="008C2328">
        <w:rPr>
          <w:rFonts w:ascii="Arial" w:hAnsi="Arial" w:cs="Arial"/>
        </w:rPr>
        <w:lastRenderedPageBreak/>
        <w:t>whether it reflects a fair market value. You are entitled to include overheads but remember that this is a competitive tender.</w:t>
      </w:r>
    </w:p>
    <w:p w14:paraId="66194D0F" w14:textId="77777777" w:rsidR="00280DB1" w:rsidRPr="008C2328" w:rsidRDefault="00280DB1" w:rsidP="00280DB1">
      <w:pPr>
        <w:pStyle w:val="Heading2"/>
        <w:shd w:val="clear" w:color="auto" w:fill="FFFFFF"/>
        <w:spacing w:before="0" w:after="450"/>
        <w:rPr>
          <w:rFonts w:ascii="Arial" w:hAnsi="Arial" w:cs="Arial"/>
          <w:color w:val="auto"/>
          <w:sz w:val="24"/>
          <w:szCs w:val="24"/>
        </w:rPr>
      </w:pPr>
      <w:bookmarkStart w:id="8" w:name="_Toc148625965"/>
      <w:r w:rsidRPr="008C2328">
        <w:rPr>
          <w:rFonts w:ascii="Arial" w:hAnsi="Arial" w:cs="Arial"/>
          <w:color w:val="auto"/>
          <w:sz w:val="24"/>
          <w:szCs w:val="24"/>
        </w:rPr>
        <w:t>4. VAT</w:t>
      </w:r>
      <w:bookmarkEnd w:id="8"/>
    </w:p>
    <w:p w14:paraId="73AE3068" w14:textId="77777777" w:rsidR="00280DB1" w:rsidRPr="008C2328" w:rsidRDefault="00280DB1" w:rsidP="00280DB1">
      <w:pPr>
        <w:pStyle w:val="NormalWeb"/>
        <w:shd w:val="clear" w:color="auto" w:fill="FFFFFF"/>
        <w:spacing w:before="0" w:beforeAutospacing="0" w:after="300" w:afterAutospacing="0"/>
        <w:rPr>
          <w:rFonts w:ascii="Arial" w:hAnsi="Arial" w:cs="Arial"/>
        </w:rPr>
      </w:pPr>
      <w:r w:rsidRPr="008C2328">
        <w:rPr>
          <w:rFonts w:ascii="Arial" w:hAnsi="Arial" w:cs="Arial"/>
        </w:rPr>
        <w:t>VAT is the responsibility of the invoicing business. Applications must list total costs inclusive of VAT. If you think you are VAT exempt then you may quote without VAT but you will not be able to increase invoice values to cover VAT later on.</w:t>
      </w:r>
    </w:p>
    <w:p w14:paraId="0F19EE17" w14:textId="77777777" w:rsidR="00280DB1" w:rsidRPr="008C2328" w:rsidRDefault="00280DB1" w:rsidP="009323F6">
      <w:pPr>
        <w:rPr>
          <w:rFonts w:ascii="Arial" w:hAnsi="Arial" w:cs="Arial"/>
          <w:sz w:val="24"/>
          <w:szCs w:val="24"/>
        </w:rPr>
      </w:pPr>
    </w:p>
    <w:sectPr w:rsidR="00280DB1" w:rsidRPr="008C23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06A94" w14:textId="77777777" w:rsidR="006B2544" w:rsidRDefault="006B2544" w:rsidP="008C2328">
      <w:pPr>
        <w:spacing w:after="0" w:line="240" w:lineRule="auto"/>
      </w:pPr>
      <w:r>
        <w:separator/>
      </w:r>
    </w:p>
  </w:endnote>
  <w:endnote w:type="continuationSeparator" w:id="0">
    <w:p w14:paraId="203193B7" w14:textId="77777777" w:rsidR="006B2544" w:rsidRDefault="006B2544" w:rsidP="008C23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6E0E7" w14:textId="77777777" w:rsidR="005F05FB" w:rsidRDefault="005F05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2D8A5" w14:textId="77777777" w:rsidR="005F05FB" w:rsidRDefault="005F05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C5541" w14:textId="77777777" w:rsidR="005F05FB" w:rsidRDefault="005F05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B549D" w14:textId="77777777" w:rsidR="006B2544" w:rsidRDefault="006B2544" w:rsidP="008C2328">
      <w:pPr>
        <w:spacing w:after="0" w:line="240" w:lineRule="auto"/>
      </w:pPr>
      <w:r>
        <w:separator/>
      </w:r>
    </w:p>
  </w:footnote>
  <w:footnote w:type="continuationSeparator" w:id="0">
    <w:p w14:paraId="6A833E58" w14:textId="77777777" w:rsidR="006B2544" w:rsidRDefault="006B2544" w:rsidP="008C23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BA70D" w14:textId="77777777" w:rsidR="005F05FB" w:rsidRDefault="005F05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26E4A" w14:textId="77777777" w:rsidR="005F05FB" w:rsidRDefault="005F05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F5E8A" w14:textId="77777777" w:rsidR="005F05FB" w:rsidRDefault="005F05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457B2"/>
    <w:multiLevelType w:val="multilevel"/>
    <w:tmpl w:val="0C2C70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642453"/>
    <w:multiLevelType w:val="hybridMultilevel"/>
    <w:tmpl w:val="A5041A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4D60E0"/>
    <w:multiLevelType w:val="hybridMultilevel"/>
    <w:tmpl w:val="95D0DD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C4D3DC1"/>
    <w:multiLevelType w:val="hybridMultilevel"/>
    <w:tmpl w:val="93E05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7758DF"/>
    <w:multiLevelType w:val="multilevel"/>
    <w:tmpl w:val="47A054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E40F36"/>
    <w:multiLevelType w:val="hybridMultilevel"/>
    <w:tmpl w:val="49A6F210"/>
    <w:lvl w:ilvl="0" w:tplc="E5767FE0">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16cid:durableId="334116503">
    <w:abstractNumId w:val="5"/>
  </w:num>
  <w:num w:numId="2" w16cid:durableId="1670133735">
    <w:abstractNumId w:val="0"/>
  </w:num>
  <w:num w:numId="3" w16cid:durableId="707074413">
    <w:abstractNumId w:val="4"/>
  </w:num>
  <w:num w:numId="4" w16cid:durableId="1914046909">
    <w:abstractNumId w:val="2"/>
  </w:num>
  <w:num w:numId="5" w16cid:durableId="1129129010">
    <w:abstractNumId w:val="1"/>
  </w:num>
  <w:num w:numId="6" w16cid:durableId="7477684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3F6"/>
    <w:rsid w:val="00280DB1"/>
    <w:rsid w:val="003331E0"/>
    <w:rsid w:val="00452A7A"/>
    <w:rsid w:val="004F468F"/>
    <w:rsid w:val="005817CC"/>
    <w:rsid w:val="005F05FB"/>
    <w:rsid w:val="006B2544"/>
    <w:rsid w:val="006C0E6A"/>
    <w:rsid w:val="007563E5"/>
    <w:rsid w:val="0076307E"/>
    <w:rsid w:val="008A7F00"/>
    <w:rsid w:val="008C2328"/>
    <w:rsid w:val="00925431"/>
    <w:rsid w:val="009323F6"/>
    <w:rsid w:val="00AB7B61"/>
    <w:rsid w:val="00C242A1"/>
    <w:rsid w:val="00C4366E"/>
    <w:rsid w:val="00D74870"/>
    <w:rsid w:val="00E21414"/>
    <w:rsid w:val="00EC7E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8AC37"/>
  <w15:chartTrackingRefBased/>
  <w15:docId w15:val="{9224A82F-33E9-419C-8219-6D5C73D06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366E"/>
    <w:pPr>
      <w:keepNext/>
      <w:keepLines/>
      <w:spacing w:before="320" w:after="0" w:line="240" w:lineRule="auto"/>
      <w:outlineLvl w:val="0"/>
    </w:pPr>
    <w:rPr>
      <w:rFonts w:asciiTheme="majorHAnsi" w:eastAsiaTheme="majorEastAsia" w:hAnsiTheme="majorHAnsi" w:cstheme="majorBidi"/>
      <w:color w:val="2F5496" w:themeColor="accent1" w:themeShade="BF"/>
      <w:kern w:val="0"/>
      <w:sz w:val="32"/>
      <w:szCs w:val="32"/>
      <w14:ligatures w14:val="none"/>
    </w:rPr>
  </w:style>
  <w:style w:type="paragraph" w:styleId="Heading2">
    <w:name w:val="heading 2"/>
    <w:basedOn w:val="Normal"/>
    <w:next w:val="Normal"/>
    <w:link w:val="Heading2Char"/>
    <w:uiPriority w:val="9"/>
    <w:unhideWhenUsed/>
    <w:qFormat/>
    <w:rsid w:val="00280DB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76307E"/>
    <w:pPr>
      <w:spacing w:after="0" w:line="240" w:lineRule="auto"/>
    </w:pPr>
  </w:style>
  <w:style w:type="character" w:customStyle="1" w:styleId="Heading1Char">
    <w:name w:val="Heading 1 Char"/>
    <w:basedOn w:val="DefaultParagraphFont"/>
    <w:link w:val="Heading1"/>
    <w:uiPriority w:val="9"/>
    <w:rsid w:val="00C4366E"/>
    <w:rPr>
      <w:rFonts w:asciiTheme="majorHAnsi" w:eastAsiaTheme="majorEastAsia" w:hAnsiTheme="majorHAnsi" w:cstheme="majorBidi"/>
      <w:color w:val="2F5496" w:themeColor="accent1" w:themeShade="BF"/>
      <w:kern w:val="0"/>
      <w:sz w:val="32"/>
      <w:szCs w:val="32"/>
      <w14:ligatures w14:val="none"/>
    </w:rPr>
  </w:style>
  <w:style w:type="character" w:styleId="CommentReference">
    <w:name w:val="annotation reference"/>
    <w:basedOn w:val="DefaultParagraphFont"/>
    <w:uiPriority w:val="99"/>
    <w:rsid w:val="00C4366E"/>
    <w:rPr>
      <w:sz w:val="16"/>
      <w:szCs w:val="16"/>
    </w:rPr>
  </w:style>
  <w:style w:type="paragraph" w:styleId="CommentText">
    <w:name w:val="annotation text"/>
    <w:basedOn w:val="Normal"/>
    <w:link w:val="CommentTextChar"/>
    <w:uiPriority w:val="99"/>
    <w:rsid w:val="00C4366E"/>
    <w:pPr>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rsid w:val="00C4366E"/>
    <w:rPr>
      <w:rFonts w:ascii="Times New Roman" w:eastAsia="Times New Roman" w:hAnsi="Times New Roman" w:cs="Times New Roman"/>
      <w:kern w:val="0"/>
      <w:sz w:val="20"/>
      <w:szCs w:val="20"/>
      <w14:ligatures w14:val="none"/>
    </w:rPr>
  </w:style>
  <w:style w:type="paragraph" w:styleId="ListParagraph">
    <w:name w:val="List Paragraph"/>
    <w:aliases w:val="Dot pt,List Paragraph Char Char Char,Indicator Text,Numbered Para 1,List Paragraph1,Bullet 1,Bullet Points,MAIN CONTENT,List Paragraph12,F5 List Paragraph,List Paragraph11,Heat Paragraph,OBC Bullet,Colorful List - Accent 11"/>
    <w:basedOn w:val="Normal"/>
    <w:link w:val="ListParagraphChar"/>
    <w:uiPriority w:val="34"/>
    <w:qFormat/>
    <w:rsid w:val="00C4366E"/>
    <w:pPr>
      <w:spacing w:after="120" w:line="264" w:lineRule="auto"/>
      <w:ind w:left="720"/>
      <w:contextualSpacing/>
    </w:pPr>
    <w:rPr>
      <w:rFonts w:eastAsiaTheme="minorEastAsia"/>
      <w:kern w:val="0"/>
      <w:sz w:val="20"/>
      <w:szCs w:val="20"/>
      <w14:ligatures w14:val="none"/>
    </w:rPr>
  </w:style>
  <w:style w:type="character" w:customStyle="1" w:styleId="ListParagraphChar">
    <w:name w:val="List Paragraph Char"/>
    <w:aliases w:val="Dot pt Char,List Paragraph Char Char Char Char,Indicator Text Char,Numbered Para 1 Char,List Paragraph1 Char,Bullet 1 Char,Bullet Points Char,MAIN CONTENT Char,List Paragraph12 Char,F5 List Paragraph Char,List Paragraph11 Char"/>
    <w:link w:val="ListParagraph"/>
    <w:uiPriority w:val="34"/>
    <w:qFormat/>
    <w:locked/>
    <w:rsid w:val="00C4366E"/>
    <w:rPr>
      <w:rFonts w:eastAsiaTheme="minorEastAsia"/>
      <w:kern w:val="0"/>
      <w:sz w:val="20"/>
      <w:szCs w:val="20"/>
      <w14:ligatures w14:val="none"/>
    </w:rPr>
  </w:style>
  <w:style w:type="character" w:customStyle="1" w:styleId="Heading2Char">
    <w:name w:val="Heading 2 Char"/>
    <w:basedOn w:val="DefaultParagraphFont"/>
    <w:link w:val="Heading2"/>
    <w:uiPriority w:val="9"/>
    <w:rsid w:val="00280DB1"/>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280DB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8C23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2328"/>
  </w:style>
  <w:style w:type="paragraph" w:styleId="Footer">
    <w:name w:val="footer"/>
    <w:basedOn w:val="Normal"/>
    <w:link w:val="FooterChar"/>
    <w:uiPriority w:val="99"/>
    <w:unhideWhenUsed/>
    <w:rsid w:val="008C23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2328"/>
  </w:style>
  <w:style w:type="paragraph" w:styleId="TOCHeading">
    <w:name w:val="TOC Heading"/>
    <w:basedOn w:val="Heading1"/>
    <w:next w:val="Normal"/>
    <w:uiPriority w:val="39"/>
    <w:unhideWhenUsed/>
    <w:qFormat/>
    <w:rsid w:val="00AB7B61"/>
    <w:pPr>
      <w:spacing w:before="240" w:line="259" w:lineRule="auto"/>
      <w:outlineLvl w:val="9"/>
    </w:pPr>
    <w:rPr>
      <w:lang w:eastAsia="en-GB"/>
    </w:rPr>
  </w:style>
  <w:style w:type="paragraph" w:styleId="TOC2">
    <w:name w:val="toc 2"/>
    <w:basedOn w:val="Normal"/>
    <w:next w:val="Normal"/>
    <w:autoRedefine/>
    <w:uiPriority w:val="39"/>
    <w:unhideWhenUsed/>
    <w:rsid w:val="00AB7B61"/>
    <w:pPr>
      <w:spacing w:after="100"/>
      <w:ind w:left="220"/>
    </w:pPr>
  </w:style>
  <w:style w:type="character" w:styleId="Hyperlink">
    <w:name w:val="Hyperlink"/>
    <w:basedOn w:val="DefaultParagraphFont"/>
    <w:uiPriority w:val="99"/>
    <w:unhideWhenUsed/>
    <w:rsid w:val="00AB7B61"/>
    <w:rPr>
      <w:color w:val="0563C1" w:themeColor="hyperlink"/>
      <w:u w:val="single"/>
    </w:rPr>
  </w:style>
  <w:style w:type="paragraph" w:styleId="TOC1">
    <w:name w:val="toc 1"/>
    <w:basedOn w:val="Normal"/>
    <w:next w:val="Normal"/>
    <w:autoRedefine/>
    <w:uiPriority w:val="39"/>
    <w:unhideWhenUsed/>
    <w:rsid w:val="00AB7B61"/>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717384">
      <w:bodyDiv w:val="1"/>
      <w:marLeft w:val="0"/>
      <w:marRight w:val="0"/>
      <w:marTop w:val="0"/>
      <w:marBottom w:val="0"/>
      <w:divBdr>
        <w:top w:val="none" w:sz="0" w:space="0" w:color="auto"/>
        <w:left w:val="none" w:sz="0" w:space="0" w:color="auto"/>
        <w:bottom w:val="none" w:sz="0" w:space="0" w:color="auto"/>
        <w:right w:val="none" w:sz="0" w:space="0" w:color="auto"/>
      </w:divBdr>
    </w:div>
    <w:div w:id="1365865188">
      <w:bodyDiv w:val="1"/>
      <w:marLeft w:val="0"/>
      <w:marRight w:val="0"/>
      <w:marTop w:val="0"/>
      <w:marBottom w:val="0"/>
      <w:divBdr>
        <w:top w:val="none" w:sz="0" w:space="0" w:color="auto"/>
        <w:left w:val="none" w:sz="0" w:space="0" w:color="auto"/>
        <w:bottom w:val="none" w:sz="0" w:space="0" w:color="auto"/>
        <w:right w:val="none" w:sz="0" w:space="0" w:color="auto"/>
      </w:divBdr>
      <w:divsChild>
        <w:div w:id="1430273899">
          <w:marLeft w:val="0"/>
          <w:marRight w:val="0"/>
          <w:marTop w:val="0"/>
          <w:marBottom w:val="0"/>
          <w:divBdr>
            <w:top w:val="none" w:sz="0" w:space="0" w:color="auto"/>
            <w:left w:val="none" w:sz="0" w:space="0" w:color="auto"/>
            <w:bottom w:val="none" w:sz="0" w:space="0" w:color="auto"/>
            <w:right w:val="none" w:sz="0" w:space="0" w:color="auto"/>
          </w:divBdr>
        </w:div>
        <w:div w:id="2680523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8633208C46C04AA8747E9D3E7B05D3" ma:contentTypeVersion="25" ma:contentTypeDescription="Create a new document." ma:contentTypeScope="" ma:versionID="860dc4df16352b3e97f5eb717665810d">
  <xsd:schema xmlns:xsd="http://www.w3.org/2001/XMLSchema" xmlns:xs="http://www.w3.org/2001/XMLSchema" xmlns:p="http://schemas.microsoft.com/office/2006/metadata/properties" xmlns:ns2="d7facf5a-b7c1-48f8-ba8d-8426d8965e0b" xmlns:ns3="0063f72e-ace3-48fb-9c1f-5b513408b31f" xmlns:ns4="b413c3fd-5a3b-4239-b985-69032e371c04" xmlns:ns5="a8f60570-4bd3-4f2b-950b-a996de8ab151" xmlns:ns6="aaacb922-5235-4a66-b188-303b9b46fbd7" xmlns:ns7="d88158f8-c26b-4d10-b98c-2c5259a67739" targetNamespace="http://schemas.microsoft.com/office/2006/metadata/properties" ma:root="true" ma:fieldsID="90b36fbcec03122d358341b83259b381" ns2:_="" ns3:_="" ns4:_="" ns5:_="" ns6:_="" ns7:_="">
    <xsd:import namespace="d7facf5a-b7c1-48f8-ba8d-8426d8965e0b"/>
    <xsd:import namespace="0063f72e-ace3-48fb-9c1f-5b513408b31f"/>
    <xsd:import namespace="b413c3fd-5a3b-4239-b985-69032e371c04"/>
    <xsd:import namespace="a8f60570-4bd3-4f2b-950b-a996de8ab151"/>
    <xsd:import namespace="aaacb922-5235-4a66-b188-303b9b46fbd7"/>
    <xsd:import namespace="d88158f8-c26b-4d10-b98c-2c5259a67739"/>
    <xsd:element name="properties">
      <xsd:complexType>
        <xsd:sequence>
          <xsd:element name="documentManagement">
            <xsd:complexType>
              <xsd:all>
                <xsd:element ref="ns2:_dlc_DocId" minOccurs="0"/>
                <xsd:element ref="ns2:_dlc_DocIdUrl" minOccurs="0"/>
                <xsd:element ref="ns2:_dlc_DocIdPersistId" minOccurs="0"/>
                <xsd:element ref="ns3:Security_x0020_Classification" minOccurs="0"/>
                <xsd:element ref="ns3:Descriptor" minOccurs="0"/>
                <xsd:element ref="ns2:m975189f4ba442ecbf67d4147307b177" minOccurs="0"/>
                <xsd:element ref="ns2:TaxCatchAll" minOccurs="0"/>
                <xsd:element ref="ns2: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7:MediaServiceAutoKeyPoints" minOccurs="0"/>
                <xsd:element ref="ns7:MediaServiceKeyPoints" minOccurs="0"/>
                <xsd:element ref="ns2:SharedWithUsers" minOccurs="0"/>
                <xsd:element ref="ns2:SharedWithDetails" minOccurs="0"/>
                <xsd:element ref="ns7:MediaServiceAutoTags" minOccurs="0"/>
                <xsd:element ref="ns7:MediaServiceOCR" minOccurs="0"/>
                <xsd:element ref="ns7:MediaServiceGenerationTime" minOccurs="0"/>
                <xsd:element ref="ns7:MediaServiceEventHashCode" minOccurs="0"/>
                <xsd:element ref="ns7:MediaServiceDateTaken" minOccurs="0"/>
                <xsd:element ref="ns7:MediaServiceLocation" minOccurs="0"/>
                <xsd:element ref="ns7:MediaLengthInSeconds" minOccurs="0"/>
                <xsd:element ref="ns7:lcf76f155ced4ddcb4097134ff3c332f" minOccurs="0"/>
                <xsd:element ref="ns7: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facf5a-b7c1-48f8-ba8d-8426d8965e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975189f4ba442ecbf67d4147307b177" ma:index="13" nillable="true" ma:taxonomy="true" ma:internalName="m975189f4ba442ecbf67d4147307b177" ma:taxonomyFieldName="Business_x0020_Unit" ma:displayName="Business Unit" ma:default="1;#UK Space Agency|e94dee48-3a05-4a12-8e11-f3f2fb95bcf1"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4e547dda-68cc-43b7-9a0d-a7a6271c62fc}" ma:internalName="TaxCatchAll" ma:showField="CatchAllData" ma:web="d7facf5a-b7c1-48f8-ba8d-8426d8965e0b">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4e547dda-68cc-43b7-9a0d-a7a6271c62fc}" ma:internalName="TaxCatchAllLabel" ma:readOnly="true" ma:showField="CatchAllDataLabel" ma:web="d7facf5a-b7c1-48f8-ba8d-8426d8965e0b">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11"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2"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7" nillable="true" ma:displayName="Government Body" ma:default="UK Space Agency" ma:internalName="Government_x0020_Body">
      <xsd:simpleType>
        <xsd:restriction base="dms:Text">
          <xsd:maxLength value="255"/>
        </xsd:restriction>
      </xsd:simpleType>
    </xsd:element>
    <xsd:element name="Date_x0020_Opened" ma:index="18" nillable="true" ma:displayName="Date Opened" ma:default="[Today]" ma:format="DateOnly" ma:internalName="Date_x0020_Opened">
      <xsd:simpleType>
        <xsd:restriction base="dms:DateTime"/>
      </xsd:simpleType>
    </xsd:element>
    <xsd:element name="Date_x0020_Closed" ma:index="19"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0"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1"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8158f8-c26b-4d10-b98c-2c5259a67739"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ServiceAutoTags" ma:index="28" nillable="true" ma:displayName="Tags" ma:internalName="MediaServiceAutoTags"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DateTaken" ma:index="32" nillable="true" ma:displayName="MediaServiceDateTaken" ma:hidden="true" ma:internalName="MediaServiceDateTaken" ma:readOnly="true">
      <xsd:simpleType>
        <xsd:restriction base="dms:Text"/>
      </xsd:simpleType>
    </xsd:element>
    <xsd:element name="MediaServiceLocation" ma:index="33" nillable="true" ma:displayName="Location" ma:internalName="MediaServiceLocation" ma:readOnly="true">
      <xsd:simpleType>
        <xsd:restriction base="dms:Text"/>
      </xsd:simpleType>
    </xsd:element>
    <xsd:element name="MediaLengthInSeconds" ma:index="34" nillable="true" ma:displayName="MediaLengthInSeconds" ma:hidden="true" ma:internalName="MediaLengthInSeconds" ma:readOnly="true">
      <xsd:simpleType>
        <xsd:restriction base="dms:Unknown"/>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UK Space Agency</Government_x0020_Body>
    <Date_x0020_Opened xmlns="b413c3fd-5a3b-4239-b985-69032e371c04">2023-10-17T16:07:57+00:00</Date_x0020_Opened>
    <LegacyData xmlns="aaacb922-5235-4a66-b188-303b9b46fbd7" xsi:nil="true"/>
    <Descriptor xmlns="0063f72e-ace3-48fb-9c1f-5b513408b31f" xsi:nil="true"/>
    <TaxCatchAll xmlns="d7facf5a-b7c1-48f8-ba8d-8426d8965e0b">
      <Value>1</Value>
    </TaxCatchAll>
    <Security_x0020_Classification xmlns="0063f72e-ace3-48fb-9c1f-5b513408b31f">OFFICIAL</Security_x0020_Classification>
    <lcf76f155ced4ddcb4097134ff3c332f xmlns="d88158f8-c26b-4d10-b98c-2c5259a67739">
      <Terms xmlns="http://schemas.microsoft.com/office/infopath/2007/PartnerControls"/>
    </lcf76f155ced4ddcb4097134ff3c332f>
    <m975189f4ba442ecbf67d4147307b177 xmlns="d7facf5a-b7c1-48f8-ba8d-8426d8965e0b">
      <Terms xmlns="http://schemas.microsoft.com/office/infopath/2007/PartnerControls">
        <TermInfo xmlns="http://schemas.microsoft.com/office/infopath/2007/PartnerControls">
          <TermName xmlns="http://schemas.microsoft.com/office/infopath/2007/PartnerControls">UK Space Agency</TermName>
          <TermId xmlns="http://schemas.microsoft.com/office/infopath/2007/PartnerControls">e94dee48-3a05-4a12-8e11-f3f2fb95bcf1</TermId>
        </TermInfo>
      </Terms>
    </m975189f4ba442ecbf67d4147307b177>
    <Retention_x0020_Label xmlns="a8f60570-4bd3-4f2b-950b-a996de8ab151" xsi:nil="true"/>
    <Date_x0020_Closed xmlns="b413c3fd-5a3b-4239-b985-69032e371c04" xsi:nil="true"/>
    <_dlc_DocId xmlns="d7facf5a-b7c1-48f8-ba8d-8426d8965e0b">TZRPUJ7CWHEN-1957105252-304608</_dlc_DocId>
    <_dlc_DocIdUrl xmlns="d7facf5a-b7c1-48f8-ba8d-8426d8965e0b">
      <Url>https://beisgov.sharepoint.com/sites/UKSACommercialTeam/_layouts/15/DocIdRedir.aspx?ID=TZRPUJ7CWHEN-1957105252-304608</Url>
      <Description>TZRPUJ7CWHEN-1957105252-304608</Description>
    </_dlc_DocIdUrl>
  </documentManagement>
</p:properties>
</file>

<file path=customXml/itemProps1.xml><?xml version="1.0" encoding="utf-8"?>
<ds:datastoreItem xmlns:ds="http://schemas.openxmlformats.org/officeDocument/2006/customXml" ds:itemID="{C03C04B8-1230-4E6F-9855-53EA36C91D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facf5a-b7c1-48f8-ba8d-8426d8965e0b"/>
    <ds:schemaRef ds:uri="0063f72e-ace3-48fb-9c1f-5b513408b31f"/>
    <ds:schemaRef ds:uri="b413c3fd-5a3b-4239-b985-69032e371c04"/>
    <ds:schemaRef ds:uri="a8f60570-4bd3-4f2b-950b-a996de8ab151"/>
    <ds:schemaRef ds:uri="aaacb922-5235-4a66-b188-303b9b46fbd7"/>
    <ds:schemaRef ds:uri="d88158f8-c26b-4d10-b98c-2c5259a677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3504EB-9DAF-4F6A-AD2B-EACC2EFF8F0A}">
  <ds:schemaRefs>
    <ds:schemaRef ds:uri="http://schemas.microsoft.com/sharepoint/events"/>
  </ds:schemaRefs>
</ds:datastoreItem>
</file>

<file path=customXml/itemProps3.xml><?xml version="1.0" encoding="utf-8"?>
<ds:datastoreItem xmlns:ds="http://schemas.openxmlformats.org/officeDocument/2006/customXml" ds:itemID="{24202434-8C66-4F74-826D-305BDC175CD9}">
  <ds:schemaRefs>
    <ds:schemaRef ds:uri="http://schemas.openxmlformats.org/officeDocument/2006/bibliography"/>
  </ds:schemaRefs>
</ds:datastoreItem>
</file>

<file path=customXml/itemProps4.xml><?xml version="1.0" encoding="utf-8"?>
<ds:datastoreItem xmlns:ds="http://schemas.openxmlformats.org/officeDocument/2006/customXml" ds:itemID="{9BAF4D41-944A-430B-8415-62C6148A856D}">
  <ds:schemaRefs>
    <ds:schemaRef ds:uri="http://schemas.microsoft.com/sharepoint/v3/contenttype/forms"/>
  </ds:schemaRefs>
</ds:datastoreItem>
</file>

<file path=customXml/itemProps5.xml><?xml version="1.0" encoding="utf-8"?>
<ds:datastoreItem xmlns:ds="http://schemas.openxmlformats.org/officeDocument/2006/customXml" ds:itemID="{AE6A1E2B-4F11-4DDF-9227-C7638441A33D}">
  <ds:schemaRefs>
    <ds:schemaRef ds:uri="0063f72e-ace3-48fb-9c1f-5b513408b31f"/>
    <ds:schemaRef ds:uri="http://www.w3.org/XML/1998/namespace"/>
    <ds:schemaRef ds:uri="http://schemas.microsoft.com/office/2006/documentManagement/types"/>
    <ds:schemaRef ds:uri="a8f60570-4bd3-4f2b-950b-a996de8ab151"/>
    <ds:schemaRef ds:uri="http://purl.org/dc/terms/"/>
    <ds:schemaRef ds:uri="http://schemas.microsoft.com/office/infopath/2007/PartnerControls"/>
    <ds:schemaRef ds:uri="b413c3fd-5a3b-4239-b985-69032e371c04"/>
    <ds:schemaRef ds:uri="http://purl.org/dc/elements/1.1/"/>
    <ds:schemaRef ds:uri="http://schemas.openxmlformats.org/package/2006/metadata/core-properties"/>
    <ds:schemaRef ds:uri="aaacb922-5235-4a66-b188-303b9b46fbd7"/>
    <ds:schemaRef ds:uri="http://purl.org/dc/dcmitype/"/>
    <ds:schemaRef ds:uri="d88158f8-c26b-4d10-b98c-2c5259a67739"/>
    <ds:schemaRef ds:uri="d7facf5a-b7c1-48f8-ba8d-8426d8965e0b"/>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6</Pages>
  <Words>1077</Words>
  <Characters>6145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Bann, Chris (UKSA)</dc:creator>
  <cp:keywords/>
  <dc:description/>
  <cp:lastModifiedBy>Bealin-Kelly, Laura (UKSA)</cp:lastModifiedBy>
  <cp:revision>13</cp:revision>
  <dcterms:created xsi:type="dcterms:W3CDTF">2023-10-06T13:17:00Z</dcterms:created>
  <dcterms:modified xsi:type="dcterms:W3CDTF">2023-10-24T11:39:00Z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2023-10-06T13:17:17Z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383854b6-0dbb-4386-9884-23642e15b70b</vt:lpwstr>
  </property>
  <property fmtid="{D5CDD505-2E9C-101B-9397-08002B2CF9AE}" pid="8" name="MSIP_Label_ba62f585-b40f-4ab9-bafe-39150f03d124_ContentBits">
    <vt:lpwstr>0</vt:lpwstr>
  </property>
  <property fmtid="{D5CDD505-2E9C-101B-9397-08002B2CF9AE}" pid="9" name="ContentTypeId">
    <vt:lpwstr>0x010100068633208C46C04AA8747E9D3E7B05D3</vt:lpwstr>
  </property>
  <property fmtid="{D5CDD505-2E9C-101B-9397-08002B2CF9AE}" pid="10" name="Business Unit">
    <vt:lpwstr>1;#UK Space Agency|e94dee48-3a05-4a12-8e11-f3f2fb95bcf1</vt:lpwstr>
  </property>
  <property fmtid="{D5CDD505-2E9C-101B-9397-08002B2CF9AE}" pid="11" name="_dlc_DocIdItemGuid">
    <vt:lpwstr>da17b85d-c309-4f7f-8ae4-72ea212ccfec</vt:lpwstr>
  </property>
  <property fmtid="{D5CDD505-2E9C-101B-9397-08002B2CF9AE}" pid="12" name="MediaServiceImageTags">
    <vt:lpwstr/>
  </property>
</Properties>
</file>