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EAD0" w14:textId="77777777" w:rsidR="00820776" w:rsidRDefault="00820776" w:rsidP="5CE025C0">
      <w:pPr>
        <w:keepNext/>
        <w:spacing w:after="240" w:line="259" w:lineRule="auto"/>
        <w:rPr>
          <w:rFonts w:ascii="Arial" w:eastAsia="Arial" w:hAnsi="Arial" w:cs="Arial"/>
          <w:b/>
          <w:bCs/>
          <w:color w:val="000000" w:themeColor="text1"/>
          <w:sz w:val="32"/>
          <w:szCs w:val="32"/>
        </w:rPr>
      </w:pPr>
    </w:p>
    <w:p w14:paraId="25E8A72A" w14:textId="56F071D7" w:rsidR="00820776" w:rsidRDefault="00581D6A" w:rsidP="004348D6">
      <w:pPr>
        <w:keepNext/>
        <w:spacing w:after="240" w:line="259" w:lineRule="auto"/>
        <w:ind w:left="6480"/>
        <w:rPr>
          <w:rFonts w:ascii="Arial" w:eastAsia="Arial" w:hAnsi="Arial" w:cs="Arial"/>
          <w:b/>
          <w:bCs/>
          <w:color w:val="000000" w:themeColor="text1"/>
          <w:sz w:val="32"/>
          <w:szCs w:val="32"/>
        </w:rPr>
      </w:pPr>
      <w:r>
        <w:rPr>
          <w:rFonts w:ascii="Arial" w:eastAsia="Arial" w:hAnsi="Arial" w:cs="Arial"/>
          <w:b/>
          <w:bCs/>
          <w:noProof/>
          <w:color w:val="000000" w:themeColor="text1"/>
          <w:sz w:val="32"/>
          <w:szCs w:val="32"/>
        </w:rPr>
        <w:drawing>
          <wp:inline distT="0" distB="0" distL="0" distR="0" wp14:anchorId="2B316919" wp14:editId="2199B216">
            <wp:extent cx="1974850" cy="850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0" cy="850900"/>
                    </a:xfrm>
                    <a:prstGeom prst="rect">
                      <a:avLst/>
                    </a:prstGeom>
                    <a:noFill/>
                    <a:ln>
                      <a:noFill/>
                    </a:ln>
                  </pic:spPr>
                </pic:pic>
              </a:graphicData>
            </a:graphic>
          </wp:inline>
        </w:drawing>
      </w:r>
    </w:p>
    <w:p w14:paraId="4B7191AE" w14:textId="1CDEAEE7" w:rsidR="00734160" w:rsidRDefault="0C1CC8E2" w:rsidP="5CE025C0">
      <w:pPr>
        <w:keepNext/>
        <w:spacing w:after="240" w:line="259" w:lineRule="auto"/>
        <w:rPr>
          <w:rFonts w:ascii="Arial" w:eastAsia="Arial" w:hAnsi="Arial" w:cs="Arial"/>
          <w:b/>
          <w:bCs/>
          <w:sz w:val="32"/>
          <w:szCs w:val="32"/>
        </w:rPr>
      </w:pPr>
      <w:r w:rsidRPr="5CE025C0">
        <w:rPr>
          <w:rFonts w:ascii="Arial" w:eastAsia="Arial" w:hAnsi="Arial" w:cs="Arial"/>
          <w:b/>
          <w:bCs/>
          <w:color w:val="000000" w:themeColor="text1"/>
          <w:sz w:val="32"/>
          <w:szCs w:val="32"/>
        </w:rPr>
        <w:t>ESN</w:t>
      </w:r>
      <w:r w:rsidR="58A5EF00" w:rsidRPr="5CE025C0">
        <w:rPr>
          <w:rFonts w:ascii="Arial" w:eastAsia="Arial" w:hAnsi="Arial" w:cs="Arial"/>
          <w:b/>
          <w:bCs/>
          <w:color w:val="000000" w:themeColor="text1"/>
          <w:sz w:val="32"/>
          <w:szCs w:val="32"/>
        </w:rPr>
        <w:t xml:space="preserve"> </w:t>
      </w:r>
      <w:r w:rsidR="2A505BC5" w:rsidRPr="5CE025C0">
        <w:rPr>
          <w:rFonts w:ascii="Arial" w:eastAsia="Arial" w:hAnsi="Arial" w:cs="Arial"/>
          <w:b/>
          <w:bCs/>
          <w:color w:val="000000" w:themeColor="text1"/>
          <w:sz w:val="32"/>
          <w:szCs w:val="32"/>
        </w:rPr>
        <w:t xml:space="preserve">Royal London Hospital Proof of Concept </w:t>
      </w:r>
      <w:r w:rsidR="2A505BC5" w:rsidRPr="5CE025C0">
        <w:rPr>
          <w:rFonts w:ascii="Arial" w:eastAsia="Arial" w:hAnsi="Arial" w:cs="Arial"/>
          <w:b/>
          <w:bCs/>
          <w:sz w:val="32"/>
          <w:szCs w:val="32"/>
        </w:rPr>
        <w:t xml:space="preserve"> </w:t>
      </w:r>
    </w:p>
    <w:p w14:paraId="44CD5496" w14:textId="2372AB98" w:rsidR="00734160" w:rsidRDefault="58A5EF00" w:rsidP="5CE025C0">
      <w:pPr>
        <w:keepNext/>
        <w:spacing w:after="240" w:line="240" w:lineRule="auto"/>
      </w:pPr>
      <w:r w:rsidRPr="5CE025C0">
        <w:rPr>
          <w:rFonts w:ascii="Arial" w:eastAsia="Arial" w:hAnsi="Arial" w:cs="Arial"/>
          <w:b/>
          <w:bCs/>
          <w:color w:val="000000" w:themeColor="text1"/>
          <w:sz w:val="32"/>
          <w:szCs w:val="32"/>
        </w:rPr>
        <w:t xml:space="preserve">Contract Ref: </w:t>
      </w:r>
      <w:r w:rsidR="42A8DBD1" w:rsidRPr="5CE025C0">
        <w:rPr>
          <w:rFonts w:ascii="Arial" w:eastAsia="Arial" w:hAnsi="Arial" w:cs="Arial"/>
          <w:b/>
          <w:bCs/>
          <w:color w:val="000000" w:themeColor="text1"/>
          <w:sz w:val="32"/>
          <w:szCs w:val="32"/>
        </w:rPr>
        <w:t>C25949</w:t>
      </w:r>
    </w:p>
    <w:p w14:paraId="69A037D0" w14:textId="14C826B8" w:rsidR="00734160" w:rsidRDefault="006C18F4" w:rsidP="5CE025C0">
      <w:pPr>
        <w:keepNext/>
        <w:spacing w:after="240" w:line="240" w:lineRule="auto"/>
        <w:rPr>
          <w:rFonts w:ascii="Arial" w:eastAsia="Arial" w:hAnsi="Arial" w:cs="Arial"/>
          <w:b/>
          <w:bCs/>
          <w:color w:val="000000" w:themeColor="text1"/>
          <w:sz w:val="32"/>
          <w:szCs w:val="32"/>
        </w:rPr>
      </w:pPr>
      <w:r>
        <w:rPr>
          <w:rFonts w:ascii="Arial" w:eastAsia="Arial" w:hAnsi="Arial" w:cs="Arial"/>
          <w:b/>
          <w:bCs/>
          <w:color w:val="000000" w:themeColor="text1"/>
          <w:sz w:val="32"/>
          <w:szCs w:val="32"/>
        </w:rPr>
        <w:t>March</w:t>
      </w:r>
      <w:r w:rsidR="24A1D6F3" w:rsidRPr="5CE025C0">
        <w:rPr>
          <w:rFonts w:ascii="Arial" w:eastAsia="Arial" w:hAnsi="Arial" w:cs="Arial"/>
          <w:b/>
          <w:bCs/>
          <w:color w:val="000000" w:themeColor="text1"/>
          <w:sz w:val="32"/>
          <w:szCs w:val="32"/>
        </w:rPr>
        <w:t xml:space="preserve"> 2024</w:t>
      </w:r>
      <w:r w:rsidR="58A5EF00" w:rsidRPr="5CE025C0">
        <w:rPr>
          <w:rFonts w:ascii="Arial" w:eastAsia="Arial" w:hAnsi="Arial" w:cs="Arial"/>
          <w:b/>
          <w:bCs/>
          <w:color w:val="000000" w:themeColor="text1"/>
          <w:sz w:val="32"/>
          <w:szCs w:val="32"/>
        </w:rPr>
        <w:t xml:space="preserve"> </w:t>
      </w:r>
    </w:p>
    <w:p w14:paraId="4CC2A78A" w14:textId="1A23EF47" w:rsidR="00734160" w:rsidRDefault="00734160" w:rsidP="5CE025C0">
      <w:pPr>
        <w:keepNext/>
        <w:spacing w:after="240" w:line="240" w:lineRule="auto"/>
        <w:rPr>
          <w:rFonts w:ascii="Arial" w:eastAsia="Arial" w:hAnsi="Arial" w:cs="Arial"/>
          <w:b/>
          <w:bCs/>
          <w:color w:val="000000" w:themeColor="text1"/>
          <w:sz w:val="32"/>
          <w:szCs w:val="32"/>
        </w:rPr>
      </w:pPr>
    </w:p>
    <w:p w14:paraId="2145406E" w14:textId="1756E1D3" w:rsidR="00734160" w:rsidRDefault="008A5524" w:rsidP="5CE025C0">
      <w:pPr>
        <w:keepNext/>
        <w:spacing w:after="240" w:line="240" w:lineRule="auto"/>
        <w:rPr>
          <w:rFonts w:ascii="Arial" w:eastAsia="Arial" w:hAnsi="Arial" w:cs="Arial"/>
          <w:b/>
          <w:bCs/>
          <w:color w:val="000000"/>
          <w:sz w:val="32"/>
          <w:szCs w:val="32"/>
        </w:rPr>
      </w:pPr>
      <w:r w:rsidRPr="5CE025C0">
        <w:rPr>
          <w:rFonts w:ascii="Arial" w:eastAsia="Arial" w:hAnsi="Arial" w:cs="Arial"/>
          <w:b/>
          <w:bCs/>
          <w:color w:val="000000" w:themeColor="text1"/>
          <w:sz w:val="32"/>
          <w:szCs w:val="32"/>
        </w:rPr>
        <w:t>Call-Off Schedule 10 (Exit Management)</w:t>
      </w:r>
    </w:p>
    <w:p w14:paraId="32E1BFAF"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652B27AB"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60"/>
        <w:gridCol w:w="4928"/>
      </w:tblGrid>
      <w:tr w:rsidR="00734160" w14:paraId="1D67EB27" w14:textId="77777777">
        <w:tc>
          <w:tcPr>
            <w:tcW w:w="3060" w:type="dxa"/>
          </w:tcPr>
          <w:p w14:paraId="0EC80764" w14:textId="77777777" w:rsidR="00734160" w:rsidRDefault="008A5524">
            <w:pPr>
              <w:pBdr>
                <w:top w:val="nil"/>
                <w:left w:val="nil"/>
                <w:bottom w:val="nil"/>
                <w:right w:val="nil"/>
                <w:between w:val="nil"/>
              </w:pBdr>
              <w:spacing w:after="120"/>
              <w:ind w:left="-108"/>
              <w:rPr>
                <w:rFonts w:ascii="Arial" w:eastAsia="Arial" w:hAnsi="Arial" w:cs="Arial"/>
                <w:color w:val="000000"/>
                <w:sz w:val="24"/>
                <w:szCs w:val="24"/>
              </w:rPr>
            </w:pPr>
            <w:r>
              <w:rPr>
                <w:rFonts w:ascii="Arial" w:eastAsia="Arial" w:hAnsi="Arial" w:cs="Arial"/>
                <w:sz w:val="24"/>
                <w:szCs w:val="24"/>
              </w:rPr>
              <w:t>“Core Network”</w:t>
            </w:r>
          </w:p>
        </w:tc>
        <w:tc>
          <w:tcPr>
            <w:tcW w:w="4928" w:type="dxa"/>
          </w:tcPr>
          <w:p w14:paraId="7765A623"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734160" w14:paraId="1A36A2E6" w14:textId="77777777">
        <w:tc>
          <w:tcPr>
            <w:tcW w:w="3060" w:type="dxa"/>
          </w:tcPr>
          <w:p w14:paraId="169E7B84" w14:textId="77777777" w:rsidR="00734160" w:rsidRDefault="008A5524">
            <w:pPr>
              <w:pBdr>
                <w:top w:val="nil"/>
                <w:left w:val="nil"/>
                <w:bottom w:val="nil"/>
                <w:right w:val="nil"/>
                <w:between w:val="nil"/>
              </w:pBdr>
              <w:spacing w:after="120"/>
              <w:ind w:left="-108"/>
              <w:rPr>
                <w:rFonts w:ascii="Arial" w:eastAsia="Arial" w:hAnsi="Arial" w:cs="Arial"/>
                <w:color w:val="000000"/>
                <w:sz w:val="24"/>
                <w:szCs w:val="24"/>
              </w:rPr>
            </w:pPr>
            <w:r>
              <w:rPr>
                <w:rFonts w:ascii="Arial" w:eastAsia="Arial" w:hAnsi="Arial" w:cs="Arial"/>
                <w:color w:val="000000"/>
                <w:sz w:val="24"/>
                <w:szCs w:val="24"/>
              </w:rPr>
              <w:t>“Core Network Assets”</w:t>
            </w:r>
          </w:p>
        </w:tc>
        <w:tc>
          <w:tcPr>
            <w:tcW w:w="4928" w:type="dxa"/>
          </w:tcPr>
          <w:p w14:paraId="17A1E6D0"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assets used in the provision of the Core Network;</w:t>
            </w:r>
          </w:p>
        </w:tc>
      </w:tr>
      <w:tr w:rsidR="00734160" w14:paraId="0F865444" w14:textId="77777777">
        <w:tc>
          <w:tcPr>
            <w:tcW w:w="3060" w:type="dxa"/>
          </w:tcPr>
          <w:p w14:paraId="7A7EA987"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40F2F47F" w14:textId="57598BE9"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Supplier Assets used exclusively by the Supplier </w:t>
            </w:r>
            <w:r w:rsidRPr="00820776">
              <w:rPr>
                <w:rFonts w:ascii="Arial" w:eastAsia="Arial" w:hAnsi="Arial" w:cs="Arial"/>
                <w:color w:val="000000"/>
                <w:sz w:val="24"/>
                <w:szCs w:val="24"/>
              </w:rPr>
              <w:t xml:space="preserve">or a Key </w:t>
            </w:r>
            <w:r w:rsidR="00820776" w:rsidRPr="00820776">
              <w:rPr>
                <w:rFonts w:ascii="Arial" w:eastAsia="Arial" w:hAnsi="Arial" w:cs="Arial"/>
                <w:color w:val="000000"/>
                <w:sz w:val="24"/>
                <w:szCs w:val="24"/>
              </w:rPr>
              <w:t>Subcontractor in</w:t>
            </w:r>
            <w:r>
              <w:rPr>
                <w:rFonts w:ascii="Arial" w:eastAsia="Arial" w:hAnsi="Arial" w:cs="Arial"/>
                <w:color w:val="000000"/>
                <w:sz w:val="24"/>
                <w:szCs w:val="24"/>
              </w:rPr>
              <w:t xml:space="preserve"> the provision of the Deliverables;</w:t>
            </w:r>
          </w:p>
        </w:tc>
      </w:tr>
      <w:tr w:rsidR="00734160" w14:paraId="317BFC6A" w14:textId="77777777">
        <w:tc>
          <w:tcPr>
            <w:tcW w:w="3060" w:type="dxa"/>
          </w:tcPr>
          <w:p w14:paraId="5824D189"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9F7CEB5"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734160" w14:paraId="08D084EE" w14:textId="77777777">
        <w:tc>
          <w:tcPr>
            <w:tcW w:w="3060" w:type="dxa"/>
          </w:tcPr>
          <w:p w14:paraId="2A9D96E7"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1E185589"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734160" w14:paraId="16ED5701" w14:textId="77777777">
        <w:tc>
          <w:tcPr>
            <w:tcW w:w="3060" w:type="dxa"/>
          </w:tcPr>
          <w:p w14:paraId="6329D213"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4B245AC3" w14:textId="77777777" w:rsidR="00734160" w:rsidRDefault="008A5524">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plan produced and updated by the Supplier during the Initial Period in </w:t>
            </w:r>
            <w:r>
              <w:rPr>
                <w:rFonts w:ascii="Arial" w:eastAsia="Arial" w:hAnsi="Arial" w:cs="Arial"/>
                <w:color w:val="000000"/>
                <w:sz w:val="24"/>
                <w:szCs w:val="24"/>
              </w:rPr>
              <w:lastRenderedPageBreak/>
              <w:t>accordance with Paragraph 4 of this Schedule;</w:t>
            </w:r>
          </w:p>
        </w:tc>
      </w:tr>
      <w:tr w:rsidR="00734160" w14:paraId="22D181D1" w14:textId="77777777">
        <w:tc>
          <w:tcPr>
            <w:tcW w:w="3060" w:type="dxa"/>
          </w:tcPr>
          <w:p w14:paraId="33D5A959"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"Net Book Value"</w:t>
            </w:r>
          </w:p>
        </w:tc>
        <w:tc>
          <w:tcPr>
            <w:tcW w:w="4928" w:type="dxa"/>
          </w:tcPr>
          <w:p w14:paraId="3A271BD7"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734160" w14:paraId="76EAE094" w14:textId="77777777">
        <w:tc>
          <w:tcPr>
            <w:tcW w:w="3060" w:type="dxa"/>
          </w:tcPr>
          <w:p w14:paraId="5690E72D"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774DFD7A" w14:textId="3C91F1F0"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those Supplier Assets used by the </w:t>
            </w:r>
            <w:r w:rsidRPr="007426B5">
              <w:rPr>
                <w:rFonts w:ascii="Arial" w:eastAsia="Arial" w:hAnsi="Arial" w:cs="Arial"/>
                <w:color w:val="000000"/>
                <w:sz w:val="24"/>
                <w:szCs w:val="24"/>
              </w:rPr>
              <w:t xml:space="preserve">Supplier </w:t>
            </w:r>
            <w:r w:rsidRPr="006C18F4">
              <w:rPr>
                <w:rFonts w:ascii="Arial" w:eastAsia="Arial" w:hAnsi="Arial" w:cs="Arial"/>
                <w:color w:val="000000"/>
                <w:sz w:val="24"/>
                <w:szCs w:val="24"/>
              </w:rPr>
              <w:t>a Key Subcontractor</w:t>
            </w:r>
            <w:r w:rsidRPr="007426B5">
              <w:rPr>
                <w:rFonts w:ascii="Arial" w:eastAsia="Arial" w:hAnsi="Arial" w:cs="Arial"/>
                <w:color w:val="000000"/>
                <w:sz w:val="24"/>
                <w:szCs w:val="24"/>
              </w:rPr>
              <w:t xml:space="preserve"> in connection with the </w:t>
            </w:r>
            <w:proofErr w:type="gramStart"/>
            <w:r w:rsidRPr="007426B5">
              <w:rPr>
                <w:rFonts w:ascii="Arial" w:eastAsia="Arial" w:hAnsi="Arial" w:cs="Arial"/>
                <w:color w:val="000000"/>
                <w:sz w:val="24"/>
                <w:szCs w:val="24"/>
              </w:rPr>
              <w:t>Deliverables</w:t>
            </w:r>
            <w:proofErr w:type="gramEnd"/>
            <w:r w:rsidRPr="007426B5">
              <w:rPr>
                <w:rFonts w:ascii="Arial" w:eastAsia="Arial" w:hAnsi="Arial" w:cs="Arial"/>
                <w:color w:val="000000"/>
                <w:sz w:val="24"/>
                <w:szCs w:val="24"/>
              </w:rPr>
              <w:t xml:space="preserve"> but which are also used by the Supplier </w:t>
            </w:r>
            <w:r w:rsidRPr="006C18F4">
              <w:rPr>
                <w:rFonts w:ascii="Arial" w:eastAsia="Arial" w:hAnsi="Arial" w:cs="Arial"/>
                <w:color w:val="000000"/>
                <w:sz w:val="24"/>
                <w:szCs w:val="24"/>
              </w:rPr>
              <w:t>or Key Subcontractor</w:t>
            </w:r>
            <w:r w:rsidRPr="007426B5">
              <w:rPr>
                <w:rFonts w:ascii="Arial" w:eastAsia="Arial" w:hAnsi="Arial" w:cs="Arial"/>
                <w:color w:val="000000"/>
                <w:sz w:val="24"/>
                <w:szCs w:val="24"/>
              </w:rPr>
              <w:t xml:space="preserve"> for other purposes</w:t>
            </w:r>
            <w:r>
              <w:rPr>
                <w:rFonts w:ascii="Arial" w:eastAsia="Arial" w:hAnsi="Arial" w:cs="Arial"/>
                <w:color w:val="000000"/>
                <w:sz w:val="24"/>
                <w:szCs w:val="24"/>
              </w:rPr>
              <w:t xml:space="preserve"> excluding the Core Network Assets;</w:t>
            </w:r>
          </w:p>
        </w:tc>
      </w:tr>
      <w:tr w:rsidR="00734160" w14:paraId="1A5847F6" w14:textId="77777777">
        <w:tc>
          <w:tcPr>
            <w:tcW w:w="3060" w:type="dxa"/>
          </w:tcPr>
          <w:p w14:paraId="7F52BED4"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329AD480"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734160" w14:paraId="7653977A" w14:textId="77777777">
        <w:tc>
          <w:tcPr>
            <w:tcW w:w="3060" w:type="dxa"/>
          </w:tcPr>
          <w:p w14:paraId="04C5E35D"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38533D80"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w:t>
            </w:r>
            <w:r>
              <w:rPr>
                <w:rFonts w:ascii="Arial" w:eastAsia="Arial" w:hAnsi="Arial" w:cs="Arial"/>
                <w:sz w:val="24"/>
                <w:szCs w:val="24"/>
              </w:rPr>
              <w:t>services</w:t>
            </w:r>
            <w:r>
              <w:rPr>
                <w:rFonts w:ascii="Arial" w:eastAsia="Arial" w:hAnsi="Arial" w:cs="Arial"/>
                <w:color w:val="000000"/>
                <w:sz w:val="24"/>
                <w:szCs w:val="24"/>
              </w:rPr>
              <w:t xml:space="preserve"> are provided by the Buyer internally and/or by any third party;</w:t>
            </w:r>
          </w:p>
        </w:tc>
      </w:tr>
      <w:tr w:rsidR="00734160" w14:paraId="71775D08" w14:textId="77777777">
        <w:tc>
          <w:tcPr>
            <w:tcW w:w="3060" w:type="dxa"/>
          </w:tcPr>
          <w:p w14:paraId="368AE06D"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0F67284B"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w:t>
            </w:r>
            <w:r>
              <w:rPr>
                <w:rFonts w:ascii="Arial" w:eastAsia="Arial" w:hAnsi="Arial" w:cs="Arial"/>
                <w:sz w:val="24"/>
                <w:szCs w:val="24"/>
              </w:rPr>
              <w:t>Deliverables</w:t>
            </w:r>
            <w:r>
              <w:rPr>
                <w:rFonts w:ascii="Arial" w:eastAsia="Arial" w:hAnsi="Arial" w:cs="Arial"/>
                <w:color w:val="000000"/>
                <w:sz w:val="24"/>
                <w:szCs w:val="24"/>
              </w:rPr>
              <w:t xml:space="preserve"> are provided by the Buyer internally and/or by any third party;</w:t>
            </w:r>
          </w:p>
        </w:tc>
      </w:tr>
      <w:tr w:rsidR="00734160" w14:paraId="308BD0F0" w14:textId="77777777">
        <w:tc>
          <w:tcPr>
            <w:tcW w:w="3060" w:type="dxa"/>
          </w:tcPr>
          <w:p w14:paraId="26BD8E3D"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510C577A" w14:textId="77777777" w:rsidR="00734160" w:rsidRDefault="008A5524">
            <w:pPr>
              <w:pBdr>
                <w:top w:val="nil"/>
                <w:left w:val="nil"/>
                <w:bottom w:val="nil"/>
                <w:right w:val="nil"/>
                <w:between w:val="nil"/>
              </w:pBdr>
              <w:tabs>
                <w:tab w:val="left" w:pos="-9"/>
              </w:tabs>
              <w:spacing w:after="120"/>
              <w:rPr>
                <w:rFonts w:ascii="Arial" w:eastAsia="Arial" w:hAnsi="Arial" w:cs="Arial"/>
                <w:sz w:val="24"/>
                <w:szCs w:val="24"/>
              </w:rPr>
            </w:pPr>
            <w:r>
              <w:t xml:space="preserve">     </w:t>
            </w:r>
            <w:r>
              <w:rPr>
                <w:rFonts w:ascii="Arial" w:eastAsia="Arial" w:hAnsi="Arial" w:cs="Arial"/>
                <w:color w:val="000000"/>
                <w:sz w:val="24"/>
                <w:szCs w:val="24"/>
              </w:rPr>
              <w:t xml:space="preserve"> </w:t>
            </w:r>
          </w:p>
          <w:p w14:paraId="57C2F972" w14:textId="77777777" w:rsidR="00734160" w:rsidRDefault="008A5524">
            <w:pPr>
              <w:numPr>
                <w:ilvl w:val="0"/>
                <w:numId w:val="1"/>
              </w:numPr>
              <w:tabs>
                <w:tab w:val="left" w:pos="-9"/>
              </w:tabs>
              <w:rPr>
                <w:rFonts w:ascii="Arial" w:eastAsia="Arial" w:hAnsi="Arial" w:cs="Arial"/>
                <w:sz w:val="24"/>
                <w:szCs w:val="24"/>
              </w:rPr>
            </w:pPr>
            <w:r>
              <w:rPr>
                <w:rFonts w:ascii="Arial" w:eastAsia="Arial" w:hAnsi="Arial" w:cs="Arial"/>
                <w:sz w:val="24"/>
                <w:szCs w:val="24"/>
              </w:rPr>
              <w:t xml:space="preserve">the provision of any configuration information reasonably required to </w:t>
            </w:r>
            <w:proofErr w:type="gramStart"/>
            <w:r>
              <w:rPr>
                <w:rFonts w:ascii="Arial" w:eastAsia="Arial" w:hAnsi="Arial" w:cs="Arial"/>
                <w:sz w:val="24"/>
                <w:szCs w:val="24"/>
              </w:rPr>
              <w:t>effect</w:t>
            </w:r>
            <w:proofErr w:type="gramEnd"/>
            <w:r>
              <w:rPr>
                <w:rFonts w:ascii="Arial" w:eastAsia="Arial" w:hAnsi="Arial" w:cs="Arial"/>
                <w:sz w:val="24"/>
                <w:szCs w:val="24"/>
              </w:rPr>
              <w:t xml:space="preserve"> the implementation of the Replacement Services excluding the Core Network; </w:t>
            </w:r>
          </w:p>
          <w:p w14:paraId="74734725" w14:textId="45FB6A51" w:rsidR="00734160" w:rsidRDefault="008A5524">
            <w:pPr>
              <w:numPr>
                <w:ilvl w:val="0"/>
                <w:numId w:val="1"/>
              </w:numPr>
              <w:tabs>
                <w:tab w:val="left" w:pos="-9"/>
              </w:tabs>
              <w:rPr>
                <w:rFonts w:ascii="Arial" w:eastAsia="Arial" w:hAnsi="Arial" w:cs="Arial"/>
                <w:sz w:val="24"/>
                <w:szCs w:val="24"/>
              </w:rPr>
            </w:pPr>
            <w:r>
              <w:rPr>
                <w:rFonts w:ascii="Arial" w:eastAsia="Arial" w:hAnsi="Arial" w:cs="Arial"/>
                <w:sz w:val="24"/>
                <w:szCs w:val="24"/>
              </w:rPr>
              <w:t xml:space="preserve">any activity required to facilitate the transition from the live operation of </w:t>
            </w:r>
            <w:r>
              <w:rPr>
                <w:rFonts w:ascii="Arial" w:eastAsia="Arial" w:hAnsi="Arial" w:cs="Arial"/>
                <w:sz w:val="24"/>
                <w:szCs w:val="24"/>
              </w:rPr>
              <w:lastRenderedPageBreak/>
              <w:t xml:space="preserve">an existing Service to the live operation of a Replacement Service excluding the Core </w:t>
            </w:r>
            <w:r w:rsidR="00274326">
              <w:rPr>
                <w:rFonts w:ascii="Arial" w:eastAsia="Arial" w:hAnsi="Arial" w:cs="Arial"/>
                <w:sz w:val="24"/>
                <w:szCs w:val="24"/>
              </w:rPr>
              <w:t>Network; and</w:t>
            </w:r>
          </w:p>
          <w:p w14:paraId="21E6ED79" w14:textId="77777777" w:rsidR="00734160" w:rsidRDefault="008A5524">
            <w:pPr>
              <w:pBdr>
                <w:top w:val="nil"/>
                <w:left w:val="nil"/>
                <w:bottom w:val="nil"/>
                <w:right w:val="nil"/>
                <w:between w:val="nil"/>
              </w:pBdr>
              <w:tabs>
                <w:tab w:val="left" w:pos="-9"/>
              </w:tabs>
              <w:spacing w:after="120"/>
              <w:rPr>
                <w:rFonts w:ascii="Arial" w:eastAsia="Arial" w:hAnsi="Arial" w:cs="Arial"/>
                <w:color w:val="000000"/>
              </w:rPr>
            </w:pPr>
            <w:r>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734160" w14:paraId="312CE218" w14:textId="77777777">
        <w:tc>
          <w:tcPr>
            <w:tcW w:w="3060" w:type="dxa"/>
          </w:tcPr>
          <w:p w14:paraId="24E5B21D"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 Notice"</w:t>
            </w:r>
          </w:p>
        </w:tc>
        <w:tc>
          <w:tcPr>
            <w:tcW w:w="4928" w:type="dxa"/>
          </w:tcPr>
          <w:p w14:paraId="290B9E6D"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734160" w14:paraId="70AD5231" w14:textId="77777777">
        <w:tc>
          <w:tcPr>
            <w:tcW w:w="3060" w:type="dxa"/>
          </w:tcPr>
          <w:p w14:paraId="09BE4F02" w14:textId="77777777" w:rsidR="00734160" w:rsidRDefault="008A552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4A499AC"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734160" w14:paraId="3FF90C00" w14:textId="77777777">
        <w:tc>
          <w:tcPr>
            <w:tcW w:w="3060" w:type="dxa"/>
          </w:tcPr>
          <w:p w14:paraId="2FEC8C85"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675E0802"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734160" w14:paraId="3DECB82A" w14:textId="77777777">
        <w:tc>
          <w:tcPr>
            <w:tcW w:w="3060" w:type="dxa"/>
          </w:tcPr>
          <w:p w14:paraId="669DDC8E"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6ADCEEEC"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excluding such contracts relating to the Core Network;</w:t>
            </w:r>
          </w:p>
        </w:tc>
      </w:tr>
      <w:tr w:rsidR="00734160" w14:paraId="708E8F6F" w14:textId="77777777">
        <w:tc>
          <w:tcPr>
            <w:tcW w:w="3060" w:type="dxa"/>
          </w:tcPr>
          <w:p w14:paraId="36B2561B"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AA99AB4"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734160" w14:paraId="76203ADB" w14:textId="77777777">
        <w:tc>
          <w:tcPr>
            <w:tcW w:w="3060" w:type="dxa"/>
          </w:tcPr>
          <w:p w14:paraId="49E2C97A" w14:textId="77777777" w:rsidR="00734160" w:rsidRDefault="008A552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3713BACF" w14:textId="77777777" w:rsidR="00734160" w:rsidRDefault="008A5524">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17532EC4"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w:t>
      </w:r>
      <w:proofErr w:type="gramStart"/>
      <w:r>
        <w:rPr>
          <w:rFonts w:ascii="Arial Bold" w:eastAsia="Arial Bold" w:hAnsi="Arial Bold" w:cs="Arial Bold"/>
          <w:b/>
          <w:color w:val="000000"/>
          <w:sz w:val="24"/>
          <w:szCs w:val="24"/>
        </w:rPr>
        <w:t>exit</w:t>
      </w:r>
      <w:proofErr w:type="gramEnd"/>
      <w:r>
        <w:rPr>
          <w:rFonts w:ascii="Arial Bold" w:eastAsia="Arial Bold" w:hAnsi="Arial Bold" w:cs="Arial Bold"/>
          <w:b/>
          <w:color w:val="000000"/>
          <w:sz w:val="24"/>
          <w:szCs w:val="24"/>
        </w:rPr>
        <w:t xml:space="preserve"> </w:t>
      </w:r>
    </w:p>
    <w:p w14:paraId="429FC063"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lastRenderedPageBreak/>
        <w:t>During the Contract Period, the Supplier shall promptly:</w:t>
      </w:r>
    </w:p>
    <w:p w14:paraId="0286FB30"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insofar as they relate to Exclusive Assets and </w:t>
      </w:r>
      <w:proofErr w:type="gramStart"/>
      <w:r>
        <w:rPr>
          <w:rFonts w:ascii="Arial" w:eastAsia="Arial" w:hAnsi="Arial" w:cs="Arial"/>
          <w:color w:val="000000"/>
          <w:sz w:val="24"/>
          <w:szCs w:val="24"/>
        </w:rPr>
        <w:t>Non Exclus</w:t>
      </w:r>
      <w:r>
        <w:rPr>
          <w:rFonts w:ascii="Arial" w:eastAsia="Arial" w:hAnsi="Arial" w:cs="Arial"/>
          <w:sz w:val="24"/>
          <w:szCs w:val="24"/>
        </w:rPr>
        <w:t>ive</w:t>
      </w:r>
      <w:proofErr w:type="gramEnd"/>
      <w:r>
        <w:rPr>
          <w:rFonts w:ascii="Arial" w:eastAsia="Arial" w:hAnsi="Arial" w:cs="Arial"/>
          <w:sz w:val="24"/>
          <w:szCs w:val="24"/>
        </w:rPr>
        <w:t xml:space="preserve"> Assets</w:t>
      </w:r>
      <w:r>
        <w:rPr>
          <w:rFonts w:ascii="Arial" w:eastAsia="Arial" w:hAnsi="Arial" w:cs="Arial"/>
          <w:color w:val="000000"/>
          <w:sz w:val="24"/>
          <w:szCs w:val="24"/>
        </w:rPr>
        <w:t>; and</w:t>
      </w:r>
    </w:p>
    <w:p w14:paraId="4888F18D"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(excluding the Core Network) </w:t>
      </w:r>
    </w:p>
    <w:p w14:paraId="26ECAC0B" w14:textId="77777777" w:rsidR="00734160" w:rsidRDefault="008A5524">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DB63E19"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52FB7C77"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6E91FAF6"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procure that all licences for Third Party Software and all Sub-Contracts in relation to Exclusive and Non-Exclusive Assets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17C7EF0A"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5A099F2E"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C8190F8"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t>
      </w:r>
      <w:r>
        <w:rPr>
          <w:rFonts w:ascii="Arial" w:eastAsia="Arial" w:hAnsi="Arial" w:cs="Arial"/>
          <w:sz w:val="24"/>
          <w:szCs w:val="24"/>
        </w:rPr>
        <w:t>excluding the Core Network)</w:t>
      </w:r>
      <w:r>
        <w:rPr>
          <w:rFonts w:ascii="Arial" w:eastAsia="Arial" w:hAnsi="Arial" w:cs="Arial"/>
          <w:color w:val="000000"/>
          <w:sz w:val="24"/>
          <w:szCs w:val="24"/>
        </w:rPr>
        <w:t xml:space="preserve"> which may adversely impact upon the </w:t>
      </w:r>
      <w:r>
        <w:rPr>
          <w:rFonts w:ascii="Arial" w:eastAsia="Arial" w:hAnsi="Arial" w:cs="Arial"/>
          <w:color w:val="000000"/>
          <w:sz w:val="24"/>
          <w:szCs w:val="24"/>
        </w:rPr>
        <w:lastRenderedPageBreak/>
        <w:t>provision of any Deliverables (and shall consult the Buyer in relation to any such changes).</w:t>
      </w:r>
    </w:p>
    <w:p w14:paraId="22F86A1E"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(excluding the Core Network); and not be disadvantaged in any procurement process compared to the Supplier.</w:t>
      </w:r>
    </w:p>
    <w:p w14:paraId="36214BF0"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7F9801D3"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01B1954"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The Exit Plan shall set out, as a minimum:</w:t>
      </w:r>
    </w:p>
    <w:p w14:paraId="783E88BD"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6C59C8B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how the Deliverables (excluding </w:t>
      </w:r>
      <w:r>
        <w:rPr>
          <w:rFonts w:ascii="Arial" w:eastAsia="Arial" w:hAnsi="Arial" w:cs="Arial"/>
          <w:sz w:val="24"/>
          <w:szCs w:val="24"/>
        </w:rPr>
        <w:t>the Core Network)</w:t>
      </w:r>
      <w:r>
        <w:rPr>
          <w:rFonts w:ascii="Arial" w:eastAsia="Arial" w:hAnsi="Arial" w:cs="Arial"/>
          <w:color w:val="000000"/>
          <w:sz w:val="24"/>
          <w:szCs w:val="24"/>
        </w:rPr>
        <w:t xml:space="preserve"> will transfer to the Replacement Supplier and/or the Buyer;</w:t>
      </w:r>
    </w:p>
    <w:p w14:paraId="55B083F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3AFCA5D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12781C39"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7D589261"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identification and return of all Buyer </w:t>
      </w:r>
      <w:r>
        <w:rPr>
          <w:rFonts w:ascii="Arial" w:eastAsia="Arial" w:hAnsi="Arial" w:cs="Arial"/>
          <w:sz w:val="24"/>
          <w:szCs w:val="24"/>
        </w:rPr>
        <w:t>Assets</w:t>
      </w:r>
      <w:r>
        <w:rPr>
          <w:rFonts w:ascii="Arial" w:eastAsia="Arial" w:hAnsi="Arial" w:cs="Arial"/>
          <w:color w:val="000000"/>
          <w:sz w:val="24"/>
          <w:szCs w:val="24"/>
        </w:rPr>
        <w:t xml:space="preserve"> in the possession of and/or control of the Supplier or any third party;</w:t>
      </w:r>
    </w:p>
    <w:p w14:paraId="3FC6247E"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400D3308"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15176F9E"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lastRenderedPageBreak/>
        <w:t>The Supplier shall:</w:t>
      </w:r>
    </w:p>
    <w:p w14:paraId="650D9BE2" w14:textId="77777777" w:rsidR="00734160" w:rsidRDefault="008A5524">
      <w:pPr>
        <w:keepNext/>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27D4BEBC" w14:textId="10CADBEE" w:rsidR="00734160"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spellStart"/>
      <w:r w:rsidRPr="00274326">
        <w:rPr>
          <w:rFonts w:ascii="Arial" w:eastAsia="Arial" w:hAnsi="Arial" w:cs="Arial"/>
          <w:color w:val="000000"/>
          <w:sz w:val="24"/>
          <w:szCs w:val="24"/>
        </w:rPr>
        <w:t>every</w:t>
      </w:r>
      <w:r w:rsidRPr="006C18F4">
        <w:rPr>
          <w:rFonts w:ascii="Arial" w:eastAsia="Arial" w:hAnsi="Arial" w:cs="Arial"/>
          <w:color w:val="000000"/>
          <w:sz w:val="24"/>
          <w:szCs w:val="24"/>
        </w:rPr>
        <w:t>six</w:t>
      </w:r>
      <w:proofErr w:type="spellEnd"/>
      <w:r w:rsidRPr="006C18F4">
        <w:rPr>
          <w:rFonts w:ascii="Arial" w:eastAsia="Arial" w:hAnsi="Arial" w:cs="Arial"/>
          <w:color w:val="000000"/>
          <w:sz w:val="24"/>
          <w:szCs w:val="24"/>
        </w:rPr>
        <w:t xml:space="preserve"> (6) </w:t>
      </w:r>
      <w:proofErr w:type="spellStart"/>
      <w:r w:rsidRPr="006C18F4">
        <w:rPr>
          <w:rFonts w:ascii="Arial" w:eastAsia="Arial" w:hAnsi="Arial" w:cs="Arial"/>
          <w:color w:val="000000"/>
          <w:sz w:val="24"/>
          <w:szCs w:val="24"/>
        </w:rPr>
        <w:t>months</w:t>
      </w:r>
      <w:r w:rsidRPr="00274326">
        <w:rPr>
          <w:rFonts w:ascii="Arial" w:eastAsia="Arial" w:hAnsi="Arial" w:cs="Arial"/>
          <w:color w:val="000000"/>
          <w:sz w:val="24"/>
          <w:szCs w:val="24"/>
        </w:rPr>
        <w:t>throughout</w:t>
      </w:r>
      <w:proofErr w:type="spellEnd"/>
      <w:r w:rsidRPr="00274326">
        <w:rPr>
          <w:rFonts w:ascii="Arial" w:eastAsia="Arial" w:hAnsi="Arial" w:cs="Arial"/>
          <w:color w:val="000000"/>
          <w:sz w:val="24"/>
          <w:szCs w:val="24"/>
        </w:rPr>
        <w:t xml:space="preserve"> the</w:t>
      </w:r>
      <w:r>
        <w:rPr>
          <w:rFonts w:ascii="Arial" w:eastAsia="Arial" w:hAnsi="Arial" w:cs="Arial"/>
          <w:color w:val="000000"/>
          <w:sz w:val="24"/>
          <w:szCs w:val="24"/>
        </w:rPr>
        <w:t xml:space="preserve"> Contract Period; and</w:t>
      </w:r>
    </w:p>
    <w:p w14:paraId="3BEE8D19" w14:textId="04B30044" w:rsidR="00734160" w:rsidRPr="00274326"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 xml:space="preserve">no later </w:t>
      </w:r>
      <w:r w:rsidRPr="00274326">
        <w:rPr>
          <w:rFonts w:ascii="Arial" w:eastAsia="Arial" w:hAnsi="Arial" w:cs="Arial"/>
          <w:color w:val="000000"/>
          <w:sz w:val="24"/>
          <w:szCs w:val="24"/>
        </w:rPr>
        <w:t xml:space="preserve">than </w:t>
      </w:r>
      <w:r w:rsidRPr="004348D6">
        <w:rPr>
          <w:rFonts w:ascii="Arial" w:eastAsia="Arial" w:hAnsi="Arial" w:cs="Arial"/>
          <w:color w:val="000000"/>
          <w:sz w:val="24"/>
          <w:szCs w:val="24"/>
        </w:rPr>
        <w:t>twenty (20) Working Days</w:t>
      </w:r>
      <w:r w:rsidRPr="00274326">
        <w:rPr>
          <w:rFonts w:ascii="Arial" w:eastAsia="Arial" w:hAnsi="Arial" w:cs="Arial"/>
          <w:color w:val="000000"/>
          <w:sz w:val="24"/>
          <w:szCs w:val="24"/>
        </w:rPr>
        <w:t xml:space="preserve"> after a request from the Buyer for an up-to-date copy of the Exit Plan; </w:t>
      </w:r>
    </w:p>
    <w:p w14:paraId="4F89B83E" w14:textId="310B6410" w:rsidR="00734160" w:rsidRPr="00274326"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274326">
        <w:rPr>
          <w:rFonts w:ascii="Arial" w:eastAsia="Arial" w:hAnsi="Arial" w:cs="Arial"/>
          <w:color w:val="000000"/>
          <w:sz w:val="24"/>
          <w:szCs w:val="24"/>
        </w:rPr>
        <w:t xml:space="preserve">as soon as reasonably possible following a Termination Assistance Notice, and in any event no later than </w:t>
      </w:r>
      <w:r w:rsidRPr="004348D6">
        <w:rPr>
          <w:rFonts w:ascii="Arial" w:eastAsia="Arial" w:hAnsi="Arial" w:cs="Arial"/>
          <w:color w:val="000000"/>
          <w:sz w:val="24"/>
          <w:szCs w:val="24"/>
        </w:rPr>
        <w:t xml:space="preserve">ten (10) Working </w:t>
      </w:r>
      <w:proofErr w:type="spellStart"/>
      <w:r w:rsidRPr="004348D6">
        <w:rPr>
          <w:rFonts w:ascii="Arial" w:eastAsia="Arial" w:hAnsi="Arial" w:cs="Arial"/>
          <w:color w:val="000000"/>
          <w:sz w:val="24"/>
          <w:szCs w:val="24"/>
        </w:rPr>
        <w:t>Days</w:t>
      </w:r>
      <w:r w:rsidRPr="00274326">
        <w:rPr>
          <w:rFonts w:ascii="Arial" w:eastAsia="Arial" w:hAnsi="Arial" w:cs="Arial"/>
          <w:color w:val="000000"/>
          <w:sz w:val="24"/>
          <w:szCs w:val="24"/>
        </w:rPr>
        <w:t>after</w:t>
      </w:r>
      <w:proofErr w:type="spellEnd"/>
      <w:r w:rsidRPr="00274326">
        <w:rPr>
          <w:rFonts w:ascii="Arial" w:eastAsia="Arial" w:hAnsi="Arial" w:cs="Arial"/>
          <w:color w:val="000000"/>
          <w:sz w:val="24"/>
          <w:szCs w:val="24"/>
        </w:rPr>
        <w:t xml:space="preserve"> the date of the Termination Assistance Notice;</w:t>
      </w:r>
    </w:p>
    <w:p w14:paraId="62215660" w14:textId="37B89765" w:rsidR="00734160"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274326">
        <w:rPr>
          <w:rFonts w:ascii="Arial" w:eastAsia="Arial" w:hAnsi="Arial" w:cs="Arial"/>
          <w:color w:val="000000"/>
          <w:sz w:val="24"/>
          <w:szCs w:val="24"/>
        </w:rPr>
        <w:t xml:space="preserve">as soon as reasonably possible following, and in any event no later than </w:t>
      </w:r>
      <w:r w:rsidRPr="004348D6">
        <w:rPr>
          <w:rFonts w:ascii="Arial" w:eastAsia="Arial" w:hAnsi="Arial" w:cs="Arial"/>
          <w:color w:val="000000"/>
          <w:sz w:val="24"/>
          <w:szCs w:val="24"/>
        </w:rPr>
        <w:t>twenty (20) Working Days</w:t>
      </w:r>
      <w:r w:rsidRPr="00274326">
        <w:rPr>
          <w:rFonts w:ascii="Arial" w:eastAsia="Arial" w:hAnsi="Arial" w:cs="Arial"/>
          <w:color w:val="000000"/>
          <w:sz w:val="24"/>
          <w:szCs w:val="24"/>
        </w:rPr>
        <w:t xml:space="preserve"> following, any material change to the Deliverables</w:t>
      </w:r>
      <w:r>
        <w:rPr>
          <w:rFonts w:ascii="Arial" w:eastAsia="Arial" w:hAnsi="Arial" w:cs="Arial"/>
          <w:color w:val="000000"/>
          <w:sz w:val="24"/>
          <w:szCs w:val="24"/>
        </w:rPr>
        <w:t xml:space="preserve"> (including all changes under the Variation Procedure); and  </w:t>
      </w:r>
    </w:p>
    <w:p w14:paraId="794B888C"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6E45ACD4"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3CC7F6E7"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3152A10"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nature of the Termination Assistance required; </w:t>
      </w:r>
    </w:p>
    <w:p w14:paraId="5C8E6523"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 and</w:t>
      </w:r>
    </w:p>
    <w:p w14:paraId="7FBEEF22" w14:textId="77777777" w:rsidR="00734160" w:rsidRDefault="008A5524">
      <w:pPr>
        <w:numPr>
          <w:ilvl w:val="2"/>
          <w:numId w:val="2"/>
        </w:numPr>
        <w:tabs>
          <w:tab w:val="left" w:pos="1985"/>
          <w:tab w:val="left" w:pos="2127"/>
        </w:tabs>
        <w:spacing w:before="120" w:after="120" w:line="240" w:lineRule="auto"/>
        <w:rPr>
          <w:rFonts w:ascii="Arial" w:eastAsia="Arial" w:hAnsi="Arial" w:cs="Arial"/>
          <w:sz w:val="24"/>
          <w:szCs w:val="24"/>
        </w:rPr>
      </w:pPr>
      <w:r>
        <w:rPr>
          <w:rFonts w:ascii="Arial" w:eastAsia="Arial" w:hAnsi="Arial" w:cs="Arial"/>
          <w:color w:val="000000"/>
          <w:sz w:val="24"/>
          <w:szCs w:val="24"/>
        </w:rPr>
        <w:t xml:space="preserve">whether the Buyer requires any additional services to assist with exit beyond what is required by this Schedule, which may be chargeable by the Supplier. </w:t>
      </w:r>
      <w:r>
        <w:t xml:space="preserve">     </w:t>
      </w:r>
    </w:p>
    <w:p w14:paraId="5E56D417"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35nkun2" w:colFirst="0" w:colLast="0"/>
      <w:bookmarkEnd w:id="14"/>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no such extension shall extend the Termination Assistance Period beyond the date twelve (12) Months after the End Date; and </w:t>
      </w:r>
    </w:p>
    <w:p w14:paraId="6801B564"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734160" w:rsidRDefault="008A5524">
      <w:pPr>
        <w:numPr>
          <w:ilvl w:val="1"/>
          <w:numId w:val="2"/>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2D7C1FD5" w14:textId="77777777" w:rsidR="00734160" w:rsidRDefault="008A5524">
      <w:pPr>
        <w:numPr>
          <w:ilvl w:val="1"/>
          <w:numId w:val="2"/>
        </w:numPr>
        <w:spacing w:before="120" w:after="120" w:line="240" w:lineRule="auto"/>
        <w:rPr>
          <w:sz w:val="24"/>
          <w:szCs w:val="24"/>
        </w:rPr>
      </w:pPr>
      <w:r>
        <w:rPr>
          <w:rFonts w:ascii="Arial" w:eastAsia="Arial" w:hAnsi="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Pr>
          <w:rFonts w:ascii="Arial" w:eastAsia="Arial" w:hAnsi="Arial" w:cs="Arial"/>
          <w:color w:val="000000"/>
          <w:sz w:val="24"/>
          <w:szCs w:val="24"/>
        </w:rPr>
        <w:t>requires</w:t>
      </w:r>
      <w:proofErr w:type="gramEnd"/>
      <w:r>
        <w:rPr>
          <w:rFonts w:ascii="Arial" w:eastAsia="Arial" w:hAnsi="Arial" w:cs="Arial"/>
          <w:color w:val="000000"/>
          <w:sz w:val="24"/>
          <w:szCs w:val="24"/>
        </w:rPr>
        <w:t xml:space="preserve"> and the Supplier shall provide those services as part of the Termination Assistance at the Charges provided in the quotation.</w:t>
      </w:r>
    </w:p>
    <w:p w14:paraId="4409432B"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734160" w:rsidRDefault="008A5524">
      <w:pPr>
        <w:keepNext/>
        <w:keepLines/>
        <w:numPr>
          <w:ilvl w:val="0"/>
          <w:numId w:val="2"/>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367105B8" w14:textId="77777777" w:rsidR="00734160" w:rsidRDefault="008A5524">
      <w:pPr>
        <w:keepNext/>
        <w:keepLines/>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1ksv4uv" w:colFirst="0" w:colLast="0"/>
      <w:bookmarkEnd w:id="15"/>
      <w:r>
        <w:rPr>
          <w:rFonts w:ascii="Arial" w:eastAsia="Arial" w:hAnsi="Arial" w:cs="Arial"/>
          <w:color w:val="000000"/>
          <w:sz w:val="24"/>
          <w:szCs w:val="24"/>
        </w:rPr>
        <w:t>Throughout the Termination Assistance Period the Supplier shall:</w:t>
      </w:r>
    </w:p>
    <w:p w14:paraId="212A9B81"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2747217"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2jxsxqh" w:colFirst="0" w:colLast="0"/>
      <w:bookmarkEnd w:id="17"/>
      <w:r>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z337ya" w:colFirst="0" w:colLast="0"/>
      <w:bookmarkEnd w:id="18"/>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3j2qqm3" w:colFirst="0" w:colLast="0"/>
      <w:bookmarkEnd w:id="19"/>
      <w:r>
        <w:rPr>
          <w:rFonts w:ascii="Arial" w:eastAsia="Arial" w:hAnsi="Arial" w:cs="Arial"/>
          <w:color w:val="000000"/>
          <w:sz w:val="24"/>
          <w:szCs w:val="24"/>
        </w:rPr>
        <w:t>at the Buyer's request and on reasonable notice, deliver up-to-date Registers to the Buyer;</w:t>
      </w:r>
    </w:p>
    <w:p w14:paraId="74DD31BC"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seek the Buyer's prior written consent to access any Buyer Premises from which the de-installation or removal of Supplier Assets is required.</w:t>
      </w:r>
    </w:p>
    <w:p w14:paraId="4415E3D0"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0" w:name="_heading=h.1y810tw" w:colFirst="0" w:colLast="0"/>
      <w:bookmarkEnd w:id="20"/>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32DC5F95"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w:t>
      </w:r>
      <w:proofErr w:type="gramStart"/>
      <w:r>
        <w:rPr>
          <w:rFonts w:ascii="Arial Bold" w:eastAsia="Arial Bold" w:hAnsi="Arial Bold" w:cs="Arial Bold"/>
          <w:b/>
          <w:color w:val="000000"/>
          <w:sz w:val="24"/>
          <w:szCs w:val="24"/>
        </w:rPr>
        <w:t>terminated</w:t>
      </w:r>
      <w:proofErr w:type="gramEnd"/>
      <w:r>
        <w:rPr>
          <w:rFonts w:ascii="Arial Bold" w:eastAsia="Arial Bold" w:hAnsi="Arial Bold" w:cs="Arial Bold"/>
          <w:b/>
          <w:color w:val="000000"/>
          <w:sz w:val="24"/>
          <w:szCs w:val="24"/>
        </w:rPr>
        <w:t xml:space="preserve">  </w:t>
      </w:r>
    </w:p>
    <w:p w14:paraId="77516532"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4i7ojhp" w:colFirst="0" w:colLast="0"/>
      <w:bookmarkEnd w:id="21"/>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24054E9C"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2xcytpi" w:colFirst="0" w:colLast="0"/>
      <w:bookmarkEnd w:id="22"/>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0224102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Pr>
          <w:rFonts w:ascii="Arial" w:eastAsia="Arial" w:hAnsi="Arial" w:cs="Arial"/>
          <w:color w:val="000000"/>
          <w:sz w:val="24"/>
          <w:szCs w:val="24"/>
        </w:rPr>
        <w:t>safe</w:t>
      </w:r>
      <w:proofErr w:type="gramEnd"/>
      <w:r>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Supplier; </w:t>
      </w:r>
    </w:p>
    <w:p w14:paraId="2E5A6973" w14:textId="77777777" w:rsidR="00734160" w:rsidRDefault="008A5524">
      <w:pPr>
        <w:keepNext/>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734160"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0FAA812F" w14:textId="77777777" w:rsidR="00734160"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3whwml4" w:colFirst="0" w:colLast="0"/>
      <w:bookmarkEnd w:id="24"/>
      <w:r>
        <w:rPr>
          <w:rFonts w:ascii="Arial" w:eastAsia="Arial" w:hAnsi="Arial" w:cs="Arial"/>
          <w:color w:val="000000"/>
          <w:sz w:val="24"/>
          <w:szCs w:val="24"/>
        </w:rPr>
        <w:t xml:space="preserve">such members of the Supplier Staff as have been involved in the design, </w:t>
      </w:r>
      <w:proofErr w:type="gramStart"/>
      <w:r>
        <w:rPr>
          <w:rFonts w:ascii="Arial" w:eastAsia="Arial" w:hAnsi="Arial" w:cs="Arial"/>
          <w:color w:val="000000"/>
          <w:sz w:val="24"/>
          <w:szCs w:val="24"/>
        </w:rPr>
        <w:t>development</w:t>
      </w:r>
      <w:proofErr w:type="gramEnd"/>
      <w:r>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17ADF482"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 w:name="_heading=h.2bn6wsx" w:colFirst="0" w:colLast="0"/>
      <w:bookmarkEnd w:id="25"/>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Assets, Sub-</w:t>
      </w:r>
      <w:proofErr w:type="gramStart"/>
      <w:r>
        <w:rPr>
          <w:rFonts w:ascii="Arial Bold" w:eastAsia="Arial Bold" w:hAnsi="Arial Bold" w:cs="Arial Bold"/>
          <w:b/>
          <w:color w:val="000000"/>
          <w:sz w:val="24"/>
          <w:szCs w:val="24"/>
        </w:rPr>
        <w:t>contracts</w:t>
      </w:r>
      <w:proofErr w:type="gramEnd"/>
      <w:r>
        <w:rPr>
          <w:rFonts w:ascii="Arial Bold" w:eastAsia="Arial Bold" w:hAnsi="Arial Bold" w:cs="Arial Bold"/>
          <w:b/>
          <w:color w:val="000000"/>
          <w:sz w:val="24"/>
          <w:szCs w:val="24"/>
        </w:rPr>
        <w:t xml:space="preserve"> and Software</w:t>
      </w:r>
    </w:p>
    <w:p w14:paraId="2E090DD3"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qsh70q" w:colFirst="0" w:colLast="0"/>
      <w:bookmarkEnd w:id="26"/>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7D2E3307" w14:textId="77777777" w:rsidR="00734160" w:rsidRDefault="008A5524">
      <w:pPr>
        <w:numPr>
          <w:ilvl w:val="2"/>
          <w:numId w:val="2"/>
        </w:numPr>
        <w:tabs>
          <w:tab w:val="left" w:pos="1985"/>
          <w:tab w:val="left" w:pos="2127"/>
        </w:tabs>
        <w:spacing w:before="120" w:after="120" w:line="240" w:lineRule="auto"/>
        <w:rPr>
          <w:rFonts w:ascii="Arial" w:eastAsia="Arial" w:hAnsi="Arial" w:cs="Arial"/>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insofar as it relates to Exclusive Assets and Non-Exclusive Assets; or</w:t>
      </w:r>
    </w:p>
    <w:p w14:paraId="3EFC2C91"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excluding the Core Network; or</w:t>
      </w:r>
    </w:p>
    <w:p w14:paraId="2A48FB73"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subject</w:t>
      </w:r>
      <w:proofErr w:type="gramEnd"/>
      <w:r>
        <w:rPr>
          <w:rFonts w:ascii="Arial" w:eastAsia="Arial" w:hAnsi="Arial" w:cs="Arial"/>
          <w:color w:val="000000"/>
          <w:sz w:val="24"/>
          <w:szCs w:val="24"/>
        </w:rPr>
        <w:t xml:space="preserve"> to normal maintenance requirements) make material modifications to, or dispose of, any existing Supplier Assets or acquire any new Supplier Assets.</w:t>
      </w:r>
    </w:p>
    <w:p w14:paraId="3D593C0A"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3as4poj" w:colFirst="0" w:colLast="0"/>
      <w:bookmarkEnd w:id="27"/>
      <w:r>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8" w:name="_heading=h.1pxezwc" w:colFirst="0" w:colLast="0"/>
      <w:bookmarkEnd w:id="28"/>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34E56E8B" w14:textId="77777777" w:rsidR="00734160" w:rsidRDefault="008A5524">
      <w:pPr>
        <w:keepNext/>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bookmark=id.49x2ik5" w:colFirst="0" w:colLast="0"/>
      <w:bookmarkStart w:id="30" w:name="_heading=h.2p2csry" w:colFirst="0" w:colLast="0"/>
      <w:bookmarkEnd w:id="29"/>
      <w:bookmarkEnd w:id="30"/>
      <w:r>
        <w:rPr>
          <w:rFonts w:ascii="Arial" w:eastAsia="Arial" w:hAnsi="Arial" w:cs="Arial"/>
          <w:color w:val="000000"/>
          <w:sz w:val="24"/>
          <w:szCs w:val="24"/>
        </w:rPr>
        <w:t>which, if any, of:</w:t>
      </w:r>
    </w:p>
    <w:p w14:paraId="323B7D13" w14:textId="77777777" w:rsidR="00734160"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260A97F1" w14:textId="77777777" w:rsidR="00734160" w:rsidRDefault="008A5524">
      <w:pPr>
        <w:numPr>
          <w:ilvl w:val="3"/>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23E785BA" w14:textId="77777777" w:rsidR="00734160" w:rsidRDefault="008A5524">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61169911"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1" w:name="_heading=h.147n2zr" w:colFirst="0" w:colLast="0"/>
      <w:bookmarkEnd w:id="31"/>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36A2316D" w14:textId="77777777" w:rsidR="00734160" w:rsidRDefault="008A5524">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w:t>
      </w:r>
      <w:r>
        <w:rPr>
          <w:rFonts w:ascii="Arial" w:eastAsia="Arial" w:hAnsi="Arial" w:cs="Arial"/>
          <w:sz w:val="24"/>
          <w:szCs w:val="24"/>
        </w:rPr>
        <w:t>N</w:t>
      </w:r>
      <w:r>
        <w:rPr>
          <w:rFonts w:ascii="Arial" w:eastAsia="Arial" w:hAnsi="Arial" w:cs="Arial"/>
          <w:color w:val="000000"/>
          <w:sz w:val="24"/>
          <w:szCs w:val="24"/>
        </w:rPr>
        <w:t>etwork) or the Replacement Goods and/or Replacement Services (excluding the Core Network).</w:t>
      </w:r>
    </w:p>
    <w:p w14:paraId="7A9150C0"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2" w:name="_heading=h.3o7alnk" w:colFirst="0" w:colLast="0"/>
      <w:bookmarkEnd w:id="32"/>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23ckvvd" w:colFirst="0" w:colLast="0"/>
      <w:bookmarkEnd w:id="33"/>
      <w:r>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Pr>
          <w:rFonts w:ascii="Arial" w:eastAsia="Arial" w:hAnsi="Arial" w:cs="Arial"/>
          <w:color w:val="000000"/>
          <w:sz w:val="24"/>
          <w:szCs w:val="24"/>
        </w:rPr>
        <w:t>which</w:t>
      </w:r>
      <w:proofErr w:type="gramEnd"/>
    </w:p>
    <w:p w14:paraId="430EABCF"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a suitable alternative to such assets,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Replacement Supplier to bear the reasonable proven costs of procuring the same.</w:t>
      </w:r>
    </w:p>
    <w:p w14:paraId="1D3BB773"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ihv636" w:colFirst="0" w:colLast="0"/>
      <w:bookmarkEnd w:id="34"/>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2CC71E73"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32hioqz" w:colFirst="0" w:colLast="0"/>
      <w:bookmarkEnd w:id="35"/>
      <w:r>
        <w:rPr>
          <w:rFonts w:ascii="Arial" w:eastAsia="Arial" w:hAnsi="Arial" w:cs="Arial"/>
          <w:color w:val="000000"/>
          <w:sz w:val="24"/>
          <w:szCs w:val="24"/>
        </w:rPr>
        <w:t>The Buyer shall:</w:t>
      </w:r>
    </w:p>
    <w:p w14:paraId="36E0FAF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1hmsyys" w:colFirst="0" w:colLast="0"/>
      <w:bookmarkEnd w:id="36"/>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7" w:name="_heading=h.41mghml" w:colFirst="0" w:colLast="0"/>
      <w:bookmarkEnd w:id="37"/>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2D86CAEE" w14:textId="77777777" w:rsidR="00734160" w:rsidRDefault="008A5524">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734160" w:rsidRDefault="008A5524">
      <w:pPr>
        <w:keepNext/>
        <w:numPr>
          <w:ilvl w:val="0"/>
          <w:numId w:val="2"/>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6488520E" w14:textId="77777777" w:rsidR="00734160" w:rsidRDefault="008A5524">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8" w:name="_heading=h.2grqrue" w:colFirst="0" w:colLast="0"/>
      <w:bookmarkEnd w:id="38"/>
      <w:r>
        <w:rPr>
          <w:rFonts w:ascii="Arial" w:eastAsia="Arial" w:hAnsi="Arial" w:cs="Arial"/>
          <w:color w:val="000000"/>
          <w:sz w:val="24"/>
          <w:szCs w:val="24"/>
        </w:rPr>
        <w:t xml:space="preserve">All outgoings, expenses, rents, </w:t>
      </w:r>
      <w:proofErr w:type="gramStart"/>
      <w:r>
        <w:rPr>
          <w:rFonts w:ascii="Arial" w:eastAsia="Arial" w:hAnsi="Arial" w:cs="Arial"/>
          <w:color w:val="000000"/>
          <w:sz w:val="24"/>
          <w:szCs w:val="24"/>
        </w:rPr>
        <w:t>royalties</w:t>
      </w:r>
      <w:proofErr w:type="gramEnd"/>
      <w:r>
        <w:rPr>
          <w:rFonts w:ascii="Arial" w:eastAsia="Arial" w:hAnsi="Arial" w:cs="Arial"/>
          <w:color w:val="000000"/>
          <w:sz w:val="24"/>
          <w:szCs w:val="24"/>
        </w:rPr>
        <w:t xml:space="preserve"> and other periodical payments receivable in respect of the Transferring Assets and Transferring Contracts </w:t>
      </w:r>
      <w:r>
        <w:rPr>
          <w:rFonts w:ascii="Arial" w:eastAsia="Arial" w:hAnsi="Arial" w:cs="Arial"/>
          <w:color w:val="000000"/>
          <w:sz w:val="24"/>
          <w:szCs w:val="24"/>
        </w:rPr>
        <w:lastRenderedPageBreak/>
        <w:t>shall be apportioned between the Buyer and/or the Replacement and the Supplier as follows:</w:t>
      </w:r>
    </w:p>
    <w:p w14:paraId="7AA046F2"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001D6B39"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734160" w:rsidRDefault="008A5524">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0A37501D" w14:textId="77777777" w:rsidR="00734160" w:rsidRDefault="00734160">
      <w:pPr>
        <w:rPr>
          <w:rFonts w:ascii="Arial" w:eastAsia="Arial" w:hAnsi="Arial" w:cs="Arial"/>
          <w:sz w:val="24"/>
          <w:szCs w:val="24"/>
        </w:rPr>
      </w:pPr>
    </w:p>
    <w:p w14:paraId="5DAB6C7B" w14:textId="77777777" w:rsidR="00734160" w:rsidRDefault="00734160">
      <w:pPr>
        <w:rPr>
          <w:rFonts w:ascii="Arial" w:eastAsia="Arial" w:hAnsi="Arial" w:cs="Arial"/>
          <w:sz w:val="24"/>
          <w:szCs w:val="24"/>
        </w:rPr>
      </w:pPr>
    </w:p>
    <w:sectPr w:rsidR="00734160">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E794" w14:textId="77777777" w:rsidR="008A5524" w:rsidRDefault="008A5524">
      <w:pPr>
        <w:spacing w:after="0" w:line="240" w:lineRule="auto"/>
      </w:pPr>
      <w:r>
        <w:separator/>
      </w:r>
    </w:p>
  </w:endnote>
  <w:endnote w:type="continuationSeparator" w:id="0">
    <w:p w14:paraId="42C15539" w14:textId="77777777" w:rsidR="008A5524" w:rsidRDefault="008A5524">
      <w:pPr>
        <w:spacing w:after="0" w:line="240" w:lineRule="auto"/>
      </w:pPr>
      <w:r>
        <w:continuationSeparator/>
      </w:r>
    </w:p>
  </w:endnote>
  <w:endnote w:type="continuationNotice" w:id="1">
    <w:p w14:paraId="2C85DD7A" w14:textId="77777777" w:rsidR="00E660F3" w:rsidRDefault="00E66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Times New Roman Bold">
    <w:panose1 w:val="00000000000000000000"/>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809" w14:textId="77777777" w:rsidR="00734160" w:rsidRDefault="0073416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15C6D03E" w14:textId="77777777"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RM6116</w:t>
    </w:r>
  </w:p>
  <w:p w14:paraId="59FB9D6C" w14:textId="742F9D29"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sz w:val="20"/>
        <w:szCs w:val="20"/>
      </w:rPr>
      <w:t>2</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3092F">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3D4EADD" w14:textId="77777777"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39" w:name="bookmark=id.vx1227" w:colFirst="0" w:colLast="0"/>
    <w:bookmarkEnd w:id="39"/>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734160" w:rsidRDefault="00734160">
    <w:pPr>
      <w:tabs>
        <w:tab w:val="center" w:pos="4513"/>
        <w:tab w:val="right" w:pos="9026"/>
      </w:tabs>
      <w:spacing w:after="0"/>
      <w:rPr>
        <w:rFonts w:ascii="Arial" w:eastAsia="Arial" w:hAnsi="Arial" w:cs="Arial"/>
        <w:color w:val="A6A6A6"/>
        <w:sz w:val="20"/>
        <w:szCs w:val="20"/>
      </w:rPr>
    </w:pPr>
  </w:p>
  <w:p w14:paraId="0E021F13" w14:textId="77777777"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576E24C" w14:textId="77777777"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984ADD">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4564B31C" w14:textId="77777777"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691D" w14:textId="77777777" w:rsidR="008A5524" w:rsidRDefault="008A5524">
      <w:pPr>
        <w:spacing w:after="0" w:line="240" w:lineRule="auto"/>
      </w:pPr>
      <w:r>
        <w:separator/>
      </w:r>
    </w:p>
  </w:footnote>
  <w:footnote w:type="continuationSeparator" w:id="0">
    <w:p w14:paraId="04CE7DA6" w14:textId="77777777" w:rsidR="008A5524" w:rsidRDefault="008A5524">
      <w:pPr>
        <w:spacing w:after="0" w:line="240" w:lineRule="auto"/>
      </w:pPr>
      <w:r>
        <w:continuationSeparator/>
      </w:r>
    </w:p>
  </w:footnote>
  <w:footnote w:type="continuationNotice" w:id="1">
    <w:p w14:paraId="054ECA61" w14:textId="77777777" w:rsidR="00E660F3" w:rsidRDefault="00E66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ABDD" w14:textId="77777777"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27A81D6B" w14:textId="636FB4B2"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13092F" w:rsidRPr="0013092F">
      <w:rPr>
        <w:rFonts w:ascii="Arial" w:eastAsia="Arial" w:hAnsi="Arial" w:cs="Arial"/>
        <w:color w:val="000000"/>
        <w:sz w:val="20"/>
        <w:szCs w:val="20"/>
      </w:rPr>
      <w:t>C25949</w:t>
    </w:r>
  </w:p>
  <w:p w14:paraId="518D642B" w14:textId="3A521FE8" w:rsidR="00734160" w:rsidRDefault="008A55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sidR="0013092F">
      <w:rPr>
        <w:rFonts w:ascii="Arial" w:eastAsia="Arial" w:hAnsi="Arial" w:cs="Arial"/>
        <w:color w:val="000000"/>
        <w:sz w:val="20"/>
        <w:szCs w:val="20"/>
      </w:rPr>
      <w:t>2024</w:t>
    </w:r>
  </w:p>
  <w:p w14:paraId="5A39BBE3" w14:textId="77777777" w:rsidR="00734160" w:rsidRDefault="00734160">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15A"/>
    <w:multiLevelType w:val="multilevel"/>
    <w:tmpl w:val="FFFFFFFF"/>
    <w:lvl w:ilvl="0">
      <w:start w:val="1"/>
      <w:numFmt w:val="decimal"/>
      <w:pStyle w:val="GPsDefinition"/>
      <w:lvlText w:val="%1."/>
      <w:lvlJc w:val="left"/>
      <w:pPr>
        <w:ind w:left="644" w:hanging="358"/>
      </w:pPr>
      <w:rPr>
        <w:smallCaps w:val="0"/>
        <w:strike w:val="0"/>
        <w:color w:val="000000"/>
        <w:u w:val="none"/>
        <w:vertAlign w:val="baseline"/>
      </w:rPr>
    </w:lvl>
    <w:lvl w:ilvl="1">
      <w:start w:val="1"/>
      <w:numFmt w:val="decimal"/>
      <w:pStyle w:val="GPSDefinitionL2"/>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720" w:hanging="720"/>
      </w:pPr>
      <w:rPr>
        <w:b w:val="0"/>
        <w:i w:val="0"/>
        <w:smallCaps w:val="0"/>
        <w:strike w:val="0"/>
        <w:color w:val="000000"/>
        <w:u w:val="none"/>
        <w:vertAlign w:val="baseline"/>
      </w:rPr>
    </w:lvl>
    <w:lvl w:ilvl="3">
      <w:start w:val="1"/>
      <w:numFmt w:val="lowerLetter"/>
      <w:pStyle w:val="GPSDefinitionL4"/>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0AF5794"/>
    <w:multiLevelType w:val="multilevel"/>
    <w:tmpl w:val="FFFFFFFF"/>
    <w:lvl w:ilvl="0">
      <w:start w:val="1"/>
      <w:numFmt w:val="lowerLetter"/>
      <w:pStyle w:val="GPSL1CLAUSEHEADING"/>
      <w:lvlText w:val="%1)"/>
      <w:lvlJc w:val="left"/>
      <w:pPr>
        <w:ind w:left="720" w:hanging="360"/>
      </w:pPr>
      <w:rPr>
        <w:u w:val="none"/>
      </w:rPr>
    </w:lvl>
    <w:lvl w:ilvl="1">
      <w:start w:val="1"/>
      <w:numFmt w:val="lowerRoman"/>
      <w:pStyle w:val="GPSL2numberedclause"/>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1AC4EDA"/>
    <w:multiLevelType w:val="multilevel"/>
    <w:tmpl w:val="FFFFFFFF"/>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16cid:durableId="321589502">
    <w:abstractNumId w:val="1"/>
  </w:num>
  <w:num w:numId="2" w16cid:durableId="1480222030">
    <w:abstractNumId w:val="0"/>
  </w:num>
  <w:num w:numId="3" w16cid:durableId="1080635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60"/>
    <w:rsid w:val="0013092F"/>
    <w:rsid w:val="0022422F"/>
    <w:rsid w:val="00274326"/>
    <w:rsid w:val="00374A49"/>
    <w:rsid w:val="004348D6"/>
    <w:rsid w:val="004674D9"/>
    <w:rsid w:val="00581D6A"/>
    <w:rsid w:val="005C41F8"/>
    <w:rsid w:val="006C18F4"/>
    <w:rsid w:val="00724DD7"/>
    <w:rsid w:val="00734160"/>
    <w:rsid w:val="007426B5"/>
    <w:rsid w:val="00755D99"/>
    <w:rsid w:val="00820776"/>
    <w:rsid w:val="008368B4"/>
    <w:rsid w:val="008A5524"/>
    <w:rsid w:val="00984ADD"/>
    <w:rsid w:val="00E660F3"/>
    <w:rsid w:val="00FF46F4"/>
    <w:rsid w:val="06A0BDEA"/>
    <w:rsid w:val="0C1CC8E2"/>
    <w:rsid w:val="24A1D6F3"/>
    <w:rsid w:val="25127E15"/>
    <w:rsid w:val="2A505BC5"/>
    <w:rsid w:val="34187438"/>
    <w:rsid w:val="40148B48"/>
    <w:rsid w:val="41B05BA9"/>
    <w:rsid w:val="42A8DBD1"/>
    <w:rsid w:val="58A5EF00"/>
    <w:rsid w:val="5932AB9F"/>
    <w:rsid w:val="5C93A5C8"/>
    <w:rsid w:val="5CE025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7944"/>
  <w15:docId w15:val="{DAF50E8B-C377-45B6-9BB9-ECA4BFEB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130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xrtM+bP8EK47XApqJJk5dqWcShQ==">AMUW2mUORysufpmQZ7hVBUyIT/tYxPzMinXgx6KEWzLrbwwtZd4aYSBXUhSj0JWjEkDJ/F445HKgZssf8TmrBUJltO4k7bQ4OlPaFEkUPf28qWPxRijPU441dZmeG/B8HJWgPkniZBx+PzKVj5FDAXwfaPCyaNhPDzO8yV506iKLK9Xvz3gbaztGhRQvNfxnMdkOnLeuMg7DyvscENxjPtVzKeSTQ/+CjYM/N3h9clMajsnGV35ThoTYJrhOlxVNMkvffgZ+5xOQH4UqKa2x7tE3zhBsTrBhPyfcJK71mGPcHBszZ1vA6uO6vmLSPlNvqAQvhvmTzXz3eJWLsOHljOujNaLYWv0BD9O8dSS4Xxx/+1j3cm8DSkLsHmEuQ5C4fNOawd0vzgnGmGOIel1+/WRaRr2pZeUXANtUPw7eHrdxOSs7IfH4peeOHtRYU76YCmyJzAnvtV4pAgHnLNjaVsc17qcb/ymuDGHDspi0ikBxMgW2S4Sgp//1qiNJCoKuarmWZcg7d2HZ6KYMrHifjiL6K6TDsoLYh6mAPvQY9IfTmkXu2KzYfOKh2/jboiWJg4tmumQDv2ux8qZ2BNTnHKPD+u4BOHry0GUgShPV14tPhV1bpdzpTgBT6WJPGdWSBgvx6s38f8/wM7Ro9WITltJajoBylyQxg66Sg/BtdLYPTZGcJfPVPa6yfvsdlk+x4wQbc1rX1OcW</go:docsCustomData>
</go:gDocsCustomXmlDataStorage>
</file>

<file path=customXml/itemProps1.xml><?xml version="1.0" encoding="utf-8"?>
<ds:datastoreItem xmlns:ds="http://schemas.openxmlformats.org/officeDocument/2006/customXml" ds:itemID="{618A070E-AA3D-4562-8ACB-CF70A7762106}">
  <ds:schemaRefs>
    <ds:schemaRef ds:uri="http://schemas.microsoft.com/sharepoint/v3/contenttype/forms"/>
  </ds:schemaRefs>
</ds:datastoreItem>
</file>

<file path=customXml/itemProps2.xml><?xml version="1.0" encoding="utf-8"?>
<ds:datastoreItem xmlns:ds="http://schemas.openxmlformats.org/officeDocument/2006/customXml" ds:itemID="{3627DAF2-5E1A-4B15-A4C8-3CBE41EDD75B}"/>
</file>

<file path=customXml/itemProps3.xml><?xml version="1.0" encoding="utf-8"?>
<ds:datastoreItem xmlns:ds="http://schemas.openxmlformats.org/officeDocument/2006/customXml" ds:itemID="{8B7ACE20-EF23-4ED5-B98F-CB1E8E31A75F}">
  <ds:schemaRefs>
    <ds:schemaRef ds:uri="4e9417ab-6472-4075-af16-7dc6074df91e"/>
    <ds:schemaRef ds:uri="http://schemas.microsoft.com/office/2006/documentManagement/types"/>
    <ds:schemaRef ds:uri="http://purl.org/dc/terms/"/>
    <ds:schemaRef ds:uri="http://purl.org/dc/dcmitype/"/>
    <ds:schemaRef ds:uri="2b782a92-51b1-46ca-ae16-ab708e174fe1"/>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31855b2-917f-46e5-9a6a-97599d1f3fda"/>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3192</Words>
  <Characters>18200</Characters>
  <Application>Microsoft Office Word</Application>
  <DocSecurity>0</DocSecurity>
  <Lines>151</Lines>
  <Paragraphs>42</Paragraphs>
  <ScaleCrop>false</ScaleCrop>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Katie Webb</cp:lastModifiedBy>
  <cp:revision>2</cp:revision>
  <dcterms:created xsi:type="dcterms:W3CDTF">2024-07-29T13:34:00Z</dcterms:created>
  <dcterms:modified xsi:type="dcterms:W3CDTF">2024-07-29T13:34:00Z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0x01010027733C3A37009F49A382D7DE93466A58</vt:lpwstr>
  </property>
  <property fmtid="{D5CDD505-2E9C-101B-9397-08002B2CF9AE}" pid="8" name="Document Originator">
    <vt:lpwstr/>
  </property>
  <property fmtid="{D5CDD505-2E9C-101B-9397-08002B2CF9AE}" pid="9" name="MediaServiceImageTags">
    <vt:lpwstr/>
  </property>
  <property fmtid="{D5CDD505-2E9C-101B-9397-08002B2CF9AE}" pid="10" name="Group Category Component">
    <vt:lpwstr/>
  </property>
  <property fmtid="{D5CDD505-2E9C-101B-9397-08002B2CF9AE}" pid="11" name="Group Category">
    <vt:lpwstr/>
  </property>
  <property fmtid="{D5CDD505-2E9C-101B-9397-08002B2CF9AE}" pid="12" name="Document Type">
    <vt:lpwstr/>
  </property>
  <property fmtid="{D5CDD505-2E9C-101B-9397-08002B2CF9AE}" pid="13" name="Product Component Element">
    <vt:lpwstr/>
  </property>
  <property fmtid="{D5CDD505-2E9C-101B-9397-08002B2CF9AE}" pid="14" name="Product Component">
    <vt:lpwstr/>
  </property>
  <property fmtid="{D5CDD505-2E9C-101B-9397-08002B2CF9AE}" pid="15" name="Product">
    <vt:lpwstr/>
  </property>
</Properties>
</file>