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A5C05" w14:textId="64954666" w:rsidR="002C1347" w:rsidRDefault="00460675" w:rsidP="002C1347">
      <w:pPr>
        <w:ind w:left="6480" w:firstLine="720"/>
        <w:jc w:val="center"/>
        <w:rPr>
          <w:b/>
          <w:bCs/>
          <w:color w:val="FF0000"/>
          <w:sz w:val="28"/>
          <w:szCs w:val="28"/>
        </w:rPr>
      </w:pPr>
      <w:r>
        <w:rPr>
          <w:b/>
          <w:bCs/>
          <w:sz w:val="28"/>
          <w:szCs w:val="28"/>
        </w:rPr>
        <w:t xml:space="preserve">Document </w:t>
      </w:r>
      <w:r w:rsidR="00E05BB1">
        <w:rPr>
          <w:b/>
          <w:bCs/>
          <w:sz w:val="28"/>
          <w:szCs w:val="28"/>
        </w:rPr>
        <w:t xml:space="preserve">10 </w:t>
      </w:r>
    </w:p>
    <w:p w14:paraId="2D26DC1F" w14:textId="77777777" w:rsidR="002C1347" w:rsidRDefault="002C1347" w:rsidP="00460675">
      <w:pPr>
        <w:jc w:val="center"/>
        <w:rPr>
          <w:b/>
          <w:bCs/>
          <w:sz w:val="28"/>
          <w:szCs w:val="28"/>
        </w:rPr>
      </w:pPr>
    </w:p>
    <w:p w14:paraId="21B4F3B9" w14:textId="77777777" w:rsidR="00E26EF9" w:rsidRPr="00E26EF9" w:rsidRDefault="00460675" w:rsidP="00E26EF9">
      <w:pPr>
        <w:jc w:val="center"/>
        <w:rPr>
          <w:b/>
          <w:bCs/>
          <w:sz w:val="28"/>
          <w:szCs w:val="28"/>
        </w:rPr>
      </w:pPr>
      <w:r>
        <w:rPr>
          <w:b/>
          <w:bCs/>
          <w:sz w:val="28"/>
          <w:szCs w:val="28"/>
        </w:rPr>
        <w:t xml:space="preserve">Award Criteria and Methodology </w:t>
      </w:r>
    </w:p>
    <w:p w14:paraId="469E47D8" w14:textId="35F6C5D1" w:rsidR="00E05BB1" w:rsidRPr="00E26EF9" w:rsidRDefault="00E05BB1" w:rsidP="00E26EF9">
      <w:pPr>
        <w:jc w:val="center"/>
        <w:rPr>
          <w:b/>
          <w:bCs/>
          <w:sz w:val="28"/>
          <w:szCs w:val="28"/>
        </w:rPr>
      </w:pPr>
    </w:p>
    <w:tbl>
      <w:tblPr>
        <w:tblStyle w:val="TableGrid"/>
        <w:tblW w:w="10632" w:type="dxa"/>
        <w:tblInd w:w="-714" w:type="dxa"/>
        <w:tblLook w:val="04A0" w:firstRow="1" w:lastRow="0" w:firstColumn="1" w:lastColumn="0" w:noHBand="0" w:noVBand="1"/>
      </w:tblPr>
      <w:tblGrid>
        <w:gridCol w:w="10632"/>
      </w:tblGrid>
      <w:tr w:rsidR="00E05BB1" w:rsidRPr="00E05BB1" w14:paraId="0717B50B" w14:textId="77777777" w:rsidTr="006C1A7E">
        <w:tc>
          <w:tcPr>
            <w:tcW w:w="10632" w:type="dxa"/>
            <w:shd w:val="clear" w:color="auto" w:fill="44546A" w:themeFill="text2"/>
          </w:tcPr>
          <w:p w14:paraId="5FA99075" w14:textId="5D5B4EF6" w:rsidR="00E05BB1" w:rsidRPr="00E05BB1" w:rsidRDefault="00E05BB1" w:rsidP="002C1347">
            <w:pPr>
              <w:spacing w:after="160" w:line="259" w:lineRule="auto"/>
              <w:rPr>
                <w:rFonts w:eastAsia="Arial" w:cs="Arial"/>
                <w:b/>
                <w:bCs/>
                <w:color w:val="FFFFFF" w:themeColor="background1"/>
                <w:sz w:val="28"/>
                <w:szCs w:val="28"/>
                <w:lang w:eastAsia="en-GB"/>
              </w:rPr>
            </w:pPr>
            <w:r w:rsidRPr="00E05BB1">
              <w:rPr>
                <w:rFonts w:eastAsia="Arial" w:cs="Arial"/>
                <w:b/>
                <w:bCs/>
                <w:color w:val="FFFFFF" w:themeColor="background1"/>
                <w:sz w:val="28"/>
                <w:szCs w:val="28"/>
                <w:lang w:eastAsia="en-GB"/>
              </w:rPr>
              <w:t xml:space="preserve">Standard Selection Questionnaire (SSQ) </w:t>
            </w:r>
          </w:p>
        </w:tc>
      </w:tr>
      <w:tr w:rsidR="00E05BB1" w14:paraId="2FA97008" w14:textId="77777777" w:rsidTr="00D81EBC">
        <w:trPr>
          <w:trHeight w:val="3647"/>
        </w:trPr>
        <w:tc>
          <w:tcPr>
            <w:tcW w:w="10632" w:type="dxa"/>
          </w:tcPr>
          <w:p w14:paraId="10FFDC52" w14:textId="487F43F2" w:rsidR="00E74F10" w:rsidRDefault="00E74F10" w:rsidP="00E05BB1">
            <w:pPr>
              <w:spacing w:after="160" w:line="259" w:lineRule="auto"/>
              <w:rPr>
                <w:rFonts w:eastAsia="Arial" w:cs="Arial"/>
                <w:sz w:val="20"/>
                <w:szCs w:val="19"/>
                <w:lang w:eastAsia="en-GB"/>
              </w:rPr>
            </w:pPr>
            <w:r w:rsidRPr="00E05BB1">
              <w:rPr>
                <w:rFonts w:eastAsia="Arial" w:cs="Arial"/>
                <w:sz w:val="20"/>
                <w:szCs w:val="19"/>
                <w:lang w:eastAsia="en-GB"/>
              </w:rPr>
              <w:t xml:space="preserve">Completion of the SSQ will be completed in the Health Family e-Commercial System’ (Atamis).  </w:t>
            </w:r>
            <w:hyperlink r:id="rId8" w:history="1">
              <w:r w:rsidRPr="00BF3128">
                <w:rPr>
                  <w:rStyle w:val="Hyperlink"/>
                  <w:rFonts w:eastAsia="Arial" w:cs="Arial"/>
                  <w:sz w:val="20"/>
                  <w:szCs w:val="19"/>
                  <w:lang w:eastAsia="en-GB"/>
                </w:rPr>
                <w:t>https://health-family.force.com/s/Welcome</w:t>
              </w:r>
            </w:hyperlink>
            <w:r>
              <w:rPr>
                <w:rStyle w:val="Hyperlink"/>
                <w:rFonts w:eastAsia="Arial" w:cs="Arial"/>
                <w:sz w:val="20"/>
                <w:szCs w:val="19"/>
                <w:lang w:eastAsia="en-GB"/>
              </w:rPr>
              <w:t xml:space="preserve"> </w:t>
            </w:r>
            <w:r w:rsidRPr="00E05BB1">
              <w:rPr>
                <w:rFonts w:eastAsia="Arial" w:cs="Arial"/>
                <w:sz w:val="20"/>
                <w:szCs w:val="19"/>
                <w:lang w:eastAsia="en-GB"/>
              </w:rPr>
              <w:t xml:space="preserve">Supplier Guidance is available via the Atamis portal </w:t>
            </w:r>
          </w:p>
          <w:p w14:paraId="5685B05C" w14:textId="222B7ADF" w:rsidR="00E05BB1" w:rsidRPr="00E05BB1" w:rsidRDefault="00E05BB1" w:rsidP="00E05BB1">
            <w:pPr>
              <w:spacing w:after="160" w:line="259" w:lineRule="auto"/>
              <w:rPr>
                <w:rFonts w:eastAsia="Arial" w:cs="Arial"/>
                <w:sz w:val="20"/>
                <w:szCs w:val="19"/>
                <w:lang w:eastAsia="en-GB"/>
              </w:rPr>
            </w:pPr>
            <w:r w:rsidRPr="00E05BB1">
              <w:rPr>
                <w:rFonts w:eastAsia="Arial" w:cs="Arial"/>
                <w:sz w:val="20"/>
                <w:szCs w:val="19"/>
                <w:lang w:eastAsia="en-GB"/>
              </w:rPr>
              <w:t>This section sets out the criteria that the Authority will use to evaluate submission</w:t>
            </w:r>
            <w:r w:rsidR="00E74F10">
              <w:rPr>
                <w:rFonts w:eastAsia="Arial" w:cs="Arial"/>
                <w:sz w:val="20"/>
                <w:szCs w:val="19"/>
                <w:lang w:eastAsia="en-GB"/>
              </w:rPr>
              <w:t>s</w:t>
            </w:r>
            <w:r w:rsidRPr="00E05BB1">
              <w:rPr>
                <w:rFonts w:eastAsia="Arial" w:cs="Arial"/>
                <w:sz w:val="20"/>
                <w:szCs w:val="19"/>
                <w:lang w:eastAsia="en-GB"/>
              </w:rPr>
              <w:t xml:space="preserve">.  </w:t>
            </w:r>
          </w:p>
          <w:p w14:paraId="5954B5A4" w14:textId="35C73C0E" w:rsidR="00E74F10" w:rsidRDefault="00E74F10" w:rsidP="00E05BB1">
            <w:pPr>
              <w:spacing w:after="160" w:line="259" w:lineRule="auto"/>
              <w:rPr>
                <w:rFonts w:eastAsia="Arial" w:cs="Arial"/>
                <w:sz w:val="20"/>
                <w:szCs w:val="19"/>
                <w:lang w:eastAsia="en-GB"/>
              </w:rPr>
            </w:pPr>
            <w:r>
              <w:rPr>
                <w:rFonts w:eastAsia="Arial" w:cs="Arial"/>
                <w:sz w:val="20"/>
                <w:szCs w:val="19"/>
                <w:lang w:eastAsia="en-GB"/>
              </w:rPr>
              <w:t xml:space="preserve">All </w:t>
            </w:r>
            <w:r w:rsidR="00E05BB1" w:rsidRPr="00E05BB1">
              <w:rPr>
                <w:rFonts w:eastAsia="Arial" w:cs="Arial"/>
                <w:sz w:val="20"/>
                <w:szCs w:val="19"/>
                <w:lang w:eastAsia="en-GB"/>
              </w:rPr>
              <w:t>Parts 1, 2 and 3</w:t>
            </w:r>
            <w:r w:rsidR="0094185A">
              <w:rPr>
                <w:rFonts w:eastAsia="Arial" w:cs="Arial"/>
                <w:sz w:val="20"/>
                <w:szCs w:val="19"/>
                <w:lang w:eastAsia="en-GB"/>
              </w:rPr>
              <w:t xml:space="preserve"> </w:t>
            </w:r>
            <w:r>
              <w:rPr>
                <w:rFonts w:eastAsia="Arial" w:cs="Arial"/>
                <w:sz w:val="20"/>
                <w:szCs w:val="19"/>
                <w:lang w:eastAsia="en-GB"/>
              </w:rPr>
              <w:t xml:space="preserve">will be evaluated.  </w:t>
            </w:r>
          </w:p>
          <w:p w14:paraId="2BEB076E" w14:textId="77777777" w:rsidR="00617835" w:rsidRPr="0021669A" w:rsidRDefault="00617835" w:rsidP="00617835">
            <w:pPr>
              <w:spacing w:after="160" w:line="259" w:lineRule="auto"/>
              <w:rPr>
                <w:rFonts w:eastAsia="Arial" w:cs="Arial"/>
                <w:sz w:val="20"/>
                <w:szCs w:val="19"/>
                <w:lang w:eastAsia="en-GB"/>
              </w:rPr>
            </w:pPr>
            <w:r w:rsidRPr="0021669A">
              <w:rPr>
                <w:rFonts w:eastAsia="Arial" w:cs="Arial"/>
                <w:sz w:val="20"/>
                <w:szCs w:val="19"/>
                <w:lang w:eastAsia="en-GB"/>
              </w:rPr>
              <w:t>Compliance with: -</w:t>
            </w:r>
          </w:p>
          <w:p w14:paraId="7288E1D9" w14:textId="77777777" w:rsidR="00617835" w:rsidRPr="0021669A" w:rsidRDefault="00617835" w:rsidP="00617835">
            <w:pPr>
              <w:spacing w:after="160" w:line="259" w:lineRule="auto"/>
              <w:rPr>
                <w:rFonts w:eastAsia="Arial" w:cs="Arial"/>
                <w:sz w:val="20"/>
                <w:szCs w:val="19"/>
                <w:lang w:eastAsia="en-GB"/>
              </w:rPr>
            </w:pPr>
            <w:r w:rsidRPr="0021669A">
              <w:rPr>
                <w:rFonts w:eastAsia="Arial" w:cs="Arial"/>
                <w:sz w:val="20"/>
                <w:szCs w:val="19"/>
                <w:lang w:eastAsia="en-GB"/>
              </w:rPr>
              <w:t xml:space="preserve"> - Deadline for receipt of response</w:t>
            </w:r>
          </w:p>
          <w:p w14:paraId="084D2856" w14:textId="77777777" w:rsidR="00617835" w:rsidRPr="0021669A" w:rsidRDefault="00617835" w:rsidP="00617835">
            <w:pPr>
              <w:spacing w:after="160" w:line="259" w:lineRule="auto"/>
              <w:rPr>
                <w:rFonts w:eastAsia="Arial" w:cs="Arial"/>
                <w:sz w:val="20"/>
                <w:szCs w:val="19"/>
                <w:lang w:eastAsia="en-GB"/>
              </w:rPr>
            </w:pPr>
            <w:r w:rsidRPr="0021669A">
              <w:rPr>
                <w:rFonts w:eastAsia="Arial" w:cs="Arial"/>
                <w:sz w:val="20"/>
                <w:szCs w:val="19"/>
                <w:lang w:eastAsia="en-GB"/>
              </w:rPr>
              <w:t xml:space="preserve"> - Confirmation that all the information requested has been provided</w:t>
            </w:r>
          </w:p>
          <w:p w14:paraId="61CBAEE8" w14:textId="7C3200DD" w:rsidR="00E05BB1" w:rsidRPr="00E05BB1" w:rsidRDefault="00E74F10" w:rsidP="00E05BB1">
            <w:pPr>
              <w:spacing w:after="160" w:line="259" w:lineRule="auto"/>
              <w:rPr>
                <w:rFonts w:eastAsia="Arial" w:cs="Arial"/>
                <w:sz w:val="20"/>
                <w:szCs w:val="19"/>
                <w:lang w:eastAsia="en-GB"/>
              </w:rPr>
            </w:pPr>
            <w:r>
              <w:rPr>
                <w:rFonts w:eastAsia="Arial" w:cs="Arial"/>
                <w:sz w:val="20"/>
                <w:szCs w:val="19"/>
                <w:lang w:eastAsia="en-GB"/>
              </w:rPr>
              <w:t>S</w:t>
            </w:r>
            <w:r w:rsidR="00E05BB1" w:rsidRPr="00E05BB1">
              <w:rPr>
                <w:rFonts w:eastAsia="Arial" w:cs="Arial"/>
                <w:sz w:val="20"/>
                <w:szCs w:val="19"/>
                <w:lang w:eastAsia="en-GB"/>
              </w:rPr>
              <w:t>atisfactory answers</w:t>
            </w:r>
            <w:r>
              <w:rPr>
                <w:rFonts w:eastAsia="Arial" w:cs="Arial"/>
                <w:sz w:val="20"/>
                <w:szCs w:val="19"/>
                <w:lang w:eastAsia="en-GB"/>
              </w:rPr>
              <w:t xml:space="preserve"> will achieve a PASS</w:t>
            </w:r>
            <w:r w:rsidR="00E05BB1" w:rsidRPr="00E05BB1">
              <w:rPr>
                <w:rFonts w:eastAsia="Arial" w:cs="Arial"/>
                <w:sz w:val="20"/>
                <w:szCs w:val="19"/>
                <w:lang w:eastAsia="en-GB"/>
              </w:rPr>
              <w:t xml:space="preserve">.  </w:t>
            </w:r>
          </w:p>
          <w:p w14:paraId="338926FC" w14:textId="7FD161CB" w:rsidR="00E05BB1" w:rsidRDefault="00E74F10" w:rsidP="00E05BB1">
            <w:pPr>
              <w:spacing w:after="160" w:line="259" w:lineRule="auto"/>
              <w:rPr>
                <w:rFonts w:eastAsia="Arial" w:cs="Arial"/>
                <w:sz w:val="20"/>
                <w:szCs w:val="19"/>
                <w:lang w:eastAsia="en-GB"/>
              </w:rPr>
            </w:pPr>
            <w:r>
              <w:rPr>
                <w:rFonts w:eastAsia="Arial" w:cs="Arial"/>
                <w:sz w:val="20"/>
                <w:szCs w:val="19"/>
                <w:lang w:eastAsia="en-GB"/>
              </w:rPr>
              <w:t>U</w:t>
            </w:r>
            <w:r w:rsidRPr="00E05BB1">
              <w:rPr>
                <w:rFonts w:eastAsia="Arial" w:cs="Arial"/>
                <w:sz w:val="20"/>
                <w:szCs w:val="19"/>
                <w:lang w:eastAsia="en-GB"/>
              </w:rPr>
              <w:t>nsatisfactory</w:t>
            </w:r>
            <w:r w:rsidR="00E05BB1" w:rsidRPr="00E05BB1">
              <w:rPr>
                <w:rFonts w:eastAsia="Arial" w:cs="Arial"/>
                <w:sz w:val="20"/>
                <w:szCs w:val="19"/>
                <w:lang w:eastAsia="en-GB"/>
              </w:rPr>
              <w:t xml:space="preserve"> </w:t>
            </w:r>
            <w:r>
              <w:rPr>
                <w:rFonts w:eastAsia="Arial" w:cs="Arial"/>
                <w:sz w:val="20"/>
                <w:szCs w:val="19"/>
                <w:lang w:eastAsia="en-GB"/>
              </w:rPr>
              <w:t>answers will be marked as</w:t>
            </w:r>
            <w:r w:rsidR="00E05BB1" w:rsidRPr="00E05BB1">
              <w:rPr>
                <w:rFonts w:eastAsia="Arial" w:cs="Arial"/>
                <w:sz w:val="20"/>
                <w:szCs w:val="19"/>
                <w:lang w:eastAsia="en-GB"/>
              </w:rPr>
              <w:t xml:space="preserve"> FAIL which will lead to automatic disqualification </w:t>
            </w:r>
          </w:p>
        </w:tc>
      </w:tr>
    </w:tbl>
    <w:p w14:paraId="002564B7" w14:textId="49C4BD7C" w:rsidR="00E05BB1" w:rsidRDefault="00E05BB1" w:rsidP="002C1347">
      <w:pPr>
        <w:spacing w:after="160" w:line="259" w:lineRule="auto"/>
        <w:rPr>
          <w:rFonts w:eastAsia="Arial" w:cs="Arial"/>
          <w:sz w:val="20"/>
          <w:szCs w:val="19"/>
          <w:lang w:eastAsia="en-GB"/>
        </w:rPr>
      </w:pPr>
    </w:p>
    <w:tbl>
      <w:tblPr>
        <w:tblStyle w:val="TableGrid"/>
        <w:tblW w:w="10632" w:type="dxa"/>
        <w:tblInd w:w="-714" w:type="dxa"/>
        <w:tblLook w:val="04A0" w:firstRow="1" w:lastRow="0" w:firstColumn="1" w:lastColumn="0" w:noHBand="0" w:noVBand="1"/>
      </w:tblPr>
      <w:tblGrid>
        <w:gridCol w:w="2269"/>
        <w:gridCol w:w="8363"/>
      </w:tblGrid>
      <w:tr w:rsidR="00E31BF7" w:rsidRPr="00E31BF7" w14:paraId="1C717F85" w14:textId="77777777" w:rsidTr="00B07AF8">
        <w:tc>
          <w:tcPr>
            <w:tcW w:w="10632" w:type="dxa"/>
            <w:gridSpan w:val="2"/>
            <w:shd w:val="clear" w:color="auto" w:fill="44546A" w:themeFill="text2"/>
          </w:tcPr>
          <w:p w14:paraId="31476EC6" w14:textId="7632EA8B" w:rsidR="007B01A9" w:rsidRPr="00E31BF7" w:rsidRDefault="007B01A9" w:rsidP="007B01A9">
            <w:pPr>
              <w:spacing w:after="160" w:line="259" w:lineRule="auto"/>
              <w:rPr>
                <w:rFonts w:eastAsia="Arial" w:cs="Arial"/>
                <w:b/>
                <w:bCs/>
                <w:color w:val="FFFFFF" w:themeColor="background1"/>
                <w:sz w:val="28"/>
                <w:szCs w:val="28"/>
                <w:lang w:eastAsia="en-GB"/>
              </w:rPr>
            </w:pPr>
            <w:r w:rsidRPr="00E31BF7">
              <w:rPr>
                <w:b/>
                <w:bCs/>
                <w:color w:val="FFFFFF" w:themeColor="background1"/>
                <w:sz w:val="28"/>
                <w:szCs w:val="28"/>
              </w:rPr>
              <w:t>Part 1: Your Information and the bidding model</w:t>
            </w:r>
          </w:p>
        </w:tc>
      </w:tr>
      <w:tr w:rsidR="007B01A9" w14:paraId="715D3895" w14:textId="77777777" w:rsidTr="00B07AF8">
        <w:tc>
          <w:tcPr>
            <w:tcW w:w="2269" w:type="dxa"/>
          </w:tcPr>
          <w:p w14:paraId="4935BFC6" w14:textId="06ABD2FD" w:rsidR="007B01A9" w:rsidRDefault="007B01A9" w:rsidP="007B01A9">
            <w:pPr>
              <w:spacing w:after="160" w:line="259" w:lineRule="auto"/>
              <w:rPr>
                <w:rFonts w:eastAsia="Arial" w:cs="Arial"/>
                <w:sz w:val="20"/>
                <w:szCs w:val="19"/>
                <w:lang w:eastAsia="en-GB"/>
              </w:rPr>
            </w:pPr>
            <w:r w:rsidRPr="0094185A">
              <w:rPr>
                <w:rFonts w:eastAsia="Arial" w:cs="Arial"/>
                <w:b/>
                <w:bCs/>
                <w:sz w:val="22"/>
                <w:lang w:eastAsia="en-GB"/>
              </w:rPr>
              <w:t>Section 1</w:t>
            </w:r>
            <w:r w:rsidRPr="00E05BB1">
              <w:rPr>
                <w:rFonts w:eastAsia="Arial" w:cs="Arial"/>
                <w:sz w:val="20"/>
                <w:szCs w:val="19"/>
                <w:lang w:eastAsia="en-GB"/>
              </w:rPr>
              <w:t xml:space="preserve"> - Your Information and the bidding model</w:t>
            </w:r>
          </w:p>
        </w:tc>
        <w:tc>
          <w:tcPr>
            <w:tcW w:w="8363" w:type="dxa"/>
          </w:tcPr>
          <w:p w14:paraId="08C9F70D" w14:textId="77777777" w:rsidR="007B01A9" w:rsidRPr="0021669A" w:rsidRDefault="007B01A9" w:rsidP="007B01A9">
            <w:pPr>
              <w:spacing w:after="160" w:line="259" w:lineRule="auto"/>
              <w:rPr>
                <w:rFonts w:eastAsia="Arial" w:cs="Arial"/>
                <w:sz w:val="20"/>
                <w:szCs w:val="19"/>
                <w:lang w:eastAsia="en-GB"/>
              </w:rPr>
            </w:pPr>
            <w:r w:rsidRPr="0021669A">
              <w:rPr>
                <w:rFonts w:eastAsia="Arial" w:cs="Arial"/>
                <w:sz w:val="20"/>
                <w:szCs w:val="19"/>
                <w:lang w:eastAsia="en-GB"/>
              </w:rPr>
              <w:t>The Offeror must pass all of Part 1 Information will be verified. This will be scored “PASS/FAIL”</w:t>
            </w:r>
          </w:p>
          <w:p w14:paraId="4717579C" w14:textId="77777777" w:rsidR="007B01A9" w:rsidRPr="0021669A" w:rsidRDefault="007B01A9" w:rsidP="007B01A9">
            <w:pPr>
              <w:spacing w:after="160" w:line="259" w:lineRule="auto"/>
              <w:rPr>
                <w:rFonts w:eastAsia="Arial" w:cs="Arial"/>
                <w:sz w:val="20"/>
                <w:szCs w:val="19"/>
                <w:lang w:eastAsia="en-GB"/>
              </w:rPr>
            </w:pPr>
            <w:r w:rsidRPr="0094185A">
              <w:rPr>
                <w:rFonts w:eastAsia="Arial" w:cs="Arial"/>
                <w:b/>
                <w:bCs/>
                <w:sz w:val="20"/>
                <w:szCs w:val="19"/>
                <w:lang w:eastAsia="en-GB"/>
              </w:rPr>
              <w:t>Please note</w:t>
            </w:r>
            <w:r w:rsidRPr="0021669A">
              <w:rPr>
                <w:rFonts w:eastAsia="Arial" w:cs="Arial"/>
                <w:sz w:val="20"/>
                <w:szCs w:val="19"/>
                <w:lang w:eastAsia="en-GB"/>
              </w:rPr>
              <w:t>: A criminal record check for relevant convictions may be undertaken for the preferred supplier and all relevant persons and entities (as described in section 1.1)</w:t>
            </w:r>
          </w:p>
          <w:p w14:paraId="6588C3C0" w14:textId="77777777" w:rsidR="007B01A9" w:rsidRPr="0021669A" w:rsidRDefault="007B01A9" w:rsidP="007B01A9">
            <w:pPr>
              <w:spacing w:after="160" w:line="259" w:lineRule="auto"/>
              <w:rPr>
                <w:rFonts w:eastAsia="Arial" w:cs="Arial"/>
                <w:sz w:val="20"/>
                <w:szCs w:val="19"/>
                <w:lang w:eastAsia="en-GB"/>
              </w:rPr>
            </w:pPr>
            <w:r w:rsidRPr="0021669A">
              <w:rPr>
                <w:rFonts w:eastAsia="Arial" w:cs="Arial"/>
                <w:sz w:val="20"/>
                <w:szCs w:val="19"/>
                <w:lang w:eastAsia="en-GB"/>
              </w:rPr>
              <w:t xml:space="preserve">Non-compliance will score a “Fail” this will lead to automatic disqualification and removal from the tender process. </w:t>
            </w:r>
          </w:p>
          <w:p w14:paraId="2E0ADA16" w14:textId="4ACA92E9" w:rsidR="007B01A9" w:rsidRDefault="007B01A9" w:rsidP="007B01A9">
            <w:pPr>
              <w:spacing w:after="160" w:line="259" w:lineRule="auto"/>
              <w:rPr>
                <w:rFonts w:eastAsia="Arial" w:cs="Arial"/>
                <w:sz w:val="20"/>
                <w:szCs w:val="19"/>
                <w:lang w:eastAsia="en-GB"/>
              </w:rPr>
            </w:pPr>
            <w:r w:rsidRPr="0021669A">
              <w:rPr>
                <w:rFonts w:eastAsia="Arial" w:cs="Arial"/>
                <w:sz w:val="20"/>
                <w:szCs w:val="19"/>
                <w:lang w:eastAsia="en-GB"/>
              </w:rPr>
              <w:t>Only responses that have achieved a “Pass” will progress to Part 2 (Section 2).</w:t>
            </w:r>
          </w:p>
        </w:tc>
      </w:tr>
    </w:tbl>
    <w:p w14:paraId="42F5EF96" w14:textId="77777777" w:rsidR="007B01A9" w:rsidRDefault="007B01A9" w:rsidP="002C1347">
      <w:pPr>
        <w:spacing w:after="160" w:line="259" w:lineRule="auto"/>
        <w:rPr>
          <w:rFonts w:eastAsia="Arial" w:cs="Arial"/>
          <w:sz w:val="20"/>
          <w:szCs w:val="19"/>
          <w:lang w:eastAsia="en-GB"/>
        </w:rPr>
      </w:pPr>
    </w:p>
    <w:tbl>
      <w:tblPr>
        <w:tblStyle w:val="TableGrid"/>
        <w:tblW w:w="10632" w:type="dxa"/>
        <w:tblInd w:w="-714" w:type="dxa"/>
        <w:tblLayout w:type="fixed"/>
        <w:tblLook w:val="04A0" w:firstRow="1" w:lastRow="0" w:firstColumn="1" w:lastColumn="0" w:noHBand="0" w:noVBand="1"/>
      </w:tblPr>
      <w:tblGrid>
        <w:gridCol w:w="2269"/>
        <w:gridCol w:w="8363"/>
      </w:tblGrid>
      <w:tr w:rsidR="00E05BB1" w:rsidRPr="00E05BB1" w14:paraId="1835C4D1" w14:textId="77777777" w:rsidTr="00B07AF8">
        <w:trPr>
          <w:trHeight w:val="103"/>
          <w:tblHeader/>
        </w:trPr>
        <w:tc>
          <w:tcPr>
            <w:tcW w:w="10632" w:type="dxa"/>
            <w:gridSpan w:val="2"/>
            <w:shd w:val="clear" w:color="auto" w:fill="44546A" w:themeFill="text2"/>
          </w:tcPr>
          <w:p w14:paraId="43FB3BE6" w14:textId="37538964" w:rsidR="00E05BB1" w:rsidRPr="00E05BB1" w:rsidRDefault="00E05BB1" w:rsidP="00E05BB1">
            <w:pPr>
              <w:spacing w:after="160" w:line="259" w:lineRule="auto"/>
              <w:rPr>
                <w:rFonts w:eastAsia="Arial" w:cs="Arial"/>
                <w:b/>
                <w:bCs/>
                <w:color w:val="FFFFFF" w:themeColor="background1"/>
                <w:sz w:val="28"/>
                <w:szCs w:val="28"/>
                <w:lang w:eastAsia="en-GB"/>
              </w:rPr>
            </w:pPr>
            <w:bookmarkStart w:id="0" w:name="_Hlk134802853"/>
            <w:r w:rsidRPr="00E05BB1">
              <w:rPr>
                <w:rFonts w:eastAsia="Arial" w:cs="Arial"/>
                <w:b/>
                <w:bCs/>
                <w:color w:val="FFFFFF" w:themeColor="background1"/>
                <w:sz w:val="28"/>
                <w:szCs w:val="28"/>
                <w:lang w:eastAsia="en-GB"/>
              </w:rPr>
              <w:t>Part 2 Exclusion Grounds</w:t>
            </w:r>
          </w:p>
        </w:tc>
      </w:tr>
      <w:bookmarkEnd w:id="0"/>
      <w:tr w:rsidR="00E05BB1" w:rsidRPr="006C1A7E" w14:paraId="429A61B2" w14:textId="77777777" w:rsidTr="00B945D6">
        <w:trPr>
          <w:trHeight w:val="599"/>
        </w:trPr>
        <w:tc>
          <w:tcPr>
            <w:tcW w:w="2269" w:type="dxa"/>
            <w:shd w:val="clear" w:color="auto" w:fill="auto"/>
          </w:tcPr>
          <w:p w14:paraId="0D3A9D16" w14:textId="3BBCA298" w:rsidR="00E05BB1" w:rsidRPr="006C1A7E" w:rsidRDefault="006C1A7E" w:rsidP="00E05BB1">
            <w:pPr>
              <w:spacing w:after="160" w:line="259" w:lineRule="auto"/>
              <w:rPr>
                <w:rFonts w:eastAsia="Arial" w:cs="Arial"/>
                <w:color w:val="FFFFFF" w:themeColor="background1"/>
                <w:sz w:val="20"/>
                <w:szCs w:val="20"/>
                <w:lang w:eastAsia="en-GB"/>
              </w:rPr>
            </w:pPr>
            <w:r w:rsidRPr="0094185A">
              <w:rPr>
                <w:rFonts w:eastAsia="Arial" w:cs="Arial"/>
                <w:b/>
                <w:bCs/>
                <w:sz w:val="22"/>
                <w:lang w:eastAsia="en-GB"/>
              </w:rPr>
              <w:t>Section 2 -</w:t>
            </w:r>
            <w:r w:rsidRPr="006C1A7E">
              <w:rPr>
                <w:rFonts w:eastAsia="Arial" w:cs="Arial"/>
                <w:sz w:val="20"/>
                <w:szCs w:val="20"/>
                <w:lang w:eastAsia="en-GB"/>
              </w:rPr>
              <w:t xml:space="preserve"> Grounds for mandatory exclusion</w:t>
            </w:r>
          </w:p>
        </w:tc>
        <w:tc>
          <w:tcPr>
            <w:tcW w:w="8363" w:type="dxa"/>
            <w:shd w:val="clear" w:color="auto" w:fill="auto"/>
          </w:tcPr>
          <w:p w14:paraId="0BCD52C6" w14:textId="7E44B9DD" w:rsidR="0021669A" w:rsidRPr="0021669A" w:rsidRDefault="00617835" w:rsidP="0021669A">
            <w:pPr>
              <w:spacing w:after="160" w:line="259" w:lineRule="auto"/>
              <w:rPr>
                <w:rFonts w:eastAsia="Arial" w:cs="Arial"/>
                <w:sz w:val="20"/>
                <w:szCs w:val="20"/>
                <w:lang w:eastAsia="en-GB"/>
              </w:rPr>
            </w:pPr>
            <w:r>
              <w:rPr>
                <w:rFonts w:eastAsia="Arial" w:cs="Arial"/>
                <w:sz w:val="20"/>
                <w:szCs w:val="20"/>
                <w:lang w:eastAsia="en-GB"/>
              </w:rPr>
              <w:t xml:space="preserve">The Offeror must pass all of </w:t>
            </w:r>
            <w:r w:rsidR="0021669A" w:rsidRPr="0021669A">
              <w:rPr>
                <w:rFonts w:eastAsia="Arial" w:cs="Arial"/>
                <w:sz w:val="20"/>
                <w:szCs w:val="20"/>
                <w:lang w:eastAsia="en-GB"/>
              </w:rPr>
              <w:t xml:space="preserve">Part 2 </w:t>
            </w:r>
            <w:r>
              <w:rPr>
                <w:rFonts w:eastAsia="Arial" w:cs="Arial"/>
                <w:sz w:val="20"/>
                <w:szCs w:val="20"/>
                <w:lang w:eastAsia="en-GB"/>
              </w:rPr>
              <w:t>(Section 2)</w:t>
            </w:r>
            <w:r w:rsidR="0021669A" w:rsidRPr="0021669A">
              <w:rPr>
                <w:rFonts w:eastAsia="Arial" w:cs="Arial"/>
                <w:sz w:val="20"/>
                <w:szCs w:val="20"/>
                <w:lang w:eastAsia="en-GB"/>
              </w:rPr>
              <w:t xml:space="preserve"> Questions</w:t>
            </w:r>
            <w:r>
              <w:rPr>
                <w:rFonts w:eastAsia="Arial" w:cs="Arial"/>
                <w:sz w:val="20"/>
                <w:szCs w:val="20"/>
                <w:lang w:eastAsia="en-GB"/>
              </w:rPr>
              <w:t xml:space="preserve">. </w:t>
            </w:r>
            <w:r w:rsidRPr="0021669A">
              <w:rPr>
                <w:rFonts w:eastAsia="Arial" w:cs="Arial"/>
                <w:sz w:val="20"/>
                <w:szCs w:val="19"/>
                <w:lang w:eastAsia="en-GB"/>
              </w:rPr>
              <w:t>This will be scored “PASS/FAIL”</w:t>
            </w:r>
          </w:p>
          <w:p w14:paraId="5EED22A9" w14:textId="77777777" w:rsidR="0021669A" w:rsidRPr="0021669A" w:rsidRDefault="0021669A" w:rsidP="0021669A">
            <w:pPr>
              <w:spacing w:after="160" w:line="259" w:lineRule="auto"/>
              <w:rPr>
                <w:rFonts w:eastAsia="Arial" w:cs="Arial"/>
                <w:sz w:val="20"/>
                <w:szCs w:val="20"/>
                <w:lang w:eastAsia="en-GB"/>
              </w:rPr>
            </w:pPr>
            <w:r w:rsidRPr="0021669A">
              <w:rPr>
                <w:rFonts w:eastAsia="Arial" w:cs="Arial"/>
                <w:sz w:val="20"/>
                <w:szCs w:val="20"/>
                <w:lang w:eastAsia="en-GB"/>
              </w:rPr>
              <w:t xml:space="preserve">This section is subject to the “self-cleaning” provisions.  </w:t>
            </w:r>
          </w:p>
          <w:p w14:paraId="1D729D5F" w14:textId="0EA36BA9" w:rsidR="0021669A" w:rsidRPr="0021669A" w:rsidRDefault="0021669A" w:rsidP="0021669A">
            <w:pPr>
              <w:spacing w:after="160" w:line="259" w:lineRule="auto"/>
              <w:rPr>
                <w:rFonts w:eastAsia="Arial" w:cs="Arial"/>
                <w:sz w:val="20"/>
                <w:szCs w:val="20"/>
                <w:lang w:eastAsia="en-GB"/>
              </w:rPr>
            </w:pPr>
            <w:r w:rsidRPr="0021669A">
              <w:rPr>
                <w:rFonts w:eastAsia="Arial" w:cs="Arial"/>
                <w:sz w:val="20"/>
                <w:szCs w:val="20"/>
                <w:lang w:eastAsia="en-GB"/>
              </w:rPr>
              <w:t>To score a "</w:t>
            </w:r>
            <w:r w:rsidR="00617835">
              <w:rPr>
                <w:rFonts w:eastAsia="Arial" w:cs="Arial"/>
                <w:sz w:val="20"/>
                <w:szCs w:val="20"/>
                <w:lang w:eastAsia="en-GB"/>
              </w:rPr>
              <w:t>PASS</w:t>
            </w:r>
            <w:r w:rsidRPr="0021669A">
              <w:rPr>
                <w:rFonts w:eastAsia="Arial" w:cs="Arial"/>
                <w:sz w:val="20"/>
                <w:szCs w:val="20"/>
                <w:lang w:eastAsia="en-GB"/>
              </w:rPr>
              <w:t xml:space="preserve">", the Tender response must adequately </w:t>
            </w:r>
          </w:p>
          <w:p w14:paraId="510C1862" w14:textId="77777777" w:rsidR="0021669A" w:rsidRPr="0021669A" w:rsidRDefault="0021669A" w:rsidP="0021669A">
            <w:pPr>
              <w:spacing w:after="160" w:line="259" w:lineRule="auto"/>
              <w:rPr>
                <w:rFonts w:eastAsia="Arial" w:cs="Arial"/>
                <w:sz w:val="20"/>
                <w:szCs w:val="20"/>
                <w:lang w:eastAsia="en-GB"/>
              </w:rPr>
            </w:pPr>
            <w:r w:rsidRPr="0021669A">
              <w:rPr>
                <w:rFonts w:eastAsia="Arial" w:cs="Arial"/>
                <w:sz w:val="20"/>
                <w:szCs w:val="20"/>
                <w:lang w:eastAsia="en-GB"/>
              </w:rPr>
              <w:t xml:space="preserve"> - address all key points and include adequate supporting evidence / examples / information.  </w:t>
            </w:r>
          </w:p>
          <w:p w14:paraId="58103D65" w14:textId="16366423" w:rsidR="0021669A" w:rsidRPr="0021669A" w:rsidRDefault="0021669A" w:rsidP="0021669A">
            <w:pPr>
              <w:spacing w:after="160" w:line="259" w:lineRule="auto"/>
              <w:rPr>
                <w:rFonts w:eastAsia="Arial" w:cs="Arial"/>
                <w:sz w:val="20"/>
                <w:szCs w:val="20"/>
                <w:lang w:eastAsia="en-GB"/>
              </w:rPr>
            </w:pPr>
            <w:r w:rsidRPr="0021669A">
              <w:rPr>
                <w:rFonts w:eastAsia="Arial" w:cs="Arial"/>
                <w:sz w:val="20"/>
                <w:szCs w:val="20"/>
                <w:lang w:eastAsia="en-GB"/>
              </w:rPr>
              <w:t xml:space="preserve"> - It must give a reasonable degree of confidence that the Offeror has the capability, </w:t>
            </w:r>
            <w:r w:rsidR="00E73EA2" w:rsidRPr="0021669A">
              <w:rPr>
                <w:rFonts w:eastAsia="Arial" w:cs="Arial"/>
                <w:sz w:val="20"/>
                <w:szCs w:val="20"/>
                <w:lang w:eastAsia="en-GB"/>
              </w:rPr>
              <w:t>resource,</w:t>
            </w:r>
            <w:r w:rsidRPr="0021669A">
              <w:rPr>
                <w:rFonts w:eastAsia="Arial" w:cs="Arial"/>
                <w:sz w:val="20"/>
                <w:szCs w:val="20"/>
                <w:lang w:eastAsia="en-GB"/>
              </w:rPr>
              <w:t xml:space="preserve"> and experience to properly perform a contract under the Framework.</w:t>
            </w:r>
          </w:p>
          <w:p w14:paraId="405D0580" w14:textId="05591918" w:rsidR="0021669A" w:rsidRPr="0021669A" w:rsidRDefault="0021669A" w:rsidP="0021669A">
            <w:pPr>
              <w:spacing w:after="160" w:line="259" w:lineRule="auto"/>
              <w:rPr>
                <w:rFonts w:eastAsia="Arial" w:cs="Arial"/>
                <w:sz w:val="20"/>
                <w:szCs w:val="20"/>
                <w:lang w:eastAsia="en-GB"/>
              </w:rPr>
            </w:pPr>
            <w:r w:rsidRPr="0021669A">
              <w:rPr>
                <w:rFonts w:eastAsia="Arial" w:cs="Arial"/>
                <w:sz w:val="20"/>
                <w:szCs w:val="20"/>
                <w:lang w:eastAsia="en-GB"/>
              </w:rPr>
              <w:t>Where an Offeror scores a "</w:t>
            </w:r>
            <w:r w:rsidR="00617835">
              <w:rPr>
                <w:rFonts w:eastAsia="Arial" w:cs="Arial"/>
                <w:sz w:val="20"/>
                <w:szCs w:val="20"/>
                <w:lang w:eastAsia="en-GB"/>
              </w:rPr>
              <w:t>FAIL</w:t>
            </w:r>
            <w:r w:rsidRPr="0021669A">
              <w:rPr>
                <w:rFonts w:eastAsia="Arial" w:cs="Arial"/>
                <w:sz w:val="20"/>
                <w:szCs w:val="20"/>
                <w:lang w:eastAsia="en-GB"/>
              </w:rPr>
              <w:t xml:space="preserve">" for any question, the Authority will treat the Tender response as non-compliant and this will lead to automatic </w:t>
            </w:r>
            <w:r w:rsidR="00E73EA2" w:rsidRPr="0021669A">
              <w:rPr>
                <w:rFonts w:eastAsia="Arial" w:cs="Arial"/>
                <w:sz w:val="20"/>
                <w:szCs w:val="20"/>
                <w:lang w:eastAsia="en-GB"/>
              </w:rPr>
              <w:t>disqualification and</w:t>
            </w:r>
            <w:r w:rsidRPr="0021669A">
              <w:rPr>
                <w:rFonts w:eastAsia="Arial" w:cs="Arial"/>
                <w:sz w:val="20"/>
                <w:szCs w:val="20"/>
                <w:lang w:eastAsia="en-GB"/>
              </w:rPr>
              <w:t xml:space="preserve"> removal from the tender process</w:t>
            </w:r>
          </w:p>
          <w:p w14:paraId="5F50CC61" w14:textId="77777777" w:rsidR="00B945D6" w:rsidRDefault="0021669A" w:rsidP="0021669A">
            <w:pPr>
              <w:spacing w:after="160" w:line="259" w:lineRule="auto"/>
              <w:rPr>
                <w:rFonts w:eastAsia="Arial" w:cs="Arial"/>
                <w:sz w:val="20"/>
                <w:szCs w:val="20"/>
                <w:lang w:eastAsia="en-GB"/>
              </w:rPr>
            </w:pPr>
            <w:r w:rsidRPr="0021669A">
              <w:rPr>
                <w:rFonts w:eastAsia="Arial" w:cs="Arial"/>
                <w:sz w:val="20"/>
                <w:szCs w:val="20"/>
                <w:lang w:eastAsia="en-GB"/>
              </w:rPr>
              <w:t xml:space="preserve"> Only responses that have achieved a “P</w:t>
            </w:r>
            <w:r w:rsidR="00617835">
              <w:rPr>
                <w:rFonts w:eastAsia="Arial" w:cs="Arial"/>
                <w:sz w:val="20"/>
                <w:szCs w:val="20"/>
                <w:lang w:eastAsia="en-GB"/>
              </w:rPr>
              <w:t>ASS</w:t>
            </w:r>
            <w:r w:rsidRPr="0021669A">
              <w:rPr>
                <w:rFonts w:eastAsia="Arial" w:cs="Arial"/>
                <w:sz w:val="20"/>
                <w:szCs w:val="20"/>
                <w:lang w:eastAsia="en-GB"/>
              </w:rPr>
              <w:t>” against both measures will progress to Part 2 (Section 3).</w:t>
            </w:r>
          </w:p>
          <w:p w14:paraId="0BC93F9F" w14:textId="2B7C6C3B" w:rsidR="00617835" w:rsidRPr="006C1A7E" w:rsidRDefault="00617835" w:rsidP="0021669A">
            <w:pPr>
              <w:spacing w:after="160" w:line="259" w:lineRule="auto"/>
              <w:rPr>
                <w:rFonts w:eastAsia="Arial" w:cs="Arial"/>
                <w:sz w:val="20"/>
                <w:szCs w:val="20"/>
                <w:lang w:eastAsia="en-GB"/>
              </w:rPr>
            </w:pPr>
          </w:p>
        </w:tc>
      </w:tr>
      <w:tr w:rsidR="00E26EF9" w:rsidRPr="006C1A7E" w14:paraId="4CC6745A" w14:textId="77777777" w:rsidTr="00B945D6">
        <w:trPr>
          <w:trHeight w:val="599"/>
        </w:trPr>
        <w:tc>
          <w:tcPr>
            <w:tcW w:w="2269" w:type="dxa"/>
            <w:shd w:val="clear" w:color="auto" w:fill="auto"/>
          </w:tcPr>
          <w:p w14:paraId="53492ED6" w14:textId="77777777" w:rsidR="00B945D6" w:rsidRDefault="0021669A" w:rsidP="00E05BB1">
            <w:pPr>
              <w:spacing w:after="160" w:line="259" w:lineRule="auto"/>
              <w:rPr>
                <w:rFonts w:eastAsia="Arial" w:cs="Arial"/>
                <w:b/>
                <w:bCs/>
                <w:sz w:val="22"/>
                <w:lang w:eastAsia="en-GB"/>
              </w:rPr>
            </w:pPr>
            <w:r w:rsidRPr="0094185A">
              <w:rPr>
                <w:rFonts w:eastAsia="Arial" w:cs="Arial"/>
                <w:b/>
                <w:bCs/>
                <w:sz w:val="22"/>
                <w:lang w:eastAsia="en-GB"/>
              </w:rPr>
              <w:lastRenderedPageBreak/>
              <w:t>Section 3</w:t>
            </w:r>
          </w:p>
          <w:p w14:paraId="1B2BFDF1" w14:textId="27B12E47" w:rsidR="00E26EF9" w:rsidRPr="006C1A7E" w:rsidRDefault="0021669A" w:rsidP="00E05BB1">
            <w:pPr>
              <w:spacing w:after="160" w:line="259" w:lineRule="auto"/>
              <w:rPr>
                <w:rFonts w:eastAsia="Arial" w:cs="Arial"/>
                <w:sz w:val="20"/>
                <w:szCs w:val="20"/>
                <w:lang w:eastAsia="en-GB"/>
              </w:rPr>
            </w:pPr>
            <w:r w:rsidRPr="0021669A">
              <w:rPr>
                <w:rFonts w:eastAsia="Arial" w:cs="Arial"/>
                <w:sz w:val="20"/>
                <w:szCs w:val="20"/>
                <w:lang w:eastAsia="en-GB"/>
              </w:rPr>
              <w:t>Mandatory and discretionary grounds relating to the payment of taxes and social security contributions</w:t>
            </w:r>
          </w:p>
        </w:tc>
        <w:tc>
          <w:tcPr>
            <w:tcW w:w="8363" w:type="dxa"/>
            <w:shd w:val="clear" w:color="auto" w:fill="auto"/>
          </w:tcPr>
          <w:p w14:paraId="45ED94DA" w14:textId="75ACD53E" w:rsidR="00F47ECA" w:rsidRPr="0021669A" w:rsidRDefault="00F47ECA" w:rsidP="00F47ECA">
            <w:pPr>
              <w:spacing w:after="160" w:line="259" w:lineRule="auto"/>
              <w:rPr>
                <w:rFonts w:eastAsia="Arial" w:cs="Arial"/>
                <w:sz w:val="20"/>
                <w:szCs w:val="20"/>
                <w:lang w:eastAsia="en-GB"/>
              </w:rPr>
            </w:pPr>
            <w:r>
              <w:rPr>
                <w:rFonts w:eastAsia="Arial" w:cs="Arial"/>
                <w:sz w:val="20"/>
                <w:szCs w:val="20"/>
                <w:lang w:eastAsia="en-GB"/>
              </w:rPr>
              <w:t xml:space="preserve">The Offeror must pass all of </w:t>
            </w:r>
            <w:r w:rsidRPr="0021669A">
              <w:rPr>
                <w:rFonts w:eastAsia="Arial" w:cs="Arial"/>
                <w:sz w:val="20"/>
                <w:szCs w:val="20"/>
                <w:lang w:eastAsia="en-GB"/>
              </w:rPr>
              <w:t xml:space="preserve">Part 2 </w:t>
            </w:r>
            <w:r>
              <w:rPr>
                <w:rFonts w:eastAsia="Arial" w:cs="Arial"/>
                <w:sz w:val="20"/>
                <w:szCs w:val="20"/>
                <w:lang w:eastAsia="en-GB"/>
              </w:rPr>
              <w:t>(Section 3)</w:t>
            </w:r>
            <w:r w:rsidRPr="0021669A">
              <w:rPr>
                <w:rFonts w:eastAsia="Arial" w:cs="Arial"/>
                <w:sz w:val="20"/>
                <w:szCs w:val="20"/>
                <w:lang w:eastAsia="en-GB"/>
              </w:rPr>
              <w:t xml:space="preserve"> Questions</w:t>
            </w:r>
            <w:r>
              <w:rPr>
                <w:rFonts w:eastAsia="Arial" w:cs="Arial"/>
                <w:sz w:val="20"/>
                <w:szCs w:val="20"/>
                <w:lang w:eastAsia="en-GB"/>
              </w:rPr>
              <w:t xml:space="preserve">. </w:t>
            </w:r>
            <w:r w:rsidRPr="0021669A">
              <w:rPr>
                <w:rFonts w:eastAsia="Arial" w:cs="Arial"/>
                <w:sz w:val="20"/>
                <w:szCs w:val="19"/>
                <w:lang w:eastAsia="en-GB"/>
              </w:rPr>
              <w:t>This will be scored “PASS/FAIL”</w:t>
            </w:r>
          </w:p>
          <w:p w14:paraId="070AD29D" w14:textId="77777777" w:rsidR="0021669A" w:rsidRPr="0021669A" w:rsidRDefault="0021669A" w:rsidP="0021669A">
            <w:pPr>
              <w:spacing w:after="160" w:line="259" w:lineRule="auto"/>
              <w:rPr>
                <w:rFonts w:eastAsia="Arial" w:cs="Arial"/>
                <w:sz w:val="20"/>
                <w:szCs w:val="20"/>
                <w:lang w:eastAsia="en-GB"/>
              </w:rPr>
            </w:pPr>
            <w:r w:rsidRPr="0021669A">
              <w:rPr>
                <w:rFonts w:eastAsia="Arial" w:cs="Arial"/>
                <w:sz w:val="20"/>
                <w:szCs w:val="20"/>
                <w:lang w:eastAsia="en-GB"/>
              </w:rPr>
              <w:t xml:space="preserve">This section is subject to the “self-cleaning” provisions. </w:t>
            </w:r>
          </w:p>
          <w:p w14:paraId="0A62E7C8" w14:textId="401A9C9A" w:rsidR="0021669A" w:rsidRPr="0021669A" w:rsidRDefault="0021669A" w:rsidP="0021669A">
            <w:pPr>
              <w:spacing w:after="160" w:line="259" w:lineRule="auto"/>
              <w:rPr>
                <w:rFonts w:eastAsia="Arial" w:cs="Arial"/>
                <w:sz w:val="20"/>
                <w:szCs w:val="20"/>
                <w:lang w:eastAsia="en-GB"/>
              </w:rPr>
            </w:pPr>
            <w:r w:rsidRPr="0021669A">
              <w:rPr>
                <w:rFonts w:eastAsia="Arial" w:cs="Arial"/>
                <w:sz w:val="20"/>
                <w:szCs w:val="20"/>
                <w:lang w:eastAsia="en-GB"/>
              </w:rPr>
              <w:t>To score a "</w:t>
            </w:r>
            <w:r w:rsidR="00F47ECA">
              <w:rPr>
                <w:rFonts w:eastAsia="Arial" w:cs="Arial"/>
                <w:sz w:val="20"/>
                <w:szCs w:val="20"/>
                <w:lang w:eastAsia="en-GB"/>
              </w:rPr>
              <w:t>PASS</w:t>
            </w:r>
            <w:r w:rsidRPr="0021669A">
              <w:rPr>
                <w:rFonts w:eastAsia="Arial" w:cs="Arial"/>
                <w:sz w:val="20"/>
                <w:szCs w:val="20"/>
                <w:lang w:eastAsia="en-GB"/>
              </w:rPr>
              <w:t xml:space="preserve">", the Tender response must adequately </w:t>
            </w:r>
          </w:p>
          <w:p w14:paraId="42D05EA6" w14:textId="77777777" w:rsidR="00F47ECA" w:rsidRDefault="0021669A" w:rsidP="0021669A">
            <w:pPr>
              <w:spacing w:after="160" w:line="259" w:lineRule="auto"/>
              <w:rPr>
                <w:rFonts w:eastAsia="Arial" w:cs="Arial"/>
                <w:sz w:val="20"/>
                <w:szCs w:val="20"/>
                <w:lang w:eastAsia="en-GB"/>
              </w:rPr>
            </w:pPr>
            <w:r w:rsidRPr="0021669A">
              <w:rPr>
                <w:rFonts w:eastAsia="Arial" w:cs="Arial"/>
                <w:sz w:val="20"/>
                <w:szCs w:val="20"/>
                <w:lang w:eastAsia="en-GB"/>
              </w:rPr>
              <w:t xml:space="preserve">- </w:t>
            </w:r>
            <w:r w:rsidR="00F47ECA" w:rsidRPr="0021669A">
              <w:rPr>
                <w:rFonts w:eastAsia="Arial" w:cs="Arial"/>
                <w:sz w:val="20"/>
                <w:szCs w:val="20"/>
                <w:lang w:eastAsia="en-GB"/>
              </w:rPr>
              <w:t>A</w:t>
            </w:r>
            <w:r w:rsidRPr="0021669A">
              <w:rPr>
                <w:rFonts w:eastAsia="Arial" w:cs="Arial"/>
                <w:sz w:val="20"/>
                <w:szCs w:val="20"/>
                <w:lang w:eastAsia="en-GB"/>
              </w:rPr>
              <w:t xml:space="preserve">ddress all key points and include adequate supporting evidence / examples / information. </w:t>
            </w:r>
          </w:p>
          <w:p w14:paraId="56B3E959" w14:textId="7662AE94" w:rsidR="0021669A" w:rsidRPr="0021669A" w:rsidRDefault="0021669A" w:rsidP="0021669A">
            <w:pPr>
              <w:spacing w:after="160" w:line="259" w:lineRule="auto"/>
              <w:rPr>
                <w:rFonts w:eastAsia="Arial" w:cs="Arial"/>
                <w:sz w:val="20"/>
                <w:szCs w:val="20"/>
                <w:lang w:eastAsia="en-GB"/>
              </w:rPr>
            </w:pPr>
            <w:r w:rsidRPr="0021669A">
              <w:rPr>
                <w:rFonts w:eastAsia="Arial" w:cs="Arial"/>
                <w:sz w:val="20"/>
                <w:szCs w:val="20"/>
                <w:lang w:eastAsia="en-GB"/>
              </w:rPr>
              <w:t xml:space="preserve"> - It must give confidence that the Offeror has met all obligations relating to payment of taxes and social security contributions. </w:t>
            </w:r>
          </w:p>
          <w:p w14:paraId="13FDCAA9" w14:textId="77777777" w:rsidR="0021669A" w:rsidRPr="0021669A" w:rsidRDefault="0021669A" w:rsidP="0021669A">
            <w:pPr>
              <w:spacing w:after="160" w:line="259" w:lineRule="auto"/>
              <w:rPr>
                <w:rFonts w:eastAsia="Arial" w:cs="Arial"/>
                <w:sz w:val="20"/>
                <w:szCs w:val="20"/>
                <w:lang w:eastAsia="en-GB"/>
              </w:rPr>
            </w:pPr>
            <w:r w:rsidRPr="0021669A">
              <w:rPr>
                <w:rFonts w:eastAsia="Arial" w:cs="Arial"/>
                <w:sz w:val="20"/>
                <w:szCs w:val="20"/>
                <w:lang w:eastAsia="en-GB"/>
              </w:rPr>
              <w:t>Please Note: We reserve our right to use our discretion to exclude your bid where we can demonstrate by any appropriate means that you are in breach of your obligations relating to the payment of taxes or social security contributions</w:t>
            </w:r>
          </w:p>
          <w:p w14:paraId="6336C575" w14:textId="3F32721B" w:rsidR="0021669A" w:rsidRPr="0021669A" w:rsidRDefault="0021669A" w:rsidP="0021669A">
            <w:pPr>
              <w:spacing w:after="160" w:line="259" w:lineRule="auto"/>
              <w:rPr>
                <w:rFonts w:eastAsia="Arial" w:cs="Arial"/>
                <w:sz w:val="20"/>
                <w:szCs w:val="20"/>
                <w:lang w:eastAsia="en-GB"/>
              </w:rPr>
            </w:pPr>
            <w:r w:rsidRPr="0021669A">
              <w:rPr>
                <w:rFonts w:eastAsia="Arial" w:cs="Arial"/>
                <w:sz w:val="20"/>
                <w:szCs w:val="20"/>
                <w:lang w:eastAsia="en-GB"/>
              </w:rPr>
              <w:t>Where an Offeror scores a "</w:t>
            </w:r>
            <w:r w:rsidR="00F47ECA">
              <w:rPr>
                <w:rFonts w:eastAsia="Arial" w:cs="Arial"/>
                <w:sz w:val="20"/>
                <w:szCs w:val="20"/>
                <w:lang w:eastAsia="en-GB"/>
              </w:rPr>
              <w:t>FAIL</w:t>
            </w:r>
            <w:r w:rsidRPr="0021669A">
              <w:rPr>
                <w:rFonts w:eastAsia="Arial" w:cs="Arial"/>
                <w:sz w:val="20"/>
                <w:szCs w:val="20"/>
                <w:lang w:eastAsia="en-GB"/>
              </w:rPr>
              <w:t>" for any question, the Authority will treat the Tender response as non-compliant and this will lead to automatic disqualification and removal from the tender process</w:t>
            </w:r>
          </w:p>
          <w:p w14:paraId="01B9B7A2" w14:textId="5E2EA9BC" w:rsidR="00E26EF9" w:rsidRPr="006C1A7E" w:rsidRDefault="0021669A" w:rsidP="0021669A">
            <w:pPr>
              <w:spacing w:after="160" w:line="259" w:lineRule="auto"/>
              <w:rPr>
                <w:rFonts w:eastAsia="Arial" w:cs="Arial"/>
                <w:sz w:val="20"/>
                <w:szCs w:val="20"/>
                <w:lang w:eastAsia="en-GB"/>
              </w:rPr>
            </w:pPr>
            <w:r w:rsidRPr="0021669A">
              <w:rPr>
                <w:rFonts w:eastAsia="Arial" w:cs="Arial"/>
                <w:sz w:val="20"/>
                <w:szCs w:val="20"/>
                <w:lang w:eastAsia="en-GB"/>
              </w:rPr>
              <w:t xml:space="preserve"> Only responses that have achieved a “</w:t>
            </w:r>
            <w:r w:rsidR="00F47ECA" w:rsidRPr="0021669A">
              <w:rPr>
                <w:rFonts w:eastAsia="Arial" w:cs="Arial"/>
                <w:sz w:val="20"/>
                <w:szCs w:val="20"/>
                <w:lang w:eastAsia="en-GB"/>
              </w:rPr>
              <w:t>PASS</w:t>
            </w:r>
            <w:r w:rsidRPr="0021669A">
              <w:rPr>
                <w:rFonts w:eastAsia="Arial" w:cs="Arial"/>
                <w:sz w:val="20"/>
                <w:szCs w:val="20"/>
                <w:lang w:eastAsia="en-GB"/>
              </w:rPr>
              <w:t>” against both measures will progress to Part 2 (Section 4)</w:t>
            </w:r>
          </w:p>
        </w:tc>
      </w:tr>
      <w:tr w:rsidR="00E26EF9" w:rsidRPr="006C1A7E" w14:paraId="573851A2" w14:textId="77777777" w:rsidTr="00B945D6">
        <w:trPr>
          <w:trHeight w:val="599"/>
        </w:trPr>
        <w:tc>
          <w:tcPr>
            <w:tcW w:w="2269" w:type="dxa"/>
            <w:tcBorders>
              <w:bottom w:val="single" w:sz="4" w:space="0" w:color="auto"/>
            </w:tcBorders>
            <w:shd w:val="clear" w:color="auto" w:fill="auto"/>
          </w:tcPr>
          <w:p w14:paraId="63B03811" w14:textId="77777777" w:rsidR="00B945D6" w:rsidRDefault="00E26EF9" w:rsidP="00E05BB1">
            <w:pPr>
              <w:spacing w:after="160" w:line="259" w:lineRule="auto"/>
              <w:rPr>
                <w:rFonts w:eastAsia="Arial" w:cs="Arial"/>
                <w:b/>
                <w:bCs/>
                <w:sz w:val="22"/>
                <w:lang w:eastAsia="en-GB"/>
              </w:rPr>
            </w:pPr>
            <w:r w:rsidRPr="0094185A">
              <w:rPr>
                <w:rFonts w:eastAsia="Arial" w:cs="Arial"/>
                <w:b/>
                <w:bCs/>
                <w:sz w:val="22"/>
                <w:lang w:eastAsia="en-GB"/>
              </w:rPr>
              <w:t>Section 4</w:t>
            </w:r>
          </w:p>
          <w:p w14:paraId="5B3DFCB6" w14:textId="7A63C0C9" w:rsidR="00E26EF9" w:rsidRPr="00E26EF9" w:rsidRDefault="00E26EF9" w:rsidP="00E05BB1">
            <w:pPr>
              <w:spacing w:after="160" w:line="259" w:lineRule="auto"/>
              <w:rPr>
                <w:rFonts w:eastAsia="Arial" w:cs="Arial"/>
                <w:sz w:val="20"/>
                <w:szCs w:val="20"/>
                <w:lang w:eastAsia="en-GB"/>
              </w:rPr>
            </w:pPr>
            <w:r w:rsidRPr="00E26EF9">
              <w:rPr>
                <w:rFonts w:eastAsia="Arial" w:cs="Arial"/>
                <w:sz w:val="20"/>
                <w:szCs w:val="20"/>
                <w:lang w:eastAsia="en-GB"/>
              </w:rPr>
              <w:t>Grounds for discretionary exclusion</w:t>
            </w:r>
          </w:p>
        </w:tc>
        <w:tc>
          <w:tcPr>
            <w:tcW w:w="8363" w:type="dxa"/>
            <w:tcBorders>
              <w:bottom w:val="single" w:sz="4" w:space="0" w:color="auto"/>
            </w:tcBorders>
            <w:shd w:val="clear" w:color="auto" w:fill="auto"/>
          </w:tcPr>
          <w:p w14:paraId="5ABFE57A" w14:textId="5F99B5FE" w:rsidR="00F47ECA" w:rsidRPr="0021669A" w:rsidRDefault="00F47ECA" w:rsidP="00F47ECA">
            <w:pPr>
              <w:spacing w:after="160" w:line="259" w:lineRule="auto"/>
              <w:rPr>
                <w:rFonts w:eastAsia="Arial" w:cs="Arial"/>
                <w:sz w:val="20"/>
                <w:szCs w:val="20"/>
                <w:lang w:eastAsia="en-GB"/>
              </w:rPr>
            </w:pPr>
            <w:r>
              <w:rPr>
                <w:rFonts w:eastAsia="Arial" w:cs="Arial"/>
                <w:sz w:val="20"/>
                <w:szCs w:val="20"/>
                <w:lang w:eastAsia="en-GB"/>
              </w:rPr>
              <w:t xml:space="preserve">The Offeror must pass all of </w:t>
            </w:r>
            <w:r w:rsidRPr="0021669A">
              <w:rPr>
                <w:rFonts w:eastAsia="Arial" w:cs="Arial"/>
                <w:sz w:val="20"/>
                <w:szCs w:val="20"/>
                <w:lang w:eastAsia="en-GB"/>
              </w:rPr>
              <w:t xml:space="preserve">Part 2 </w:t>
            </w:r>
            <w:r>
              <w:rPr>
                <w:rFonts w:eastAsia="Arial" w:cs="Arial"/>
                <w:sz w:val="20"/>
                <w:szCs w:val="20"/>
                <w:lang w:eastAsia="en-GB"/>
              </w:rPr>
              <w:t>(Section 4)</w:t>
            </w:r>
            <w:r w:rsidRPr="0021669A">
              <w:rPr>
                <w:rFonts w:eastAsia="Arial" w:cs="Arial"/>
                <w:sz w:val="20"/>
                <w:szCs w:val="20"/>
                <w:lang w:eastAsia="en-GB"/>
              </w:rPr>
              <w:t xml:space="preserve"> Questions</w:t>
            </w:r>
            <w:r>
              <w:rPr>
                <w:rFonts w:eastAsia="Arial" w:cs="Arial"/>
                <w:sz w:val="20"/>
                <w:szCs w:val="20"/>
                <w:lang w:eastAsia="en-GB"/>
              </w:rPr>
              <w:t xml:space="preserve">. </w:t>
            </w:r>
            <w:r w:rsidRPr="0021669A">
              <w:rPr>
                <w:rFonts w:eastAsia="Arial" w:cs="Arial"/>
                <w:sz w:val="20"/>
                <w:szCs w:val="19"/>
                <w:lang w:eastAsia="en-GB"/>
              </w:rPr>
              <w:t>This will be scored “PASS/FAIL”</w:t>
            </w:r>
          </w:p>
          <w:p w14:paraId="4B140EA4" w14:textId="77777777" w:rsidR="00E73EA2" w:rsidRPr="00E73EA2" w:rsidRDefault="00E73EA2" w:rsidP="00E73EA2">
            <w:pPr>
              <w:spacing w:after="160" w:line="259" w:lineRule="auto"/>
              <w:rPr>
                <w:rFonts w:eastAsia="Arial" w:cs="Arial"/>
                <w:sz w:val="20"/>
                <w:szCs w:val="20"/>
                <w:lang w:eastAsia="en-GB"/>
              </w:rPr>
            </w:pPr>
            <w:r w:rsidRPr="00E73EA2">
              <w:rPr>
                <w:rFonts w:eastAsia="Arial" w:cs="Arial"/>
                <w:sz w:val="20"/>
                <w:szCs w:val="20"/>
                <w:lang w:eastAsia="en-GB"/>
              </w:rPr>
              <w:t xml:space="preserve">This section is subject to the “self-cleaning” provisions.  </w:t>
            </w:r>
          </w:p>
          <w:p w14:paraId="39E9E6AE" w14:textId="2148C173" w:rsidR="00E73EA2" w:rsidRPr="00E73EA2" w:rsidRDefault="00E73EA2" w:rsidP="00E73EA2">
            <w:pPr>
              <w:spacing w:after="160" w:line="259" w:lineRule="auto"/>
              <w:rPr>
                <w:rFonts w:eastAsia="Arial" w:cs="Arial"/>
                <w:sz w:val="20"/>
                <w:szCs w:val="20"/>
                <w:lang w:eastAsia="en-GB"/>
              </w:rPr>
            </w:pPr>
            <w:r w:rsidRPr="00E73EA2">
              <w:rPr>
                <w:rFonts w:eastAsia="Arial" w:cs="Arial"/>
                <w:sz w:val="20"/>
                <w:szCs w:val="20"/>
                <w:lang w:eastAsia="en-GB"/>
              </w:rPr>
              <w:t>To score a "</w:t>
            </w:r>
            <w:r w:rsidR="00F47ECA" w:rsidRPr="00E73EA2">
              <w:rPr>
                <w:rFonts w:eastAsia="Arial" w:cs="Arial"/>
                <w:sz w:val="20"/>
                <w:szCs w:val="20"/>
                <w:lang w:eastAsia="en-GB"/>
              </w:rPr>
              <w:t>PASS</w:t>
            </w:r>
            <w:r w:rsidRPr="00E73EA2">
              <w:rPr>
                <w:rFonts w:eastAsia="Arial" w:cs="Arial"/>
                <w:sz w:val="20"/>
                <w:szCs w:val="20"/>
                <w:lang w:eastAsia="en-GB"/>
              </w:rPr>
              <w:t xml:space="preserve">", the Tender response must adequately </w:t>
            </w:r>
          </w:p>
          <w:p w14:paraId="5D4379B3" w14:textId="77777777" w:rsidR="00E73EA2" w:rsidRPr="00E73EA2" w:rsidRDefault="00E73EA2" w:rsidP="00E73EA2">
            <w:pPr>
              <w:spacing w:after="160" w:line="259" w:lineRule="auto"/>
              <w:rPr>
                <w:rFonts w:eastAsia="Arial" w:cs="Arial"/>
                <w:sz w:val="20"/>
                <w:szCs w:val="20"/>
                <w:lang w:eastAsia="en-GB"/>
              </w:rPr>
            </w:pPr>
            <w:r w:rsidRPr="00E73EA2">
              <w:rPr>
                <w:rFonts w:eastAsia="Arial" w:cs="Arial"/>
                <w:sz w:val="20"/>
                <w:szCs w:val="20"/>
                <w:lang w:eastAsia="en-GB"/>
              </w:rPr>
              <w:t xml:space="preserve">- address all key points and include adequate supporting evidence / examples / information.  </w:t>
            </w:r>
          </w:p>
          <w:p w14:paraId="00A0B5BA" w14:textId="51222683" w:rsidR="00E73EA2" w:rsidRPr="00E73EA2" w:rsidRDefault="00E73EA2" w:rsidP="00E73EA2">
            <w:pPr>
              <w:spacing w:after="160" w:line="259" w:lineRule="auto"/>
              <w:rPr>
                <w:rFonts w:eastAsia="Arial" w:cs="Arial"/>
                <w:sz w:val="20"/>
                <w:szCs w:val="20"/>
                <w:lang w:eastAsia="en-GB"/>
              </w:rPr>
            </w:pPr>
            <w:r w:rsidRPr="00E73EA2">
              <w:rPr>
                <w:rFonts w:eastAsia="Arial" w:cs="Arial"/>
                <w:sz w:val="20"/>
                <w:szCs w:val="20"/>
                <w:lang w:eastAsia="en-GB"/>
              </w:rPr>
              <w:t xml:space="preserve">- It must give a reasonable degree of confidence that the Offeror has the capability, </w:t>
            </w:r>
            <w:r w:rsidR="00F47ECA" w:rsidRPr="00E73EA2">
              <w:rPr>
                <w:rFonts w:eastAsia="Arial" w:cs="Arial"/>
                <w:sz w:val="20"/>
                <w:szCs w:val="20"/>
                <w:lang w:eastAsia="en-GB"/>
              </w:rPr>
              <w:t>resource,</w:t>
            </w:r>
            <w:r w:rsidRPr="00E73EA2">
              <w:rPr>
                <w:rFonts w:eastAsia="Arial" w:cs="Arial"/>
                <w:sz w:val="20"/>
                <w:szCs w:val="20"/>
                <w:lang w:eastAsia="en-GB"/>
              </w:rPr>
              <w:t xml:space="preserve"> and experience to properly perform a contract under the Framework.</w:t>
            </w:r>
          </w:p>
          <w:p w14:paraId="6C1843ED" w14:textId="77777777" w:rsidR="00716C14" w:rsidRPr="0021669A" w:rsidRDefault="00716C14" w:rsidP="00716C14">
            <w:pPr>
              <w:spacing w:after="160" w:line="259" w:lineRule="auto"/>
              <w:rPr>
                <w:rFonts w:eastAsia="Arial" w:cs="Arial"/>
                <w:sz w:val="20"/>
                <w:szCs w:val="20"/>
                <w:lang w:eastAsia="en-GB"/>
              </w:rPr>
            </w:pPr>
            <w:r w:rsidRPr="0021669A">
              <w:rPr>
                <w:rFonts w:eastAsia="Arial" w:cs="Arial"/>
                <w:sz w:val="20"/>
                <w:szCs w:val="20"/>
                <w:lang w:eastAsia="en-GB"/>
              </w:rPr>
              <w:t>Where an Offeror scores a "</w:t>
            </w:r>
            <w:r>
              <w:rPr>
                <w:rFonts w:eastAsia="Arial" w:cs="Arial"/>
                <w:sz w:val="20"/>
                <w:szCs w:val="20"/>
                <w:lang w:eastAsia="en-GB"/>
              </w:rPr>
              <w:t>FAIL</w:t>
            </w:r>
            <w:r w:rsidRPr="0021669A">
              <w:rPr>
                <w:rFonts w:eastAsia="Arial" w:cs="Arial"/>
                <w:sz w:val="20"/>
                <w:szCs w:val="20"/>
                <w:lang w:eastAsia="en-GB"/>
              </w:rPr>
              <w:t>" for any question, the Authority will treat the Tender response as non-compliant and this will lead to automatic disqualification and removal from the tender process</w:t>
            </w:r>
          </w:p>
          <w:p w14:paraId="1D90F3E0" w14:textId="3BA929F2" w:rsidR="00E73EA2" w:rsidRPr="00E73EA2" w:rsidRDefault="00E73EA2" w:rsidP="00E73EA2">
            <w:pPr>
              <w:spacing w:after="160" w:line="259" w:lineRule="auto"/>
              <w:rPr>
                <w:rFonts w:eastAsia="Arial" w:cs="Arial"/>
                <w:sz w:val="20"/>
                <w:szCs w:val="20"/>
                <w:lang w:eastAsia="en-GB"/>
              </w:rPr>
            </w:pPr>
            <w:r w:rsidRPr="00E73EA2">
              <w:rPr>
                <w:rFonts w:eastAsia="Arial" w:cs="Arial"/>
                <w:sz w:val="20"/>
                <w:szCs w:val="20"/>
                <w:lang w:eastAsia="en-GB"/>
              </w:rPr>
              <w:t>Only responses that have achieved a “</w:t>
            </w:r>
            <w:r w:rsidR="00F47ECA" w:rsidRPr="00E73EA2">
              <w:rPr>
                <w:rFonts w:eastAsia="Arial" w:cs="Arial"/>
                <w:sz w:val="20"/>
                <w:szCs w:val="20"/>
                <w:lang w:eastAsia="en-GB"/>
              </w:rPr>
              <w:t>PASS” will</w:t>
            </w:r>
            <w:r w:rsidRPr="00E73EA2">
              <w:rPr>
                <w:rFonts w:eastAsia="Arial" w:cs="Arial"/>
                <w:sz w:val="20"/>
                <w:szCs w:val="20"/>
                <w:lang w:eastAsia="en-GB"/>
              </w:rPr>
              <w:t xml:space="preserve"> progress to Part 3 (Section 5).</w:t>
            </w:r>
          </w:p>
          <w:p w14:paraId="7414A62F" w14:textId="2D1A8990" w:rsidR="00E26EF9" w:rsidRPr="00E26EF9" w:rsidRDefault="00E26EF9" w:rsidP="00E26EF9">
            <w:pPr>
              <w:spacing w:after="160" w:line="259" w:lineRule="auto"/>
              <w:rPr>
                <w:rFonts w:eastAsia="Arial" w:cs="Arial"/>
                <w:sz w:val="20"/>
                <w:szCs w:val="20"/>
                <w:lang w:eastAsia="en-GB"/>
              </w:rPr>
            </w:pPr>
          </w:p>
        </w:tc>
      </w:tr>
      <w:tr w:rsidR="00E73EA2" w:rsidRPr="006C1A7E" w14:paraId="082A7D3E" w14:textId="77777777" w:rsidTr="00B945D6">
        <w:trPr>
          <w:trHeight w:val="599"/>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1009CA87" w14:textId="77777777" w:rsidR="00B945D6" w:rsidRDefault="00E73EA2" w:rsidP="00E73EA2">
            <w:pPr>
              <w:spacing w:after="160" w:line="259" w:lineRule="auto"/>
              <w:rPr>
                <w:rFonts w:cs="Arial"/>
                <w:color w:val="000000"/>
                <w:sz w:val="20"/>
                <w:szCs w:val="20"/>
              </w:rPr>
            </w:pPr>
            <w:r w:rsidRPr="0094185A">
              <w:rPr>
                <w:rFonts w:cs="Arial"/>
                <w:b/>
                <w:bCs/>
                <w:color w:val="000000"/>
                <w:sz w:val="22"/>
              </w:rPr>
              <w:t>Section 5</w:t>
            </w:r>
            <w:r w:rsidRPr="00E73EA2">
              <w:rPr>
                <w:rFonts w:cs="Arial"/>
                <w:color w:val="000000"/>
                <w:sz w:val="20"/>
                <w:szCs w:val="20"/>
              </w:rPr>
              <w:t xml:space="preserve"> </w:t>
            </w:r>
          </w:p>
          <w:p w14:paraId="70D1C57A" w14:textId="333B9682" w:rsidR="00E73EA2" w:rsidRPr="00E73EA2" w:rsidRDefault="00FA75F9" w:rsidP="00E73EA2">
            <w:pPr>
              <w:spacing w:after="160" w:line="259" w:lineRule="auto"/>
              <w:rPr>
                <w:rFonts w:eastAsia="Arial" w:cs="Arial"/>
                <w:sz w:val="20"/>
                <w:szCs w:val="20"/>
                <w:lang w:eastAsia="en-GB"/>
              </w:rPr>
            </w:pPr>
            <w:r w:rsidRPr="00E73EA2">
              <w:rPr>
                <w:rFonts w:cs="Arial"/>
                <w:color w:val="000000"/>
                <w:sz w:val="20"/>
                <w:szCs w:val="20"/>
              </w:rPr>
              <w:t>Economic</w:t>
            </w:r>
            <w:r w:rsidR="00E73EA2" w:rsidRPr="00E73EA2">
              <w:rPr>
                <w:rFonts w:cs="Arial"/>
                <w:color w:val="000000"/>
                <w:sz w:val="20"/>
                <w:szCs w:val="20"/>
              </w:rPr>
              <w:t xml:space="preserve"> and Financial Standing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283F44B" w14:textId="77777777" w:rsidR="00341214" w:rsidRDefault="00E73EA2" w:rsidP="00E73EA2">
            <w:pPr>
              <w:spacing w:after="160" w:line="259" w:lineRule="auto"/>
              <w:rPr>
                <w:rFonts w:cs="Arial"/>
                <w:color w:val="000000"/>
                <w:sz w:val="20"/>
                <w:szCs w:val="20"/>
              </w:rPr>
            </w:pPr>
            <w:r w:rsidRPr="00E73EA2">
              <w:rPr>
                <w:rFonts w:cs="Arial"/>
                <w:color w:val="000000"/>
                <w:sz w:val="20"/>
                <w:szCs w:val="20"/>
              </w:rPr>
              <w:t xml:space="preserve">This section will be checked for compliance to ensure that you can provide the </w:t>
            </w:r>
            <w:r w:rsidR="00FA75F9" w:rsidRPr="00E73EA2">
              <w:rPr>
                <w:rFonts w:cs="Arial"/>
                <w:color w:val="000000"/>
                <w:sz w:val="20"/>
                <w:szCs w:val="20"/>
              </w:rPr>
              <w:t>relevant</w:t>
            </w:r>
            <w:r w:rsidRPr="00E73EA2">
              <w:rPr>
                <w:rFonts w:cs="Arial"/>
                <w:color w:val="000000"/>
                <w:sz w:val="20"/>
                <w:szCs w:val="20"/>
              </w:rPr>
              <w:t xml:space="preserve"> information requested</w:t>
            </w:r>
            <w:r w:rsidRPr="00E73EA2">
              <w:rPr>
                <w:rFonts w:cs="Arial"/>
                <w:color w:val="000000"/>
                <w:sz w:val="20"/>
                <w:szCs w:val="20"/>
              </w:rPr>
              <w:br/>
            </w:r>
          </w:p>
          <w:p w14:paraId="6B3F9611" w14:textId="77777777" w:rsidR="00341214" w:rsidRPr="00E73EA2" w:rsidRDefault="00341214" w:rsidP="00341214">
            <w:pPr>
              <w:spacing w:after="160" w:line="259" w:lineRule="auto"/>
              <w:rPr>
                <w:rFonts w:eastAsia="Arial" w:cs="Arial"/>
                <w:sz w:val="20"/>
                <w:szCs w:val="20"/>
                <w:lang w:eastAsia="en-GB"/>
              </w:rPr>
            </w:pPr>
            <w:r w:rsidRPr="00E73EA2">
              <w:rPr>
                <w:rFonts w:eastAsia="Arial" w:cs="Arial"/>
                <w:sz w:val="20"/>
                <w:szCs w:val="20"/>
                <w:lang w:eastAsia="en-GB"/>
              </w:rPr>
              <w:t xml:space="preserve">To score a "PASS", the Tender response must adequately </w:t>
            </w:r>
          </w:p>
          <w:p w14:paraId="016D0C8E" w14:textId="77777777" w:rsidR="00341214" w:rsidRPr="00E73EA2" w:rsidRDefault="00341214" w:rsidP="00341214">
            <w:pPr>
              <w:spacing w:after="160" w:line="259" w:lineRule="auto"/>
              <w:rPr>
                <w:rFonts w:eastAsia="Arial" w:cs="Arial"/>
                <w:sz w:val="20"/>
                <w:szCs w:val="20"/>
                <w:lang w:eastAsia="en-GB"/>
              </w:rPr>
            </w:pPr>
            <w:r w:rsidRPr="00E73EA2">
              <w:rPr>
                <w:rFonts w:eastAsia="Arial" w:cs="Arial"/>
                <w:sz w:val="20"/>
                <w:szCs w:val="20"/>
                <w:lang w:eastAsia="en-GB"/>
              </w:rPr>
              <w:t xml:space="preserve">- address all key points and include adequate supporting evidence / examples / information.  </w:t>
            </w:r>
          </w:p>
          <w:p w14:paraId="4F875929" w14:textId="77777777" w:rsidR="00341214" w:rsidRPr="00E73EA2" w:rsidRDefault="00341214" w:rsidP="00341214">
            <w:pPr>
              <w:spacing w:after="160" w:line="259" w:lineRule="auto"/>
              <w:rPr>
                <w:rFonts w:eastAsia="Arial" w:cs="Arial"/>
                <w:sz w:val="20"/>
                <w:szCs w:val="20"/>
                <w:lang w:eastAsia="en-GB"/>
              </w:rPr>
            </w:pPr>
            <w:r w:rsidRPr="00E73EA2">
              <w:rPr>
                <w:rFonts w:eastAsia="Arial" w:cs="Arial"/>
                <w:sz w:val="20"/>
                <w:szCs w:val="20"/>
                <w:lang w:eastAsia="en-GB"/>
              </w:rPr>
              <w:t>- It must give a reasonable degree of confidence that the Offeror has the capability, resource, and experience to properly perform a contract under the Framework.</w:t>
            </w:r>
          </w:p>
          <w:p w14:paraId="2A36F6EC" w14:textId="77777777" w:rsidR="00716C14" w:rsidRDefault="00E73EA2" w:rsidP="00E73EA2">
            <w:pPr>
              <w:spacing w:after="160" w:line="259" w:lineRule="auto"/>
              <w:rPr>
                <w:rFonts w:eastAsia="Arial" w:cs="Arial"/>
                <w:sz w:val="20"/>
                <w:szCs w:val="20"/>
                <w:lang w:eastAsia="en-GB"/>
              </w:rPr>
            </w:pPr>
            <w:r w:rsidRPr="00E73EA2">
              <w:rPr>
                <w:rFonts w:cs="Arial"/>
                <w:color w:val="000000"/>
                <w:sz w:val="20"/>
                <w:szCs w:val="20"/>
              </w:rPr>
              <w:br/>
            </w:r>
            <w:r w:rsidR="00341214" w:rsidRPr="00341214">
              <w:rPr>
                <w:rFonts w:cs="Arial"/>
                <w:b/>
                <w:bCs/>
                <w:color w:val="000000"/>
                <w:sz w:val="20"/>
                <w:szCs w:val="20"/>
              </w:rPr>
              <w:t>Note</w:t>
            </w:r>
            <w:r w:rsidR="00341214">
              <w:rPr>
                <w:rFonts w:cs="Arial"/>
                <w:color w:val="000000"/>
                <w:sz w:val="20"/>
                <w:szCs w:val="20"/>
              </w:rPr>
              <w:t xml:space="preserve">: Question </w:t>
            </w:r>
            <w:r w:rsidRPr="00E73EA2">
              <w:rPr>
                <w:rFonts w:cs="Arial"/>
                <w:color w:val="000000"/>
                <w:sz w:val="20"/>
                <w:szCs w:val="20"/>
              </w:rPr>
              <w:t>5.4 does not apply as the Authority has not specified a minimum level of economic and financial standing and/or minimum financial threshold.</w:t>
            </w:r>
            <w:r w:rsidRPr="00E73EA2">
              <w:rPr>
                <w:rFonts w:cs="Arial"/>
                <w:color w:val="000000"/>
                <w:sz w:val="20"/>
                <w:szCs w:val="20"/>
              </w:rPr>
              <w:br/>
            </w:r>
            <w:r w:rsidRPr="00E73EA2">
              <w:rPr>
                <w:rFonts w:cs="Arial"/>
                <w:color w:val="000000"/>
                <w:sz w:val="20"/>
                <w:szCs w:val="20"/>
              </w:rPr>
              <w:br/>
            </w:r>
            <w:r w:rsidR="00716C14" w:rsidRPr="00E73EA2">
              <w:rPr>
                <w:rFonts w:eastAsia="Arial" w:cs="Arial"/>
                <w:sz w:val="20"/>
                <w:szCs w:val="20"/>
                <w:lang w:eastAsia="en-GB"/>
              </w:rPr>
              <w:t xml:space="preserve">Only responses that have achieved a “PASS” will progress to Part 3 (Section </w:t>
            </w:r>
            <w:r w:rsidR="00716C14">
              <w:rPr>
                <w:rFonts w:eastAsia="Arial" w:cs="Arial"/>
                <w:sz w:val="20"/>
                <w:szCs w:val="20"/>
                <w:lang w:eastAsia="en-GB"/>
              </w:rPr>
              <w:t>6</w:t>
            </w:r>
            <w:r w:rsidR="00716C14" w:rsidRPr="00E73EA2">
              <w:rPr>
                <w:rFonts w:eastAsia="Arial" w:cs="Arial"/>
                <w:sz w:val="20"/>
                <w:szCs w:val="20"/>
                <w:lang w:eastAsia="en-GB"/>
              </w:rPr>
              <w:t>).</w:t>
            </w:r>
          </w:p>
          <w:p w14:paraId="3A91D879" w14:textId="144806BB" w:rsidR="0094185A" w:rsidRPr="00716C14" w:rsidRDefault="00E73EA2" w:rsidP="00E73EA2">
            <w:pPr>
              <w:spacing w:after="160" w:line="259" w:lineRule="auto"/>
              <w:rPr>
                <w:rFonts w:eastAsia="Arial" w:cs="Arial"/>
                <w:sz w:val="20"/>
                <w:szCs w:val="20"/>
                <w:lang w:eastAsia="en-GB"/>
              </w:rPr>
            </w:pPr>
            <w:r w:rsidRPr="00E73EA2">
              <w:rPr>
                <w:rFonts w:cs="Arial"/>
                <w:color w:val="000000"/>
                <w:sz w:val="20"/>
                <w:szCs w:val="20"/>
              </w:rPr>
              <w:lastRenderedPageBreak/>
              <w:br/>
            </w:r>
            <w:r w:rsidR="00716C14" w:rsidRPr="0021669A">
              <w:rPr>
                <w:rFonts w:eastAsia="Arial" w:cs="Arial"/>
                <w:sz w:val="20"/>
                <w:szCs w:val="20"/>
                <w:lang w:eastAsia="en-GB"/>
              </w:rPr>
              <w:t>Where an Offeror scores a "</w:t>
            </w:r>
            <w:r w:rsidR="00716C14">
              <w:rPr>
                <w:rFonts w:eastAsia="Arial" w:cs="Arial"/>
                <w:sz w:val="20"/>
                <w:szCs w:val="20"/>
                <w:lang w:eastAsia="en-GB"/>
              </w:rPr>
              <w:t>FAIL</w:t>
            </w:r>
            <w:r w:rsidR="00716C14" w:rsidRPr="0021669A">
              <w:rPr>
                <w:rFonts w:eastAsia="Arial" w:cs="Arial"/>
                <w:sz w:val="20"/>
                <w:szCs w:val="20"/>
                <w:lang w:eastAsia="en-GB"/>
              </w:rPr>
              <w:t>" for any question, the Authority will treat the Tender response as non-compliant and this will lead to automatic disqualification and removal from the tender process</w:t>
            </w:r>
            <w:r w:rsidR="0094185A">
              <w:rPr>
                <w:rFonts w:cs="Arial"/>
                <w:color w:val="000000"/>
                <w:sz w:val="20"/>
                <w:szCs w:val="20"/>
              </w:rPr>
              <w:t>.</w:t>
            </w:r>
          </w:p>
        </w:tc>
      </w:tr>
    </w:tbl>
    <w:p w14:paraId="3FCB03FB" w14:textId="6BCB488C" w:rsidR="00E05BB1" w:rsidRDefault="00E05BB1" w:rsidP="002C1347">
      <w:pPr>
        <w:spacing w:after="160" w:line="259" w:lineRule="auto"/>
        <w:rPr>
          <w:rFonts w:eastAsia="Arial" w:cs="Arial"/>
          <w:sz w:val="20"/>
          <w:szCs w:val="19"/>
          <w:lang w:eastAsia="en-GB"/>
        </w:rPr>
      </w:pPr>
    </w:p>
    <w:tbl>
      <w:tblPr>
        <w:tblStyle w:val="TableGrid"/>
        <w:tblW w:w="10632" w:type="dxa"/>
        <w:tblInd w:w="-714" w:type="dxa"/>
        <w:tblLook w:val="04A0" w:firstRow="1" w:lastRow="0" w:firstColumn="1" w:lastColumn="0" w:noHBand="0" w:noVBand="1"/>
      </w:tblPr>
      <w:tblGrid>
        <w:gridCol w:w="2269"/>
        <w:gridCol w:w="8363"/>
      </w:tblGrid>
      <w:tr w:rsidR="00B07AF8" w:rsidRPr="00B07AF8" w14:paraId="3514B1FD" w14:textId="77777777" w:rsidTr="00B07AF8">
        <w:trPr>
          <w:tblHeader/>
        </w:trPr>
        <w:tc>
          <w:tcPr>
            <w:tcW w:w="10632" w:type="dxa"/>
            <w:gridSpan w:val="2"/>
            <w:shd w:val="clear" w:color="auto" w:fill="44546A" w:themeFill="text2"/>
          </w:tcPr>
          <w:p w14:paraId="466F40C5" w14:textId="76BBA0BD" w:rsidR="007B01A9" w:rsidRPr="00B07AF8" w:rsidRDefault="007B01A9" w:rsidP="002C1347">
            <w:pPr>
              <w:spacing w:after="160" w:line="259" w:lineRule="auto"/>
              <w:rPr>
                <w:rFonts w:eastAsia="Arial" w:cs="Arial"/>
                <w:color w:val="FFFFFF" w:themeColor="background1"/>
                <w:sz w:val="20"/>
                <w:szCs w:val="19"/>
                <w:lang w:eastAsia="en-GB"/>
              </w:rPr>
            </w:pPr>
            <w:r w:rsidRPr="00B07AF8">
              <w:rPr>
                <w:rFonts w:eastAsia="Arial" w:cs="Arial"/>
                <w:b/>
                <w:bCs/>
                <w:color w:val="FFFFFF" w:themeColor="background1"/>
                <w:sz w:val="28"/>
                <w:szCs w:val="28"/>
                <w:lang w:eastAsia="en-GB"/>
              </w:rPr>
              <w:t>Part 3 Selection Questions</w:t>
            </w:r>
          </w:p>
        </w:tc>
      </w:tr>
      <w:tr w:rsidR="007B01A9" w14:paraId="010BDCF0" w14:textId="77777777" w:rsidTr="00B07AF8">
        <w:tc>
          <w:tcPr>
            <w:tcW w:w="2269" w:type="dxa"/>
            <w:tcBorders>
              <w:top w:val="single" w:sz="4" w:space="0" w:color="auto"/>
              <w:left w:val="single" w:sz="4" w:space="0" w:color="auto"/>
              <w:bottom w:val="single" w:sz="4" w:space="0" w:color="auto"/>
              <w:right w:val="single" w:sz="4" w:space="0" w:color="auto"/>
            </w:tcBorders>
            <w:shd w:val="clear" w:color="auto" w:fill="auto"/>
          </w:tcPr>
          <w:p w14:paraId="5C96BBDC" w14:textId="77777777" w:rsidR="007B01A9" w:rsidRDefault="007B01A9" w:rsidP="007B01A9">
            <w:pPr>
              <w:spacing w:after="160" w:line="259" w:lineRule="auto"/>
              <w:rPr>
                <w:rFonts w:cs="Arial"/>
                <w:b/>
                <w:bCs/>
                <w:color w:val="000000"/>
                <w:sz w:val="22"/>
              </w:rPr>
            </w:pPr>
            <w:r w:rsidRPr="0094185A">
              <w:rPr>
                <w:rFonts w:cs="Arial"/>
                <w:b/>
                <w:bCs/>
                <w:color w:val="000000"/>
                <w:sz w:val="22"/>
              </w:rPr>
              <w:t xml:space="preserve">Section 6 </w:t>
            </w:r>
          </w:p>
          <w:p w14:paraId="01B2AF96" w14:textId="1DB1BD04" w:rsidR="007B01A9" w:rsidRDefault="007B01A9" w:rsidP="007B01A9">
            <w:pPr>
              <w:spacing w:after="160" w:line="259" w:lineRule="auto"/>
              <w:rPr>
                <w:rFonts w:eastAsia="Arial" w:cs="Arial"/>
                <w:sz w:val="20"/>
                <w:szCs w:val="19"/>
                <w:lang w:eastAsia="en-GB"/>
              </w:rPr>
            </w:pPr>
            <w:r w:rsidRPr="00E73EA2">
              <w:rPr>
                <w:rFonts w:cs="Arial"/>
                <w:color w:val="000000"/>
                <w:sz w:val="20"/>
                <w:szCs w:val="20"/>
              </w:rPr>
              <w:t>Technical and Professional Ability</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6AD10FA" w14:textId="77777777" w:rsidR="007B01A9" w:rsidRPr="00D1723E" w:rsidRDefault="007B01A9" w:rsidP="007B01A9">
            <w:pPr>
              <w:spacing w:after="160" w:line="259" w:lineRule="auto"/>
              <w:rPr>
                <w:rFonts w:cs="Arial"/>
                <w:color w:val="FF0000"/>
                <w:sz w:val="20"/>
                <w:szCs w:val="20"/>
              </w:rPr>
            </w:pPr>
            <w:r w:rsidRPr="00D1723E">
              <w:rPr>
                <w:rFonts w:cs="Arial"/>
                <w:color w:val="FF0000"/>
                <w:sz w:val="20"/>
                <w:szCs w:val="20"/>
              </w:rPr>
              <w:t>This Question does not apply as the Authority has not specified a requirement for this question.</w:t>
            </w:r>
          </w:p>
          <w:p w14:paraId="3F06C04B" w14:textId="78712E71" w:rsidR="007B01A9" w:rsidRDefault="007B01A9" w:rsidP="007B01A9">
            <w:pPr>
              <w:spacing w:after="160" w:line="259" w:lineRule="auto"/>
              <w:rPr>
                <w:rFonts w:eastAsia="Arial" w:cs="Arial"/>
                <w:sz w:val="20"/>
                <w:szCs w:val="19"/>
                <w:lang w:eastAsia="en-GB"/>
              </w:rPr>
            </w:pPr>
            <w:r>
              <w:rPr>
                <w:rFonts w:cs="Arial"/>
                <w:color w:val="000000"/>
                <w:sz w:val="20"/>
                <w:szCs w:val="20"/>
              </w:rPr>
              <w:t>Offerors will progress to Part 3 (Section 7)</w:t>
            </w:r>
          </w:p>
        </w:tc>
      </w:tr>
      <w:tr w:rsidR="007B01A9" w14:paraId="3AE60A4D" w14:textId="77777777" w:rsidTr="00B07AF8">
        <w:trPr>
          <w:trHeight w:val="588"/>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2521CCB6" w14:textId="290FAD46" w:rsidR="007B01A9" w:rsidRDefault="007B01A9" w:rsidP="007B01A9">
            <w:pPr>
              <w:spacing w:after="160" w:line="259" w:lineRule="auto"/>
              <w:rPr>
                <w:rFonts w:eastAsia="Arial" w:cs="Arial"/>
                <w:sz w:val="20"/>
                <w:szCs w:val="19"/>
                <w:lang w:eastAsia="en-GB"/>
              </w:rPr>
            </w:pPr>
            <w:r>
              <w:rPr>
                <w:rFonts w:cs="Arial"/>
                <w:b/>
                <w:bCs/>
                <w:color w:val="000000"/>
                <w:sz w:val="22"/>
              </w:rPr>
              <w:t>Section 7</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CB7312B" w14:textId="59771299" w:rsidR="007B01A9" w:rsidRDefault="007B01A9" w:rsidP="007B01A9">
            <w:pPr>
              <w:spacing w:after="160" w:line="259" w:lineRule="auto"/>
              <w:rPr>
                <w:rFonts w:eastAsia="Arial" w:cs="Arial"/>
                <w:sz w:val="20"/>
                <w:szCs w:val="19"/>
                <w:lang w:eastAsia="en-GB"/>
              </w:rPr>
            </w:pPr>
            <w:r w:rsidRPr="000878F9">
              <w:rPr>
                <w:rFonts w:cs="Arial"/>
                <w:color w:val="FF0000"/>
                <w:sz w:val="20"/>
                <w:szCs w:val="20"/>
              </w:rPr>
              <w:t>Not all questions are relevant to this tender exercise</w:t>
            </w:r>
          </w:p>
        </w:tc>
      </w:tr>
      <w:tr w:rsidR="007B01A9" w14:paraId="05FB4A56" w14:textId="77777777" w:rsidTr="00B07AF8">
        <w:trPr>
          <w:trHeight w:val="4240"/>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48114BF3" w14:textId="77777777" w:rsidR="007B01A9" w:rsidRDefault="007B01A9" w:rsidP="007B01A9">
            <w:pPr>
              <w:spacing w:after="160" w:line="259" w:lineRule="auto"/>
              <w:rPr>
                <w:rFonts w:cs="Arial"/>
                <w:b/>
                <w:bCs/>
                <w:color w:val="000000"/>
                <w:sz w:val="22"/>
              </w:rPr>
            </w:pPr>
            <w:r w:rsidRPr="0094185A">
              <w:rPr>
                <w:rFonts w:cs="Arial"/>
                <w:b/>
                <w:bCs/>
                <w:color w:val="000000"/>
                <w:sz w:val="22"/>
              </w:rPr>
              <w:t xml:space="preserve">Section 7.1 </w:t>
            </w:r>
          </w:p>
          <w:p w14:paraId="269F717F" w14:textId="5A9B9759" w:rsidR="007B01A9" w:rsidRDefault="007B01A9" w:rsidP="007B01A9">
            <w:pPr>
              <w:spacing w:after="160" w:line="259" w:lineRule="auto"/>
              <w:rPr>
                <w:rFonts w:eastAsia="Arial" w:cs="Arial"/>
                <w:sz w:val="20"/>
                <w:szCs w:val="19"/>
                <w:lang w:eastAsia="en-GB"/>
              </w:rPr>
            </w:pPr>
            <w:r w:rsidRPr="00E73EA2">
              <w:rPr>
                <w:rFonts w:cs="Arial"/>
                <w:color w:val="000000"/>
                <w:sz w:val="20"/>
                <w:szCs w:val="20"/>
              </w:rPr>
              <w:t>Insurance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E0A04A8" w14:textId="77777777" w:rsidR="007B01A9" w:rsidRDefault="007B01A9" w:rsidP="007B01A9">
            <w:pPr>
              <w:spacing w:after="160" w:line="259" w:lineRule="auto"/>
              <w:rPr>
                <w:rFonts w:cs="Arial"/>
                <w:color w:val="000000"/>
                <w:sz w:val="20"/>
                <w:szCs w:val="20"/>
              </w:rPr>
            </w:pPr>
            <w:r w:rsidRPr="00E73EA2">
              <w:rPr>
                <w:rFonts w:cs="Arial"/>
                <w:color w:val="000000"/>
                <w:sz w:val="20"/>
                <w:szCs w:val="20"/>
              </w:rPr>
              <w:t xml:space="preserve">Suppliers who self-certify that they meet the requirements </w:t>
            </w:r>
            <w:r>
              <w:rPr>
                <w:rFonts w:cs="Arial"/>
                <w:color w:val="000000"/>
                <w:sz w:val="20"/>
                <w:szCs w:val="20"/>
              </w:rPr>
              <w:t xml:space="preserve">of having or committing to obtaining the relevant insurance cover </w:t>
            </w:r>
            <w:r w:rsidRPr="00E73EA2">
              <w:rPr>
                <w:rFonts w:cs="Arial"/>
                <w:color w:val="000000"/>
                <w:sz w:val="20"/>
                <w:szCs w:val="20"/>
              </w:rPr>
              <w:t>will be required to provide evidence of this if they are successful at contract award stage.</w:t>
            </w:r>
            <w:r w:rsidRPr="00E73EA2">
              <w:rPr>
                <w:rFonts w:cs="Arial"/>
                <w:color w:val="000000"/>
                <w:sz w:val="20"/>
                <w:szCs w:val="20"/>
              </w:rPr>
              <w:br/>
            </w:r>
            <w:r w:rsidRPr="00E73EA2">
              <w:rPr>
                <w:rFonts w:cs="Arial"/>
                <w:color w:val="000000"/>
                <w:sz w:val="20"/>
                <w:szCs w:val="20"/>
              </w:rPr>
              <w:br/>
              <w:t>PASS:  You will pass this section if the Offeror self-certifies that they have, or can commit to obtain prior to the commencement of the contract, the type and level of insurance cover appropriate to the delivery of the good</w:t>
            </w:r>
            <w:r>
              <w:rPr>
                <w:rFonts w:cs="Arial"/>
                <w:color w:val="000000"/>
                <w:sz w:val="20"/>
                <w:szCs w:val="20"/>
              </w:rPr>
              <w:t>s</w:t>
            </w:r>
            <w:r w:rsidRPr="00E73EA2">
              <w:rPr>
                <w:rFonts w:cs="Arial"/>
                <w:color w:val="000000"/>
                <w:sz w:val="20"/>
                <w:szCs w:val="20"/>
              </w:rPr>
              <w:t xml:space="preserve"> and/or services</w:t>
            </w:r>
            <w:r w:rsidRPr="00E73EA2">
              <w:rPr>
                <w:rFonts w:cs="Arial"/>
                <w:color w:val="000000"/>
                <w:sz w:val="20"/>
                <w:szCs w:val="20"/>
              </w:rPr>
              <w:br/>
            </w:r>
            <w:r w:rsidRPr="00E73EA2">
              <w:rPr>
                <w:rFonts w:cs="Arial"/>
                <w:color w:val="000000"/>
                <w:sz w:val="20"/>
                <w:szCs w:val="20"/>
              </w:rPr>
              <w:br/>
              <w:t xml:space="preserve">FAIL:  You will fail this section if the Offeror </w:t>
            </w:r>
            <w:r>
              <w:rPr>
                <w:rFonts w:cs="Arial"/>
                <w:color w:val="000000"/>
                <w:sz w:val="20"/>
                <w:szCs w:val="20"/>
              </w:rPr>
              <w:t>will not</w:t>
            </w:r>
            <w:r w:rsidRPr="00E73EA2">
              <w:rPr>
                <w:rFonts w:cs="Arial"/>
                <w:color w:val="000000"/>
                <w:sz w:val="20"/>
                <w:szCs w:val="20"/>
              </w:rPr>
              <w:t xml:space="preserve"> commit to obtaining  prior to the commencement of the contract, the type and level of insurance cover appropriate to the delivery of the good and/or services</w:t>
            </w:r>
            <w:r>
              <w:rPr>
                <w:rFonts w:cs="Arial"/>
                <w:color w:val="000000"/>
                <w:sz w:val="20"/>
                <w:szCs w:val="20"/>
              </w:rPr>
              <w:t>.</w:t>
            </w:r>
          </w:p>
          <w:p w14:paraId="4DD1D593" w14:textId="016153E9" w:rsidR="007B01A9" w:rsidRDefault="007B01A9" w:rsidP="007B01A9">
            <w:pPr>
              <w:spacing w:after="160" w:line="259" w:lineRule="auto"/>
              <w:rPr>
                <w:rFonts w:eastAsia="Arial" w:cs="Arial"/>
                <w:sz w:val="20"/>
                <w:szCs w:val="19"/>
                <w:lang w:eastAsia="en-GB"/>
              </w:rPr>
            </w:pPr>
            <w:r w:rsidRPr="00D1723E">
              <w:rPr>
                <w:rFonts w:cs="Arial"/>
                <w:b/>
                <w:bCs/>
                <w:color w:val="000000"/>
                <w:sz w:val="20"/>
                <w:szCs w:val="20"/>
              </w:rPr>
              <w:t>Note:</w:t>
            </w:r>
            <w:r>
              <w:rPr>
                <w:rFonts w:cs="Arial"/>
                <w:color w:val="000000"/>
                <w:sz w:val="20"/>
                <w:szCs w:val="20"/>
              </w:rPr>
              <w:t xml:space="preserve"> There is a legal requirement for certain employers to hold Employer’s (Compulsory) Liability Insurance of £5million as a minimum.  See the Health and Safety Executive website for more information </w:t>
            </w:r>
            <w:hyperlink r:id="rId9" w:history="1">
              <w:r w:rsidRPr="00285FFD">
                <w:rPr>
                  <w:rStyle w:val="Hyperlink"/>
                  <w:rFonts w:cs="Arial"/>
                  <w:sz w:val="20"/>
                  <w:szCs w:val="20"/>
                </w:rPr>
                <w:t>http://www.hse.gov.uk/pubns/hse39.pdf</w:t>
              </w:r>
            </w:hyperlink>
            <w:r>
              <w:rPr>
                <w:rFonts w:cs="Arial"/>
                <w:color w:val="000000"/>
                <w:sz w:val="20"/>
                <w:szCs w:val="20"/>
              </w:rPr>
              <w:t xml:space="preserve"> </w:t>
            </w:r>
          </w:p>
        </w:tc>
      </w:tr>
      <w:tr w:rsidR="007B01A9" w14:paraId="106816D7" w14:textId="77777777" w:rsidTr="00B07AF8">
        <w:tc>
          <w:tcPr>
            <w:tcW w:w="2269" w:type="dxa"/>
            <w:tcBorders>
              <w:top w:val="single" w:sz="4" w:space="0" w:color="auto"/>
              <w:left w:val="single" w:sz="4" w:space="0" w:color="auto"/>
              <w:bottom w:val="single" w:sz="4" w:space="0" w:color="auto"/>
              <w:right w:val="single" w:sz="4" w:space="0" w:color="auto"/>
            </w:tcBorders>
            <w:shd w:val="clear" w:color="auto" w:fill="auto"/>
          </w:tcPr>
          <w:p w14:paraId="0DDCD1F0" w14:textId="77777777" w:rsidR="007B01A9" w:rsidRDefault="007B01A9" w:rsidP="007B01A9">
            <w:pPr>
              <w:spacing w:after="160" w:line="259" w:lineRule="auto"/>
              <w:rPr>
                <w:rFonts w:cs="Arial"/>
                <w:b/>
                <w:bCs/>
                <w:color w:val="000000"/>
                <w:sz w:val="22"/>
              </w:rPr>
            </w:pPr>
            <w:r>
              <w:rPr>
                <w:rFonts w:cs="Arial"/>
                <w:b/>
                <w:bCs/>
                <w:color w:val="000000"/>
                <w:sz w:val="22"/>
              </w:rPr>
              <w:t>Section 7.2</w:t>
            </w:r>
          </w:p>
          <w:p w14:paraId="35827974" w14:textId="6B6E91D1" w:rsidR="007B01A9" w:rsidRDefault="007B01A9" w:rsidP="007B01A9">
            <w:pPr>
              <w:spacing w:after="160" w:line="259" w:lineRule="auto"/>
              <w:rPr>
                <w:rFonts w:eastAsia="Arial" w:cs="Arial"/>
                <w:sz w:val="20"/>
                <w:szCs w:val="19"/>
                <w:lang w:eastAsia="en-GB"/>
              </w:rPr>
            </w:pPr>
            <w:r w:rsidRPr="00577595">
              <w:rPr>
                <w:rFonts w:cs="Arial"/>
                <w:color w:val="000000"/>
                <w:sz w:val="20"/>
                <w:szCs w:val="20"/>
              </w:rPr>
              <w:t>Data Protection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7BD1C11" w14:textId="77777777" w:rsidR="007B01A9" w:rsidRPr="00D1723E" w:rsidRDefault="007B01A9" w:rsidP="007B01A9">
            <w:pPr>
              <w:spacing w:after="160" w:line="259" w:lineRule="auto"/>
              <w:rPr>
                <w:rFonts w:cs="Arial"/>
                <w:color w:val="FF0000"/>
                <w:sz w:val="20"/>
                <w:szCs w:val="20"/>
              </w:rPr>
            </w:pPr>
            <w:r w:rsidRPr="00D1723E">
              <w:rPr>
                <w:rFonts w:cs="Arial"/>
                <w:color w:val="FF0000"/>
                <w:sz w:val="20"/>
                <w:szCs w:val="20"/>
              </w:rPr>
              <w:t>This Question does not apply as the Authority has not specified a requirement for this question</w:t>
            </w:r>
          </w:p>
          <w:p w14:paraId="6CEA8041" w14:textId="77777777" w:rsidR="007B01A9" w:rsidRPr="00D1723E" w:rsidRDefault="007B01A9" w:rsidP="007B01A9">
            <w:pPr>
              <w:spacing w:after="160" w:line="259" w:lineRule="auto"/>
              <w:rPr>
                <w:rFonts w:cs="Arial"/>
                <w:sz w:val="20"/>
                <w:szCs w:val="20"/>
              </w:rPr>
            </w:pPr>
            <w:r w:rsidRPr="00D1723E">
              <w:rPr>
                <w:rFonts w:cs="Arial"/>
                <w:sz w:val="20"/>
                <w:szCs w:val="20"/>
              </w:rPr>
              <w:t>Offerors will progress to Part 3 (Section 7.3)</w:t>
            </w:r>
          </w:p>
          <w:p w14:paraId="697A359F" w14:textId="77777777" w:rsidR="007B01A9" w:rsidRDefault="007B01A9" w:rsidP="00D1723E">
            <w:pPr>
              <w:spacing w:after="160" w:line="259" w:lineRule="auto"/>
              <w:rPr>
                <w:rFonts w:eastAsia="Arial" w:cs="Arial"/>
                <w:sz w:val="20"/>
                <w:szCs w:val="19"/>
                <w:lang w:eastAsia="en-GB"/>
              </w:rPr>
            </w:pPr>
          </w:p>
        </w:tc>
      </w:tr>
      <w:tr w:rsidR="007B01A9" w14:paraId="7E599BBA" w14:textId="77777777" w:rsidTr="00B07AF8">
        <w:tc>
          <w:tcPr>
            <w:tcW w:w="2269" w:type="dxa"/>
            <w:tcBorders>
              <w:top w:val="single" w:sz="4" w:space="0" w:color="auto"/>
              <w:left w:val="single" w:sz="4" w:space="0" w:color="auto"/>
              <w:bottom w:val="single" w:sz="4" w:space="0" w:color="auto"/>
              <w:right w:val="single" w:sz="4" w:space="0" w:color="auto"/>
            </w:tcBorders>
            <w:shd w:val="clear" w:color="auto" w:fill="auto"/>
          </w:tcPr>
          <w:p w14:paraId="5443156F" w14:textId="77777777" w:rsidR="007B01A9" w:rsidRDefault="007B01A9" w:rsidP="007B01A9">
            <w:pPr>
              <w:spacing w:after="160" w:line="259" w:lineRule="auto"/>
              <w:rPr>
                <w:rFonts w:cs="Arial"/>
                <w:b/>
                <w:bCs/>
                <w:color w:val="000000"/>
                <w:sz w:val="22"/>
              </w:rPr>
            </w:pPr>
            <w:r>
              <w:rPr>
                <w:rFonts w:cs="Arial"/>
                <w:b/>
                <w:bCs/>
                <w:color w:val="000000"/>
                <w:sz w:val="22"/>
              </w:rPr>
              <w:t>Section 7.3</w:t>
            </w:r>
          </w:p>
          <w:p w14:paraId="2C9A23AF" w14:textId="77777777" w:rsidR="007B01A9" w:rsidRPr="000878F9" w:rsidRDefault="007B01A9" w:rsidP="007B01A9">
            <w:pPr>
              <w:spacing w:after="160" w:line="259" w:lineRule="auto"/>
              <w:rPr>
                <w:rFonts w:cs="Arial"/>
                <w:color w:val="000000"/>
                <w:sz w:val="22"/>
              </w:rPr>
            </w:pPr>
            <w:r w:rsidRPr="000878F9">
              <w:rPr>
                <w:rFonts w:cs="Arial"/>
                <w:color w:val="000000"/>
                <w:sz w:val="22"/>
              </w:rPr>
              <w:t>Health &amp; Safety</w:t>
            </w:r>
          </w:p>
          <w:p w14:paraId="020D6525" w14:textId="77777777" w:rsidR="007B01A9" w:rsidRDefault="007B01A9" w:rsidP="007B01A9">
            <w:pPr>
              <w:spacing w:after="160" w:line="259" w:lineRule="auto"/>
              <w:rPr>
                <w:rFonts w:eastAsia="Arial" w:cs="Arial"/>
                <w:sz w:val="20"/>
                <w:szCs w:val="19"/>
                <w:lang w:eastAsia="en-GB"/>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057BAAE" w14:textId="77777777" w:rsidR="007B01A9" w:rsidRPr="00D1723E" w:rsidRDefault="007B01A9" w:rsidP="007B01A9">
            <w:pPr>
              <w:spacing w:after="160" w:line="259" w:lineRule="auto"/>
              <w:rPr>
                <w:rFonts w:cs="Arial"/>
                <w:color w:val="FF0000"/>
                <w:sz w:val="20"/>
                <w:szCs w:val="20"/>
              </w:rPr>
            </w:pPr>
            <w:r w:rsidRPr="00D1723E">
              <w:rPr>
                <w:rFonts w:cs="Arial"/>
                <w:color w:val="FF0000"/>
                <w:sz w:val="20"/>
                <w:szCs w:val="20"/>
              </w:rPr>
              <w:t>This Question does not apply as the Authority has not specified a requirement for this question</w:t>
            </w:r>
          </w:p>
          <w:p w14:paraId="76B37AF4" w14:textId="77777777" w:rsidR="007B01A9" w:rsidRDefault="007B01A9" w:rsidP="007B01A9">
            <w:pPr>
              <w:spacing w:after="160" w:line="259" w:lineRule="auto"/>
              <w:rPr>
                <w:rFonts w:cs="Arial"/>
                <w:color w:val="000000"/>
                <w:sz w:val="20"/>
                <w:szCs w:val="20"/>
              </w:rPr>
            </w:pPr>
            <w:r>
              <w:rPr>
                <w:rFonts w:cs="Arial"/>
                <w:color w:val="000000"/>
                <w:sz w:val="20"/>
                <w:szCs w:val="20"/>
              </w:rPr>
              <w:t>Offerors will progress to Part 3 (Section 7.4)</w:t>
            </w:r>
          </w:p>
          <w:p w14:paraId="0F12E6AC" w14:textId="77777777" w:rsidR="00B07AF8" w:rsidRDefault="00B07AF8" w:rsidP="007B01A9">
            <w:pPr>
              <w:spacing w:after="160" w:line="259" w:lineRule="auto"/>
              <w:rPr>
                <w:rFonts w:cs="Arial"/>
                <w:color w:val="000000"/>
                <w:sz w:val="20"/>
                <w:szCs w:val="20"/>
              </w:rPr>
            </w:pPr>
          </w:p>
          <w:p w14:paraId="56EDDD8F" w14:textId="5E80D25B" w:rsidR="00B07AF8" w:rsidRDefault="00B07AF8" w:rsidP="007B01A9">
            <w:pPr>
              <w:spacing w:after="160" w:line="259" w:lineRule="auto"/>
              <w:rPr>
                <w:rFonts w:eastAsia="Arial" w:cs="Arial"/>
                <w:sz w:val="20"/>
                <w:szCs w:val="19"/>
                <w:lang w:eastAsia="en-GB"/>
              </w:rPr>
            </w:pPr>
          </w:p>
        </w:tc>
      </w:tr>
      <w:tr w:rsidR="007B01A9" w14:paraId="5C539919" w14:textId="77777777" w:rsidTr="00B07AF8">
        <w:tc>
          <w:tcPr>
            <w:tcW w:w="2269" w:type="dxa"/>
            <w:tcBorders>
              <w:top w:val="single" w:sz="4" w:space="0" w:color="auto"/>
              <w:left w:val="single" w:sz="4" w:space="0" w:color="auto"/>
              <w:bottom w:val="single" w:sz="4" w:space="0" w:color="auto"/>
              <w:right w:val="single" w:sz="4" w:space="0" w:color="auto"/>
            </w:tcBorders>
            <w:shd w:val="clear" w:color="auto" w:fill="auto"/>
          </w:tcPr>
          <w:p w14:paraId="3C85DF10" w14:textId="77777777" w:rsidR="007B01A9" w:rsidRDefault="007B01A9" w:rsidP="007B01A9">
            <w:pPr>
              <w:spacing w:after="160" w:line="259" w:lineRule="auto"/>
              <w:rPr>
                <w:rFonts w:cs="Arial"/>
                <w:color w:val="000000"/>
                <w:sz w:val="20"/>
                <w:szCs w:val="20"/>
              </w:rPr>
            </w:pPr>
            <w:r w:rsidRPr="0094185A">
              <w:rPr>
                <w:rFonts w:cs="Arial"/>
                <w:b/>
                <w:bCs/>
                <w:color w:val="000000"/>
                <w:sz w:val="22"/>
              </w:rPr>
              <w:t>Section 7.4</w:t>
            </w:r>
            <w:r w:rsidRPr="00E73EA2">
              <w:rPr>
                <w:rFonts w:cs="Arial"/>
                <w:color w:val="000000"/>
                <w:sz w:val="20"/>
                <w:szCs w:val="20"/>
              </w:rPr>
              <w:t xml:space="preserve"> </w:t>
            </w:r>
          </w:p>
          <w:p w14:paraId="4B620737" w14:textId="76CB3516" w:rsidR="007B01A9" w:rsidRDefault="007B01A9" w:rsidP="007B01A9">
            <w:pPr>
              <w:spacing w:after="160" w:line="259" w:lineRule="auto"/>
              <w:rPr>
                <w:rFonts w:eastAsia="Arial" w:cs="Arial"/>
                <w:sz w:val="20"/>
                <w:szCs w:val="19"/>
                <w:lang w:eastAsia="en-GB"/>
              </w:rPr>
            </w:pPr>
            <w:r w:rsidRPr="00E73EA2">
              <w:rPr>
                <w:rFonts w:cs="Arial"/>
                <w:color w:val="000000"/>
                <w:sz w:val="20"/>
                <w:szCs w:val="20"/>
              </w:rPr>
              <w:t>Payments in contracts (above £5m per annum per supplier)</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1714EDC" w14:textId="77777777" w:rsidR="007B01A9" w:rsidRDefault="007B01A9" w:rsidP="007B01A9">
            <w:pPr>
              <w:spacing w:after="160" w:line="259" w:lineRule="auto"/>
              <w:rPr>
                <w:rFonts w:cs="Arial"/>
                <w:color w:val="000000"/>
                <w:sz w:val="20"/>
                <w:szCs w:val="20"/>
              </w:rPr>
            </w:pPr>
            <w:r w:rsidRPr="00D1723E">
              <w:rPr>
                <w:rFonts w:cs="Arial"/>
                <w:color w:val="FF0000"/>
                <w:sz w:val="20"/>
                <w:szCs w:val="20"/>
              </w:rPr>
              <w:t>This Question does not apply as the Authority as this is not applicable to this tender exercise</w:t>
            </w:r>
            <w:r>
              <w:rPr>
                <w:rFonts w:cs="Arial"/>
                <w:color w:val="000000"/>
                <w:sz w:val="20"/>
                <w:szCs w:val="20"/>
              </w:rPr>
              <w:t>.</w:t>
            </w:r>
          </w:p>
          <w:p w14:paraId="0ABBA91E" w14:textId="133AE532" w:rsidR="007B01A9" w:rsidRPr="00D1723E" w:rsidRDefault="007B01A9" w:rsidP="00D1723E">
            <w:pPr>
              <w:spacing w:after="160" w:line="259" w:lineRule="auto"/>
              <w:rPr>
                <w:rFonts w:cs="Arial"/>
                <w:color w:val="000000"/>
                <w:sz w:val="20"/>
                <w:szCs w:val="20"/>
              </w:rPr>
            </w:pPr>
            <w:r>
              <w:rPr>
                <w:rFonts w:cs="Arial"/>
                <w:color w:val="000000"/>
                <w:sz w:val="20"/>
                <w:szCs w:val="20"/>
              </w:rPr>
              <w:t>Offerors will progress to Part 3 (Section 7.5)</w:t>
            </w:r>
          </w:p>
        </w:tc>
      </w:tr>
      <w:tr w:rsidR="007B01A9" w14:paraId="330B3146" w14:textId="77777777" w:rsidTr="00B07AF8">
        <w:tc>
          <w:tcPr>
            <w:tcW w:w="2269" w:type="dxa"/>
            <w:tcBorders>
              <w:top w:val="single" w:sz="4" w:space="0" w:color="auto"/>
              <w:left w:val="single" w:sz="4" w:space="0" w:color="auto"/>
              <w:bottom w:val="single" w:sz="4" w:space="0" w:color="auto"/>
              <w:right w:val="single" w:sz="4" w:space="0" w:color="auto"/>
            </w:tcBorders>
            <w:shd w:val="clear" w:color="auto" w:fill="auto"/>
          </w:tcPr>
          <w:p w14:paraId="013E8B00" w14:textId="77777777" w:rsidR="007B01A9" w:rsidRDefault="007B01A9" w:rsidP="007B01A9">
            <w:pPr>
              <w:spacing w:after="160" w:line="259" w:lineRule="auto"/>
              <w:rPr>
                <w:rFonts w:cs="Arial"/>
                <w:color w:val="000000"/>
                <w:sz w:val="20"/>
                <w:szCs w:val="20"/>
              </w:rPr>
            </w:pPr>
            <w:r w:rsidRPr="0094185A">
              <w:rPr>
                <w:rFonts w:cs="Arial"/>
                <w:b/>
                <w:bCs/>
                <w:color w:val="000000"/>
                <w:sz w:val="22"/>
              </w:rPr>
              <w:t>Section 7.5</w:t>
            </w:r>
            <w:r w:rsidRPr="00E73EA2">
              <w:rPr>
                <w:rFonts w:cs="Arial"/>
                <w:color w:val="000000"/>
                <w:sz w:val="20"/>
                <w:szCs w:val="20"/>
              </w:rPr>
              <w:t xml:space="preserve"> </w:t>
            </w:r>
          </w:p>
          <w:p w14:paraId="57673373" w14:textId="77777777" w:rsidR="007B01A9" w:rsidRDefault="007B01A9" w:rsidP="007B01A9">
            <w:pPr>
              <w:spacing w:after="160" w:line="259" w:lineRule="auto"/>
              <w:rPr>
                <w:rFonts w:cs="Arial"/>
                <w:color w:val="000000"/>
                <w:sz w:val="20"/>
                <w:szCs w:val="20"/>
              </w:rPr>
            </w:pPr>
            <w:r w:rsidRPr="00E73EA2">
              <w:rPr>
                <w:rFonts w:cs="Arial"/>
                <w:color w:val="000000"/>
                <w:sz w:val="20"/>
                <w:szCs w:val="20"/>
              </w:rPr>
              <w:lastRenderedPageBreak/>
              <w:t>Payment Terms (above £5m per annum per supplier)</w:t>
            </w:r>
            <w:r>
              <w:rPr>
                <w:rFonts w:cs="Arial"/>
                <w:color w:val="000000"/>
                <w:sz w:val="20"/>
                <w:szCs w:val="20"/>
              </w:rPr>
              <w:t xml:space="preserve"> </w:t>
            </w:r>
          </w:p>
          <w:p w14:paraId="73A2BF6B" w14:textId="2D2DA250" w:rsidR="007B01A9" w:rsidRDefault="007B01A9" w:rsidP="007B01A9">
            <w:pPr>
              <w:spacing w:after="160" w:line="259" w:lineRule="auto"/>
              <w:rPr>
                <w:rFonts w:eastAsia="Arial" w:cs="Arial"/>
                <w:sz w:val="20"/>
                <w:szCs w:val="19"/>
                <w:lang w:eastAsia="en-GB"/>
              </w:rPr>
            </w:pPr>
            <w:r w:rsidRPr="00623970">
              <w:rPr>
                <w:rFonts w:cs="Arial"/>
                <w:i/>
                <w:iCs/>
                <w:color w:val="000000"/>
                <w:sz w:val="20"/>
                <w:szCs w:val="20"/>
              </w:rPr>
              <w:t>(Public Sector Contracts only)</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9C666D5" w14:textId="77777777" w:rsidR="007B01A9" w:rsidRPr="00D1723E" w:rsidRDefault="007B01A9" w:rsidP="007B01A9">
            <w:pPr>
              <w:spacing w:after="160" w:line="259" w:lineRule="auto"/>
              <w:rPr>
                <w:rFonts w:cs="Arial"/>
                <w:color w:val="FF0000"/>
                <w:sz w:val="20"/>
                <w:szCs w:val="20"/>
              </w:rPr>
            </w:pPr>
            <w:r w:rsidRPr="00D1723E">
              <w:rPr>
                <w:rFonts w:cs="Arial"/>
                <w:color w:val="FF0000"/>
                <w:sz w:val="20"/>
                <w:szCs w:val="20"/>
              </w:rPr>
              <w:lastRenderedPageBreak/>
              <w:t>This Question does not apply as the Authority as this is not applicable to this tender exercise.</w:t>
            </w:r>
          </w:p>
          <w:p w14:paraId="3B63D35E" w14:textId="77777777" w:rsidR="007B01A9" w:rsidRDefault="007B01A9" w:rsidP="007B01A9">
            <w:pPr>
              <w:spacing w:after="160" w:line="259" w:lineRule="auto"/>
              <w:rPr>
                <w:rFonts w:cs="Arial"/>
                <w:color w:val="000000"/>
                <w:sz w:val="20"/>
                <w:szCs w:val="20"/>
              </w:rPr>
            </w:pPr>
            <w:r>
              <w:rPr>
                <w:rFonts w:cs="Arial"/>
                <w:color w:val="000000"/>
                <w:sz w:val="20"/>
                <w:szCs w:val="20"/>
              </w:rPr>
              <w:lastRenderedPageBreak/>
              <w:t>Offerors will progress to Part 3 (Section 7.6)</w:t>
            </w:r>
          </w:p>
          <w:p w14:paraId="4596536C" w14:textId="660C975A" w:rsidR="007B01A9" w:rsidRDefault="007B01A9" w:rsidP="007B01A9">
            <w:pPr>
              <w:spacing w:after="160" w:line="259" w:lineRule="auto"/>
              <w:rPr>
                <w:rFonts w:eastAsia="Arial" w:cs="Arial"/>
                <w:sz w:val="20"/>
                <w:szCs w:val="19"/>
                <w:lang w:eastAsia="en-GB"/>
              </w:rPr>
            </w:pPr>
          </w:p>
        </w:tc>
      </w:tr>
      <w:tr w:rsidR="007B01A9" w14:paraId="0BCDAD02" w14:textId="77777777" w:rsidTr="00B07AF8">
        <w:tc>
          <w:tcPr>
            <w:tcW w:w="2269" w:type="dxa"/>
            <w:tcBorders>
              <w:top w:val="single" w:sz="4" w:space="0" w:color="auto"/>
              <w:left w:val="single" w:sz="4" w:space="0" w:color="auto"/>
              <w:bottom w:val="single" w:sz="4" w:space="0" w:color="auto"/>
              <w:right w:val="single" w:sz="4" w:space="0" w:color="auto"/>
            </w:tcBorders>
            <w:shd w:val="clear" w:color="auto" w:fill="auto"/>
          </w:tcPr>
          <w:p w14:paraId="6F068F8D" w14:textId="77777777" w:rsidR="007B01A9" w:rsidRDefault="007B01A9" w:rsidP="007B01A9">
            <w:pPr>
              <w:spacing w:after="160" w:line="259" w:lineRule="auto"/>
              <w:rPr>
                <w:rFonts w:cs="Arial"/>
                <w:color w:val="000000"/>
                <w:sz w:val="20"/>
                <w:szCs w:val="20"/>
              </w:rPr>
            </w:pPr>
            <w:r w:rsidRPr="0094185A">
              <w:rPr>
                <w:rFonts w:cs="Arial"/>
                <w:b/>
                <w:bCs/>
                <w:color w:val="000000"/>
                <w:sz w:val="22"/>
              </w:rPr>
              <w:lastRenderedPageBreak/>
              <w:t>Section 7.6</w:t>
            </w:r>
            <w:r w:rsidRPr="00E73EA2">
              <w:rPr>
                <w:rFonts w:cs="Arial"/>
                <w:color w:val="000000"/>
                <w:sz w:val="20"/>
                <w:szCs w:val="20"/>
              </w:rPr>
              <w:t xml:space="preserve"> </w:t>
            </w:r>
          </w:p>
          <w:p w14:paraId="69BDF939" w14:textId="77777777" w:rsidR="007B01A9" w:rsidRDefault="007B01A9" w:rsidP="007B01A9">
            <w:pPr>
              <w:spacing w:after="160" w:line="259" w:lineRule="auto"/>
              <w:rPr>
                <w:rFonts w:cs="Arial"/>
                <w:color w:val="000000"/>
                <w:sz w:val="20"/>
                <w:szCs w:val="20"/>
              </w:rPr>
            </w:pPr>
            <w:r w:rsidRPr="00E73EA2">
              <w:rPr>
                <w:rFonts w:cs="Arial"/>
                <w:color w:val="000000"/>
                <w:sz w:val="20"/>
                <w:szCs w:val="20"/>
              </w:rPr>
              <w:t>Payment Terms (above £5m per annum per supplier)</w:t>
            </w:r>
          </w:p>
          <w:p w14:paraId="060D55D2" w14:textId="380EFA37" w:rsidR="007B01A9" w:rsidRDefault="007B01A9" w:rsidP="007B01A9">
            <w:pPr>
              <w:spacing w:after="160" w:line="259" w:lineRule="auto"/>
              <w:rPr>
                <w:rFonts w:eastAsia="Arial" w:cs="Arial"/>
                <w:sz w:val="20"/>
                <w:szCs w:val="19"/>
                <w:lang w:eastAsia="en-GB"/>
              </w:rPr>
            </w:pPr>
            <w:r w:rsidRPr="00623970">
              <w:rPr>
                <w:rFonts w:cs="Arial"/>
                <w:i/>
                <w:iCs/>
                <w:color w:val="000000"/>
                <w:sz w:val="20"/>
                <w:szCs w:val="20"/>
              </w:rPr>
              <w:t xml:space="preserve">(Public Sector </w:t>
            </w:r>
            <w:r>
              <w:rPr>
                <w:rFonts w:cs="Arial"/>
                <w:i/>
                <w:iCs/>
                <w:color w:val="000000"/>
                <w:sz w:val="20"/>
                <w:szCs w:val="20"/>
              </w:rPr>
              <w:t>&amp; Private Sector Contracts)</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1A1E925" w14:textId="2DCC4B43" w:rsidR="007B01A9" w:rsidRDefault="007B01A9" w:rsidP="007B01A9">
            <w:pPr>
              <w:spacing w:after="160" w:line="259" w:lineRule="auto"/>
              <w:rPr>
                <w:rFonts w:cs="Arial"/>
                <w:i/>
                <w:iCs/>
                <w:color w:val="FF0000"/>
                <w:sz w:val="20"/>
                <w:szCs w:val="20"/>
              </w:rPr>
            </w:pPr>
          </w:p>
          <w:p w14:paraId="2B7A1020" w14:textId="77777777" w:rsidR="007B01A9" w:rsidRPr="00D1723E" w:rsidRDefault="007B01A9" w:rsidP="007B01A9">
            <w:pPr>
              <w:spacing w:after="160" w:line="259" w:lineRule="auto"/>
              <w:rPr>
                <w:rFonts w:cs="Arial"/>
                <w:color w:val="FF0000"/>
                <w:sz w:val="20"/>
                <w:szCs w:val="20"/>
              </w:rPr>
            </w:pPr>
            <w:r w:rsidRPr="00D1723E">
              <w:rPr>
                <w:rFonts w:cs="Arial"/>
                <w:color w:val="FF0000"/>
                <w:sz w:val="20"/>
                <w:szCs w:val="20"/>
              </w:rPr>
              <w:t>This Question does not apply as the Authority as this is not applicable to this tender exercise.</w:t>
            </w:r>
          </w:p>
          <w:p w14:paraId="3F6A0AE1" w14:textId="35D3417F" w:rsidR="007B01A9" w:rsidRPr="00D1723E" w:rsidRDefault="007B01A9" w:rsidP="007B01A9">
            <w:pPr>
              <w:spacing w:after="160" w:line="259" w:lineRule="auto"/>
              <w:rPr>
                <w:rFonts w:cs="Arial"/>
                <w:color w:val="000000"/>
                <w:sz w:val="20"/>
                <w:szCs w:val="20"/>
              </w:rPr>
            </w:pPr>
            <w:r>
              <w:rPr>
                <w:rFonts w:cs="Arial"/>
                <w:color w:val="000000"/>
                <w:sz w:val="20"/>
                <w:szCs w:val="20"/>
              </w:rPr>
              <w:t>Offerors will progress to Part 3 (Section 7.7)</w:t>
            </w:r>
          </w:p>
          <w:p w14:paraId="48A20CB1" w14:textId="77777777" w:rsidR="007B01A9" w:rsidRDefault="007B01A9" w:rsidP="00D1723E">
            <w:pPr>
              <w:spacing w:after="160" w:line="259" w:lineRule="auto"/>
              <w:rPr>
                <w:rFonts w:eastAsia="Arial" w:cs="Arial"/>
                <w:sz w:val="20"/>
                <w:szCs w:val="19"/>
                <w:lang w:eastAsia="en-GB"/>
              </w:rPr>
            </w:pPr>
          </w:p>
        </w:tc>
      </w:tr>
      <w:tr w:rsidR="007B01A9" w14:paraId="74B8B017" w14:textId="77777777" w:rsidTr="00B07AF8">
        <w:tc>
          <w:tcPr>
            <w:tcW w:w="2269" w:type="dxa"/>
            <w:tcBorders>
              <w:top w:val="single" w:sz="4" w:space="0" w:color="auto"/>
              <w:left w:val="single" w:sz="4" w:space="0" w:color="auto"/>
              <w:bottom w:val="single" w:sz="4" w:space="0" w:color="auto"/>
              <w:right w:val="single" w:sz="4" w:space="0" w:color="auto"/>
            </w:tcBorders>
            <w:shd w:val="clear" w:color="auto" w:fill="auto"/>
          </w:tcPr>
          <w:p w14:paraId="10FCBC5E" w14:textId="77777777" w:rsidR="007B01A9" w:rsidRDefault="007B01A9" w:rsidP="007B01A9">
            <w:pPr>
              <w:spacing w:after="160" w:line="259" w:lineRule="auto"/>
              <w:rPr>
                <w:rFonts w:cs="Arial"/>
                <w:color w:val="000000"/>
                <w:sz w:val="20"/>
                <w:szCs w:val="20"/>
              </w:rPr>
            </w:pPr>
            <w:r w:rsidRPr="0094185A">
              <w:rPr>
                <w:rFonts w:cs="Arial"/>
                <w:b/>
                <w:bCs/>
                <w:color w:val="000000"/>
                <w:sz w:val="22"/>
              </w:rPr>
              <w:t>Section 7.7</w:t>
            </w:r>
            <w:r w:rsidRPr="00E73EA2">
              <w:rPr>
                <w:rFonts w:cs="Arial"/>
                <w:color w:val="000000"/>
                <w:sz w:val="20"/>
                <w:szCs w:val="20"/>
              </w:rPr>
              <w:t xml:space="preserve"> </w:t>
            </w:r>
          </w:p>
          <w:p w14:paraId="481910F8" w14:textId="4AD31553" w:rsidR="007B01A9" w:rsidRDefault="007B01A9" w:rsidP="007B01A9">
            <w:pPr>
              <w:spacing w:after="160" w:line="259" w:lineRule="auto"/>
              <w:rPr>
                <w:rFonts w:eastAsia="Arial" w:cs="Arial"/>
                <w:sz w:val="20"/>
                <w:szCs w:val="19"/>
                <w:lang w:eastAsia="en-GB"/>
              </w:rPr>
            </w:pPr>
            <w:r w:rsidRPr="00E73EA2">
              <w:rPr>
                <w:rFonts w:cs="Arial"/>
                <w:color w:val="000000"/>
                <w:sz w:val="20"/>
                <w:szCs w:val="20"/>
              </w:rPr>
              <w:t>Carbon Reduction Plans</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EE5ED51" w14:textId="77777777" w:rsidR="007B01A9" w:rsidRDefault="007B01A9" w:rsidP="007B01A9">
            <w:pPr>
              <w:spacing w:after="160" w:line="259" w:lineRule="auto"/>
              <w:rPr>
                <w:rFonts w:cs="Arial"/>
                <w:color w:val="000000"/>
                <w:sz w:val="20"/>
                <w:szCs w:val="20"/>
              </w:rPr>
            </w:pPr>
            <w:r w:rsidRPr="00E73EA2">
              <w:rPr>
                <w:rFonts w:cs="Arial"/>
                <w:color w:val="000000"/>
                <w:sz w:val="20"/>
                <w:szCs w:val="20"/>
              </w:rPr>
              <w:t>This section will be checked for compliance to ensure that you can provide the relevant information requested</w:t>
            </w:r>
            <w:r w:rsidRPr="00E73EA2">
              <w:rPr>
                <w:rFonts w:cs="Arial"/>
                <w:color w:val="000000"/>
                <w:sz w:val="20"/>
                <w:szCs w:val="20"/>
              </w:rPr>
              <w:br/>
            </w:r>
            <w:r w:rsidRPr="00E73EA2">
              <w:rPr>
                <w:rFonts w:cs="Arial"/>
                <w:color w:val="000000"/>
                <w:sz w:val="20"/>
                <w:szCs w:val="20"/>
              </w:rPr>
              <w:br/>
              <w:t xml:space="preserve">To score a "PASS", the Tender response must adequately </w:t>
            </w:r>
            <w:r w:rsidRPr="00E73EA2">
              <w:rPr>
                <w:rFonts w:cs="Arial"/>
                <w:color w:val="000000"/>
                <w:sz w:val="20"/>
                <w:szCs w:val="20"/>
              </w:rPr>
              <w:br/>
              <w:t xml:space="preserve"> - address all key points and include adequate supporting evidence / examples / information.  </w:t>
            </w:r>
            <w:r w:rsidRPr="00E73EA2">
              <w:rPr>
                <w:rFonts w:cs="Arial"/>
                <w:color w:val="000000"/>
                <w:sz w:val="20"/>
                <w:szCs w:val="20"/>
              </w:rPr>
              <w:br/>
              <w:t xml:space="preserve"> - It must give a reasonable degree of confidence that the Offeror has the capability, resource, and experience to properly perform a contract under the Framework.</w:t>
            </w:r>
            <w:r w:rsidRPr="00E73EA2">
              <w:rPr>
                <w:rFonts w:cs="Arial"/>
                <w:color w:val="000000"/>
                <w:sz w:val="20"/>
                <w:szCs w:val="20"/>
              </w:rPr>
              <w:br/>
            </w:r>
            <w:r w:rsidRPr="00E73EA2">
              <w:rPr>
                <w:rFonts w:cs="Arial"/>
                <w:color w:val="000000"/>
                <w:sz w:val="20"/>
                <w:szCs w:val="20"/>
              </w:rPr>
              <w:br/>
              <w:t>Where an Offeror scores a "FAIL" for any question, the Authority will treat the Tender response as non-compliant and this will lead to automatic disqualification and removal from the tender process</w:t>
            </w:r>
            <w:r>
              <w:rPr>
                <w:rFonts w:cs="Arial"/>
                <w:color w:val="000000"/>
                <w:sz w:val="20"/>
                <w:szCs w:val="20"/>
              </w:rPr>
              <w:t>.</w:t>
            </w:r>
          </w:p>
          <w:p w14:paraId="56D3EEED" w14:textId="77777777" w:rsidR="007B01A9" w:rsidRDefault="007B01A9" w:rsidP="007B01A9">
            <w:pPr>
              <w:spacing w:after="160" w:line="259" w:lineRule="auto"/>
              <w:rPr>
                <w:rFonts w:eastAsia="Arial" w:cs="Arial"/>
                <w:sz w:val="20"/>
                <w:szCs w:val="20"/>
                <w:lang w:eastAsia="en-GB"/>
              </w:rPr>
            </w:pPr>
            <w:r w:rsidRPr="00E73EA2">
              <w:rPr>
                <w:rFonts w:eastAsia="Arial" w:cs="Arial"/>
                <w:sz w:val="20"/>
                <w:szCs w:val="20"/>
                <w:lang w:eastAsia="en-GB"/>
              </w:rPr>
              <w:t xml:space="preserve">Only responses that have achieved a “PASS” will </w:t>
            </w:r>
            <w:r>
              <w:rPr>
                <w:rFonts w:eastAsia="Arial" w:cs="Arial"/>
                <w:sz w:val="20"/>
                <w:szCs w:val="20"/>
                <w:lang w:eastAsia="en-GB"/>
              </w:rPr>
              <w:t>have their tender responses assessed.</w:t>
            </w:r>
          </w:p>
          <w:p w14:paraId="04ACD01E" w14:textId="7AE5A410" w:rsidR="00B07AF8" w:rsidRDefault="00B07AF8" w:rsidP="007B01A9">
            <w:pPr>
              <w:spacing w:after="160" w:line="259" w:lineRule="auto"/>
              <w:rPr>
                <w:rFonts w:eastAsia="Arial" w:cs="Arial"/>
                <w:sz w:val="20"/>
                <w:szCs w:val="19"/>
                <w:lang w:eastAsia="en-GB"/>
              </w:rPr>
            </w:pPr>
          </w:p>
        </w:tc>
      </w:tr>
      <w:tr w:rsidR="007B01A9" w14:paraId="22836D6F" w14:textId="77777777" w:rsidTr="00B07AF8">
        <w:tc>
          <w:tcPr>
            <w:tcW w:w="2269" w:type="dxa"/>
            <w:tcBorders>
              <w:top w:val="single" w:sz="4" w:space="0" w:color="auto"/>
              <w:left w:val="single" w:sz="4" w:space="0" w:color="auto"/>
              <w:bottom w:val="single" w:sz="4" w:space="0" w:color="auto"/>
              <w:right w:val="single" w:sz="4" w:space="0" w:color="auto"/>
            </w:tcBorders>
            <w:shd w:val="clear" w:color="auto" w:fill="auto"/>
          </w:tcPr>
          <w:p w14:paraId="7AE066E9" w14:textId="77777777" w:rsidR="007B01A9" w:rsidRDefault="007B01A9" w:rsidP="007B01A9">
            <w:pPr>
              <w:spacing w:after="160" w:line="259" w:lineRule="auto"/>
              <w:rPr>
                <w:rFonts w:cs="Arial"/>
                <w:color w:val="000000"/>
                <w:sz w:val="20"/>
                <w:szCs w:val="20"/>
              </w:rPr>
            </w:pPr>
            <w:r w:rsidRPr="0094185A">
              <w:rPr>
                <w:rFonts w:cs="Arial"/>
                <w:b/>
                <w:bCs/>
                <w:color w:val="000000"/>
                <w:sz w:val="22"/>
              </w:rPr>
              <w:t>Section 8</w:t>
            </w:r>
            <w:r w:rsidRPr="00E73EA2">
              <w:rPr>
                <w:rFonts w:cs="Arial"/>
                <w:color w:val="000000"/>
                <w:sz w:val="20"/>
                <w:szCs w:val="20"/>
              </w:rPr>
              <w:t xml:space="preserve"> </w:t>
            </w:r>
          </w:p>
          <w:p w14:paraId="29EAF132" w14:textId="0DD8F8DA" w:rsidR="007B01A9" w:rsidRDefault="007B01A9" w:rsidP="007B01A9">
            <w:pPr>
              <w:spacing w:after="160" w:line="259" w:lineRule="auto"/>
              <w:rPr>
                <w:rFonts w:eastAsia="Arial" w:cs="Arial"/>
                <w:sz w:val="20"/>
                <w:szCs w:val="19"/>
                <w:lang w:eastAsia="en-GB"/>
              </w:rPr>
            </w:pPr>
            <w:r w:rsidRPr="00E73EA2">
              <w:rPr>
                <w:rFonts w:cs="Arial"/>
                <w:color w:val="000000"/>
                <w:sz w:val="20"/>
                <w:szCs w:val="20"/>
              </w:rPr>
              <w:t>Declarations</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0A3E71B" w14:textId="77777777" w:rsidR="007B01A9" w:rsidRDefault="007B01A9" w:rsidP="007B01A9">
            <w:pPr>
              <w:spacing w:after="160" w:line="259" w:lineRule="auto"/>
              <w:rPr>
                <w:rFonts w:cs="Arial"/>
                <w:color w:val="000000"/>
                <w:sz w:val="20"/>
                <w:szCs w:val="20"/>
              </w:rPr>
            </w:pPr>
            <w:r w:rsidRPr="00E73EA2">
              <w:rPr>
                <w:rFonts w:cs="Arial"/>
                <w:color w:val="000000"/>
                <w:sz w:val="20"/>
                <w:szCs w:val="20"/>
              </w:rPr>
              <w:t>This section will be checked for compliance to ensure that you have completed the questions</w:t>
            </w:r>
            <w:r>
              <w:rPr>
                <w:rFonts w:cs="Arial"/>
                <w:color w:val="000000"/>
                <w:sz w:val="20"/>
                <w:szCs w:val="20"/>
              </w:rPr>
              <w:t>.</w:t>
            </w:r>
          </w:p>
          <w:p w14:paraId="3533E275" w14:textId="63280064" w:rsidR="00B07AF8" w:rsidRDefault="00B07AF8" w:rsidP="007B01A9">
            <w:pPr>
              <w:spacing w:after="160" w:line="259" w:lineRule="auto"/>
              <w:rPr>
                <w:rFonts w:eastAsia="Arial" w:cs="Arial"/>
                <w:sz w:val="20"/>
                <w:szCs w:val="19"/>
                <w:lang w:eastAsia="en-GB"/>
              </w:rPr>
            </w:pPr>
          </w:p>
        </w:tc>
      </w:tr>
    </w:tbl>
    <w:p w14:paraId="70AB0816" w14:textId="4983C863" w:rsidR="007B01A9" w:rsidRDefault="007B01A9" w:rsidP="002C1347">
      <w:pPr>
        <w:spacing w:after="160" w:line="259" w:lineRule="auto"/>
        <w:rPr>
          <w:rFonts w:eastAsia="Arial" w:cs="Arial"/>
          <w:sz w:val="20"/>
          <w:szCs w:val="19"/>
          <w:lang w:eastAsia="en-GB"/>
        </w:rPr>
      </w:pPr>
    </w:p>
    <w:p w14:paraId="11E2EBFB" w14:textId="7EE1321C" w:rsidR="007B01A9" w:rsidRDefault="007B01A9" w:rsidP="002C1347">
      <w:pPr>
        <w:spacing w:after="160" w:line="259" w:lineRule="auto"/>
        <w:rPr>
          <w:rFonts w:eastAsia="Arial" w:cs="Arial"/>
          <w:sz w:val="20"/>
          <w:szCs w:val="19"/>
          <w:lang w:eastAsia="en-GB"/>
        </w:rPr>
      </w:pPr>
    </w:p>
    <w:sectPr w:rsidR="007B01A9" w:rsidSect="00E26EF9">
      <w:headerReference w:type="default" r:id="rId10"/>
      <w:footerReference w:type="default" r:id="rId11"/>
      <w:pgSz w:w="11906" w:h="16838"/>
      <w:pgMar w:top="993" w:right="849" w:bottom="1276" w:left="1418" w:header="284"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8B8BF" w14:textId="77777777" w:rsidR="00173B2D" w:rsidRDefault="00173B2D" w:rsidP="00B46924">
      <w:r>
        <w:separator/>
      </w:r>
    </w:p>
  </w:endnote>
  <w:endnote w:type="continuationSeparator" w:id="0">
    <w:p w14:paraId="74640396" w14:textId="77777777" w:rsidR="00173B2D" w:rsidRDefault="00173B2D" w:rsidP="00B4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B0F9" w14:textId="49961122" w:rsidR="00B46924" w:rsidRPr="00460675" w:rsidRDefault="00E153CF" w:rsidP="00460675">
    <w:pPr>
      <w:pStyle w:val="Footer"/>
      <w:ind w:firstLine="2160"/>
      <w:jc w:val="center"/>
    </w:pPr>
    <w:sdt>
      <w:sdtPr>
        <w:id w:val="1375121908"/>
        <w:docPartObj>
          <w:docPartGallery w:val="Page Numbers (Bottom of Page)"/>
          <w:docPartUnique/>
        </w:docPartObj>
      </w:sdtPr>
      <w:sdtEndPr/>
      <w:sdtContent>
        <w:r w:rsidR="003000A9">
          <w:t xml:space="preserve">                          </w:t>
        </w:r>
        <w:r w:rsidR="00460675" w:rsidRPr="00460675">
          <w:rPr>
            <w:sz w:val="22"/>
          </w:rPr>
          <w:fldChar w:fldCharType="begin"/>
        </w:r>
        <w:r w:rsidR="00460675" w:rsidRPr="00460675">
          <w:rPr>
            <w:sz w:val="22"/>
          </w:rPr>
          <w:instrText>PAGE   \* MERGEFORMAT</w:instrText>
        </w:r>
        <w:r w:rsidR="00460675" w:rsidRPr="00460675">
          <w:rPr>
            <w:sz w:val="22"/>
          </w:rPr>
          <w:fldChar w:fldCharType="separate"/>
        </w:r>
        <w:r w:rsidR="00460675" w:rsidRPr="00460675">
          <w:rPr>
            <w:sz w:val="22"/>
          </w:rPr>
          <w:t>2</w:t>
        </w:r>
        <w:r w:rsidR="00460675" w:rsidRPr="00460675">
          <w:rPr>
            <w:sz w:val="22"/>
          </w:rPr>
          <w:fldChar w:fldCharType="end"/>
        </w:r>
        <w:r w:rsidR="00460675">
          <w:rPr>
            <w:sz w:val="22"/>
          </w:rPr>
          <w:tab/>
        </w:r>
        <w:r w:rsidR="003000A9">
          <w:rPr>
            <w:sz w:val="22"/>
          </w:rPr>
          <w:tab/>
        </w:r>
        <w:r w:rsidR="00460675">
          <w:rPr>
            <w:noProof/>
          </w:rPr>
          <w:drawing>
            <wp:inline distT="0" distB="0" distL="0" distR="0" wp14:anchorId="46C61B0A" wp14:editId="39081ECF">
              <wp:extent cx="2208093" cy="304800"/>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0007" cy="317488"/>
                      </a:xfrm>
                      <a:prstGeom prst="rect">
                        <a:avLst/>
                      </a:prstGeom>
                      <a:noFill/>
                      <a:ln>
                        <a:noFill/>
                      </a:ln>
                      <a:effectLst/>
                    </pic:spPr>
                  </pic:pic>
                </a:graphicData>
              </a:graphic>
            </wp:inline>
          </w:drawing>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5025E" w14:textId="77777777" w:rsidR="00173B2D" w:rsidRDefault="00173B2D" w:rsidP="00B46924">
      <w:r>
        <w:separator/>
      </w:r>
    </w:p>
  </w:footnote>
  <w:footnote w:type="continuationSeparator" w:id="0">
    <w:p w14:paraId="26C5F2F3" w14:textId="77777777" w:rsidR="00173B2D" w:rsidRDefault="00173B2D" w:rsidP="00B46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A603" w14:textId="77777777" w:rsidR="00E153CF" w:rsidRPr="00D14C55" w:rsidRDefault="00E153CF" w:rsidP="00E153CF">
    <w:pPr>
      <w:rPr>
        <w:rFonts w:eastAsia="Times New Roman" w:cs="Arial"/>
        <w:b/>
        <w:sz w:val="16"/>
        <w:szCs w:val="16"/>
        <w:u w:val="single"/>
      </w:rPr>
    </w:pPr>
    <w:bookmarkStart w:id="1" w:name="_Hlk136673035"/>
    <w:bookmarkStart w:id="2" w:name="_Hlk136673095"/>
    <w:r w:rsidRPr="00D14C55">
      <w:rPr>
        <w:rFonts w:eastAsia="Times New Roman" w:cs="Arial"/>
        <w:b/>
        <w:sz w:val="16"/>
        <w:szCs w:val="16"/>
      </w:rPr>
      <w:t xml:space="preserve">Invitation to Offer for a Framework Agreement for the Supply of Unlicensed Parenteral Nutrition (PN) direct award; mini competition or a combination to Trusts within the Yorkshire and Humber NHS Pharmaceutical Purchasing Consortium. </w:t>
    </w:r>
  </w:p>
  <w:p w14:paraId="0C3EA44C" w14:textId="77777777" w:rsidR="00E153CF" w:rsidRPr="00D14C55" w:rsidRDefault="00E153CF" w:rsidP="00E153CF">
    <w:pPr>
      <w:rPr>
        <w:rFonts w:eastAsia="Times New Roman" w:cs="Times New Roman"/>
        <w:sz w:val="16"/>
        <w:szCs w:val="16"/>
      </w:rPr>
    </w:pPr>
    <w:r w:rsidRPr="00D14C55">
      <w:rPr>
        <w:rFonts w:eastAsia="Times New Roman" w:cs="Arial"/>
        <w:b/>
        <w:sz w:val="16"/>
        <w:szCs w:val="16"/>
      </w:rPr>
      <w:t xml:space="preserve">Period of Framework: 1st March 2024 to 28th February 2027with an option to extend for up to </w:t>
    </w:r>
    <w:r w:rsidRPr="00D14C55">
      <w:rPr>
        <w:rFonts w:eastAsia="Times New Roman" w:cs="Times New Roman"/>
        <w:b/>
        <w:sz w:val="16"/>
        <w:szCs w:val="16"/>
      </w:rPr>
      <w:t>a further 12-month extension</w:t>
    </w:r>
  </w:p>
  <w:bookmarkEnd w:id="1"/>
  <w:p w14:paraId="5A31BDF7" w14:textId="77777777" w:rsidR="00E153CF" w:rsidRPr="00D14C55" w:rsidRDefault="00E153CF" w:rsidP="00E153CF">
    <w:pPr>
      <w:rPr>
        <w:rFonts w:eastAsia="Times New Roman" w:cs="Arial"/>
        <w:b/>
        <w:sz w:val="16"/>
        <w:szCs w:val="16"/>
      </w:rPr>
    </w:pPr>
  </w:p>
  <w:p w14:paraId="41519C13" w14:textId="77777777" w:rsidR="00E153CF" w:rsidRPr="00D14C55" w:rsidRDefault="00E153CF" w:rsidP="00E153CF">
    <w:pPr>
      <w:rPr>
        <w:rFonts w:eastAsia="Times New Roman" w:cs="Arial"/>
        <w:b/>
        <w:sz w:val="16"/>
        <w:szCs w:val="16"/>
        <w:lang w:val="en-US"/>
      </w:rPr>
    </w:pPr>
    <w:bookmarkStart w:id="3" w:name="_Hlk136673069"/>
    <w:r w:rsidRPr="00D14C55">
      <w:rPr>
        <w:rFonts w:eastAsia="Times New Roman" w:cs="Arial"/>
        <w:b/>
        <w:sz w:val="16"/>
        <w:szCs w:val="16"/>
      </w:rPr>
      <w:t xml:space="preserve">Tender </w:t>
    </w:r>
    <w:r w:rsidRPr="00D14C55">
      <w:rPr>
        <w:rFonts w:eastAsia="Times New Roman" w:cs="Arial"/>
        <w:b/>
        <w:sz w:val="16"/>
        <w:szCs w:val="16"/>
        <w:lang w:val="en-US"/>
      </w:rPr>
      <w:t>Ref: C173941</w:t>
    </w:r>
  </w:p>
  <w:bookmarkEnd w:id="2"/>
  <w:bookmarkEnd w:id="3"/>
  <w:p w14:paraId="586B2B94" w14:textId="77777777" w:rsidR="00B945D6" w:rsidRPr="00460675" w:rsidRDefault="00B945D6" w:rsidP="00460675">
    <w:pPr>
      <w:rPr>
        <w:rFonts w:eastAsia="Times New Roman" w:cs="Arial"/>
        <w:b/>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96357"/>
    <w:multiLevelType w:val="multilevel"/>
    <w:tmpl w:val="A644F2DA"/>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1430"/>
        </w:tabs>
        <w:ind w:left="1430" w:hanging="720"/>
      </w:pPr>
      <w:rPr>
        <w:b w:val="0"/>
        <w:u w:val="none"/>
      </w:rPr>
    </w:lvl>
    <w:lvl w:ilvl="2">
      <w:start w:val="1"/>
      <w:numFmt w:val="decimal"/>
      <w:pStyle w:val="MRheading3"/>
      <w:lvlText w:val="%1.%2.%3"/>
      <w:lvlJc w:val="left"/>
      <w:pPr>
        <w:tabs>
          <w:tab w:val="num" w:pos="1800"/>
        </w:tabs>
        <w:ind w:left="1800" w:hanging="1080"/>
      </w:pPr>
      <w:rPr>
        <w:b w:val="0"/>
        <w:bCs w:val="0"/>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 w15:restartNumberingAfterBreak="0">
    <w:nsid w:val="2F1B6139"/>
    <w:multiLevelType w:val="multilevel"/>
    <w:tmpl w:val="6818E630"/>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7852C10"/>
    <w:multiLevelType w:val="hybridMultilevel"/>
    <w:tmpl w:val="C644D0BA"/>
    <w:lvl w:ilvl="0" w:tplc="08090001">
      <w:start w:val="1"/>
      <w:numFmt w:val="bullet"/>
      <w:lvlText w:val=""/>
      <w:lvlJc w:val="left"/>
      <w:pPr>
        <w:ind w:left="780" w:hanging="360"/>
      </w:pPr>
      <w:rPr>
        <w:rFonts w:ascii="Symbol" w:hAnsi="Symbol" w:hint="default"/>
      </w:rPr>
    </w:lvl>
    <w:lvl w:ilvl="1" w:tplc="07E4322C">
      <w:numFmt w:val="bullet"/>
      <w:lvlText w:val="-"/>
      <w:lvlJc w:val="left"/>
      <w:pPr>
        <w:ind w:left="1500" w:hanging="360"/>
      </w:pPr>
      <w:rPr>
        <w:rFonts w:ascii="Arial" w:eastAsia="Arial" w:hAnsi="Arial" w:cs="Aria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98D2651"/>
    <w:multiLevelType w:val="hybridMultilevel"/>
    <w:tmpl w:val="FA763C4C"/>
    <w:lvl w:ilvl="0" w:tplc="65C6D3C6">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B2D"/>
    <w:rsid w:val="000222DC"/>
    <w:rsid w:val="000319B1"/>
    <w:rsid w:val="00031CC3"/>
    <w:rsid w:val="000474E4"/>
    <w:rsid w:val="0007397E"/>
    <w:rsid w:val="000878F9"/>
    <w:rsid w:val="000C4359"/>
    <w:rsid w:val="000D17BF"/>
    <w:rsid w:val="000D4DD9"/>
    <w:rsid w:val="000E1BAA"/>
    <w:rsid w:val="001514BA"/>
    <w:rsid w:val="00162D20"/>
    <w:rsid w:val="00170870"/>
    <w:rsid w:val="00173B2D"/>
    <w:rsid w:val="0021669A"/>
    <w:rsid w:val="0022125C"/>
    <w:rsid w:val="002429F7"/>
    <w:rsid w:val="00286A9F"/>
    <w:rsid w:val="002C05A0"/>
    <w:rsid w:val="002C1347"/>
    <w:rsid w:val="002C2ADC"/>
    <w:rsid w:val="002C49C0"/>
    <w:rsid w:val="002E61C8"/>
    <w:rsid w:val="002F6851"/>
    <w:rsid w:val="003000A9"/>
    <w:rsid w:val="0031084F"/>
    <w:rsid w:val="00327805"/>
    <w:rsid w:val="003320A9"/>
    <w:rsid w:val="00341214"/>
    <w:rsid w:val="0036611A"/>
    <w:rsid w:val="003F6C22"/>
    <w:rsid w:val="004153EE"/>
    <w:rsid w:val="004249AD"/>
    <w:rsid w:val="00460675"/>
    <w:rsid w:val="0048781F"/>
    <w:rsid w:val="00496244"/>
    <w:rsid w:val="004B3A9E"/>
    <w:rsid w:val="00577595"/>
    <w:rsid w:val="00580751"/>
    <w:rsid w:val="00603442"/>
    <w:rsid w:val="00617835"/>
    <w:rsid w:val="00623970"/>
    <w:rsid w:val="00635025"/>
    <w:rsid w:val="00645B81"/>
    <w:rsid w:val="00650DDF"/>
    <w:rsid w:val="006A10AE"/>
    <w:rsid w:val="006A5CB0"/>
    <w:rsid w:val="006B489E"/>
    <w:rsid w:val="006C1A7E"/>
    <w:rsid w:val="006D6CAC"/>
    <w:rsid w:val="006E3B0C"/>
    <w:rsid w:val="0071653E"/>
    <w:rsid w:val="00716C14"/>
    <w:rsid w:val="007437D2"/>
    <w:rsid w:val="007626C3"/>
    <w:rsid w:val="007B01A9"/>
    <w:rsid w:val="007B4AC3"/>
    <w:rsid w:val="007F0FED"/>
    <w:rsid w:val="007F525D"/>
    <w:rsid w:val="00803FF1"/>
    <w:rsid w:val="00811F87"/>
    <w:rsid w:val="008571DB"/>
    <w:rsid w:val="00857507"/>
    <w:rsid w:val="008617D7"/>
    <w:rsid w:val="00886437"/>
    <w:rsid w:val="008A1D34"/>
    <w:rsid w:val="008A7D02"/>
    <w:rsid w:val="008B3037"/>
    <w:rsid w:val="008F7D70"/>
    <w:rsid w:val="00906DD3"/>
    <w:rsid w:val="00920C41"/>
    <w:rsid w:val="0094185A"/>
    <w:rsid w:val="0094376E"/>
    <w:rsid w:val="00954C28"/>
    <w:rsid w:val="00957A3B"/>
    <w:rsid w:val="00967EB9"/>
    <w:rsid w:val="00972CFD"/>
    <w:rsid w:val="00984791"/>
    <w:rsid w:val="00995255"/>
    <w:rsid w:val="009C3782"/>
    <w:rsid w:val="00A4036D"/>
    <w:rsid w:val="00A83E5C"/>
    <w:rsid w:val="00A97E91"/>
    <w:rsid w:val="00AB0B90"/>
    <w:rsid w:val="00AB3BF5"/>
    <w:rsid w:val="00AD097D"/>
    <w:rsid w:val="00B07AF8"/>
    <w:rsid w:val="00B12BED"/>
    <w:rsid w:val="00B20166"/>
    <w:rsid w:val="00B27C53"/>
    <w:rsid w:val="00B340B9"/>
    <w:rsid w:val="00B46924"/>
    <w:rsid w:val="00B53361"/>
    <w:rsid w:val="00B66D80"/>
    <w:rsid w:val="00B945D6"/>
    <w:rsid w:val="00BA0081"/>
    <w:rsid w:val="00C329CF"/>
    <w:rsid w:val="00C53D58"/>
    <w:rsid w:val="00C8434F"/>
    <w:rsid w:val="00D1723E"/>
    <w:rsid w:val="00D41029"/>
    <w:rsid w:val="00D4698E"/>
    <w:rsid w:val="00D52CA0"/>
    <w:rsid w:val="00D81EBC"/>
    <w:rsid w:val="00D90BF1"/>
    <w:rsid w:val="00E05BB1"/>
    <w:rsid w:val="00E153CF"/>
    <w:rsid w:val="00E26EF9"/>
    <w:rsid w:val="00E31BF7"/>
    <w:rsid w:val="00E41A26"/>
    <w:rsid w:val="00E604AD"/>
    <w:rsid w:val="00E62812"/>
    <w:rsid w:val="00E7377F"/>
    <w:rsid w:val="00E73EA2"/>
    <w:rsid w:val="00E74F10"/>
    <w:rsid w:val="00E77FAF"/>
    <w:rsid w:val="00EE5AC2"/>
    <w:rsid w:val="00F2459E"/>
    <w:rsid w:val="00F47ECA"/>
    <w:rsid w:val="00F62685"/>
    <w:rsid w:val="00F71F6A"/>
    <w:rsid w:val="00FA75F9"/>
    <w:rsid w:val="00FB62A1"/>
    <w:rsid w:val="00FF7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18106"/>
  <w15:chartTrackingRefBased/>
  <w15:docId w15:val="{5ADEFB03-D1E0-4B6E-B9FD-021AED3D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924"/>
    <w:pPr>
      <w:spacing w:after="0" w:line="240" w:lineRule="auto"/>
    </w:pPr>
    <w:rPr>
      <w:rFonts w:ascii="Arial" w:hAnsi="Arial"/>
      <w:sz w:val="24"/>
    </w:rPr>
  </w:style>
  <w:style w:type="paragraph" w:styleId="Heading1">
    <w:name w:val="heading 1"/>
    <w:basedOn w:val="Normal"/>
    <w:next w:val="Normal"/>
    <w:link w:val="Heading1Char"/>
    <w:uiPriority w:val="9"/>
    <w:qFormat/>
    <w:rsid w:val="002C05A0"/>
    <w:pPr>
      <w:keepNext/>
      <w:keepLines/>
      <w:spacing w:before="240"/>
      <w:outlineLvl w:val="0"/>
    </w:pPr>
    <w:rPr>
      <w:rFonts w:eastAsiaTheme="majorEastAsia" w:cstheme="majorBidi"/>
      <w:b/>
      <w:caps/>
      <w:szCs w:val="32"/>
    </w:rPr>
  </w:style>
  <w:style w:type="paragraph" w:styleId="Heading2">
    <w:name w:val="heading 2"/>
    <w:basedOn w:val="Normal"/>
    <w:next w:val="Normal"/>
    <w:link w:val="Heading2Char"/>
    <w:uiPriority w:val="9"/>
    <w:semiHidden/>
    <w:unhideWhenUsed/>
    <w:qFormat/>
    <w:rsid w:val="002C05A0"/>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5A0"/>
    <w:rPr>
      <w:rFonts w:ascii="Arial" w:eastAsiaTheme="majorEastAsia" w:hAnsi="Arial" w:cstheme="majorBidi"/>
      <w:b/>
      <w:caps/>
      <w:sz w:val="24"/>
      <w:szCs w:val="32"/>
    </w:rPr>
  </w:style>
  <w:style w:type="character" w:customStyle="1" w:styleId="Heading2Char">
    <w:name w:val="Heading 2 Char"/>
    <w:basedOn w:val="DefaultParagraphFont"/>
    <w:link w:val="Heading2"/>
    <w:uiPriority w:val="9"/>
    <w:semiHidden/>
    <w:rsid w:val="002C05A0"/>
    <w:rPr>
      <w:rFonts w:ascii="Arial" w:eastAsiaTheme="majorEastAsia" w:hAnsi="Arial" w:cstheme="majorBidi"/>
      <w:b/>
      <w:sz w:val="24"/>
      <w:szCs w:val="26"/>
    </w:rPr>
  </w:style>
  <w:style w:type="paragraph" w:styleId="Header">
    <w:name w:val="header"/>
    <w:basedOn w:val="Normal"/>
    <w:link w:val="HeaderChar"/>
    <w:uiPriority w:val="99"/>
    <w:unhideWhenUsed/>
    <w:rsid w:val="00B46924"/>
    <w:pPr>
      <w:tabs>
        <w:tab w:val="center" w:pos="4513"/>
        <w:tab w:val="right" w:pos="9026"/>
      </w:tabs>
    </w:pPr>
  </w:style>
  <w:style w:type="character" w:customStyle="1" w:styleId="HeaderChar">
    <w:name w:val="Header Char"/>
    <w:basedOn w:val="DefaultParagraphFont"/>
    <w:link w:val="Header"/>
    <w:uiPriority w:val="99"/>
    <w:rsid w:val="00B46924"/>
    <w:rPr>
      <w:rFonts w:ascii="Arial" w:hAnsi="Arial"/>
      <w:sz w:val="24"/>
    </w:rPr>
  </w:style>
  <w:style w:type="paragraph" w:styleId="Footer">
    <w:name w:val="footer"/>
    <w:basedOn w:val="Normal"/>
    <w:link w:val="FooterChar"/>
    <w:uiPriority w:val="99"/>
    <w:unhideWhenUsed/>
    <w:rsid w:val="00B46924"/>
    <w:pPr>
      <w:tabs>
        <w:tab w:val="center" w:pos="4513"/>
        <w:tab w:val="right" w:pos="9026"/>
      </w:tabs>
    </w:pPr>
  </w:style>
  <w:style w:type="character" w:customStyle="1" w:styleId="FooterChar">
    <w:name w:val="Footer Char"/>
    <w:basedOn w:val="DefaultParagraphFont"/>
    <w:link w:val="Footer"/>
    <w:uiPriority w:val="99"/>
    <w:rsid w:val="00B46924"/>
    <w:rPr>
      <w:rFonts w:ascii="Arial" w:hAnsi="Arial"/>
      <w:sz w:val="24"/>
    </w:rPr>
  </w:style>
  <w:style w:type="paragraph" w:styleId="ListParagraph">
    <w:name w:val="List Paragraph"/>
    <w:basedOn w:val="Normal"/>
    <w:uiPriority w:val="34"/>
    <w:qFormat/>
    <w:rsid w:val="00D52CA0"/>
    <w:pPr>
      <w:ind w:left="720"/>
      <w:contextualSpacing/>
    </w:pPr>
  </w:style>
  <w:style w:type="paragraph" w:customStyle="1" w:styleId="MRheading1">
    <w:name w:val="M&amp;R heading 1"/>
    <w:basedOn w:val="Normal"/>
    <w:rsid w:val="00D52CA0"/>
    <w:pPr>
      <w:numPr>
        <w:numId w:val="2"/>
      </w:numPr>
    </w:pPr>
    <w:rPr>
      <w:rFonts w:eastAsia="Times New Roman" w:cs="Times New Roman"/>
      <w:sz w:val="20"/>
      <w:szCs w:val="19"/>
      <w:lang w:eastAsia="en-GB"/>
    </w:rPr>
  </w:style>
  <w:style w:type="paragraph" w:customStyle="1" w:styleId="MRheading2">
    <w:name w:val="M&amp;R heading 2"/>
    <w:basedOn w:val="Normal"/>
    <w:rsid w:val="00D52CA0"/>
    <w:pPr>
      <w:numPr>
        <w:ilvl w:val="1"/>
        <w:numId w:val="2"/>
      </w:numPr>
      <w:tabs>
        <w:tab w:val="clear" w:pos="1430"/>
        <w:tab w:val="num" w:pos="720"/>
      </w:tabs>
      <w:ind w:left="720"/>
    </w:pPr>
    <w:rPr>
      <w:rFonts w:eastAsia="Times New Roman" w:cs="Times New Roman"/>
      <w:sz w:val="20"/>
      <w:szCs w:val="19"/>
      <w:lang w:eastAsia="en-GB"/>
    </w:rPr>
  </w:style>
  <w:style w:type="paragraph" w:customStyle="1" w:styleId="MRheading3">
    <w:name w:val="M&amp;R heading 3"/>
    <w:basedOn w:val="Normal"/>
    <w:rsid w:val="00D52CA0"/>
    <w:pPr>
      <w:numPr>
        <w:ilvl w:val="2"/>
        <w:numId w:val="2"/>
      </w:numPr>
    </w:pPr>
    <w:rPr>
      <w:rFonts w:eastAsia="Times New Roman" w:cs="Times New Roman"/>
      <w:sz w:val="20"/>
      <w:szCs w:val="19"/>
      <w:lang w:eastAsia="en-GB"/>
    </w:rPr>
  </w:style>
  <w:style w:type="paragraph" w:customStyle="1" w:styleId="MRheading4">
    <w:name w:val="M&amp;R heading 4"/>
    <w:basedOn w:val="Normal"/>
    <w:rsid w:val="00D52CA0"/>
    <w:pPr>
      <w:numPr>
        <w:ilvl w:val="3"/>
        <w:numId w:val="2"/>
      </w:numPr>
    </w:pPr>
    <w:rPr>
      <w:rFonts w:eastAsia="Times New Roman" w:cs="Times New Roman"/>
      <w:sz w:val="20"/>
      <w:szCs w:val="19"/>
      <w:lang w:eastAsia="en-GB"/>
    </w:rPr>
  </w:style>
  <w:style w:type="paragraph" w:customStyle="1" w:styleId="MRheading5">
    <w:name w:val="M&amp;R heading 5"/>
    <w:basedOn w:val="Normal"/>
    <w:rsid w:val="00D52CA0"/>
    <w:pPr>
      <w:numPr>
        <w:ilvl w:val="4"/>
        <w:numId w:val="2"/>
      </w:numPr>
    </w:pPr>
    <w:rPr>
      <w:rFonts w:eastAsia="Times New Roman" w:cs="Times New Roman"/>
      <w:sz w:val="20"/>
      <w:szCs w:val="19"/>
      <w:lang w:eastAsia="en-GB"/>
    </w:rPr>
  </w:style>
  <w:style w:type="paragraph" w:customStyle="1" w:styleId="MRheading6">
    <w:name w:val="M&amp;R heading 6"/>
    <w:basedOn w:val="Normal"/>
    <w:rsid w:val="00D52CA0"/>
    <w:pPr>
      <w:numPr>
        <w:ilvl w:val="5"/>
        <w:numId w:val="2"/>
      </w:numPr>
    </w:pPr>
    <w:rPr>
      <w:rFonts w:eastAsia="Times New Roman" w:cs="Times New Roman"/>
      <w:sz w:val="20"/>
      <w:szCs w:val="19"/>
      <w:lang w:eastAsia="en-GB"/>
    </w:rPr>
  </w:style>
  <w:style w:type="paragraph" w:customStyle="1" w:styleId="MRheading7">
    <w:name w:val="M&amp;R heading 7"/>
    <w:basedOn w:val="Normal"/>
    <w:rsid w:val="00D52CA0"/>
    <w:pPr>
      <w:numPr>
        <w:ilvl w:val="6"/>
        <w:numId w:val="2"/>
      </w:numPr>
    </w:pPr>
    <w:rPr>
      <w:rFonts w:eastAsia="Times New Roman" w:cs="Times New Roman"/>
      <w:sz w:val="20"/>
      <w:szCs w:val="19"/>
      <w:lang w:eastAsia="en-GB"/>
    </w:rPr>
  </w:style>
  <w:style w:type="paragraph" w:customStyle="1" w:styleId="MRheading8">
    <w:name w:val="M&amp;R heading 8"/>
    <w:basedOn w:val="Normal"/>
    <w:rsid w:val="00D52CA0"/>
    <w:pPr>
      <w:numPr>
        <w:ilvl w:val="7"/>
        <w:numId w:val="2"/>
      </w:numPr>
    </w:pPr>
    <w:rPr>
      <w:rFonts w:eastAsia="Times New Roman" w:cs="Times New Roman"/>
      <w:sz w:val="20"/>
      <w:szCs w:val="19"/>
      <w:lang w:eastAsia="en-GB"/>
    </w:rPr>
  </w:style>
  <w:style w:type="paragraph" w:customStyle="1" w:styleId="MRheading9">
    <w:name w:val="M&amp;R heading 9"/>
    <w:basedOn w:val="Normal"/>
    <w:rsid w:val="00D52CA0"/>
    <w:pPr>
      <w:numPr>
        <w:ilvl w:val="8"/>
        <w:numId w:val="2"/>
      </w:numPr>
    </w:pPr>
    <w:rPr>
      <w:rFonts w:eastAsia="Times New Roman" w:cs="Times New Roman"/>
      <w:sz w:val="20"/>
      <w:szCs w:val="19"/>
      <w:lang w:eastAsia="en-GB"/>
    </w:rPr>
  </w:style>
  <w:style w:type="table" w:styleId="TableGrid">
    <w:name w:val="Table Grid"/>
    <w:basedOn w:val="TableNormal"/>
    <w:uiPriority w:val="39"/>
    <w:rsid w:val="002C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0751"/>
    <w:rPr>
      <w:sz w:val="16"/>
      <w:szCs w:val="16"/>
    </w:rPr>
  </w:style>
  <w:style w:type="paragraph" w:styleId="CommentText">
    <w:name w:val="annotation text"/>
    <w:basedOn w:val="Normal"/>
    <w:link w:val="CommentTextChar"/>
    <w:uiPriority w:val="99"/>
    <w:semiHidden/>
    <w:unhideWhenUsed/>
    <w:rsid w:val="00580751"/>
    <w:rPr>
      <w:sz w:val="20"/>
      <w:szCs w:val="20"/>
    </w:rPr>
  </w:style>
  <w:style w:type="character" w:customStyle="1" w:styleId="CommentTextChar">
    <w:name w:val="Comment Text Char"/>
    <w:basedOn w:val="DefaultParagraphFont"/>
    <w:link w:val="CommentText"/>
    <w:uiPriority w:val="99"/>
    <w:semiHidden/>
    <w:rsid w:val="005807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80751"/>
    <w:rPr>
      <w:b/>
      <w:bCs/>
    </w:rPr>
  </w:style>
  <w:style w:type="character" w:customStyle="1" w:styleId="CommentSubjectChar">
    <w:name w:val="Comment Subject Char"/>
    <w:basedOn w:val="CommentTextChar"/>
    <w:link w:val="CommentSubject"/>
    <w:uiPriority w:val="99"/>
    <w:semiHidden/>
    <w:rsid w:val="00580751"/>
    <w:rPr>
      <w:rFonts w:ascii="Arial" w:hAnsi="Arial"/>
      <w:b/>
      <w:bCs/>
      <w:sz w:val="20"/>
      <w:szCs w:val="20"/>
    </w:rPr>
  </w:style>
  <w:style w:type="character" w:styleId="Hyperlink">
    <w:name w:val="Hyperlink"/>
    <w:basedOn w:val="DefaultParagraphFont"/>
    <w:uiPriority w:val="99"/>
    <w:unhideWhenUsed/>
    <w:rsid w:val="00E05BB1"/>
    <w:rPr>
      <w:color w:val="0563C1" w:themeColor="hyperlink"/>
      <w:u w:val="single"/>
    </w:rPr>
  </w:style>
  <w:style w:type="character" w:styleId="UnresolvedMention">
    <w:name w:val="Unresolved Mention"/>
    <w:basedOn w:val="DefaultParagraphFont"/>
    <w:uiPriority w:val="99"/>
    <w:semiHidden/>
    <w:unhideWhenUsed/>
    <w:rsid w:val="00E05BB1"/>
    <w:rPr>
      <w:color w:val="605E5C"/>
      <w:shd w:val="clear" w:color="auto" w:fill="E1DFDD"/>
    </w:rPr>
  </w:style>
  <w:style w:type="character" w:styleId="FollowedHyperlink">
    <w:name w:val="FollowedHyperlink"/>
    <w:basedOn w:val="DefaultParagraphFont"/>
    <w:uiPriority w:val="99"/>
    <w:semiHidden/>
    <w:unhideWhenUsed/>
    <w:rsid w:val="009418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family.force.com/s/Welco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se.gov.uk/pubns/hse39.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03452-50F8-4202-8C55-2B364DF2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Lisa-Jane (LEEDS TEACHING HOSPITALS NHS TRUST)</dc:creator>
  <cp:keywords/>
  <dc:description/>
  <cp:lastModifiedBy>CLARKE, Lisa-Jane (LEEDS TEACHING HOSPITALS NHS TRUST)</cp:lastModifiedBy>
  <cp:revision>5</cp:revision>
  <dcterms:created xsi:type="dcterms:W3CDTF">2023-05-17T11:59:00Z</dcterms:created>
  <dcterms:modified xsi:type="dcterms:W3CDTF">2023-06-19T15:41:00Z</dcterms:modified>
</cp:coreProperties>
</file>