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22B4A920" w14:textId="77777777" w:rsidR="001A5A08" w:rsidRDefault="00C9593D" w:rsidP="006E66B9">
      <w:pPr>
        <w:jc w:val="center"/>
        <w:rPr>
          <w:rFonts w:eastAsiaTheme="minorEastAsia"/>
          <w:b/>
          <w:noProof/>
          <w:color w:val="44546A" w:themeColor="text2"/>
          <w:sz w:val="40"/>
          <w:lang w:eastAsia="en-GB"/>
        </w:rPr>
      </w:pPr>
      <w:bookmarkStart w:id="0" w:name="_Hlk125551113"/>
      <w:r>
        <w:rPr>
          <w:rFonts w:eastAsiaTheme="minorEastAsia"/>
          <w:b/>
          <w:noProof/>
          <w:color w:val="44546A" w:themeColor="text2"/>
          <w:sz w:val="40"/>
          <w:lang w:eastAsia="en-GB"/>
        </w:rPr>
        <w:t xml:space="preserve">CORPORATE AND SPECIAL EVENT CATERING </w:t>
      </w:r>
    </w:p>
    <w:p w14:paraId="53D0A912" w14:textId="00ADB2E5" w:rsidR="009A3605" w:rsidRPr="00146247" w:rsidRDefault="00C9593D"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AT PORTSMOUTH AND GOSPORT SITE</w:t>
      </w:r>
      <w:bookmarkEnd w:id="0"/>
      <w:r>
        <w:rPr>
          <w:rFonts w:eastAsiaTheme="minorEastAsia"/>
          <w:b/>
          <w:noProof/>
          <w:color w:val="44546A" w:themeColor="text2"/>
          <w:sz w:val="40"/>
          <w:lang w:eastAsia="en-GB"/>
        </w:rPr>
        <w:t>S</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38D9799E" w:rsidR="009A3605" w:rsidRPr="00146247" w:rsidRDefault="001A5A0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 </w:t>
      </w:r>
      <w:r w:rsidRPr="001A5A08">
        <w:rPr>
          <w:rFonts w:eastAsiaTheme="minorEastAsia"/>
          <w:noProof/>
          <w:color w:val="44546A" w:themeColor="text2"/>
          <w:sz w:val="40"/>
          <w:szCs w:val="40"/>
          <w:lang w:eastAsia="en-GB"/>
        </w:rPr>
        <w:t>[NMRN/EVEN/CAT/23]</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2C7652B5" w14:textId="77407175" w:rsidR="00AF0EAD" w:rsidRDefault="00FE7E44" w:rsidP="00AF0EAD">
      <w:pPr>
        <w:rPr>
          <w:rFonts w:ascii="Calibri Light" w:hAnsi="Calibri Light"/>
          <w:b/>
          <w:color w:val="44546A" w:themeColor="text2"/>
          <w:szCs w:val="36"/>
        </w:rPr>
      </w:pPr>
      <w:r w:rsidRPr="00FE7E44">
        <w:rPr>
          <w:rFonts w:ascii="Calibri Light" w:hAnsi="Calibri Light"/>
          <w:b/>
          <w:color w:val="44546A" w:themeColor="text2"/>
          <w:szCs w:val="36"/>
        </w:rPr>
        <w:t>Version 4</w:t>
      </w:r>
    </w:p>
    <w:p w14:paraId="7E4D7CE7" w14:textId="64BD8D77" w:rsidR="00DA2431" w:rsidRDefault="00DA2431" w:rsidP="00AF0EAD">
      <w:pPr>
        <w:rPr>
          <w:rFonts w:ascii="Calibri Light" w:hAnsi="Calibri Light"/>
          <w:b/>
          <w:color w:val="44546A" w:themeColor="text2"/>
          <w:sz w:val="16"/>
          <w:szCs w:val="36"/>
        </w:rPr>
      </w:pPr>
    </w:p>
    <w:p w14:paraId="56E8F34F" w14:textId="77777777" w:rsidR="009D643B" w:rsidRPr="00DA2431" w:rsidRDefault="009D643B" w:rsidP="00AF0EAD">
      <w:pPr>
        <w:rPr>
          <w:rFonts w:ascii="Calibri Light" w:hAnsi="Calibri Light"/>
          <w:b/>
          <w:color w:val="44546A" w:themeColor="text2"/>
          <w:sz w:val="1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41F31E7F" w14:textId="4F8A4224" w:rsidR="00E0059E"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29181297" w:history="1">
            <w:r w:rsidR="00E0059E" w:rsidRPr="00E122ED">
              <w:rPr>
                <w:rStyle w:val="Hyperlink"/>
                <w:rFonts w:cstheme="minorHAnsi"/>
                <w:noProof/>
              </w:rPr>
              <w:t>Section 1</w:t>
            </w:r>
            <w:r w:rsidR="00E0059E">
              <w:rPr>
                <w:noProof/>
                <w:webHidden/>
              </w:rPr>
              <w:tab/>
            </w:r>
            <w:r w:rsidR="00E0059E">
              <w:rPr>
                <w:noProof/>
                <w:webHidden/>
              </w:rPr>
              <w:fldChar w:fldCharType="begin"/>
            </w:r>
            <w:r w:rsidR="00E0059E">
              <w:rPr>
                <w:noProof/>
                <w:webHidden/>
              </w:rPr>
              <w:instrText xml:space="preserve"> PAGEREF _Toc129181297 \h </w:instrText>
            </w:r>
            <w:r w:rsidR="00E0059E">
              <w:rPr>
                <w:noProof/>
                <w:webHidden/>
              </w:rPr>
            </w:r>
            <w:r w:rsidR="00E0059E">
              <w:rPr>
                <w:noProof/>
                <w:webHidden/>
              </w:rPr>
              <w:fldChar w:fldCharType="separate"/>
            </w:r>
            <w:r w:rsidR="00E0059E">
              <w:rPr>
                <w:noProof/>
                <w:webHidden/>
              </w:rPr>
              <w:t>3</w:t>
            </w:r>
            <w:r w:rsidR="00E0059E">
              <w:rPr>
                <w:noProof/>
                <w:webHidden/>
              </w:rPr>
              <w:fldChar w:fldCharType="end"/>
            </w:r>
          </w:hyperlink>
        </w:p>
        <w:p w14:paraId="26E5C043" w14:textId="6DE437A8"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298" w:history="1">
            <w:r w:rsidR="00E0059E" w:rsidRPr="00E122ED">
              <w:rPr>
                <w:rStyle w:val="Hyperlink"/>
                <w:rFonts w:cstheme="minorHAnsi"/>
                <w:noProof/>
              </w:rPr>
              <w:t>Special Notices and Instructions to Tenderers (SNITs) - Introduction</w:t>
            </w:r>
            <w:r w:rsidR="00E0059E">
              <w:rPr>
                <w:noProof/>
                <w:webHidden/>
              </w:rPr>
              <w:tab/>
            </w:r>
            <w:r w:rsidR="00E0059E">
              <w:rPr>
                <w:noProof/>
                <w:webHidden/>
              </w:rPr>
              <w:fldChar w:fldCharType="begin"/>
            </w:r>
            <w:r w:rsidR="00E0059E">
              <w:rPr>
                <w:noProof/>
                <w:webHidden/>
              </w:rPr>
              <w:instrText xml:space="preserve"> PAGEREF _Toc129181298 \h </w:instrText>
            </w:r>
            <w:r w:rsidR="00E0059E">
              <w:rPr>
                <w:noProof/>
                <w:webHidden/>
              </w:rPr>
            </w:r>
            <w:r w:rsidR="00E0059E">
              <w:rPr>
                <w:noProof/>
                <w:webHidden/>
              </w:rPr>
              <w:fldChar w:fldCharType="separate"/>
            </w:r>
            <w:r w:rsidR="00E0059E">
              <w:rPr>
                <w:noProof/>
                <w:webHidden/>
              </w:rPr>
              <w:t>3</w:t>
            </w:r>
            <w:r w:rsidR="00E0059E">
              <w:rPr>
                <w:noProof/>
                <w:webHidden/>
              </w:rPr>
              <w:fldChar w:fldCharType="end"/>
            </w:r>
          </w:hyperlink>
        </w:p>
        <w:p w14:paraId="570D80D0" w14:textId="6E333126" w:rsidR="00E0059E" w:rsidRDefault="00A95C04">
          <w:pPr>
            <w:pStyle w:val="TOC1"/>
            <w:rPr>
              <w:rFonts w:asciiTheme="minorHAnsi" w:eastAsiaTheme="minorEastAsia" w:hAnsiTheme="minorHAnsi" w:cstheme="minorBidi"/>
              <w:noProof/>
              <w:szCs w:val="22"/>
              <w:lang w:eastAsia="en-GB"/>
            </w:rPr>
          </w:pPr>
          <w:hyperlink w:anchor="_Toc129181299" w:history="1">
            <w:r w:rsidR="00E0059E" w:rsidRPr="00E122ED">
              <w:rPr>
                <w:rStyle w:val="Hyperlink"/>
                <w:rFonts w:cstheme="minorHAnsi"/>
                <w:noProof/>
              </w:rPr>
              <w:t>Section 2</w:t>
            </w:r>
            <w:r w:rsidR="00E0059E">
              <w:rPr>
                <w:noProof/>
                <w:webHidden/>
              </w:rPr>
              <w:tab/>
            </w:r>
            <w:r w:rsidR="00E0059E">
              <w:rPr>
                <w:noProof/>
                <w:webHidden/>
              </w:rPr>
              <w:fldChar w:fldCharType="begin"/>
            </w:r>
            <w:r w:rsidR="00E0059E">
              <w:rPr>
                <w:noProof/>
                <w:webHidden/>
              </w:rPr>
              <w:instrText xml:space="preserve"> PAGEREF _Toc129181299 \h </w:instrText>
            </w:r>
            <w:r w:rsidR="00E0059E">
              <w:rPr>
                <w:noProof/>
                <w:webHidden/>
              </w:rPr>
            </w:r>
            <w:r w:rsidR="00E0059E">
              <w:rPr>
                <w:noProof/>
                <w:webHidden/>
              </w:rPr>
              <w:fldChar w:fldCharType="separate"/>
            </w:r>
            <w:r w:rsidR="00E0059E">
              <w:rPr>
                <w:noProof/>
                <w:webHidden/>
              </w:rPr>
              <w:t>8</w:t>
            </w:r>
            <w:r w:rsidR="00E0059E">
              <w:rPr>
                <w:noProof/>
                <w:webHidden/>
              </w:rPr>
              <w:fldChar w:fldCharType="end"/>
            </w:r>
          </w:hyperlink>
        </w:p>
        <w:p w14:paraId="3C13876D" w14:textId="14694685"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00" w:history="1">
            <w:r w:rsidR="00E0059E" w:rsidRPr="00E122ED">
              <w:rPr>
                <w:rStyle w:val="Hyperlink"/>
                <w:rFonts w:cstheme="minorHAnsi"/>
                <w:noProof/>
              </w:rPr>
              <w:t>Key Tendering Activities</w:t>
            </w:r>
            <w:r w:rsidR="00E0059E">
              <w:rPr>
                <w:noProof/>
                <w:webHidden/>
              </w:rPr>
              <w:tab/>
            </w:r>
            <w:r w:rsidR="00E0059E">
              <w:rPr>
                <w:noProof/>
                <w:webHidden/>
              </w:rPr>
              <w:fldChar w:fldCharType="begin"/>
            </w:r>
            <w:r w:rsidR="00E0059E">
              <w:rPr>
                <w:noProof/>
                <w:webHidden/>
              </w:rPr>
              <w:instrText xml:space="preserve"> PAGEREF _Toc129181300 \h </w:instrText>
            </w:r>
            <w:r w:rsidR="00E0059E">
              <w:rPr>
                <w:noProof/>
                <w:webHidden/>
              </w:rPr>
            </w:r>
            <w:r w:rsidR="00E0059E">
              <w:rPr>
                <w:noProof/>
                <w:webHidden/>
              </w:rPr>
              <w:fldChar w:fldCharType="separate"/>
            </w:r>
            <w:r w:rsidR="00E0059E">
              <w:rPr>
                <w:noProof/>
                <w:webHidden/>
              </w:rPr>
              <w:t>8</w:t>
            </w:r>
            <w:r w:rsidR="00E0059E">
              <w:rPr>
                <w:noProof/>
                <w:webHidden/>
              </w:rPr>
              <w:fldChar w:fldCharType="end"/>
            </w:r>
          </w:hyperlink>
        </w:p>
        <w:p w14:paraId="543F2E99" w14:textId="46365C72" w:rsidR="00E0059E" w:rsidRDefault="00A95C04">
          <w:pPr>
            <w:pStyle w:val="TOC1"/>
            <w:rPr>
              <w:rFonts w:asciiTheme="minorHAnsi" w:eastAsiaTheme="minorEastAsia" w:hAnsiTheme="minorHAnsi" w:cstheme="minorBidi"/>
              <w:noProof/>
              <w:szCs w:val="22"/>
              <w:lang w:eastAsia="en-GB"/>
            </w:rPr>
          </w:pPr>
          <w:hyperlink w:anchor="_Toc129181301" w:history="1">
            <w:r w:rsidR="00E0059E" w:rsidRPr="00E122ED">
              <w:rPr>
                <w:rStyle w:val="Hyperlink"/>
                <w:rFonts w:cstheme="minorHAnsi"/>
                <w:noProof/>
              </w:rPr>
              <w:t>Section 3</w:t>
            </w:r>
            <w:r w:rsidR="00E0059E">
              <w:rPr>
                <w:noProof/>
                <w:webHidden/>
              </w:rPr>
              <w:tab/>
            </w:r>
            <w:r w:rsidR="00E0059E">
              <w:rPr>
                <w:noProof/>
                <w:webHidden/>
              </w:rPr>
              <w:fldChar w:fldCharType="begin"/>
            </w:r>
            <w:r w:rsidR="00E0059E">
              <w:rPr>
                <w:noProof/>
                <w:webHidden/>
              </w:rPr>
              <w:instrText xml:space="preserve"> PAGEREF _Toc129181301 \h </w:instrText>
            </w:r>
            <w:r w:rsidR="00E0059E">
              <w:rPr>
                <w:noProof/>
                <w:webHidden/>
              </w:rPr>
            </w:r>
            <w:r w:rsidR="00E0059E">
              <w:rPr>
                <w:noProof/>
                <w:webHidden/>
              </w:rPr>
              <w:fldChar w:fldCharType="separate"/>
            </w:r>
            <w:r w:rsidR="00E0059E">
              <w:rPr>
                <w:noProof/>
                <w:webHidden/>
              </w:rPr>
              <w:t>13</w:t>
            </w:r>
            <w:r w:rsidR="00E0059E">
              <w:rPr>
                <w:noProof/>
                <w:webHidden/>
              </w:rPr>
              <w:fldChar w:fldCharType="end"/>
            </w:r>
          </w:hyperlink>
        </w:p>
        <w:p w14:paraId="16EB80CC" w14:textId="4CEAFFB5"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02" w:history="1">
            <w:r w:rsidR="00E0059E" w:rsidRPr="00E122ED">
              <w:rPr>
                <w:rStyle w:val="Hyperlink"/>
                <w:rFonts w:cstheme="minorHAnsi"/>
                <w:noProof/>
              </w:rPr>
              <w:t>Instructions on Preparing and Submitting Tenders</w:t>
            </w:r>
            <w:r w:rsidR="00E0059E">
              <w:rPr>
                <w:noProof/>
                <w:webHidden/>
              </w:rPr>
              <w:tab/>
            </w:r>
            <w:r w:rsidR="00E0059E">
              <w:rPr>
                <w:noProof/>
                <w:webHidden/>
              </w:rPr>
              <w:fldChar w:fldCharType="begin"/>
            </w:r>
            <w:r w:rsidR="00E0059E">
              <w:rPr>
                <w:noProof/>
                <w:webHidden/>
              </w:rPr>
              <w:instrText xml:space="preserve"> PAGEREF _Toc129181302 \h </w:instrText>
            </w:r>
            <w:r w:rsidR="00E0059E">
              <w:rPr>
                <w:noProof/>
                <w:webHidden/>
              </w:rPr>
            </w:r>
            <w:r w:rsidR="00E0059E">
              <w:rPr>
                <w:noProof/>
                <w:webHidden/>
              </w:rPr>
              <w:fldChar w:fldCharType="separate"/>
            </w:r>
            <w:r w:rsidR="00E0059E">
              <w:rPr>
                <w:noProof/>
                <w:webHidden/>
              </w:rPr>
              <w:t>13</w:t>
            </w:r>
            <w:r w:rsidR="00E0059E">
              <w:rPr>
                <w:noProof/>
                <w:webHidden/>
              </w:rPr>
              <w:fldChar w:fldCharType="end"/>
            </w:r>
          </w:hyperlink>
        </w:p>
        <w:p w14:paraId="63B8C416" w14:textId="0C5E59A5" w:rsidR="00E0059E" w:rsidRDefault="00A95C04">
          <w:pPr>
            <w:pStyle w:val="TOC1"/>
            <w:rPr>
              <w:rFonts w:asciiTheme="minorHAnsi" w:eastAsiaTheme="minorEastAsia" w:hAnsiTheme="minorHAnsi" w:cstheme="minorBidi"/>
              <w:noProof/>
              <w:szCs w:val="22"/>
              <w:lang w:eastAsia="en-GB"/>
            </w:rPr>
          </w:pPr>
          <w:hyperlink w:anchor="_Toc129181303" w:history="1">
            <w:r w:rsidR="00E0059E" w:rsidRPr="00E122ED">
              <w:rPr>
                <w:rStyle w:val="Hyperlink"/>
                <w:noProof/>
              </w:rPr>
              <w:t>Section 4</w:t>
            </w:r>
            <w:r w:rsidR="00E0059E">
              <w:rPr>
                <w:noProof/>
                <w:webHidden/>
              </w:rPr>
              <w:tab/>
            </w:r>
            <w:r w:rsidR="00E0059E">
              <w:rPr>
                <w:noProof/>
                <w:webHidden/>
              </w:rPr>
              <w:fldChar w:fldCharType="begin"/>
            </w:r>
            <w:r w:rsidR="00E0059E">
              <w:rPr>
                <w:noProof/>
                <w:webHidden/>
              </w:rPr>
              <w:instrText xml:space="preserve"> PAGEREF _Toc129181303 \h </w:instrText>
            </w:r>
            <w:r w:rsidR="00E0059E">
              <w:rPr>
                <w:noProof/>
                <w:webHidden/>
              </w:rPr>
            </w:r>
            <w:r w:rsidR="00E0059E">
              <w:rPr>
                <w:noProof/>
                <w:webHidden/>
              </w:rPr>
              <w:fldChar w:fldCharType="separate"/>
            </w:r>
            <w:r w:rsidR="00E0059E">
              <w:rPr>
                <w:noProof/>
                <w:webHidden/>
              </w:rPr>
              <w:t>15</w:t>
            </w:r>
            <w:r w:rsidR="00E0059E">
              <w:rPr>
                <w:noProof/>
                <w:webHidden/>
              </w:rPr>
              <w:fldChar w:fldCharType="end"/>
            </w:r>
          </w:hyperlink>
        </w:p>
        <w:p w14:paraId="42475FC0" w14:textId="48A12C14"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04" w:history="1">
            <w:r w:rsidR="00E0059E" w:rsidRPr="00E122ED">
              <w:rPr>
                <w:rStyle w:val="Hyperlink"/>
                <w:noProof/>
              </w:rPr>
              <w:t>Specification / Scope of Requirement</w:t>
            </w:r>
            <w:r w:rsidR="00E0059E">
              <w:rPr>
                <w:noProof/>
                <w:webHidden/>
              </w:rPr>
              <w:tab/>
            </w:r>
            <w:r w:rsidR="00E0059E">
              <w:rPr>
                <w:noProof/>
                <w:webHidden/>
              </w:rPr>
              <w:fldChar w:fldCharType="begin"/>
            </w:r>
            <w:r w:rsidR="00E0059E">
              <w:rPr>
                <w:noProof/>
                <w:webHidden/>
              </w:rPr>
              <w:instrText xml:space="preserve"> PAGEREF _Toc129181304 \h </w:instrText>
            </w:r>
            <w:r w:rsidR="00E0059E">
              <w:rPr>
                <w:noProof/>
                <w:webHidden/>
              </w:rPr>
            </w:r>
            <w:r w:rsidR="00E0059E">
              <w:rPr>
                <w:noProof/>
                <w:webHidden/>
              </w:rPr>
              <w:fldChar w:fldCharType="separate"/>
            </w:r>
            <w:r w:rsidR="00E0059E">
              <w:rPr>
                <w:noProof/>
                <w:webHidden/>
              </w:rPr>
              <w:t>15</w:t>
            </w:r>
            <w:r w:rsidR="00E0059E">
              <w:rPr>
                <w:noProof/>
                <w:webHidden/>
              </w:rPr>
              <w:fldChar w:fldCharType="end"/>
            </w:r>
          </w:hyperlink>
        </w:p>
        <w:p w14:paraId="473127D5" w14:textId="25299ACA" w:rsidR="00E0059E" w:rsidRDefault="00A95C04">
          <w:pPr>
            <w:pStyle w:val="TOC1"/>
            <w:rPr>
              <w:rFonts w:asciiTheme="minorHAnsi" w:eastAsiaTheme="minorEastAsia" w:hAnsiTheme="minorHAnsi" w:cstheme="minorBidi"/>
              <w:noProof/>
              <w:szCs w:val="22"/>
              <w:lang w:eastAsia="en-GB"/>
            </w:rPr>
          </w:pPr>
          <w:hyperlink w:anchor="_Toc129181305" w:history="1">
            <w:r w:rsidR="00E0059E" w:rsidRPr="00E122ED">
              <w:rPr>
                <w:rStyle w:val="Hyperlink"/>
                <w:noProof/>
              </w:rPr>
              <w:t>Section 5</w:t>
            </w:r>
            <w:r w:rsidR="00E0059E">
              <w:rPr>
                <w:noProof/>
                <w:webHidden/>
              </w:rPr>
              <w:tab/>
            </w:r>
            <w:r w:rsidR="00E0059E">
              <w:rPr>
                <w:noProof/>
                <w:webHidden/>
              </w:rPr>
              <w:fldChar w:fldCharType="begin"/>
            </w:r>
            <w:r w:rsidR="00E0059E">
              <w:rPr>
                <w:noProof/>
                <w:webHidden/>
              </w:rPr>
              <w:instrText xml:space="preserve"> PAGEREF _Toc129181305 \h </w:instrText>
            </w:r>
            <w:r w:rsidR="00E0059E">
              <w:rPr>
                <w:noProof/>
                <w:webHidden/>
              </w:rPr>
            </w:r>
            <w:r w:rsidR="00E0059E">
              <w:rPr>
                <w:noProof/>
                <w:webHidden/>
              </w:rPr>
              <w:fldChar w:fldCharType="separate"/>
            </w:r>
            <w:r w:rsidR="00E0059E">
              <w:rPr>
                <w:noProof/>
                <w:webHidden/>
              </w:rPr>
              <w:t>16</w:t>
            </w:r>
            <w:r w:rsidR="00E0059E">
              <w:rPr>
                <w:noProof/>
                <w:webHidden/>
              </w:rPr>
              <w:fldChar w:fldCharType="end"/>
            </w:r>
          </w:hyperlink>
        </w:p>
        <w:p w14:paraId="43D20379" w14:textId="26E9F518"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06" w:history="1">
            <w:r w:rsidR="00E0059E" w:rsidRPr="00E122ED">
              <w:rPr>
                <w:rStyle w:val="Hyperlink"/>
                <w:noProof/>
              </w:rPr>
              <w:t>Tender Assessment and Evaluation</w:t>
            </w:r>
            <w:r w:rsidR="00E0059E">
              <w:rPr>
                <w:noProof/>
                <w:webHidden/>
              </w:rPr>
              <w:tab/>
            </w:r>
            <w:r w:rsidR="00E0059E">
              <w:rPr>
                <w:noProof/>
                <w:webHidden/>
              </w:rPr>
              <w:fldChar w:fldCharType="begin"/>
            </w:r>
            <w:r w:rsidR="00E0059E">
              <w:rPr>
                <w:noProof/>
                <w:webHidden/>
              </w:rPr>
              <w:instrText xml:space="preserve"> PAGEREF _Toc129181306 \h </w:instrText>
            </w:r>
            <w:r w:rsidR="00E0059E">
              <w:rPr>
                <w:noProof/>
                <w:webHidden/>
              </w:rPr>
            </w:r>
            <w:r w:rsidR="00E0059E">
              <w:rPr>
                <w:noProof/>
                <w:webHidden/>
              </w:rPr>
              <w:fldChar w:fldCharType="separate"/>
            </w:r>
            <w:r w:rsidR="00E0059E">
              <w:rPr>
                <w:noProof/>
                <w:webHidden/>
              </w:rPr>
              <w:t>16</w:t>
            </w:r>
            <w:r w:rsidR="00E0059E">
              <w:rPr>
                <w:noProof/>
                <w:webHidden/>
              </w:rPr>
              <w:fldChar w:fldCharType="end"/>
            </w:r>
          </w:hyperlink>
        </w:p>
        <w:p w14:paraId="6ADC24C7" w14:textId="6F8F352D" w:rsidR="00E0059E" w:rsidRDefault="00A95C04">
          <w:pPr>
            <w:pStyle w:val="TOC1"/>
            <w:rPr>
              <w:rFonts w:asciiTheme="minorHAnsi" w:eastAsiaTheme="minorEastAsia" w:hAnsiTheme="minorHAnsi" w:cstheme="minorBidi"/>
              <w:noProof/>
              <w:szCs w:val="22"/>
              <w:lang w:eastAsia="en-GB"/>
            </w:rPr>
          </w:pPr>
          <w:hyperlink w:anchor="_Toc129181307" w:history="1">
            <w:r w:rsidR="00E0059E" w:rsidRPr="00E122ED">
              <w:rPr>
                <w:rStyle w:val="Hyperlink"/>
                <w:noProof/>
              </w:rPr>
              <w:t>Section 6</w:t>
            </w:r>
            <w:r w:rsidR="00E0059E">
              <w:rPr>
                <w:noProof/>
                <w:webHidden/>
              </w:rPr>
              <w:tab/>
            </w:r>
            <w:r w:rsidR="00E0059E">
              <w:rPr>
                <w:noProof/>
                <w:webHidden/>
              </w:rPr>
              <w:fldChar w:fldCharType="begin"/>
            </w:r>
            <w:r w:rsidR="00E0059E">
              <w:rPr>
                <w:noProof/>
                <w:webHidden/>
              </w:rPr>
              <w:instrText xml:space="preserve"> PAGEREF _Toc129181307 \h </w:instrText>
            </w:r>
            <w:r w:rsidR="00E0059E">
              <w:rPr>
                <w:noProof/>
                <w:webHidden/>
              </w:rPr>
            </w:r>
            <w:r w:rsidR="00E0059E">
              <w:rPr>
                <w:noProof/>
                <w:webHidden/>
              </w:rPr>
              <w:fldChar w:fldCharType="separate"/>
            </w:r>
            <w:r w:rsidR="00E0059E">
              <w:rPr>
                <w:noProof/>
                <w:webHidden/>
              </w:rPr>
              <w:t>20</w:t>
            </w:r>
            <w:r w:rsidR="00E0059E">
              <w:rPr>
                <w:noProof/>
                <w:webHidden/>
              </w:rPr>
              <w:fldChar w:fldCharType="end"/>
            </w:r>
          </w:hyperlink>
        </w:p>
        <w:p w14:paraId="1A7BCEBF" w14:textId="3A252C37"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08" w:history="1">
            <w:r w:rsidR="00E0059E" w:rsidRPr="00E122ED">
              <w:rPr>
                <w:rStyle w:val="Hyperlink"/>
                <w:noProof/>
              </w:rPr>
              <w:t>Structure and Format of Response</w:t>
            </w:r>
            <w:r w:rsidR="00E0059E">
              <w:rPr>
                <w:noProof/>
                <w:webHidden/>
              </w:rPr>
              <w:tab/>
            </w:r>
            <w:r w:rsidR="00E0059E">
              <w:rPr>
                <w:noProof/>
                <w:webHidden/>
              </w:rPr>
              <w:fldChar w:fldCharType="begin"/>
            </w:r>
            <w:r w:rsidR="00E0059E">
              <w:rPr>
                <w:noProof/>
                <w:webHidden/>
              </w:rPr>
              <w:instrText xml:space="preserve"> PAGEREF _Toc129181308 \h </w:instrText>
            </w:r>
            <w:r w:rsidR="00E0059E">
              <w:rPr>
                <w:noProof/>
                <w:webHidden/>
              </w:rPr>
            </w:r>
            <w:r w:rsidR="00E0059E">
              <w:rPr>
                <w:noProof/>
                <w:webHidden/>
              </w:rPr>
              <w:fldChar w:fldCharType="separate"/>
            </w:r>
            <w:r w:rsidR="00E0059E">
              <w:rPr>
                <w:noProof/>
                <w:webHidden/>
              </w:rPr>
              <w:t>20</w:t>
            </w:r>
            <w:r w:rsidR="00E0059E">
              <w:rPr>
                <w:noProof/>
                <w:webHidden/>
              </w:rPr>
              <w:fldChar w:fldCharType="end"/>
            </w:r>
          </w:hyperlink>
        </w:p>
        <w:p w14:paraId="1AB730F5" w14:textId="7DE2E85E" w:rsidR="00E0059E" w:rsidRDefault="00A95C04">
          <w:pPr>
            <w:pStyle w:val="TOC1"/>
            <w:rPr>
              <w:rFonts w:asciiTheme="minorHAnsi" w:eastAsiaTheme="minorEastAsia" w:hAnsiTheme="minorHAnsi" w:cstheme="minorBidi"/>
              <w:noProof/>
              <w:szCs w:val="22"/>
              <w:lang w:eastAsia="en-GB"/>
            </w:rPr>
          </w:pPr>
          <w:hyperlink w:anchor="_Toc129181309" w:history="1">
            <w:r w:rsidR="00E0059E" w:rsidRPr="00E122ED">
              <w:rPr>
                <w:rStyle w:val="Hyperlink"/>
                <w:noProof/>
              </w:rPr>
              <w:t>Section 7</w:t>
            </w:r>
            <w:r w:rsidR="00E0059E">
              <w:rPr>
                <w:noProof/>
                <w:webHidden/>
              </w:rPr>
              <w:tab/>
            </w:r>
            <w:r w:rsidR="00E0059E">
              <w:rPr>
                <w:noProof/>
                <w:webHidden/>
              </w:rPr>
              <w:fldChar w:fldCharType="begin"/>
            </w:r>
            <w:r w:rsidR="00E0059E">
              <w:rPr>
                <w:noProof/>
                <w:webHidden/>
              </w:rPr>
              <w:instrText xml:space="preserve"> PAGEREF _Toc129181309 \h </w:instrText>
            </w:r>
            <w:r w:rsidR="00E0059E">
              <w:rPr>
                <w:noProof/>
                <w:webHidden/>
              </w:rPr>
            </w:r>
            <w:r w:rsidR="00E0059E">
              <w:rPr>
                <w:noProof/>
                <w:webHidden/>
              </w:rPr>
              <w:fldChar w:fldCharType="separate"/>
            </w:r>
            <w:r w:rsidR="00E0059E">
              <w:rPr>
                <w:noProof/>
                <w:webHidden/>
              </w:rPr>
              <w:t>21</w:t>
            </w:r>
            <w:r w:rsidR="00E0059E">
              <w:rPr>
                <w:noProof/>
                <w:webHidden/>
              </w:rPr>
              <w:fldChar w:fldCharType="end"/>
            </w:r>
          </w:hyperlink>
        </w:p>
        <w:p w14:paraId="00DDE9FE" w14:textId="6A60FA00"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10" w:history="1">
            <w:r w:rsidR="00E0059E" w:rsidRPr="00E122ED">
              <w:rPr>
                <w:rStyle w:val="Hyperlink"/>
                <w:noProof/>
              </w:rPr>
              <w:t>Terms and Conditions of Tender</w:t>
            </w:r>
            <w:r w:rsidR="00E0059E">
              <w:rPr>
                <w:noProof/>
                <w:webHidden/>
              </w:rPr>
              <w:tab/>
            </w:r>
            <w:r w:rsidR="00E0059E">
              <w:rPr>
                <w:noProof/>
                <w:webHidden/>
              </w:rPr>
              <w:fldChar w:fldCharType="begin"/>
            </w:r>
            <w:r w:rsidR="00E0059E">
              <w:rPr>
                <w:noProof/>
                <w:webHidden/>
              </w:rPr>
              <w:instrText xml:space="preserve"> PAGEREF _Toc129181310 \h </w:instrText>
            </w:r>
            <w:r w:rsidR="00E0059E">
              <w:rPr>
                <w:noProof/>
                <w:webHidden/>
              </w:rPr>
            </w:r>
            <w:r w:rsidR="00E0059E">
              <w:rPr>
                <w:noProof/>
                <w:webHidden/>
              </w:rPr>
              <w:fldChar w:fldCharType="separate"/>
            </w:r>
            <w:r w:rsidR="00E0059E">
              <w:rPr>
                <w:noProof/>
                <w:webHidden/>
              </w:rPr>
              <w:t>21</w:t>
            </w:r>
            <w:r w:rsidR="00E0059E">
              <w:rPr>
                <w:noProof/>
                <w:webHidden/>
              </w:rPr>
              <w:fldChar w:fldCharType="end"/>
            </w:r>
          </w:hyperlink>
        </w:p>
        <w:p w14:paraId="5C667795" w14:textId="7D313859" w:rsidR="00E0059E" w:rsidRDefault="00A95C04">
          <w:pPr>
            <w:pStyle w:val="TOC1"/>
            <w:rPr>
              <w:rFonts w:asciiTheme="minorHAnsi" w:eastAsiaTheme="minorEastAsia" w:hAnsiTheme="minorHAnsi" w:cstheme="minorBidi"/>
              <w:noProof/>
              <w:szCs w:val="22"/>
              <w:lang w:eastAsia="en-GB"/>
            </w:rPr>
          </w:pPr>
          <w:hyperlink w:anchor="_Toc129181311" w:history="1">
            <w:r w:rsidR="00E0059E" w:rsidRPr="00E122ED">
              <w:rPr>
                <w:rStyle w:val="Hyperlink"/>
                <w:noProof/>
              </w:rPr>
              <w:t>Annex A</w:t>
            </w:r>
            <w:r w:rsidR="00E0059E">
              <w:rPr>
                <w:noProof/>
                <w:webHidden/>
              </w:rPr>
              <w:tab/>
            </w:r>
            <w:r w:rsidR="00E0059E">
              <w:rPr>
                <w:noProof/>
                <w:webHidden/>
              </w:rPr>
              <w:fldChar w:fldCharType="begin"/>
            </w:r>
            <w:r w:rsidR="00E0059E">
              <w:rPr>
                <w:noProof/>
                <w:webHidden/>
              </w:rPr>
              <w:instrText xml:space="preserve"> PAGEREF _Toc129181311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620685D1" w14:textId="4870588D"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12" w:history="1">
            <w:r w:rsidR="00E0059E" w:rsidRPr="00E122ED">
              <w:rPr>
                <w:rStyle w:val="Hyperlink"/>
                <w:noProof/>
              </w:rPr>
              <w:t>Specification / Scope of Requirement</w:t>
            </w:r>
            <w:r w:rsidR="00E0059E">
              <w:rPr>
                <w:noProof/>
                <w:webHidden/>
              </w:rPr>
              <w:tab/>
            </w:r>
            <w:r w:rsidR="00E0059E">
              <w:rPr>
                <w:noProof/>
                <w:webHidden/>
              </w:rPr>
              <w:fldChar w:fldCharType="begin"/>
            </w:r>
            <w:r w:rsidR="00E0059E">
              <w:rPr>
                <w:noProof/>
                <w:webHidden/>
              </w:rPr>
              <w:instrText xml:space="preserve"> PAGEREF _Toc129181312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2F487D71" w14:textId="7AB1202A"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13" w:history="1">
            <w:r w:rsidR="00E0059E" w:rsidRPr="00E122ED">
              <w:rPr>
                <w:rStyle w:val="Hyperlink"/>
                <w:rFonts w:cstheme="minorHAnsi"/>
                <w:bCs/>
                <w:noProof/>
              </w:rPr>
              <w:t>The NMRN bid team as part of your submission would like to see potential menus for the Lots listed above.</w:t>
            </w:r>
            <w:r w:rsidR="00E0059E">
              <w:rPr>
                <w:noProof/>
                <w:webHidden/>
              </w:rPr>
              <w:tab/>
            </w:r>
            <w:r w:rsidR="00E0059E">
              <w:rPr>
                <w:noProof/>
                <w:webHidden/>
              </w:rPr>
              <w:fldChar w:fldCharType="begin"/>
            </w:r>
            <w:r w:rsidR="00E0059E">
              <w:rPr>
                <w:noProof/>
                <w:webHidden/>
              </w:rPr>
              <w:instrText xml:space="preserve"> PAGEREF _Toc129181313 \h </w:instrText>
            </w:r>
            <w:r w:rsidR="00E0059E">
              <w:rPr>
                <w:noProof/>
                <w:webHidden/>
              </w:rPr>
            </w:r>
            <w:r w:rsidR="00E0059E">
              <w:rPr>
                <w:noProof/>
                <w:webHidden/>
              </w:rPr>
              <w:fldChar w:fldCharType="separate"/>
            </w:r>
            <w:r w:rsidR="00E0059E">
              <w:rPr>
                <w:noProof/>
                <w:webHidden/>
              </w:rPr>
              <w:t>30</w:t>
            </w:r>
            <w:r w:rsidR="00E0059E">
              <w:rPr>
                <w:noProof/>
                <w:webHidden/>
              </w:rPr>
              <w:fldChar w:fldCharType="end"/>
            </w:r>
          </w:hyperlink>
        </w:p>
        <w:p w14:paraId="0B011BB7" w14:textId="446B6847" w:rsidR="00E0059E" w:rsidRDefault="00A95C04">
          <w:pPr>
            <w:pStyle w:val="TOC1"/>
            <w:rPr>
              <w:rFonts w:asciiTheme="minorHAnsi" w:eastAsiaTheme="minorEastAsia" w:hAnsiTheme="minorHAnsi" w:cstheme="minorBidi"/>
              <w:noProof/>
              <w:szCs w:val="22"/>
              <w:lang w:eastAsia="en-GB"/>
            </w:rPr>
          </w:pPr>
          <w:hyperlink w:anchor="_Toc129181314" w:history="1">
            <w:r w:rsidR="00E0059E" w:rsidRPr="00E122ED">
              <w:rPr>
                <w:rStyle w:val="Hyperlink"/>
                <w:noProof/>
              </w:rPr>
              <w:t>Annex B</w:t>
            </w:r>
            <w:r w:rsidR="00E0059E">
              <w:rPr>
                <w:noProof/>
                <w:webHidden/>
              </w:rPr>
              <w:tab/>
            </w:r>
            <w:r w:rsidR="00E0059E">
              <w:rPr>
                <w:noProof/>
                <w:webHidden/>
              </w:rPr>
              <w:fldChar w:fldCharType="begin"/>
            </w:r>
            <w:r w:rsidR="00E0059E">
              <w:rPr>
                <w:noProof/>
                <w:webHidden/>
              </w:rPr>
              <w:instrText xml:space="preserve"> PAGEREF _Toc129181314 \h </w:instrText>
            </w:r>
            <w:r w:rsidR="00E0059E">
              <w:rPr>
                <w:noProof/>
                <w:webHidden/>
              </w:rPr>
            </w:r>
            <w:r w:rsidR="00E0059E">
              <w:rPr>
                <w:noProof/>
                <w:webHidden/>
              </w:rPr>
              <w:fldChar w:fldCharType="separate"/>
            </w:r>
            <w:r w:rsidR="00E0059E">
              <w:rPr>
                <w:noProof/>
                <w:webHidden/>
              </w:rPr>
              <w:t>31</w:t>
            </w:r>
            <w:r w:rsidR="00E0059E">
              <w:rPr>
                <w:noProof/>
                <w:webHidden/>
              </w:rPr>
              <w:fldChar w:fldCharType="end"/>
            </w:r>
          </w:hyperlink>
        </w:p>
        <w:p w14:paraId="4490EFC8" w14:textId="0A5B34E8"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15" w:history="1">
            <w:r w:rsidR="00E0059E" w:rsidRPr="00E122ED">
              <w:rPr>
                <w:rStyle w:val="Hyperlink"/>
                <w:noProof/>
              </w:rPr>
              <w:t>Tender Evaluation Criteria</w:t>
            </w:r>
            <w:r w:rsidR="00E0059E">
              <w:rPr>
                <w:noProof/>
                <w:webHidden/>
              </w:rPr>
              <w:tab/>
            </w:r>
            <w:r w:rsidR="00E0059E">
              <w:rPr>
                <w:noProof/>
                <w:webHidden/>
              </w:rPr>
              <w:fldChar w:fldCharType="begin"/>
            </w:r>
            <w:r w:rsidR="00E0059E">
              <w:rPr>
                <w:noProof/>
                <w:webHidden/>
              </w:rPr>
              <w:instrText xml:space="preserve"> PAGEREF _Toc129181315 \h </w:instrText>
            </w:r>
            <w:r w:rsidR="00E0059E">
              <w:rPr>
                <w:noProof/>
                <w:webHidden/>
              </w:rPr>
            </w:r>
            <w:r w:rsidR="00E0059E">
              <w:rPr>
                <w:noProof/>
                <w:webHidden/>
              </w:rPr>
              <w:fldChar w:fldCharType="separate"/>
            </w:r>
            <w:r w:rsidR="00E0059E">
              <w:rPr>
                <w:noProof/>
                <w:webHidden/>
              </w:rPr>
              <w:t>31</w:t>
            </w:r>
            <w:r w:rsidR="00E0059E">
              <w:rPr>
                <w:noProof/>
                <w:webHidden/>
              </w:rPr>
              <w:fldChar w:fldCharType="end"/>
            </w:r>
          </w:hyperlink>
        </w:p>
        <w:p w14:paraId="074B9D42" w14:textId="4C9B95EC" w:rsidR="00E0059E" w:rsidRDefault="00A95C04">
          <w:pPr>
            <w:pStyle w:val="TOC1"/>
            <w:rPr>
              <w:rFonts w:asciiTheme="minorHAnsi" w:eastAsiaTheme="minorEastAsia" w:hAnsiTheme="minorHAnsi" w:cstheme="minorBidi"/>
              <w:noProof/>
              <w:szCs w:val="22"/>
              <w:lang w:eastAsia="en-GB"/>
            </w:rPr>
          </w:pPr>
          <w:hyperlink w:anchor="_Toc129181316" w:history="1">
            <w:r w:rsidR="00E0059E" w:rsidRPr="00E122ED">
              <w:rPr>
                <w:rStyle w:val="Hyperlink"/>
                <w:noProof/>
              </w:rPr>
              <w:t>Annex C</w:t>
            </w:r>
            <w:r w:rsidR="00E0059E">
              <w:rPr>
                <w:noProof/>
                <w:webHidden/>
              </w:rPr>
              <w:tab/>
            </w:r>
            <w:r w:rsidR="00E0059E">
              <w:rPr>
                <w:noProof/>
                <w:webHidden/>
              </w:rPr>
              <w:fldChar w:fldCharType="begin"/>
            </w:r>
            <w:r w:rsidR="00E0059E">
              <w:rPr>
                <w:noProof/>
                <w:webHidden/>
              </w:rPr>
              <w:instrText xml:space="preserve"> PAGEREF _Toc129181316 \h </w:instrText>
            </w:r>
            <w:r w:rsidR="00E0059E">
              <w:rPr>
                <w:noProof/>
                <w:webHidden/>
              </w:rPr>
            </w:r>
            <w:r w:rsidR="00E0059E">
              <w:rPr>
                <w:noProof/>
                <w:webHidden/>
              </w:rPr>
              <w:fldChar w:fldCharType="separate"/>
            </w:r>
            <w:r w:rsidR="00E0059E">
              <w:rPr>
                <w:noProof/>
                <w:webHidden/>
              </w:rPr>
              <w:t>32</w:t>
            </w:r>
            <w:r w:rsidR="00E0059E">
              <w:rPr>
                <w:noProof/>
                <w:webHidden/>
              </w:rPr>
              <w:fldChar w:fldCharType="end"/>
            </w:r>
          </w:hyperlink>
        </w:p>
        <w:p w14:paraId="7ADC9908" w14:textId="50506437" w:rsidR="00E0059E" w:rsidRDefault="00A95C04">
          <w:pPr>
            <w:pStyle w:val="TOC2"/>
            <w:tabs>
              <w:tab w:val="right" w:leader="dot" w:pos="10338"/>
            </w:tabs>
            <w:rPr>
              <w:rFonts w:asciiTheme="minorHAnsi" w:eastAsiaTheme="minorEastAsia" w:hAnsiTheme="minorHAnsi" w:cstheme="minorBidi"/>
              <w:noProof/>
              <w:szCs w:val="22"/>
              <w:lang w:eastAsia="en-GB"/>
            </w:rPr>
          </w:pPr>
          <w:hyperlink w:anchor="_Toc129181317" w:history="1">
            <w:r w:rsidR="00E0059E" w:rsidRPr="00E122ED">
              <w:rPr>
                <w:rStyle w:val="Hyperlink"/>
                <w:noProof/>
              </w:rPr>
              <w:t>NMRN Standard Terms and Conditions</w:t>
            </w:r>
            <w:r w:rsidR="00E0059E">
              <w:rPr>
                <w:noProof/>
                <w:webHidden/>
              </w:rPr>
              <w:tab/>
            </w:r>
            <w:r w:rsidR="00E0059E">
              <w:rPr>
                <w:noProof/>
                <w:webHidden/>
              </w:rPr>
              <w:fldChar w:fldCharType="begin"/>
            </w:r>
            <w:r w:rsidR="00E0059E">
              <w:rPr>
                <w:noProof/>
                <w:webHidden/>
              </w:rPr>
              <w:instrText xml:space="preserve"> PAGEREF _Toc129181317 \h </w:instrText>
            </w:r>
            <w:r w:rsidR="00E0059E">
              <w:rPr>
                <w:noProof/>
                <w:webHidden/>
              </w:rPr>
            </w:r>
            <w:r w:rsidR="00E0059E">
              <w:rPr>
                <w:noProof/>
                <w:webHidden/>
              </w:rPr>
              <w:fldChar w:fldCharType="separate"/>
            </w:r>
            <w:r w:rsidR="00E0059E">
              <w:rPr>
                <w:noProof/>
                <w:webHidden/>
              </w:rPr>
              <w:t>32</w:t>
            </w:r>
            <w:r w:rsidR="00E0059E">
              <w:rPr>
                <w:noProof/>
                <w:webHidden/>
              </w:rPr>
              <w:fldChar w:fldCharType="end"/>
            </w:r>
          </w:hyperlink>
        </w:p>
        <w:p w14:paraId="76ECE2F5" w14:textId="26486262"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1488BB5" w:rsidR="00D235E2" w:rsidRPr="00391858" w:rsidRDefault="00D235E2" w:rsidP="00391858">
      <w:pPr>
        <w:pStyle w:val="Heading10"/>
        <w:jc w:val="both"/>
        <w:rPr>
          <w:rFonts w:asciiTheme="minorHAnsi" w:hAnsiTheme="minorHAnsi" w:cstheme="minorHAnsi"/>
          <w:color w:val="002060"/>
        </w:rPr>
      </w:pPr>
      <w:bookmarkStart w:id="1" w:name="_Toc129181297"/>
      <w:r w:rsidRPr="00613FD6">
        <w:rPr>
          <w:rFonts w:asciiTheme="minorHAnsi" w:hAnsiTheme="minorHAnsi" w:cstheme="minorHAnsi"/>
        </w:rPr>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29181298"/>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AF4D8B" w:rsidR="00D235E2" w:rsidRPr="001F6078" w:rsidRDefault="00D235E2" w:rsidP="001F607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59BF47C" w14:textId="5AFF1249" w:rsidR="00461589" w:rsidRPr="00461589" w:rsidRDefault="00B17488" w:rsidP="00B17488">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Pr>
          <w:rFonts w:asciiTheme="minorHAnsi" w:hAnsiTheme="minorHAnsi" w:cstheme="minorHAnsi"/>
          <w:szCs w:val="22"/>
        </w:rPr>
        <w:t xml:space="preserve"> Operations (NMRN Operations) the buyer</w:t>
      </w:r>
      <w:r w:rsidR="00461589">
        <w:t>.</w:t>
      </w:r>
    </w:p>
    <w:p w14:paraId="066D612D" w14:textId="77777777" w:rsidR="00461589" w:rsidRPr="00461589" w:rsidRDefault="00461589" w:rsidP="00461589">
      <w:pPr>
        <w:pStyle w:val="BodyText"/>
        <w:numPr>
          <w:ilvl w:val="0"/>
          <w:numId w:val="0"/>
        </w:numPr>
        <w:spacing w:before="0" w:after="0"/>
        <w:ind w:left="720"/>
        <w:rPr>
          <w:rFonts w:asciiTheme="minorHAnsi" w:hAnsiTheme="minorHAnsi" w:cstheme="minorHAnsi"/>
          <w:szCs w:val="22"/>
        </w:rPr>
      </w:pPr>
    </w:p>
    <w:p w14:paraId="3A2D7022" w14:textId="69FCA967" w:rsidR="00B17488" w:rsidRPr="00B17488" w:rsidRDefault="00461589" w:rsidP="00B17488">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w:t>
      </w:r>
      <w:r w:rsidRPr="00461589">
        <w:rPr>
          <w:rFonts w:asciiTheme="minorHAnsi" w:hAnsiTheme="minorHAnsi" w:cstheme="minorHAnsi"/>
          <w:szCs w:val="22"/>
        </w:rPr>
        <w:t>NMRN OPERATIONS</w:t>
      </w:r>
      <w:r>
        <w:rPr>
          <w:rFonts w:asciiTheme="minorHAnsi" w:hAnsiTheme="minorHAnsi" w:cstheme="minorHAnsi"/>
          <w:szCs w:val="22"/>
        </w:rPr>
        <w:t>’</w:t>
      </w:r>
      <w:r w:rsidRPr="00461589">
        <w:rPr>
          <w:rFonts w:asciiTheme="minorHAnsi" w:hAnsiTheme="minorHAnsi" w:cstheme="minorHAnsi"/>
          <w:szCs w:val="22"/>
        </w:rPr>
        <w:t xml:space="preserve"> a company limited by guarantee and incorporated under number 09988314 with registered charity number 1169061 whose registered office is at National Museum Of The Royal Navy, HM Naval Base, PP66, Portsmouth, Hampshire PO1 3NH</w:t>
      </w:r>
    </w:p>
    <w:p w14:paraId="62D98F5E" w14:textId="77777777" w:rsidR="00B17488" w:rsidRDefault="00B17488" w:rsidP="00B17488">
      <w:pPr>
        <w:pStyle w:val="BodyText"/>
        <w:numPr>
          <w:ilvl w:val="0"/>
          <w:numId w:val="0"/>
        </w:numPr>
        <w:spacing w:before="0" w:after="0"/>
        <w:ind w:left="720"/>
        <w:rPr>
          <w:rFonts w:asciiTheme="minorHAnsi" w:hAnsiTheme="minorHAnsi" w:cstheme="minorHAnsi"/>
          <w:szCs w:val="22"/>
        </w:rPr>
      </w:pPr>
    </w:p>
    <w:p w14:paraId="3BE055FE" w14:textId="7C339B4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4446420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w:t>
      </w:r>
      <w:r w:rsidR="00132F79">
        <w:rPr>
          <w:rFonts w:asciiTheme="minorHAnsi" w:hAnsiTheme="minorHAnsi" w:cstheme="minorHAnsi"/>
          <w:szCs w:val="22"/>
        </w:rPr>
        <w:t xml:space="preserve">&amp; “Contracts Finder” </w:t>
      </w:r>
      <w:r w:rsidRPr="00613FD6">
        <w:rPr>
          <w:rFonts w:asciiTheme="minorHAnsi" w:hAnsiTheme="minorHAnsi" w:cstheme="minorHAnsi"/>
          <w:szCs w:val="22"/>
        </w:rPr>
        <w:t xml:space="preserve">means the electronic platform in which Tenders are </w:t>
      </w:r>
      <w:r w:rsidR="00E777FF">
        <w:rPr>
          <w:rFonts w:asciiTheme="minorHAnsi" w:hAnsiTheme="minorHAnsi" w:cstheme="minorHAnsi"/>
          <w:szCs w:val="22"/>
        </w:rPr>
        <w:t>advertised 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756390F" w14:textId="671592D3" w:rsidR="00D235E2"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623AC621" w14:textId="77777777" w:rsidR="00461589" w:rsidRDefault="00461589" w:rsidP="00461589">
      <w:pPr>
        <w:pStyle w:val="ListParagraph"/>
        <w:rPr>
          <w:rFonts w:asciiTheme="minorHAnsi" w:hAnsiTheme="minorHAnsi" w:cstheme="minorHAnsi"/>
          <w:szCs w:val="22"/>
        </w:rPr>
      </w:pPr>
    </w:p>
    <w:p w14:paraId="41AE9945" w14:textId="513E9341" w:rsidR="00461589" w:rsidRDefault="00461589" w:rsidP="00461589">
      <w:pPr>
        <w:pStyle w:val="sub"/>
        <w:numPr>
          <w:ilvl w:val="0"/>
          <w:numId w:val="0"/>
        </w:numPr>
        <w:ind w:left="720"/>
      </w:pPr>
    </w:p>
    <w:p w14:paraId="68A40292" w14:textId="77777777" w:rsidR="001F6078" w:rsidRPr="00461589" w:rsidRDefault="001F6078" w:rsidP="00461589">
      <w:pPr>
        <w:pStyle w:val="sub"/>
        <w:numPr>
          <w:ilvl w:val="0"/>
          <w:numId w:val="0"/>
        </w:numPr>
        <w:ind w:left="720"/>
      </w:pPr>
    </w:p>
    <w:p w14:paraId="47EC2DAC" w14:textId="4C9A1CBD" w:rsidR="00391858" w:rsidRPr="00461589"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3556D81" w14:textId="77777777" w:rsidR="00B17488" w:rsidRPr="00613FD6" w:rsidRDefault="00B17488"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527A2AC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“Statement of Requirement” [</w:t>
      </w:r>
      <w:bookmarkStart w:id="4" w:name="_Hlk125549331"/>
      <w:r w:rsidR="00E40666">
        <w:rPr>
          <w:rFonts w:asciiTheme="minorHAnsi" w:hAnsiTheme="minorHAnsi" w:cstheme="minorHAnsi"/>
          <w:szCs w:val="22"/>
        </w:rPr>
        <w:t>NMRN/EVEN/CAT/23</w:t>
      </w:r>
      <w:bookmarkEnd w:id="4"/>
      <w:r w:rsidRPr="00613FD6">
        <w:rPr>
          <w:rFonts w:asciiTheme="minorHAnsi" w:hAnsiTheme="minorHAnsi" w:cstheme="minorHAnsi"/>
          <w:szCs w:val="22"/>
        </w:rPr>
        <w:t xml:space="preserve">] 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674989"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83662E">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38A4FE7"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6224D2F" w:rsidR="00D235E2" w:rsidRDefault="00D235E2" w:rsidP="007B5205">
      <w:pPr>
        <w:pStyle w:val="BodyText"/>
        <w:numPr>
          <w:ilvl w:val="0"/>
          <w:numId w:val="0"/>
        </w:numPr>
        <w:spacing w:before="0" w:after="0"/>
        <w:rPr>
          <w:rFonts w:asciiTheme="minorHAnsi" w:hAnsiTheme="minorHAnsi" w:cstheme="minorHAnsi"/>
          <w:szCs w:val="22"/>
        </w:rPr>
      </w:pPr>
    </w:p>
    <w:p w14:paraId="1CF7EF60" w14:textId="6EA6ED8B" w:rsidR="00F0127A" w:rsidRDefault="00F0127A" w:rsidP="007B5205">
      <w:pPr>
        <w:pStyle w:val="BodyText"/>
        <w:numPr>
          <w:ilvl w:val="0"/>
          <w:numId w:val="0"/>
        </w:numPr>
        <w:spacing w:before="0" w:after="0"/>
        <w:rPr>
          <w:rFonts w:asciiTheme="minorHAnsi" w:hAnsiTheme="minorHAnsi" w:cstheme="minorHAnsi"/>
          <w:szCs w:val="22"/>
        </w:rPr>
      </w:pPr>
    </w:p>
    <w:p w14:paraId="14F3EC21" w14:textId="548473B5" w:rsidR="00F0127A" w:rsidRDefault="00F0127A" w:rsidP="007B5205">
      <w:pPr>
        <w:pStyle w:val="BodyText"/>
        <w:numPr>
          <w:ilvl w:val="0"/>
          <w:numId w:val="0"/>
        </w:numPr>
        <w:spacing w:before="0" w:after="0"/>
        <w:rPr>
          <w:rFonts w:asciiTheme="minorHAnsi" w:hAnsiTheme="minorHAnsi" w:cstheme="minorHAnsi"/>
          <w:szCs w:val="22"/>
        </w:rPr>
      </w:pPr>
    </w:p>
    <w:p w14:paraId="7857CCBA" w14:textId="77777777" w:rsidR="00D82ECE" w:rsidRPr="00962298" w:rsidRDefault="00D82ECE"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37335A83"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in </w:t>
      </w:r>
      <w:r w:rsidR="00C9593D">
        <w:rPr>
          <w:rFonts w:asciiTheme="minorHAnsi" w:hAnsiTheme="minorHAnsi" w:cstheme="minorHAnsi"/>
          <w:szCs w:val="22"/>
        </w:rPr>
        <w:t xml:space="preserve">My Tenders and </w:t>
      </w:r>
      <w:r w:rsidR="00DA2431">
        <w:rPr>
          <w:rFonts w:asciiTheme="minorHAnsi" w:hAnsiTheme="minorHAnsi" w:cstheme="minorHAnsi"/>
          <w:szCs w:val="22"/>
        </w:rPr>
        <w:t>C</w:t>
      </w:r>
      <w:r w:rsidR="00C9593D">
        <w:rPr>
          <w:rFonts w:asciiTheme="minorHAnsi" w:hAnsiTheme="minorHAnsi" w:cstheme="minorHAnsi"/>
          <w:szCs w:val="22"/>
        </w:rPr>
        <w:t>ontract</w:t>
      </w:r>
      <w:r w:rsidR="00DA2431">
        <w:rPr>
          <w:rFonts w:asciiTheme="minorHAnsi" w:hAnsiTheme="minorHAnsi" w:cstheme="minorHAnsi"/>
          <w:szCs w:val="22"/>
        </w:rPr>
        <w:t>s</w:t>
      </w:r>
      <w:r w:rsidR="00C9593D">
        <w:rPr>
          <w:rFonts w:asciiTheme="minorHAnsi" w:hAnsiTheme="minorHAnsi" w:cstheme="minorHAnsi"/>
          <w:szCs w:val="22"/>
        </w:rPr>
        <w:t xml:space="preserve"> </w:t>
      </w:r>
      <w:r w:rsidR="00DA2431">
        <w:rPr>
          <w:rFonts w:asciiTheme="minorHAnsi" w:hAnsiTheme="minorHAnsi" w:cstheme="minorHAnsi"/>
          <w:szCs w:val="22"/>
        </w:rPr>
        <w:t>F</w:t>
      </w:r>
      <w:r w:rsidR="00C9593D">
        <w:rPr>
          <w:rFonts w:asciiTheme="minorHAnsi" w:hAnsiTheme="minorHAnsi" w:cstheme="minorHAnsi"/>
          <w:szCs w:val="22"/>
        </w:rPr>
        <w:t>inder</w:t>
      </w:r>
      <w:r w:rsidR="00DA2431">
        <w:rPr>
          <w:rFonts w:asciiTheme="minorHAnsi" w:hAnsiTheme="minorHAnsi" w:cstheme="minorHAnsi"/>
          <w:szCs w:val="22"/>
        </w:rPr>
        <w:t xml:space="preserve"> Gov.UK</w:t>
      </w:r>
      <w:r w:rsidRPr="00613FD6">
        <w:rPr>
          <w:rFonts w:asciiTheme="minorHAnsi" w:hAnsiTheme="minorHAnsi" w:cstheme="minorHAnsi"/>
          <w:szCs w:val="22"/>
        </w:rPr>
        <w:t xml:space="preserve"> dated </w:t>
      </w:r>
      <w:r w:rsidR="000B39AD">
        <w:rPr>
          <w:rFonts w:asciiTheme="minorHAnsi" w:hAnsiTheme="minorHAnsi" w:cstheme="minorHAnsi"/>
          <w:szCs w:val="22"/>
        </w:rPr>
        <w:t>08/03</w:t>
      </w:r>
      <w:r w:rsidR="00C9593D">
        <w:rPr>
          <w:rFonts w:asciiTheme="minorHAnsi" w:hAnsiTheme="minorHAnsi" w:cstheme="minorHAnsi"/>
          <w:szCs w:val="22"/>
        </w:rPr>
        <w:t>/23</w:t>
      </w:r>
      <w:r w:rsidRPr="00613FD6">
        <w:rPr>
          <w:rFonts w:asciiTheme="minorHAnsi" w:hAnsiTheme="minorHAnsi" w:cstheme="minorHAnsi"/>
          <w:szCs w:val="22"/>
        </w:rPr>
        <w:t xml:space="preserve"> under the following reference [</w:t>
      </w:r>
      <w:r w:rsidR="00E40666">
        <w:rPr>
          <w:rFonts w:asciiTheme="minorHAnsi" w:hAnsiTheme="minorHAnsi" w:cstheme="minorHAnsi"/>
          <w:szCs w:val="22"/>
        </w:rPr>
        <w:t>NMRN/EVEN/CAT/23</w:t>
      </w:r>
      <w:r w:rsidRPr="00613FD6">
        <w:rPr>
          <w:rFonts w:asciiTheme="minorHAnsi" w:hAnsiTheme="minorHAnsi" w:cstheme="minorHAnsi"/>
          <w:szCs w:val="22"/>
        </w:rPr>
        <w:t>]</w:t>
      </w:r>
      <w:r>
        <w:rPr>
          <w:rFonts w:asciiTheme="minorHAnsi" w:hAnsiTheme="minorHAnsi" w:cstheme="minorHAnsi"/>
          <w:szCs w:val="22"/>
        </w:rPr>
        <w:t>.</w:t>
      </w:r>
    </w:p>
    <w:p w14:paraId="649F2C4C" w14:textId="14EB221E" w:rsidR="00D235E2" w:rsidRDefault="00D235E2" w:rsidP="007B5205">
      <w:pPr>
        <w:pStyle w:val="BodyText"/>
        <w:numPr>
          <w:ilvl w:val="0"/>
          <w:numId w:val="0"/>
        </w:numPr>
        <w:spacing w:before="0" w:after="0"/>
        <w:rPr>
          <w:rFonts w:asciiTheme="minorHAnsi" w:hAnsiTheme="minorHAnsi" w:cstheme="minorHAnsi"/>
          <w:szCs w:val="22"/>
        </w:rPr>
      </w:pPr>
    </w:p>
    <w:p w14:paraId="1B8897EA" w14:textId="77777777" w:rsidR="009C5DBB" w:rsidRPr="00C04567" w:rsidRDefault="009C5DBB"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08CC01A"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00132F79" w:rsidRPr="001A62FA">
        <w:rPr>
          <w:rFonts w:asciiTheme="minorHAnsi" w:hAnsiTheme="minorHAnsi" w:cstheme="minorHAnsi"/>
          <w:szCs w:val="22"/>
        </w:rPr>
        <w:t>MyTenders</w:t>
      </w:r>
      <w:proofErr w:type="spellEnd"/>
      <w:r w:rsidRPr="001A62FA">
        <w:rPr>
          <w:rFonts w:asciiTheme="minorHAnsi" w:hAnsiTheme="minorHAnsi" w:cstheme="minorHAnsi"/>
          <w:szCs w:val="22"/>
        </w:rPr>
        <w:t>’</w:t>
      </w:r>
      <w:r w:rsidR="00132F79">
        <w:rPr>
          <w:rFonts w:asciiTheme="minorHAnsi" w:hAnsiTheme="minorHAnsi" w:cstheme="minorHAnsi"/>
          <w:szCs w:val="22"/>
        </w:rPr>
        <w:t xml:space="preserve"> &amp; Contracts Finder Gov.UK</w:t>
      </w:r>
      <w:r w:rsidRPr="001A62FA">
        <w:rPr>
          <w:rFonts w:asciiTheme="minorHAnsi" w:hAnsiTheme="minorHAnsi" w:cstheme="minorHAnsi"/>
          <w:szCs w:val="22"/>
        </w:rPr>
        <w:t xml:space="preserve">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4BBEC264"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6CB66090" w:rsidR="00F0127A" w:rsidRDefault="00F0127A">
      <w:pPr>
        <w:rPr>
          <w:rFonts w:asciiTheme="minorHAnsi" w:hAnsiTheme="minorHAnsi" w:cstheme="minorHAnsi"/>
          <w:szCs w:val="22"/>
        </w:rPr>
      </w:pPr>
      <w:r>
        <w:rPr>
          <w:rFonts w:asciiTheme="minorHAnsi" w:hAnsiTheme="minorHAnsi" w:cstheme="minorHAnsi"/>
          <w:szCs w:val="22"/>
        </w:rPr>
        <w:br w:type="page"/>
      </w:r>
    </w:p>
    <w:p w14:paraId="2BA36575" w14:textId="77777777" w:rsidR="00940CC9" w:rsidRPr="00613FD6" w:rsidRDefault="00940CC9" w:rsidP="00940CC9">
      <w:pPr>
        <w:jc w:val="both"/>
        <w:rPr>
          <w:rFonts w:asciiTheme="minorHAnsi" w:hAnsiTheme="minorHAnsi" w:cstheme="minorHAnsi"/>
          <w:szCs w:val="22"/>
        </w:rPr>
      </w:pPr>
    </w:p>
    <w:p w14:paraId="668B536E" w14:textId="6642C8A5" w:rsidR="00D235E2" w:rsidRPr="00F0127A" w:rsidRDefault="00D235E2" w:rsidP="00F0127A">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5EE51535" w:rsidR="00D235E2" w:rsidRPr="00F0127A" w:rsidRDefault="00D235E2" w:rsidP="00F0127A">
      <w:pPr>
        <w:pStyle w:val="sub"/>
        <w:jc w:val="both"/>
        <w:rPr>
          <w:rFonts w:asciiTheme="minorHAnsi" w:hAnsiTheme="minorHAnsi" w:cstheme="minorHAnsi"/>
        </w:rPr>
      </w:pPr>
      <w:r>
        <w:rPr>
          <w:rFonts w:asciiTheme="minorHAnsi" w:hAnsiTheme="minorHAnsi" w:cstheme="minorHAnsi"/>
        </w:rPr>
        <w:t xml:space="preserve">Material Change of Control </w:t>
      </w:r>
      <w:r w:rsidR="00FC7F9B">
        <w:rPr>
          <w:rFonts w:asciiTheme="minorHAnsi" w:hAnsiTheme="minorHAnsi" w:cstheme="minorHAnsi"/>
        </w:rPr>
        <w:t>(For PQQ Tenders Only)</w:t>
      </w:r>
    </w:p>
    <w:p w14:paraId="6849FB12"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5" w:name="Material_Change_of_Control"/>
      <w:bookmarkEnd w:id="5"/>
      <w:r w:rsidRPr="00F0127A">
        <w:rPr>
          <w:rFonts w:asciiTheme="minorHAnsi" w:hAnsiTheme="minorHAnsi" w:cstheme="minorHAnsi"/>
          <w:sz w:val="20"/>
          <w:szCs w:val="22"/>
        </w:rPr>
        <w:t>You must inform the National Museum of the Royal Navy in writing as soon as you become aware of:</w:t>
      </w:r>
    </w:p>
    <w:p w14:paraId="7931E183"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F0127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information,</w:t>
      </w:r>
      <w:r w:rsidRPr="00F0127A">
        <w:rPr>
          <w:rFonts w:asciiTheme="minorHAnsi" w:hAnsiTheme="minorHAnsi" w:cstheme="minorHAnsi"/>
          <w:spacing w:val="-13"/>
          <w:sz w:val="20"/>
        </w:rPr>
        <w:t xml:space="preserve"> </w:t>
      </w:r>
      <w:r w:rsidRPr="00F0127A">
        <w:rPr>
          <w:rFonts w:asciiTheme="minorHAnsi" w:hAnsiTheme="minorHAnsi" w:cstheme="minorHAnsi"/>
          <w:sz w:val="20"/>
        </w:rPr>
        <w:t>representations</w:t>
      </w:r>
      <w:r w:rsidRPr="00F0127A">
        <w:rPr>
          <w:rFonts w:asciiTheme="minorHAnsi" w:hAnsiTheme="minorHAnsi" w:cstheme="minorHAnsi"/>
          <w:spacing w:val="-11"/>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other</w:t>
      </w:r>
      <w:r w:rsidRPr="00F0127A">
        <w:rPr>
          <w:rFonts w:asciiTheme="minorHAnsi" w:hAnsiTheme="minorHAnsi" w:cstheme="minorHAnsi"/>
          <w:spacing w:val="-12"/>
          <w:sz w:val="20"/>
        </w:rPr>
        <w:t xml:space="preserve"> </w:t>
      </w:r>
      <w:r w:rsidRPr="00F0127A">
        <w:rPr>
          <w:rFonts w:asciiTheme="minorHAnsi" w:hAnsiTheme="minorHAnsi" w:cstheme="minorHAnsi"/>
          <w:sz w:val="20"/>
        </w:rPr>
        <w:t>matters</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fact</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communicated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as part of your PQQ response or in connection with the</w:t>
      </w:r>
      <w:r w:rsidRPr="00F0127A">
        <w:rPr>
          <w:rFonts w:asciiTheme="minorHAnsi" w:hAnsiTheme="minorHAnsi" w:cstheme="minorHAnsi"/>
          <w:spacing w:val="1"/>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5"/>
          <w:sz w:val="20"/>
        </w:rPr>
        <w:t xml:space="preserve"> </w:t>
      </w:r>
      <w:r w:rsidRPr="00F0127A">
        <w:rPr>
          <w:rFonts w:asciiTheme="minorHAnsi" w:hAnsiTheme="minorHAnsi" w:cstheme="minorHAnsi"/>
          <w:sz w:val="20"/>
        </w:rPr>
        <w:t>of</w:t>
      </w:r>
      <w:r w:rsidRPr="00F0127A">
        <w:rPr>
          <w:rFonts w:asciiTheme="minorHAnsi" w:hAnsiTheme="minorHAnsi" w:cstheme="minorHAnsi"/>
          <w:spacing w:val="-4"/>
          <w:sz w:val="20"/>
        </w:rPr>
        <w:t xml:space="preserve"> </w:t>
      </w:r>
      <w:r w:rsidRPr="00F0127A">
        <w:rPr>
          <w:rFonts w:asciiTheme="minorHAnsi" w:hAnsiTheme="minorHAnsi" w:cstheme="minorHAnsi"/>
          <w:sz w:val="20"/>
        </w:rPr>
        <w:t>your</w:t>
      </w:r>
      <w:r w:rsidRPr="00F0127A">
        <w:rPr>
          <w:rFonts w:asciiTheme="minorHAnsi" w:hAnsiTheme="minorHAnsi" w:cstheme="minorHAnsi"/>
          <w:spacing w:val="-3"/>
          <w:sz w:val="20"/>
        </w:rPr>
        <w:t xml:space="preserve"> </w:t>
      </w:r>
      <w:r w:rsidRPr="00F0127A">
        <w:rPr>
          <w:rFonts w:asciiTheme="minorHAnsi" w:hAnsiTheme="minorHAnsi" w:cstheme="minorHAnsi"/>
          <w:sz w:val="20"/>
        </w:rPr>
        <w:t>PQQ</w:t>
      </w:r>
      <w:r w:rsidRPr="00F0127A">
        <w:rPr>
          <w:rFonts w:asciiTheme="minorHAnsi" w:hAnsiTheme="minorHAnsi" w:cstheme="minorHAnsi"/>
          <w:spacing w:val="-6"/>
          <w:sz w:val="20"/>
        </w:rPr>
        <w:t xml:space="preserve"> </w:t>
      </w:r>
      <w:r w:rsidRPr="00F0127A">
        <w:rPr>
          <w:rFonts w:asciiTheme="minorHAnsi" w:hAnsiTheme="minorHAnsi" w:cstheme="minorHAnsi"/>
          <w:sz w:val="20"/>
        </w:rPr>
        <w:t>response;</w:t>
      </w:r>
    </w:p>
    <w:p w14:paraId="2996D375" w14:textId="77777777" w:rsidR="00D235E2" w:rsidRPr="00F0127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z w:val="20"/>
        </w:rPr>
        <w:t>any material adverse change in your circumstances which may affect the truth,</w:t>
      </w:r>
      <w:r w:rsidRPr="00F0127A">
        <w:rPr>
          <w:rFonts w:asciiTheme="minorHAnsi" w:hAnsiTheme="minorHAnsi" w:cstheme="minorHAnsi"/>
          <w:spacing w:val="1"/>
          <w:sz w:val="20"/>
        </w:rPr>
        <w:t xml:space="preserve"> </w:t>
      </w:r>
      <w:r w:rsidRPr="00F0127A">
        <w:rPr>
          <w:rFonts w:asciiTheme="minorHAnsi" w:hAnsiTheme="minorHAnsi" w:cstheme="minorHAnsi"/>
          <w:sz w:val="20"/>
        </w:rPr>
        <w:t>completeness or accuracy of any information provided as part of your PQQ response or in</w:t>
      </w:r>
      <w:r w:rsidRPr="00F0127A">
        <w:rPr>
          <w:rFonts w:asciiTheme="minorHAnsi" w:hAnsiTheme="minorHAnsi" w:cstheme="minorHAnsi"/>
          <w:spacing w:val="1"/>
          <w:sz w:val="20"/>
        </w:rPr>
        <w:t xml:space="preserve"> </w:t>
      </w:r>
      <w:r w:rsidRPr="00F0127A">
        <w:rPr>
          <w:rFonts w:asciiTheme="minorHAnsi" w:hAnsiTheme="minorHAnsi" w:cstheme="minorHAnsi"/>
          <w:sz w:val="20"/>
        </w:rPr>
        <w:t>connection</w:t>
      </w:r>
      <w:r w:rsidRPr="00F0127A">
        <w:rPr>
          <w:rFonts w:asciiTheme="minorHAnsi" w:hAnsiTheme="minorHAnsi" w:cstheme="minorHAnsi"/>
          <w:spacing w:val="-14"/>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submission</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2"/>
          <w:sz w:val="20"/>
        </w:rPr>
        <w:t xml:space="preserve"> </w:t>
      </w:r>
      <w:r w:rsidRPr="00F0127A">
        <w:rPr>
          <w:rFonts w:asciiTheme="minorHAnsi" w:hAnsiTheme="minorHAnsi" w:cstheme="minorHAnsi"/>
          <w:sz w:val="20"/>
        </w:rPr>
        <w:t>PQQ</w:t>
      </w:r>
      <w:r w:rsidRPr="00F0127A">
        <w:rPr>
          <w:rFonts w:asciiTheme="minorHAnsi" w:hAnsiTheme="minorHAnsi" w:cstheme="minorHAnsi"/>
          <w:spacing w:val="-13"/>
          <w:sz w:val="20"/>
        </w:rPr>
        <w:t xml:space="preserve"> </w:t>
      </w:r>
      <w:r w:rsidRPr="00F0127A">
        <w:rPr>
          <w:rFonts w:asciiTheme="minorHAnsi" w:hAnsiTheme="minorHAnsi" w:cstheme="minorHAnsi"/>
          <w:sz w:val="20"/>
        </w:rPr>
        <w:t>response</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your</w:t>
      </w:r>
      <w:r w:rsidRPr="00F0127A">
        <w:rPr>
          <w:rFonts w:asciiTheme="minorHAnsi" w:hAnsiTheme="minorHAnsi" w:cstheme="minorHAnsi"/>
          <w:spacing w:val="-13"/>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4"/>
          <w:sz w:val="20"/>
        </w:rPr>
        <w:t xml:space="preserve"> </w:t>
      </w:r>
      <w:r w:rsidRPr="00F0127A">
        <w:rPr>
          <w:rFonts w:asciiTheme="minorHAnsi" w:hAnsiTheme="minorHAnsi" w:cstheme="minorHAnsi"/>
          <w:sz w:val="20"/>
        </w:rPr>
        <w:t>health</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3"/>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proofErr w:type="gramStart"/>
      <w:r w:rsidRPr="00F0127A">
        <w:rPr>
          <w:rFonts w:asciiTheme="minorHAnsi" w:hAnsiTheme="minorHAnsi" w:cstheme="minorHAnsi"/>
          <w:sz w:val="20"/>
        </w:rPr>
        <w:t>any</w:t>
      </w:r>
      <w:r w:rsidRPr="00F0127A">
        <w:rPr>
          <w:rFonts w:asciiTheme="minorHAnsi" w:hAnsiTheme="minorHAnsi" w:cstheme="minorHAnsi"/>
          <w:spacing w:val="-59"/>
          <w:sz w:val="20"/>
        </w:rPr>
        <w:t xml:space="preserve"> </w:t>
      </w:r>
      <w:r w:rsidRPr="00F0127A">
        <w:rPr>
          <w:rFonts w:asciiTheme="minorHAnsi" w:hAnsiTheme="minorHAnsi" w:cstheme="minorHAnsi"/>
          <w:sz w:val="20"/>
        </w:rPr>
        <w:t xml:space="preserve"> Sub</w:t>
      </w:r>
      <w:proofErr w:type="gramEnd"/>
      <w:r w:rsidRPr="00F0127A">
        <w:rPr>
          <w:rFonts w:asciiTheme="minorHAnsi" w:hAnsiTheme="minorHAnsi" w:cstheme="minorHAnsi"/>
          <w:sz w:val="20"/>
        </w:rPr>
        <w:t>-Contracting</w:t>
      </w:r>
      <w:r w:rsidRPr="00F0127A">
        <w:rPr>
          <w:rFonts w:asciiTheme="minorHAnsi" w:hAnsiTheme="minorHAnsi" w:cstheme="minorHAnsi"/>
          <w:spacing w:val="-8"/>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7"/>
          <w:sz w:val="20"/>
        </w:rPr>
        <w:t xml:space="preserve"> </w:t>
      </w:r>
      <w:r w:rsidRPr="00F0127A">
        <w:rPr>
          <w:rFonts w:asciiTheme="minorHAnsi" w:hAnsiTheme="minorHAnsi" w:cstheme="minorHAnsi"/>
          <w:sz w:val="20"/>
        </w:rPr>
        <w:t>member;</w:t>
      </w:r>
      <w:r w:rsidRPr="00F0127A">
        <w:rPr>
          <w:rFonts w:asciiTheme="minorHAnsi" w:hAnsiTheme="minorHAnsi" w:cstheme="minorHAnsi"/>
          <w:spacing w:val="-8"/>
          <w:sz w:val="20"/>
        </w:rPr>
        <w:t xml:space="preserve"> </w:t>
      </w:r>
      <w:r w:rsidRPr="00F0127A">
        <w:rPr>
          <w:rFonts w:asciiTheme="minorHAnsi" w:hAnsiTheme="minorHAnsi" w:cstheme="minorHAnsi"/>
          <w:sz w:val="20"/>
        </w:rPr>
        <w:t>or</w:t>
      </w:r>
    </w:p>
    <w:p w14:paraId="6504F099" w14:textId="77777777" w:rsidR="00D235E2" w:rsidRPr="00F0127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3"/>
          <w:sz w:val="20"/>
        </w:rPr>
        <w:t xml:space="preserve"> </w:t>
      </w:r>
      <w:r w:rsidRPr="00F0127A">
        <w:rPr>
          <w:rFonts w:asciiTheme="minorHAnsi" w:hAnsiTheme="minorHAnsi" w:cstheme="minorHAnsi"/>
          <w:sz w:val="20"/>
        </w:rPr>
        <w:t>changes</w:t>
      </w:r>
      <w:r w:rsidRPr="00F0127A">
        <w:rPr>
          <w:rFonts w:asciiTheme="minorHAnsi" w:hAnsiTheme="minorHAnsi" w:cstheme="minorHAnsi"/>
          <w:spacing w:val="-11"/>
          <w:sz w:val="20"/>
        </w:rPr>
        <w:t xml:space="preserve"> </w:t>
      </w:r>
      <w:r w:rsidRPr="00F0127A">
        <w:rPr>
          <w:rFonts w:asciiTheme="minorHAnsi" w:hAnsiTheme="minorHAnsi" w:cstheme="minorHAnsi"/>
          <w:sz w:val="20"/>
        </w:rPr>
        <w:t>to</w:t>
      </w:r>
      <w:r w:rsidRPr="00F0127A">
        <w:rPr>
          <w:rFonts w:asciiTheme="minorHAnsi" w:hAnsiTheme="minorHAnsi" w:cstheme="minorHAnsi"/>
          <w:spacing w:val="-13"/>
          <w:sz w:val="20"/>
        </w:rPr>
        <w:t xml:space="preserve"> </w:t>
      </w:r>
      <w:r w:rsidRPr="00F0127A">
        <w:rPr>
          <w:rFonts w:asciiTheme="minorHAnsi" w:hAnsiTheme="minorHAnsi" w:cstheme="minorHAnsi"/>
          <w:sz w:val="20"/>
        </w:rPr>
        <w:t>your</w:t>
      </w:r>
      <w:r w:rsidRPr="00F0127A">
        <w:rPr>
          <w:rFonts w:asciiTheme="minorHAnsi" w:hAnsiTheme="minorHAnsi" w:cstheme="minorHAnsi"/>
          <w:spacing w:val="-11"/>
          <w:sz w:val="20"/>
        </w:rPr>
        <w:t xml:space="preserve"> </w:t>
      </w:r>
      <w:r w:rsidRPr="00F0127A">
        <w:rPr>
          <w:rFonts w:asciiTheme="minorHAnsi" w:hAnsiTheme="minorHAnsi" w:cstheme="minorHAnsi"/>
          <w:sz w:val="20"/>
        </w:rPr>
        <w:t>financial</w:t>
      </w:r>
      <w:r w:rsidRPr="00F0127A">
        <w:rPr>
          <w:rFonts w:asciiTheme="minorHAnsi" w:hAnsiTheme="minorHAnsi" w:cstheme="minorHAnsi"/>
          <w:spacing w:val="-13"/>
          <w:sz w:val="20"/>
        </w:rPr>
        <w:t xml:space="preserve"> </w:t>
      </w:r>
      <w:r w:rsidRPr="00F0127A">
        <w:rPr>
          <w:rFonts w:asciiTheme="minorHAnsi" w:hAnsiTheme="minorHAnsi" w:cstheme="minorHAnsi"/>
          <w:sz w:val="20"/>
        </w:rPr>
        <w:t>health</w:t>
      </w:r>
      <w:r w:rsidRPr="00F0127A">
        <w:rPr>
          <w:rFonts w:asciiTheme="minorHAnsi" w:hAnsiTheme="minorHAnsi" w:cstheme="minorHAnsi"/>
          <w:spacing w:val="-12"/>
          <w:sz w:val="20"/>
        </w:rPr>
        <w:t xml:space="preserve"> </w:t>
      </w:r>
      <w:r w:rsidRPr="00F0127A">
        <w:rPr>
          <w:rFonts w:asciiTheme="minorHAnsi" w:hAnsiTheme="minorHAnsi" w:cstheme="minorHAnsi"/>
          <w:sz w:val="20"/>
        </w:rPr>
        <w:t>or</w:t>
      </w:r>
      <w:r w:rsidRPr="00F0127A">
        <w:rPr>
          <w:rFonts w:asciiTheme="minorHAnsi" w:hAnsiTheme="minorHAnsi" w:cstheme="minorHAnsi"/>
          <w:spacing w:val="-12"/>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a</w:t>
      </w:r>
      <w:r w:rsidRPr="00F0127A">
        <w:rPr>
          <w:rFonts w:asciiTheme="minorHAnsi" w:hAnsiTheme="minorHAnsi" w:cstheme="minorHAnsi"/>
          <w:spacing w:val="-13"/>
          <w:sz w:val="20"/>
        </w:rPr>
        <w:t xml:space="preserve"> </w:t>
      </w:r>
      <w:r w:rsidRPr="00F0127A">
        <w:rPr>
          <w:rFonts w:asciiTheme="minorHAnsi" w:hAnsiTheme="minorHAnsi" w:cstheme="minorHAnsi"/>
          <w:sz w:val="20"/>
        </w:rPr>
        <w:t>party</w:t>
      </w:r>
      <w:r w:rsidRPr="00F0127A">
        <w:rPr>
          <w:rFonts w:asciiTheme="minorHAnsi" w:hAnsiTheme="minorHAnsi" w:cstheme="minorHAnsi"/>
          <w:spacing w:val="-12"/>
          <w:sz w:val="20"/>
        </w:rPr>
        <w:t xml:space="preserve"> </w:t>
      </w:r>
      <w:r w:rsidRPr="00F0127A">
        <w:rPr>
          <w:rFonts w:asciiTheme="minorHAnsi" w:hAnsiTheme="minorHAnsi" w:cstheme="minorHAnsi"/>
          <w:sz w:val="20"/>
        </w:rPr>
        <w:t>to</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Sub-Contracting</w:t>
      </w:r>
      <w:r w:rsidRPr="00F0127A">
        <w:rPr>
          <w:rFonts w:asciiTheme="minorHAnsi" w:hAnsiTheme="minorHAnsi" w:cstheme="minorHAnsi"/>
          <w:spacing w:val="-5"/>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5"/>
          <w:sz w:val="20"/>
        </w:rPr>
        <w:t xml:space="preserve"> </w:t>
      </w:r>
      <w:r w:rsidRPr="00F0127A">
        <w:rPr>
          <w:rFonts w:asciiTheme="minorHAnsi" w:hAnsiTheme="minorHAnsi" w:cstheme="minorHAnsi"/>
          <w:sz w:val="20"/>
        </w:rPr>
        <w:t>and</w:t>
      </w:r>
    </w:p>
    <w:p w14:paraId="734F17F1" w14:textId="77777777" w:rsidR="008526B3" w:rsidRPr="00F0127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F0127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material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changes</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to</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makeup</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2"/>
          <w:sz w:val="20"/>
        </w:rPr>
        <w:t xml:space="preserve"> </w:t>
      </w:r>
      <w:r w:rsidRPr="00F0127A">
        <w:rPr>
          <w:rFonts w:asciiTheme="minorHAnsi" w:hAnsiTheme="minorHAnsi" w:cstheme="minorHAnsi"/>
          <w:spacing w:val="-1"/>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 xml:space="preserve">Contracting </w:t>
      </w:r>
      <w:r w:rsidRPr="00F0127A">
        <w:rPr>
          <w:rFonts w:asciiTheme="minorHAnsi" w:hAnsiTheme="minorHAnsi" w:cstheme="minorHAnsi"/>
          <w:spacing w:val="-58"/>
          <w:sz w:val="20"/>
        </w:rPr>
        <w:t xml:space="preserve"> </w:t>
      </w:r>
      <w:r w:rsidRPr="00F0127A">
        <w:rPr>
          <w:rFonts w:asciiTheme="minorHAnsi" w:hAnsiTheme="minorHAnsi" w:cstheme="minorHAnsi"/>
          <w:sz w:val="20"/>
        </w:rPr>
        <w:t>Arrangement</w:t>
      </w:r>
      <w:proofErr w:type="gramEnd"/>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including:</w:t>
      </w:r>
    </w:p>
    <w:p w14:paraId="1FCD6323" w14:textId="77777777" w:rsidR="009A38D7" w:rsidRPr="00F0127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form</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legal</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3"/>
          <w:sz w:val="20"/>
        </w:rPr>
        <w:t xml:space="preserve"> </w:t>
      </w:r>
      <w:r w:rsidRPr="00F0127A">
        <w:rPr>
          <w:rFonts w:asciiTheme="minorHAnsi" w:hAnsiTheme="minorHAnsi" w:cstheme="minorHAnsi"/>
          <w:sz w:val="20"/>
        </w:rPr>
        <w:t>which</w:t>
      </w:r>
      <w:r w:rsidRPr="00F0127A">
        <w:rPr>
          <w:rFonts w:asciiTheme="minorHAnsi" w:hAnsiTheme="minorHAnsi" w:cstheme="minorHAnsi"/>
          <w:spacing w:val="-13"/>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Sub-</w:t>
      </w:r>
      <w:r w:rsidRPr="00F0127A">
        <w:rPr>
          <w:rFonts w:asciiTheme="minorHAnsi" w:hAnsiTheme="minorHAnsi" w:cstheme="minorHAnsi"/>
          <w:spacing w:val="-59"/>
          <w:sz w:val="20"/>
        </w:rPr>
        <w:t xml:space="preserve"> </w:t>
      </w:r>
      <w:r w:rsidRPr="00F0127A">
        <w:rPr>
          <w:rFonts w:asciiTheme="minorHAnsi" w:hAnsiTheme="minorHAnsi" w:cstheme="minorHAnsi"/>
          <w:sz w:val="20"/>
        </w:rPr>
        <w:t>Contracting</w:t>
      </w:r>
      <w:r w:rsidRPr="00F0127A">
        <w:rPr>
          <w:rFonts w:asciiTheme="minorHAnsi" w:hAnsiTheme="minorHAnsi" w:cstheme="minorHAnsi"/>
          <w:spacing w:val="-6"/>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4"/>
          <w:sz w:val="20"/>
        </w:rPr>
        <w:t xml:space="preserve"> </w:t>
      </w:r>
      <w:r w:rsidRPr="00F0127A">
        <w:rPr>
          <w:rFonts w:asciiTheme="minorHAnsi" w:hAnsiTheme="minorHAnsi" w:cstheme="minorHAnsi"/>
          <w:sz w:val="20"/>
        </w:rPr>
        <w:t>will</w:t>
      </w:r>
      <w:r w:rsidRPr="00F0127A">
        <w:rPr>
          <w:rFonts w:asciiTheme="minorHAnsi" w:hAnsiTheme="minorHAnsi" w:cstheme="minorHAnsi"/>
          <w:spacing w:val="-7"/>
          <w:sz w:val="20"/>
        </w:rPr>
        <w:t xml:space="preserve"> </w:t>
      </w:r>
      <w:r w:rsidRPr="00F0127A">
        <w:rPr>
          <w:rFonts w:asciiTheme="minorHAnsi" w:hAnsiTheme="minorHAnsi" w:cstheme="minorHAnsi"/>
          <w:sz w:val="20"/>
        </w:rPr>
        <w:t>be</w:t>
      </w:r>
      <w:r w:rsidRPr="00F0127A">
        <w:rPr>
          <w:rFonts w:asciiTheme="minorHAnsi" w:hAnsiTheme="minorHAnsi" w:cstheme="minorHAnsi"/>
          <w:spacing w:val="-5"/>
          <w:sz w:val="20"/>
        </w:rPr>
        <w:t xml:space="preserve"> </w:t>
      </w:r>
      <w:r w:rsidRPr="00F0127A">
        <w:rPr>
          <w:rFonts w:asciiTheme="minorHAnsi" w:hAnsiTheme="minorHAnsi" w:cstheme="minorHAnsi"/>
          <w:sz w:val="20"/>
        </w:rPr>
        <w:t>structured;</w:t>
      </w:r>
    </w:p>
    <w:p w14:paraId="4DD093B9" w14:textId="77777777" w:rsidR="00DB5BA3" w:rsidRPr="00F0127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identity</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Sub-Contracting</w:t>
      </w:r>
      <w:r w:rsidRPr="00F0127A">
        <w:rPr>
          <w:rFonts w:asciiTheme="minorHAnsi" w:hAnsiTheme="minorHAnsi" w:cstheme="minorHAnsi"/>
          <w:spacing w:val="-14"/>
          <w:sz w:val="20"/>
        </w:rPr>
        <w:t xml:space="preserve"> </w:t>
      </w:r>
      <w:r w:rsidRPr="00F0127A">
        <w:rPr>
          <w:rFonts w:asciiTheme="minorHAnsi" w:hAnsiTheme="minorHAnsi" w:cstheme="minorHAnsi"/>
          <w:sz w:val="20"/>
        </w:rPr>
        <w:t>Arrangement;</w:t>
      </w:r>
    </w:p>
    <w:p w14:paraId="50B4C656" w14:textId="77777777" w:rsidR="00D235E2" w:rsidRPr="00F0127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intended</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division</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or</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allocation</w:t>
      </w:r>
      <w:r w:rsidRPr="00F0127A">
        <w:rPr>
          <w:rFonts w:asciiTheme="minorHAnsi" w:hAnsiTheme="minorHAnsi" w:cstheme="minorHAnsi"/>
          <w:spacing w:val="-15"/>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z w:val="20"/>
        </w:rPr>
        <w:t>work</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4"/>
          <w:sz w:val="20"/>
        </w:rPr>
        <w:t xml:space="preserve"> </w:t>
      </w:r>
      <w:r w:rsidRPr="00F0127A">
        <w:rPr>
          <w:rFonts w:asciiTheme="minorHAnsi" w:hAnsiTheme="minorHAnsi" w:cstheme="minorHAnsi"/>
          <w:sz w:val="20"/>
        </w:rPr>
        <w:t>responsibilities</w:t>
      </w:r>
      <w:r w:rsidRPr="00F0127A">
        <w:rPr>
          <w:rFonts w:asciiTheme="minorHAnsi" w:hAnsiTheme="minorHAnsi" w:cstheme="minorHAnsi"/>
          <w:spacing w:val="-14"/>
          <w:sz w:val="20"/>
        </w:rPr>
        <w:t xml:space="preserve"> </w:t>
      </w:r>
      <w:r w:rsidRPr="00F0127A">
        <w:rPr>
          <w:rFonts w:asciiTheme="minorHAnsi" w:hAnsiTheme="minorHAnsi" w:cstheme="minorHAnsi"/>
          <w:sz w:val="20"/>
        </w:rPr>
        <w:t>within</w:t>
      </w:r>
      <w:r w:rsidRPr="00F0127A">
        <w:rPr>
          <w:rFonts w:asciiTheme="minorHAnsi" w:hAnsiTheme="minorHAnsi" w:cstheme="minorHAnsi"/>
          <w:spacing w:val="-14"/>
          <w:sz w:val="20"/>
        </w:rPr>
        <w:t xml:space="preserve"> </w:t>
      </w:r>
      <w:r w:rsidRPr="00F0127A">
        <w:rPr>
          <w:rFonts w:asciiTheme="minorHAnsi" w:hAnsiTheme="minorHAnsi" w:cstheme="minorHAnsi"/>
          <w:sz w:val="20"/>
        </w:rPr>
        <w:t>or</w:t>
      </w:r>
      <w:r w:rsidRPr="00F0127A">
        <w:rPr>
          <w:rFonts w:asciiTheme="minorHAnsi" w:hAnsiTheme="minorHAnsi" w:cstheme="minorHAnsi"/>
          <w:spacing w:val="-13"/>
          <w:sz w:val="20"/>
        </w:rPr>
        <w:t xml:space="preserve"> </w:t>
      </w:r>
      <w:r w:rsidRPr="00F0127A">
        <w:rPr>
          <w:rFonts w:asciiTheme="minorHAnsi" w:hAnsiTheme="minorHAnsi" w:cstheme="minorHAnsi"/>
          <w:sz w:val="20"/>
        </w:rPr>
        <w:t>between the Sub-Contracting</w:t>
      </w:r>
      <w:r w:rsidRPr="00F0127A">
        <w:rPr>
          <w:rFonts w:asciiTheme="minorHAnsi" w:hAnsiTheme="minorHAnsi" w:cstheme="minorHAnsi"/>
          <w:spacing w:val="-11"/>
          <w:sz w:val="20"/>
        </w:rPr>
        <w:t xml:space="preserve"> </w:t>
      </w:r>
      <w:r w:rsidRPr="00F0127A">
        <w:rPr>
          <w:rFonts w:asciiTheme="minorHAnsi" w:hAnsiTheme="minorHAnsi" w:cstheme="minorHAnsi"/>
          <w:sz w:val="20"/>
        </w:rPr>
        <w:t>Arrangement;</w:t>
      </w:r>
      <w:r w:rsidRPr="00F0127A">
        <w:rPr>
          <w:rFonts w:asciiTheme="minorHAnsi" w:hAnsiTheme="minorHAnsi" w:cstheme="minorHAnsi"/>
          <w:spacing w:val="-8"/>
          <w:sz w:val="20"/>
        </w:rPr>
        <w:t xml:space="preserve"> </w:t>
      </w:r>
      <w:r w:rsidRPr="00F0127A">
        <w:rPr>
          <w:rFonts w:asciiTheme="minorHAnsi" w:hAnsiTheme="minorHAnsi" w:cstheme="minorHAnsi"/>
          <w:sz w:val="20"/>
        </w:rPr>
        <w:t>and</w:t>
      </w:r>
    </w:p>
    <w:p w14:paraId="5286E275" w14:textId="77777777" w:rsidR="00D235E2" w:rsidRPr="00F0127A" w:rsidRDefault="00D235E2" w:rsidP="007B5205">
      <w:pPr>
        <w:widowControl w:val="0"/>
        <w:autoSpaceDE w:val="0"/>
        <w:autoSpaceDN w:val="0"/>
        <w:jc w:val="both"/>
        <w:rPr>
          <w:rFonts w:asciiTheme="minorHAnsi" w:hAnsiTheme="minorHAnsi" w:cstheme="minorHAnsi"/>
          <w:sz w:val="20"/>
        </w:rPr>
      </w:pPr>
    </w:p>
    <w:p w14:paraId="1BAA7FA4" w14:textId="77777777" w:rsidR="00D235E2" w:rsidRPr="00F0127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change</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1"/>
          <w:sz w:val="20"/>
        </w:rPr>
        <w:t xml:space="preserve"> </w:t>
      </w:r>
      <w:r w:rsidRPr="00F0127A">
        <w:rPr>
          <w:rFonts w:asciiTheme="minorHAnsi" w:hAnsiTheme="minorHAnsi" w:cstheme="minorHAnsi"/>
          <w:spacing w:val="-1"/>
          <w:sz w:val="20"/>
        </w:rPr>
        <w:t>control</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3"/>
          <w:sz w:val="20"/>
        </w:rPr>
        <w:t xml:space="preserve"> </w:t>
      </w:r>
      <w:r w:rsidRPr="00F0127A">
        <w:rPr>
          <w:rFonts w:asciiTheme="minorHAnsi" w:hAnsiTheme="minorHAnsi" w:cstheme="minorHAnsi"/>
          <w:spacing w:val="-1"/>
          <w:sz w:val="20"/>
        </w:rPr>
        <w:t>any</w:t>
      </w:r>
      <w:r w:rsidRPr="00F0127A">
        <w:rPr>
          <w:rFonts w:asciiTheme="minorHAnsi" w:hAnsiTheme="minorHAnsi" w:cstheme="minorHAnsi"/>
          <w:spacing w:val="-13"/>
          <w:sz w:val="20"/>
        </w:rPr>
        <w:t xml:space="preserve"> </w:t>
      </w:r>
      <w:r w:rsidRPr="00F0127A">
        <w:rPr>
          <w:rFonts w:asciiTheme="minorHAnsi" w:hAnsiTheme="minorHAnsi" w:cstheme="minorHAnsi"/>
          <w:sz w:val="20"/>
        </w:rPr>
        <w:t>Sub-</w:t>
      </w:r>
      <w:proofErr w:type="gramStart"/>
      <w:r w:rsidRPr="00F0127A">
        <w:rPr>
          <w:rFonts w:asciiTheme="minorHAnsi" w:hAnsiTheme="minorHAnsi" w:cstheme="minorHAnsi"/>
          <w:sz w:val="20"/>
        </w:rPr>
        <w:t>Contracting</w:t>
      </w:r>
      <w:r w:rsidRPr="00F0127A">
        <w:rPr>
          <w:rFonts w:asciiTheme="minorHAnsi" w:hAnsiTheme="minorHAnsi" w:cstheme="minorHAnsi"/>
          <w:spacing w:val="-58"/>
          <w:sz w:val="20"/>
        </w:rPr>
        <w:t xml:space="preserve"> </w:t>
      </w:r>
      <w:r w:rsidRPr="00F0127A">
        <w:rPr>
          <w:rFonts w:asciiTheme="minorHAnsi" w:hAnsiTheme="minorHAnsi" w:cstheme="minorHAnsi"/>
          <w:sz w:val="20"/>
        </w:rPr>
        <w:t xml:space="preserve"> Arrangement</w:t>
      </w:r>
      <w:proofErr w:type="gramEnd"/>
      <w:r w:rsidRPr="00F0127A">
        <w:rPr>
          <w:rFonts w:asciiTheme="minorHAnsi" w:hAnsiTheme="minorHAnsi" w:cstheme="minorHAnsi"/>
          <w:sz w:val="20"/>
        </w:rPr>
        <w:t>.</w:t>
      </w:r>
    </w:p>
    <w:p w14:paraId="692B9C3F"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If a change described in paragraph </w:t>
      </w:r>
      <w:r w:rsidR="00DB5BA3" w:rsidRPr="00F0127A">
        <w:rPr>
          <w:rFonts w:asciiTheme="minorHAnsi" w:hAnsiTheme="minorHAnsi" w:cstheme="minorHAnsi"/>
          <w:sz w:val="20"/>
        </w:rPr>
        <w:t>1.5.1</w:t>
      </w:r>
      <w:r w:rsidRPr="00F0127A">
        <w:rPr>
          <w:rFonts w:asciiTheme="minorHAnsi" w:hAnsiTheme="minorHAnsi" w:cstheme="minorHAnsi"/>
          <w:sz w:val="20"/>
        </w:rPr>
        <w:t xml:space="preserve"> occurs,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may reassess you against the PQQ selection criteria.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The outcome of this further assessment may affect your suitability to proceed with the procurement.</w:t>
      </w:r>
    </w:p>
    <w:p w14:paraId="40D530B8" w14:textId="77777777" w:rsidR="00D235E2" w:rsidRPr="00F0127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F0127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F0127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0127A">
        <w:rPr>
          <w:rFonts w:asciiTheme="minorHAnsi" w:hAnsiTheme="minorHAnsi" w:cstheme="minorHAnsi"/>
          <w:sz w:val="20"/>
        </w:rPr>
        <w:t xml:space="preserve">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F0127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2001E40" w:rsidR="00D235E2" w:rsidRPr="00F0127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 xml:space="preserve">it fails to re-submit to the </w:t>
      </w:r>
      <w:r w:rsidR="0082212A" w:rsidRPr="00F0127A">
        <w:rPr>
          <w:rFonts w:asciiTheme="minorHAnsi" w:hAnsiTheme="minorHAnsi" w:cstheme="minorHAnsi"/>
          <w:sz w:val="20"/>
        </w:rPr>
        <w:t>NMRN</w:t>
      </w:r>
      <w:r w:rsidRPr="00F0127A">
        <w:rPr>
          <w:rFonts w:asciiTheme="minorHAnsi" w:hAnsiTheme="minorHAnsi" w:cstheme="minorHAnsi"/>
          <w:sz w:val="20"/>
        </w:rPr>
        <w:t xml:space="preserve"> the updated relevant section of its PQQ response</w:t>
      </w:r>
      <w:r w:rsidRPr="00F0127A">
        <w:rPr>
          <w:rFonts w:asciiTheme="minorHAnsi" w:hAnsiTheme="minorHAnsi" w:cstheme="minorHAnsi"/>
          <w:spacing w:val="1"/>
          <w:sz w:val="20"/>
        </w:rPr>
        <w:t xml:space="preserve"> </w:t>
      </w:r>
      <w:r w:rsidRPr="00F0127A">
        <w:rPr>
          <w:rFonts w:asciiTheme="minorHAnsi" w:hAnsiTheme="minorHAnsi" w:cstheme="minorHAnsi"/>
          <w:sz w:val="20"/>
        </w:rPr>
        <w:t>providing</w:t>
      </w:r>
      <w:r w:rsidRPr="00F0127A">
        <w:rPr>
          <w:rFonts w:asciiTheme="minorHAnsi" w:hAnsiTheme="minorHAnsi" w:cstheme="minorHAnsi"/>
          <w:spacing w:val="-15"/>
          <w:sz w:val="20"/>
        </w:rPr>
        <w:t xml:space="preserve"> </w:t>
      </w:r>
      <w:r w:rsidRPr="00F0127A">
        <w:rPr>
          <w:rFonts w:asciiTheme="minorHAnsi" w:hAnsiTheme="minorHAnsi" w:cstheme="minorHAnsi"/>
          <w:sz w:val="20"/>
        </w:rPr>
        <w:t>details</w:t>
      </w:r>
      <w:r w:rsidRPr="00F0127A">
        <w:rPr>
          <w:rFonts w:asciiTheme="minorHAnsi" w:hAnsiTheme="minorHAnsi" w:cstheme="minorHAnsi"/>
          <w:spacing w:val="-15"/>
          <w:sz w:val="20"/>
        </w:rPr>
        <w:t xml:space="preserve"> </w:t>
      </w:r>
      <w:r w:rsidRPr="00F0127A">
        <w:rPr>
          <w:rFonts w:asciiTheme="minorHAnsi" w:hAnsiTheme="minorHAnsi" w:cstheme="minorHAnsi"/>
          <w:sz w:val="20"/>
        </w:rPr>
        <w:t>of</w:t>
      </w:r>
      <w:r w:rsidRPr="00F0127A">
        <w:rPr>
          <w:rFonts w:asciiTheme="minorHAnsi" w:hAnsiTheme="minorHAnsi" w:cstheme="minorHAnsi"/>
          <w:spacing w:val="-13"/>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5"/>
          <w:sz w:val="20"/>
        </w:rPr>
        <w:t xml:space="preserve"> </w:t>
      </w:r>
      <w:r w:rsidRPr="00F0127A">
        <w:rPr>
          <w:rFonts w:asciiTheme="minorHAnsi" w:hAnsiTheme="minorHAnsi" w:cstheme="minorHAnsi"/>
          <w:sz w:val="20"/>
        </w:rPr>
        <w:t>accordance</w:t>
      </w:r>
      <w:r w:rsidRPr="00F0127A">
        <w:rPr>
          <w:rFonts w:asciiTheme="minorHAnsi" w:hAnsiTheme="minorHAnsi" w:cstheme="minorHAnsi"/>
          <w:spacing w:val="-15"/>
          <w:sz w:val="20"/>
        </w:rPr>
        <w:t xml:space="preserve"> </w:t>
      </w:r>
      <w:r w:rsidRPr="00F0127A">
        <w:rPr>
          <w:rFonts w:asciiTheme="minorHAnsi" w:hAnsiTheme="minorHAnsi" w:cstheme="minorHAnsi"/>
          <w:sz w:val="20"/>
        </w:rPr>
        <w:t>with</w:t>
      </w:r>
      <w:r w:rsidRPr="00F0127A">
        <w:rPr>
          <w:rFonts w:asciiTheme="minorHAnsi" w:hAnsiTheme="minorHAnsi" w:cstheme="minorHAnsi"/>
          <w:spacing w:val="-14"/>
          <w:sz w:val="20"/>
        </w:rPr>
        <w:t xml:space="preserve"> </w:t>
      </w:r>
      <w:r w:rsidRPr="00F0127A">
        <w:rPr>
          <w:rFonts w:asciiTheme="minorHAnsi" w:hAnsiTheme="minorHAnsi" w:cstheme="minorHAnsi"/>
          <w:sz w:val="20"/>
        </w:rPr>
        <w:t>paragraph</w:t>
      </w:r>
      <w:r w:rsidRPr="00F0127A">
        <w:rPr>
          <w:rFonts w:asciiTheme="minorHAnsi" w:hAnsiTheme="minorHAnsi" w:cstheme="minorHAnsi"/>
          <w:spacing w:val="-13"/>
          <w:sz w:val="20"/>
        </w:rPr>
        <w:t xml:space="preserve"> </w:t>
      </w:r>
      <w:r w:rsidRPr="00F0127A">
        <w:rPr>
          <w:rFonts w:asciiTheme="minorHAnsi" w:hAnsiTheme="minorHAnsi" w:cstheme="minorHAnsi"/>
          <w:sz w:val="20"/>
        </w:rPr>
        <w:t>1.5.4</w:t>
      </w:r>
      <w:r w:rsidRPr="00F0127A">
        <w:rPr>
          <w:rFonts w:asciiTheme="minorHAnsi" w:hAnsiTheme="minorHAnsi" w:cstheme="minorHAnsi"/>
          <w:spacing w:val="-15"/>
          <w:sz w:val="20"/>
        </w:rPr>
        <w:t xml:space="preserve"> </w:t>
      </w:r>
      <w:r w:rsidRPr="00F0127A">
        <w:rPr>
          <w:rFonts w:asciiTheme="minorHAnsi" w:hAnsiTheme="minorHAnsi" w:cstheme="minorHAnsi"/>
          <w:sz w:val="20"/>
        </w:rPr>
        <w:t>as</w:t>
      </w:r>
      <w:r w:rsidRPr="00F0127A">
        <w:rPr>
          <w:rFonts w:asciiTheme="minorHAnsi" w:hAnsiTheme="minorHAnsi" w:cstheme="minorHAnsi"/>
          <w:spacing w:val="-14"/>
          <w:sz w:val="20"/>
        </w:rPr>
        <w:t xml:space="preserve"> </w:t>
      </w:r>
      <w:r w:rsidRPr="00F0127A">
        <w:rPr>
          <w:rFonts w:asciiTheme="minorHAnsi" w:hAnsiTheme="minorHAnsi" w:cstheme="minorHAnsi"/>
          <w:sz w:val="20"/>
        </w:rPr>
        <w:t>soon</w:t>
      </w:r>
      <w:r w:rsidRPr="00F0127A">
        <w:rPr>
          <w:rFonts w:asciiTheme="minorHAnsi" w:hAnsiTheme="minorHAnsi" w:cstheme="minorHAnsi"/>
          <w:spacing w:val="-15"/>
          <w:sz w:val="20"/>
        </w:rPr>
        <w:t xml:space="preserve"> </w:t>
      </w:r>
      <w:r w:rsidRPr="00F0127A">
        <w:rPr>
          <w:rFonts w:asciiTheme="minorHAnsi" w:hAnsiTheme="minorHAnsi" w:cstheme="minorHAnsi"/>
          <w:sz w:val="20"/>
        </w:rPr>
        <w:t xml:space="preserve">as soon as is </w:t>
      </w:r>
      <w:proofErr w:type="gramStart"/>
      <w:r w:rsidRPr="00F0127A">
        <w:rPr>
          <w:rFonts w:asciiTheme="minorHAnsi" w:hAnsiTheme="minorHAnsi" w:cstheme="minorHAnsi"/>
          <w:sz w:val="20"/>
        </w:rPr>
        <w:t>reasonable</w:t>
      </w:r>
      <w:proofErr w:type="gramEnd"/>
      <w:r w:rsidRPr="00F0127A">
        <w:rPr>
          <w:rFonts w:asciiTheme="minorHAnsi" w:hAnsiTheme="minorHAnsi" w:cstheme="minorHAnsi"/>
          <w:sz w:val="20"/>
        </w:rPr>
        <w:t xml:space="preserve"> practical and in any event no later than </w:t>
      </w:r>
      <w:r w:rsidR="0083662E">
        <w:rPr>
          <w:rFonts w:asciiTheme="minorHAnsi" w:hAnsiTheme="minorHAnsi" w:cstheme="minorHAnsi"/>
          <w:color w:val="FF0000"/>
          <w:sz w:val="20"/>
        </w:rPr>
        <w:t>7</w:t>
      </w:r>
      <w:r w:rsidRPr="00F0127A">
        <w:rPr>
          <w:rFonts w:asciiTheme="minorHAnsi" w:hAnsiTheme="minorHAnsi" w:cstheme="minorHAnsi"/>
          <w:color w:val="FF0000"/>
          <w:sz w:val="20"/>
        </w:rPr>
        <w:t xml:space="preserve"> </w:t>
      </w:r>
      <w:r w:rsidRPr="00F0127A">
        <w:rPr>
          <w:rFonts w:asciiTheme="minorHAnsi" w:hAnsiTheme="minorHAnsi" w:cstheme="minorHAnsi"/>
          <w:sz w:val="20"/>
        </w:rPr>
        <w:t>business days following request from the</w:t>
      </w:r>
      <w:r w:rsidRPr="00F0127A">
        <w:rPr>
          <w:rFonts w:asciiTheme="minorHAnsi" w:hAnsiTheme="minorHAnsi" w:cstheme="minorHAnsi"/>
          <w:spacing w:val="1"/>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w:t>
      </w:r>
      <w:r w:rsidRPr="00F0127A">
        <w:rPr>
          <w:rFonts w:asciiTheme="minorHAnsi" w:hAnsiTheme="minorHAnsi" w:cstheme="minorHAnsi"/>
          <w:spacing w:val="-4"/>
          <w:sz w:val="20"/>
        </w:rPr>
        <w:t xml:space="preserve"> </w:t>
      </w:r>
      <w:r w:rsidRPr="00F0127A">
        <w:rPr>
          <w:rFonts w:asciiTheme="minorHAnsi" w:hAnsiTheme="minorHAnsi" w:cstheme="minorHAnsi"/>
          <w:sz w:val="20"/>
        </w:rPr>
        <w:t>or</w:t>
      </w:r>
    </w:p>
    <w:p w14:paraId="7B1504B1" w14:textId="77777777" w:rsidR="00D235E2" w:rsidRPr="00F0127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3829B300" w14:textId="260BD5EC" w:rsidR="001A62FA" w:rsidRPr="00E0059E"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F0127A">
        <w:rPr>
          <w:rFonts w:asciiTheme="minorHAnsi" w:hAnsiTheme="minorHAnsi" w:cstheme="minorHAnsi"/>
          <w:sz w:val="20"/>
        </w:rPr>
        <w:t>having</w:t>
      </w:r>
      <w:r w:rsidRPr="00F0127A">
        <w:rPr>
          <w:rFonts w:asciiTheme="minorHAnsi" w:hAnsiTheme="minorHAnsi" w:cstheme="minorHAnsi"/>
          <w:spacing w:val="-16"/>
          <w:sz w:val="20"/>
        </w:rPr>
        <w:t xml:space="preserve"> </w:t>
      </w:r>
      <w:r w:rsidRPr="00F0127A">
        <w:rPr>
          <w:rFonts w:asciiTheme="minorHAnsi" w:hAnsiTheme="minorHAnsi" w:cstheme="minorHAnsi"/>
          <w:sz w:val="20"/>
        </w:rPr>
        <w:t>notified</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of</w:t>
      </w:r>
      <w:r w:rsidRPr="00F0127A">
        <w:rPr>
          <w:rFonts w:asciiTheme="minorHAnsi" w:hAnsiTheme="minorHAnsi" w:cstheme="minorHAnsi"/>
          <w:spacing w:val="-14"/>
          <w:sz w:val="20"/>
        </w:rPr>
        <w:t xml:space="preserve"> </w:t>
      </w:r>
      <w:r w:rsidRPr="00F0127A">
        <w:rPr>
          <w:rFonts w:asciiTheme="minorHAnsi" w:hAnsiTheme="minorHAnsi" w:cstheme="minorHAnsi"/>
          <w:sz w:val="20"/>
        </w:rPr>
        <w:t>such</w:t>
      </w:r>
      <w:r w:rsidRPr="00F0127A">
        <w:rPr>
          <w:rFonts w:asciiTheme="minorHAnsi" w:hAnsiTheme="minorHAnsi" w:cstheme="minorHAnsi"/>
          <w:spacing w:val="-15"/>
          <w:sz w:val="20"/>
        </w:rPr>
        <w:t xml:space="preserve"> </w:t>
      </w:r>
      <w:r w:rsidRPr="00F0127A">
        <w:rPr>
          <w:rFonts w:asciiTheme="minorHAnsi" w:hAnsiTheme="minorHAnsi" w:cstheme="minorHAnsi"/>
          <w:sz w:val="20"/>
        </w:rPr>
        <w:t>change,</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considers</w:t>
      </w:r>
      <w:r w:rsidRPr="00F0127A">
        <w:rPr>
          <w:rFonts w:asciiTheme="minorHAnsi" w:hAnsiTheme="minorHAnsi" w:cstheme="minorHAnsi"/>
          <w:spacing w:val="-15"/>
          <w:sz w:val="20"/>
        </w:rPr>
        <w:t xml:space="preserve"> </w:t>
      </w:r>
      <w:r w:rsidRPr="00F0127A">
        <w:rPr>
          <w:rFonts w:asciiTheme="minorHAnsi" w:hAnsiTheme="minorHAnsi" w:cstheme="minorHAnsi"/>
          <w:sz w:val="20"/>
        </w:rPr>
        <w:t>that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effect</w:t>
      </w:r>
      <w:r w:rsidRPr="00F0127A">
        <w:rPr>
          <w:rFonts w:asciiTheme="minorHAnsi" w:hAnsiTheme="minorHAnsi" w:cstheme="minorHAnsi"/>
          <w:spacing w:val="-14"/>
          <w:sz w:val="20"/>
        </w:rPr>
        <w:t xml:space="preserve"> </w:t>
      </w:r>
      <w:r w:rsidRPr="00F0127A">
        <w:rPr>
          <w:rFonts w:asciiTheme="minorHAnsi" w:hAnsiTheme="minorHAnsi" w:cstheme="minorHAnsi"/>
          <w:sz w:val="20"/>
        </w:rPr>
        <w:t>of</w:t>
      </w:r>
      <w:r w:rsidRPr="00F0127A">
        <w:rPr>
          <w:rFonts w:asciiTheme="minorHAnsi" w:hAnsiTheme="minorHAnsi" w:cstheme="minorHAnsi"/>
          <w:spacing w:val="-14"/>
          <w:sz w:val="20"/>
        </w:rPr>
        <w:t xml:space="preserve"> </w:t>
      </w:r>
      <w:r w:rsidRPr="00F0127A">
        <w:rPr>
          <w:rFonts w:asciiTheme="minorHAnsi" w:hAnsiTheme="minorHAnsi" w:cstheme="minorHAnsi"/>
          <w:sz w:val="20"/>
        </w:rPr>
        <w:t>the change is</w:t>
      </w:r>
      <w:r w:rsidRPr="00F0127A">
        <w:rPr>
          <w:rFonts w:asciiTheme="minorHAnsi" w:hAnsiTheme="minorHAnsi" w:cstheme="minorHAnsi"/>
          <w:spacing w:val="-12"/>
          <w:sz w:val="20"/>
        </w:rPr>
        <w:t xml:space="preserve"> </w:t>
      </w:r>
      <w:r w:rsidRPr="00F0127A">
        <w:rPr>
          <w:rFonts w:asciiTheme="minorHAnsi" w:hAnsiTheme="minorHAnsi" w:cstheme="minorHAnsi"/>
          <w:sz w:val="20"/>
        </w:rPr>
        <w:t>such</w:t>
      </w:r>
      <w:r w:rsidRPr="00F0127A">
        <w:rPr>
          <w:rFonts w:asciiTheme="minorHAnsi" w:hAnsiTheme="minorHAnsi" w:cstheme="minorHAnsi"/>
          <w:spacing w:val="-13"/>
          <w:sz w:val="20"/>
        </w:rPr>
        <w:t xml:space="preserve"> </w:t>
      </w:r>
      <w:r w:rsidRPr="00F0127A">
        <w:rPr>
          <w:rFonts w:asciiTheme="minorHAnsi" w:hAnsiTheme="minorHAnsi" w:cstheme="minorHAnsi"/>
          <w:sz w:val="20"/>
        </w:rPr>
        <w:t>that</w:t>
      </w:r>
      <w:r w:rsidRPr="00F0127A">
        <w:rPr>
          <w:rFonts w:asciiTheme="minorHAnsi" w:hAnsiTheme="minorHAnsi" w:cstheme="minorHAnsi"/>
          <w:spacing w:val="-11"/>
          <w:sz w:val="20"/>
        </w:rPr>
        <w:t xml:space="preserve"> </w:t>
      </w:r>
      <w:r w:rsidRPr="00F0127A">
        <w:rPr>
          <w:rFonts w:asciiTheme="minorHAnsi" w:hAnsiTheme="minorHAnsi" w:cstheme="minorHAnsi"/>
          <w:sz w:val="20"/>
        </w:rPr>
        <w:t>on</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3"/>
          <w:sz w:val="20"/>
        </w:rPr>
        <w:t xml:space="preserve"> </w:t>
      </w:r>
      <w:r w:rsidRPr="00F0127A">
        <w:rPr>
          <w:rFonts w:asciiTheme="minorHAnsi" w:hAnsiTheme="minorHAnsi" w:cstheme="minorHAnsi"/>
          <w:sz w:val="20"/>
        </w:rPr>
        <w:t>basis</w:t>
      </w:r>
      <w:r w:rsidRPr="00F0127A">
        <w:rPr>
          <w:rFonts w:asciiTheme="minorHAnsi" w:hAnsiTheme="minorHAnsi" w:cstheme="minorHAnsi"/>
          <w:spacing w:val="-12"/>
          <w:sz w:val="20"/>
        </w:rPr>
        <w:t xml:space="preserve"> </w:t>
      </w:r>
      <w:r w:rsidRPr="00F0127A">
        <w:rPr>
          <w:rFonts w:asciiTheme="minorHAnsi" w:hAnsiTheme="minorHAnsi" w:cstheme="minorHAnsi"/>
          <w:sz w:val="20"/>
        </w:rPr>
        <w:t>of</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Pr="00F0127A">
        <w:rPr>
          <w:rFonts w:asciiTheme="minorHAnsi" w:hAnsiTheme="minorHAnsi" w:cstheme="minorHAnsi"/>
          <w:sz w:val="20"/>
        </w:rPr>
        <w:t>evaluation</w:t>
      </w:r>
      <w:r w:rsidRPr="00F0127A">
        <w:rPr>
          <w:rFonts w:asciiTheme="minorHAnsi" w:hAnsiTheme="minorHAnsi" w:cstheme="minorHAnsi"/>
          <w:spacing w:val="-12"/>
          <w:sz w:val="20"/>
        </w:rPr>
        <w:t xml:space="preserve"> </w:t>
      </w:r>
      <w:r w:rsidRPr="00F0127A">
        <w:rPr>
          <w:rFonts w:asciiTheme="minorHAnsi" w:hAnsiTheme="minorHAnsi" w:cstheme="minorHAnsi"/>
          <w:sz w:val="20"/>
        </w:rPr>
        <w:t>undertaken</w:t>
      </w:r>
      <w:r w:rsidRPr="00F0127A">
        <w:rPr>
          <w:rFonts w:asciiTheme="minorHAnsi" w:hAnsiTheme="minorHAnsi" w:cstheme="minorHAnsi"/>
          <w:spacing w:val="-13"/>
          <w:sz w:val="20"/>
        </w:rPr>
        <w:t xml:space="preserve"> </w:t>
      </w:r>
      <w:r w:rsidRPr="00F0127A">
        <w:rPr>
          <w:rFonts w:asciiTheme="minorHAnsi" w:hAnsiTheme="minorHAnsi" w:cstheme="minorHAnsi"/>
          <w:sz w:val="20"/>
        </w:rPr>
        <w:t>by</w:t>
      </w:r>
      <w:r w:rsidRPr="00F0127A">
        <w:rPr>
          <w:rFonts w:asciiTheme="minorHAnsi" w:hAnsiTheme="minorHAnsi" w:cstheme="minorHAnsi"/>
          <w:spacing w:val="-12"/>
          <w:sz w:val="20"/>
        </w:rPr>
        <w:t xml:space="preserve"> </w:t>
      </w:r>
      <w:r w:rsidRPr="00F0127A">
        <w:rPr>
          <w:rFonts w:asciiTheme="minorHAnsi" w:hAnsiTheme="minorHAnsi" w:cstheme="minorHAnsi"/>
          <w:sz w:val="20"/>
        </w:rPr>
        <w:t>the</w:t>
      </w:r>
      <w:r w:rsidRPr="00F0127A">
        <w:rPr>
          <w:rFonts w:asciiTheme="minorHAnsi" w:hAnsiTheme="minorHAnsi" w:cstheme="minorHAnsi"/>
          <w:spacing w:val="-12"/>
          <w:sz w:val="20"/>
        </w:rPr>
        <w:t xml:space="preserve"> </w:t>
      </w:r>
      <w:r w:rsidR="0082212A" w:rsidRPr="00F0127A">
        <w:rPr>
          <w:rFonts w:asciiTheme="minorHAnsi" w:hAnsiTheme="minorHAnsi" w:cstheme="minorHAnsi"/>
          <w:sz w:val="20"/>
        </w:rPr>
        <w:t>NMRN</w:t>
      </w:r>
      <w:r w:rsidRPr="00F0127A">
        <w:rPr>
          <w:rFonts w:asciiTheme="minorHAnsi" w:hAnsiTheme="minorHAnsi" w:cstheme="minorHAnsi"/>
          <w:sz w:val="20"/>
        </w:rPr>
        <w:t xml:space="preserve"> for</w:t>
      </w:r>
      <w:r w:rsidRPr="00F0127A">
        <w:rPr>
          <w:rFonts w:asciiTheme="minorHAnsi" w:hAnsiTheme="minorHAnsi" w:cstheme="minorHAnsi"/>
          <w:spacing w:val="-11"/>
          <w:sz w:val="20"/>
        </w:rPr>
        <w:t xml:space="preserve"> </w:t>
      </w:r>
      <w:r w:rsidRPr="00F0127A">
        <w:rPr>
          <w:rFonts w:asciiTheme="minorHAnsi" w:hAnsiTheme="minorHAnsi" w:cstheme="minorHAnsi"/>
          <w:sz w:val="20"/>
        </w:rPr>
        <w:t>the</w:t>
      </w:r>
      <w:r w:rsidRPr="00F0127A">
        <w:rPr>
          <w:rFonts w:asciiTheme="minorHAnsi" w:hAnsiTheme="minorHAnsi" w:cstheme="minorHAnsi"/>
          <w:spacing w:val="-15"/>
          <w:sz w:val="20"/>
        </w:rPr>
        <w:t xml:space="preserve"> </w:t>
      </w:r>
      <w:r w:rsidRPr="00F0127A">
        <w:rPr>
          <w:rFonts w:asciiTheme="minorHAnsi" w:hAnsiTheme="minorHAnsi" w:cstheme="minorHAnsi"/>
          <w:sz w:val="20"/>
        </w:rPr>
        <w:t>purpose</w:t>
      </w:r>
      <w:r w:rsidRPr="00F0127A">
        <w:rPr>
          <w:rFonts w:asciiTheme="minorHAnsi" w:hAnsiTheme="minorHAnsi" w:cstheme="minorHAnsi"/>
          <w:spacing w:val="1"/>
          <w:sz w:val="20"/>
        </w:rPr>
        <w:t xml:space="preserve"> </w:t>
      </w:r>
      <w:r w:rsidRPr="00F0127A">
        <w:rPr>
          <w:rFonts w:asciiTheme="minorHAnsi" w:hAnsiTheme="minorHAnsi" w:cstheme="minorHAnsi"/>
          <w:spacing w:val="-1"/>
          <w:sz w:val="20"/>
        </w:rPr>
        <w:t>of</w:t>
      </w:r>
      <w:r w:rsidRPr="00F0127A">
        <w:rPr>
          <w:rFonts w:asciiTheme="minorHAnsi" w:hAnsiTheme="minorHAnsi" w:cstheme="minorHAnsi"/>
          <w:spacing w:val="-14"/>
          <w:sz w:val="20"/>
        </w:rPr>
        <w:t xml:space="preserve"> </w:t>
      </w:r>
      <w:r w:rsidRPr="00F0127A">
        <w:rPr>
          <w:rFonts w:asciiTheme="minorHAnsi" w:hAnsiTheme="minorHAnsi" w:cstheme="minorHAnsi"/>
          <w:spacing w:val="-1"/>
          <w:sz w:val="20"/>
        </w:rPr>
        <w:t>selecting</w:t>
      </w:r>
      <w:r w:rsidRPr="00F0127A">
        <w:rPr>
          <w:rFonts w:asciiTheme="minorHAnsi" w:hAnsiTheme="minorHAnsi" w:cstheme="minorHAnsi"/>
          <w:spacing w:val="-14"/>
          <w:sz w:val="20"/>
        </w:rPr>
        <w:t xml:space="preserve"> </w:t>
      </w:r>
      <w:r w:rsidRPr="00F0127A">
        <w:rPr>
          <w:rFonts w:asciiTheme="minorHAnsi" w:hAnsiTheme="minorHAnsi" w:cstheme="minorHAnsi"/>
          <w:sz w:val="20"/>
        </w:rPr>
        <w:t>potential</w:t>
      </w:r>
      <w:r w:rsidRPr="00F0127A">
        <w:rPr>
          <w:rFonts w:asciiTheme="minorHAnsi" w:hAnsiTheme="minorHAnsi" w:cstheme="minorHAnsi"/>
          <w:spacing w:val="-15"/>
          <w:sz w:val="20"/>
        </w:rPr>
        <w:t xml:space="preserve"> </w:t>
      </w:r>
      <w:r w:rsidRPr="00F0127A">
        <w:rPr>
          <w:rFonts w:asciiTheme="minorHAnsi" w:hAnsiTheme="minorHAnsi" w:cstheme="minorHAnsi"/>
          <w:sz w:val="20"/>
        </w:rPr>
        <w:t>providers</w:t>
      </w:r>
      <w:r w:rsidRPr="00F0127A">
        <w:rPr>
          <w:rFonts w:asciiTheme="minorHAnsi" w:hAnsiTheme="minorHAnsi" w:cstheme="minorHAnsi"/>
          <w:spacing w:val="-14"/>
          <w:sz w:val="20"/>
        </w:rPr>
        <w:t xml:space="preserve"> </w:t>
      </w:r>
      <w:r w:rsidRPr="00F0127A">
        <w:rPr>
          <w:rFonts w:asciiTheme="minorHAnsi" w:hAnsiTheme="minorHAnsi" w:cstheme="minorHAnsi"/>
          <w:sz w:val="20"/>
        </w:rPr>
        <w:t>to</w:t>
      </w:r>
      <w:r w:rsidRPr="00F0127A">
        <w:rPr>
          <w:rFonts w:asciiTheme="minorHAnsi" w:hAnsiTheme="minorHAnsi" w:cstheme="minorHAnsi"/>
          <w:spacing w:val="-14"/>
          <w:sz w:val="20"/>
        </w:rPr>
        <w:t xml:space="preserve"> </w:t>
      </w:r>
      <w:r w:rsidRPr="00F0127A">
        <w:rPr>
          <w:rFonts w:asciiTheme="minorHAnsi" w:hAnsiTheme="minorHAnsi" w:cstheme="minorHAnsi"/>
          <w:sz w:val="20"/>
        </w:rPr>
        <w:t>participate</w:t>
      </w:r>
      <w:r w:rsidRPr="00F0127A">
        <w:rPr>
          <w:rFonts w:asciiTheme="minorHAnsi" w:hAnsiTheme="minorHAnsi" w:cstheme="minorHAnsi"/>
          <w:spacing w:val="-14"/>
          <w:sz w:val="20"/>
        </w:rPr>
        <w:t xml:space="preserve"> </w:t>
      </w:r>
      <w:r w:rsidRPr="00F0127A">
        <w:rPr>
          <w:rFonts w:asciiTheme="minorHAnsi" w:hAnsiTheme="minorHAnsi" w:cstheme="minorHAnsi"/>
          <w:sz w:val="20"/>
        </w:rPr>
        <w:t>in</w:t>
      </w:r>
      <w:r w:rsidRPr="00F0127A">
        <w:rPr>
          <w:rFonts w:asciiTheme="minorHAnsi" w:hAnsiTheme="minorHAnsi" w:cstheme="minorHAnsi"/>
          <w:spacing w:val="-14"/>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procurement,</w:t>
      </w:r>
      <w:r w:rsidRPr="00F0127A">
        <w:rPr>
          <w:rFonts w:asciiTheme="minorHAnsi" w:hAnsiTheme="minorHAnsi" w:cstheme="minorHAnsi"/>
          <w:spacing w:val="-15"/>
          <w:sz w:val="20"/>
        </w:rPr>
        <w:t xml:space="preserve"> </w:t>
      </w:r>
      <w:r w:rsidRPr="00F0127A">
        <w:rPr>
          <w:rFonts w:asciiTheme="minorHAnsi" w:hAnsiTheme="minorHAnsi" w:cstheme="minorHAnsi"/>
          <w:sz w:val="20"/>
        </w:rPr>
        <w:t>the</w:t>
      </w:r>
      <w:r w:rsidRPr="00F0127A">
        <w:rPr>
          <w:rFonts w:asciiTheme="minorHAnsi" w:hAnsiTheme="minorHAnsi" w:cstheme="minorHAnsi"/>
          <w:spacing w:val="-14"/>
          <w:sz w:val="20"/>
        </w:rPr>
        <w:t xml:space="preserve"> </w:t>
      </w:r>
      <w:r w:rsidRPr="00F0127A">
        <w:rPr>
          <w:rFonts w:asciiTheme="minorHAnsi" w:hAnsiTheme="minorHAnsi" w:cstheme="minorHAnsi"/>
          <w:sz w:val="20"/>
        </w:rPr>
        <w:t>Tenderer</w:t>
      </w:r>
      <w:r w:rsidRPr="00F0127A">
        <w:rPr>
          <w:rFonts w:asciiTheme="minorHAnsi" w:hAnsiTheme="minorHAnsi" w:cstheme="minorHAnsi"/>
          <w:spacing w:val="-13"/>
          <w:sz w:val="20"/>
        </w:rPr>
        <w:t xml:space="preserve"> </w:t>
      </w:r>
      <w:r w:rsidRPr="00F0127A">
        <w:rPr>
          <w:rFonts w:asciiTheme="minorHAnsi" w:hAnsiTheme="minorHAnsi" w:cstheme="minorHAnsi"/>
          <w:sz w:val="20"/>
        </w:rPr>
        <w:t>would</w:t>
      </w:r>
      <w:r w:rsidRPr="00F0127A">
        <w:rPr>
          <w:rFonts w:asciiTheme="minorHAnsi" w:hAnsiTheme="minorHAnsi" w:cstheme="minorHAnsi"/>
          <w:spacing w:val="-14"/>
          <w:sz w:val="20"/>
        </w:rPr>
        <w:t xml:space="preserve"> </w:t>
      </w:r>
      <w:r w:rsidRPr="00F0127A">
        <w:rPr>
          <w:rFonts w:asciiTheme="minorHAnsi" w:hAnsiTheme="minorHAnsi" w:cstheme="minorHAnsi"/>
          <w:sz w:val="20"/>
        </w:rPr>
        <w:t>not</w:t>
      </w:r>
      <w:r w:rsidRPr="00F0127A">
        <w:rPr>
          <w:rFonts w:asciiTheme="minorHAnsi" w:hAnsiTheme="minorHAnsi" w:cstheme="minorHAnsi"/>
          <w:spacing w:val="-14"/>
          <w:sz w:val="20"/>
        </w:rPr>
        <w:t xml:space="preserve"> </w:t>
      </w:r>
      <w:r w:rsidRPr="00F0127A">
        <w:rPr>
          <w:rFonts w:asciiTheme="minorHAnsi" w:hAnsiTheme="minorHAnsi" w:cstheme="minorHAnsi"/>
          <w:sz w:val="20"/>
        </w:rPr>
        <w:t>have</w:t>
      </w:r>
      <w:r w:rsidRPr="00F0127A">
        <w:rPr>
          <w:rFonts w:asciiTheme="minorHAnsi" w:hAnsiTheme="minorHAnsi" w:cstheme="minorHAnsi"/>
          <w:spacing w:val="1"/>
          <w:sz w:val="20"/>
        </w:rPr>
        <w:t xml:space="preserve"> </w:t>
      </w:r>
      <w:r w:rsidRPr="00F0127A">
        <w:rPr>
          <w:rFonts w:asciiTheme="minorHAnsi" w:hAnsiTheme="minorHAnsi" w:cstheme="minorHAnsi"/>
          <w:sz w:val="20"/>
        </w:rPr>
        <w:t>pre-qualified.</w:t>
      </w: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27AD0FFC" w:rsidR="00DF7D09" w:rsidRPr="00E0059E" w:rsidRDefault="0093630C" w:rsidP="00E0059E">
      <w:pPr>
        <w:rPr>
          <w:b/>
          <w:color w:val="44546A" w:themeColor="text2"/>
          <w:sz w:val="28"/>
          <w:szCs w:val="28"/>
        </w:rPr>
      </w:pPr>
      <w:r>
        <w:br w:type="page"/>
      </w:r>
    </w:p>
    <w:p w14:paraId="51F73782" w14:textId="2F1A86AB" w:rsidR="00D235E2" w:rsidRPr="00E0059E" w:rsidRDefault="00D235E2" w:rsidP="00E0059E">
      <w:pPr>
        <w:pStyle w:val="Heading10"/>
        <w:rPr>
          <w:rFonts w:asciiTheme="minorHAnsi" w:hAnsiTheme="minorHAnsi" w:cstheme="minorHAnsi"/>
        </w:rPr>
      </w:pPr>
      <w:bookmarkStart w:id="6" w:name="_Toc129181299"/>
      <w:r w:rsidRPr="00613FD6">
        <w:rPr>
          <w:rFonts w:asciiTheme="minorHAnsi" w:hAnsiTheme="minorHAnsi" w:cstheme="minorHAnsi"/>
        </w:rPr>
        <w:lastRenderedPageBreak/>
        <w:t>Section 2</w:t>
      </w:r>
      <w:bookmarkEnd w:id="6"/>
    </w:p>
    <w:p w14:paraId="14195BD5" w14:textId="77777777" w:rsidR="00D235E2" w:rsidRPr="00613FD6" w:rsidRDefault="00D235E2" w:rsidP="007B5205">
      <w:pPr>
        <w:pStyle w:val="Heading20"/>
        <w:rPr>
          <w:rFonts w:asciiTheme="minorHAnsi" w:hAnsiTheme="minorHAnsi" w:cstheme="minorHAnsi"/>
        </w:rPr>
      </w:pPr>
      <w:bookmarkStart w:id="7" w:name="_Toc129181300"/>
      <w:r>
        <w:rPr>
          <w:rFonts w:asciiTheme="minorHAnsi" w:hAnsiTheme="minorHAnsi" w:cstheme="minorHAnsi"/>
        </w:rPr>
        <w:t>Key Tendering Activities</w:t>
      </w:r>
      <w:bookmarkEnd w:id="7"/>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10006" w:type="dxa"/>
        <w:jc w:val="center"/>
        <w:tblCellMar>
          <w:left w:w="0" w:type="dxa"/>
          <w:right w:w="0" w:type="dxa"/>
        </w:tblCellMar>
        <w:tblLook w:val="04A0" w:firstRow="1" w:lastRow="0" w:firstColumn="1" w:lastColumn="0" w:noHBand="0" w:noVBand="1"/>
      </w:tblPr>
      <w:tblGrid>
        <w:gridCol w:w="1039"/>
        <w:gridCol w:w="5144"/>
        <w:gridCol w:w="3823"/>
      </w:tblGrid>
      <w:tr w:rsidR="00D235E2" w:rsidRPr="00613FD6" w14:paraId="406CA313" w14:textId="77777777" w:rsidTr="00E0059E">
        <w:trPr>
          <w:trHeight w:val="497"/>
          <w:jc w:val="center"/>
        </w:trPr>
        <w:tc>
          <w:tcPr>
            <w:tcW w:w="1039"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5A04E5E"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No</w:t>
            </w:r>
          </w:p>
        </w:tc>
        <w:tc>
          <w:tcPr>
            <w:tcW w:w="5144"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1EB5401"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Event</w:t>
            </w:r>
          </w:p>
        </w:tc>
        <w:tc>
          <w:tcPr>
            <w:tcW w:w="3823"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C025466" w14:textId="77777777" w:rsidR="00D235E2" w:rsidRPr="00613FD6" w:rsidRDefault="00D235E2" w:rsidP="000D79C8">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1</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Issue of ITT</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02B64AAB" w:rsidR="00D235E2" w:rsidRPr="00613FD6" w:rsidRDefault="000D79C8" w:rsidP="0083662E">
            <w:pPr>
              <w:jc w:val="center"/>
              <w:rPr>
                <w:rFonts w:asciiTheme="minorHAnsi" w:hAnsiTheme="minorHAnsi" w:cstheme="minorHAnsi"/>
              </w:rPr>
            </w:pPr>
            <w:r>
              <w:rPr>
                <w:rFonts w:asciiTheme="minorHAnsi" w:hAnsiTheme="minorHAnsi" w:cstheme="minorHAnsi"/>
              </w:rPr>
              <w:t xml:space="preserve">Thursday </w:t>
            </w:r>
            <w:r w:rsidR="000B39AD">
              <w:rPr>
                <w:rFonts w:asciiTheme="minorHAnsi" w:hAnsiTheme="minorHAnsi" w:cstheme="minorHAnsi"/>
              </w:rPr>
              <w:t>8</w:t>
            </w:r>
            <w:r w:rsidR="000B39AD" w:rsidRPr="000B39AD">
              <w:rPr>
                <w:rFonts w:asciiTheme="minorHAnsi" w:hAnsiTheme="minorHAnsi" w:cstheme="minorHAnsi"/>
                <w:vertAlign w:val="superscript"/>
              </w:rPr>
              <w:t>th</w:t>
            </w:r>
            <w:r w:rsidR="000B39AD">
              <w:rPr>
                <w:rFonts w:asciiTheme="minorHAnsi" w:hAnsiTheme="minorHAnsi" w:cstheme="minorHAnsi"/>
              </w:rPr>
              <w:t xml:space="preserve"> March </w:t>
            </w:r>
            <w:r w:rsidR="00542E75">
              <w:rPr>
                <w:rFonts w:asciiTheme="minorHAnsi" w:hAnsiTheme="minorHAnsi" w:cstheme="minorHAnsi"/>
              </w:rPr>
              <w:t>2023</w:t>
            </w:r>
          </w:p>
        </w:tc>
      </w:tr>
      <w:tr w:rsidR="00D235E2" w:rsidRPr="00613FD6" w14:paraId="09188A27"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2</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83662E">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D8F5552" w14:textId="77777777" w:rsidR="000D79C8" w:rsidRDefault="000D79C8" w:rsidP="0083662E">
            <w:pPr>
              <w:jc w:val="center"/>
              <w:rPr>
                <w:rFonts w:asciiTheme="minorHAnsi" w:hAnsiTheme="minorHAnsi" w:cstheme="minorHAnsi"/>
              </w:rPr>
            </w:pPr>
            <w:r>
              <w:rPr>
                <w:rFonts w:asciiTheme="minorHAnsi" w:hAnsiTheme="minorHAnsi" w:cstheme="minorHAnsi"/>
              </w:rPr>
              <w:t>5pm (1700)</w:t>
            </w:r>
          </w:p>
          <w:p w14:paraId="6F9D8587" w14:textId="4AB86188" w:rsidR="00D235E2" w:rsidRPr="00613FD6" w:rsidRDefault="00020AAE" w:rsidP="0083662E">
            <w:pPr>
              <w:jc w:val="center"/>
              <w:rPr>
                <w:rFonts w:asciiTheme="minorHAnsi" w:hAnsiTheme="minorHAnsi" w:cstheme="minorHAnsi"/>
              </w:rPr>
            </w:pPr>
            <w:r>
              <w:rPr>
                <w:rFonts w:asciiTheme="minorHAnsi" w:hAnsiTheme="minorHAnsi" w:cstheme="minorHAnsi"/>
              </w:rPr>
              <w:t>Monday 3</w:t>
            </w:r>
            <w:r w:rsidRPr="00020AAE">
              <w:rPr>
                <w:rFonts w:asciiTheme="minorHAnsi" w:hAnsiTheme="minorHAnsi" w:cstheme="minorHAnsi"/>
                <w:vertAlign w:val="superscript"/>
              </w:rPr>
              <w:t>rd</w:t>
            </w:r>
            <w:r>
              <w:rPr>
                <w:rFonts w:asciiTheme="minorHAnsi" w:hAnsiTheme="minorHAnsi" w:cstheme="minorHAnsi"/>
              </w:rPr>
              <w:t xml:space="preserve"> April</w:t>
            </w:r>
            <w:r w:rsidR="000D79C8">
              <w:rPr>
                <w:rFonts w:asciiTheme="minorHAnsi" w:hAnsiTheme="minorHAnsi" w:cstheme="minorHAnsi"/>
              </w:rPr>
              <w:t xml:space="preserve"> </w:t>
            </w:r>
            <w:r w:rsidR="00542E75">
              <w:rPr>
                <w:rFonts w:asciiTheme="minorHAnsi" w:hAnsiTheme="minorHAnsi" w:cstheme="minorHAnsi"/>
              </w:rPr>
              <w:t>2023</w:t>
            </w:r>
          </w:p>
        </w:tc>
      </w:tr>
      <w:tr w:rsidR="00D235E2" w:rsidRPr="00613FD6" w14:paraId="46E0E901"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3</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57845" w14:textId="5935ECC6" w:rsidR="00D235E2" w:rsidRPr="00613FD6" w:rsidRDefault="00D235E2" w:rsidP="0083662E">
            <w:pPr>
              <w:rPr>
                <w:rFonts w:asciiTheme="minorHAnsi" w:hAnsiTheme="minorHAnsi" w:cstheme="minorHAnsi"/>
              </w:rPr>
            </w:pPr>
            <w:r w:rsidRPr="00613FD6">
              <w:rPr>
                <w:rFonts w:asciiTheme="minorHAnsi" w:hAnsiTheme="minorHAnsi" w:cstheme="minorHAnsi"/>
              </w:rPr>
              <w:t xml:space="preserve">Site </w:t>
            </w:r>
            <w:r w:rsidR="00542E75" w:rsidRPr="00613FD6">
              <w:rPr>
                <w:rFonts w:asciiTheme="minorHAnsi" w:hAnsiTheme="minorHAnsi" w:cstheme="minorHAnsi"/>
              </w:rPr>
              <w:t xml:space="preserve">visit </w:t>
            </w:r>
            <w:r w:rsidR="00542E75">
              <w:rPr>
                <w:rFonts w:asciiTheme="minorHAnsi" w:hAnsiTheme="minorHAnsi" w:cstheme="minorHAnsi"/>
              </w:rPr>
              <w:t>and</w:t>
            </w:r>
            <w:r w:rsidR="005A74BD">
              <w:rPr>
                <w:rFonts w:asciiTheme="minorHAnsi" w:hAnsiTheme="minorHAnsi" w:cstheme="minorHAnsi"/>
              </w:rPr>
              <w:t xml:space="preserve"> presentation </w:t>
            </w:r>
            <w:r w:rsidRPr="00613FD6">
              <w:rPr>
                <w:rFonts w:asciiTheme="minorHAnsi" w:hAnsiTheme="minorHAnsi" w:cstheme="minorHAnsi"/>
              </w:rPr>
              <w:t xml:space="preserve">for tenders </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F13D50B" w14:textId="1DC212CE" w:rsidR="00D235E2" w:rsidRPr="00613FD6" w:rsidRDefault="00542E75" w:rsidP="0083662E">
            <w:pPr>
              <w:jc w:val="center"/>
              <w:rPr>
                <w:rFonts w:asciiTheme="minorHAnsi" w:hAnsiTheme="minorHAnsi" w:cstheme="minorHAnsi"/>
              </w:rPr>
            </w:pPr>
            <w:r>
              <w:rPr>
                <w:rFonts w:asciiTheme="minorHAnsi" w:hAnsiTheme="minorHAnsi" w:cstheme="minorHAnsi"/>
              </w:rPr>
              <w:t>W/C 27</w:t>
            </w:r>
            <w:r w:rsidRPr="00542E75">
              <w:rPr>
                <w:rFonts w:asciiTheme="minorHAnsi" w:hAnsiTheme="minorHAnsi" w:cstheme="minorHAnsi"/>
                <w:vertAlign w:val="superscript"/>
              </w:rPr>
              <w:t>th</w:t>
            </w:r>
            <w:r>
              <w:rPr>
                <w:rFonts w:asciiTheme="minorHAnsi" w:hAnsiTheme="minorHAnsi" w:cstheme="minorHAnsi"/>
              </w:rPr>
              <w:t xml:space="preserve"> March 2023</w:t>
            </w:r>
          </w:p>
        </w:tc>
      </w:tr>
      <w:tr w:rsidR="00D235E2" w:rsidRPr="00613FD6" w14:paraId="609DAAA1" w14:textId="77777777" w:rsidTr="00E0059E">
        <w:trPr>
          <w:trHeight w:val="624"/>
          <w:jc w:val="center"/>
        </w:trPr>
        <w:tc>
          <w:tcPr>
            <w:tcW w:w="1039"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3D579551"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4</w:t>
            </w:r>
          </w:p>
        </w:tc>
        <w:tc>
          <w:tcPr>
            <w:tcW w:w="5144"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640828FA"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Deadline for return of tenders</w:t>
            </w:r>
          </w:p>
        </w:tc>
        <w:tc>
          <w:tcPr>
            <w:tcW w:w="3823"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tcPr>
          <w:p w14:paraId="72FF6C92" w14:textId="6783F9F1" w:rsidR="000D79C8" w:rsidRPr="009B23C4" w:rsidRDefault="000D79C8" w:rsidP="0083662E">
            <w:pPr>
              <w:jc w:val="center"/>
              <w:rPr>
                <w:rFonts w:asciiTheme="minorHAnsi" w:hAnsiTheme="minorHAnsi" w:cstheme="minorHAnsi"/>
                <w:b/>
              </w:rPr>
            </w:pPr>
            <w:r w:rsidRPr="009B23C4">
              <w:rPr>
                <w:rFonts w:asciiTheme="minorHAnsi" w:hAnsiTheme="minorHAnsi" w:cstheme="minorHAnsi"/>
                <w:b/>
              </w:rPr>
              <w:t>1200 (Midday)</w:t>
            </w:r>
          </w:p>
          <w:p w14:paraId="2818F5E2" w14:textId="55DCB6B0" w:rsidR="00D235E2" w:rsidRPr="00613FD6" w:rsidRDefault="00466DED" w:rsidP="0083662E">
            <w:pPr>
              <w:jc w:val="center"/>
              <w:rPr>
                <w:rFonts w:asciiTheme="minorHAnsi" w:hAnsiTheme="minorHAnsi" w:cstheme="minorHAnsi"/>
              </w:rPr>
            </w:pPr>
            <w:r w:rsidRPr="009B23C4">
              <w:rPr>
                <w:rFonts w:asciiTheme="minorHAnsi" w:hAnsiTheme="minorHAnsi" w:cstheme="minorHAnsi"/>
                <w:b/>
              </w:rPr>
              <w:t>Thurs</w:t>
            </w:r>
            <w:r w:rsidR="000D79C8" w:rsidRPr="009B23C4">
              <w:rPr>
                <w:rFonts w:asciiTheme="minorHAnsi" w:hAnsiTheme="minorHAnsi" w:cstheme="minorHAnsi"/>
                <w:b/>
              </w:rPr>
              <w:t xml:space="preserve">day </w:t>
            </w:r>
            <w:r w:rsidR="000B39AD" w:rsidRPr="009B23C4">
              <w:rPr>
                <w:rFonts w:asciiTheme="minorHAnsi" w:hAnsiTheme="minorHAnsi" w:cstheme="minorHAnsi"/>
                <w:b/>
              </w:rPr>
              <w:t>1</w:t>
            </w:r>
            <w:r w:rsidRPr="009B23C4">
              <w:rPr>
                <w:rFonts w:asciiTheme="minorHAnsi" w:hAnsiTheme="minorHAnsi" w:cstheme="minorHAnsi"/>
                <w:b/>
              </w:rPr>
              <w:t>3</w:t>
            </w:r>
            <w:r w:rsidR="000B39AD" w:rsidRPr="009B23C4">
              <w:rPr>
                <w:rFonts w:asciiTheme="minorHAnsi" w:hAnsiTheme="minorHAnsi" w:cstheme="minorHAnsi"/>
                <w:b/>
                <w:vertAlign w:val="superscript"/>
              </w:rPr>
              <w:t>th</w:t>
            </w:r>
            <w:r w:rsidR="000B39AD" w:rsidRPr="009B23C4">
              <w:rPr>
                <w:rFonts w:asciiTheme="minorHAnsi" w:hAnsiTheme="minorHAnsi" w:cstheme="minorHAnsi"/>
                <w:b/>
              </w:rPr>
              <w:t xml:space="preserve"> April</w:t>
            </w:r>
            <w:r w:rsidR="00542E75" w:rsidRPr="009B23C4">
              <w:rPr>
                <w:rFonts w:asciiTheme="minorHAnsi" w:hAnsiTheme="minorHAnsi" w:cstheme="minorHAnsi"/>
                <w:b/>
              </w:rPr>
              <w:t xml:space="preserve"> 2023</w:t>
            </w:r>
          </w:p>
        </w:tc>
      </w:tr>
      <w:tr w:rsidR="00D235E2" w:rsidRPr="00613FD6" w14:paraId="332092FA"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5</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Desktop Evaluation of tenders</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61B60305" w:rsidR="00D235E2" w:rsidRPr="00613FD6" w:rsidRDefault="00E40666"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17</w:t>
            </w:r>
            <w:r w:rsidR="000B39AD" w:rsidRPr="000B39AD">
              <w:rPr>
                <w:rFonts w:asciiTheme="minorHAnsi" w:hAnsiTheme="minorHAnsi" w:cstheme="minorHAnsi"/>
                <w:vertAlign w:val="superscript"/>
              </w:rPr>
              <w:t>th</w:t>
            </w:r>
            <w:r w:rsidR="000B39AD">
              <w:rPr>
                <w:rFonts w:asciiTheme="minorHAnsi" w:hAnsiTheme="minorHAnsi" w:cstheme="minorHAnsi"/>
              </w:rPr>
              <w:t xml:space="preserve"> April</w:t>
            </w:r>
            <w:r w:rsidR="00542E75">
              <w:rPr>
                <w:rFonts w:asciiTheme="minorHAnsi" w:hAnsiTheme="minorHAnsi" w:cstheme="minorHAnsi"/>
              </w:rPr>
              <w:t xml:space="preserve"> 2023</w:t>
            </w:r>
          </w:p>
        </w:tc>
      </w:tr>
      <w:tr w:rsidR="00D235E2" w:rsidRPr="00613FD6" w14:paraId="12C0F89C"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6</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Award notice issues</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769B6A73" w:rsidR="00D235E2" w:rsidRPr="00613FD6" w:rsidRDefault="00542E75"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24</w:t>
            </w:r>
            <w:r w:rsidR="000B39AD" w:rsidRPr="000B39AD">
              <w:rPr>
                <w:rFonts w:asciiTheme="minorHAnsi" w:hAnsiTheme="minorHAnsi" w:cstheme="minorHAnsi"/>
                <w:vertAlign w:val="superscript"/>
              </w:rPr>
              <w:t>th</w:t>
            </w:r>
            <w:r w:rsidR="000B39AD">
              <w:rPr>
                <w:rFonts w:asciiTheme="minorHAnsi" w:hAnsiTheme="minorHAnsi" w:cstheme="minorHAnsi"/>
              </w:rPr>
              <w:t xml:space="preserve"> </w:t>
            </w:r>
            <w:r>
              <w:rPr>
                <w:rFonts w:asciiTheme="minorHAnsi" w:hAnsiTheme="minorHAnsi" w:cstheme="minorHAnsi"/>
              </w:rPr>
              <w:t>April 2023</w:t>
            </w:r>
          </w:p>
        </w:tc>
      </w:tr>
      <w:tr w:rsidR="00D235E2" w:rsidRPr="00613FD6" w14:paraId="49E146B8" w14:textId="77777777" w:rsidTr="00E0059E">
        <w:trPr>
          <w:trHeight w:val="624"/>
          <w:jc w:val="center"/>
        </w:trPr>
        <w:tc>
          <w:tcPr>
            <w:tcW w:w="1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D235E2" w:rsidRPr="00613FD6" w:rsidRDefault="00D235E2" w:rsidP="0083662E">
            <w:pPr>
              <w:jc w:val="center"/>
              <w:rPr>
                <w:rFonts w:asciiTheme="minorHAnsi" w:hAnsiTheme="minorHAnsi" w:cstheme="minorHAnsi"/>
              </w:rPr>
            </w:pPr>
            <w:r w:rsidRPr="00613FD6">
              <w:rPr>
                <w:rFonts w:asciiTheme="minorHAnsi" w:hAnsiTheme="minorHAnsi" w:cstheme="minorHAnsi"/>
              </w:rPr>
              <w:t>7</w:t>
            </w:r>
          </w:p>
        </w:tc>
        <w:tc>
          <w:tcPr>
            <w:tcW w:w="51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613FD6" w:rsidRDefault="00D235E2" w:rsidP="0083662E">
            <w:pPr>
              <w:rPr>
                <w:rFonts w:asciiTheme="minorHAnsi" w:hAnsiTheme="minorHAnsi" w:cstheme="minorHAnsi"/>
              </w:rPr>
            </w:pPr>
            <w:r w:rsidRPr="00613FD6">
              <w:rPr>
                <w:rFonts w:asciiTheme="minorHAnsi" w:hAnsiTheme="minorHAnsi" w:cstheme="minorHAnsi"/>
              </w:rPr>
              <w:t>Commencement of contract</w:t>
            </w:r>
          </w:p>
        </w:tc>
        <w:tc>
          <w:tcPr>
            <w:tcW w:w="382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66C8A33A" w:rsidR="00D235E2" w:rsidRPr="00613FD6" w:rsidRDefault="00E40666" w:rsidP="0083662E">
            <w:pPr>
              <w:jc w:val="center"/>
              <w:rPr>
                <w:rFonts w:asciiTheme="minorHAnsi" w:hAnsiTheme="minorHAnsi" w:cstheme="minorHAnsi"/>
              </w:rPr>
            </w:pPr>
            <w:r>
              <w:rPr>
                <w:rFonts w:asciiTheme="minorHAnsi" w:hAnsiTheme="minorHAnsi" w:cstheme="minorHAnsi"/>
              </w:rPr>
              <w:t xml:space="preserve">W/C </w:t>
            </w:r>
            <w:r w:rsidR="000B39AD">
              <w:rPr>
                <w:rFonts w:asciiTheme="minorHAnsi" w:hAnsiTheme="minorHAnsi" w:cstheme="minorHAnsi"/>
              </w:rPr>
              <w:t>8</w:t>
            </w:r>
            <w:r w:rsidR="000B39AD" w:rsidRPr="000B39AD">
              <w:rPr>
                <w:rFonts w:asciiTheme="minorHAnsi" w:hAnsiTheme="minorHAnsi" w:cstheme="minorHAnsi"/>
                <w:vertAlign w:val="superscript"/>
              </w:rPr>
              <w:t>th</w:t>
            </w:r>
            <w:r w:rsidR="000B39AD">
              <w:rPr>
                <w:rFonts w:asciiTheme="minorHAnsi" w:hAnsiTheme="minorHAnsi" w:cstheme="minorHAnsi"/>
              </w:rPr>
              <w:t xml:space="preserve"> May</w:t>
            </w:r>
            <w:r w:rsidR="00542E75">
              <w:rPr>
                <w:rFonts w:asciiTheme="minorHAnsi" w:hAnsiTheme="minorHAnsi" w:cstheme="minorHAnsi"/>
              </w:rPr>
              <w:t xml:space="preserve">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7543940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0B39AD">
        <w:rPr>
          <w:rFonts w:asciiTheme="minorHAnsi" w:hAnsiTheme="minorHAnsi" w:cstheme="minorHAnsi"/>
          <w:szCs w:val="22"/>
        </w:rPr>
        <w:t>1</w:t>
      </w:r>
      <w:r w:rsidR="00466DED">
        <w:rPr>
          <w:rFonts w:asciiTheme="minorHAnsi" w:hAnsiTheme="minorHAnsi" w:cstheme="minorHAnsi"/>
          <w:szCs w:val="22"/>
        </w:rPr>
        <w:t>3</w:t>
      </w:r>
      <w:r w:rsidR="000B39AD" w:rsidRPr="000B39AD">
        <w:rPr>
          <w:rFonts w:asciiTheme="minorHAnsi" w:hAnsiTheme="minorHAnsi" w:cstheme="minorHAnsi"/>
          <w:szCs w:val="22"/>
          <w:vertAlign w:val="superscript"/>
        </w:rPr>
        <w:t>th</w:t>
      </w:r>
      <w:r w:rsidR="000B39AD">
        <w:rPr>
          <w:rFonts w:asciiTheme="minorHAnsi" w:hAnsiTheme="minorHAnsi" w:cstheme="minorHAnsi"/>
          <w:szCs w:val="22"/>
        </w:rPr>
        <w:t xml:space="preserve"> April</w:t>
      </w:r>
      <w:r w:rsidR="00542E75">
        <w:rPr>
          <w:rFonts w:asciiTheme="minorHAnsi" w:hAnsiTheme="minorHAnsi" w:cstheme="minorHAnsi"/>
          <w:szCs w:val="22"/>
        </w:rPr>
        <w:t xml:space="preserve">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70541ED7" w:rsidR="00E72356" w:rsidRDefault="00E72356">
      <w:pPr>
        <w:rPr>
          <w:rFonts w:asciiTheme="minorHAnsi" w:hAnsiTheme="minorHAnsi" w:cstheme="minorHAnsi"/>
          <w:szCs w:val="22"/>
        </w:rPr>
      </w:pPr>
      <w:r>
        <w:rPr>
          <w:rFonts w:asciiTheme="minorHAnsi" w:hAnsiTheme="minorHAnsi" w:cstheme="minorHAnsi"/>
          <w:szCs w:val="22"/>
        </w:rPr>
        <w:br w:type="page"/>
      </w:r>
    </w:p>
    <w:p w14:paraId="6630195C" w14:textId="77777777" w:rsidR="00827817" w:rsidRDefault="00827817" w:rsidP="00F65232">
      <w:pPr>
        <w:rPr>
          <w:rFonts w:asciiTheme="minorHAnsi" w:hAnsiTheme="minorHAnsi" w:cstheme="minorHAnsi"/>
          <w:szCs w:val="22"/>
        </w:rPr>
      </w:pPr>
    </w:p>
    <w:p w14:paraId="4976C227" w14:textId="40EB9021" w:rsidR="00E72356" w:rsidRDefault="00E72356" w:rsidP="00E72356">
      <w:pPr>
        <w:pStyle w:val="sub"/>
        <w:numPr>
          <w:ilvl w:val="0"/>
          <w:numId w:val="0"/>
        </w:numPr>
        <w:ind w:left="720" w:hanging="720"/>
      </w:pPr>
      <w:r>
        <w:t>Site Visits, Tenderer Interviews and Clarification Questions</w:t>
      </w:r>
    </w:p>
    <w:p w14:paraId="6C033572" w14:textId="77777777" w:rsidR="00E72356" w:rsidRDefault="00E72356" w:rsidP="00E72356">
      <w:pPr>
        <w:pStyle w:val="sub"/>
        <w:numPr>
          <w:ilvl w:val="0"/>
          <w:numId w:val="0"/>
        </w:numPr>
        <w:ind w:left="720" w:hanging="720"/>
        <w:rPr>
          <w:b w:val="0"/>
          <w:bCs/>
          <w:sz w:val="22"/>
          <w:szCs w:val="22"/>
        </w:rPr>
      </w:pPr>
    </w:p>
    <w:p w14:paraId="52264A1A" w14:textId="4D0FDBEF" w:rsidR="00E72356" w:rsidRPr="005A4DBA" w:rsidRDefault="00E72356" w:rsidP="00E72356">
      <w:pPr>
        <w:ind w:left="720" w:hanging="720"/>
        <w:jc w:val="both"/>
      </w:pPr>
      <w:bookmarkStart w:id="8" w:name="_Toc471380617"/>
      <w:r>
        <w:t>2.3.9</w:t>
      </w:r>
      <w:r>
        <w:tab/>
      </w:r>
      <w:r w:rsidRPr="00D5366B">
        <w:rPr>
          <w:u w:val="single"/>
        </w:rPr>
        <w:t>Site Visits</w:t>
      </w:r>
      <w:bookmarkEnd w:id="8"/>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2" w:history="1">
        <w:r w:rsidR="00884624" w:rsidRPr="0061151E">
          <w:rPr>
            <w:rStyle w:val="Hyperlink"/>
          </w:rPr>
          <w:t>specialevents@NMRN.org.uk</w:t>
        </w:r>
      </w:hyperlink>
      <w:r w:rsidR="009D643B">
        <w:t xml:space="preserve"> </w:t>
      </w:r>
      <w:r w:rsidRPr="001E010C">
        <w:t xml:space="preserve">and should give at least two working days to </w:t>
      </w:r>
      <w:proofErr w:type="gramStart"/>
      <w:r w:rsidRPr="001E010C">
        <w:t>make arrangements</w:t>
      </w:r>
      <w:proofErr w:type="gramEnd"/>
      <w:r w:rsidRPr="001E010C">
        <w:t>.</w:t>
      </w:r>
      <w:r>
        <w:t xml:space="preserve"> If site visits are required, these will take place during</w:t>
      </w:r>
      <w:r w:rsidRPr="005A4DBA">
        <w:t xml:space="preserve"> the week commencing </w:t>
      </w:r>
      <w:r>
        <w:t>[</w:t>
      </w:r>
      <w:r w:rsidR="000B39AD">
        <w:t>27</w:t>
      </w:r>
      <w:r w:rsidR="000B39AD" w:rsidRPr="000B39AD">
        <w:rPr>
          <w:vertAlign w:val="superscript"/>
        </w:rPr>
        <w:t>th</w:t>
      </w:r>
      <w:r w:rsidR="000B39AD">
        <w:t xml:space="preserve"> March</w:t>
      </w:r>
      <w:r w:rsidR="00542E75">
        <w:t xml:space="preserve"> 2023</w:t>
      </w:r>
      <w:r>
        <w:t>]</w:t>
      </w:r>
      <w:r w:rsidRPr="005A4DBA">
        <w:t>.</w:t>
      </w:r>
    </w:p>
    <w:p w14:paraId="21F5B2AB" w14:textId="16FF1D04" w:rsidR="00E72356" w:rsidRPr="005A4DBA" w:rsidRDefault="00E72356" w:rsidP="00E72356">
      <w:pPr>
        <w:ind w:left="720" w:hanging="720"/>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E97339">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2831534C" w14:textId="593461D5" w:rsidR="005A1173" w:rsidRDefault="00E72356" w:rsidP="00E72356">
      <w:pPr>
        <w:ind w:left="720" w:hanging="720"/>
        <w:jc w:val="both"/>
      </w:pPr>
      <w:bookmarkStart w:id="9" w:name="_Toc425925794"/>
      <w:bookmarkStart w:id="10" w:name="_Toc445908773"/>
      <w:bookmarkStart w:id="11" w:name="_Toc471380618"/>
      <w:r>
        <w:t>2.3.10</w:t>
      </w:r>
      <w:r>
        <w:tab/>
      </w:r>
      <w:r w:rsidRPr="00D5366B">
        <w:rPr>
          <w:u w:val="single"/>
        </w:rPr>
        <w:t>Tenderer Interviews</w:t>
      </w:r>
      <w:bookmarkEnd w:id="9"/>
      <w:bookmarkEnd w:id="10"/>
      <w:bookmarkEnd w:id="11"/>
      <w:r>
        <w:t xml:space="preserve">. </w:t>
      </w:r>
      <w:r w:rsidRPr="005A4DBA">
        <w:t xml:space="preserve">The </w:t>
      </w:r>
      <w:r>
        <w:t>NMRN</w:t>
      </w:r>
      <w:r w:rsidRPr="005A4DBA">
        <w:t xml:space="preserve"> may, at its discretion, decide to interview Tenderers to further the tendering process. </w:t>
      </w:r>
      <w:bookmarkStart w:id="12" w:name="_GoBack"/>
      <w:bookmarkEnd w:id="12"/>
      <w:r w:rsidRPr="005A4DBA">
        <w:t xml:space="preserve">The </w:t>
      </w:r>
      <w:r>
        <w:t>NMRN</w:t>
      </w:r>
      <w:r w:rsidRPr="005A4DBA">
        <w:t xml:space="preserve"> reserves the right to amend this timetable. Tenderers should ensure that key members of their delivery team are able to attend the interviews.</w:t>
      </w:r>
      <w:r w:rsidR="00DC4AA4">
        <w:t xml:space="preserve"> </w:t>
      </w:r>
    </w:p>
    <w:p w14:paraId="1601B6E1" w14:textId="77777777" w:rsidR="00884624" w:rsidRDefault="00DC4AA4" w:rsidP="00884624">
      <w:pPr>
        <w:pStyle w:val="ListParagraph"/>
        <w:numPr>
          <w:ilvl w:val="0"/>
          <w:numId w:val="44"/>
        </w:numPr>
        <w:jc w:val="both"/>
      </w:pPr>
      <w:r>
        <w:t xml:space="preserve">The </w:t>
      </w:r>
      <w:r w:rsidR="00AB6F53">
        <w:t xml:space="preserve">shortlisting of tenders </w:t>
      </w:r>
      <w:r w:rsidR="00884624">
        <w:t>is</w:t>
      </w:r>
      <w:r w:rsidR="00AB6F53">
        <w:t xml:space="preserve"> </w:t>
      </w:r>
      <w:r w:rsidR="005A1173">
        <w:t>on a</w:t>
      </w:r>
      <w:r w:rsidR="00AB6F53">
        <w:t xml:space="preserve"> top ranked basis from </w:t>
      </w:r>
      <w:r w:rsidR="005A1173">
        <w:t>the</w:t>
      </w:r>
      <w:r w:rsidR="00AB6F53">
        <w:t xml:space="preserve"> initial evaluation of bid submissions</w:t>
      </w:r>
      <w:r w:rsidR="005A1173">
        <w:t>.</w:t>
      </w:r>
    </w:p>
    <w:p w14:paraId="69D4212F" w14:textId="0C533D2B" w:rsidR="00E72356" w:rsidRDefault="00884624" w:rsidP="00884624">
      <w:pPr>
        <w:pStyle w:val="ListParagraph"/>
        <w:numPr>
          <w:ilvl w:val="0"/>
          <w:numId w:val="44"/>
        </w:numPr>
        <w:jc w:val="both"/>
      </w:pPr>
      <w:r>
        <w:t xml:space="preserve">The number shortlisted will be confirmed once all submissions have been received by the Procurement Team to bidders prior to evaluation to ensure they’re fair across all Lots. </w:t>
      </w:r>
    </w:p>
    <w:p w14:paraId="7AC1403A" w14:textId="62C9ECDA" w:rsidR="00F242CB" w:rsidRDefault="00F242CB" w:rsidP="00E72356">
      <w:pPr>
        <w:ind w:left="720" w:hanging="720"/>
        <w:jc w:val="both"/>
      </w:pPr>
    </w:p>
    <w:p w14:paraId="3E4E1911" w14:textId="670E69EE" w:rsidR="00E72356" w:rsidRDefault="00DC4AA4" w:rsidP="00E72356">
      <w:pPr>
        <w:ind w:left="720" w:hanging="720"/>
        <w:jc w:val="both"/>
      </w:pPr>
      <w:bookmarkStart w:id="13" w:name="_Toc425925793"/>
      <w:bookmarkStart w:id="14" w:name="_Toc445908772"/>
      <w:bookmarkStart w:id="15" w:name="_Toc471380619"/>
      <w:r>
        <w:t>2</w:t>
      </w:r>
      <w:r w:rsidR="00E72356">
        <w:t>.3.11</w:t>
      </w:r>
      <w:r w:rsidR="00E72356">
        <w:tab/>
      </w:r>
      <w:r w:rsidR="00E72356" w:rsidRPr="00EB45C3">
        <w:rPr>
          <w:u w:val="single"/>
        </w:rPr>
        <w:t>Post-Submission Clarifications</w:t>
      </w:r>
      <w:bookmarkEnd w:id="13"/>
      <w:bookmarkEnd w:id="14"/>
      <w:bookmarkEnd w:id="15"/>
      <w:r w:rsidR="00E72356">
        <w:t xml:space="preserve">. </w:t>
      </w:r>
      <w:r w:rsidR="00E72356" w:rsidRPr="005A4DBA">
        <w:t xml:space="preserve">During the evaluation period, the </w:t>
      </w:r>
      <w:r w:rsidR="00E72356">
        <w:t>NMRN</w:t>
      </w:r>
      <w:r w:rsidR="00E72356" w:rsidRPr="005A4DBA">
        <w:t xml:space="preserve"> reserves the right to seek further information from the Tenderers to assist in its consideration of the Tenders; this may take the form of post-submission clarification meetings or written clarifications.</w:t>
      </w:r>
    </w:p>
    <w:p w14:paraId="552487E7" w14:textId="77777777" w:rsidR="00E72356" w:rsidRDefault="00E72356" w:rsidP="00E72356">
      <w:pPr>
        <w:ind w:left="720" w:hanging="720"/>
        <w:jc w:val="both"/>
      </w:pPr>
    </w:p>
    <w:p w14:paraId="757E83E1" w14:textId="77777777" w:rsidR="00E72356" w:rsidRDefault="00E72356" w:rsidP="00E72356">
      <w:pPr>
        <w:ind w:left="720" w:hanging="720"/>
        <w:jc w:val="both"/>
      </w:pPr>
    </w:p>
    <w:p w14:paraId="11E45A9E" w14:textId="00750CBC" w:rsidR="00827817" w:rsidRDefault="00827817" w:rsidP="00E72356">
      <w:pPr>
        <w:pStyle w:val="Body"/>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7176B84A" w14:textId="6162F9AF" w:rsidR="00D235E2" w:rsidRPr="00F97889" w:rsidRDefault="00E72356" w:rsidP="00F65232">
      <w:pPr>
        <w:rPr>
          <w:rFonts w:asciiTheme="minorHAnsi" w:hAnsiTheme="minorHAnsi" w:cstheme="minorHAnsi"/>
          <w:szCs w:val="22"/>
        </w:rPr>
      </w:pPr>
      <w:r>
        <w:rPr>
          <w:rFonts w:asciiTheme="minorHAnsi" w:hAnsiTheme="minorHAnsi" w:cstheme="minorHAnsi"/>
          <w:szCs w:val="22"/>
        </w:rPr>
        <w:br w:type="page"/>
      </w: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63C6DFCA"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to </w:t>
      </w:r>
      <w:hyperlink r:id="rId13" w:history="1">
        <w:r w:rsidR="00685346" w:rsidRPr="00635146">
          <w:rPr>
            <w:rStyle w:val="Hyperlink"/>
            <w:rFonts w:asciiTheme="minorHAnsi" w:hAnsiTheme="minorHAnsi" w:cstheme="minorHAnsi"/>
          </w:rPr>
          <w:t>tenders@nmrn.org.uk</w:t>
        </w:r>
      </w:hyperlink>
      <w:r w:rsidR="00DC4AA4">
        <w:rPr>
          <w:rFonts w:asciiTheme="minorHAnsi" w:hAnsiTheme="minorHAnsi" w:cstheme="minorHAnsi"/>
        </w:rPr>
        <w:t xml:space="preserve"> </w:t>
      </w:r>
      <w:r w:rsidRPr="00F542F2">
        <w:rPr>
          <w:rFonts w:asciiTheme="minorHAnsi" w:hAnsiTheme="minorHAnsi" w:cstheme="minorHAnsi"/>
        </w:rPr>
        <w:t xml:space="preserve">in accordance with the provisions of this ITT by the Clarification Deadline (as defined in the </w:t>
      </w:r>
      <w:r w:rsidR="002F0128">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1637C0E" w:rsidR="00D235E2" w:rsidRDefault="00D235E2" w:rsidP="007B5205">
      <w:pPr>
        <w:pStyle w:val="ListParagraph"/>
        <w:ind w:left="709" w:hanging="709"/>
        <w:jc w:val="both"/>
        <w:rPr>
          <w:rFonts w:asciiTheme="minorHAnsi" w:hAnsiTheme="minorHAnsi" w:cstheme="minorHAnsi"/>
        </w:rPr>
      </w:pPr>
    </w:p>
    <w:p w14:paraId="409AFEA0" w14:textId="77777777" w:rsidR="00652A71" w:rsidRPr="00613FD6" w:rsidRDefault="00652A71" w:rsidP="007B5205">
      <w:pPr>
        <w:pStyle w:val="ListParagraph"/>
        <w:ind w:left="709" w:hanging="709"/>
        <w:jc w:val="both"/>
        <w:rPr>
          <w:rFonts w:asciiTheme="minorHAnsi" w:hAnsiTheme="minorHAnsi" w:cstheme="minorHAnsi"/>
        </w:rPr>
      </w:pPr>
    </w:p>
    <w:p w14:paraId="08C0258F" w14:textId="1537C1A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w:t>
      </w:r>
      <w:r w:rsidRPr="00652A71">
        <w:rPr>
          <w:rFonts w:asciiTheme="minorHAnsi" w:hAnsiTheme="minorHAnsi" w:cstheme="minorHAnsi"/>
        </w:rPr>
        <w:t xml:space="preserve">to </w:t>
      </w:r>
      <w:hyperlink r:id="rId14" w:history="1">
        <w:r w:rsidR="00652A71" w:rsidRPr="00652A71">
          <w:rPr>
            <w:rStyle w:val="Hyperlink"/>
            <w:rFonts w:asciiTheme="minorHAnsi" w:hAnsiTheme="minorHAnsi" w:cstheme="minorHAnsi"/>
          </w:rPr>
          <w:t>tenders@nmrn.org.uk</w:t>
        </w:r>
      </w:hyperlink>
      <w:r w:rsidR="00652A71" w:rsidRPr="00652A71">
        <w:rPr>
          <w:rFonts w:asciiTheme="minorHAnsi" w:hAnsiTheme="minorHAnsi" w:cstheme="minorHAnsi"/>
        </w:rPr>
        <w:t xml:space="preserve"> at the first instance.</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5"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1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410340B9" w:rsidR="00A237D1" w:rsidRPr="00E0059E" w:rsidRDefault="00D235E2" w:rsidP="00E0059E">
      <w:pPr>
        <w:ind w:left="709"/>
        <w:jc w:val="both"/>
        <w:rPr>
          <w:rFonts w:asciiTheme="minorHAnsi" w:hAnsiTheme="minorHAnsi" w:cstheme="minorHAnsi"/>
          <w:bCs/>
          <w:szCs w:val="22"/>
          <w:lang w:eastAsia="en-GB"/>
        </w:rPr>
        <w:sectPr w:rsidR="00A237D1" w:rsidRPr="00E0059E" w:rsidSect="00C339F3">
          <w:headerReference w:type="default" r:id="rId16"/>
          <w:footerReference w:type="default" r:id="rId17"/>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6AFDE206" w14:textId="78F00624" w:rsidR="00DC6B44" w:rsidRPr="001F497F" w:rsidRDefault="00DC6B44" w:rsidP="007B5205">
      <w:pPr>
        <w:rPr>
          <w:rFonts w:asciiTheme="minorHAnsi" w:hAnsiTheme="minorHAnsi" w:cstheme="minorHAnsi"/>
        </w:rPr>
      </w:pPr>
    </w:p>
    <w:p w14:paraId="0A6ED01D" w14:textId="402CB988" w:rsidR="00DC6B44" w:rsidRPr="00A01747" w:rsidRDefault="00DC6B44" w:rsidP="00A01747">
      <w:pPr>
        <w:pStyle w:val="Heading10"/>
        <w:rPr>
          <w:rFonts w:asciiTheme="minorHAnsi" w:hAnsiTheme="minorHAnsi" w:cstheme="minorHAnsi"/>
        </w:rPr>
      </w:pPr>
      <w:bookmarkStart w:id="17" w:name="_Toc129181301"/>
      <w:r w:rsidRPr="001F497F">
        <w:rPr>
          <w:rFonts w:asciiTheme="minorHAnsi" w:hAnsiTheme="minorHAnsi" w:cstheme="minorHAnsi"/>
        </w:rPr>
        <w:t>Section 3</w:t>
      </w:r>
      <w:bookmarkEnd w:id="17"/>
    </w:p>
    <w:p w14:paraId="5832A108" w14:textId="1EBF3EFC" w:rsidR="00DC6B44" w:rsidRPr="001F497F" w:rsidRDefault="0093630C" w:rsidP="007B5205">
      <w:pPr>
        <w:pStyle w:val="Heading20"/>
        <w:rPr>
          <w:rFonts w:asciiTheme="minorHAnsi" w:hAnsiTheme="minorHAnsi" w:cstheme="minorHAnsi"/>
        </w:rPr>
      </w:pPr>
      <w:bookmarkStart w:id="18" w:name="_Toc129181302"/>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22F3EA29"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A </w:t>
      </w:r>
      <w:r w:rsidR="00200263" w:rsidRPr="00E0059E">
        <w:rPr>
          <w:rFonts w:asciiTheme="minorHAnsi" w:hAnsiTheme="minorHAnsi" w:cstheme="minorHAnsi"/>
          <w:color w:val="000000" w:themeColor="text1"/>
          <w:szCs w:val="22"/>
        </w:rPr>
        <w:t xml:space="preserve">price breakdown </w:t>
      </w:r>
      <w:proofErr w:type="gramStart"/>
      <w:r w:rsidR="00200263" w:rsidRPr="00E0059E">
        <w:rPr>
          <w:rFonts w:asciiTheme="minorHAnsi" w:hAnsiTheme="minorHAnsi" w:cstheme="minorHAnsi"/>
          <w:color w:val="000000" w:themeColor="text1"/>
          <w:szCs w:val="22"/>
        </w:rPr>
        <w:t>must</w:t>
      </w:r>
      <w:r w:rsidR="00200263" w:rsidRPr="00A01747">
        <w:rPr>
          <w:rFonts w:asciiTheme="minorHAnsi" w:hAnsiTheme="minorHAnsi" w:cstheme="minorHAnsi"/>
          <w:color w:val="000000" w:themeColor="text1"/>
          <w:szCs w:val="22"/>
        </w:rPr>
        <w:t xml:space="preserve"> </w:t>
      </w:r>
      <w:r w:rsidR="00200263" w:rsidRPr="00A01747">
        <w:rPr>
          <w:rFonts w:asciiTheme="minorHAnsi" w:hAnsiTheme="minorHAnsi" w:cstheme="minorHAnsi"/>
          <w:color w:val="000000" w:themeColor="text1"/>
          <w:spacing w:val="-59"/>
          <w:szCs w:val="22"/>
        </w:rPr>
        <w:t xml:space="preserve"> </w:t>
      </w:r>
      <w:r w:rsidR="00200263" w:rsidRPr="00A01747">
        <w:rPr>
          <w:rFonts w:asciiTheme="minorHAnsi" w:hAnsiTheme="minorHAnsi" w:cstheme="minorHAnsi"/>
          <w:color w:val="000000" w:themeColor="text1"/>
          <w:szCs w:val="22"/>
        </w:rPr>
        <w:t>be</w:t>
      </w:r>
      <w:proofErr w:type="gramEnd"/>
      <w:r w:rsidR="00200263" w:rsidRPr="00A01747">
        <w:rPr>
          <w:rFonts w:asciiTheme="minorHAnsi" w:hAnsiTheme="minorHAnsi" w:cstheme="minorHAnsi"/>
          <w:color w:val="000000" w:themeColor="text1"/>
          <w:spacing w:val="-1"/>
          <w:szCs w:val="22"/>
        </w:rPr>
        <w:t xml:space="preserve"> </w:t>
      </w:r>
      <w:r w:rsidR="00200263" w:rsidRPr="00A01747">
        <w:rPr>
          <w:rFonts w:asciiTheme="minorHAnsi" w:hAnsiTheme="minorHAnsi" w:cstheme="minorHAnsi"/>
          <w:color w:val="000000" w:themeColor="text1"/>
          <w:szCs w:val="22"/>
        </w:rPr>
        <w:t>included</w:t>
      </w:r>
      <w:r w:rsidR="00200263" w:rsidRPr="00A01747">
        <w:rPr>
          <w:rFonts w:asciiTheme="minorHAnsi" w:hAnsiTheme="minorHAnsi" w:cstheme="minorHAnsi"/>
          <w:color w:val="000000" w:themeColor="text1"/>
          <w:spacing w:val="1"/>
          <w:szCs w:val="22"/>
        </w:rPr>
        <w:t xml:space="preserve"> </w:t>
      </w:r>
      <w:r w:rsidR="00200263" w:rsidRPr="00A01747">
        <w:rPr>
          <w:rFonts w:asciiTheme="minorHAnsi" w:hAnsiTheme="minorHAnsi" w:cstheme="minorHAnsi"/>
          <w:color w:val="000000" w:themeColor="text1"/>
          <w:szCs w:val="22"/>
        </w:rPr>
        <w:t>in</w:t>
      </w:r>
      <w:r w:rsidR="00200263" w:rsidRPr="00A01747">
        <w:rPr>
          <w:rFonts w:asciiTheme="minorHAnsi" w:hAnsiTheme="minorHAnsi" w:cstheme="minorHAnsi"/>
          <w:color w:val="000000" w:themeColor="text1"/>
          <w:spacing w:val="-2"/>
          <w:szCs w:val="22"/>
        </w:rPr>
        <w:t xml:space="preserve"> </w:t>
      </w:r>
      <w:r w:rsidR="00200263" w:rsidRPr="00A01747">
        <w:rPr>
          <w:rFonts w:asciiTheme="minorHAnsi" w:hAnsiTheme="minorHAnsi" w:cstheme="minorHAnsi"/>
          <w:color w:val="000000" w:themeColor="text1"/>
          <w:szCs w:val="22"/>
        </w:rPr>
        <w:t>the</w:t>
      </w:r>
      <w:r w:rsidR="00200263" w:rsidRPr="00BD33AC">
        <w:rPr>
          <w:rFonts w:asciiTheme="minorHAnsi" w:hAnsiTheme="minorHAnsi" w:cstheme="minorHAnsi"/>
          <w:color w:val="000000" w:themeColor="text1"/>
          <w:szCs w:val="22"/>
        </w:rPr>
        <w:t xml:space="preserve"> Tender</w:t>
      </w:r>
      <w:r w:rsidR="00DA2431">
        <w:rPr>
          <w:rFonts w:asciiTheme="minorHAnsi" w:hAnsiTheme="minorHAnsi" w:cstheme="minorHAnsi"/>
          <w:color w:val="000000" w:themeColor="text1"/>
          <w:szCs w:val="22"/>
        </w:rPr>
        <w:t xml:space="preserve"> submission pack</w:t>
      </w:r>
      <w:r w:rsidR="00200263" w:rsidRPr="00BD33AC">
        <w:rPr>
          <w:rFonts w:asciiTheme="minorHAnsi" w:hAnsiTheme="minorHAnsi" w:cstheme="minorHAnsi"/>
          <w:color w:val="000000" w:themeColor="text1"/>
          <w:szCs w:val="22"/>
        </w:rPr>
        <w:t>.</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2B6739F3" w14:textId="637C6DE1" w:rsidR="00A3627B" w:rsidRPr="00964B83" w:rsidRDefault="00E532DD" w:rsidP="00964B83">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8D7A57">
        <w:rPr>
          <w:color w:val="000000" w:themeColor="text1"/>
        </w:rPr>
        <w:t xml:space="preserve">to the NMRN Tender Inbox for </w:t>
      </w:r>
      <w:hyperlink r:id="rId18" w:history="1">
        <w:r w:rsidR="008D7A57" w:rsidRPr="00382410">
          <w:rPr>
            <w:rStyle w:val="Hyperlink"/>
          </w:rPr>
          <w:t>tenders@nmrn.org.uk</w:t>
        </w:r>
      </w:hyperlink>
      <w:r w:rsidR="008D7A57">
        <w:rPr>
          <w:color w:val="000000" w:themeColor="text1"/>
        </w:rPr>
        <w:t xml:space="preserve"> </w:t>
      </w:r>
      <w:r w:rsidR="00A3627B" w:rsidRPr="005A4DE6">
        <w:rPr>
          <w:b/>
          <w:color w:val="000000" w:themeColor="text1"/>
        </w:rPr>
        <w:t>[</w:t>
      </w:r>
      <w:r w:rsidR="000B39AD" w:rsidRPr="005A4DE6">
        <w:rPr>
          <w:b/>
          <w:color w:val="000000" w:themeColor="text1"/>
        </w:rPr>
        <w:t>1</w:t>
      </w:r>
      <w:r w:rsidR="00466DED">
        <w:rPr>
          <w:b/>
          <w:color w:val="000000" w:themeColor="text1"/>
        </w:rPr>
        <w:t>3</w:t>
      </w:r>
      <w:r w:rsidR="000B39AD" w:rsidRPr="005A4DE6">
        <w:rPr>
          <w:b/>
          <w:color w:val="000000" w:themeColor="text1"/>
          <w:vertAlign w:val="superscript"/>
        </w:rPr>
        <w:t>th</w:t>
      </w:r>
      <w:r w:rsidR="000B39AD" w:rsidRPr="005A4DE6">
        <w:rPr>
          <w:b/>
          <w:color w:val="000000" w:themeColor="text1"/>
        </w:rPr>
        <w:t xml:space="preserve"> April</w:t>
      </w:r>
      <w:r w:rsidR="00542E75" w:rsidRPr="005A4DE6">
        <w:rPr>
          <w:b/>
          <w:color w:val="000000" w:themeColor="text1"/>
        </w:rPr>
        <w:t xml:space="preserve"> 2023</w:t>
      </w:r>
      <w:r w:rsidR="00C9593D" w:rsidRPr="005A4DE6">
        <w:rPr>
          <w:b/>
          <w:color w:val="000000" w:themeColor="text1"/>
        </w:rPr>
        <w:t xml:space="preserve"> 12.00 GMT</w:t>
      </w:r>
      <w:r w:rsidR="00A3627B" w:rsidRPr="005A4DE6">
        <w:rPr>
          <w:b/>
          <w:color w:val="000000" w:themeColor="text1"/>
        </w:rPr>
        <w:t xml:space="preserve">]. </w:t>
      </w:r>
      <w:r w:rsidR="00A3627B" w:rsidRPr="00B73982">
        <w:rPr>
          <w:color w:val="000000" w:themeColor="text1"/>
        </w:rPr>
        <w:t>The</w:t>
      </w:r>
      <w:r w:rsidR="00A3627B" w:rsidRPr="004734BD">
        <w:rPr>
          <w:color w:val="000000" w:themeColor="text1"/>
        </w:rPr>
        <w:t xml:space="preserv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B73982">
        <w:rPr>
          <w:color w:val="000000" w:themeColor="text1"/>
        </w:rPr>
        <w:t>to</w:t>
      </w:r>
      <w:r w:rsidR="0083662E" w:rsidRPr="00B73982">
        <w:rPr>
          <w:color w:val="000000" w:themeColor="text1"/>
        </w:rPr>
        <w:t xml:space="preserve"> Open</w:t>
      </w:r>
      <w:r w:rsidR="00A3627B" w:rsidRPr="00B73982">
        <w:rPr>
          <w:color w:val="000000" w:themeColor="text1"/>
          <w:spacing w:val="-1"/>
        </w:rPr>
        <w:t xml:space="preserve"> </w:t>
      </w:r>
      <w:r w:rsidR="00A3627B" w:rsidRPr="00B73982">
        <w:rPr>
          <w:color w:val="000000" w:themeColor="text1"/>
        </w:rPr>
        <w:t>ITT</w:t>
      </w:r>
      <w:r w:rsidR="00A3627B" w:rsidRPr="00B73982">
        <w:rPr>
          <w:color w:val="000000" w:themeColor="text1"/>
          <w:spacing w:val="-1"/>
        </w:rPr>
        <w:t xml:space="preserve"> </w:t>
      </w:r>
      <w:r w:rsidR="00E40666" w:rsidRPr="00B73982">
        <w:rPr>
          <w:rFonts w:asciiTheme="minorHAnsi" w:hAnsiTheme="minorHAnsi" w:cstheme="minorHAnsi"/>
          <w:szCs w:val="22"/>
        </w:rPr>
        <w:t>NMRN/EVEN</w:t>
      </w:r>
      <w:r w:rsidR="00E40666">
        <w:rPr>
          <w:rFonts w:asciiTheme="minorHAnsi" w:hAnsiTheme="minorHAnsi" w:cstheme="minorHAnsi"/>
          <w:szCs w:val="22"/>
        </w:rPr>
        <w:t>/CAT/23</w:t>
      </w:r>
    </w:p>
    <w:p w14:paraId="3226D920" w14:textId="77777777" w:rsidR="00A3627B" w:rsidRDefault="00A3627B" w:rsidP="007B5205">
      <w:pPr>
        <w:pStyle w:val="BodyText"/>
        <w:numPr>
          <w:ilvl w:val="0"/>
          <w:numId w:val="0"/>
        </w:numPr>
        <w:spacing w:before="0" w:after="0"/>
        <w:ind w:left="709" w:hanging="709"/>
      </w:pPr>
    </w:p>
    <w:p w14:paraId="17645CCC" w14:textId="255D7D1C"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C66BB7">
        <w:t xml:space="preserve">inform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C66BB7">
        <w:t xml:space="preserve">NMRN Tenders </w:t>
      </w:r>
      <w:r w:rsidR="00A044BA">
        <w:t>Inbox</w:t>
      </w:r>
      <w:r w:rsidR="00C66BB7">
        <w:t xml:space="preserve">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44F0C87"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044BA">
        <w:rPr>
          <w:color w:val="000000" w:themeColor="text1"/>
          <w:spacing w:val="-59"/>
        </w:rPr>
        <w:t xml:space="preserve"> </w:t>
      </w:r>
      <w:r w:rsidR="005A4DE6">
        <w:rPr>
          <w:color w:val="000000" w:themeColor="text1"/>
          <w:spacing w:val="-59"/>
        </w:rPr>
        <w:t xml:space="preserve"> </w:t>
      </w:r>
      <w:r w:rsidR="00A3627B" w:rsidRPr="004734BD">
        <w:rPr>
          <w:color w:val="000000" w:themeColor="text1"/>
        </w:rPr>
        <w:t xml:space="preserve">documentation into the </w:t>
      </w:r>
      <w:r w:rsidR="00C66BB7">
        <w:rPr>
          <w:color w:val="000000" w:themeColor="text1"/>
        </w:rPr>
        <w:t xml:space="preserve">NMRN’s Tenders Inbox. </w:t>
      </w:r>
      <w:r w:rsidR="00A3627B" w:rsidRPr="004734BD">
        <w:rPr>
          <w:color w:val="000000" w:themeColor="text1"/>
        </w:rPr>
        <w:t xml:space="preserve">You must contact </w:t>
      </w:r>
      <w:r w:rsidR="00C66BB7">
        <w:rPr>
          <w:color w:val="000000" w:themeColor="text1"/>
        </w:rPr>
        <w:t xml:space="preserve">the NMRN Procurement Team </w:t>
      </w:r>
      <w:r w:rsidR="00C66BB7">
        <w:rPr>
          <w:color w:val="000000" w:themeColor="text1"/>
        </w:rPr>
        <w:lastRenderedPageBreak/>
        <w:t>(</w:t>
      </w:r>
      <w:hyperlink r:id="rId19" w:history="1">
        <w:r w:rsidR="00C66BB7" w:rsidRPr="00901882">
          <w:rPr>
            <w:rStyle w:val="Hyperlink"/>
          </w:rPr>
          <w:t>procurement@nmrn.org.uk</w:t>
        </w:r>
      </w:hyperlink>
      <w:r w:rsidR="00C66BB7">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044BA">
        <w:t xml:space="preserve"> if applicable to this tender.</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E0059E">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47462E57" w14:textId="34D6D42C" w:rsidR="0093630C" w:rsidRPr="00E0059E" w:rsidRDefault="0093630C" w:rsidP="00E0059E">
      <w:pPr>
        <w:pStyle w:val="Heading10"/>
      </w:pPr>
      <w:bookmarkStart w:id="19" w:name="_Toc129181303"/>
      <w:r>
        <w:t xml:space="preserve">Section </w:t>
      </w:r>
      <w:r w:rsidR="00BD33AC">
        <w:t>4</w:t>
      </w:r>
      <w:bookmarkEnd w:id="19"/>
    </w:p>
    <w:p w14:paraId="6A6CAB0D" w14:textId="0B140581" w:rsidR="0093630C" w:rsidRDefault="0093630C" w:rsidP="0093630C">
      <w:pPr>
        <w:pStyle w:val="Heading20"/>
      </w:pPr>
      <w:bookmarkStart w:id="20" w:name="_Toc129181304"/>
      <w:r w:rsidRPr="00DC6B44">
        <w:t>Specification</w:t>
      </w:r>
      <w:r>
        <w:t xml:space="preserve"> / Scope of Requirement</w:t>
      </w:r>
      <w:bookmarkEnd w:id="2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68B2787E"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sidR="00B73982">
        <w:rPr>
          <w:rFonts w:asciiTheme="minorHAnsi" w:hAnsiTheme="minorHAnsi" w:cstheme="minorHAnsi"/>
          <w:szCs w:val="22"/>
        </w:rPr>
        <w:t xml:space="preserve"> separate to this tender document</w:t>
      </w:r>
      <w:r>
        <w:rPr>
          <w:rFonts w:asciiTheme="minorHAnsi" w:hAnsiTheme="minorHAnsi" w:cstheme="minorHAnsi"/>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30966318" w:rsidR="00CA66C8" w:rsidRPr="00E0059E" w:rsidRDefault="007C006B" w:rsidP="00E0059E">
      <w:pPr>
        <w:pStyle w:val="Heading10"/>
      </w:pPr>
      <w:bookmarkStart w:id="21" w:name="_Toc129181305"/>
      <w:r>
        <w:lastRenderedPageBreak/>
        <w:t xml:space="preserve">Section </w:t>
      </w:r>
      <w:r w:rsidR="00BD33AC">
        <w:t>5</w:t>
      </w:r>
      <w:bookmarkEnd w:id="21"/>
    </w:p>
    <w:p w14:paraId="518E27E2" w14:textId="77777777" w:rsidR="00CA66C8" w:rsidRPr="00DC6B44" w:rsidRDefault="00CA66C8" w:rsidP="00011AEF">
      <w:pPr>
        <w:pStyle w:val="Heading20"/>
      </w:pPr>
      <w:bookmarkStart w:id="22" w:name="_Toc129181306"/>
      <w:r>
        <w:t>Tender Assessment and Evaluation</w:t>
      </w:r>
      <w:bookmarkEnd w:id="2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E86DAB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C66BB7">
        <w:rPr>
          <w:szCs w:val="20"/>
        </w:rPr>
        <w:t xml:space="preserve">the NMRN Tenders Inbox on </w:t>
      </w:r>
      <w:r w:rsidRPr="00D823FE">
        <w:rPr>
          <w:szCs w:val="20"/>
        </w:rPr>
        <w:t>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1098"/>
        <w:gridCol w:w="4386"/>
        <w:gridCol w:w="6"/>
        <w:gridCol w:w="2252"/>
      </w:tblGrid>
      <w:tr w:rsidR="005612C9" w:rsidRPr="00F973B9" w14:paraId="54716C80" w14:textId="77777777" w:rsidTr="005612C9">
        <w:trPr>
          <w:gridBefore w:val="1"/>
          <w:wBefore w:w="18" w:type="dxa"/>
          <w:trHeight w:val="342"/>
        </w:trPr>
        <w:tc>
          <w:tcPr>
            <w:tcW w:w="5490" w:type="dxa"/>
            <w:gridSpan w:val="3"/>
            <w:shd w:val="clear" w:color="auto" w:fill="D9D9D9"/>
          </w:tcPr>
          <w:p w14:paraId="228BCEC7"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784B5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5612C9">
        <w:trPr>
          <w:gridBefore w:val="1"/>
          <w:wBefore w:w="18" w:type="dxa"/>
          <w:trHeight w:val="1318"/>
        </w:trPr>
        <w:tc>
          <w:tcPr>
            <w:tcW w:w="1098" w:type="dxa"/>
            <w:shd w:val="clear" w:color="auto" w:fill="ECF2FA"/>
          </w:tcPr>
          <w:p w14:paraId="1E5C5BCB"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784B5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736198C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1.1 Potential supplier information </w:t>
            </w:r>
          </w:p>
          <w:p w14:paraId="022E6D3A"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1.2 Bidding model  </w:t>
            </w:r>
          </w:p>
          <w:p w14:paraId="4A20EB4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1.3 Contact detail and declaration</w:t>
            </w:r>
          </w:p>
        </w:tc>
        <w:tc>
          <w:tcPr>
            <w:tcW w:w="2252" w:type="dxa"/>
            <w:shd w:val="clear" w:color="auto" w:fill="ECF2FA"/>
          </w:tcPr>
          <w:p w14:paraId="6BEE5516"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5612C9">
        <w:trPr>
          <w:gridBefore w:val="1"/>
          <w:wBefore w:w="18" w:type="dxa"/>
          <w:trHeight w:val="671"/>
        </w:trPr>
        <w:tc>
          <w:tcPr>
            <w:tcW w:w="1098" w:type="dxa"/>
            <w:shd w:val="clear" w:color="auto" w:fill="ECE6F2"/>
          </w:tcPr>
          <w:p w14:paraId="7801962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379EE4EB" w14:textId="77777777" w:rsidTr="005612C9">
        <w:trPr>
          <w:gridBefore w:val="1"/>
          <w:wBefore w:w="18" w:type="dxa"/>
          <w:trHeight w:val="407"/>
        </w:trPr>
        <w:tc>
          <w:tcPr>
            <w:tcW w:w="1098" w:type="dxa"/>
            <w:shd w:val="clear" w:color="auto" w:fill="ECE6F2"/>
          </w:tcPr>
          <w:p w14:paraId="529ACC8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3</w:t>
            </w:r>
          </w:p>
        </w:tc>
        <w:tc>
          <w:tcPr>
            <w:tcW w:w="4392" w:type="dxa"/>
            <w:gridSpan w:val="2"/>
            <w:shd w:val="clear" w:color="auto" w:fill="ECE6F2"/>
          </w:tcPr>
          <w:p w14:paraId="17A4BC72"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Rejection </w:t>
            </w:r>
          </w:p>
        </w:tc>
        <w:tc>
          <w:tcPr>
            <w:tcW w:w="2252" w:type="dxa"/>
            <w:shd w:val="clear" w:color="auto" w:fill="ECE6F2"/>
          </w:tcPr>
          <w:p w14:paraId="25DE28B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5612C9">
        <w:trPr>
          <w:gridBefore w:val="1"/>
          <w:wBefore w:w="18" w:type="dxa"/>
          <w:trHeight w:val="407"/>
        </w:trPr>
        <w:tc>
          <w:tcPr>
            <w:tcW w:w="1098" w:type="dxa"/>
            <w:shd w:val="clear" w:color="auto" w:fill="E2ECD0"/>
          </w:tcPr>
          <w:p w14:paraId="65C0C9C9"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4</w:t>
            </w:r>
          </w:p>
        </w:tc>
        <w:tc>
          <w:tcPr>
            <w:tcW w:w="4392" w:type="dxa"/>
            <w:gridSpan w:val="2"/>
            <w:shd w:val="clear" w:color="auto" w:fill="E2ECD0"/>
          </w:tcPr>
          <w:p w14:paraId="300A09A0"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784B5A">
            <w:pPr>
              <w:contextualSpacing/>
              <w:rPr>
                <w:rFonts w:asciiTheme="minorHAnsi" w:hAnsiTheme="minorHAnsi" w:cstheme="minorHAnsi"/>
                <w:b/>
                <w:szCs w:val="22"/>
              </w:rPr>
            </w:pPr>
          </w:p>
        </w:tc>
      </w:tr>
      <w:tr w:rsidR="005612C9" w:rsidRPr="00944AEA" w14:paraId="68FFB9C8" w14:textId="77777777" w:rsidTr="005612C9">
        <w:trPr>
          <w:gridBefore w:val="1"/>
          <w:wBefore w:w="18" w:type="dxa"/>
          <w:trHeight w:val="407"/>
        </w:trPr>
        <w:tc>
          <w:tcPr>
            <w:tcW w:w="1098" w:type="dxa"/>
            <w:shd w:val="clear" w:color="auto" w:fill="E2ECD0"/>
          </w:tcPr>
          <w:p w14:paraId="37C4283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5</w:t>
            </w:r>
          </w:p>
        </w:tc>
        <w:tc>
          <w:tcPr>
            <w:tcW w:w="4392" w:type="dxa"/>
            <w:gridSpan w:val="2"/>
            <w:shd w:val="clear" w:color="auto" w:fill="E2ECD0"/>
          </w:tcPr>
          <w:p w14:paraId="7B4891FC" w14:textId="31C8989C"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Group financial information</w:t>
            </w:r>
          </w:p>
        </w:tc>
        <w:tc>
          <w:tcPr>
            <w:tcW w:w="2252" w:type="dxa"/>
            <w:shd w:val="clear" w:color="auto" w:fill="E2ECD0"/>
          </w:tcPr>
          <w:p w14:paraId="2A156AF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2B5F188" w14:textId="77777777" w:rsidR="005612C9" w:rsidRPr="00944AEA" w:rsidRDefault="005612C9" w:rsidP="00784B5A">
            <w:pPr>
              <w:contextualSpacing/>
              <w:rPr>
                <w:rFonts w:asciiTheme="minorHAnsi" w:hAnsiTheme="minorHAnsi" w:cstheme="minorHAnsi"/>
                <w:b/>
                <w:szCs w:val="22"/>
              </w:rPr>
            </w:pPr>
          </w:p>
        </w:tc>
      </w:tr>
      <w:tr w:rsidR="005612C9" w:rsidRPr="00944AEA" w14:paraId="6DF02A62" w14:textId="77777777" w:rsidTr="005612C9">
        <w:trPr>
          <w:gridBefore w:val="1"/>
          <w:wBefore w:w="18" w:type="dxa"/>
          <w:trHeight w:val="407"/>
        </w:trPr>
        <w:tc>
          <w:tcPr>
            <w:tcW w:w="1098" w:type="dxa"/>
            <w:shd w:val="clear" w:color="auto" w:fill="E2ECD0"/>
          </w:tcPr>
          <w:p w14:paraId="358723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784B5A">
            <w:pPr>
              <w:contextualSpacing/>
              <w:rPr>
                <w:rFonts w:asciiTheme="minorHAnsi" w:hAnsiTheme="minorHAnsi" w:cstheme="minorHAnsi"/>
                <w:b/>
                <w:szCs w:val="22"/>
              </w:rPr>
            </w:pPr>
          </w:p>
        </w:tc>
      </w:tr>
      <w:tr w:rsidR="005612C9" w:rsidRPr="00944AEA" w14:paraId="1A285BB0" w14:textId="77777777" w:rsidTr="005612C9">
        <w:trPr>
          <w:gridBefore w:val="1"/>
          <w:wBefore w:w="18" w:type="dxa"/>
          <w:trHeight w:val="407"/>
        </w:trPr>
        <w:tc>
          <w:tcPr>
            <w:tcW w:w="1098" w:type="dxa"/>
            <w:shd w:val="clear" w:color="auto" w:fill="E2ECD0"/>
          </w:tcPr>
          <w:p w14:paraId="3196E89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7</w:t>
            </w:r>
          </w:p>
        </w:tc>
        <w:tc>
          <w:tcPr>
            <w:tcW w:w="4392" w:type="dxa"/>
            <w:gridSpan w:val="2"/>
            <w:shd w:val="clear" w:color="auto" w:fill="E2ECD0"/>
          </w:tcPr>
          <w:p w14:paraId="0565AD6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Modern Slavery Act 2015</w:t>
            </w:r>
          </w:p>
        </w:tc>
        <w:tc>
          <w:tcPr>
            <w:tcW w:w="2252" w:type="dxa"/>
            <w:shd w:val="clear" w:color="auto" w:fill="E2ECD0"/>
          </w:tcPr>
          <w:p w14:paraId="28BA9D11"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5612C9">
        <w:trPr>
          <w:gridBefore w:val="1"/>
          <w:wBefore w:w="18" w:type="dxa"/>
          <w:trHeight w:val="407"/>
        </w:trPr>
        <w:tc>
          <w:tcPr>
            <w:tcW w:w="1098" w:type="dxa"/>
            <w:shd w:val="clear" w:color="auto" w:fill="E8F5F8"/>
          </w:tcPr>
          <w:p w14:paraId="19521F7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8.1</w:t>
            </w:r>
          </w:p>
        </w:tc>
        <w:tc>
          <w:tcPr>
            <w:tcW w:w="4392" w:type="dxa"/>
            <w:gridSpan w:val="2"/>
            <w:shd w:val="clear" w:color="auto" w:fill="E8F5F8"/>
          </w:tcPr>
          <w:p w14:paraId="7E8EF33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E8F5F8"/>
          </w:tcPr>
          <w:p w14:paraId="4D15B25D"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784B5A">
            <w:pPr>
              <w:contextualSpacing/>
              <w:rPr>
                <w:rFonts w:asciiTheme="minorHAnsi" w:hAnsiTheme="minorHAnsi" w:cstheme="minorHAnsi"/>
                <w:b/>
                <w:szCs w:val="22"/>
              </w:rPr>
            </w:pPr>
          </w:p>
        </w:tc>
      </w:tr>
      <w:tr w:rsidR="005612C9" w:rsidRPr="00944AEA" w14:paraId="73121C9F" w14:textId="77777777" w:rsidTr="005612C9">
        <w:trPr>
          <w:gridBefore w:val="1"/>
          <w:wBefore w:w="18" w:type="dxa"/>
          <w:trHeight w:val="407"/>
        </w:trPr>
        <w:tc>
          <w:tcPr>
            <w:tcW w:w="1098" w:type="dxa"/>
            <w:shd w:val="clear" w:color="auto" w:fill="E8F5F8"/>
          </w:tcPr>
          <w:p w14:paraId="6A09AA4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8.2</w:t>
            </w:r>
          </w:p>
        </w:tc>
        <w:tc>
          <w:tcPr>
            <w:tcW w:w="4392" w:type="dxa"/>
            <w:gridSpan w:val="2"/>
            <w:shd w:val="clear" w:color="auto" w:fill="E8F5F8"/>
          </w:tcPr>
          <w:p w14:paraId="0FD687A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E8F5F8"/>
          </w:tcPr>
          <w:p w14:paraId="341E5F3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784B5A">
            <w:pPr>
              <w:contextualSpacing/>
              <w:rPr>
                <w:rFonts w:asciiTheme="minorHAnsi" w:hAnsiTheme="minorHAnsi" w:cstheme="minorHAnsi"/>
                <w:b/>
                <w:szCs w:val="22"/>
              </w:rPr>
            </w:pPr>
          </w:p>
        </w:tc>
      </w:tr>
      <w:tr w:rsidR="005612C9" w:rsidRPr="00944AEA" w14:paraId="5B861D18" w14:textId="77777777" w:rsidTr="005612C9">
        <w:trPr>
          <w:gridBefore w:val="1"/>
          <w:wBefore w:w="18" w:type="dxa"/>
          <w:trHeight w:val="407"/>
        </w:trPr>
        <w:tc>
          <w:tcPr>
            <w:tcW w:w="1098" w:type="dxa"/>
            <w:shd w:val="clear" w:color="auto" w:fill="E8F5F8"/>
          </w:tcPr>
          <w:p w14:paraId="18E0E990"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8.3</w:t>
            </w:r>
          </w:p>
        </w:tc>
        <w:tc>
          <w:tcPr>
            <w:tcW w:w="4392" w:type="dxa"/>
            <w:gridSpan w:val="2"/>
            <w:shd w:val="clear" w:color="auto" w:fill="E8F5F8"/>
          </w:tcPr>
          <w:p w14:paraId="076CFF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Compliance with equality legislation</w:t>
            </w:r>
          </w:p>
        </w:tc>
        <w:tc>
          <w:tcPr>
            <w:tcW w:w="2252" w:type="dxa"/>
            <w:shd w:val="clear" w:color="auto" w:fill="E8F5F8"/>
          </w:tcPr>
          <w:p w14:paraId="7B82337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CFE86CC" w14:textId="77777777" w:rsidR="005612C9" w:rsidRPr="00944AEA" w:rsidRDefault="005612C9" w:rsidP="00784B5A">
            <w:pPr>
              <w:contextualSpacing/>
              <w:rPr>
                <w:rFonts w:asciiTheme="minorHAnsi" w:hAnsiTheme="minorHAnsi" w:cstheme="minorHAnsi"/>
                <w:b/>
                <w:szCs w:val="22"/>
              </w:rPr>
            </w:pPr>
          </w:p>
        </w:tc>
      </w:tr>
      <w:tr w:rsidR="005612C9" w:rsidRPr="00944AEA" w14:paraId="4A81690A" w14:textId="77777777" w:rsidTr="005612C9">
        <w:trPr>
          <w:gridBefore w:val="1"/>
          <w:wBefore w:w="18" w:type="dxa"/>
          <w:trHeight w:val="407"/>
        </w:trPr>
        <w:tc>
          <w:tcPr>
            <w:tcW w:w="1098" w:type="dxa"/>
            <w:shd w:val="clear" w:color="auto" w:fill="E8F5F8"/>
          </w:tcPr>
          <w:p w14:paraId="43170B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8.4</w:t>
            </w:r>
          </w:p>
        </w:tc>
        <w:tc>
          <w:tcPr>
            <w:tcW w:w="4392" w:type="dxa"/>
            <w:gridSpan w:val="2"/>
            <w:shd w:val="clear" w:color="auto" w:fill="E8F5F8"/>
          </w:tcPr>
          <w:p w14:paraId="6621B3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Information Security</w:t>
            </w:r>
          </w:p>
        </w:tc>
        <w:tc>
          <w:tcPr>
            <w:tcW w:w="2252" w:type="dxa"/>
            <w:shd w:val="clear" w:color="auto" w:fill="E8F5F8"/>
          </w:tcPr>
          <w:p w14:paraId="35DFBDDD"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784B5A">
            <w:pPr>
              <w:contextualSpacing/>
              <w:rPr>
                <w:rFonts w:asciiTheme="minorHAnsi" w:hAnsiTheme="minorHAnsi" w:cstheme="minorHAnsi"/>
                <w:b/>
                <w:szCs w:val="22"/>
              </w:rPr>
            </w:pPr>
          </w:p>
        </w:tc>
      </w:tr>
      <w:tr w:rsidR="005612C9" w:rsidRPr="00944AEA" w14:paraId="3CFD12A2" w14:textId="77777777" w:rsidTr="005612C9">
        <w:trPr>
          <w:gridBefore w:val="1"/>
          <w:wBefore w:w="18" w:type="dxa"/>
          <w:trHeight w:val="407"/>
        </w:trPr>
        <w:tc>
          <w:tcPr>
            <w:tcW w:w="1098" w:type="dxa"/>
            <w:shd w:val="clear" w:color="auto" w:fill="E8F5F8"/>
          </w:tcPr>
          <w:p w14:paraId="61A78776"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8.5</w:t>
            </w:r>
          </w:p>
        </w:tc>
        <w:tc>
          <w:tcPr>
            <w:tcW w:w="4392" w:type="dxa"/>
            <w:gridSpan w:val="2"/>
            <w:shd w:val="clear" w:color="auto" w:fill="E8F5F8"/>
          </w:tcPr>
          <w:p w14:paraId="7304AA1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Quality Management </w:t>
            </w:r>
          </w:p>
        </w:tc>
        <w:tc>
          <w:tcPr>
            <w:tcW w:w="2252" w:type="dxa"/>
            <w:shd w:val="clear" w:color="auto" w:fill="E8F5F8"/>
          </w:tcPr>
          <w:p w14:paraId="14FED1C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784B5A">
            <w:pPr>
              <w:contextualSpacing/>
              <w:rPr>
                <w:rFonts w:asciiTheme="minorHAnsi" w:hAnsiTheme="minorHAnsi" w:cstheme="minorHAnsi"/>
                <w:b/>
                <w:szCs w:val="22"/>
              </w:rPr>
            </w:pPr>
          </w:p>
        </w:tc>
      </w:tr>
      <w:tr w:rsidR="005612C9" w:rsidRPr="00944AEA" w14:paraId="550E86F6" w14:textId="77777777" w:rsidTr="005612C9">
        <w:trPr>
          <w:gridBefore w:val="1"/>
          <w:wBefore w:w="18" w:type="dxa"/>
          <w:trHeight w:val="407"/>
        </w:trPr>
        <w:tc>
          <w:tcPr>
            <w:tcW w:w="1098" w:type="dxa"/>
            <w:shd w:val="clear" w:color="auto" w:fill="E8F5F8"/>
          </w:tcPr>
          <w:p w14:paraId="53C0ADB0"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8.6</w:t>
            </w:r>
          </w:p>
        </w:tc>
        <w:tc>
          <w:tcPr>
            <w:tcW w:w="4392" w:type="dxa"/>
            <w:gridSpan w:val="2"/>
            <w:shd w:val="clear" w:color="auto" w:fill="E8F5F8"/>
          </w:tcPr>
          <w:p w14:paraId="21D414CD" w14:textId="679D6DE0"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 xml:space="preserve">Business </w:t>
            </w:r>
            <w:r w:rsidR="00E0059E" w:rsidRPr="001E129F">
              <w:rPr>
                <w:rFonts w:asciiTheme="minorHAnsi" w:hAnsiTheme="minorHAnsi" w:cstheme="minorHAnsi"/>
                <w:b/>
                <w:szCs w:val="22"/>
              </w:rPr>
              <w:t>Continuity /</w:t>
            </w:r>
            <w:r w:rsidRPr="001E129F">
              <w:rPr>
                <w:rFonts w:asciiTheme="minorHAnsi" w:hAnsiTheme="minorHAnsi" w:cstheme="minorHAnsi"/>
                <w:b/>
                <w:szCs w:val="22"/>
              </w:rPr>
              <w:t xml:space="preserve"> Disaster Recovery</w:t>
            </w:r>
          </w:p>
        </w:tc>
        <w:tc>
          <w:tcPr>
            <w:tcW w:w="2252" w:type="dxa"/>
            <w:shd w:val="clear" w:color="auto" w:fill="E8F5F8"/>
          </w:tcPr>
          <w:p w14:paraId="602ECA79"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7E1A612A" w14:textId="77777777" w:rsidR="005612C9" w:rsidRPr="00944AEA" w:rsidRDefault="005612C9" w:rsidP="00784B5A">
            <w:pPr>
              <w:contextualSpacing/>
              <w:rPr>
                <w:rFonts w:asciiTheme="minorHAnsi" w:hAnsiTheme="minorHAnsi" w:cstheme="minorHAnsi"/>
                <w:b/>
                <w:szCs w:val="22"/>
              </w:rPr>
            </w:pPr>
          </w:p>
        </w:tc>
      </w:tr>
      <w:tr w:rsidR="005612C9" w:rsidRPr="00944AEA" w14:paraId="5CDE8F7C" w14:textId="77777777" w:rsidTr="005612C9">
        <w:trPr>
          <w:trHeight w:val="407"/>
        </w:trPr>
        <w:tc>
          <w:tcPr>
            <w:tcW w:w="1116" w:type="dxa"/>
            <w:gridSpan w:val="2"/>
            <w:shd w:val="clear" w:color="auto" w:fill="E8F5F8"/>
          </w:tcPr>
          <w:p w14:paraId="295C6B3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8.7</w:t>
            </w:r>
          </w:p>
        </w:tc>
        <w:tc>
          <w:tcPr>
            <w:tcW w:w="4386" w:type="dxa"/>
            <w:shd w:val="clear" w:color="auto" w:fill="E8F5F8"/>
          </w:tcPr>
          <w:p w14:paraId="5989699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Environmental Management</w:t>
            </w:r>
          </w:p>
        </w:tc>
        <w:tc>
          <w:tcPr>
            <w:tcW w:w="2258" w:type="dxa"/>
            <w:gridSpan w:val="2"/>
            <w:shd w:val="clear" w:color="auto" w:fill="E8F5F8"/>
          </w:tcPr>
          <w:p w14:paraId="07A43BB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94ADDB" w14:textId="77777777" w:rsidR="005612C9" w:rsidRPr="00944AEA" w:rsidRDefault="005612C9" w:rsidP="00784B5A">
            <w:pPr>
              <w:contextualSpacing/>
              <w:rPr>
                <w:rFonts w:asciiTheme="minorHAnsi" w:hAnsiTheme="minorHAnsi" w:cstheme="minorHAnsi"/>
                <w:b/>
                <w:szCs w:val="22"/>
              </w:rPr>
            </w:pPr>
          </w:p>
        </w:tc>
      </w:tr>
      <w:tr w:rsidR="005612C9" w:rsidRPr="00944AEA" w14:paraId="7F0A1D96" w14:textId="77777777" w:rsidTr="005612C9">
        <w:trPr>
          <w:trHeight w:val="407"/>
        </w:trPr>
        <w:tc>
          <w:tcPr>
            <w:tcW w:w="1116" w:type="dxa"/>
            <w:gridSpan w:val="2"/>
            <w:shd w:val="clear" w:color="auto" w:fill="E8F5F8"/>
          </w:tcPr>
          <w:p w14:paraId="61337B96"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8.8</w:t>
            </w:r>
          </w:p>
        </w:tc>
        <w:tc>
          <w:tcPr>
            <w:tcW w:w="4386" w:type="dxa"/>
            <w:shd w:val="clear" w:color="auto" w:fill="E8F5F8"/>
          </w:tcPr>
          <w:p w14:paraId="0F1906C8"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Credit Rating</w:t>
            </w:r>
          </w:p>
        </w:tc>
        <w:tc>
          <w:tcPr>
            <w:tcW w:w="2258" w:type="dxa"/>
            <w:gridSpan w:val="2"/>
            <w:shd w:val="clear" w:color="auto" w:fill="E8F5F8"/>
          </w:tcPr>
          <w:p w14:paraId="4E25DF9A"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DFFF296" w14:textId="77777777" w:rsidR="005612C9" w:rsidRPr="00944AEA" w:rsidRDefault="005612C9" w:rsidP="00784B5A">
            <w:pPr>
              <w:contextualSpacing/>
              <w:rPr>
                <w:rFonts w:asciiTheme="minorHAnsi" w:hAnsiTheme="minorHAnsi" w:cstheme="minorHAnsi"/>
                <w:b/>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EC0034" w14:textId="1D8D0E08" w:rsidR="00823735" w:rsidRDefault="001A10E0"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B5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B5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B5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78180A" w:rsidRDefault="003C0A8D" w:rsidP="00E94B80">
            <w:pPr>
              <w:spacing w:line="360" w:lineRule="auto"/>
              <w:rPr>
                <w:szCs w:val="20"/>
              </w:rPr>
            </w:pPr>
            <w:r w:rsidRPr="0078180A">
              <w:rPr>
                <w:szCs w:val="20"/>
              </w:rPr>
              <w:t>Quality</w:t>
            </w:r>
            <w:r w:rsidR="00534A99" w:rsidRPr="0078180A">
              <w:rPr>
                <w:szCs w:val="20"/>
              </w:rPr>
              <w:t xml:space="preserve"> including Methodology and Approach</w:t>
            </w:r>
          </w:p>
        </w:tc>
        <w:tc>
          <w:tcPr>
            <w:tcW w:w="1156" w:type="dxa"/>
            <w:shd w:val="clear" w:color="auto" w:fill="auto"/>
          </w:tcPr>
          <w:p w14:paraId="6B98822A" w14:textId="1C5DD5D6" w:rsidR="003C0A8D" w:rsidRPr="0078180A" w:rsidRDefault="003C0A8D" w:rsidP="00784B5A">
            <w:pPr>
              <w:spacing w:line="360" w:lineRule="auto"/>
              <w:jc w:val="both"/>
              <w:rPr>
                <w:szCs w:val="20"/>
              </w:rPr>
            </w:pPr>
            <w:r w:rsidRPr="0078180A">
              <w:rPr>
                <w:szCs w:val="20"/>
              </w:rPr>
              <w:t>[</w:t>
            </w:r>
            <w:proofErr w:type="gramStart"/>
            <w:r w:rsidR="00490349" w:rsidRPr="0078180A">
              <w:rPr>
                <w:szCs w:val="20"/>
              </w:rPr>
              <w:t>8</w:t>
            </w:r>
            <w:r w:rsidR="0083662E" w:rsidRPr="0078180A">
              <w:rPr>
                <w:szCs w:val="20"/>
              </w:rPr>
              <w:t>0</w:t>
            </w:r>
            <w:r w:rsidRPr="0078180A">
              <w:rPr>
                <w:szCs w:val="20"/>
              </w:rPr>
              <w:t>]%</w:t>
            </w:r>
            <w:proofErr w:type="gramEnd"/>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78180A" w:rsidRDefault="003C0A8D" w:rsidP="00784B5A">
            <w:pPr>
              <w:spacing w:line="360" w:lineRule="auto"/>
              <w:jc w:val="both"/>
              <w:rPr>
                <w:szCs w:val="20"/>
              </w:rPr>
            </w:pPr>
            <w:r w:rsidRPr="0078180A">
              <w:rPr>
                <w:szCs w:val="20"/>
              </w:rPr>
              <w:t>Commercial</w:t>
            </w:r>
          </w:p>
        </w:tc>
        <w:tc>
          <w:tcPr>
            <w:tcW w:w="1156" w:type="dxa"/>
            <w:shd w:val="clear" w:color="auto" w:fill="auto"/>
          </w:tcPr>
          <w:p w14:paraId="2B5B5D24" w14:textId="1AB713A6" w:rsidR="003C0A8D" w:rsidRPr="0078180A" w:rsidRDefault="003C0A8D" w:rsidP="00784B5A">
            <w:pPr>
              <w:spacing w:line="360" w:lineRule="auto"/>
              <w:jc w:val="both"/>
              <w:rPr>
                <w:szCs w:val="20"/>
              </w:rPr>
            </w:pPr>
            <w:r w:rsidRPr="0078180A">
              <w:rPr>
                <w:szCs w:val="20"/>
              </w:rPr>
              <w:t>[</w:t>
            </w:r>
            <w:proofErr w:type="gramStart"/>
            <w:r w:rsidR="00490349" w:rsidRPr="0078180A">
              <w:rPr>
                <w:szCs w:val="20"/>
              </w:rPr>
              <w:t>2</w:t>
            </w:r>
            <w:r w:rsidRPr="0078180A">
              <w:rPr>
                <w:szCs w:val="20"/>
              </w:rPr>
              <w:t>0]%</w:t>
            </w:r>
            <w:proofErr w:type="gramEnd"/>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152E1423" w:rsidR="003C0A8D" w:rsidRPr="003E311B" w:rsidRDefault="0078180A" w:rsidP="00BF7F79">
            <w:pPr>
              <w:jc w:val="center"/>
              <w:rPr>
                <w:rFonts w:cs="Arial"/>
                <w:i/>
                <w:iCs/>
                <w:szCs w:val="22"/>
              </w:rPr>
            </w:pPr>
            <w:r>
              <w:rPr>
                <w:rFonts w:cs="Arial"/>
                <w:i/>
                <w:iCs/>
                <w:szCs w:val="22"/>
              </w:rPr>
              <w:t>2</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61076ECB" w:rsidR="00E72356" w:rsidRDefault="00E72356" w:rsidP="00DE16E4">
      <w:pPr>
        <w:jc w:val="both"/>
        <w:rPr>
          <w:szCs w:val="20"/>
        </w:rPr>
      </w:pPr>
    </w:p>
    <w:p w14:paraId="52F01FF9" w14:textId="476012B6" w:rsidR="00E70EF4" w:rsidRPr="001F5655" w:rsidRDefault="00E72356" w:rsidP="00E0059E">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BB5890" w14:paraId="5233F616" w14:textId="77777777" w:rsidTr="00006E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8EAADB" w:themeFill="accent1" w:themeFillTint="99"/>
          </w:tcPr>
          <w:p w14:paraId="5BA0A3D7" w14:textId="77777777" w:rsidR="00C9714E" w:rsidRPr="00E72356" w:rsidRDefault="00C9714E" w:rsidP="00006E31">
            <w:pPr>
              <w:tabs>
                <w:tab w:val="left" w:pos="1440"/>
              </w:tabs>
              <w:jc w:val="center"/>
              <w:rPr>
                <w:rFonts w:ascii="British Council Sans" w:hAnsi="British Council Sans"/>
                <w:bCs w:val="0"/>
                <w:sz w:val="20"/>
                <w:szCs w:val="20"/>
              </w:rPr>
            </w:pPr>
            <w:r w:rsidRPr="00E72356">
              <w:rPr>
                <w:rFonts w:ascii="British Council Sans" w:hAnsi="British Council Sans"/>
                <w:bCs w:val="0"/>
                <w:sz w:val="20"/>
                <w:szCs w:val="20"/>
              </w:rPr>
              <w:t>Points</w:t>
            </w:r>
          </w:p>
        </w:tc>
        <w:tc>
          <w:tcPr>
            <w:tcW w:w="8901" w:type="dxa"/>
            <w:tcBorders>
              <w:bottom w:val="none" w:sz="0" w:space="0" w:color="auto"/>
            </w:tcBorders>
            <w:shd w:val="clear" w:color="auto" w:fill="8EAADB" w:themeFill="accent1" w:themeFillTint="99"/>
          </w:tcPr>
          <w:p w14:paraId="3CBA4D4A" w14:textId="77777777" w:rsidR="00C9714E" w:rsidRPr="00E72356" w:rsidRDefault="00C9714E" w:rsidP="00006E31">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E72356">
              <w:rPr>
                <w:rFonts w:ascii="British Council Sans" w:hAnsi="British Council Sans"/>
                <w:bCs w:val="0"/>
                <w:sz w:val="20"/>
                <w:szCs w:val="20"/>
              </w:rPr>
              <w:t>Interpretation</w:t>
            </w:r>
          </w:p>
        </w:tc>
      </w:tr>
      <w:tr w:rsidR="00C9714E" w:rsidRPr="00AE0892" w14:paraId="6F7405AB"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10</w:t>
            </w:r>
          </w:p>
        </w:tc>
        <w:tc>
          <w:tcPr>
            <w:tcW w:w="8901" w:type="dxa"/>
          </w:tcPr>
          <w:p w14:paraId="35E80E81" w14:textId="0DA9B393" w:rsidR="00C9714E" w:rsidRPr="00E72356"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Excellent</w:t>
            </w:r>
            <w:r w:rsidRPr="00E72356">
              <w:rPr>
                <w:rFonts w:ascii="British Council Sans" w:hAnsi="British Council Sans"/>
                <w:b/>
                <w:sz w:val="18"/>
                <w:szCs w:val="20"/>
              </w:rPr>
              <w:t xml:space="preserve"> </w:t>
            </w:r>
            <w:r w:rsidRPr="00E72356">
              <w:rPr>
                <w:rFonts w:ascii="British Council Sans" w:hAnsi="British Council Sans"/>
                <w:sz w:val="18"/>
                <w:szCs w:val="20"/>
              </w:rPr>
              <w:t>–</w:t>
            </w:r>
            <w:r w:rsidRPr="00E72356">
              <w:rPr>
                <w:rFonts w:ascii="British Council Sans" w:hAnsi="British Council Sans"/>
                <w:b/>
                <w:sz w:val="18"/>
                <w:szCs w:val="20"/>
              </w:rPr>
              <w:t xml:space="preserve"> </w:t>
            </w:r>
            <w:r w:rsidRPr="00E72356">
              <w:rPr>
                <w:sz w:val="18"/>
                <w:szCs w:val="20"/>
              </w:rPr>
              <w:t xml:space="preserve">Overall the response demonstrates that the </w:t>
            </w:r>
            <w:r w:rsidR="00737AF2" w:rsidRPr="00E72356">
              <w:rPr>
                <w:sz w:val="18"/>
                <w:szCs w:val="20"/>
              </w:rPr>
              <w:t>Tenderer</w:t>
            </w:r>
            <w:r w:rsidRPr="00E72356">
              <w:rPr>
                <w:sz w:val="18"/>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E72356">
              <w:rPr>
                <w:sz w:val="18"/>
                <w:szCs w:val="20"/>
              </w:rPr>
              <w:t>Tenderer</w:t>
            </w:r>
            <w:r w:rsidRPr="00E72356">
              <w:rPr>
                <w:sz w:val="18"/>
                <w:szCs w:val="20"/>
              </w:rPr>
              <w:t xml:space="preserve"> can meet the requirement.</w:t>
            </w:r>
            <w:r w:rsidR="00112BB9" w:rsidRPr="00E72356">
              <w:rPr>
                <w:sz w:val="18"/>
                <w:szCs w:val="20"/>
              </w:rPr>
              <w:t xml:space="preserve">  </w:t>
            </w:r>
          </w:p>
          <w:p w14:paraId="458DE416" w14:textId="228144DB"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Very good understanding of the requirement</w:t>
            </w:r>
            <w:r w:rsidRPr="00E72356">
              <w:rPr>
                <w:sz w:val="18"/>
                <w:szCs w:val="20"/>
              </w:rPr>
              <w:br/>
              <w:t>• Considerable competence demonstrated through relevant experience</w:t>
            </w:r>
            <w:r w:rsidRPr="00E72356">
              <w:rPr>
                <w:sz w:val="18"/>
                <w:szCs w:val="20"/>
              </w:rPr>
              <w:br/>
              <w:t>• Considerable insight into the relevant issues</w:t>
            </w:r>
            <w:r w:rsidRPr="00E72356">
              <w:rPr>
                <w:sz w:val="18"/>
                <w:szCs w:val="20"/>
              </w:rPr>
              <w:br/>
              <w:t>The response is also likely to propose additional value</w:t>
            </w:r>
            <w:r w:rsidRPr="00E72356">
              <w:rPr>
                <w:rFonts w:ascii="Arial" w:hAnsi="Arial" w:cs="Arial"/>
                <w:sz w:val="18"/>
                <w:szCs w:val="20"/>
                <w:lang w:eastAsia="en-GB"/>
              </w:rPr>
              <w:t xml:space="preserve"> in several respects above that expected</w:t>
            </w:r>
          </w:p>
        </w:tc>
      </w:tr>
      <w:tr w:rsidR="00C9714E" w:rsidRPr="00AE0892" w14:paraId="0E4804CD"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E72356" w:rsidRDefault="00C9714E" w:rsidP="00E72356">
            <w:pPr>
              <w:tabs>
                <w:tab w:val="left" w:pos="1440"/>
              </w:tabs>
              <w:spacing w:after="240"/>
              <w:jc w:val="center"/>
              <w:rPr>
                <w:rFonts w:ascii="British Council Sans" w:hAnsi="British Council Sans"/>
                <w:b w:val="0"/>
                <w:sz w:val="20"/>
                <w:szCs w:val="20"/>
              </w:rPr>
            </w:pPr>
            <w:r w:rsidRPr="00E72356">
              <w:rPr>
                <w:b w:val="0"/>
                <w:sz w:val="20"/>
                <w:szCs w:val="20"/>
              </w:rPr>
              <w:t>7</w:t>
            </w:r>
          </w:p>
        </w:tc>
        <w:tc>
          <w:tcPr>
            <w:tcW w:w="8901" w:type="dxa"/>
          </w:tcPr>
          <w:p w14:paraId="506519B4" w14:textId="5AAD09B8"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Good</w:t>
            </w:r>
            <w:r w:rsidRPr="00E72356">
              <w:rPr>
                <w:rFonts w:ascii="British Council Sans" w:hAnsi="British Council Sans"/>
                <w:b/>
                <w:sz w:val="18"/>
                <w:szCs w:val="20"/>
              </w:rPr>
              <w:t xml:space="preserve"> </w:t>
            </w:r>
            <w:r w:rsidR="00E72356" w:rsidRPr="00E72356">
              <w:rPr>
                <w:rFonts w:ascii="British Council Sans" w:hAnsi="British Council Sans"/>
                <w:sz w:val="18"/>
                <w:szCs w:val="20"/>
              </w:rPr>
              <w:t>-</w:t>
            </w:r>
            <w:r w:rsidR="00E72356" w:rsidRPr="00E72356">
              <w:rPr>
                <w:rFonts w:ascii="British Council Sans" w:hAnsi="British Council Sans"/>
                <w:b/>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E72356">
              <w:rPr>
                <w:sz w:val="18"/>
                <w:szCs w:val="20"/>
              </w:rPr>
              <w:t>Tenderer</w:t>
            </w:r>
            <w:r w:rsidRPr="00E72356">
              <w:rPr>
                <w:sz w:val="18"/>
                <w:szCs w:val="20"/>
              </w:rPr>
              <w:t xml:space="preserve">s failure to provide all information at the level of detail requested. </w:t>
            </w:r>
          </w:p>
          <w:p w14:paraId="15B650D7" w14:textId="5197E921"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Good understanding of the requirements</w:t>
            </w:r>
            <w:r w:rsidRPr="00E72356">
              <w:rPr>
                <w:sz w:val="18"/>
                <w:szCs w:val="20"/>
              </w:rPr>
              <w:br/>
              <w:t>• Sufficient competence demonstrated through relevant experience</w:t>
            </w:r>
            <w:r w:rsidRPr="00E72356">
              <w:rPr>
                <w:sz w:val="18"/>
                <w:szCs w:val="20"/>
              </w:rPr>
              <w:br/>
              <w:t>• Some insight demonstrated into the relevant issues</w:t>
            </w:r>
          </w:p>
        </w:tc>
      </w:tr>
      <w:tr w:rsidR="00C9714E" w:rsidRPr="00AE0892" w14:paraId="479B1673"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5</w:t>
            </w:r>
          </w:p>
        </w:tc>
        <w:tc>
          <w:tcPr>
            <w:tcW w:w="8901" w:type="dxa"/>
          </w:tcPr>
          <w:p w14:paraId="221C39FD" w14:textId="1B02D816"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Adequate</w:t>
            </w:r>
            <w:r w:rsidRPr="00E72356">
              <w:rPr>
                <w:rFonts w:ascii="British Council Sans" w:hAnsi="British Council Sans"/>
                <w:sz w:val="18"/>
                <w:szCs w:val="20"/>
              </w:rPr>
              <w:t xml:space="preserve"> </w:t>
            </w:r>
            <w:r w:rsidR="00E72356" w:rsidRPr="00E72356">
              <w:rPr>
                <w:rFonts w:ascii="British Council Sans" w:hAnsi="British Council Sans"/>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but not all of the areas of evidence requested have been provided. This, therefore, is an adequate response, but with some limited ambiguity as to whether the </w:t>
            </w:r>
            <w:r w:rsidR="00737AF2" w:rsidRPr="00E72356">
              <w:rPr>
                <w:sz w:val="18"/>
                <w:szCs w:val="20"/>
              </w:rPr>
              <w:t>Tenderer</w:t>
            </w:r>
            <w:r w:rsidRPr="00E72356">
              <w:rPr>
                <w:sz w:val="18"/>
                <w:szCs w:val="20"/>
              </w:rPr>
              <w:t xml:space="preserve"> can meet the requirement due to the </w:t>
            </w:r>
            <w:r w:rsidR="00737AF2" w:rsidRPr="00E72356">
              <w:rPr>
                <w:sz w:val="18"/>
                <w:szCs w:val="20"/>
              </w:rPr>
              <w:t>Tenderer</w:t>
            </w:r>
            <w:r w:rsidRPr="00E72356">
              <w:rPr>
                <w:sz w:val="18"/>
                <w:szCs w:val="20"/>
              </w:rPr>
              <w:t>’s failure to provide all of the evidence requested.</w:t>
            </w:r>
          </w:p>
          <w:p w14:paraId="4A15F66A" w14:textId="2FE966FE"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Basic understanding of the requirements</w:t>
            </w:r>
            <w:r w:rsidRPr="00E72356">
              <w:rPr>
                <w:sz w:val="18"/>
                <w:szCs w:val="20"/>
              </w:rPr>
              <w:br/>
              <w:t>• Sufficient competence demonstrated through relevant experience</w:t>
            </w:r>
            <w:r w:rsidRPr="00E72356">
              <w:rPr>
                <w:sz w:val="18"/>
                <w:szCs w:val="20"/>
              </w:rPr>
              <w:br/>
              <w:t>• Some areas of concern that require attention</w:t>
            </w:r>
          </w:p>
        </w:tc>
      </w:tr>
      <w:tr w:rsidR="00C9714E" w:rsidRPr="00AE0892" w14:paraId="20A4FCCC"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3</w:t>
            </w:r>
          </w:p>
        </w:tc>
        <w:tc>
          <w:tcPr>
            <w:tcW w:w="8901" w:type="dxa"/>
          </w:tcPr>
          <w:p w14:paraId="4050E953" w14:textId="5EB0679F"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Poor</w:t>
            </w:r>
            <w:r w:rsidRPr="00E72356">
              <w:rPr>
                <w:rFonts w:ascii="British Council Sans" w:hAnsi="British Council Sans"/>
                <w:b/>
                <w:sz w:val="18"/>
                <w:szCs w:val="20"/>
              </w:rPr>
              <w:t xml:space="preserve"> </w:t>
            </w:r>
            <w:r w:rsidRPr="00E72356">
              <w:rPr>
                <w:rFonts w:ascii="British Council Sans" w:hAnsi="British Council Sans"/>
                <w:sz w:val="18"/>
                <w:szCs w:val="20"/>
              </w:rPr>
              <w:t xml:space="preserve">– </w:t>
            </w:r>
            <w:r w:rsidRPr="00E72356">
              <w:rPr>
                <w:sz w:val="18"/>
                <w:szCs w:val="20"/>
              </w:rPr>
              <w:t xml:space="preserve">The response </w:t>
            </w:r>
            <w:r w:rsidR="00534A99" w:rsidRPr="00E72356">
              <w:rPr>
                <w:sz w:val="18"/>
                <w:szCs w:val="20"/>
              </w:rPr>
              <w:t>does not</w:t>
            </w:r>
            <w:r w:rsidRPr="00E72356">
              <w:rPr>
                <w:sz w:val="18"/>
                <w:szCs w:val="20"/>
              </w:rPr>
              <w:t xml:space="preserve"> demonstrate that the </w:t>
            </w:r>
            <w:r w:rsidR="00737AF2" w:rsidRPr="00E72356">
              <w:rPr>
                <w:sz w:val="18"/>
                <w:szCs w:val="20"/>
              </w:rPr>
              <w:t>Tenderer</w:t>
            </w:r>
            <w:r w:rsidRPr="00E72356">
              <w:rPr>
                <w:sz w:val="18"/>
                <w:szCs w:val="20"/>
              </w:rPr>
              <w:t xml:space="preserve"> meets the requirement in one or more areas. This, therefore, is a poor response with significant ambiguity as to whether the </w:t>
            </w:r>
            <w:r w:rsidR="00737AF2" w:rsidRPr="00E72356">
              <w:rPr>
                <w:sz w:val="18"/>
                <w:szCs w:val="20"/>
              </w:rPr>
              <w:t>Tenderer</w:t>
            </w:r>
            <w:r w:rsidRPr="00E72356">
              <w:rPr>
                <w:sz w:val="18"/>
                <w:szCs w:val="20"/>
              </w:rPr>
              <w:t xml:space="preserve"> can meet the requirement due to the failure by the </w:t>
            </w:r>
            <w:r w:rsidR="00737AF2" w:rsidRPr="00E72356">
              <w:rPr>
                <w:sz w:val="18"/>
                <w:szCs w:val="20"/>
              </w:rPr>
              <w:t>Tenderer</w:t>
            </w:r>
            <w:r w:rsidRPr="00E72356">
              <w:rPr>
                <w:sz w:val="18"/>
                <w:szCs w:val="20"/>
              </w:rPr>
              <w:t xml:space="preserve"> to show that it meets one or more areas of the requirement.</w:t>
            </w:r>
          </w:p>
          <w:p w14:paraId="10296F71" w14:textId="7B13F05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There are reservations because of one or all of the following:</w:t>
            </w:r>
            <w:r w:rsidRPr="00E72356">
              <w:rPr>
                <w:sz w:val="18"/>
                <w:szCs w:val="20"/>
              </w:rPr>
              <w:br/>
              <w:t>• There is at least one significant issue needing considerable attention</w:t>
            </w:r>
            <w:r w:rsidRPr="00E72356">
              <w:rPr>
                <w:sz w:val="18"/>
                <w:szCs w:val="20"/>
              </w:rPr>
              <w:br/>
              <w:t>• There is insufficient evidence to demonstrate competence or understanding</w:t>
            </w:r>
            <w:r w:rsidRPr="00E72356">
              <w:rPr>
                <w:sz w:val="18"/>
                <w:szCs w:val="20"/>
              </w:rPr>
              <w:br/>
              <w:t>• The response is light and unconvincing</w:t>
            </w:r>
          </w:p>
        </w:tc>
      </w:tr>
      <w:tr w:rsidR="00C9714E" w:rsidRPr="00AE0892" w14:paraId="4B66E30E"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0</w:t>
            </w:r>
          </w:p>
        </w:tc>
        <w:tc>
          <w:tcPr>
            <w:tcW w:w="8901" w:type="dxa"/>
          </w:tcPr>
          <w:p w14:paraId="3A400EC7" w14:textId="77777777"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Unacceptable</w:t>
            </w:r>
            <w:r w:rsidRPr="00E72356">
              <w:rPr>
                <w:sz w:val="18"/>
                <w:szCs w:val="20"/>
              </w:rPr>
              <w:t xml:space="preserve"> - The response is non-compliant with the requirements of the ITT and/or no response has been provided. </w:t>
            </w:r>
          </w:p>
          <w:p w14:paraId="5C051E43" w14:textId="4683AFC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is significantly below what would be expected because of one or all of the following:</w:t>
            </w:r>
            <w:r w:rsidRPr="00E72356">
              <w:rPr>
                <w:sz w:val="18"/>
                <w:szCs w:val="20"/>
              </w:rPr>
              <w:br/>
              <w:t>• The response indicates a significant lack of understanding</w:t>
            </w:r>
            <w:r w:rsidRPr="00E72356">
              <w:rPr>
                <w:sz w:val="18"/>
                <w:szCs w:val="20"/>
              </w:rPr>
              <w:br/>
              <w:t>• The response fails to meet the requirement</w:t>
            </w:r>
          </w:p>
        </w:tc>
      </w:tr>
    </w:tbl>
    <w:p w14:paraId="67BC6B88" w14:textId="77777777" w:rsidR="005A7A3A" w:rsidRDefault="005A7A3A"/>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4BBAA6BC" w:rsidR="00D6241B" w:rsidRPr="00E0059E" w:rsidRDefault="00D6241B" w:rsidP="00E0059E">
      <w:pPr>
        <w:pStyle w:val="Heading10"/>
      </w:pPr>
      <w:bookmarkStart w:id="23" w:name="_Toc129181307"/>
      <w:r>
        <w:t xml:space="preserve">Section </w:t>
      </w:r>
      <w:r w:rsidR="006835C6">
        <w:t>6</w:t>
      </w:r>
      <w:bookmarkEnd w:id="23"/>
    </w:p>
    <w:p w14:paraId="5FA1490E" w14:textId="77777777" w:rsidR="00D6241B" w:rsidRPr="00DC6B44" w:rsidRDefault="00D6241B" w:rsidP="00093D17">
      <w:pPr>
        <w:pStyle w:val="Heading20"/>
      </w:pPr>
      <w:bookmarkStart w:id="24" w:name="_Toc129181308"/>
      <w:r>
        <w:t>Structure and Format of Response</w:t>
      </w:r>
      <w:bookmarkEnd w:id="24"/>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1B23E9" w:rsidRDefault="00556C44" w:rsidP="00690ED4">
      <w:pPr>
        <w:ind w:left="720" w:hanging="720"/>
        <w:jc w:val="both"/>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83662E">
        <w:rPr>
          <w:b/>
          <w:u w:val="single"/>
        </w:rPr>
        <w:t>Failure to provide this information may result in your submission being disqualified</w:t>
      </w:r>
      <w:r w:rsidR="001B23E9" w:rsidRPr="0083662E">
        <w:rPr>
          <w:b/>
          <w:u w:val="single"/>
        </w:rPr>
        <w:t>:</w:t>
      </w:r>
    </w:p>
    <w:p w14:paraId="0927A278" w14:textId="77777777" w:rsidR="00BD1168" w:rsidRPr="001B23E9" w:rsidRDefault="00BD1168" w:rsidP="00690ED4">
      <w:pPr>
        <w:ind w:left="720" w:hanging="720"/>
      </w:pPr>
    </w:p>
    <w:p w14:paraId="12DF377C" w14:textId="77777777" w:rsidR="00734A8D" w:rsidRDefault="00734A8D" w:rsidP="0066791E">
      <w:pPr>
        <w:pStyle w:val="ListParagraph"/>
        <w:numPr>
          <w:ilvl w:val="0"/>
          <w:numId w:val="9"/>
        </w:numPr>
      </w:pPr>
      <w:r>
        <w:t>Annex D – Tender Submission Document</w:t>
      </w:r>
    </w:p>
    <w:p w14:paraId="63A52651" w14:textId="0A51D242" w:rsidR="00BD1168" w:rsidRPr="001B23E9" w:rsidRDefault="00734A8D" w:rsidP="0066791E">
      <w:pPr>
        <w:pStyle w:val="ListParagraph"/>
        <w:numPr>
          <w:ilvl w:val="0"/>
          <w:numId w:val="9"/>
        </w:numPr>
      </w:pPr>
      <w:r>
        <w:t xml:space="preserve">Annex E - </w:t>
      </w:r>
      <w:r w:rsidR="00BD1168" w:rsidRPr="001B23E9">
        <w:t>Form of Tender</w:t>
      </w:r>
    </w:p>
    <w:p w14:paraId="51BBE57D" w14:textId="26266B3F" w:rsidR="00147CBD" w:rsidRPr="001B23E9" w:rsidRDefault="00734A8D" w:rsidP="0066791E">
      <w:pPr>
        <w:pStyle w:val="ListParagraph"/>
        <w:numPr>
          <w:ilvl w:val="0"/>
          <w:numId w:val="9"/>
        </w:numPr>
      </w:pPr>
      <w:r>
        <w:t xml:space="preserve">Annex F - </w:t>
      </w:r>
      <w:r w:rsidR="00147CBD" w:rsidRPr="001B23E9">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529B533C" w:rsidR="00B91E85" w:rsidRDefault="008E7142" w:rsidP="00E0059E">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22E38FD0" w14:textId="77777777" w:rsidR="00B91E85" w:rsidRDefault="00B91E85" w:rsidP="00B91E85"/>
    <w:p w14:paraId="158A01F6" w14:textId="463B19F0" w:rsidR="00B91E85" w:rsidRPr="00897CBF" w:rsidRDefault="00B91E85" w:rsidP="00897CBF">
      <w:pPr>
        <w:pStyle w:val="Heading10"/>
      </w:pPr>
      <w:bookmarkStart w:id="25" w:name="_Toc129181309"/>
      <w:r>
        <w:t>Section 7</w:t>
      </w:r>
      <w:bookmarkEnd w:id="25"/>
    </w:p>
    <w:p w14:paraId="62448D89" w14:textId="362E60D8" w:rsidR="00B91E85" w:rsidRPr="0078180A" w:rsidRDefault="00816572" w:rsidP="0078180A">
      <w:pPr>
        <w:pStyle w:val="Heading20"/>
      </w:pPr>
      <w:bookmarkStart w:id="26" w:name="_Toc129181310"/>
      <w:r>
        <w:t>Terms and Conditions of Tender</w:t>
      </w:r>
      <w:bookmarkEnd w:id="26"/>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7" w:name="_Toc68607075"/>
      <w:bookmarkStart w:id="28" w:name="_Ref481388324"/>
      <w:bookmarkStart w:id="29" w:name="_Ref466805385"/>
      <w:bookmarkStart w:id="30" w:name="_Ref27209001"/>
      <w:r w:rsidRPr="008A30E9">
        <w:rPr>
          <w:rFonts w:asciiTheme="minorHAnsi" w:hAnsiTheme="minorHAnsi" w:cstheme="minorHAnsi"/>
          <w:b/>
          <w:caps/>
          <w:color w:val="00375A"/>
        </w:rPr>
        <w:t>INTRODUCTION</w:t>
      </w:r>
      <w:bookmarkEnd w:id="27"/>
    </w:p>
    <w:bookmarkEnd w:id="28"/>
    <w:bookmarkEnd w:id="29"/>
    <w:bookmarkEnd w:id="30"/>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E24A0E9"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CB5DE9">
        <w:rPr>
          <w:rFonts w:asciiTheme="minorHAnsi" w:hAnsiTheme="minorHAnsi" w:cstheme="minorHAnsi"/>
          <w:szCs w:val="22"/>
        </w:rPr>
        <w:t>contracted corporate and special event catering at our Portsmouth and Gosport sites</w:t>
      </w:r>
      <w:r w:rsidRPr="008A30E9">
        <w:rPr>
          <w:rFonts w:asciiTheme="minorHAnsi" w:hAnsiTheme="minorHAnsi" w:cstheme="minorHAnsi"/>
          <w:szCs w:val="22"/>
        </w:rPr>
        <w:t>.</w:t>
      </w:r>
      <w:r w:rsidR="00CB5DE9">
        <w:rPr>
          <w:rFonts w:asciiTheme="minorHAnsi" w:hAnsiTheme="minorHAnsi" w:cstheme="minorHAnsi"/>
          <w:szCs w:val="22"/>
        </w:rPr>
        <w:t xml:space="preserve">   </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7383571F"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in </w:t>
      </w:r>
      <w:r w:rsidR="00CB5DE9">
        <w:rPr>
          <w:rFonts w:asciiTheme="minorHAnsi" w:hAnsiTheme="minorHAnsi" w:cstheme="minorHAnsi"/>
          <w:szCs w:val="22"/>
        </w:rPr>
        <w:t>an additional document</w:t>
      </w:r>
      <w:r w:rsidRPr="008A30E9">
        <w:rPr>
          <w:rFonts w:asciiTheme="minorHAnsi" w:hAnsiTheme="minorHAnsi" w:cstheme="minorHAnsi"/>
          <w:szCs w:val="22"/>
        </w:rPr>
        <w:t xml:space="preserve">. The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0">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1">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F8341EB" w14:textId="55582C4F" w:rsidR="00897CBF" w:rsidRPr="0078180A" w:rsidRDefault="0057310D" w:rsidP="0078180A">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7FCE5063" w14:textId="5AA26376" w:rsidR="00A2250E" w:rsidRPr="00B41046" w:rsidRDefault="0057310D" w:rsidP="00B410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1" w:name="_Toc68607076"/>
      <w:r w:rsidRPr="003B270F">
        <w:rPr>
          <w:rFonts w:asciiTheme="minorHAnsi" w:hAnsiTheme="minorHAnsi" w:cstheme="minorHAnsi"/>
          <w:b/>
          <w:color w:val="00375A"/>
        </w:rPr>
        <w:t>CONDITIONS OF TENDER</w:t>
      </w:r>
      <w:bookmarkEnd w:id="31"/>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141B5276" w:rsidR="0057310D" w:rsidRPr="0066503D" w:rsidRDefault="0057310D" w:rsidP="0066791E">
      <w:pPr>
        <w:pStyle w:val="Level3"/>
        <w:numPr>
          <w:ilvl w:val="2"/>
          <w:numId w:val="20"/>
        </w:numPr>
        <w:spacing w:after="0" w:line="240" w:lineRule="auto"/>
        <w:rPr>
          <w:rFonts w:asciiTheme="minorHAnsi" w:hAnsiTheme="minorHAnsi" w:cstheme="minorHAnsi"/>
        </w:rPr>
      </w:pPr>
      <w:r w:rsidRPr="0066503D">
        <w:rPr>
          <w:rFonts w:asciiTheme="minorHAnsi" w:hAnsiTheme="minorHAnsi" w:cstheme="minorHAnsi"/>
        </w:rPr>
        <w:t xml:space="preserve">Tenderers should note the NMRN’s award criteria and scoring methodology as set out in </w:t>
      </w:r>
      <w:r w:rsidR="0066503D" w:rsidRPr="0066503D">
        <w:rPr>
          <w:rFonts w:asciiTheme="minorHAnsi" w:hAnsiTheme="minorHAnsi" w:cstheme="minorHAnsi"/>
        </w:rPr>
        <w:t xml:space="preserve">Section 5. </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2" w:name="3._DISSEMINATION_OF_INFORMATION_TO_OTHER"/>
      <w:bookmarkEnd w:id="32"/>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49637028" w14:textId="67062DC3" w:rsidR="00C9011C" w:rsidRPr="007E1B58" w:rsidRDefault="0057310D" w:rsidP="007E1B58">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68C0C082" w14:textId="77777777" w:rsidR="00B41046" w:rsidRPr="003B270F" w:rsidRDefault="00B41046"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3DBC046" w14:textId="77777777" w:rsidR="002220E1" w:rsidRPr="003B270F" w:rsidRDefault="002220E1" w:rsidP="002220E1">
      <w:pPr>
        <w:pStyle w:val="Level3"/>
        <w:spacing w:after="0" w:line="240" w:lineRule="auto"/>
        <w:jc w:val="left"/>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Pr>
          <w:rFonts w:asciiTheme="minorHAnsi" w:hAnsiTheme="minorHAnsi" w:cstheme="minorHAnsi"/>
        </w:rPr>
        <w:t>Tenderer</w:t>
      </w:r>
      <w:r w:rsidRPr="003B270F">
        <w:rPr>
          <w:rFonts w:asciiTheme="minorHAnsi" w:hAnsiTheme="minorHAnsi" w:cstheme="minorHAnsi"/>
        </w:rPr>
        <w:t xml:space="preserve">, subject to the NMRN’s duties under </w:t>
      </w:r>
      <w:r>
        <w:rPr>
          <w:rFonts w:asciiTheme="minorHAnsi" w:hAnsiTheme="minorHAnsi" w:cstheme="minorHAnsi"/>
        </w:rPr>
        <w:t xml:space="preserve">relevant </w:t>
      </w:r>
      <w:r w:rsidRPr="003B270F">
        <w:rPr>
          <w:rFonts w:asciiTheme="minorHAnsi" w:hAnsiTheme="minorHAnsi" w:cstheme="minorHAnsi"/>
        </w:rPr>
        <w:t>“</w:t>
      </w:r>
      <w:r w:rsidRPr="003B270F">
        <w:rPr>
          <w:rFonts w:asciiTheme="minorHAnsi" w:hAnsiTheme="minorHAnsi" w:cstheme="minorHAnsi"/>
          <w:b/>
          <w:bCs/>
        </w:rPr>
        <w:t>Information Laws</w:t>
      </w:r>
      <w:r w:rsidRPr="003B270F">
        <w:rPr>
          <w:rFonts w:asciiTheme="minorHAnsi" w:hAnsiTheme="minorHAnsi" w:cstheme="minorHAnsi"/>
        </w:rPr>
        <w:t>”</w:t>
      </w:r>
      <w:r>
        <w:rPr>
          <w:rFonts w:asciiTheme="minorHAnsi" w:hAnsiTheme="minorHAnsi" w:cstheme="minorHAnsi"/>
        </w:rPr>
        <w:t>, including but not limited to Environmental Information Regulations 2004</w:t>
      </w:r>
      <w:r w:rsidRPr="003B270F">
        <w:rPr>
          <w:rFonts w:asciiTheme="minorHAnsi" w:hAnsiTheme="minorHAnsi" w:cstheme="minorHAnsi"/>
        </w:rPr>
        <w:t xml:space="preserve">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7744ECC5" w:rsidR="00C9011C" w:rsidRPr="007E1B58" w:rsidRDefault="0057310D" w:rsidP="007E1B58">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lastRenderedPageBreak/>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3" w:name="5._PROVISION_OF_FURTHER_INFORMATION_BY_B"/>
      <w:bookmarkStart w:id="34" w:name="6._MISREPRESENTATION"/>
      <w:bookmarkStart w:id="35" w:name="7._CANVASSING_AND_ANTI-BRIBERY"/>
      <w:bookmarkEnd w:id="33"/>
      <w:bookmarkEnd w:id="34"/>
      <w:bookmarkEnd w:id="3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321A8EC"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12._VALIDITY_OF_TENDERS"/>
      <w:bookmarkStart w:id="37" w:name="13._FREEDOM_OF_INFORMATION_ACT_2000_AND_"/>
      <w:bookmarkEnd w:id="36"/>
      <w:bookmarkEnd w:id="37"/>
      <w:r w:rsidRPr="00F01F1B">
        <w:rPr>
          <w:rFonts w:asciiTheme="minorHAnsi" w:hAnsiTheme="minorHAnsi" w:cstheme="minorHAnsi"/>
        </w:rPr>
        <w:t>a response is submitted late, is completed incorrectly, is materially incomplete, is submitted in any other format other than via</w:t>
      </w:r>
      <w:r w:rsidR="00132F79">
        <w:rPr>
          <w:rFonts w:asciiTheme="minorHAnsi" w:hAnsiTheme="minorHAnsi" w:cstheme="minorHAnsi"/>
        </w:rPr>
        <w:t xml:space="preserve"> to</w:t>
      </w:r>
      <w:r w:rsidRPr="00F01F1B">
        <w:rPr>
          <w:rFonts w:asciiTheme="minorHAnsi" w:hAnsiTheme="minorHAnsi" w:cstheme="minorHAnsi"/>
        </w:rPr>
        <w:t xml:space="preserve"> the </w:t>
      </w:r>
      <w:r w:rsidR="00132F79">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51C68CC4" w:rsidR="00C9011C" w:rsidRPr="008B3BE4" w:rsidRDefault="0057310D" w:rsidP="008B3BE4">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8" w:name="8._NON-COLLUSION"/>
      <w:bookmarkEnd w:id="38"/>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9" w:name="9._INTELLECTUAL_PROPERTY"/>
      <w:bookmarkStart w:id="40" w:name="10._PUBLICITY"/>
      <w:bookmarkStart w:id="41" w:name="11._RIGHT_TO_REJECT_BIDDERS"/>
      <w:bookmarkEnd w:id="39"/>
      <w:bookmarkEnd w:id="40"/>
      <w:bookmarkEnd w:id="41"/>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32A8AE6A" w:rsidR="005E0E92" w:rsidRDefault="005E0E92" w:rsidP="00B026A1">
      <w:pPr>
        <w:pStyle w:val="Level4"/>
        <w:numPr>
          <w:ilvl w:val="0"/>
          <w:numId w:val="0"/>
        </w:numPr>
        <w:spacing w:after="0" w:line="240" w:lineRule="auto"/>
        <w:rPr>
          <w:rFonts w:asciiTheme="minorHAnsi" w:hAnsiTheme="minorHAnsi" w:cstheme="minorHAnsi"/>
        </w:rPr>
      </w:pPr>
    </w:p>
    <w:p w14:paraId="0C37D893" w14:textId="77777777" w:rsidR="0078180A" w:rsidRPr="00F01F1B" w:rsidRDefault="0078180A"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lastRenderedPageBreak/>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1BF91CBE"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4DC1DA5D"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1CD17BF2" w:rsidR="00B026A1" w:rsidRPr="0078180A" w:rsidRDefault="0057310D" w:rsidP="0078180A">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2" w:name="14._JURISDICTION"/>
      <w:bookmarkStart w:id="43" w:name="15._CONFLICTS_OF_INTEREST"/>
      <w:bookmarkEnd w:id="42"/>
      <w:bookmarkEnd w:id="43"/>
    </w:p>
    <w:p w14:paraId="58361DCE" w14:textId="083B892B" w:rsidR="00C9011C" w:rsidRPr="008B3BE4" w:rsidRDefault="00737AF2" w:rsidP="008B3BE4">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4" w:name="16._BIDDING_COSTS"/>
      <w:bookmarkStart w:id="45" w:name="17._TENDER_PROCESS_AND_TENDER_COSTS"/>
      <w:bookmarkEnd w:id="44"/>
      <w:bookmarkEnd w:id="4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lastRenderedPageBreak/>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7"/>
      <w:r w:rsidRPr="00EB42A4">
        <w:rPr>
          <w:rFonts w:asciiTheme="minorHAnsi" w:hAnsiTheme="minorHAnsi" w:cstheme="minorHAnsi"/>
          <w:b/>
          <w:caps/>
          <w:color w:val="00375A"/>
        </w:rPr>
        <w:t>MANDATORY REQUIREMENTS</w:t>
      </w:r>
      <w:bookmarkEnd w:id="46"/>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7" w:name="_Toc68607078"/>
      <w:r w:rsidRPr="00460ABB">
        <w:rPr>
          <w:rFonts w:asciiTheme="minorHAnsi" w:hAnsiTheme="minorHAnsi" w:cstheme="minorHAnsi"/>
          <w:b/>
          <w:caps/>
          <w:color w:val="00375A"/>
        </w:rPr>
        <w:t>Confidentiality</w:t>
      </w:r>
      <w:bookmarkEnd w:id="47"/>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9A9ACC2" w14:textId="6DEA55D4" w:rsidR="005E0E92" w:rsidRPr="008B3BE4" w:rsidRDefault="0057310D" w:rsidP="006362F1">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77777777" w:rsidR="009A39D4" w:rsidRDefault="009A39D4" w:rsidP="009A39D4"/>
    <w:p w14:paraId="64F0BACC" w14:textId="3ED05401" w:rsidR="007E1B58" w:rsidRPr="0078180A" w:rsidRDefault="007E1B58" w:rsidP="0078180A">
      <w:pPr>
        <w:rPr>
          <w:b/>
          <w:color w:val="44546A" w:themeColor="text2"/>
          <w:sz w:val="36"/>
          <w:szCs w:val="32"/>
        </w:rPr>
      </w:pPr>
      <w:r>
        <w:br w:type="page"/>
      </w:r>
    </w:p>
    <w:p w14:paraId="11B8EBE5" w14:textId="16F16A88" w:rsidR="009A39D4" w:rsidRPr="00361E53" w:rsidRDefault="002865E4" w:rsidP="00361E53">
      <w:pPr>
        <w:pStyle w:val="Heading10"/>
      </w:pPr>
      <w:bookmarkStart w:id="48" w:name="_Toc129181311"/>
      <w:r>
        <w:lastRenderedPageBreak/>
        <w:t>Annex A</w:t>
      </w:r>
      <w:bookmarkEnd w:id="48"/>
    </w:p>
    <w:p w14:paraId="7E3E7D10" w14:textId="77777777" w:rsidR="009A39D4" w:rsidRDefault="009A39D4" w:rsidP="009A39D4">
      <w:pPr>
        <w:pStyle w:val="Heading20"/>
      </w:pPr>
      <w:bookmarkStart w:id="49" w:name="_Toc129181312"/>
      <w:r w:rsidRPr="00DC6B44">
        <w:t>Specification</w:t>
      </w:r>
      <w:r>
        <w:t xml:space="preserve"> / Scope of Requirement</w:t>
      </w:r>
      <w:bookmarkEnd w:id="49"/>
    </w:p>
    <w:p w14:paraId="3E50DCF4" w14:textId="77777777" w:rsidR="009A39D4" w:rsidRPr="004561A8" w:rsidRDefault="009A39D4" w:rsidP="009A39D4">
      <w:pPr>
        <w:pStyle w:val="Heading20"/>
        <w:ind w:left="567" w:hanging="567"/>
        <w:rPr>
          <w:rFonts w:asciiTheme="minorHAnsi" w:hAnsiTheme="minorHAnsi" w:cstheme="minorHAnsi"/>
          <w:sz w:val="22"/>
          <w:szCs w:val="22"/>
        </w:rPr>
      </w:pPr>
    </w:p>
    <w:p w14:paraId="6297CE03" w14:textId="2A186C46" w:rsidR="00C63962" w:rsidRDefault="00C63962"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 xml:space="preserve">Contracted Corporate and </w:t>
      </w:r>
      <w:r w:rsidR="00E40666">
        <w:rPr>
          <w:rFonts w:asciiTheme="minorHAnsi" w:hAnsiTheme="minorHAnsi" w:cstheme="minorHAnsi"/>
          <w:szCs w:val="22"/>
        </w:rPr>
        <w:t>S</w:t>
      </w:r>
      <w:r>
        <w:rPr>
          <w:rFonts w:asciiTheme="minorHAnsi" w:hAnsiTheme="minorHAnsi" w:cstheme="minorHAnsi"/>
          <w:szCs w:val="22"/>
        </w:rPr>
        <w:t xml:space="preserve">pecial </w:t>
      </w:r>
      <w:r w:rsidR="00E40666">
        <w:rPr>
          <w:rFonts w:asciiTheme="minorHAnsi" w:hAnsiTheme="minorHAnsi" w:cstheme="minorHAnsi"/>
          <w:szCs w:val="22"/>
        </w:rPr>
        <w:t>E</w:t>
      </w:r>
      <w:r>
        <w:rPr>
          <w:rFonts w:asciiTheme="minorHAnsi" w:hAnsiTheme="minorHAnsi" w:cstheme="minorHAnsi"/>
          <w:szCs w:val="22"/>
        </w:rPr>
        <w:t>vents catering at our Portsmouth and Gosport sites broken down in to l</w:t>
      </w:r>
      <w:r w:rsidR="00E40666">
        <w:rPr>
          <w:rFonts w:asciiTheme="minorHAnsi" w:hAnsiTheme="minorHAnsi" w:cstheme="minorHAnsi"/>
          <w:szCs w:val="22"/>
        </w:rPr>
        <w:t>ots</w:t>
      </w:r>
      <w:r w:rsidR="00D41F29">
        <w:rPr>
          <w:rFonts w:asciiTheme="minorHAnsi" w:hAnsiTheme="minorHAnsi" w:cstheme="minorHAnsi"/>
          <w:szCs w:val="22"/>
        </w:rPr>
        <w:t>, where you have the option to bid for l</w:t>
      </w:r>
      <w:r w:rsidR="00E40666">
        <w:rPr>
          <w:rFonts w:asciiTheme="minorHAnsi" w:hAnsiTheme="minorHAnsi" w:cstheme="minorHAnsi"/>
          <w:szCs w:val="22"/>
        </w:rPr>
        <w:t>ot</w:t>
      </w:r>
      <w:r w:rsidR="00D41F29">
        <w:rPr>
          <w:rFonts w:asciiTheme="minorHAnsi" w:hAnsiTheme="minorHAnsi" w:cstheme="minorHAnsi"/>
          <w:szCs w:val="22"/>
        </w:rPr>
        <w:t xml:space="preserve"> 1 (all sites</w:t>
      </w:r>
      <w:r w:rsidR="005A74BD">
        <w:rPr>
          <w:rFonts w:asciiTheme="minorHAnsi" w:hAnsiTheme="minorHAnsi" w:cstheme="minorHAnsi"/>
          <w:szCs w:val="22"/>
        </w:rPr>
        <w:t>, all offers) or a combination of l</w:t>
      </w:r>
      <w:r w:rsidR="00E40666">
        <w:rPr>
          <w:rFonts w:asciiTheme="minorHAnsi" w:hAnsiTheme="minorHAnsi" w:cstheme="minorHAnsi"/>
          <w:szCs w:val="22"/>
        </w:rPr>
        <w:t>ots</w:t>
      </w:r>
      <w:r>
        <w:rPr>
          <w:rFonts w:asciiTheme="minorHAnsi" w:hAnsiTheme="minorHAnsi" w:cstheme="minorHAnsi"/>
          <w:szCs w:val="22"/>
        </w:rPr>
        <w:t>:</w:t>
      </w:r>
    </w:p>
    <w:p w14:paraId="7BE9DE28" w14:textId="67E708C3" w:rsidR="00C63962" w:rsidRDefault="00C63962" w:rsidP="009A39D4">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1</w:t>
      </w:r>
      <w:r>
        <w:rPr>
          <w:rFonts w:asciiTheme="minorHAnsi" w:hAnsiTheme="minorHAnsi" w:cstheme="minorHAnsi"/>
          <w:szCs w:val="22"/>
        </w:rPr>
        <w:t>: Portsmouth and Gosport Sites</w:t>
      </w:r>
      <w:r w:rsidR="0095215E">
        <w:rPr>
          <w:rFonts w:asciiTheme="minorHAnsi" w:hAnsiTheme="minorHAnsi" w:cstheme="minorHAnsi"/>
          <w:szCs w:val="22"/>
        </w:rPr>
        <w:t xml:space="preserve">: </w:t>
      </w:r>
      <w:bookmarkStart w:id="50" w:name="_Hlk125550010"/>
      <w:bookmarkStart w:id="51" w:name="_Hlk125550129"/>
      <w:r w:rsidR="0095215E">
        <w:rPr>
          <w:rFonts w:asciiTheme="minorHAnsi" w:hAnsiTheme="minorHAnsi" w:cstheme="minorHAnsi"/>
          <w:szCs w:val="22"/>
        </w:rPr>
        <w:t>HMS WARRIOR, HMS VICTORY, Action Stations, Galleries</w:t>
      </w:r>
      <w:bookmarkEnd w:id="50"/>
      <w:r>
        <w:rPr>
          <w:rFonts w:asciiTheme="minorHAnsi" w:hAnsiTheme="minorHAnsi" w:cstheme="minorHAnsi"/>
          <w:szCs w:val="22"/>
        </w:rPr>
        <w:t>,</w:t>
      </w:r>
      <w:r w:rsidR="0095215E">
        <w:rPr>
          <w:rFonts w:asciiTheme="minorHAnsi" w:hAnsiTheme="minorHAnsi" w:cstheme="minorHAnsi"/>
          <w:szCs w:val="22"/>
        </w:rPr>
        <w:t xml:space="preserve"> Explosion Museum, Gosport and Submarine Museum, Gosport</w:t>
      </w:r>
      <w:bookmarkEnd w:id="51"/>
      <w:r w:rsidR="0095215E">
        <w:rPr>
          <w:rFonts w:asciiTheme="minorHAnsi" w:hAnsiTheme="minorHAnsi" w:cstheme="minorHAnsi"/>
          <w:szCs w:val="22"/>
        </w:rPr>
        <w:t>.</w:t>
      </w:r>
      <w:r>
        <w:rPr>
          <w:rFonts w:asciiTheme="minorHAnsi" w:hAnsiTheme="minorHAnsi" w:cstheme="minorHAnsi"/>
          <w:szCs w:val="22"/>
        </w:rPr>
        <w:t xml:space="preserve"> </w:t>
      </w:r>
      <w:r w:rsidR="0095215E">
        <w:rPr>
          <w:rFonts w:asciiTheme="minorHAnsi" w:hAnsiTheme="minorHAnsi" w:cstheme="minorHAnsi"/>
          <w:szCs w:val="22"/>
        </w:rPr>
        <w:t>All events</w:t>
      </w:r>
      <w:r>
        <w:rPr>
          <w:rFonts w:asciiTheme="minorHAnsi" w:hAnsiTheme="minorHAnsi" w:cstheme="minorHAnsi"/>
          <w:szCs w:val="22"/>
        </w:rPr>
        <w:t xml:space="preserve"> catering </w:t>
      </w:r>
      <w:bookmarkStart w:id="52" w:name="_Hlk123892464"/>
      <w:r>
        <w:rPr>
          <w:rFonts w:asciiTheme="minorHAnsi" w:hAnsiTheme="minorHAnsi" w:cstheme="minorHAnsi"/>
          <w:szCs w:val="22"/>
        </w:rPr>
        <w:t>and additional services (drinks receptions and pop up bars)</w:t>
      </w:r>
    </w:p>
    <w:bookmarkEnd w:id="52"/>
    <w:p w14:paraId="2739401F" w14:textId="145C1B37"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2</w:t>
      </w:r>
      <w:r>
        <w:rPr>
          <w:rFonts w:asciiTheme="minorHAnsi" w:hAnsiTheme="minorHAnsi" w:cstheme="minorHAnsi"/>
          <w:szCs w:val="22"/>
        </w:rPr>
        <w:t>: Portsmouth site,</w:t>
      </w:r>
      <w:r w:rsidR="0095215E" w:rsidRPr="0095215E">
        <w:rPr>
          <w:rFonts w:asciiTheme="minorHAnsi" w:hAnsiTheme="minorHAnsi" w:cstheme="minorHAnsi"/>
          <w:szCs w:val="22"/>
        </w:rPr>
        <w:t xml:space="preserve"> </w:t>
      </w:r>
      <w:r w:rsidR="0095215E">
        <w:rPr>
          <w:rFonts w:asciiTheme="minorHAnsi" w:hAnsiTheme="minorHAnsi" w:cstheme="minorHAnsi"/>
          <w:szCs w:val="22"/>
        </w:rPr>
        <w:t>HMS WARRIOR, HMS VICTORY, Action Stations, Galleries.</w:t>
      </w:r>
      <w:r>
        <w:rPr>
          <w:rFonts w:asciiTheme="minorHAnsi" w:hAnsiTheme="minorHAnsi" w:cstheme="minorHAnsi"/>
          <w:szCs w:val="22"/>
        </w:rPr>
        <w:t xml:space="preserve"> </w:t>
      </w:r>
      <w:r w:rsidR="0095215E">
        <w:rPr>
          <w:rFonts w:asciiTheme="minorHAnsi" w:hAnsiTheme="minorHAnsi" w:cstheme="minorHAnsi"/>
          <w:szCs w:val="22"/>
        </w:rPr>
        <w:t>A</w:t>
      </w:r>
      <w:r>
        <w:rPr>
          <w:rFonts w:asciiTheme="minorHAnsi" w:hAnsiTheme="minorHAnsi" w:cstheme="minorHAnsi"/>
          <w:szCs w:val="22"/>
        </w:rPr>
        <w:t xml:space="preserve">ll </w:t>
      </w:r>
      <w:r w:rsidR="0095215E">
        <w:rPr>
          <w:rFonts w:asciiTheme="minorHAnsi" w:hAnsiTheme="minorHAnsi" w:cstheme="minorHAnsi"/>
          <w:szCs w:val="22"/>
        </w:rPr>
        <w:t xml:space="preserve">events </w:t>
      </w:r>
      <w:r>
        <w:rPr>
          <w:rFonts w:asciiTheme="minorHAnsi" w:hAnsiTheme="minorHAnsi" w:cstheme="minorHAnsi"/>
          <w:szCs w:val="22"/>
        </w:rPr>
        <w:t>catering</w:t>
      </w:r>
      <w:r w:rsidR="008D6D3A" w:rsidRPr="008D6D3A">
        <w:rPr>
          <w:rFonts w:asciiTheme="minorHAnsi" w:hAnsiTheme="minorHAnsi" w:cstheme="minorHAnsi"/>
          <w:szCs w:val="22"/>
        </w:rPr>
        <w:t xml:space="preserve"> </w:t>
      </w:r>
      <w:r w:rsidR="008D6D3A">
        <w:rPr>
          <w:rFonts w:asciiTheme="minorHAnsi" w:hAnsiTheme="minorHAnsi" w:cstheme="minorHAnsi"/>
          <w:szCs w:val="22"/>
        </w:rPr>
        <w:t>and additional services (drinks receptions and pop up bars)</w:t>
      </w:r>
    </w:p>
    <w:p w14:paraId="0F66A025" w14:textId="267A7D51"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3</w:t>
      </w:r>
      <w:r>
        <w:rPr>
          <w:rFonts w:asciiTheme="minorHAnsi" w:hAnsiTheme="minorHAnsi" w:cstheme="minorHAnsi"/>
          <w:szCs w:val="22"/>
        </w:rPr>
        <w:t>: Gosport site</w:t>
      </w:r>
      <w:r w:rsidR="0095215E">
        <w:rPr>
          <w:rFonts w:asciiTheme="minorHAnsi" w:hAnsiTheme="minorHAnsi" w:cstheme="minorHAnsi"/>
          <w:szCs w:val="22"/>
        </w:rPr>
        <w:t>: Explosion Museum and Submarine museum. A</w:t>
      </w:r>
      <w:r>
        <w:rPr>
          <w:rFonts w:asciiTheme="minorHAnsi" w:hAnsiTheme="minorHAnsi" w:cstheme="minorHAnsi"/>
          <w:szCs w:val="22"/>
        </w:rPr>
        <w:t>ll catering</w:t>
      </w:r>
      <w:r w:rsidR="008D6D3A" w:rsidRPr="008D6D3A">
        <w:rPr>
          <w:rFonts w:asciiTheme="minorHAnsi" w:hAnsiTheme="minorHAnsi" w:cstheme="minorHAnsi"/>
          <w:szCs w:val="22"/>
        </w:rPr>
        <w:t xml:space="preserve"> </w:t>
      </w:r>
      <w:r w:rsidR="008D6D3A">
        <w:rPr>
          <w:rFonts w:asciiTheme="minorHAnsi" w:hAnsiTheme="minorHAnsi" w:cstheme="minorHAnsi"/>
          <w:szCs w:val="22"/>
        </w:rPr>
        <w:t>and additional services (drinks receptions and pop up bars)</w:t>
      </w:r>
    </w:p>
    <w:p w14:paraId="2EAF2132" w14:textId="004A2BD6" w:rsidR="005A74BD"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4</w:t>
      </w:r>
      <w:r>
        <w:rPr>
          <w:rFonts w:asciiTheme="minorHAnsi" w:hAnsiTheme="minorHAnsi" w:cstheme="minorHAnsi"/>
          <w:szCs w:val="22"/>
        </w:rPr>
        <w:t>: Portsmouth &amp; Gosport sites</w:t>
      </w:r>
      <w:r w:rsidR="0095215E">
        <w:rPr>
          <w:rFonts w:asciiTheme="minorHAnsi" w:hAnsiTheme="minorHAnsi" w:cstheme="minorHAnsi"/>
          <w:szCs w:val="22"/>
        </w:rPr>
        <w:t>: HMS WARRIOR, HMS VICTORY, Action Stations, Galleries, Explosion Museum, Gosport and Submarine Museum, Gosport. C</w:t>
      </w:r>
      <w:r>
        <w:rPr>
          <w:rFonts w:asciiTheme="minorHAnsi" w:hAnsiTheme="minorHAnsi" w:cstheme="minorHAnsi"/>
          <w:szCs w:val="22"/>
        </w:rPr>
        <w:t>old catering (cold finger buffets, canapes, afternoon tea, platters, refreshments)</w:t>
      </w:r>
      <w:r w:rsidR="0095215E">
        <w:rPr>
          <w:rFonts w:asciiTheme="minorHAnsi" w:hAnsiTheme="minorHAnsi" w:cstheme="minorHAnsi"/>
          <w:szCs w:val="22"/>
        </w:rPr>
        <w:t xml:space="preserve"> and additional services (drinks receptions, pop up bars).</w:t>
      </w:r>
    </w:p>
    <w:p w14:paraId="492B7574" w14:textId="4F9EDAD7" w:rsidR="008D6D3A" w:rsidRDefault="00C63962" w:rsidP="008D6D3A">
      <w:pPr>
        <w:pStyle w:val="BodyText"/>
        <w:numPr>
          <w:ilvl w:val="0"/>
          <w:numId w:val="0"/>
        </w:numPr>
        <w:tabs>
          <w:tab w:val="left" w:pos="679"/>
        </w:tabs>
        <w:spacing w:before="123"/>
        <w:ind w:left="567" w:right="-24" w:hanging="567"/>
        <w:rPr>
          <w:rFonts w:asciiTheme="minorHAnsi" w:hAnsiTheme="minorHAnsi" w:cstheme="minorHAnsi"/>
          <w:szCs w:val="22"/>
        </w:rPr>
      </w:pPr>
      <w:r w:rsidRPr="00542E75">
        <w:rPr>
          <w:rFonts w:asciiTheme="minorHAnsi" w:hAnsiTheme="minorHAnsi" w:cstheme="minorHAnsi"/>
          <w:b/>
          <w:szCs w:val="22"/>
        </w:rPr>
        <w:t>L</w:t>
      </w:r>
      <w:r w:rsidR="0095215E" w:rsidRPr="00542E75">
        <w:rPr>
          <w:rFonts w:asciiTheme="minorHAnsi" w:hAnsiTheme="minorHAnsi" w:cstheme="minorHAnsi"/>
          <w:b/>
          <w:szCs w:val="22"/>
        </w:rPr>
        <w:t>ot</w:t>
      </w:r>
      <w:r w:rsidRPr="00542E75">
        <w:rPr>
          <w:rFonts w:asciiTheme="minorHAnsi" w:hAnsiTheme="minorHAnsi" w:cstheme="minorHAnsi"/>
          <w:b/>
          <w:szCs w:val="22"/>
        </w:rPr>
        <w:t xml:space="preserve"> 5</w:t>
      </w:r>
      <w:r>
        <w:rPr>
          <w:rFonts w:asciiTheme="minorHAnsi" w:hAnsiTheme="minorHAnsi" w:cstheme="minorHAnsi"/>
          <w:szCs w:val="22"/>
        </w:rPr>
        <w:t>:  Portsmouth &amp; Gosport sites</w:t>
      </w:r>
      <w:r w:rsidR="0095215E">
        <w:rPr>
          <w:rFonts w:asciiTheme="minorHAnsi" w:hAnsiTheme="minorHAnsi" w:cstheme="minorHAnsi"/>
          <w:szCs w:val="22"/>
        </w:rPr>
        <w:t>:</w:t>
      </w:r>
      <w:r w:rsidR="0095215E" w:rsidRPr="0095215E">
        <w:rPr>
          <w:rFonts w:asciiTheme="minorHAnsi" w:hAnsiTheme="minorHAnsi" w:cstheme="minorHAnsi"/>
          <w:szCs w:val="22"/>
        </w:rPr>
        <w:t xml:space="preserve"> </w:t>
      </w:r>
      <w:r w:rsidR="0095215E">
        <w:rPr>
          <w:rFonts w:asciiTheme="minorHAnsi" w:hAnsiTheme="minorHAnsi" w:cstheme="minorHAnsi"/>
          <w:szCs w:val="22"/>
        </w:rPr>
        <w:t>HMS WARRIOR, HMS VICTORY, Action Stations, Galleries, Explosion Museum, Gosport and Submarine Museum, Gosport. H</w:t>
      </w:r>
      <w:r>
        <w:rPr>
          <w:rFonts w:asciiTheme="minorHAnsi" w:hAnsiTheme="minorHAnsi" w:cstheme="minorHAnsi"/>
          <w:szCs w:val="22"/>
        </w:rPr>
        <w:t xml:space="preserve">ot catering (Hot fork buffets, hot sit-down menus for fine dining experiences, corporate events and special events) </w:t>
      </w:r>
      <w:r w:rsidR="008D6D3A">
        <w:rPr>
          <w:rFonts w:asciiTheme="minorHAnsi" w:hAnsiTheme="minorHAnsi" w:cstheme="minorHAnsi"/>
          <w:szCs w:val="22"/>
        </w:rPr>
        <w:t>and additional services (drinks receptions and pop up bars)</w:t>
      </w:r>
    </w:p>
    <w:p w14:paraId="1344DA8D" w14:textId="125E9C10" w:rsidR="009A39D4" w:rsidRDefault="00D41F29" w:rsidP="00E0059E">
      <w:pPr>
        <w:rPr>
          <w:rFonts w:asciiTheme="minorHAnsi" w:hAnsiTheme="minorHAnsi" w:cstheme="minorHAnsi"/>
          <w:b/>
          <w:bCs/>
          <w:szCs w:val="22"/>
        </w:rPr>
      </w:pPr>
      <w:r w:rsidRPr="00E0059E">
        <w:t xml:space="preserve">The contract will commence on </w:t>
      </w:r>
      <w:r w:rsidR="00361E53">
        <w:t>w/c</w:t>
      </w:r>
      <w:r w:rsidR="000B39AD" w:rsidRPr="00E0059E">
        <w:t xml:space="preserve"> 8th May </w:t>
      </w:r>
      <w:r w:rsidR="00537FEA" w:rsidRPr="00E0059E">
        <w:t>2023</w:t>
      </w:r>
      <w:r w:rsidRPr="00E0059E">
        <w:t xml:space="preserve"> for a period of </w:t>
      </w:r>
      <w:r w:rsidR="0095215E" w:rsidRPr="00E0059E">
        <w:t>3</w:t>
      </w:r>
      <w:r w:rsidRPr="00E0059E">
        <w:t xml:space="preserve"> years (with quarterly reviews) with the option to extend for a further year. Subject to the service providers performance and the sole discretion of NMRN.</w:t>
      </w:r>
      <w:r w:rsidR="005A74BD" w:rsidRPr="00E0059E">
        <w:t xml:space="preserve"> The framework agreement will also encompass a code of conduct, which will be made available to shortlisted candidates during the presentation phase of the process</w:t>
      </w:r>
      <w:r w:rsidR="005A74BD">
        <w:rPr>
          <w:rFonts w:asciiTheme="minorHAnsi" w:hAnsiTheme="minorHAnsi" w:cstheme="minorHAnsi"/>
          <w:bCs/>
          <w:szCs w:val="22"/>
        </w:rPr>
        <w:t xml:space="preserve">.  </w:t>
      </w:r>
    </w:p>
    <w:p w14:paraId="4C862F2E" w14:textId="52CCDA3E" w:rsidR="0066503D" w:rsidRDefault="0066503D" w:rsidP="009A39D4">
      <w:pPr>
        <w:pStyle w:val="Heading20"/>
        <w:ind w:left="567" w:hanging="567"/>
        <w:rPr>
          <w:rFonts w:asciiTheme="minorHAnsi" w:hAnsiTheme="minorHAnsi" w:cstheme="minorHAnsi"/>
          <w:b w:val="0"/>
          <w:bCs/>
          <w:color w:val="auto"/>
          <w:sz w:val="22"/>
          <w:szCs w:val="22"/>
        </w:rPr>
      </w:pPr>
    </w:p>
    <w:p w14:paraId="17DD50E5" w14:textId="0968D16F" w:rsidR="0066503D" w:rsidRDefault="0066503D" w:rsidP="009A39D4">
      <w:pPr>
        <w:pStyle w:val="Heading20"/>
        <w:ind w:left="567" w:hanging="567"/>
        <w:rPr>
          <w:rFonts w:asciiTheme="minorHAnsi" w:hAnsiTheme="minorHAnsi" w:cstheme="minorHAnsi"/>
          <w:b w:val="0"/>
          <w:bCs/>
          <w:color w:val="auto"/>
          <w:sz w:val="22"/>
          <w:szCs w:val="22"/>
        </w:rPr>
      </w:pPr>
      <w:bookmarkStart w:id="53" w:name="_Toc129181313"/>
      <w:r>
        <w:rPr>
          <w:rFonts w:asciiTheme="minorHAnsi" w:hAnsiTheme="minorHAnsi" w:cstheme="minorHAnsi"/>
          <w:b w:val="0"/>
          <w:bCs/>
          <w:color w:val="auto"/>
          <w:sz w:val="22"/>
          <w:szCs w:val="22"/>
        </w:rPr>
        <w:t>The NMRN bid team as part of your submission would like to see potential menus for the Lots listed above</w:t>
      </w:r>
      <w:r w:rsidR="00E97339">
        <w:rPr>
          <w:rFonts w:asciiTheme="minorHAnsi" w:hAnsiTheme="minorHAnsi" w:cstheme="minorHAnsi"/>
          <w:b w:val="0"/>
          <w:bCs/>
          <w:color w:val="auto"/>
          <w:sz w:val="22"/>
          <w:szCs w:val="22"/>
        </w:rPr>
        <w:t>.</w:t>
      </w:r>
      <w:bookmarkEnd w:id="53"/>
      <w:r>
        <w:rPr>
          <w:rFonts w:asciiTheme="minorHAnsi" w:hAnsiTheme="minorHAnsi" w:cstheme="minorHAnsi"/>
          <w:b w:val="0"/>
          <w:bCs/>
          <w:color w:val="auto"/>
          <w:sz w:val="22"/>
          <w:szCs w:val="22"/>
        </w:rPr>
        <w:t xml:space="preserve"> </w:t>
      </w:r>
    </w:p>
    <w:p w14:paraId="15374859" w14:textId="04DF3A94" w:rsidR="00E36C4D" w:rsidRDefault="00E36C4D" w:rsidP="009A39D4">
      <w:pPr>
        <w:pStyle w:val="Heading20"/>
        <w:ind w:left="567" w:hanging="567"/>
        <w:rPr>
          <w:rFonts w:asciiTheme="minorHAnsi" w:hAnsiTheme="minorHAnsi" w:cstheme="minorHAnsi"/>
          <w:b w:val="0"/>
          <w:bCs/>
          <w:color w:val="auto"/>
          <w:sz w:val="22"/>
          <w:szCs w:val="22"/>
        </w:rPr>
      </w:pPr>
    </w:p>
    <w:p w14:paraId="02D6F4BE" w14:textId="4E3A3F89" w:rsidR="00E36C4D" w:rsidRDefault="00E36C4D" w:rsidP="009A39D4">
      <w:pPr>
        <w:pStyle w:val="Heading20"/>
        <w:ind w:left="567" w:hanging="567"/>
        <w:rPr>
          <w:rFonts w:asciiTheme="minorHAnsi" w:hAnsiTheme="minorHAnsi" w:cstheme="minorHAnsi"/>
          <w:b w:val="0"/>
          <w:bCs/>
          <w:color w:val="auto"/>
          <w:sz w:val="22"/>
          <w:szCs w:val="22"/>
        </w:rPr>
      </w:pPr>
      <w:r w:rsidRPr="00E36C4D">
        <w:rPr>
          <w:rFonts w:asciiTheme="minorHAnsi" w:hAnsiTheme="minorHAnsi" w:cstheme="minorHAnsi"/>
          <w:bCs/>
          <w:color w:val="auto"/>
          <w:sz w:val="22"/>
          <w:szCs w:val="22"/>
        </w:rPr>
        <w:t xml:space="preserve">Appendix </w:t>
      </w:r>
      <w:r w:rsidR="00947E2D">
        <w:rPr>
          <w:rFonts w:asciiTheme="minorHAnsi" w:hAnsiTheme="minorHAnsi" w:cstheme="minorHAnsi"/>
          <w:bCs/>
          <w:color w:val="auto"/>
          <w:sz w:val="22"/>
          <w:szCs w:val="22"/>
        </w:rPr>
        <w:t>1</w:t>
      </w:r>
      <w:r>
        <w:rPr>
          <w:rFonts w:asciiTheme="minorHAnsi" w:hAnsiTheme="minorHAnsi" w:cstheme="minorHAnsi"/>
          <w:b w:val="0"/>
          <w:bCs/>
          <w:color w:val="auto"/>
          <w:sz w:val="22"/>
          <w:szCs w:val="22"/>
        </w:rPr>
        <w:t xml:space="preserve"> will state the standards of behaviour that the NMRN expect when bidders are working on the NMRN’s sites in Portsmouth and Gosport. These are to be requested by registering interest in this tender by emailing </w:t>
      </w:r>
      <w:hyperlink r:id="rId22" w:history="1">
        <w:r w:rsidRPr="00FD7F26">
          <w:rPr>
            <w:rStyle w:val="Hyperlink"/>
            <w:rFonts w:asciiTheme="minorHAnsi" w:hAnsiTheme="minorHAnsi" w:cstheme="minorHAnsi"/>
            <w:b w:val="0"/>
            <w:bCs/>
            <w:sz w:val="22"/>
            <w:szCs w:val="22"/>
          </w:rPr>
          <w:t>tenders@nmrn.org.uk</w:t>
        </w:r>
      </w:hyperlink>
      <w:r>
        <w:rPr>
          <w:rFonts w:asciiTheme="minorHAnsi" w:hAnsiTheme="minorHAnsi" w:cstheme="minorHAnsi"/>
          <w:b w:val="0"/>
          <w:bCs/>
          <w:color w:val="auto"/>
          <w:sz w:val="22"/>
          <w:szCs w:val="22"/>
        </w:rPr>
        <w:t>.</w:t>
      </w:r>
    </w:p>
    <w:p w14:paraId="616EA6B7" w14:textId="6AFB41B1" w:rsidR="00E36C4D" w:rsidRDefault="00E36C4D" w:rsidP="009A39D4">
      <w:pPr>
        <w:pStyle w:val="Heading20"/>
        <w:ind w:left="567" w:hanging="567"/>
        <w:rPr>
          <w:rFonts w:asciiTheme="minorHAnsi" w:hAnsiTheme="minorHAnsi" w:cstheme="minorHAnsi"/>
          <w:b w:val="0"/>
          <w:bCs/>
          <w:color w:val="auto"/>
          <w:sz w:val="22"/>
          <w:szCs w:val="22"/>
        </w:rPr>
      </w:pPr>
    </w:p>
    <w:p w14:paraId="44141784" w14:textId="32C967B7" w:rsidR="00E36C4D" w:rsidRPr="00D41F29" w:rsidRDefault="00E36C4D" w:rsidP="009A39D4">
      <w:pPr>
        <w:pStyle w:val="Heading20"/>
        <w:ind w:left="567" w:hanging="567"/>
        <w:rPr>
          <w:rFonts w:asciiTheme="minorHAnsi" w:hAnsiTheme="minorHAnsi" w:cstheme="minorHAnsi"/>
          <w:b w:val="0"/>
          <w:bCs/>
          <w:color w:val="auto"/>
          <w:sz w:val="22"/>
          <w:szCs w:val="22"/>
        </w:rPr>
      </w:pPr>
    </w:p>
    <w:p w14:paraId="53811648" w14:textId="77777777" w:rsidR="009A39D4" w:rsidRPr="00D41F29" w:rsidRDefault="009A39D4" w:rsidP="009A39D4">
      <w:pPr>
        <w:pStyle w:val="Heading20"/>
        <w:ind w:left="567" w:hanging="567"/>
        <w:rPr>
          <w:rFonts w:asciiTheme="minorHAnsi" w:hAnsiTheme="minorHAnsi" w:cstheme="minorHAnsi"/>
          <w:b w:val="0"/>
          <w:bCs/>
          <w:color w:val="auto"/>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FE8A1BB" w14:textId="59337FEE" w:rsidR="00F646DF" w:rsidRPr="0078180A" w:rsidRDefault="009A39D4" w:rsidP="00F646DF">
      <w:pPr>
        <w:rPr>
          <w:b/>
          <w:color w:val="002060"/>
          <w:sz w:val="28"/>
          <w:szCs w:val="28"/>
        </w:rPr>
      </w:pPr>
      <w:r>
        <w:rPr>
          <w:b/>
          <w:color w:val="002060"/>
          <w:sz w:val="28"/>
          <w:szCs w:val="28"/>
        </w:rPr>
        <w:br w:type="page"/>
      </w:r>
    </w:p>
    <w:p w14:paraId="6F7110DC" w14:textId="1032DC9E" w:rsidR="00F646DF" w:rsidRPr="009C4ABA" w:rsidRDefault="00F646DF" w:rsidP="009C4ABA">
      <w:pPr>
        <w:pStyle w:val="Heading10"/>
      </w:pPr>
      <w:bookmarkStart w:id="54" w:name="_Toc129181314"/>
      <w:r>
        <w:lastRenderedPageBreak/>
        <w:t>Annex B</w:t>
      </w:r>
      <w:bookmarkEnd w:id="54"/>
    </w:p>
    <w:p w14:paraId="31701BE5" w14:textId="5F0839F7" w:rsidR="00F646DF" w:rsidRPr="00DA2431" w:rsidRDefault="00F646DF" w:rsidP="00DA2431">
      <w:pPr>
        <w:pStyle w:val="Heading20"/>
      </w:pPr>
      <w:bookmarkStart w:id="55" w:name="_Toc129181315"/>
      <w:r>
        <w:t>Tender Evaluation Criteria</w:t>
      </w:r>
      <w:bookmarkEnd w:id="55"/>
    </w:p>
    <w:p w14:paraId="14B67839" w14:textId="59A4B290" w:rsidR="004D3D29" w:rsidRPr="004D3D29" w:rsidRDefault="004D3D29" w:rsidP="00DA2431">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51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253"/>
        <w:gridCol w:w="1418"/>
      </w:tblGrid>
      <w:tr w:rsidR="004D3D29" w:rsidRPr="004C4DF9" w14:paraId="303164DF" w14:textId="77777777" w:rsidTr="005A4B21">
        <w:trPr>
          <w:trHeight w:val="602"/>
        </w:trPr>
        <w:tc>
          <w:tcPr>
            <w:tcW w:w="9099" w:type="dxa"/>
            <w:gridSpan w:val="2"/>
            <w:shd w:val="clear" w:color="auto" w:fill="D9D9D9"/>
          </w:tcPr>
          <w:p w14:paraId="372EF188" w14:textId="77777777" w:rsidR="004D3D29" w:rsidRPr="004C4DF9" w:rsidRDefault="004D3D29" w:rsidP="00784B5A">
            <w:pPr>
              <w:pStyle w:val="TableParagraph"/>
              <w:rPr>
                <w:rFonts w:asciiTheme="minorHAnsi" w:hAnsiTheme="minorHAnsi" w:cstheme="minorHAnsi"/>
                <w:b/>
              </w:rPr>
            </w:pPr>
            <w:r w:rsidRPr="004C4DF9">
              <w:rPr>
                <w:rFonts w:asciiTheme="minorHAnsi" w:hAnsiTheme="minorHAnsi" w:cstheme="minorHAnsi"/>
                <w:b/>
              </w:rPr>
              <w:t>Criteria</w:t>
            </w:r>
          </w:p>
        </w:tc>
        <w:tc>
          <w:tcPr>
            <w:tcW w:w="1418" w:type="dxa"/>
            <w:shd w:val="clear" w:color="auto" w:fill="D9D9D9"/>
          </w:tcPr>
          <w:p w14:paraId="1EF4CB8B"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5A4B21">
        <w:trPr>
          <w:trHeight w:val="490"/>
        </w:trPr>
        <w:tc>
          <w:tcPr>
            <w:tcW w:w="10517" w:type="dxa"/>
            <w:gridSpan w:val="3"/>
            <w:shd w:val="clear" w:color="auto" w:fill="D9E2F3" w:themeFill="accent1" w:themeFillTint="33"/>
          </w:tcPr>
          <w:p w14:paraId="71F77C86" w14:textId="6F653B74" w:rsidR="004D3D29" w:rsidRPr="00D12C96" w:rsidRDefault="004D3D29" w:rsidP="00784B5A">
            <w:pPr>
              <w:pStyle w:val="TableParagraph"/>
              <w:tabs>
                <w:tab w:val="left" w:pos="6604"/>
              </w:tabs>
              <w:rPr>
                <w:rFonts w:asciiTheme="minorHAnsi" w:hAnsiTheme="minorHAnsi" w:cstheme="minorHAnsi"/>
                <w:b/>
                <w:bCs/>
              </w:rPr>
            </w:pPr>
            <w:r w:rsidRPr="00D12C96">
              <w:rPr>
                <w:rFonts w:asciiTheme="minorHAnsi" w:hAnsiTheme="minorHAnsi" w:cstheme="minorHAnsi"/>
                <w:b/>
                <w:bCs/>
              </w:rPr>
              <w:t>QUALITY</w:t>
            </w:r>
            <w:r w:rsidRPr="00D12C96">
              <w:rPr>
                <w:rFonts w:asciiTheme="minorHAnsi" w:hAnsiTheme="minorHAnsi" w:cstheme="minorHAnsi"/>
                <w:b/>
                <w:bCs/>
              </w:rPr>
              <w:tab/>
              <w:t>Overall</w:t>
            </w:r>
            <w:r w:rsidRPr="00D12C96">
              <w:rPr>
                <w:rFonts w:asciiTheme="minorHAnsi" w:hAnsiTheme="minorHAnsi" w:cstheme="minorHAnsi"/>
                <w:b/>
                <w:bCs/>
                <w:spacing w:val="-5"/>
              </w:rPr>
              <w:t xml:space="preserve"> </w:t>
            </w:r>
            <w:r w:rsidRPr="00D12C96">
              <w:rPr>
                <w:rFonts w:asciiTheme="minorHAnsi" w:hAnsiTheme="minorHAnsi" w:cstheme="minorHAnsi"/>
                <w:b/>
                <w:bCs/>
              </w:rPr>
              <w:t>Weighting:</w:t>
            </w:r>
            <w:r w:rsidRPr="00D12C96">
              <w:rPr>
                <w:rFonts w:asciiTheme="minorHAnsi" w:hAnsiTheme="minorHAnsi" w:cstheme="minorHAnsi"/>
                <w:b/>
                <w:bCs/>
                <w:spacing w:val="-5"/>
              </w:rPr>
              <w:t xml:space="preserve"> </w:t>
            </w:r>
            <w:r w:rsidR="005A4B21" w:rsidRPr="00D12C96">
              <w:rPr>
                <w:rFonts w:asciiTheme="minorHAnsi" w:hAnsiTheme="minorHAnsi" w:cstheme="minorHAnsi"/>
                <w:b/>
                <w:bCs/>
              </w:rPr>
              <w:t>8</w:t>
            </w:r>
            <w:r w:rsidRPr="00D12C96">
              <w:rPr>
                <w:rFonts w:asciiTheme="minorHAnsi" w:hAnsiTheme="minorHAnsi" w:cstheme="minorHAnsi"/>
                <w:b/>
                <w:bCs/>
              </w:rPr>
              <w:t>0%</w:t>
            </w:r>
          </w:p>
        </w:tc>
      </w:tr>
      <w:tr w:rsidR="004D3D29" w:rsidRPr="004C4DF9" w14:paraId="0B01C432" w14:textId="77777777" w:rsidTr="005A4B21">
        <w:trPr>
          <w:trHeight w:val="490"/>
        </w:trPr>
        <w:tc>
          <w:tcPr>
            <w:tcW w:w="846" w:type="dxa"/>
            <w:vAlign w:val="center"/>
          </w:tcPr>
          <w:p w14:paraId="15C2275F"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1</w:t>
            </w:r>
          </w:p>
        </w:tc>
        <w:tc>
          <w:tcPr>
            <w:tcW w:w="8253" w:type="dxa"/>
          </w:tcPr>
          <w:p w14:paraId="170BFD76" w14:textId="57D16954" w:rsidR="00A806E5" w:rsidRPr="00E46221" w:rsidRDefault="008C23B7" w:rsidP="00784B5A">
            <w:pPr>
              <w:pStyle w:val="TableParagraph"/>
              <w:ind w:left="107"/>
              <w:rPr>
                <w:rFonts w:asciiTheme="minorHAnsi" w:hAnsiTheme="minorHAnsi" w:cstheme="minorHAnsi"/>
                <w:b/>
              </w:rPr>
            </w:pPr>
            <w:r w:rsidRPr="00E46221">
              <w:rPr>
                <w:rFonts w:asciiTheme="minorHAnsi" w:hAnsiTheme="minorHAnsi" w:cstheme="minorHAnsi"/>
                <w:b/>
              </w:rPr>
              <w:t>Criteria 1</w:t>
            </w:r>
            <w:r w:rsidR="008D6D3A" w:rsidRPr="00E46221">
              <w:rPr>
                <w:rFonts w:asciiTheme="minorHAnsi" w:hAnsiTheme="minorHAnsi" w:cstheme="minorHAnsi"/>
                <w:b/>
              </w:rPr>
              <w:t xml:space="preserve">: </w:t>
            </w:r>
            <w:r w:rsidR="00A806E5" w:rsidRPr="00E46221">
              <w:rPr>
                <w:rFonts w:asciiTheme="minorHAnsi" w:hAnsiTheme="minorHAnsi" w:cstheme="minorHAnsi"/>
                <w:b/>
              </w:rPr>
              <w:t xml:space="preserve">Experience and </w:t>
            </w:r>
            <w:r w:rsidR="00E46221">
              <w:rPr>
                <w:rFonts w:asciiTheme="minorHAnsi" w:hAnsiTheme="minorHAnsi" w:cstheme="minorHAnsi"/>
                <w:b/>
              </w:rPr>
              <w:t>R</w:t>
            </w:r>
            <w:r w:rsidR="00A806E5" w:rsidRPr="00E46221">
              <w:rPr>
                <w:rFonts w:asciiTheme="minorHAnsi" w:hAnsiTheme="minorHAnsi" w:cstheme="minorHAnsi"/>
                <w:b/>
              </w:rPr>
              <w:t>eferences:</w:t>
            </w:r>
          </w:p>
          <w:p w14:paraId="29D57233" w14:textId="77777777" w:rsidR="004D3D29" w:rsidRDefault="00A806E5" w:rsidP="00784B5A">
            <w:pPr>
              <w:pStyle w:val="TableParagraph"/>
              <w:ind w:left="107"/>
              <w:rPr>
                <w:rFonts w:asciiTheme="minorHAnsi" w:hAnsiTheme="minorHAnsi" w:cstheme="minorHAnsi"/>
              </w:rPr>
            </w:pPr>
            <w:r>
              <w:rPr>
                <w:rFonts w:asciiTheme="minorHAnsi" w:hAnsiTheme="minorHAnsi" w:cstheme="minorHAnsi"/>
              </w:rPr>
              <w:t xml:space="preserve"> </w:t>
            </w:r>
            <w:r w:rsidRPr="00A806E5">
              <w:rPr>
                <w:rFonts w:asciiTheme="minorHAnsi" w:hAnsiTheme="minorHAnsi" w:cstheme="minorHAnsi"/>
              </w:rPr>
              <w:t>Please outline the relevant experience that your company has for operating this type of contract.</w:t>
            </w:r>
          </w:p>
          <w:p w14:paraId="546D1B36" w14:textId="1225A39E" w:rsidR="00A806E5" w:rsidRPr="00A806E5" w:rsidRDefault="00A806E5" w:rsidP="00784B5A">
            <w:pPr>
              <w:pStyle w:val="TableParagraph"/>
              <w:ind w:left="107"/>
              <w:rPr>
                <w:rFonts w:asciiTheme="minorHAnsi" w:hAnsiTheme="minorHAnsi" w:cstheme="minorHAnsi"/>
              </w:rPr>
            </w:pPr>
            <w:r w:rsidRPr="00A806E5">
              <w:rPr>
                <w:rFonts w:asciiTheme="minorHAnsi" w:hAnsiTheme="minorHAnsi" w:cstheme="minorHAnsi"/>
              </w:rPr>
              <w:t>Provide two appropriate company references, with contact details, outline information on type/scale (annual sales) of services provided and the length of time that the contract has been held.</w:t>
            </w:r>
            <w:r w:rsidR="00981586">
              <w:rPr>
                <w:rFonts w:asciiTheme="minorHAnsi" w:hAnsiTheme="minorHAnsi" w:cstheme="minorHAnsi"/>
              </w:rPr>
              <w:t xml:space="preserve"> Please provide evidence of client feedback. </w:t>
            </w:r>
          </w:p>
        </w:tc>
        <w:tc>
          <w:tcPr>
            <w:tcW w:w="1418" w:type="dxa"/>
            <w:vAlign w:val="center"/>
          </w:tcPr>
          <w:p w14:paraId="78B9CD31" w14:textId="4993FF82" w:rsidR="004D3D29"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20</w:t>
            </w:r>
            <w:r w:rsidR="009359CB" w:rsidRPr="00D12C96">
              <w:rPr>
                <w:rFonts w:asciiTheme="minorHAnsi" w:hAnsiTheme="minorHAnsi" w:cstheme="minorHAnsi"/>
                <w:b/>
              </w:rPr>
              <w:t>%</w:t>
            </w:r>
          </w:p>
        </w:tc>
      </w:tr>
      <w:tr w:rsidR="004D3D29" w:rsidRPr="004C4DF9" w14:paraId="23177B6B" w14:textId="77777777" w:rsidTr="005A4B21">
        <w:trPr>
          <w:trHeight w:val="490"/>
        </w:trPr>
        <w:tc>
          <w:tcPr>
            <w:tcW w:w="846" w:type="dxa"/>
            <w:vAlign w:val="center"/>
          </w:tcPr>
          <w:p w14:paraId="5DD05B26"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2</w:t>
            </w:r>
          </w:p>
        </w:tc>
        <w:tc>
          <w:tcPr>
            <w:tcW w:w="8253" w:type="dxa"/>
          </w:tcPr>
          <w:p w14:paraId="13D7EDA7" w14:textId="77777777" w:rsidR="00430A5E" w:rsidRPr="00E46221" w:rsidRDefault="008C23B7" w:rsidP="00430A5E">
            <w:pPr>
              <w:pStyle w:val="TableParagraph"/>
              <w:ind w:left="107"/>
              <w:rPr>
                <w:rFonts w:asciiTheme="minorHAnsi" w:hAnsiTheme="minorHAnsi" w:cstheme="minorHAnsi"/>
                <w:b/>
              </w:rPr>
            </w:pPr>
            <w:r w:rsidRPr="00E46221">
              <w:rPr>
                <w:rFonts w:asciiTheme="minorHAnsi" w:hAnsiTheme="minorHAnsi" w:cstheme="minorHAnsi"/>
                <w:b/>
              </w:rPr>
              <w:t>Criteria 2</w:t>
            </w:r>
            <w:r w:rsidR="00A806E5" w:rsidRPr="00E46221">
              <w:rPr>
                <w:rFonts w:asciiTheme="minorHAnsi" w:hAnsiTheme="minorHAnsi" w:cstheme="minorHAnsi"/>
                <w:b/>
              </w:rPr>
              <w:t xml:space="preserve">: </w:t>
            </w:r>
            <w:r w:rsidR="00430A5E" w:rsidRPr="00E46221">
              <w:rPr>
                <w:rFonts w:asciiTheme="minorHAnsi" w:hAnsiTheme="minorHAnsi" w:cstheme="minorHAnsi"/>
                <w:b/>
              </w:rPr>
              <w:t>Customer Satisfaction:</w:t>
            </w:r>
          </w:p>
          <w:p w14:paraId="1D45A85C" w14:textId="6201EE54" w:rsidR="00A806E5" w:rsidRPr="00A806E5" w:rsidRDefault="00430A5E" w:rsidP="00430A5E">
            <w:pPr>
              <w:pStyle w:val="TableParagraph"/>
              <w:ind w:left="107"/>
              <w:rPr>
                <w:rFonts w:asciiTheme="minorHAnsi" w:hAnsiTheme="minorHAnsi" w:cstheme="minorHAnsi"/>
              </w:rPr>
            </w:pPr>
            <w:r w:rsidRPr="00770A94">
              <w:rPr>
                <w:rFonts w:asciiTheme="minorHAnsi" w:hAnsiTheme="minorHAnsi" w:cstheme="minorHAnsi"/>
              </w:rPr>
              <w:t>Briefly describe how c</w:t>
            </w:r>
            <w:r>
              <w:rPr>
                <w:rFonts w:asciiTheme="minorHAnsi" w:hAnsiTheme="minorHAnsi" w:cstheme="minorHAnsi"/>
              </w:rPr>
              <w:t xml:space="preserve">ustomer </w:t>
            </w:r>
            <w:r w:rsidRPr="00770A94">
              <w:rPr>
                <w:rFonts w:asciiTheme="minorHAnsi" w:hAnsiTheme="minorHAnsi" w:cstheme="minorHAnsi"/>
              </w:rPr>
              <w:t>satisfaction is measured and continuously improved. Include details of how complaints are managed.</w:t>
            </w:r>
          </w:p>
        </w:tc>
        <w:tc>
          <w:tcPr>
            <w:tcW w:w="1418" w:type="dxa"/>
            <w:vAlign w:val="center"/>
          </w:tcPr>
          <w:p w14:paraId="145885F3" w14:textId="5B295733" w:rsidR="004D3D29" w:rsidRPr="00D12C96" w:rsidRDefault="009359CB"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5A4B21" w:rsidRPr="00D12C96">
              <w:rPr>
                <w:rFonts w:asciiTheme="minorHAnsi" w:hAnsiTheme="minorHAnsi" w:cstheme="minorHAnsi"/>
                <w:b/>
              </w:rPr>
              <w:t>0</w:t>
            </w:r>
            <w:r w:rsidRPr="00D12C96">
              <w:rPr>
                <w:rFonts w:asciiTheme="minorHAnsi" w:hAnsiTheme="minorHAnsi" w:cstheme="minorHAnsi"/>
                <w:b/>
              </w:rPr>
              <w:t>%</w:t>
            </w:r>
          </w:p>
        </w:tc>
      </w:tr>
      <w:tr w:rsidR="004D3D29" w:rsidRPr="004C4DF9" w14:paraId="64D38E9F" w14:textId="77777777" w:rsidTr="005A4B21">
        <w:trPr>
          <w:trHeight w:val="923"/>
        </w:trPr>
        <w:tc>
          <w:tcPr>
            <w:tcW w:w="846" w:type="dxa"/>
            <w:vAlign w:val="center"/>
          </w:tcPr>
          <w:p w14:paraId="56E67DEE"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3</w:t>
            </w:r>
          </w:p>
        </w:tc>
        <w:tc>
          <w:tcPr>
            <w:tcW w:w="8253" w:type="dxa"/>
          </w:tcPr>
          <w:p w14:paraId="7961EC12" w14:textId="77777777" w:rsidR="00430A5E" w:rsidRPr="00E46221" w:rsidRDefault="008C23B7" w:rsidP="00430A5E">
            <w:pPr>
              <w:pStyle w:val="TableParagraph"/>
              <w:ind w:left="107"/>
              <w:rPr>
                <w:rFonts w:asciiTheme="minorHAnsi" w:hAnsiTheme="minorHAnsi" w:cstheme="minorHAnsi"/>
                <w:b/>
              </w:rPr>
            </w:pPr>
            <w:r w:rsidRPr="00E46221">
              <w:rPr>
                <w:rFonts w:asciiTheme="minorHAnsi" w:hAnsiTheme="minorHAnsi" w:cstheme="minorHAnsi"/>
                <w:b/>
              </w:rPr>
              <w:t>Criteria 3</w:t>
            </w:r>
            <w:r w:rsidR="00770A94" w:rsidRPr="00E46221">
              <w:rPr>
                <w:rFonts w:asciiTheme="minorHAnsi" w:hAnsiTheme="minorHAnsi" w:cstheme="minorHAnsi"/>
                <w:b/>
              </w:rPr>
              <w:t xml:space="preserve">: </w:t>
            </w:r>
            <w:r w:rsidR="00430A5E" w:rsidRPr="00E46221">
              <w:rPr>
                <w:rFonts w:asciiTheme="minorHAnsi" w:hAnsiTheme="minorHAnsi" w:cstheme="minorHAnsi"/>
                <w:b/>
              </w:rPr>
              <w:t>Compliance:</w:t>
            </w:r>
          </w:p>
          <w:p w14:paraId="3CAA72F0"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Provide outline information on the following; </w:t>
            </w:r>
          </w:p>
          <w:p w14:paraId="72083986"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 Quality Management Systems </w:t>
            </w:r>
          </w:p>
          <w:p w14:paraId="4093CFCD"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 Food Hygiene/Health &amp; Safety Procedures </w:t>
            </w:r>
          </w:p>
          <w:p w14:paraId="2E162763" w14:textId="77777777" w:rsidR="004D3D29" w:rsidRDefault="00430A5E" w:rsidP="00430A5E">
            <w:pPr>
              <w:pStyle w:val="TableParagraph"/>
              <w:ind w:left="107"/>
              <w:rPr>
                <w:rFonts w:asciiTheme="minorHAnsi" w:hAnsiTheme="minorHAnsi" w:cstheme="minorHAnsi"/>
              </w:rPr>
            </w:pPr>
            <w:r w:rsidRPr="00A806E5">
              <w:rPr>
                <w:rFonts w:asciiTheme="minorHAnsi" w:hAnsiTheme="minorHAnsi" w:cstheme="minorHAnsi"/>
              </w:rPr>
              <w:t>• Supplier Due Diligence</w:t>
            </w:r>
          </w:p>
          <w:p w14:paraId="6379E6EE" w14:textId="3CF956E9" w:rsidR="00E54EA4" w:rsidRPr="004C4DF9" w:rsidRDefault="00E54EA4" w:rsidP="00430A5E">
            <w:pPr>
              <w:pStyle w:val="TableParagraph"/>
              <w:ind w:left="107"/>
              <w:rPr>
                <w:rFonts w:asciiTheme="minorHAnsi" w:hAnsiTheme="minorHAnsi" w:cstheme="minorHAnsi"/>
              </w:rPr>
            </w:pPr>
            <w:r>
              <w:rPr>
                <w:rFonts w:asciiTheme="minorHAnsi" w:hAnsiTheme="minorHAnsi" w:cstheme="minorHAnsi"/>
              </w:rPr>
              <w:t>Please provide any supporting documents on compliance, for example Health and safety policy, training policy regarding food hygiene, HACCP and Health and Safety.</w:t>
            </w:r>
          </w:p>
        </w:tc>
        <w:tc>
          <w:tcPr>
            <w:tcW w:w="1418" w:type="dxa"/>
            <w:vAlign w:val="center"/>
          </w:tcPr>
          <w:p w14:paraId="569D1FA3" w14:textId="0DDFDE63" w:rsidR="004D3D29" w:rsidRPr="00D12C96" w:rsidRDefault="009359CB"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DA2431" w:rsidRPr="00D12C96">
              <w:rPr>
                <w:rFonts w:asciiTheme="minorHAnsi" w:hAnsiTheme="minorHAnsi" w:cstheme="minorHAnsi"/>
                <w:b/>
              </w:rPr>
              <w:t>5</w:t>
            </w:r>
            <w:r w:rsidRPr="00D12C96">
              <w:rPr>
                <w:rFonts w:asciiTheme="minorHAnsi" w:hAnsiTheme="minorHAnsi" w:cstheme="minorHAnsi"/>
                <w:b/>
              </w:rPr>
              <w:t>%</w:t>
            </w:r>
          </w:p>
        </w:tc>
      </w:tr>
      <w:tr w:rsidR="004D3D29" w:rsidRPr="004C4DF9" w14:paraId="3AA6F7A3" w14:textId="77777777" w:rsidTr="005A4B21">
        <w:trPr>
          <w:trHeight w:val="490"/>
        </w:trPr>
        <w:tc>
          <w:tcPr>
            <w:tcW w:w="846" w:type="dxa"/>
            <w:vAlign w:val="center"/>
          </w:tcPr>
          <w:p w14:paraId="231364DF" w14:textId="77777777" w:rsidR="004D3D29" w:rsidRPr="00D12C96" w:rsidRDefault="004D3D29" w:rsidP="00223499">
            <w:pPr>
              <w:pStyle w:val="TableParagraph"/>
              <w:jc w:val="center"/>
              <w:rPr>
                <w:rFonts w:asciiTheme="minorHAnsi" w:hAnsiTheme="minorHAnsi" w:cstheme="minorHAnsi"/>
                <w:b/>
              </w:rPr>
            </w:pPr>
            <w:r w:rsidRPr="00D12C96">
              <w:rPr>
                <w:rFonts w:asciiTheme="minorHAnsi" w:hAnsiTheme="minorHAnsi" w:cstheme="minorHAnsi"/>
                <w:b/>
              </w:rPr>
              <w:t>4</w:t>
            </w:r>
          </w:p>
        </w:tc>
        <w:tc>
          <w:tcPr>
            <w:tcW w:w="8253" w:type="dxa"/>
          </w:tcPr>
          <w:p w14:paraId="2AF24F92" w14:textId="0679F05D"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4</w:t>
            </w:r>
            <w:r w:rsidR="00770A94" w:rsidRPr="00E46221">
              <w:rPr>
                <w:rFonts w:asciiTheme="minorHAnsi" w:hAnsiTheme="minorHAnsi" w:cstheme="minorHAnsi"/>
                <w:b/>
              </w:rPr>
              <w:t xml:space="preserve">: </w:t>
            </w:r>
            <w:r w:rsidR="00430A5E" w:rsidRPr="00E46221">
              <w:rPr>
                <w:rFonts w:asciiTheme="minorHAnsi" w:hAnsiTheme="minorHAnsi" w:cstheme="minorHAnsi"/>
                <w:b/>
              </w:rPr>
              <w:t xml:space="preserve">Marketing </w:t>
            </w:r>
            <w:r w:rsidR="00E46221">
              <w:rPr>
                <w:rFonts w:asciiTheme="minorHAnsi" w:hAnsiTheme="minorHAnsi" w:cstheme="minorHAnsi"/>
                <w:b/>
              </w:rPr>
              <w:t>S</w:t>
            </w:r>
            <w:r w:rsidR="00430A5E" w:rsidRPr="00E46221">
              <w:rPr>
                <w:rFonts w:asciiTheme="minorHAnsi" w:hAnsiTheme="minorHAnsi" w:cstheme="minorHAnsi"/>
                <w:b/>
              </w:rPr>
              <w:t xml:space="preserve">upport and </w:t>
            </w:r>
            <w:r w:rsidR="00E46221">
              <w:rPr>
                <w:rFonts w:asciiTheme="minorHAnsi" w:hAnsiTheme="minorHAnsi" w:cstheme="minorHAnsi"/>
                <w:b/>
              </w:rPr>
              <w:t>C</w:t>
            </w:r>
            <w:r w:rsidR="00430A5E" w:rsidRPr="00E46221">
              <w:rPr>
                <w:rFonts w:asciiTheme="minorHAnsi" w:hAnsiTheme="minorHAnsi" w:cstheme="minorHAnsi"/>
                <w:b/>
              </w:rPr>
              <w:t xml:space="preserve">lient </w:t>
            </w:r>
            <w:r w:rsidR="00E46221">
              <w:rPr>
                <w:rFonts w:asciiTheme="minorHAnsi" w:hAnsiTheme="minorHAnsi" w:cstheme="minorHAnsi"/>
                <w:b/>
              </w:rPr>
              <w:t>R</w:t>
            </w:r>
            <w:r w:rsidR="00430A5E" w:rsidRPr="00E46221">
              <w:rPr>
                <w:rFonts w:asciiTheme="minorHAnsi" w:hAnsiTheme="minorHAnsi" w:cstheme="minorHAnsi"/>
                <w:b/>
              </w:rPr>
              <w:t>eferrals:</w:t>
            </w:r>
          </w:p>
          <w:p w14:paraId="71DDE57D" w14:textId="77777777" w:rsidR="00430A5E" w:rsidRDefault="00430A5E" w:rsidP="00430A5E">
            <w:pPr>
              <w:pStyle w:val="TableParagraph"/>
              <w:ind w:left="107"/>
              <w:rPr>
                <w:rFonts w:asciiTheme="minorHAnsi" w:hAnsiTheme="minorHAnsi" w:cstheme="minorHAnsi"/>
              </w:rPr>
            </w:pPr>
            <w:r w:rsidRPr="00A806E5">
              <w:rPr>
                <w:rFonts w:asciiTheme="minorHAnsi" w:hAnsiTheme="minorHAnsi" w:cstheme="minorHAnsi"/>
              </w:rPr>
              <w:t xml:space="preserve">Outline your proposals for attracting new </w:t>
            </w:r>
          </w:p>
          <w:p w14:paraId="20FA5D15" w14:textId="77777777" w:rsidR="00BA5A46" w:rsidRDefault="00430A5E" w:rsidP="00430A5E">
            <w:pPr>
              <w:pStyle w:val="TableParagraph"/>
              <w:ind w:left="107"/>
              <w:rPr>
                <w:rFonts w:asciiTheme="minorHAnsi" w:hAnsiTheme="minorHAnsi" w:cstheme="minorHAnsi"/>
              </w:rPr>
            </w:pPr>
            <w:r>
              <w:rPr>
                <w:rFonts w:asciiTheme="minorHAnsi" w:hAnsiTheme="minorHAnsi" w:cstheme="minorHAnsi"/>
              </w:rPr>
              <w:t>Special events/corporate</w:t>
            </w:r>
            <w:r w:rsidRPr="00A806E5">
              <w:rPr>
                <w:rFonts w:asciiTheme="minorHAnsi" w:hAnsiTheme="minorHAnsi" w:cstheme="minorHAnsi"/>
              </w:rPr>
              <w:t xml:space="preserve"> business to</w:t>
            </w:r>
            <w:r>
              <w:rPr>
                <w:rFonts w:asciiTheme="minorHAnsi" w:hAnsiTheme="minorHAnsi" w:cstheme="minorHAnsi"/>
              </w:rPr>
              <w:t xml:space="preserve"> NMRN Portsmouth and Gosport sites.</w:t>
            </w:r>
            <w:r w:rsidR="00981586">
              <w:rPr>
                <w:rFonts w:asciiTheme="minorHAnsi" w:hAnsiTheme="minorHAnsi" w:cstheme="minorHAnsi"/>
              </w:rPr>
              <w:t xml:space="preserve"> </w:t>
            </w:r>
            <w:r w:rsidR="00BA5A46">
              <w:rPr>
                <w:rFonts w:asciiTheme="minorHAnsi" w:hAnsiTheme="minorHAnsi" w:cstheme="minorHAnsi"/>
              </w:rPr>
              <w:t>Please provide examples of how you will attract new clients to NMRN.</w:t>
            </w:r>
          </w:p>
          <w:p w14:paraId="3A118332" w14:textId="5EB730CE" w:rsidR="00770A94" w:rsidRPr="00770A94" w:rsidRDefault="00981586" w:rsidP="00430A5E">
            <w:pPr>
              <w:pStyle w:val="TableParagraph"/>
              <w:ind w:left="107"/>
              <w:rPr>
                <w:rFonts w:asciiTheme="minorHAnsi" w:hAnsiTheme="minorHAnsi" w:cstheme="minorHAnsi"/>
              </w:rPr>
            </w:pPr>
            <w:r>
              <w:rPr>
                <w:rFonts w:asciiTheme="minorHAnsi" w:hAnsiTheme="minorHAnsi" w:cstheme="minorHAnsi"/>
              </w:rPr>
              <w:t>We will pay a 10% commission charge on all successful referrals.  Please also consider our standard 10% commission rate charge when we refer you to potential clients</w:t>
            </w:r>
            <w:r w:rsidR="00BA5A46">
              <w:rPr>
                <w:rFonts w:asciiTheme="minorHAnsi" w:hAnsiTheme="minorHAnsi" w:cstheme="minorHAnsi"/>
              </w:rPr>
              <w:t xml:space="preserve"> and are successfully contracted</w:t>
            </w:r>
          </w:p>
        </w:tc>
        <w:tc>
          <w:tcPr>
            <w:tcW w:w="1418" w:type="dxa"/>
            <w:vAlign w:val="center"/>
          </w:tcPr>
          <w:p w14:paraId="4CE2FA3E" w14:textId="026BE939" w:rsidR="004D3D29" w:rsidRPr="00D12C96" w:rsidRDefault="00DA243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w:t>
            </w:r>
            <w:r w:rsidR="005A4B21" w:rsidRPr="00D12C96">
              <w:rPr>
                <w:rFonts w:asciiTheme="minorHAnsi" w:hAnsiTheme="minorHAnsi" w:cstheme="minorHAnsi"/>
                <w:b/>
              </w:rPr>
              <w:t>5</w:t>
            </w:r>
            <w:r w:rsidR="00981586" w:rsidRPr="00D12C96">
              <w:rPr>
                <w:rFonts w:asciiTheme="minorHAnsi" w:hAnsiTheme="minorHAnsi" w:cstheme="minorHAnsi"/>
                <w:b/>
              </w:rPr>
              <w:t>%</w:t>
            </w:r>
          </w:p>
        </w:tc>
      </w:tr>
      <w:tr w:rsidR="004B4D21" w:rsidRPr="004C4DF9" w14:paraId="6BE85378" w14:textId="77777777" w:rsidTr="005A4B21">
        <w:trPr>
          <w:trHeight w:val="490"/>
        </w:trPr>
        <w:tc>
          <w:tcPr>
            <w:tcW w:w="846" w:type="dxa"/>
            <w:vAlign w:val="center"/>
          </w:tcPr>
          <w:p w14:paraId="3588089C" w14:textId="0B99384B" w:rsidR="004B4D21"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5</w:t>
            </w:r>
          </w:p>
        </w:tc>
        <w:tc>
          <w:tcPr>
            <w:tcW w:w="8253" w:type="dxa"/>
          </w:tcPr>
          <w:p w14:paraId="3B2504B9" w14:textId="12203752"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5</w:t>
            </w:r>
            <w:r w:rsidR="00770A94" w:rsidRPr="00E46221">
              <w:rPr>
                <w:rFonts w:asciiTheme="minorHAnsi" w:hAnsiTheme="minorHAnsi" w:cstheme="minorHAnsi"/>
                <w:b/>
              </w:rPr>
              <w:t xml:space="preserve">: </w:t>
            </w:r>
            <w:r w:rsidR="00430A5E" w:rsidRPr="00E46221">
              <w:rPr>
                <w:rFonts w:asciiTheme="minorHAnsi" w:hAnsiTheme="minorHAnsi" w:cstheme="minorHAnsi"/>
                <w:b/>
              </w:rPr>
              <w:t xml:space="preserve">Code of </w:t>
            </w:r>
            <w:r w:rsidR="00E46221">
              <w:rPr>
                <w:rFonts w:asciiTheme="minorHAnsi" w:hAnsiTheme="minorHAnsi" w:cstheme="minorHAnsi"/>
                <w:b/>
              </w:rPr>
              <w:t>C</w:t>
            </w:r>
            <w:r w:rsidR="00430A5E" w:rsidRPr="00E46221">
              <w:rPr>
                <w:rFonts w:asciiTheme="minorHAnsi" w:hAnsiTheme="minorHAnsi" w:cstheme="minorHAnsi"/>
                <w:b/>
              </w:rPr>
              <w:t>onduct:</w:t>
            </w:r>
          </w:p>
          <w:p w14:paraId="160E4EE9" w14:textId="77777777" w:rsidR="00770A94" w:rsidRDefault="00430A5E" w:rsidP="0044660A">
            <w:pPr>
              <w:pStyle w:val="TableParagraph"/>
              <w:ind w:left="107"/>
              <w:rPr>
                <w:rFonts w:asciiTheme="minorHAnsi" w:hAnsiTheme="minorHAnsi" w:cstheme="minorHAnsi"/>
              </w:rPr>
            </w:pPr>
            <w:r w:rsidRPr="00770A94">
              <w:rPr>
                <w:rFonts w:asciiTheme="minorHAnsi" w:hAnsiTheme="minorHAnsi" w:cstheme="minorHAnsi"/>
              </w:rPr>
              <w:t xml:space="preserve">Please can you confirm your </w:t>
            </w:r>
            <w:r w:rsidR="0044660A">
              <w:rPr>
                <w:rFonts w:asciiTheme="minorHAnsi" w:hAnsiTheme="minorHAnsi" w:cstheme="minorHAnsi"/>
              </w:rPr>
              <w:t xml:space="preserve">willingness to </w:t>
            </w:r>
            <w:r w:rsidRPr="00770A94">
              <w:rPr>
                <w:rFonts w:asciiTheme="minorHAnsi" w:hAnsiTheme="minorHAnsi" w:cstheme="minorHAnsi"/>
              </w:rPr>
              <w:t>acceptance of the</w:t>
            </w:r>
            <w:r>
              <w:rPr>
                <w:rFonts w:asciiTheme="minorHAnsi" w:hAnsiTheme="minorHAnsi" w:cstheme="minorHAnsi"/>
              </w:rPr>
              <w:t xml:space="preserve"> code of conduct</w:t>
            </w:r>
            <w:r w:rsidR="0044660A">
              <w:rPr>
                <w:rFonts w:asciiTheme="minorHAnsi" w:hAnsiTheme="minorHAnsi" w:cstheme="minorHAnsi"/>
              </w:rPr>
              <w:t>.</w:t>
            </w:r>
          </w:p>
          <w:p w14:paraId="3EBF12ED" w14:textId="448D799B" w:rsidR="005A4B21" w:rsidRPr="005A4B21" w:rsidRDefault="005A4B21" w:rsidP="0044660A">
            <w:pPr>
              <w:pStyle w:val="TableParagraph"/>
              <w:ind w:left="107"/>
              <w:rPr>
                <w:rFonts w:asciiTheme="minorHAnsi" w:hAnsiTheme="minorHAnsi" w:cstheme="minorHAnsi"/>
                <w:i/>
              </w:rPr>
            </w:pPr>
            <w:r>
              <w:rPr>
                <w:rFonts w:asciiTheme="minorHAnsi" w:hAnsiTheme="minorHAnsi" w:cstheme="minorHAnsi"/>
                <w:i/>
              </w:rPr>
              <w:t>By accepting it will be a Pass/Fail with a Pass given score of 7.</w:t>
            </w:r>
          </w:p>
        </w:tc>
        <w:tc>
          <w:tcPr>
            <w:tcW w:w="1418" w:type="dxa"/>
            <w:vAlign w:val="center"/>
          </w:tcPr>
          <w:p w14:paraId="4345E829" w14:textId="38E89E53" w:rsidR="004B4D21"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10</w:t>
            </w:r>
            <w:r w:rsidR="004B4D21" w:rsidRPr="00D12C96">
              <w:rPr>
                <w:rFonts w:asciiTheme="minorHAnsi" w:hAnsiTheme="minorHAnsi" w:cstheme="minorHAnsi"/>
                <w:b/>
              </w:rPr>
              <w:t>%</w:t>
            </w:r>
          </w:p>
        </w:tc>
      </w:tr>
      <w:tr w:rsidR="004B4D21" w:rsidRPr="004C4DF9" w14:paraId="69BAB6E9" w14:textId="77777777" w:rsidTr="005A4B21">
        <w:trPr>
          <w:trHeight w:val="490"/>
        </w:trPr>
        <w:tc>
          <w:tcPr>
            <w:tcW w:w="846" w:type="dxa"/>
            <w:vAlign w:val="center"/>
          </w:tcPr>
          <w:p w14:paraId="4AD715FC" w14:textId="03D1BF5B" w:rsidR="004B4D21"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6</w:t>
            </w:r>
          </w:p>
        </w:tc>
        <w:tc>
          <w:tcPr>
            <w:tcW w:w="8253" w:type="dxa"/>
          </w:tcPr>
          <w:p w14:paraId="20606CE8" w14:textId="7DA89597" w:rsidR="00430A5E" w:rsidRPr="00E46221" w:rsidRDefault="004B4D21" w:rsidP="00430A5E">
            <w:pPr>
              <w:pStyle w:val="TableParagraph"/>
              <w:ind w:left="107"/>
              <w:rPr>
                <w:rFonts w:asciiTheme="minorHAnsi" w:hAnsiTheme="minorHAnsi" w:cstheme="minorHAnsi"/>
                <w:b/>
              </w:rPr>
            </w:pPr>
            <w:r w:rsidRPr="00E46221">
              <w:rPr>
                <w:rFonts w:asciiTheme="minorHAnsi" w:hAnsiTheme="minorHAnsi" w:cstheme="minorHAnsi"/>
                <w:b/>
              </w:rPr>
              <w:t>Criteria 6</w:t>
            </w:r>
            <w:r w:rsidR="00A806E5" w:rsidRPr="00E46221">
              <w:rPr>
                <w:rFonts w:asciiTheme="minorHAnsi" w:hAnsiTheme="minorHAnsi" w:cstheme="minorHAnsi"/>
                <w:b/>
              </w:rPr>
              <w:t xml:space="preserve">: </w:t>
            </w:r>
            <w:r w:rsidR="00430A5E" w:rsidRPr="00E46221">
              <w:rPr>
                <w:rFonts w:asciiTheme="minorHAnsi" w:hAnsiTheme="minorHAnsi" w:cstheme="minorHAnsi"/>
                <w:b/>
              </w:rPr>
              <w:t xml:space="preserve">Preservation of </w:t>
            </w:r>
            <w:r w:rsidR="00E46221">
              <w:rPr>
                <w:rFonts w:asciiTheme="minorHAnsi" w:hAnsiTheme="minorHAnsi" w:cstheme="minorHAnsi"/>
                <w:b/>
              </w:rPr>
              <w:t>H</w:t>
            </w:r>
            <w:r w:rsidR="00430A5E" w:rsidRPr="00E46221">
              <w:rPr>
                <w:rFonts w:asciiTheme="minorHAnsi" w:hAnsiTheme="minorHAnsi" w:cstheme="minorHAnsi"/>
                <w:b/>
              </w:rPr>
              <w:t xml:space="preserve">istoric </w:t>
            </w:r>
            <w:r w:rsidR="00E46221">
              <w:rPr>
                <w:rFonts w:asciiTheme="minorHAnsi" w:hAnsiTheme="minorHAnsi" w:cstheme="minorHAnsi"/>
                <w:b/>
              </w:rPr>
              <w:t>S</w:t>
            </w:r>
            <w:r w:rsidR="00430A5E" w:rsidRPr="00E46221">
              <w:rPr>
                <w:rFonts w:asciiTheme="minorHAnsi" w:hAnsiTheme="minorHAnsi" w:cstheme="minorHAnsi"/>
                <w:b/>
              </w:rPr>
              <w:t xml:space="preserve">ites: </w:t>
            </w:r>
          </w:p>
          <w:p w14:paraId="387333E6" w14:textId="44AB03DC" w:rsidR="00A806E5" w:rsidRPr="00A806E5" w:rsidRDefault="00430A5E" w:rsidP="00DF3F04">
            <w:pPr>
              <w:pStyle w:val="TableParagraph"/>
              <w:ind w:left="107"/>
              <w:rPr>
                <w:rFonts w:asciiTheme="minorHAnsi" w:hAnsiTheme="minorHAnsi" w:cstheme="minorHAnsi"/>
              </w:rPr>
            </w:pPr>
            <w:r>
              <w:rPr>
                <w:rFonts w:asciiTheme="minorHAnsi" w:hAnsiTheme="minorHAnsi" w:cstheme="minorHAnsi"/>
              </w:rPr>
              <w:t>Please explain how you would safeguard the historic sites/venues that we utilise for facilitating special/corporate events.</w:t>
            </w:r>
          </w:p>
        </w:tc>
        <w:tc>
          <w:tcPr>
            <w:tcW w:w="1418" w:type="dxa"/>
            <w:vAlign w:val="center"/>
          </w:tcPr>
          <w:p w14:paraId="369ABFBE" w14:textId="4E911961" w:rsidR="004B4D21" w:rsidRPr="00D12C96" w:rsidRDefault="005A4B21"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10</w:t>
            </w:r>
            <w:r w:rsidR="00981586" w:rsidRPr="00D12C96">
              <w:rPr>
                <w:rFonts w:asciiTheme="minorHAnsi" w:hAnsiTheme="minorHAnsi" w:cstheme="minorHAnsi"/>
                <w:b/>
              </w:rPr>
              <w:t>%</w:t>
            </w:r>
          </w:p>
        </w:tc>
      </w:tr>
      <w:tr w:rsidR="004D3D29" w:rsidRPr="004C4DF9" w14:paraId="19DEAD0A" w14:textId="77777777" w:rsidTr="005A4B21">
        <w:trPr>
          <w:trHeight w:val="490"/>
        </w:trPr>
        <w:tc>
          <w:tcPr>
            <w:tcW w:w="10517" w:type="dxa"/>
            <w:gridSpan w:val="3"/>
            <w:shd w:val="clear" w:color="auto" w:fill="D9E2F3" w:themeFill="accent1" w:themeFillTint="33"/>
          </w:tcPr>
          <w:p w14:paraId="3276FD42" w14:textId="73DBEA37" w:rsidR="004D3D29" w:rsidRPr="00D12C96" w:rsidRDefault="004D3D29" w:rsidP="00784B5A">
            <w:pPr>
              <w:pStyle w:val="TableParagraph"/>
              <w:tabs>
                <w:tab w:val="left" w:pos="6604"/>
              </w:tabs>
              <w:rPr>
                <w:rFonts w:asciiTheme="minorHAnsi" w:hAnsiTheme="minorHAnsi" w:cstheme="minorHAnsi"/>
                <w:b/>
                <w:bCs/>
              </w:rPr>
            </w:pPr>
            <w:r w:rsidRPr="00D12C96">
              <w:rPr>
                <w:rFonts w:asciiTheme="minorHAnsi" w:hAnsiTheme="minorHAnsi" w:cstheme="minorHAnsi"/>
                <w:b/>
                <w:bCs/>
              </w:rPr>
              <w:t>PRICE</w:t>
            </w:r>
            <w:r w:rsidRPr="00D12C96">
              <w:rPr>
                <w:rFonts w:asciiTheme="minorHAnsi" w:hAnsiTheme="minorHAnsi" w:cstheme="minorHAnsi"/>
                <w:b/>
                <w:bCs/>
              </w:rPr>
              <w:tab/>
            </w:r>
            <w:r w:rsidR="00D12C96" w:rsidRPr="00D12C96">
              <w:rPr>
                <w:rFonts w:asciiTheme="minorHAnsi" w:hAnsiTheme="minorHAnsi" w:cstheme="minorHAnsi"/>
                <w:b/>
                <w:bCs/>
              </w:rPr>
              <w:t xml:space="preserve">                                 </w:t>
            </w:r>
            <w:r w:rsidRPr="00D12C96">
              <w:rPr>
                <w:rFonts w:asciiTheme="minorHAnsi" w:hAnsiTheme="minorHAnsi" w:cstheme="minorHAnsi"/>
                <w:b/>
                <w:bCs/>
              </w:rPr>
              <w:t>Overall</w:t>
            </w:r>
            <w:r w:rsidRPr="00D12C96">
              <w:rPr>
                <w:rFonts w:asciiTheme="minorHAnsi" w:hAnsiTheme="minorHAnsi" w:cstheme="minorHAnsi"/>
                <w:b/>
                <w:bCs/>
                <w:spacing w:val="-5"/>
              </w:rPr>
              <w:t xml:space="preserve"> </w:t>
            </w:r>
            <w:r w:rsidRPr="00D12C96">
              <w:rPr>
                <w:rFonts w:asciiTheme="minorHAnsi" w:hAnsiTheme="minorHAnsi" w:cstheme="minorHAnsi"/>
                <w:b/>
                <w:bCs/>
              </w:rPr>
              <w:t>Weighting:</w:t>
            </w:r>
            <w:r w:rsidRPr="00D12C96">
              <w:rPr>
                <w:rFonts w:asciiTheme="minorHAnsi" w:hAnsiTheme="minorHAnsi" w:cstheme="minorHAnsi"/>
                <w:b/>
                <w:bCs/>
                <w:spacing w:val="-5"/>
              </w:rPr>
              <w:t xml:space="preserve"> </w:t>
            </w:r>
            <w:r w:rsidR="0068047F" w:rsidRPr="00D12C96">
              <w:rPr>
                <w:rFonts w:asciiTheme="minorHAnsi" w:hAnsiTheme="minorHAnsi" w:cstheme="minorHAnsi"/>
                <w:b/>
                <w:bCs/>
              </w:rPr>
              <w:t>2</w:t>
            </w:r>
            <w:r w:rsidRPr="00D12C96">
              <w:rPr>
                <w:rFonts w:asciiTheme="minorHAnsi" w:hAnsiTheme="minorHAnsi" w:cstheme="minorHAnsi"/>
                <w:b/>
                <w:bCs/>
              </w:rPr>
              <w:t>0%</w:t>
            </w:r>
          </w:p>
        </w:tc>
      </w:tr>
      <w:tr w:rsidR="004D3D29" w:rsidRPr="004C4DF9" w14:paraId="54FE69F4" w14:textId="77777777" w:rsidTr="0078180A">
        <w:trPr>
          <w:trHeight w:val="2028"/>
        </w:trPr>
        <w:tc>
          <w:tcPr>
            <w:tcW w:w="846" w:type="dxa"/>
            <w:vAlign w:val="center"/>
          </w:tcPr>
          <w:p w14:paraId="0EA106DE" w14:textId="35D27DD5" w:rsidR="004D3D29" w:rsidRPr="00D12C96" w:rsidRDefault="009359CB" w:rsidP="00223499">
            <w:pPr>
              <w:pStyle w:val="TableParagraph"/>
              <w:jc w:val="center"/>
              <w:rPr>
                <w:rFonts w:asciiTheme="minorHAnsi" w:hAnsiTheme="minorHAnsi" w:cstheme="minorHAnsi"/>
                <w:b/>
              </w:rPr>
            </w:pPr>
            <w:r w:rsidRPr="00D12C96">
              <w:rPr>
                <w:rFonts w:asciiTheme="minorHAnsi" w:hAnsiTheme="minorHAnsi" w:cstheme="minorHAnsi"/>
                <w:b/>
              </w:rPr>
              <w:t>7</w:t>
            </w:r>
          </w:p>
        </w:tc>
        <w:tc>
          <w:tcPr>
            <w:tcW w:w="8253" w:type="dxa"/>
          </w:tcPr>
          <w:p w14:paraId="0D7043AE" w14:textId="352BD5BF" w:rsidR="00544BE4" w:rsidRPr="00E46221" w:rsidRDefault="004D3D29" w:rsidP="005A4B21">
            <w:pPr>
              <w:pStyle w:val="TableParagraph"/>
              <w:ind w:left="107"/>
              <w:rPr>
                <w:rFonts w:asciiTheme="minorHAnsi" w:hAnsiTheme="minorHAnsi" w:cstheme="minorHAnsi"/>
                <w:b/>
              </w:rPr>
            </w:pPr>
            <w:r w:rsidRPr="00E46221">
              <w:rPr>
                <w:rFonts w:asciiTheme="minorHAnsi" w:hAnsiTheme="minorHAnsi" w:cstheme="minorHAnsi"/>
                <w:b/>
              </w:rPr>
              <w:t>Price</w:t>
            </w:r>
            <w:r w:rsidR="005A4B21" w:rsidRPr="00E46221">
              <w:rPr>
                <w:rFonts w:asciiTheme="minorHAnsi" w:hAnsiTheme="minorHAnsi" w:cstheme="minorHAnsi"/>
                <w:b/>
              </w:rPr>
              <w:t xml:space="preserve"> &amp; Best Value for Clients</w:t>
            </w:r>
            <w:r w:rsidR="008D6D3A" w:rsidRPr="00E46221">
              <w:rPr>
                <w:rFonts w:asciiTheme="minorHAnsi" w:hAnsiTheme="minorHAnsi" w:cstheme="minorHAnsi"/>
                <w:b/>
              </w:rPr>
              <w:t xml:space="preserve">: </w:t>
            </w:r>
          </w:p>
          <w:p w14:paraId="4ACC059D" w14:textId="77777777" w:rsidR="00E5008C" w:rsidRDefault="00E5008C" w:rsidP="00E5008C">
            <w:pPr>
              <w:pStyle w:val="TableParagraph"/>
              <w:ind w:left="107"/>
              <w:rPr>
                <w:rFonts w:asciiTheme="minorHAnsi" w:hAnsiTheme="minorHAnsi" w:cstheme="minorHAnsi"/>
              </w:rPr>
            </w:pPr>
            <w:r>
              <w:rPr>
                <w:rFonts w:asciiTheme="minorHAnsi" w:hAnsiTheme="minorHAnsi" w:cstheme="minorHAnsi"/>
              </w:rPr>
              <w:t>Please provide a quote for the following:</w:t>
            </w:r>
          </w:p>
          <w:p w14:paraId="3914E6E1" w14:textId="3B6BAF0B" w:rsidR="00554146" w:rsidRDefault="00554146" w:rsidP="00554146">
            <w:pPr>
              <w:pStyle w:val="TableParagraph"/>
              <w:numPr>
                <w:ilvl w:val="0"/>
                <w:numId w:val="43"/>
              </w:numPr>
              <w:rPr>
                <w:rFonts w:asciiTheme="minorHAnsi" w:hAnsiTheme="minorHAnsi" w:cstheme="minorHAnsi"/>
              </w:rPr>
            </w:pPr>
            <w:r>
              <w:rPr>
                <w:rFonts w:asciiTheme="minorHAnsi" w:hAnsiTheme="minorHAnsi" w:cstheme="minorHAnsi"/>
              </w:rPr>
              <w:t xml:space="preserve">Cold </w:t>
            </w:r>
            <w:r w:rsidR="00E5008C">
              <w:rPr>
                <w:rFonts w:asciiTheme="minorHAnsi" w:hAnsiTheme="minorHAnsi" w:cstheme="minorHAnsi"/>
              </w:rPr>
              <w:t xml:space="preserve">Finger </w:t>
            </w:r>
            <w:r>
              <w:rPr>
                <w:rFonts w:asciiTheme="minorHAnsi" w:hAnsiTheme="minorHAnsi" w:cstheme="minorHAnsi"/>
              </w:rPr>
              <w:t>B</w:t>
            </w:r>
            <w:r w:rsidR="00E5008C">
              <w:rPr>
                <w:rFonts w:asciiTheme="minorHAnsi" w:hAnsiTheme="minorHAnsi" w:cstheme="minorHAnsi"/>
              </w:rPr>
              <w:t>uffet for 100</w:t>
            </w:r>
            <w:r>
              <w:rPr>
                <w:rFonts w:asciiTheme="minorHAnsi" w:hAnsiTheme="minorHAnsi" w:cstheme="minorHAnsi"/>
              </w:rPr>
              <w:t xml:space="preserve"> guests,</w:t>
            </w:r>
            <w:r w:rsidR="00E5008C">
              <w:rPr>
                <w:rFonts w:asciiTheme="minorHAnsi" w:hAnsiTheme="minorHAnsi" w:cstheme="minorHAnsi"/>
              </w:rPr>
              <w:t xml:space="preserve"> </w:t>
            </w:r>
          </w:p>
          <w:p w14:paraId="100029A3" w14:textId="101A713C" w:rsidR="00E5008C" w:rsidRDefault="00554146" w:rsidP="00554146">
            <w:pPr>
              <w:pStyle w:val="TableParagraph"/>
              <w:numPr>
                <w:ilvl w:val="1"/>
                <w:numId w:val="43"/>
              </w:numPr>
              <w:rPr>
                <w:rFonts w:asciiTheme="minorHAnsi" w:hAnsiTheme="minorHAnsi" w:cstheme="minorHAnsi"/>
              </w:rPr>
            </w:pPr>
            <w:r>
              <w:rPr>
                <w:rFonts w:asciiTheme="minorHAnsi" w:hAnsiTheme="minorHAnsi" w:cstheme="minorHAnsi"/>
              </w:rPr>
              <w:t>I</w:t>
            </w:r>
            <w:r w:rsidR="00E5008C">
              <w:rPr>
                <w:rFonts w:asciiTheme="minorHAnsi" w:hAnsiTheme="minorHAnsi" w:cstheme="minorHAnsi"/>
              </w:rPr>
              <w:t>ncluding plant based and vegetarian options.</w:t>
            </w:r>
          </w:p>
          <w:p w14:paraId="6176D44D" w14:textId="77777777" w:rsidR="0065179D" w:rsidRDefault="0065179D" w:rsidP="0065179D">
            <w:pPr>
              <w:pStyle w:val="TableParagraph"/>
              <w:rPr>
                <w:rFonts w:asciiTheme="minorHAnsi" w:hAnsiTheme="minorHAnsi" w:cstheme="minorHAnsi"/>
              </w:rPr>
            </w:pPr>
          </w:p>
          <w:p w14:paraId="4246C822" w14:textId="5798543B" w:rsidR="00554146" w:rsidRDefault="00E5008C" w:rsidP="00554146">
            <w:pPr>
              <w:pStyle w:val="TableParagraph"/>
              <w:numPr>
                <w:ilvl w:val="0"/>
                <w:numId w:val="43"/>
              </w:numPr>
              <w:rPr>
                <w:rFonts w:asciiTheme="minorHAnsi" w:hAnsiTheme="minorHAnsi" w:cstheme="minorHAnsi"/>
              </w:rPr>
            </w:pPr>
            <w:r>
              <w:rPr>
                <w:rFonts w:asciiTheme="minorHAnsi" w:hAnsiTheme="minorHAnsi" w:cstheme="minorHAnsi"/>
              </w:rPr>
              <w:t xml:space="preserve">Sit down 3 course </w:t>
            </w:r>
            <w:proofErr w:type="gramStart"/>
            <w:r>
              <w:rPr>
                <w:rFonts w:asciiTheme="minorHAnsi" w:hAnsiTheme="minorHAnsi" w:cstheme="minorHAnsi"/>
              </w:rPr>
              <w:t>menu</w:t>
            </w:r>
            <w:proofErr w:type="gramEnd"/>
            <w:r>
              <w:rPr>
                <w:rFonts w:asciiTheme="minorHAnsi" w:hAnsiTheme="minorHAnsi" w:cstheme="minorHAnsi"/>
              </w:rPr>
              <w:t xml:space="preserve"> for 100</w:t>
            </w:r>
            <w:r w:rsidR="00D84E8B">
              <w:rPr>
                <w:rFonts w:asciiTheme="minorHAnsi" w:hAnsiTheme="minorHAnsi" w:cstheme="minorHAnsi"/>
              </w:rPr>
              <w:t xml:space="preserve"> guests</w:t>
            </w:r>
            <w:r>
              <w:rPr>
                <w:rFonts w:asciiTheme="minorHAnsi" w:hAnsiTheme="minorHAnsi" w:cstheme="minorHAnsi"/>
              </w:rPr>
              <w:t xml:space="preserve">, </w:t>
            </w:r>
          </w:p>
          <w:p w14:paraId="529128E5" w14:textId="4B69F730" w:rsidR="00A806E5" w:rsidRPr="004C4DF9" w:rsidRDefault="00554146" w:rsidP="00554146">
            <w:pPr>
              <w:pStyle w:val="TableParagraph"/>
              <w:numPr>
                <w:ilvl w:val="1"/>
                <w:numId w:val="43"/>
              </w:numPr>
              <w:rPr>
                <w:rFonts w:asciiTheme="minorHAnsi" w:hAnsiTheme="minorHAnsi" w:cstheme="minorHAnsi"/>
              </w:rPr>
            </w:pPr>
            <w:r>
              <w:rPr>
                <w:rFonts w:asciiTheme="minorHAnsi" w:hAnsiTheme="minorHAnsi" w:cstheme="minorHAnsi"/>
              </w:rPr>
              <w:t>I</w:t>
            </w:r>
            <w:r w:rsidR="00E5008C">
              <w:rPr>
                <w:rFonts w:asciiTheme="minorHAnsi" w:hAnsiTheme="minorHAnsi" w:cstheme="minorHAnsi"/>
              </w:rPr>
              <w:t xml:space="preserve">ncluding ½ bottle of wine, to include a </w:t>
            </w:r>
            <w:r>
              <w:rPr>
                <w:rFonts w:asciiTheme="minorHAnsi" w:hAnsiTheme="minorHAnsi" w:cstheme="minorHAnsi"/>
              </w:rPr>
              <w:t>plant-based</w:t>
            </w:r>
            <w:r w:rsidR="00E5008C">
              <w:rPr>
                <w:rFonts w:asciiTheme="minorHAnsi" w:hAnsiTheme="minorHAnsi" w:cstheme="minorHAnsi"/>
              </w:rPr>
              <w:t xml:space="preserve"> option.</w:t>
            </w:r>
          </w:p>
        </w:tc>
        <w:tc>
          <w:tcPr>
            <w:tcW w:w="1418" w:type="dxa"/>
            <w:vAlign w:val="center"/>
          </w:tcPr>
          <w:p w14:paraId="25DAC684" w14:textId="2B87005D" w:rsidR="004D3D29" w:rsidRPr="00D12C96" w:rsidRDefault="00E5008C" w:rsidP="008E121C">
            <w:pPr>
              <w:pStyle w:val="TableParagraph"/>
              <w:ind w:left="381" w:right="372"/>
              <w:jc w:val="center"/>
              <w:rPr>
                <w:rFonts w:asciiTheme="minorHAnsi" w:hAnsiTheme="minorHAnsi" w:cstheme="minorHAnsi"/>
                <w:b/>
              </w:rPr>
            </w:pPr>
            <w:r w:rsidRPr="00D12C96">
              <w:rPr>
                <w:rFonts w:asciiTheme="minorHAnsi" w:hAnsiTheme="minorHAnsi" w:cstheme="minorHAnsi"/>
                <w:b/>
              </w:rPr>
              <w:t>20%</w:t>
            </w:r>
          </w:p>
        </w:tc>
      </w:tr>
      <w:tr w:rsidR="004D3D29" w:rsidRPr="009359CB" w14:paraId="66436C2A" w14:textId="77777777" w:rsidTr="005A4B21">
        <w:trPr>
          <w:trHeight w:val="527"/>
        </w:trPr>
        <w:tc>
          <w:tcPr>
            <w:tcW w:w="9099" w:type="dxa"/>
            <w:gridSpan w:val="2"/>
            <w:shd w:val="clear" w:color="auto" w:fill="D9D9D9"/>
          </w:tcPr>
          <w:p w14:paraId="3F3391BA" w14:textId="77777777" w:rsidR="004D3D29" w:rsidRPr="009359CB" w:rsidRDefault="004D3D29" w:rsidP="00784B5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418" w:type="dxa"/>
            <w:shd w:val="clear" w:color="auto" w:fill="D9D9D9"/>
          </w:tcPr>
          <w:p w14:paraId="386A6F7A" w14:textId="77777777" w:rsidR="004D3D29" w:rsidRPr="009359CB" w:rsidRDefault="004D3D29" w:rsidP="00784B5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2F293FD5" w14:textId="77777777" w:rsidR="00DF3F04" w:rsidRPr="0078180A" w:rsidRDefault="00DF3F04" w:rsidP="009C4ABA">
      <w:pPr>
        <w:pStyle w:val="Heading10"/>
        <w:rPr>
          <w:sz w:val="24"/>
        </w:rPr>
      </w:pPr>
    </w:p>
    <w:p w14:paraId="39B54363" w14:textId="6FBFE10A" w:rsidR="00E969F9" w:rsidRPr="009C4ABA" w:rsidRDefault="00E969F9" w:rsidP="009C4ABA">
      <w:pPr>
        <w:pStyle w:val="Heading10"/>
      </w:pPr>
      <w:bookmarkStart w:id="56" w:name="_Toc129181316"/>
      <w:r>
        <w:lastRenderedPageBreak/>
        <w:t>Annex C</w:t>
      </w:r>
      <w:bookmarkEnd w:id="56"/>
    </w:p>
    <w:p w14:paraId="2DC38C9B" w14:textId="42155BBB" w:rsidR="00E969F9" w:rsidRPr="00D5162D" w:rsidRDefault="00E969F9" w:rsidP="00D5162D">
      <w:pPr>
        <w:pStyle w:val="Heading20"/>
      </w:pPr>
      <w:bookmarkStart w:id="57" w:name="_Toc129181317"/>
      <w:r>
        <w:t>NMRN Standard Terms and Conditions</w:t>
      </w:r>
      <w:bookmarkEnd w:id="57"/>
    </w:p>
    <w:p w14:paraId="51175692" w14:textId="41382800" w:rsidR="0056137A" w:rsidRDefault="00A044BA" w:rsidP="00CC19EC">
      <w:pPr>
        <w:pStyle w:val="BodyText"/>
        <w:numPr>
          <w:ilvl w:val="0"/>
          <w:numId w:val="0"/>
        </w:numPr>
        <w:tabs>
          <w:tab w:val="left" w:pos="679"/>
        </w:tabs>
        <w:spacing w:before="123" w:line="276" w:lineRule="auto"/>
        <w:ind w:left="567" w:right="-24" w:hanging="567"/>
        <w:rPr>
          <w:rFonts w:asciiTheme="minorHAnsi" w:hAnsiTheme="minorHAnsi" w:cstheme="minorHAnsi"/>
          <w:i/>
          <w:szCs w:val="22"/>
        </w:rPr>
      </w:pPr>
      <w:r w:rsidRPr="00A044BA">
        <w:rPr>
          <w:rFonts w:asciiTheme="minorHAnsi" w:hAnsiTheme="minorHAnsi" w:cstheme="minorHAnsi"/>
          <w:b/>
          <w:szCs w:val="22"/>
        </w:rPr>
        <w:t>Please Note</w:t>
      </w:r>
      <w:r>
        <w:rPr>
          <w:rFonts w:asciiTheme="minorHAnsi" w:hAnsiTheme="minorHAnsi" w:cstheme="minorHAnsi"/>
          <w:szCs w:val="22"/>
        </w:rPr>
        <w:t xml:space="preserve">- The NMRN upload an example copy of the standard T&amp;Cs contract that is relevant to the tender </w:t>
      </w:r>
      <w:r w:rsidR="00DF3F04">
        <w:rPr>
          <w:rFonts w:asciiTheme="minorHAnsi" w:hAnsiTheme="minorHAnsi" w:cstheme="minorHAnsi"/>
          <w:szCs w:val="22"/>
        </w:rPr>
        <w:t>S</w:t>
      </w:r>
      <w:r>
        <w:rPr>
          <w:rFonts w:asciiTheme="minorHAnsi" w:hAnsiTheme="minorHAnsi" w:cstheme="minorHAnsi"/>
          <w:szCs w:val="22"/>
        </w:rPr>
        <w:t xml:space="preserve">ervices. This is a draft for reference only and does not represent the final version that will be sent to the winning bidder. </w:t>
      </w:r>
      <w:r w:rsidRPr="00A044BA">
        <w:rPr>
          <w:rFonts w:asciiTheme="minorHAnsi" w:hAnsiTheme="minorHAnsi" w:cstheme="minorHAnsi"/>
          <w:i/>
          <w:szCs w:val="22"/>
        </w:rPr>
        <w:t>It does not require to be sent back as part of your submission.</w:t>
      </w:r>
    </w:p>
    <w:p w14:paraId="22636357" w14:textId="583133E5" w:rsidR="00CC19EC" w:rsidRDefault="008605F7" w:rsidP="00CC19EC">
      <w:pPr>
        <w:pStyle w:val="BodyText"/>
        <w:numPr>
          <w:ilvl w:val="0"/>
          <w:numId w:val="42"/>
        </w:numPr>
        <w:tabs>
          <w:tab w:val="left" w:pos="679"/>
        </w:tabs>
        <w:spacing w:before="123" w:line="276" w:lineRule="auto"/>
        <w:ind w:right="-24"/>
        <w:rPr>
          <w:rFonts w:asciiTheme="minorHAnsi" w:hAnsiTheme="minorHAnsi" w:cstheme="minorHAnsi"/>
          <w:i/>
          <w:szCs w:val="22"/>
        </w:rPr>
      </w:pPr>
      <w:r>
        <w:rPr>
          <w:rFonts w:asciiTheme="minorHAnsi" w:hAnsiTheme="minorHAnsi" w:cstheme="minorHAnsi"/>
          <w:b/>
          <w:szCs w:val="22"/>
        </w:rPr>
        <w:t xml:space="preserve">If a bidder wishes to supply their own </w:t>
      </w:r>
      <w:r w:rsidR="008B3BE4">
        <w:rPr>
          <w:rFonts w:asciiTheme="minorHAnsi" w:hAnsiTheme="minorHAnsi" w:cstheme="minorHAnsi"/>
          <w:b/>
          <w:szCs w:val="22"/>
        </w:rPr>
        <w:t xml:space="preserve">service </w:t>
      </w:r>
      <w:r>
        <w:rPr>
          <w:rFonts w:asciiTheme="minorHAnsi" w:hAnsiTheme="minorHAnsi" w:cstheme="minorHAnsi"/>
          <w:b/>
          <w:szCs w:val="22"/>
        </w:rPr>
        <w:t xml:space="preserve">contract terms as part of their submission pack as an example we will consider it. The NMRN are not obligated to accept it. </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9EFAE9F" w14:textId="5779F986" w:rsidR="0022020F" w:rsidRPr="009046F9" w:rsidRDefault="0022020F" w:rsidP="0022020F"/>
    <w:sectPr w:rsidR="0022020F" w:rsidRPr="009046F9"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15E4" w14:textId="77777777" w:rsidR="00437274" w:rsidRDefault="00437274" w:rsidP="00832309">
      <w:r>
        <w:separator/>
      </w:r>
    </w:p>
  </w:endnote>
  <w:endnote w:type="continuationSeparator" w:id="0">
    <w:p w14:paraId="08369280" w14:textId="77777777" w:rsidR="00437274" w:rsidRDefault="00437274"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ritish Council Sans">
    <w:altName w:val="Calibr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437274" w:rsidRPr="00832309" w:rsidRDefault="00437274">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437274" w:rsidRDefault="00437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0A47" w14:textId="77777777" w:rsidR="00437274" w:rsidRDefault="00437274" w:rsidP="00832309">
      <w:r>
        <w:separator/>
      </w:r>
    </w:p>
  </w:footnote>
  <w:footnote w:type="continuationSeparator" w:id="0">
    <w:p w14:paraId="4E79B9AC" w14:textId="77777777" w:rsidR="00437274" w:rsidRDefault="00437274"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BE38ACD" w:rsidR="00437274" w:rsidRDefault="00437274">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243D5189">
              <wp:simplePos x="0" y="0"/>
              <wp:positionH relativeFrom="page">
                <wp:posOffset>-9525</wp:posOffset>
              </wp:positionH>
              <wp:positionV relativeFrom="paragraph">
                <wp:posOffset>481330</wp:posOffset>
              </wp:positionV>
              <wp:extent cx="7567295"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C640" id="Rectangle 17" o:spid="_x0000_s1026" style="position:absolute;margin-left:-.75pt;margin-top:37.9pt;width:595.85pt;height: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30219647">
          <wp:simplePos x="0" y="0"/>
          <wp:positionH relativeFrom="column">
            <wp:posOffset>5038090</wp:posOffset>
          </wp:positionH>
          <wp:positionV relativeFrom="paragraph">
            <wp:posOffset>-387985</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C56E55"/>
    <w:multiLevelType w:val="hybridMultilevel"/>
    <w:tmpl w:val="34E80F5A"/>
    <w:lvl w:ilvl="0" w:tplc="C116F5AA">
      <w:start w:val="3"/>
      <w:numFmt w:val="bullet"/>
      <w:lvlText w:val="-"/>
      <w:lvlJc w:val="left"/>
      <w:pPr>
        <w:ind w:left="720" w:hanging="360"/>
      </w:pPr>
      <w:rPr>
        <w:rFonts w:ascii="Calibri" w:eastAsia="Times New Roman" w:hAnsi="Calibri" w:cs="Calibri"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F3E13"/>
    <w:multiLevelType w:val="hybridMultilevel"/>
    <w:tmpl w:val="64E0490A"/>
    <w:lvl w:ilvl="0" w:tplc="863C183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5"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3" w15:restartNumberingAfterBreak="0">
    <w:nsid w:val="3D0C253C"/>
    <w:multiLevelType w:val="hybridMultilevel"/>
    <w:tmpl w:val="2BB076DA"/>
    <w:lvl w:ilvl="0" w:tplc="450C43C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8"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1"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3"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744F06"/>
    <w:multiLevelType w:val="hybridMultilevel"/>
    <w:tmpl w:val="B956B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9"/>
  </w:num>
  <w:num w:numId="3">
    <w:abstractNumId w:val="40"/>
  </w:num>
  <w:num w:numId="4">
    <w:abstractNumId w:val="39"/>
  </w:num>
  <w:num w:numId="5">
    <w:abstractNumId w:val="0"/>
  </w:num>
  <w:num w:numId="6">
    <w:abstractNumId w:val="17"/>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8"/>
  </w:num>
  <w:num w:numId="11">
    <w:abstractNumId w:val="12"/>
  </w:num>
  <w:num w:numId="12">
    <w:abstractNumId w:val="32"/>
  </w:num>
  <w:num w:numId="13">
    <w:abstractNumId w:val="3"/>
  </w:num>
  <w:num w:numId="14">
    <w:abstractNumId w:val="11"/>
  </w:num>
  <w:num w:numId="15">
    <w:abstractNumId w:val="28"/>
  </w:num>
  <w:num w:numId="16">
    <w:abstractNumId w:val="30"/>
  </w:num>
  <w:num w:numId="17">
    <w:abstractNumId w:val="18"/>
  </w:num>
  <w:num w:numId="18">
    <w:abstractNumId w:val="19"/>
  </w:num>
  <w:num w:numId="19">
    <w:abstractNumId w:val="20"/>
  </w:num>
  <w:num w:numId="20">
    <w:abstractNumId w:val="0"/>
  </w:num>
  <w:num w:numId="21">
    <w:abstractNumId w:val="6"/>
  </w:num>
  <w:num w:numId="22">
    <w:abstractNumId w:val="16"/>
  </w:num>
  <w:num w:numId="23">
    <w:abstractNumId w:val="34"/>
  </w:num>
  <w:num w:numId="24">
    <w:abstractNumId w:val="14"/>
  </w:num>
  <w:num w:numId="25">
    <w:abstractNumId w:val="27"/>
  </w:num>
  <w:num w:numId="26">
    <w:abstractNumId w:val="21"/>
  </w:num>
  <w:num w:numId="27">
    <w:abstractNumId w:val="26"/>
  </w:num>
  <w:num w:numId="28">
    <w:abstractNumId w:val="25"/>
  </w:num>
  <w:num w:numId="29">
    <w:abstractNumId w:val="38"/>
  </w:num>
  <w:num w:numId="30">
    <w:abstractNumId w:val="13"/>
  </w:num>
  <w:num w:numId="31">
    <w:abstractNumId w:val="22"/>
  </w:num>
  <w:num w:numId="32">
    <w:abstractNumId w:val="7"/>
  </w:num>
  <w:num w:numId="33">
    <w:abstractNumId w:val="24"/>
  </w:num>
  <w:num w:numId="34">
    <w:abstractNumId w:val="24"/>
    <w:lvlOverride w:ilvl="0">
      <w:startOverride w:val="1"/>
    </w:lvlOverride>
  </w:num>
  <w:num w:numId="35">
    <w:abstractNumId w:val="33"/>
  </w:num>
  <w:num w:numId="36">
    <w:abstractNumId w:val="29"/>
  </w:num>
  <w:num w:numId="37">
    <w:abstractNumId w:val="5"/>
  </w:num>
  <w:num w:numId="38">
    <w:abstractNumId w:val="35"/>
  </w:num>
  <w:num w:numId="39">
    <w:abstractNumId w:val="10"/>
  </w:num>
  <w:num w:numId="40">
    <w:abstractNumId w:val="41"/>
  </w:num>
  <w:num w:numId="41">
    <w:abstractNumId w:val="2"/>
  </w:num>
  <w:num w:numId="42">
    <w:abstractNumId w:val="1"/>
  </w:num>
  <w:num w:numId="43">
    <w:abstractNumId w:val="23"/>
  </w:num>
  <w:num w:numId="44">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0AAE"/>
    <w:rsid w:val="0002142A"/>
    <w:rsid w:val="000239E4"/>
    <w:rsid w:val="00036CFD"/>
    <w:rsid w:val="000444BC"/>
    <w:rsid w:val="00045422"/>
    <w:rsid w:val="00054C7D"/>
    <w:rsid w:val="00055627"/>
    <w:rsid w:val="00056190"/>
    <w:rsid w:val="00060790"/>
    <w:rsid w:val="00065421"/>
    <w:rsid w:val="00066FBF"/>
    <w:rsid w:val="000704FB"/>
    <w:rsid w:val="00073324"/>
    <w:rsid w:val="00073604"/>
    <w:rsid w:val="00075027"/>
    <w:rsid w:val="00076319"/>
    <w:rsid w:val="00081151"/>
    <w:rsid w:val="00084149"/>
    <w:rsid w:val="00093093"/>
    <w:rsid w:val="00093D17"/>
    <w:rsid w:val="000943F0"/>
    <w:rsid w:val="0009750A"/>
    <w:rsid w:val="000A09B6"/>
    <w:rsid w:val="000A3BBB"/>
    <w:rsid w:val="000A44C7"/>
    <w:rsid w:val="000A6750"/>
    <w:rsid w:val="000B378E"/>
    <w:rsid w:val="000B39AD"/>
    <w:rsid w:val="000B5FEB"/>
    <w:rsid w:val="000C1D24"/>
    <w:rsid w:val="000C6227"/>
    <w:rsid w:val="000D02D3"/>
    <w:rsid w:val="000D148B"/>
    <w:rsid w:val="000D158B"/>
    <w:rsid w:val="000D65F5"/>
    <w:rsid w:val="000D7133"/>
    <w:rsid w:val="000D7223"/>
    <w:rsid w:val="000D79C8"/>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060"/>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5A08"/>
    <w:rsid w:val="001A62FA"/>
    <w:rsid w:val="001A73B0"/>
    <w:rsid w:val="001A7B3D"/>
    <w:rsid w:val="001B23E9"/>
    <w:rsid w:val="001C36E9"/>
    <w:rsid w:val="001C5958"/>
    <w:rsid w:val="001D025A"/>
    <w:rsid w:val="001D1774"/>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2020F"/>
    <w:rsid w:val="00221A51"/>
    <w:rsid w:val="002220E1"/>
    <w:rsid w:val="00222CF7"/>
    <w:rsid w:val="00223499"/>
    <w:rsid w:val="00230088"/>
    <w:rsid w:val="00235443"/>
    <w:rsid w:val="0023665C"/>
    <w:rsid w:val="002375B9"/>
    <w:rsid w:val="00237FCE"/>
    <w:rsid w:val="00242A13"/>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2B00"/>
    <w:rsid w:val="003244D1"/>
    <w:rsid w:val="00330F98"/>
    <w:rsid w:val="00331D30"/>
    <w:rsid w:val="0033538B"/>
    <w:rsid w:val="003379DE"/>
    <w:rsid w:val="00337FEA"/>
    <w:rsid w:val="00353690"/>
    <w:rsid w:val="00353983"/>
    <w:rsid w:val="00354B6A"/>
    <w:rsid w:val="00356E6C"/>
    <w:rsid w:val="00357619"/>
    <w:rsid w:val="003607DB"/>
    <w:rsid w:val="00361E53"/>
    <w:rsid w:val="003648F1"/>
    <w:rsid w:val="00370310"/>
    <w:rsid w:val="00373B51"/>
    <w:rsid w:val="00376E86"/>
    <w:rsid w:val="003834FC"/>
    <w:rsid w:val="003841A2"/>
    <w:rsid w:val="00390ACF"/>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0A5E"/>
    <w:rsid w:val="00431A82"/>
    <w:rsid w:val="00434B34"/>
    <w:rsid w:val="00437274"/>
    <w:rsid w:val="00444C98"/>
    <w:rsid w:val="0044660A"/>
    <w:rsid w:val="00446D36"/>
    <w:rsid w:val="00450556"/>
    <w:rsid w:val="004513E3"/>
    <w:rsid w:val="00451B24"/>
    <w:rsid w:val="004529FA"/>
    <w:rsid w:val="004561A8"/>
    <w:rsid w:val="00460ABB"/>
    <w:rsid w:val="00461589"/>
    <w:rsid w:val="00465A2E"/>
    <w:rsid w:val="00466AC1"/>
    <w:rsid w:val="00466BEE"/>
    <w:rsid w:val="00466DED"/>
    <w:rsid w:val="00467FD7"/>
    <w:rsid w:val="0047327C"/>
    <w:rsid w:val="004734BD"/>
    <w:rsid w:val="00474913"/>
    <w:rsid w:val="00475861"/>
    <w:rsid w:val="00476557"/>
    <w:rsid w:val="0047688F"/>
    <w:rsid w:val="00476E61"/>
    <w:rsid w:val="00482242"/>
    <w:rsid w:val="0048363D"/>
    <w:rsid w:val="0048512B"/>
    <w:rsid w:val="0048525F"/>
    <w:rsid w:val="00490349"/>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37FEA"/>
    <w:rsid w:val="00542E75"/>
    <w:rsid w:val="00544BE4"/>
    <w:rsid w:val="0054536A"/>
    <w:rsid w:val="0054614C"/>
    <w:rsid w:val="00546297"/>
    <w:rsid w:val="00552798"/>
    <w:rsid w:val="00553207"/>
    <w:rsid w:val="00554146"/>
    <w:rsid w:val="00556C44"/>
    <w:rsid w:val="005573AD"/>
    <w:rsid w:val="0056121E"/>
    <w:rsid w:val="005612C9"/>
    <w:rsid w:val="005612FC"/>
    <w:rsid w:val="0056137A"/>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1173"/>
    <w:rsid w:val="005A3A73"/>
    <w:rsid w:val="005A3E40"/>
    <w:rsid w:val="005A4B21"/>
    <w:rsid w:val="005A4DBA"/>
    <w:rsid w:val="005A4DE6"/>
    <w:rsid w:val="005A510B"/>
    <w:rsid w:val="005A74BD"/>
    <w:rsid w:val="005A74F2"/>
    <w:rsid w:val="005A7A3A"/>
    <w:rsid w:val="005B2DF4"/>
    <w:rsid w:val="005C1601"/>
    <w:rsid w:val="005C5B7B"/>
    <w:rsid w:val="005D5034"/>
    <w:rsid w:val="005E0D0C"/>
    <w:rsid w:val="005E0E92"/>
    <w:rsid w:val="005E0F26"/>
    <w:rsid w:val="005E1644"/>
    <w:rsid w:val="005F1D9D"/>
    <w:rsid w:val="005F1ED1"/>
    <w:rsid w:val="005F4746"/>
    <w:rsid w:val="005F7548"/>
    <w:rsid w:val="005F7E7D"/>
    <w:rsid w:val="00606E46"/>
    <w:rsid w:val="00610A8B"/>
    <w:rsid w:val="006118F3"/>
    <w:rsid w:val="00613D75"/>
    <w:rsid w:val="00616154"/>
    <w:rsid w:val="00622EB6"/>
    <w:rsid w:val="0062579C"/>
    <w:rsid w:val="00630B63"/>
    <w:rsid w:val="00632ED1"/>
    <w:rsid w:val="00634D58"/>
    <w:rsid w:val="006362F1"/>
    <w:rsid w:val="00640A10"/>
    <w:rsid w:val="00640AA5"/>
    <w:rsid w:val="006445D5"/>
    <w:rsid w:val="00650021"/>
    <w:rsid w:val="006505C8"/>
    <w:rsid w:val="0065179D"/>
    <w:rsid w:val="00652A71"/>
    <w:rsid w:val="00652D86"/>
    <w:rsid w:val="0065768C"/>
    <w:rsid w:val="00657E47"/>
    <w:rsid w:val="0066041F"/>
    <w:rsid w:val="00662EAA"/>
    <w:rsid w:val="00664D91"/>
    <w:rsid w:val="0066503D"/>
    <w:rsid w:val="0066791E"/>
    <w:rsid w:val="006725D6"/>
    <w:rsid w:val="00673606"/>
    <w:rsid w:val="00677218"/>
    <w:rsid w:val="00677453"/>
    <w:rsid w:val="0068047F"/>
    <w:rsid w:val="006827F8"/>
    <w:rsid w:val="006835C6"/>
    <w:rsid w:val="00684EE9"/>
    <w:rsid w:val="00685028"/>
    <w:rsid w:val="00685346"/>
    <w:rsid w:val="00687575"/>
    <w:rsid w:val="00687A88"/>
    <w:rsid w:val="006904CA"/>
    <w:rsid w:val="0069071E"/>
    <w:rsid w:val="00690ED4"/>
    <w:rsid w:val="006923F1"/>
    <w:rsid w:val="00693AE7"/>
    <w:rsid w:val="00695AF2"/>
    <w:rsid w:val="00696975"/>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09D1"/>
    <w:rsid w:val="007531C2"/>
    <w:rsid w:val="00753CB9"/>
    <w:rsid w:val="00754A28"/>
    <w:rsid w:val="00755624"/>
    <w:rsid w:val="00756C25"/>
    <w:rsid w:val="00763846"/>
    <w:rsid w:val="00763B54"/>
    <w:rsid w:val="0076569E"/>
    <w:rsid w:val="007674BF"/>
    <w:rsid w:val="00770A94"/>
    <w:rsid w:val="00773B79"/>
    <w:rsid w:val="00774BC1"/>
    <w:rsid w:val="007760FE"/>
    <w:rsid w:val="0077631E"/>
    <w:rsid w:val="007769EB"/>
    <w:rsid w:val="00776B7D"/>
    <w:rsid w:val="007779CB"/>
    <w:rsid w:val="007808BF"/>
    <w:rsid w:val="0078180A"/>
    <w:rsid w:val="00783D73"/>
    <w:rsid w:val="00784652"/>
    <w:rsid w:val="00784763"/>
    <w:rsid w:val="00784B5A"/>
    <w:rsid w:val="00785272"/>
    <w:rsid w:val="00786376"/>
    <w:rsid w:val="00787388"/>
    <w:rsid w:val="00796A3B"/>
    <w:rsid w:val="0079790E"/>
    <w:rsid w:val="007A1748"/>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4A22"/>
    <w:rsid w:val="007D69A1"/>
    <w:rsid w:val="007E1B58"/>
    <w:rsid w:val="007E376A"/>
    <w:rsid w:val="007E71DE"/>
    <w:rsid w:val="007E7D28"/>
    <w:rsid w:val="007F0216"/>
    <w:rsid w:val="007F3812"/>
    <w:rsid w:val="007F6DCA"/>
    <w:rsid w:val="00800981"/>
    <w:rsid w:val="00801434"/>
    <w:rsid w:val="00801EC4"/>
    <w:rsid w:val="0080417B"/>
    <w:rsid w:val="0080507C"/>
    <w:rsid w:val="008053A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662E"/>
    <w:rsid w:val="008376B4"/>
    <w:rsid w:val="00841F0D"/>
    <w:rsid w:val="008435E4"/>
    <w:rsid w:val="00845E52"/>
    <w:rsid w:val="00846D0B"/>
    <w:rsid w:val="00847E1D"/>
    <w:rsid w:val="008526B3"/>
    <w:rsid w:val="008535FF"/>
    <w:rsid w:val="00854038"/>
    <w:rsid w:val="00854FD5"/>
    <w:rsid w:val="008605F7"/>
    <w:rsid w:val="00864062"/>
    <w:rsid w:val="00866B23"/>
    <w:rsid w:val="00872969"/>
    <w:rsid w:val="00877044"/>
    <w:rsid w:val="00882B24"/>
    <w:rsid w:val="00884624"/>
    <w:rsid w:val="00885153"/>
    <w:rsid w:val="008859E9"/>
    <w:rsid w:val="00892606"/>
    <w:rsid w:val="008928BB"/>
    <w:rsid w:val="00896B0F"/>
    <w:rsid w:val="008979FB"/>
    <w:rsid w:val="00897CBF"/>
    <w:rsid w:val="00897F7E"/>
    <w:rsid w:val="008A090E"/>
    <w:rsid w:val="008A1045"/>
    <w:rsid w:val="008A2E4B"/>
    <w:rsid w:val="008A30E9"/>
    <w:rsid w:val="008A461C"/>
    <w:rsid w:val="008A66D6"/>
    <w:rsid w:val="008B3BE4"/>
    <w:rsid w:val="008B4202"/>
    <w:rsid w:val="008B4A5A"/>
    <w:rsid w:val="008B4DEB"/>
    <w:rsid w:val="008C23B7"/>
    <w:rsid w:val="008C6513"/>
    <w:rsid w:val="008C6DF9"/>
    <w:rsid w:val="008D1B7F"/>
    <w:rsid w:val="008D2F2D"/>
    <w:rsid w:val="008D6D3A"/>
    <w:rsid w:val="008D7A57"/>
    <w:rsid w:val="008E0D22"/>
    <w:rsid w:val="008E11DF"/>
    <w:rsid w:val="008E121C"/>
    <w:rsid w:val="008E6471"/>
    <w:rsid w:val="008E7142"/>
    <w:rsid w:val="008F0B12"/>
    <w:rsid w:val="008F16BC"/>
    <w:rsid w:val="008F3583"/>
    <w:rsid w:val="008F6256"/>
    <w:rsid w:val="008F656B"/>
    <w:rsid w:val="008F79D5"/>
    <w:rsid w:val="008F7F66"/>
    <w:rsid w:val="009008A4"/>
    <w:rsid w:val="009046F9"/>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47E2D"/>
    <w:rsid w:val="00950093"/>
    <w:rsid w:val="009519C6"/>
    <w:rsid w:val="0095215E"/>
    <w:rsid w:val="00952681"/>
    <w:rsid w:val="009528FD"/>
    <w:rsid w:val="009619AD"/>
    <w:rsid w:val="0096351D"/>
    <w:rsid w:val="00963C35"/>
    <w:rsid w:val="00964B83"/>
    <w:rsid w:val="00966755"/>
    <w:rsid w:val="00971F39"/>
    <w:rsid w:val="0097306C"/>
    <w:rsid w:val="009735A7"/>
    <w:rsid w:val="00975E31"/>
    <w:rsid w:val="009762A0"/>
    <w:rsid w:val="00981586"/>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23C4"/>
    <w:rsid w:val="009B3046"/>
    <w:rsid w:val="009B3224"/>
    <w:rsid w:val="009B4EE1"/>
    <w:rsid w:val="009B5F46"/>
    <w:rsid w:val="009B752B"/>
    <w:rsid w:val="009C2EBC"/>
    <w:rsid w:val="009C4ABA"/>
    <w:rsid w:val="009C5422"/>
    <w:rsid w:val="009C5C4C"/>
    <w:rsid w:val="009C5DBB"/>
    <w:rsid w:val="009D2463"/>
    <w:rsid w:val="009D598F"/>
    <w:rsid w:val="009D643B"/>
    <w:rsid w:val="009E26CA"/>
    <w:rsid w:val="009E5332"/>
    <w:rsid w:val="009E5666"/>
    <w:rsid w:val="009F026B"/>
    <w:rsid w:val="009F0E39"/>
    <w:rsid w:val="009F21BF"/>
    <w:rsid w:val="00A01747"/>
    <w:rsid w:val="00A03AD4"/>
    <w:rsid w:val="00A044BA"/>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70BF0"/>
    <w:rsid w:val="00A806E5"/>
    <w:rsid w:val="00A820F3"/>
    <w:rsid w:val="00A82537"/>
    <w:rsid w:val="00A83E9E"/>
    <w:rsid w:val="00A951FB"/>
    <w:rsid w:val="00A95C04"/>
    <w:rsid w:val="00AA0DB8"/>
    <w:rsid w:val="00AA15B8"/>
    <w:rsid w:val="00AA67BE"/>
    <w:rsid w:val="00AA6A96"/>
    <w:rsid w:val="00AB1A37"/>
    <w:rsid w:val="00AB6BEA"/>
    <w:rsid w:val="00AB6F53"/>
    <w:rsid w:val="00AB7415"/>
    <w:rsid w:val="00AC0690"/>
    <w:rsid w:val="00AC1206"/>
    <w:rsid w:val="00AC3974"/>
    <w:rsid w:val="00AC471A"/>
    <w:rsid w:val="00AD0C7E"/>
    <w:rsid w:val="00AD5AFB"/>
    <w:rsid w:val="00AD7012"/>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5268"/>
    <w:rsid w:val="00B32D32"/>
    <w:rsid w:val="00B32D60"/>
    <w:rsid w:val="00B3445D"/>
    <w:rsid w:val="00B37845"/>
    <w:rsid w:val="00B41046"/>
    <w:rsid w:val="00B4211F"/>
    <w:rsid w:val="00B42168"/>
    <w:rsid w:val="00B42893"/>
    <w:rsid w:val="00B44BE2"/>
    <w:rsid w:val="00B51321"/>
    <w:rsid w:val="00B52B2F"/>
    <w:rsid w:val="00B52BFF"/>
    <w:rsid w:val="00B532FC"/>
    <w:rsid w:val="00B551AB"/>
    <w:rsid w:val="00B57234"/>
    <w:rsid w:val="00B614B0"/>
    <w:rsid w:val="00B63B5B"/>
    <w:rsid w:val="00B64F56"/>
    <w:rsid w:val="00B65E98"/>
    <w:rsid w:val="00B667E9"/>
    <w:rsid w:val="00B701A1"/>
    <w:rsid w:val="00B71BFF"/>
    <w:rsid w:val="00B72389"/>
    <w:rsid w:val="00B73982"/>
    <w:rsid w:val="00B80905"/>
    <w:rsid w:val="00B80A7A"/>
    <w:rsid w:val="00B83C86"/>
    <w:rsid w:val="00B87F1E"/>
    <w:rsid w:val="00B91E85"/>
    <w:rsid w:val="00B933D8"/>
    <w:rsid w:val="00B94578"/>
    <w:rsid w:val="00B95A2A"/>
    <w:rsid w:val="00BA42AF"/>
    <w:rsid w:val="00BA5A46"/>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9F3"/>
    <w:rsid w:val="00C418ED"/>
    <w:rsid w:val="00C419D8"/>
    <w:rsid w:val="00C42FBD"/>
    <w:rsid w:val="00C4763C"/>
    <w:rsid w:val="00C47A50"/>
    <w:rsid w:val="00C522DE"/>
    <w:rsid w:val="00C5612E"/>
    <w:rsid w:val="00C57E8E"/>
    <w:rsid w:val="00C63962"/>
    <w:rsid w:val="00C66BB7"/>
    <w:rsid w:val="00C70726"/>
    <w:rsid w:val="00C70B4B"/>
    <w:rsid w:val="00C74EC7"/>
    <w:rsid w:val="00C77EDB"/>
    <w:rsid w:val="00C8362D"/>
    <w:rsid w:val="00C85259"/>
    <w:rsid w:val="00C875F7"/>
    <w:rsid w:val="00C87CFA"/>
    <w:rsid w:val="00C9011C"/>
    <w:rsid w:val="00C913F5"/>
    <w:rsid w:val="00C9593D"/>
    <w:rsid w:val="00C9714E"/>
    <w:rsid w:val="00CA12B7"/>
    <w:rsid w:val="00CA2A57"/>
    <w:rsid w:val="00CA6655"/>
    <w:rsid w:val="00CA66C8"/>
    <w:rsid w:val="00CA7F41"/>
    <w:rsid w:val="00CB0D9E"/>
    <w:rsid w:val="00CB1B0D"/>
    <w:rsid w:val="00CB4A78"/>
    <w:rsid w:val="00CB5DE9"/>
    <w:rsid w:val="00CB62FB"/>
    <w:rsid w:val="00CB7821"/>
    <w:rsid w:val="00CC19EC"/>
    <w:rsid w:val="00CC2244"/>
    <w:rsid w:val="00CC7EA7"/>
    <w:rsid w:val="00CD5A37"/>
    <w:rsid w:val="00CE240C"/>
    <w:rsid w:val="00CE338A"/>
    <w:rsid w:val="00CE7C74"/>
    <w:rsid w:val="00CF2A9E"/>
    <w:rsid w:val="00CF35B0"/>
    <w:rsid w:val="00CF3691"/>
    <w:rsid w:val="00CF3D73"/>
    <w:rsid w:val="00CF7AC3"/>
    <w:rsid w:val="00D0384F"/>
    <w:rsid w:val="00D044D3"/>
    <w:rsid w:val="00D12C96"/>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1F29"/>
    <w:rsid w:val="00D43D41"/>
    <w:rsid w:val="00D43FB8"/>
    <w:rsid w:val="00D4648E"/>
    <w:rsid w:val="00D5162D"/>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4E8B"/>
    <w:rsid w:val="00D872A9"/>
    <w:rsid w:val="00D931F5"/>
    <w:rsid w:val="00D95835"/>
    <w:rsid w:val="00DA0BFD"/>
    <w:rsid w:val="00DA1116"/>
    <w:rsid w:val="00DA2431"/>
    <w:rsid w:val="00DA5C08"/>
    <w:rsid w:val="00DA692F"/>
    <w:rsid w:val="00DA73D8"/>
    <w:rsid w:val="00DB1B09"/>
    <w:rsid w:val="00DB5745"/>
    <w:rsid w:val="00DB5BA3"/>
    <w:rsid w:val="00DB6EBF"/>
    <w:rsid w:val="00DC222F"/>
    <w:rsid w:val="00DC2507"/>
    <w:rsid w:val="00DC3A02"/>
    <w:rsid w:val="00DC4AA4"/>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3F04"/>
    <w:rsid w:val="00DF460A"/>
    <w:rsid w:val="00DF7D09"/>
    <w:rsid w:val="00E0059E"/>
    <w:rsid w:val="00E0329C"/>
    <w:rsid w:val="00E0427F"/>
    <w:rsid w:val="00E1768B"/>
    <w:rsid w:val="00E21B2F"/>
    <w:rsid w:val="00E21E21"/>
    <w:rsid w:val="00E221F9"/>
    <w:rsid w:val="00E26809"/>
    <w:rsid w:val="00E305F8"/>
    <w:rsid w:val="00E30DCF"/>
    <w:rsid w:val="00E31038"/>
    <w:rsid w:val="00E31C60"/>
    <w:rsid w:val="00E34BE0"/>
    <w:rsid w:val="00E36C4D"/>
    <w:rsid w:val="00E40666"/>
    <w:rsid w:val="00E41492"/>
    <w:rsid w:val="00E45005"/>
    <w:rsid w:val="00E46221"/>
    <w:rsid w:val="00E4712C"/>
    <w:rsid w:val="00E5008C"/>
    <w:rsid w:val="00E52140"/>
    <w:rsid w:val="00E52C26"/>
    <w:rsid w:val="00E532DD"/>
    <w:rsid w:val="00E53622"/>
    <w:rsid w:val="00E54EA4"/>
    <w:rsid w:val="00E60EDB"/>
    <w:rsid w:val="00E619DC"/>
    <w:rsid w:val="00E62B31"/>
    <w:rsid w:val="00E70EF4"/>
    <w:rsid w:val="00E72356"/>
    <w:rsid w:val="00E73596"/>
    <w:rsid w:val="00E753D2"/>
    <w:rsid w:val="00E75B0C"/>
    <w:rsid w:val="00E777FF"/>
    <w:rsid w:val="00E82B3C"/>
    <w:rsid w:val="00E90B65"/>
    <w:rsid w:val="00E911AF"/>
    <w:rsid w:val="00E925BB"/>
    <w:rsid w:val="00E94A82"/>
    <w:rsid w:val="00E94B80"/>
    <w:rsid w:val="00E96190"/>
    <w:rsid w:val="00E969F9"/>
    <w:rsid w:val="00E97339"/>
    <w:rsid w:val="00EA0FC9"/>
    <w:rsid w:val="00EA6804"/>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E48B5"/>
    <w:rsid w:val="00EF21D0"/>
    <w:rsid w:val="00EF3EE9"/>
    <w:rsid w:val="00EF4E27"/>
    <w:rsid w:val="00EF6F38"/>
    <w:rsid w:val="00F0127A"/>
    <w:rsid w:val="00F01BA7"/>
    <w:rsid w:val="00F01F1B"/>
    <w:rsid w:val="00F03485"/>
    <w:rsid w:val="00F11B01"/>
    <w:rsid w:val="00F12A6E"/>
    <w:rsid w:val="00F13898"/>
    <w:rsid w:val="00F242CB"/>
    <w:rsid w:val="00F24BBA"/>
    <w:rsid w:val="00F257CC"/>
    <w:rsid w:val="00F25A3F"/>
    <w:rsid w:val="00F31980"/>
    <w:rsid w:val="00F3448A"/>
    <w:rsid w:val="00F347C6"/>
    <w:rsid w:val="00F354F7"/>
    <w:rsid w:val="00F4260F"/>
    <w:rsid w:val="00F454A0"/>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3" Type="http://schemas.openxmlformats.org/officeDocument/2006/relationships/styles" Target="styles.xml"/><Relationship Id="rId21" Type="http://schemas.openxmlformats.org/officeDocument/2006/relationships/hyperlink" Target="http://www.iosh.co.uk/" TargetMode="External"/><Relationship Id="rId7" Type="http://schemas.openxmlformats.org/officeDocument/2006/relationships/endnotes" Target="endnotes.xml"/><Relationship Id="rId12" Type="http://schemas.openxmlformats.org/officeDocument/2006/relationships/hyperlink" Target="mailto:specialevents@NMRN.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nders@nmrn.org.uk" TargetMode="External"/><Relationship Id="rId23" Type="http://schemas.openxmlformats.org/officeDocument/2006/relationships/fontTable" Target="fontTable.xml"/><Relationship Id="rId10" Type="http://schemas.openxmlformats.org/officeDocument/2006/relationships/hyperlink" Target="http://www.dkim.org" TargetMode="External"/><Relationship Id="rId19" Type="http://schemas.openxmlformats.org/officeDocument/2006/relationships/hyperlink" Target="mailto:procurement@nmrn.org.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tenders@nmr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34D5-C483-41F6-8A7B-7645A1AB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32</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40</cp:revision>
  <cp:lastPrinted>2022-09-21T16:09:00Z</cp:lastPrinted>
  <dcterms:created xsi:type="dcterms:W3CDTF">2023-02-20T14:21:00Z</dcterms:created>
  <dcterms:modified xsi:type="dcterms:W3CDTF">2023-03-09T15:52:00Z</dcterms:modified>
</cp:coreProperties>
</file>